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454F4" w14:textId="14EB187F" w:rsidR="0080531E" w:rsidRPr="00582EF5" w:rsidRDefault="009508F2" w:rsidP="0003640E">
      <w:pPr>
        <w:pStyle w:val="BodyText"/>
      </w:pPr>
      <w:r>
        <w:rPr>
          <w:noProof/>
        </w:rPr>
        <w:pict w14:anchorId="0348A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65pt;margin-top:-59.5pt;width:602.9pt;height:852.1pt;z-index:-251658752;mso-position-horizontal-relative:text;mso-position-vertical-relative:margin;mso-width-relative:page;mso-height-relative:page" wrapcoords="-48 0 -48 21566 21600 21566 21600 0 -48 0">
            <v:imagedata r:id="rId8" o:title="cover-of-the-report"/>
            <w10:wrap type="tight" anchory="margin"/>
          </v:shape>
        </w:pict>
      </w:r>
    </w:p>
    <w:p w14:paraId="2EBFB2E0" w14:textId="5D38E216" w:rsidR="00452EC4" w:rsidRPr="00582EF5" w:rsidRDefault="00452EC4" w:rsidP="00775F57">
      <w:pPr>
        <w:pStyle w:val="Imprint"/>
        <w:spacing w:before="0" w:after="0"/>
        <w:rPr>
          <w:b/>
        </w:rPr>
      </w:pPr>
      <w:r w:rsidRPr="00582EF5">
        <w:rPr>
          <w:b/>
        </w:rPr>
        <w:lastRenderedPageBreak/>
        <w:t>Disclaimer</w:t>
      </w:r>
    </w:p>
    <w:p w14:paraId="2D1C525D" w14:textId="77777777" w:rsidR="00F43CF3" w:rsidRPr="000378DA" w:rsidRDefault="00F43CF3" w:rsidP="00F43CF3">
      <w:pPr>
        <w:pStyle w:val="Imprint"/>
      </w:pPr>
      <w:r w:rsidRPr="000378DA">
        <w:t>While every effort has been made to ensure the information in this publication is accurate, the Ministry for the Environment does not accept any responsibility or liability for error of fact, omission, interpretation or opinion that may be present, nor for the consequences of any decisions based on this information.</w:t>
      </w:r>
    </w:p>
    <w:p w14:paraId="632065EF" w14:textId="77777777" w:rsidR="00452EC4" w:rsidRPr="00582EF5" w:rsidRDefault="00452EC4" w:rsidP="00452EC4">
      <w:pPr>
        <w:pStyle w:val="Imprint"/>
      </w:pPr>
    </w:p>
    <w:p w14:paraId="08122594" w14:textId="02A1FFA5" w:rsidR="00452EC4" w:rsidRDefault="00452EC4" w:rsidP="00452EC4">
      <w:pPr>
        <w:pStyle w:val="Imprint"/>
      </w:pPr>
    </w:p>
    <w:p w14:paraId="1BD91B96" w14:textId="5A1AAE5B" w:rsidR="00FC713D" w:rsidRDefault="00FC713D" w:rsidP="00452EC4">
      <w:pPr>
        <w:pStyle w:val="Imprint"/>
      </w:pPr>
    </w:p>
    <w:p w14:paraId="4C9FB48C" w14:textId="6CA3C824" w:rsidR="00FC713D" w:rsidRDefault="00FC713D" w:rsidP="00452EC4">
      <w:pPr>
        <w:pStyle w:val="Imprint"/>
      </w:pPr>
    </w:p>
    <w:p w14:paraId="6241FD52" w14:textId="77777777" w:rsidR="00FC713D" w:rsidRPr="00582EF5" w:rsidRDefault="00FC713D" w:rsidP="00452EC4">
      <w:pPr>
        <w:pStyle w:val="Imprint"/>
      </w:pPr>
    </w:p>
    <w:p w14:paraId="3B384F78" w14:textId="77777777" w:rsidR="00452EC4" w:rsidRPr="00582EF5" w:rsidRDefault="00452EC4" w:rsidP="00452EC4">
      <w:pPr>
        <w:pStyle w:val="Imprint"/>
      </w:pPr>
      <w:r w:rsidRPr="00582EF5">
        <w:t xml:space="preserve">This </w:t>
      </w:r>
      <w:r w:rsidR="00775F57" w:rsidRPr="00582EF5">
        <w:t>document</w:t>
      </w:r>
      <w:r w:rsidRPr="00582EF5">
        <w:t xml:space="preserve"> may be cited as:</w:t>
      </w:r>
      <w:r w:rsidR="00775F57" w:rsidRPr="00582EF5">
        <w:t xml:space="preserve"> Ministry for the Environment. </w:t>
      </w:r>
      <w:r w:rsidR="00166A58" w:rsidRPr="00582EF5">
        <w:t>2018</w:t>
      </w:r>
      <w:r w:rsidR="00775F57" w:rsidRPr="00582EF5">
        <w:t xml:space="preserve">. </w:t>
      </w:r>
      <w:r w:rsidR="00166A58" w:rsidRPr="00582EF5">
        <w:rPr>
          <w:i/>
        </w:rPr>
        <w:t>New Zealand’s updated National Implementation Plan under the Stockholm Convention on Persistent Organic Pollutants</w:t>
      </w:r>
      <w:r w:rsidR="00775F57" w:rsidRPr="00582EF5">
        <w:t>. Wellington: Ministry for the Environment.</w:t>
      </w:r>
    </w:p>
    <w:p w14:paraId="7A4D8AFA" w14:textId="77777777" w:rsidR="0080531E" w:rsidRPr="00582EF5" w:rsidRDefault="0080531E" w:rsidP="0080531E">
      <w:pPr>
        <w:pStyle w:val="Imprint"/>
      </w:pPr>
    </w:p>
    <w:p w14:paraId="0BD9979A" w14:textId="77777777" w:rsidR="0080531E" w:rsidRPr="00582EF5" w:rsidRDefault="0080531E" w:rsidP="0080531E">
      <w:pPr>
        <w:pStyle w:val="Imprint"/>
      </w:pPr>
    </w:p>
    <w:p w14:paraId="3599AF4F" w14:textId="77777777" w:rsidR="0080531E" w:rsidRPr="00582EF5" w:rsidRDefault="0080531E" w:rsidP="0080531E">
      <w:pPr>
        <w:pStyle w:val="Imprint"/>
      </w:pPr>
    </w:p>
    <w:p w14:paraId="5FD8BF5C" w14:textId="77777777" w:rsidR="00663783" w:rsidRPr="00582EF5" w:rsidRDefault="00663783" w:rsidP="0080531E">
      <w:pPr>
        <w:pStyle w:val="Imprint"/>
      </w:pPr>
    </w:p>
    <w:p w14:paraId="1932030B" w14:textId="77777777" w:rsidR="00760C00" w:rsidRPr="00582EF5" w:rsidRDefault="00760C00" w:rsidP="0080531E">
      <w:pPr>
        <w:pStyle w:val="Imprint"/>
      </w:pPr>
    </w:p>
    <w:p w14:paraId="2D2C317E" w14:textId="77777777" w:rsidR="005572D7" w:rsidRPr="00582EF5" w:rsidRDefault="005572D7" w:rsidP="0080531E">
      <w:pPr>
        <w:pStyle w:val="Imprint"/>
      </w:pPr>
    </w:p>
    <w:p w14:paraId="2EAB6F93" w14:textId="77777777" w:rsidR="0080531E" w:rsidRPr="00582EF5" w:rsidRDefault="0080531E" w:rsidP="005572D7">
      <w:pPr>
        <w:pStyle w:val="Imprint"/>
        <w:spacing w:before="0"/>
      </w:pPr>
      <w:r w:rsidRPr="00582EF5">
        <w:t xml:space="preserve">Published in </w:t>
      </w:r>
      <w:r w:rsidR="00166A58" w:rsidRPr="00582EF5">
        <w:t>December</w:t>
      </w:r>
      <w:r w:rsidR="00775F57" w:rsidRPr="00582EF5">
        <w:t xml:space="preserve"> </w:t>
      </w:r>
      <w:r w:rsidR="00166A58" w:rsidRPr="00582EF5">
        <w:t>2018</w:t>
      </w:r>
      <w:r w:rsidRPr="00582EF5">
        <w:t xml:space="preserve"> by the</w:t>
      </w:r>
      <w:r w:rsidRPr="00582EF5">
        <w:br/>
        <w:t xml:space="preserve">Ministry for the Environment </w:t>
      </w:r>
      <w:r w:rsidRPr="00582EF5">
        <w:br/>
        <w:t>Manatū Mō Te Taiao</w:t>
      </w:r>
      <w:r w:rsidRPr="00582EF5">
        <w:br/>
        <w:t>PO Box 10362, Wellington 6143, New Zealand</w:t>
      </w:r>
    </w:p>
    <w:p w14:paraId="01E4252F" w14:textId="3B5367A4" w:rsidR="0080531E" w:rsidRPr="00582EF5" w:rsidRDefault="0080531E" w:rsidP="0080531E">
      <w:pPr>
        <w:pStyle w:val="Imprint"/>
        <w:tabs>
          <w:tab w:val="left" w:pos="720"/>
        </w:tabs>
        <w:ind w:left="720" w:hanging="720"/>
      </w:pPr>
      <w:r w:rsidRPr="00582EF5">
        <w:t xml:space="preserve">ISBN: </w:t>
      </w:r>
      <w:r w:rsidRPr="00582EF5">
        <w:tab/>
      </w:r>
      <w:r w:rsidR="006A2ADA" w:rsidRPr="006A2ADA">
        <w:t>978-1-98-852596-9</w:t>
      </w:r>
      <w:r w:rsidR="006A2ADA" w:rsidRPr="00582EF5">
        <w:t xml:space="preserve"> </w:t>
      </w:r>
      <w:r w:rsidRPr="00582EF5">
        <w:t>(</w:t>
      </w:r>
      <w:r w:rsidR="00775F57" w:rsidRPr="00582EF5">
        <w:t>online</w:t>
      </w:r>
      <w:r w:rsidRPr="00582EF5">
        <w:t>)</w:t>
      </w:r>
    </w:p>
    <w:p w14:paraId="28733A31" w14:textId="711CCEE7" w:rsidR="0080531E" w:rsidRPr="00582EF5" w:rsidRDefault="0080531E" w:rsidP="0080531E">
      <w:pPr>
        <w:pStyle w:val="Imprint"/>
        <w:ind w:left="720" w:hanging="720"/>
      </w:pPr>
      <w:r w:rsidRPr="00582EF5">
        <w:t xml:space="preserve">Publication number: </w:t>
      </w:r>
      <w:r w:rsidRPr="006A2ADA">
        <w:t xml:space="preserve">ME </w:t>
      </w:r>
      <w:r w:rsidR="006A2ADA" w:rsidRPr="006A2ADA">
        <w:t>1392</w:t>
      </w:r>
    </w:p>
    <w:p w14:paraId="678C3388" w14:textId="77777777" w:rsidR="0080531E" w:rsidRPr="00582EF5" w:rsidRDefault="0080531E" w:rsidP="00593E94">
      <w:pPr>
        <w:pStyle w:val="Imprint"/>
        <w:spacing w:after="80"/>
      </w:pPr>
      <w:r w:rsidRPr="00582EF5">
        <w:t xml:space="preserve">© Crown copyright New Zealand </w:t>
      </w:r>
      <w:r w:rsidR="00166A58" w:rsidRPr="00582EF5">
        <w:t>2018</w:t>
      </w:r>
    </w:p>
    <w:p w14:paraId="08A1CF10" w14:textId="77777777" w:rsidR="00C04705" w:rsidRPr="00582EF5" w:rsidRDefault="0080531E" w:rsidP="00593E94">
      <w:pPr>
        <w:pStyle w:val="Imprint"/>
        <w:spacing w:before="240" w:after="0"/>
        <w:rPr>
          <w:rStyle w:val="Hyperlink"/>
          <w:color w:val="auto"/>
        </w:rPr>
      </w:pPr>
      <w:r w:rsidRPr="00582EF5">
        <w:t>This document is available on the Ministry for</w:t>
      </w:r>
      <w:r w:rsidR="004C4E8A" w:rsidRPr="00582EF5">
        <w:t xml:space="preserve"> the Environment </w:t>
      </w:r>
      <w:r w:rsidR="00CB557F" w:rsidRPr="00582EF5">
        <w:t>website</w:t>
      </w:r>
      <w:r w:rsidRPr="00582EF5">
        <w:t xml:space="preserve">: </w:t>
      </w:r>
      <w:hyperlink r:id="rId9" w:history="1">
        <w:r w:rsidRPr="00582EF5">
          <w:rPr>
            <w:rStyle w:val="Hyperlink"/>
          </w:rPr>
          <w:t>www.mfe.govt.nz</w:t>
        </w:r>
      </w:hyperlink>
      <w:r w:rsidR="00B51610" w:rsidRPr="00582EF5">
        <w:rPr>
          <w:rStyle w:val="Hyperlink"/>
          <w:color w:val="auto"/>
        </w:rPr>
        <w:t>.</w:t>
      </w:r>
    </w:p>
    <w:p w14:paraId="42914672" w14:textId="77777777" w:rsidR="00A84FE1" w:rsidRPr="00582EF5" w:rsidRDefault="00A84FE1" w:rsidP="00A84FE1">
      <w:pPr>
        <w:pStyle w:val="Imprint"/>
        <w:spacing w:before="240" w:after="0"/>
      </w:pPr>
      <w:r w:rsidRPr="00582EF5">
        <w:rPr>
          <w:noProof/>
        </w:rPr>
        <w:drawing>
          <wp:inline distT="0" distB="0" distL="0" distR="0" wp14:anchorId="352AC80D" wp14:editId="45496E3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A484EA4" w14:textId="77777777" w:rsidR="0080531E" w:rsidRPr="00582EF5" w:rsidRDefault="0080531E" w:rsidP="005572D7">
      <w:pPr>
        <w:spacing w:after="0"/>
        <w:sectPr w:rsidR="0080531E" w:rsidRPr="00582EF5" w:rsidSect="00E26FFB">
          <w:headerReference w:type="even" r:id="rId11"/>
          <w:headerReference w:type="default" r:id="rId12"/>
          <w:footerReference w:type="even" r:id="rId13"/>
          <w:footerReference w:type="default" r:id="rId14"/>
          <w:pgSz w:w="11907" w:h="16840" w:code="9"/>
          <w:pgMar w:top="1134" w:right="1701" w:bottom="1134" w:left="1701" w:header="567" w:footer="567" w:gutter="0"/>
          <w:pgNumType w:fmt="lowerRoman"/>
          <w:cols w:space="720"/>
        </w:sectPr>
      </w:pPr>
    </w:p>
    <w:p w14:paraId="22FDD181" w14:textId="77777777" w:rsidR="0080531E" w:rsidRPr="00582EF5" w:rsidRDefault="0080531E" w:rsidP="008B68EC">
      <w:pPr>
        <w:pStyle w:val="Heading"/>
      </w:pPr>
      <w:r w:rsidRPr="00582EF5">
        <w:lastRenderedPageBreak/>
        <w:t>Contents</w:t>
      </w:r>
    </w:p>
    <w:p w14:paraId="7CC29FBD" w14:textId="48552DD9" w:rsidR="00CC53BC" w:rsidRDefault="00775F57">
      <w:pPr>
        <w:pStyle w:val="TOC1"/>
        <w:rPr>
          <w:rFonts w:asciiTheme="minorHAnsi" w:hAnsiTheme="minorHAnsi"/>
          <w:noProof/>
        </w:rPr>
      </w:pPr>
      <w:r w:rsidRPr="00582EF5">
        <w:rPr>
          <w:color w:val="0092CF"/>
        </w:rPr>
        <w:fldChar w:fldCharType="begin"/>
      </w:r>
      <w:r w:rsidRPr="00582EF5">
        <w:rPr>
          <w:color w:val="0092CF"/>
        </w:rPr>
        <w:instrText xml:space="preserve"> TOC \h \z \t "Heading 1,1,Heading 2,2" </w:instrText>
      </w:r>
      <w:r w:rsidRPr="00582EF5">
        <w:rPr>
          <w:color w:val="0092CF"/>
        </w:rPr>
        <w:fldChar w:fldCharType="separate"/>
      </w:r>
      <w:hyperlink w:anchor="_Toc532548512" w:history="1">
        <w:r w:rsidR="00CC53BC" w:rsidRPr="00CF18D2">
          <w:rPr>
            <w:rStyle w:val="Hyperlink"/>
            <w:noProof/>
          </w:rPr>
          <w:t>Foreword</w:t>
        </w:r>
        <w:r w:rsidR="00CC53BC">
          <w:rPr>
            <w:noProof/>
            <w:webHidden/>
          </w:rPr>
          <w:tab/>
        </w:r>
        <w:r w:rsidR="00CC53BC">
          <w:rPr>
            <w:noProof/>
            <w:webHidden/>
          </w:rPr>
          <w:fldChar w:fldCharType="begin"/>
        </w:r>
        <w:r w:rsidR="00CC53BC">
          <w:rPr>
            <w:noProof/>
            <w:webHidden/>
          </w:rPr>
          <w:instrText xml:space="preserve"> PAGEREF _Toc532548512 \h </w:instrText>
        </w:r>
        <w:r w:rsidR="00CC53BC">
          <w:rPr>
            <w:noProof/>
            <w:webHidden/>
          </w:rPr>
        </w:r>
        <w:r w:rsidR="00CC53BC">
          <w:rPr>
            <w:noProof/>
            <w:webHidden/>
          </w:rPr>
          <w:fldChar w:fldCharType="separate"/>
        </w:r>
        <w:r w:rsidR="009508F2">
          <w:rPr>
            <w:noProof/>
            <w:webHidden/>
          </w:rPr>
          <w:t>7</w:t>
        </w:r>
        <w:r w:rsidR="00CC53BC">
          <w:rPr>
            <w:noProof/>
            <w:webHidden/>
          </w:rPr>
          <w:fldChar w:fldCharType="end"/>
        </w:r>
      </w:hyperlink>
    </w:p>
    <w:p w14:paraId="517722D3" w14:textId="2BD98C38" w:rsidR="00CC53BC" w:rsidRDefault="009508F2">
      <w:pPr>
        <w:pStyle w:val="TOC1"/>
        <w:rPr>
          <w:rFonts w:asciiTheme="minorHAnsi" w:hAnsiTheme="minorHAnsi"/>
          <w:noProof/>
        </w:rPr>
      </w:pPr>
      <w:hyperlink w:anchor="_Toc532548513" w:history="1">
        <w:r w:rsidR="00CC53BC" w:rsidRPr="00CF18D2">
          <w:rPr>
            <w:rStyle w:val="Hyperlink"/>
            <w:noProof/>
          </w:rPr>
          <w:t>Executive summary</w:t>
        </w:r>
        <w:r w:rsidR="00CC53BC">
          <w:rPr>
            <w:noProof/>
            <w:webHidden/>
          </w:rPr>
          <w:tab/>
        </w:r>
        <w:r w:rsidR="00CC53BC">
          <w:rPr>
            <w:noProof/>
            <w:webHidden/>
          </w:rPr>
          <w:fldChar w:fldCharType="begin"/>
        </w:r>
        <w:r w:rsidR="00CC53BC">
          <w:rPr>
            <w:noProof/>
            <w:webHidden/>
          </w:rPr>
          <w:instrText xml:space="preserve"> PAGEREF _Toc532548513 \h </w:instrText>
        </w:r>
        <w:r w:rsidR="00CC53BC">
          <w:rPr>
            <w:noProof/>
            <w:webHidden/>
          </w:rPr>
        </w:r>
        <w:r w:rsidR="00CC53BC">
          <w:rPr>
            <w:noProof/>
            <w:webHidden/>
          </w:rPr>
          <w:fldChar w:fldCharType="separate"/>
        </w:r>
        <w:r>
          <w:rPr>
            <w:noProof/>
            <w:webHidden/>
          </w:rPr>
          <w:t>8</w:t>
        </w:r>
        <w:r w:rsidR="00CC53BC">
          <w:rPr>
            <w:noProof/>
            <w:webHidden/>
          </w:rPr>
          <w:fldChar w:fldCharType="end"/>
        </w:r>
      </w:hyperlink>
    </w:p>
    <w:p w14:paraId="627FE85E" w14:textId="130B5E36" w:rsidR="00CC53BC" w:rsidRDefault="009508F2">
      <w:pPr>
        <w:pStyle w:val="TOC1"/>
        <w:rPr>
          <w:rFonts w:asciiTheme="minorHAnsi" w:hAnsiTheme="minorHAnsi"/>
          <w:noProof/>
        </w:rPr>
      </w:pPr>
      <w:hyperlink w:anchor="_Toc532548514" w:history="1">
        <w:r w:rsidR="00CC53BC" w:rsidRPr="00CF18D2">
          <w:rPr>
            <w:rStyle w:val="Hyperlink"/>
            <w:noProof/>
          </w:rPr>
          <w:t>Chapter 1: National implementation plan process and the Stockholm Convention</w:t>
        </w:r>
        <w:r w:rsidR="00CC53BC">
          <w:rPr>
            <w:noProof/>
            <w:webHidden/>
          </w:rPr>
          <w:tab/>
        </w:r>
        <w:r w:rsidR="00CC53BC">
          <w:rPr>
            <w:noProof/>
            <w:webHidden/>
          </w:rPr>
          <w:fldChar w:fldCharType="begin"/>
        </w:r>
        <w:r w:rsidR="00CC53BC">
          <w:rPr>
            <w:noProof/>
            <w:webHidden/>
          </w:rPr>
          <w:instrText xml:space="preserve"> PAGEREF _Toc532548514 \h </w:instrText>
        </w:r>
        <w:r w:rsidR="00CC53BC">
          <w:rPr>
            <w:noProof/>
            <w:webHidden/>
          </w:rPr>
        </w:r>
        <w:r w:rsidR="00CC53BC">
          <w:rPr>
            <w:noProof/>
            <w:webHidden/>
          </w:rPr>
          <w:fldChar w:fldCharType="separate"/>
        </w:r>
        <w:r>
          <w:rPr>
            <w:noProof/>
            <w:webHidden/>
          </w:rPr>
          <w:t>11</w:t>
        </w:r>
        <w:r w:rsidR="00CC53BC">
          <w:rPr>
            <w:noProof/>
            <w:webHidden/>
          </w:rPr>
          <w:fldChar w:fldCharType="end"/>
        </w:r>
      </w:hyperlink>
    </w:p>
    <w:p w14:paraId="600257AE" w14:textId="04717C1B" w:rsidR="00CC53BC" w:rsidRDefault="009508F2">
      <w:pPr>
        <w:pStyle w:val="TOC2"/>
        <w:tabs>
          <w:tab w:val="left" w:pos="1134"/>
        </w:tabs>
        <w:rPr>
          <w:rFonts w:asciiTheme="minorHAnsi" w:hAnsiTheme="minorHAnsi"/>
          <w:noProof/>
        </w:rPr>
      </w:pPr>
      <w:hyperlink w:anchor="_Toc532548515" w:history="1">
        <w:r w:rsidR="00CC53BC" w:rsidRPr="00CF18D2">
          <w:rPr>
            <w:rStyle w:val="Hyperlink"/>
            <w:noProof/>
          </w:rPr>
          <w:t xml:space="preserve">1.1 </w:t>
        </w:r>
        <w:r w:rsidR="00CC53BC">
          <w:rPr>
            <w:rFonts w:asciiTheme="minorHAnsi" w:hAnsiTheme="minorHAnsi"/>
            <w:noProof/>
          </w:rPr>
          <w:tab/>
        </w:r>
        <w:r w:rsidR="00CC53BC" w:rsidRPr="00CF18D2">
          <w:rPr>
            <w:rStyle w:val="Hyperlink"/>
            <w:noProof/>
          </w:rPr>
          <w:t>New Zealand and the Stockholm Convention</w:t>
        </w:r>
        <w:r w:rsidR="00CC53BC">
          <w:rPr>
            <w:noProof/>
            <w:webHidden/>
          </w:rPr>
          <w:tab/>
        </w:r>
        <w:r w:rsidR="00CC53BC">
          <w:rPr>
            <w:noProof/>
            <w:webHidden/>
          </w:rPr>
          <w:fldChar w:fldCharType="begin"/>
        </w:r>
        <w:r w:rsidR="00CC53BC">
          <w:rPr>
            <w:noProof/>
            <w:webHidden/>
          </w:rPr>
          <w:instrText xml:space="preserve"> PAGEREF _Toc532548515 \h </w:instrText>
        </w:r>
        <w:r w:rsidR="00CC53BC">
          <w:rPr>
            <w:noProof/>
            <w:webHidden/>
          </w:rPr>
        </w:r>
        <w:r w:rsidR="00CC53BC">
          <w:rPr>
            <w:noProof/>
            <w:webHidden/>
          </w:rPr>
          <w:fldChar w:fldCharType="separate"/>
        </w:r>
        <w:r>
          <w:rPr>
            <w:noProof/>
            <w:webHidden/>
          </w:rPr>
          <w:t>11</w:t>
        </w:r>
        <w:r w:rsidR="00CC53BC">
          <w:rPr>
            <w:noProof/>
            <w:webHidden/>
          </w:rPr>
          <w:fldChar w:fldCharType="end"/>
        </w:r>
      </w:hyperlink>
    </w:p>
    <w:p w14:paraId="54EA9FE0" w14:textId="3807CBDA" w:rsidR="00CC53BC" w:rsidRDefault="009508F2">
      <w:pPr>
        <w:pStyle w:val="TOC2"/>
        <w:tabs>
          <w:tab w:val="left" w:pos="1134"/>
        </w:tabs>
        <w:rPr>
          <w:rFonts w:asciiTheme="minorHAnsi" w:hAnsiTheme="minorHAnsi"/>
          <w:noProof/>
        </w:rPr>
      </w:pPr>
      <w:hyperlink w:anchor="_Toc532548516" w:history="1">
        <w:r w:rsidR="00CC53BC" w:rsidRPr="00CF18D2">
          <w:rPr>
            <w:rStyle w:val="Hyperlink"/>
            <w:noProof/>
          </w:rPr>
          <w:t xml:space="preserve">1.2 </w:t>
        </w:r>
        <w:r w:rsidR="00CC53BC">
          <w:rPr>
            <w:rFonts w:asciiTheme="minorHAnsi" w:hAnsiTheme="minorHAnsi"/>
            <w:noProof/>
          </w:rPr>
          <w:tab/>
        </w:r>
        <w:r w:rsidR="00CC53BC" w:rsidRPr="00CF18D2">
          <w:rPr>
            <w:rStyle w:val="Hyperlink"/>
            <w:noProof/>
          </w:rPr>
          <w:t>National implementation plan process in New Zealand</w:t>
        </w:r>
        <w:r w:rsidR="00CC53BC">
          <w:rPr>
            <w:noProof/>
            <w:webHidden/>
          </w:rPr>
          <w:tab/>
        </w:r>
        <w:r w:rsidR="00CC53BC">
          <w:rPr>
            <w:noProof/>
            <w:webHidden/>
          </w:rPr>
          <w:fldChar w:fldCharType="begin"/>
        </w:r>
        <w:r w:rsidR="00CC53BC">
          <w:rPr>
            <w:noProof/>
            <w:webHidden/>
          </w:rPr>
          <w:instrText xml:space="preserve"> PAGEREF _Toc532548516 \h </w:instrText>
        </w:r>
        <w:r w:rsidR="00CC53BC">
          <w:rPr>
            <w:noProof/>
            <w:webHidden/>
          </w:rPr>
        </w:r>
        <w:r w:rsidR="00CC53BC">
          <w:rPr>
            <w:noProof/>
            <w:webHidden/>
          </w:rPr>
          <w:fldChar w:fldCharType="separate"/>
        </w:r>
        <w:r>
          <w:rPr>
            <w:noProof/>
            <w:webHidden/>
          </w:rPr>
          <w:t>11</w:t>
        </w:r>
        <w:r w:rsidR="00CC53BC">
          <w:rPr>
            <w:noProof/>
            <w:webHidden/>
          </w:rPr>
          <w:fldChar w:fldCharType="end"/>
        </w:r>
      </w:hyperlink>
    </w:p>
    <w:p w14:paraId="48044345" w14:textId="71D6ED7B" w:rsidR="00CC53BC" w:rsidRDefault="009508F2">
      <w:pPr>
        <w:pStyle w:val="TOC2"/>
        <w:tabs>
          <w:tab w:val="left" w:pos="1134"/>
        </w:tabs>
        <w:rPr>
          <w:rFonts w:asciiTheme="minorHAnsi" w:hAnsiTheme="minorHAnsi"/>
          <w:noProof/>
        </w:rPr>
      </w:pPr>
      <w:hyperlink w:anchor="_Toc532548517" w:history="1">
        <w:r w:rsidR="00CC53BC" w:rsidRPr="00CF18D2">
          <w:rPr>
            <w:rStyle w:val="Hyperlink"/>
            <w:noProof/>
          </w:rPr>
          <w:t xml:space="preserve">1.3 </w:t>
        </w:r>
        <w:r w:rsidR="00CC53BC">
          <w:rPr>
            <w:rFonts w:asciiTheme="minorHAnsi" w:hAnsiTheme="minorHAnsi"/>
            <w:noProof/>
          </w:rPr>
          <w:tab/>
        </w:r>
        <w:r w:rsidR="00CC53BC" w:rsidRPr="00CF18D2">
          <w:rPr>
            <w:rStyle w:val="Hyperlink"/>
            <w:noProof/>
          </w:rPr>
          <w:t>Persistent organic pollutants listed under the Stockholm Convention</w:t>
        </w:r>
        <w:r w:rsidR="00CC53BC">
          <w:rPr>
            <w:noProof/>
            <w:webHidden/>
          </w:rPr>
          <w:tab/>
        </w:r>
        <w:r w:rsidR="00CC53BC">
          <w:rPr>
            <w:noProof/>
            <w:webHidden/>
          </w:rPr>
          <w:fldChar w:fldCharType="begin"/>
        </w:r>
        <w:r w:rsidR="00CC53BC">
          <w:rPr>
            <w:noProof/>
            <w:webHidden/>
          </w:rPr>
          <w:instrText xml:space="preserve"> PAGEREF _Toc532548517 \h </w:instrText>
        </w:r>
        <w:r w:rsidR="00CC53BC">
          <w:rPr>
            <w:noProof/>
            <w:webHidden/>
          </w:rPr>
        </w:r>
        <w:r w:rsidR="00CC53BC">
          <w:rPr>
            <w:noProof/>
            <w:webHidden/>
          </w:rPr>
          <w:fldChar w:fldCharType="separate"/>
        </w:r>
        <w:r>
          <w:rPr>
            <w:noProof/>
            <w:webHidden/>
          </w:rPr>
          <w:t>13</w:t>
        </w:r>
        <w:r w:rsidR="00CC53BC">
          <w:rPr>
            <w:noProof/>
            <w:webHidden/>
          </w:rPr>
          <w:fldChar w:fldCharType="end"/>
        </w:r>
      </w:hyperlink>
    </w:p>
    <w:p w14:paraId="6695814F" w14:textId="7EB2E325" w:rsidR="00CC53BC" w:rsidRDefault="009508F2">
      <w:pPr>
        <w:pStyle w:val="TOC1"/>
        <w:rPr>
          <w:rFonts w:asciiTheme="minorHAnsi" w:hAnsiTheme="minorHAnsi"/>
          <w:noProof/>
        </w:rPr>
      </w:pPr>
      <w:hyperlink w:anchor="_Toc532548518" w:history="1">
        <w:r w:rsidR="00CC53BC" w:rsidRPr="00CF18D2">
          <w:rPr>
            <w:rStyle w:val="Hyperlink"/>
            <w:noProof/>
          </w:rPr>
          <w:t>Chapter 2: Overview of New Zealand and its regulatory framework to implement the Stockholm Convention</w:t>
        </w:r>
        <w:r w:rsidR="00CC53BC">
          <w:rPr>
            <w:noProof/>
            <w:webHidden/>
          </w:rPr>
          <w:tab/>
        </w:r>
        <w:r w:rsidR="00CC53BC">
          <w:rPr>
            <w:noProof/>
            <w:webHidden/>
          </w:rPr>
          <w:fldChar w:fldCharType="begin"/>
        </w:r>
        <w:r w:rsidR="00CC53BC">
          <w:rPr>
            <w:noProof/>
            <w:webHidden/>
          </w:rPr>
          <w:instrText xml:space="preserve"> PAGEREF _Toc532548518 \h </w:instrText>
        </w:r>
        <w:r w:rsidR="00CC53BC">
          <w:rPr>
            <w:noProof/>
            <w:webHidden/>
          </w:rPr>
        </w:r>
        <w:r w:rsidR="00CC53BC">
          <w:rPr>
            <w:noProof/>
            <w:webHidden/>
          </w:rPr>
          <w:fldChar w:fldCharType="separate"/>
        </w:r>
        <w:r>
          <w:rPr>
            <w:noProof/>
            <w:webHidden/>
          </w:rPr>
          <w:t>16</w:t>
        </w:r>
        <w:r w:rsidR="00CC53BC">
          <w:rPr>
            <w:noProof/>
            <w:webHidden/>
          </w:rPr>
          <w:fldChar w:fldCharType="end"/>
        </w:r>
      </w:hyperlink>
    </w:p>
    <w:p w14:paraId="108EAC56" w14:textId="1BF0D5DC" w:rsidR="00CC53BC" w:rsidRDefault="009508F2">
      <w:pPr>
        <w:pStyle w:val="TOC2"/>
        <w:tabs>
          <w:tab w:val="left" w:pos="1134"/>
        </w:tabs>
        <w:rPr>
          <w:rFonts w:asciiTheme="minorHAnsi" w:hAnsiTheme="minorHAnsi"/>
          <w:noProof/>
        </w:rPr>
      </w:pPr>
      <w:hyperlink w:anchor="_Toc532548519" w:history="1">
        <w:r w:rsidR="00CC53BC" w:rsidRPr="00CF18D2">
          <w:rPr>
            <w:rStyle w:val="Hyperlink"/>
            <w:noProof/>
          </w:rPr>
          <w:t xml:space="preserve">2.1 </w:t>
        </w:r>
        <w:r w:rsidR="00CC53BC">
          <w:rPr>
            <w:rFonts w:asciiTheme="minorHAnsi" w:hAnsiTheme="minorHAnsi"/>
            <w:noProof/>
          </w:rPr>
          <w:tab/>
        </w:r>
        <w:r w:rsidR="00CC53BC" w:rsidRPr="00CF18D2">
          <w:rPr>
            <w:rStyle w:val="Hyperlink"/>
            <w:noProof/>
          </w:rPr>
          <w:t>Country profile and history of use in New Zealand</w:t>
        </w:r>
        <w:r w:rsidR="00CC53BC">
          <w:rPr>
            <w:noProof/>
            <w:webHidden/>
          </w:rPr>
          <w:tab/>
        </w:r>
        <w:r w:rsidR="00CC53BC">
          <w:rPr>
            <w:noProof/>
            <w:webHidden/>
          </w:rPr>
          <w:fldChar w:fldCharType="begin"/>
        </w:r>
        <w:r w:rsidR="00CC53BC">
          <w:rPr>
            <w:noProof/>
            <w:webHidden/>
          </w:rPr>
          <w:instrText xml:space="preserve"> PAGEREF _Toc532548519 \h </w:instrText>
        </w:r>
        <w:r w:rsidR="00CC53BC">
          <w:rPr>
            <w:noProof/>
            <w:webHidden/>
          </w:rPr>
        </w:r>
        <w:r w:rsidR="00CC53BC">
          <w:rPr>
            <w:noProof/>
            <w:webHidden/>
          </w:rPr>
          <w:fldChar w:fldCharType="separate"/>
        </w:r>
        <w:r>
          <w:rPr>
            <w:noProof/>
            <w:webHidden/>
          </w:rPr>
          <w:t>16</w:t>
        </w:r>
        <w:r w:rsidR="00CC53BC">
          <w:rPr>
            <w:noProof/>
            <w:webHidden/>
          </w:rPr>
          <w:fldChar w:fldCharType="end"/>
        </w:r>
      </w:hyperlink>
    </w:p>
    <w:p w14:paraId="4C7623A7" w14:textId="6B398D8B" w:rsidR="00CC53BC" w:rsidRDefault="009508F2">
      <w:pPr>
        <w:pStyle w:val="TOC2"/>
        <w:tabs>
          <w:tab w:val="left" w:pos="1134"/>
        </w:tabs>
        <w:rPr>
          <w:rFonts w:asciiTheme="minorHAnsi" w:hAnsiTheme="minorHAnsi"/>
          <w:noProof/>
        </w:rPr>
      </w:pPr>
      <w:hyperlink w:anchor="_Toc532548520" w:history="1">
        <w:r w:rsidR="00CC53BC" w:rsidRPr="00CF18D2">
          <w:rPr>
            <w:rStyle w:val="Hyperlink"/>
            <w:noProof/>
          </w:rPr>
          <w:t xml:space="preserve">2.2 </w:t>
        </w:r>
        <w:r w:rsidR="00CC53BC">
          <w:rPr>
            <w:rFonts w:asciiTheme="minorHAnsi" w:hAnsiTheme="minorHAnsi"/>
            <w:noProof/>
          </w:rPr>
          <w:tab/>
        </w:r>
        <w:r w:rsidR="00CC53BC" w:rsidRPr="00CF18D2">
          <w:rPr>
            <w:rStyle w:val="Hyperlink"/>
            <w:noProof/>
          </w:rPr>
          <w:t>Domestic policy and regulatory controls</w:t>
        </w:r>
        <w:r w:rsidR="00CC53BC">
          <w:rPr>
            <w:noProof/>
            <w:webHidden/>
          </w:rPr>
          <w:tab/>
        </w:r>
        <w:r w:rsidR="00CC53BC">
          <w:rPr>
            <w:noProof/>
            <w:webHidden/>
          </w:rPr>
          <w:fldChar w:fldCharType="begin"/>
        </w:r>
        <w:r w:rsidR="00CC53BC">
          <w:rPr>
            <w:noProof/>
            <w:webHidden/>
          </w:rPr>
          <w:instrText xml:space="preserve"> PAGEREF _Toc532548520 \h </w:instrText>
        </w:r>
        <w:r w:rsidR="00CC53BC">
          <w:rPr>
            <w:noProof/>
            <w:webHidden/>
          </w:rPr>
        </w:r>
        <w:r w:rsidR="00CC53BC">
          <w:rPr>
            <w:noProof/>
            <w:webHidden/>
          </w:rPr>
          <w:fldChar w:fldCharType="separate"/>
        </w:r>
        <w:r>
          <w:rPr>
            <w:noProof/>
            <w:webHidden/>
          </w:rPr>
          <w:t>17</w:t>
        </w:r>
        <w:r w:rsidR="00CC53BC">
          <w:rPr>
            <w:noProof/>
            <w:webHidden/>
          </w:rPr>
          <w:fldChar w:fldCharType="end"/>
        </w:r>
      </w:hyperlink>
    </w:p>
    <w:p w14:paraId="6B429149" w14:textId="58867387" w:rsidR="00CC53BC" w:rsidRDefault="009508F2">
      <w:pPr>
        <w:pStyle w:val="TOC1"/>
        <w:rPr>
          <w:rFonts w:asciiTheme="minorHAnsi" w:hAnsiTheme="minorHAnsi"/>
          <w:noProof/>
        </w:rPr>
      </w:pPr>
      <w:hyperlink w:anchor="_Toc532548521" w:history="1">
        <w:r w:rsidR="00CC53BC" w:rsidRPr="00CF18D2">
          <w:rPr>
            <w:rStyle w:val="Hyperlink"/>
            <w:noProof/>
          </w:rPr>
          <w:t>Chapter 3: Initial Annex A and Annex B persistent organic pollutants</w:t>
        </w:r>
        <w:r w:rsidR="00CC53BC">
          <w:rPr>
            <w:noProof/>
            <w:webHidden/>
          </w:rPr>
          <w:tab/>
        </w:r>
        <w:r w:rsidR="00CC53BC">
          <w:rPr>
            <w:noProof/>
            <w:webHidden/>
          </w:rPr>
          <w:fldChar w:fldCharType="begin"/>
        </w:r>
        <w:r w:rsidR="00CC53BC">
          <w:rPr>
            <w:noProof/>
            <w:webHidden/>
          </w:rPr>
          <w:instrText xml:space="preserve"> PAGEREF _Toc532548521 \h </w:instrText>
        </w:r>
        <w:r w:rsidR="00CC53BC">
          <w:rPr>
            <w:noProof/>
            <w:webHidden/>
          </w:rPr>
        </w:r>
        <w:r w:rsidR="00CC53BC">
          <w:rPr>
            <w:noProof/>
            <w:webHidden/>
          </w:rPr>
          <w:fldChar w:fldCharType="separate"/>
        </w:r>
        <w:r>
          <w:rPr>
            <w:noProof/>
            <w:webHidden/>
          </w:rPr>
          <w:t>24</w:t>
        </w:r>
        <w:r w:rsidR="00CC53BC">
          <w:rPr>
            <w:noProof/>
            <w:webHidden/>
          </w:rPr>
          <w:fldChar w:fldCharType="end"/>
        </w:r>
      </w:hyperlink>
    </w:p>
    <w:p w14:paraId="73CC92A1" w14:textId="712398F3" w:rsidR="00CC53BC" w:rsidRDefault="009508F2">
      <w:pPr>
        <w:pStyle w:val="TOC2"/>
        <w:tabs>
          <w:tab w:val="left" w:pos="1134"/>
        </w:tabs>
        <w:rPr>
          <w:rFonts w:asciiTheme="minorHAnsi" w:hAnsiTheme="minorHAnsi"/>
          <w:noProof/>
        </w:rPr>
      </w:pPr>
      <w:hyperlink w:anchor="_Toc532548522" w:history="1">
        <w:r w:rsidR="00CC53BC" w:rsidRPr="00CF18D2">
          <w:rPr>
            <w:rStyle w:val="Hyperlink"/>
            <w:noProof/>
          </w:rPr>
          <w:t xml:space="preserve">3.1 </w:t>
        </w:r>
        <w:r w:rsidR="00CC53BC">
          <w:rPr>
            <w:rFonts w:asciiTheme="minorHAnsi" w:hAnsiTheme="minorHAnsi"/>
            <w:noProof/>
          </w:rPr>
          <w:tab/>
        </w:r>
        <w:r w:rsidR="00CC53BC" w:rsidRPr="00CF18D2">
          <w:rPr>
            <w:rStyle w:val="Hyperlink"/>
            <w:noProof/>
          </w:rPr>
          <w:t>Convention obligations</w:t>
        </w:r>
        <w:r w:rsidR="00CC53BC">
          <w:rPr>
            <w:noProof/>
            <w:webHidden/>
          </w:rPr>
          <w:tab/>
        </w:r>
        <w:r w:rsidR="00CC53BC">
          <w:rPr>
            <w:noProof/>
            <w:webHidden/>
          </w:rPr>
          <w:fldChar w:fldCharType="begin"/>
        </w:r>
        <w:r w:rsidR="00CC53BC">
          <w:rPr>
            <w:noProof/>
            <w:webHidden/>
          </w:rPr>
          <w:instrText xml:space="preserve"> PAGEREF _Toc532548522 \h </w:instrText>
        </w:r>
        <w:r w:rsidR="00CC53BC">
          <w:rPr>
            <w:noProof/>
            <w:webHidden/>
          </w:rPr>
        </w:r>
        <w:r w:rsidR="00CC53BC">
          <w:rPr>
            <w:noProof/>
            <w:webHidden/>
          </w:rPr>
          <w:fldChar w:fldCharType="separate"/>
        </w:r>
        <w:r>
          <w:rPr>
            <w:noProof/>
            <w:webHidden/>
          </w:rPr>
          <w:t>24</w:t>
        </w:r>
        <w:r w:rsidR="00CC53BC">
          <w:rPr>
            <w:noProof/>
            <w:webHidden/>
          </w:rPr>
          <w:fldChar w:fldCharType="end"/>
        </w:r>
      </w:hyperlink>
    </w:p>
    <w:p w14:paraId="0A222719" w14:textId="56DC304A" w:rsidR="00CC53BC" w:rsidRDefault="009508F2">
      <w:pPr>
        <w:pStyle w:val="TOC2"/>
        <w:tabs>
          <w:tab w:val="left" w:pos="1134"/>
        </w:tabs>
        <w:rPr>
          <w:rFonts w:asciiTheme="minorHAnsi" w:hAnsiTheme="minorHAnsi"/>
          <w:noProof/>
        </w:rPr>
      </w:pPr>
      <w:hyperlink w:anchor="_Toc532548523" w:history="1">
        <w:r w:rsidR="00CC53BC" w:rsidRPr="00CF18D2">
          <w:rPr>
            <w:rStyle w:val="Hyperlink"/>
            <w:noProof/>
          </w:rPr>
          <w:t xml:space="preserve">3.2 </w:t>
        </w:r>
        <w:r w:rsidR="00CC53BC">
          <w:rPr>
            <w:rFonts w:asciiTheme="minorHAnsi" w:hAnsiTheme="minorHAnsi"/>
            <w:noProof/>
          </w:rPr>
          <w:tab/>
        </w:r>
        <w:r w:rsidR="00CC53BC" w:rsidRPr="00CF18D2">
          <w:rPr>
            <w:rStyle w:val="Hyperlink"/>
            <w:noProof/>
          </w:rPr>
          <w:t>Initial persistent organic pollutants</w:t>
        </w:r>
        <w:r w:rsidR="00CC53BC">
          <w:rPr>
            <w:noProof/>
            <w:webHidden/>
          </w:rPr>
          <w:tab/>
        </w:r>
        <w:r w:rsidR="00CC53BC">
          <w:rPr>
            <w:noProof/>
            <w:webHidden/>
          </w:rPr>
          <w:fldChar w:fldCharType="begin"/>
        </w:r>
        <w:r w:rsidR="00CC53BC">
          <w:rPr>
            <w:noProof/>
            <w:webHidden/>
          </w:rPr>
          <w:instrText xml:space="preserve"> PAGEREF _Toc532548523 \h </w:instrText>
        </w:r>
        <w:r w:rsidR="00CC53BC">
          <w:rPr>
            <w:noProof/>
            <w:webHidden/>
          </w:rPr>
        </w:r>
        <w:r w:rsidR="00CC53BC">
          <w:rPr>
            <w:noProof/>
            <w:webHidden/>
          </w:rPr>
          <w:fldChar w:fldCharType="separate"/>
        </w:r>
        <w:r>
          <w:rPr>
            <w:noProof/>
            <w:webHidden/>
          </w:rPr>
          <w:t>24</w:t>
        </w:r>
        <w:r w:rsidR="00CC53BC">
          <w:rPr>
            <w:noProof/>
            <w:webHidden/>
          </w:rPr>
          <w:fldChar w:fldCharType="end"/>
        </w:r>
      </w:hyperlink>
    </w:p>
    <w:p w14:paraId="5B42A041" w14:textId="1208F3AD" w:rsidR="00CC53BC" w:rsidRDefault="009508F2">
      <w:pPr>
        <w:pStyle w:val="TOC2"/>
        <w:tabs>
          <w:tab w:val="left" w:pos="1134"/>
        </w:tabs>
        <w:rPr>
          <w:rFonts w:asciiTheme="minorHAnsi" w:hAnsiTheme="minorHAnsi"/>
          <w:noProof/>
        </w:rPr>
      </w:pPr>
      <w:hyperlink w:anchor="_Toc532548524" w:history="1">
        <w:r w:rsidR="00CC53BC" w:rsidRPr="00CF18D2">
          <w:rPr>
            <w:rStyle w:val="Hyperlink"/>
            <w:noProof/>
          </w:rPr>
          <w:t xml:space="preserve">3.3 </w:t>
        </w:r>
        <w:r w:rsidR="00CC53BC">
          <w:rPr>
            <w:rFonts w:asciiTheme="minorHAnsi" w:hAnsiTheme="minorHAnsi"/>
            <w:noProof/>
          </w:rPr>
          <w:tab/>
        </w:r>
        <w:r w:rsidR="00CC53BC" w:rsidRPr="00CF18D2">
          <w:rPr>
            <w:rStyle w:val="Hyperlink"/>
            <w:noProof/>
          </w:rPr>
          <w:t>Progress since National Implementation Plan 1</w:t>
        </w:r>
        <w:r w:rsidR="00CC53BC">
          <w:rPr>
            <w:noProof/>
            <w:webHidden/>
          </w:rPr>
          <w:tab/>
        </w:r>
        <w:r w:rsidR="00CC53BC">
          <w:rPr>
            <w:noProof/>
            <w:webHidden/>
          </w:rPr>
          <w:fldChar w:fldCharType="begin"/>
        </w:r>
        <w:r w:rsidR="00CC53BC">
          <w:rPr>
            <w:noProof/>
            <w:webHidden/>
          </w:rPr>
          <w:instrText xml:space="preserve"> PAGEREF _Toc532548524 \h </w:instrText>
        </w:r>
        <w:r w:rsidR="00CC53BC">
          <w:rPr>
            <w:noProof/>
            <w:webHidden/>
          </w:rPr>
        </w:r>
        <w:r w:rsidR="00CC53BC">
          <w:rPr>
            <w:noProof/>
            <w:webHidden/>
          </w:rPr>
          <w:fldChar w:fldCharType="separate"/>
        </w:r>
        <w:r>
          <w:rPr>
            <w:noProof/>
            <w:webHidden/>
          </w:rPr>
          <w:t>26</w:t>
        </w:r>
        <w:r w:rsidR="00CC53BC">
          <w:rPr>
            <w:noProof/>
            <w:webHidden/>
          </w:rPr>
          <w:fldChar w:fldCharType="end"/>
        </w:r>
      </w:hyperlink>
    </w:p>
    <w:p w14:paraId="260AC3F8" w14:textId="46FE596D" w:rsidR="00CC53BC" w:rsidRDefault="009508F2">
      <w:pPr>
        <w:pStyle w:val="TOC1"/>
        <w:rPr>
          <w:rFonts w:asciiTheme="minorHAnsi" w:hAnsiTheme="minorHAnsi"/>
          <w:noProof/>
        </w:rPr>
      </w:pPr>
      <w:hyperlink w:anchor="_Toc532548525" w:history="1">
        <w:r w:rsidR="00CC53BC" w:rsidRPr="00CF18D2">
          <w:rPr>
            <w:rStyle w:val="Hyperlink"/>
            <w:noProof/>
          </w:rPr>
          <w:t>Chapter 4: New Annex A and Annex B persistent organic pollutants</w:t>
        </w:r>
        <w:r w:rsidR="00CC53BC">
          <w:rPr>
            <w:noProof/>
            <w:webHidden/>
          </w:rPr>
          <w:tab/>
        </w:r>
        <w:r w:rsidR="00CC53BC">
          <w:rPr>
            <w:noProof/>
            <w:webHidden/>
          </w:rPr>
          <w:fldChar w:fldCharType="begin"/>
        </w:r>
        <w:r w:rsidR="00CC53BC">
          <w:rPr>
            <w:noProof/>
            <w:webHidden/>
          </w:rPr>
          <w:instrText xml:space="preserve"> PAGEREF _Toc532548525 \h </w:instrText>
        </w:r>
        <w:r w:rsidR="00CC53BC">
          <w:rPr>
            <w:noProof/>
            <w:webHidden/>
          </w:rPr>
        </w:r>
        <w:r w:rsidR="00CC53BC">
          <w:rPr>
            <w:noProof/>
            <w:webHidden/>
          </w:rPr>
          <w:fldChar w:fldCharType="separate"/>
        </w:r>
        <w:r>
          <w:rPr>
            <w:noProof/>
            <w:webHidden/>
          </w:rPr>
          <w:t>29</w:t>
        </w:r>
        <w:r w:rsidR="00CC53BC">
          <w:rPr>
            <w:noProof/>
            <w:webHidden/>
          </w:rPr>
          <w:fldChar w:fldCharType="end"/>
        </w:r>
      </w:hyperlink>
    </w:p>
    <w:p w14:paraId="060CB938" w14:textId="356296A3" w:rsidR="00CC53BC" w:rsidRDefault="009508F2">
      <w:pPr>
        <w:pStyle w:val="TOC2"/>
        <w:tabs>
          <w:tab w:val="left" w:pos="1134"/>
        </w:tabs>
        <w:rPr>
          <w:rFonts w:asciiTheme="minorHAnsi" w:hAnsiTheme="minorHAnsi"/>
          <w:noProof/>
        </w:rPr>
      </w:pPr>
      <w:hyperlink w:anchor="_Toc532548526" w:history="1">
        <w:r w:rsidR="00CC53BC" w:rsidRPr="00CF18D2">
          <w:rPr>
            <w:rStyle w:val="Hyperlink"/>
            <w:noProof/>
          </w:rPr>
          <w:t xml:space="preserve">4.1 </w:t>
        </w:r>
        <w:r w:rsidR="00CC53BC">
          <w:rPr>
            <w:rFonts w:asciiTheme="minorHAnsi" w:hAnsiTheme="minorHAnsi"/>
            <w:noProof/>
          </w:rPr>
          <w:tab/>
        </w:r>
        <w:r w:rsidR="00CC53BC" w:rsidRPr="00CF18D2">
          <w:rPr>
            <w:rStyle w:val="Hyperlink"/>
            <w:noProof/>
          </w:rPr>
          <w:t>Convention obligations</w:t>
        </w:r>
        <w:r w:rsidR="00CC53BC">
          <w:rPr>
            <w:noProof/>
            <w:webHidden/>
          </w:rPr>
          <w:tab/>
        </w:r>
        <w:r w:rsidR="00CC53BC">
          <w:rPr>
            <w:noProof/>
            <w:webHidden/>
          </w:rPr>
          <w:fldChar w:fldCharType="begin"/>
        </w:r>
        <w:r w:rsidR="00CC53BC">
          <w:rPr>
            <w:noProof/>
            <w:webHidden/>
          </w:rPr>
          <w:instrText xml:space="preserve"> PAGEREF _Toc532548526 \h </w:instrText>
        </w:r>
        <w:r w:rsidR="00CC53BC">
          <w:rPr>
            <w:noProof/>
            <w:webHidden/>
          </w:rPr>
        </w:r>
        <w:r w:rsidR="00CC53BC">
          <w:rPr>
            <w:noProof/>
            <w:webHidden/>
          </w:rPr>
          <w:fldChar w:fldCharType="separate"/>
        </w:r>
        <w:r>
          <w:rPr>
            <w:noProof/>
            <w:webHidden/>
          </w:rPr>
          <w:t>29</w:t>
        </w:r>
        <w:r w:rsidR="00CC53BC">
          <w:rPr>
            <w:noProof/>
            <w:webHidden/>
          </w:rPr>
          <w:fldChar w:fldCharType="end"/>
        </w:r>
      </w:hyperlink>
    </w:p>
    <w:p w14:paraId="312A4EB2" w14:textId="1C8044D0" w:rsidR="00CC53BC" w:rsidRDefault="009508F2">
      <w:pPr>
        <w:pStyle w:val="TOC2"/>
        <w:tabs>
          <w:tab w:val="left" w:pos="1134"/>
        </w:tabs>
        <w:rPr>
          <w:rFonts w:asciiTheme="minorHAnsi" w:hAnsiTheme="minorHAnsi"/>
          <w:noProof/>
        </w:rPr>
      </w:pPr>
      <w:hyperlink w:anchor="_Toc532548527" w:history="1">
        <w:r w:rsidR="00CC53BC" w:rsidRPr="00CF18D2">
          <w:rPr>
            <w:rStyle w:val="Hyperlink"/>
            <w:noProof/>
          </w:rPr>
          <w:t xml:space="preserve">4.2 </w:t>
        </w:r>
        <w:r w:rsidR="00CC53BC">
          <w:rPr>
            <w:rFonts w:asciiTheme="minorHAnsi" w:hAnsiTheme="minorHAnsi"/>
            <w:noProof/>
          </w:rPr>
          <w:tab/>
        </w:r>
        <w:r w:rsidR="00CC53BC" w:rsidRPr="00CF18D2">
          <w:rPr>
            <w:rStyle w:val="Hyperlink"/>
            <w:noProof/>
          </w:rPr>
          <w:t>New persistent organic pollutants</w:t>
        </w:r>
        <w:r w:rsidR="00CC53BC">
          <w:rPr>
            <w:noProof/>
            <w:webHidden/>
          </w:rPr>
          <w:tab/>
        </w:r>
        <w:r w:rsidR="00CC53BC">
          <w:rPr>
            <w:noProof/>
            <w:webHidden/>
          </w:rPr>
          <w:fldChar w:fldCharType="begin"/>
        </w:r>
        <w:r w:rsidR="00CC53BC">
          <w:rPr>
            <w:noProof/>
            <w:webHidden/>
          </w:rPr>
          <w:instrText xml:space="preserve"> PAGEREF _Toc532548527 \h </w:instrText>
        </w:r>
        <w:r w:rsidR="00CC53BC">
          <w:rPr>
            <w:noProof/>
            <w:webHidden/>
          </w:rPr>
        </w:r>
        <w:r w:rsidR="00CC53BC">
          <w:rPr>
            <w:noProof/>
            <w:webHidden/>
          </w:rPr>
          <w:fldChar w:fldCharType="separate"/>
        </w:r>
        <w:r>
          <w:rPr>
            <w:noProof/>
            <w:webHidden/>
          </w:rPr>
          <w:t>29</w:t>
        </w:r>
        <w:r w:rsidR="00CC53BC">
          <w:rPr>
            <w:noProof/>
            <w:webHidden/>
          </w:rPr>
          <w:fldChar w:fldCharType="end"/>
        </w:r>
      </w:hyperlink>
    </w:p>
    <w:p w14:paraId="3F19C2BA" w14:textId="4EED16AE" w:rsidR="00CC53BC" w:rsidRDefault="009508F2">
      <w:pPr>
        <w:pStyle w:val="TOC2"/>
        <w:tabs>
          <w:tab w:val="left" w:pos="1134"/>
        </w:tabs>
        <w:rPr>
          <w:rFonts w:asciiTheme="minorHAnsi" w:hAnsiTheme="minorHAnsi"/>
          <w:noProof/>
        </w:rPr>
      </w:pPr>
      <w:hyperlink w:anchor="_Toc532548528" w:history="1">
        <w:r w:rsidR="00CC53BC" w:rsidRPr="00CF18D2">
          <w:rPr>
            <w:rStyle w:val="Hyperlink"/>
            <w:noProof/>
          </w:rPr>
          <w:t xml:space="preserve">4.3 </w:t>
        </w:r>
        <w:r w:rsidR="00CC53BC">
          <w:rPr>
            <w:rFonts w:asciiTheme="minorHAnsi" w:hAnsiTheme="minorHAnsi"/>
            <w:noProof/>
          </w:rPr>
          <w:tab/>
        </w:r>
        <w:r w:rsidR="00CC53BC" w:rsidRPr="00CF18D2">
          <w:rPr>
            <w:rStyle w:val="Hyperlink"/>
            <w:noProof/>
          </w:rPr>
          <w:t>Overview of regulatory controls</w:t>
        </w:r>
        <w:r w:rsidR="00CC53BC">
          <w:rPr>
            <w:noProof/>
            <w:webHidden/>
          </w:rPr>
          <w:tab/>
        </w:r>
        <w:r w:rsidR="00CC53BC">
          <w:rPr>
            <w:noProof/>
            <w:webHidden/>
          </w:rPr>
          <w:fldChar w:fldCharType="begin"/>
        </w:r>
        <w:r w:rsidR="00CC53BC">
          <w:rPr>
            <w:noProof/>
            <w:webHidden/>
          </w:rPr>
          <w:instrText xml:space="preserve"> PAGEREF _Toc532548528 \h </w:instrText>
        </w:r>
        <w:r w:rsidR="00CC53BC">
          <w:rPr>
            <w:noProof/>
            <w:webHidden/>
          </w:rPr>
        </w:r>
        <w:r w:rsidR="00CC53BC">
          <w:rPr>
            <w:noProof/>
            <w:webHidden/>
          </w:rPr>
          <w:fldChar w:fldCharType="separate"/>
        </w:r>
        <w:r>
          <w:rPr>
            <w:noProof/>
            <w:webHidden/>
          </w:rPr>
          <w:t>31</w:t>
        </w:r>
        <w:r w:rsidR="00CC53BC">
          <w:rPr>
            <w:noProof/>
            <w:webHidden/>
          </w:rPr>
          <w:fldChar w:fldCharType="end"/>
        </w:r>
      </w:hyperlink>
    </w:p>
    <w:p w14:paraId="5A503F06" w14:textId="2B211F42" w:rsidR="00CC53BC" w:rsidRDefault="009508F2">
      <w:pPr>
        <w:pStyle w:val="TOC2"/>
        <w:tabs>
          <w:tab w:val="left" w:pos="1134"/>
        </w:tabs>
        <w:rPr>
          <w:rFonts w:asciiTheme="minorHAnsi" w:hAnsiTheme="minorHAnsi"/>
          <w:noProof/>
        </w:rPr>
      </w:pPr>
      <w:hyperlink w:anchor="_Toc532548529" w:history="1">
        <w:r w:rsidR="00CC53BC" w:rsidRPr="00CF18D2">
          <w:rPr>
            <w:rStyle w:val="Hyperlink"/>
            <w:rFonts w:cs="Arial"/>
            <w:noProof/>
          </w:rPr>
          <w:t xml:space="preserve">4.4 </w:t>
        </w:r>
        <w:r w:rsidR="00CC53BC">
          <w:rPr>
            <w:rFonts w:asciiTheme="minorHAnsi" w:hAnsiTheme="minorHAnsi"/>
            <w:noProof/>
          </w:rPr>
          <w:tab/>
        </w:r>
        <w:r w:rsidR="00CC53BC" w:rsidRPr="00CF18D2">
          <w:rPr>
            <w:rStyle w:val="Hyperlink"/>
            <w:rFonts w:cs="Arial"/>
            <w:noProof/>
          </w:rPr>
          <w:t>Eliminating releases from intentional production and use</w:t>
        </w:r>
        <w:r w:rsidR="00CC53BC">
          <w:rPr>
            <w:noProof/>
            <w:webHidden/>
          </w:rPr>
          <w:tab/>
        </w:r>
        <w:r w:rsidR="00CC53BC">
          <w:rPr>
            <w:noProof/>
            <w:webHidden/>
          </w:rPr>
          <w:fldChar w:fldCharType="begin"/>
        </w:r>
        <w:r w:rsidR="00CC53BC">
          <w:rPr>
            <w:noProof/>
            <w:webHidden/>
          </w:rPr>
          <w:instrText xml:space="preserve"> PAGEREF _Toc532548529 \h </w:instrText>
        </w:r>
        <w:r w:rsidR="00CC53BC">
          <w:rPr>
            <w:noProof/>
            <w:webHidden/>
          </w:rPr>
        </w:r>
        <w:r w:rsidR="00CC53BC">
          <w:rPr>
            <w:noProof/>
            <w:webHidden/>
          </w:rPr>
          <w:fldChar w:fldCharType="separate"/>
        </w:r>
        <w:r>
          <w:rPr>
            <w:noProof/>
            <w:webHidden/>
          </w:rPr>
          <w:t>32</w:t>
        </w:r>
        <w:r w:rsidR="00CC53BC">
          <w:rPr>
            <w:noProof/>
            <w:webHidden/>
          </w:rPr>
          <w:fldChar w:fldCharType="end"/>
        </w:r>
      </w:hyperlink>
    </w:p>
    <w:p w14:paraId="538EA0C5" w14:textId="41D1C116" w:rsidR="00CC53BC" w:rsidRDefault="009508F2">
      <w:pPr>
        <w:pStyle w:val="TOC1"/>
        <w:rPr>
          <w:rFonts w:asciiTheme="minorHAnsi" w:hAnsiTheme="minorHAnsi"/>
          <w:noProof/>
        </w:rPr>
      </w:pPr>
      <w:hyperlink w:anchor="_Toc532548530" w:history="1">
        <w:r w:rsidR="00CC53BC" w:rsidRPr="00CF18D2">
          <w:rPr>
            <w:rStyle w:val="Hyperlink"/>
            <w:rFonts w:eastAsiaTheme="minorHAnsi"/>
            <w:noProof/>
          </w:rPr>
          <w:t xml:space="preserve">Chapter 5: New Zealand implementation of the Stockholm Convention: Part 3 Annex C </w:t>
        </w:r>
        <w:r w:rsidR="00CC53BC" w:rsidRPr="00CF18D2">
          <w:rPr>
            <w:rStyle w:val="Hyperlink"/>
            <w:noProof/>
          </w:rPr>
          <w:t>persistent organic pollutants</w:t>
        </w:r>
        <w:r w:rsidR="00CC53BC">
          <w:rPr>
            <w:noProof/>
            <w:webHidden/>
          </w:rPr>
          <w:tab/>
        </w:r>
        <w:r w:rsidR="00CC53BC">
          <w:rPr>
            <w:noProof/>
            <w:webHidden/>
          </w:rPr>
          <w:fldChar w:fldCharType="begin"/>
        </w:r>
        <w:r w:rsidR="00CC53BC">
          <w:rPr>
            <w:noProof/>
            <w:webHidden/>
          </w:rPr>
          <w:instrText xml:space="preserve"> PAGEREF _Toc532548530 \h </w:instrText>
        </w:r>
        <w:r w:rsidR="00CC53BC">
          <w:rPr>
            <w:noProof/>
            <w:webHidden/>
          </w:rPr>
        </w:r>
        <w:r w:rsidR="00CC53BC">
          <w:rPr>
            <w:noProof/>
            <w:webHidden/>
          </w:rPr>
          <w:fldChar w:fldCharType="separate"/>
        </w:r>
        <w:r>
          <w:rPr>
            <w:noProof/>
            <w:webHidden/>
          </w:rPr>
          <w:t>46</w:t>
        </w:r>
        <w:r w:rsidR="00CC53BC">
          <w:rPr>
            <w:noProof/>
            <w:webHidden/>
          </w:rPr>
          <w:fldChar w:fldCharType="end"/>
        </w:r>
      </w:hyperlink>
    </w:p>
    <w:p w14:paraId="21BA8C5F" w14:textId="5AB91973" w:rsidR="00CC53BC" w:rsidRDefault="009508F2">
      <w:pPr>
        <w:pStyle w:val="TOC2"/>
        <w:tabs>
          <w:tab w:val="left" w:pos="1134"/>
        </w:tabs>
        <w:rPr>
          <w:rFonts w:asciiTheme="minorHAnsi" w:hAnsiTheme="minorHAnsi"/>
          <w:noProof/>
        </w:rPr>
      </w:pPr>
      <w:hyperlink w:anchor="_Toc532548531" w:history="1">
        <w:r w:rsidR="00CC53BC" w:rsidRPr="00CF18D2">
          <w:rPr>
            <w:rStyle w:val="Hyperlink"/>
            <w:rFonts w:eastAsiaTheme="minorHAnsi"/>
            <w:noProof/>
          </w:rPr>
          <w:t xml:space="preserve">5.1 </w:t>
        </w:r>
        <w:r w:rsidR="00CC53BC">
          <w:rPr>
            <w:rFonts w:asciiTheme="minorHAnsi" w:hAnsiTheme="minorHAnsi"/>
            <w:noProof/>
          </w:rPr>
          <w:tab/>
        </w:r>
        <w:r w:rsidR="00CC53BC" w:rsidRPr="00CF18D2">
          <w:rPr>
            <w:rStyle w:val="Hyperlink"/>
            <w:rFonts w:eastAsiaTheme="minorHAnsi"/>
            <w:noProof/>
          </w:rPr>
          <w:t>Convention obligations</w:t>
        </w:r>
        <w:r w:rsidR="00CC53BC">
          <w:rPr>
            <w:noProof/>
            <w:webHidden/>
          </w:rPr>
          <w:tab/>
        </w:r>
        <w:r w:rsidR="00CC53BC">
          <w:rPr>
            <w:noProof/>
            <w:webHidden/>
          </w:rPr>
          <w:fldChar w:fldCharType="begin"/>
        </w:r>
        <w:r w:rsidR="00CC53BC">
          <w:rPr>
            <w:noProof/>
            <w:webHidden/>
          </w:rPr>
          <w:instrText xml:space="preserve"> PAGEREF _Toc532548531 \h </w:instrText>
        </w:r>
        <w:r w:rsidR="00CC53BC">
          <w:rPr>
            <w:noProof/>
            <w:webHidden/>
          </w:rPr>
        </w:r>
        <w:r w:rsidR="00CC53BC">
          <w:rPr>
            <w:noProof/>
            <w:webHidden/>
          </w:rPr>
          <w:fldChar w:fldCharType="separate"/>
        </w:r>
        <w:r>
          <w:rPr>
            <w:noProof/>
            <w:webHidden/>
          </w:rPr>
          <w:t>46</w:t>
        </w:r>
        <w:r w:rsidR="00CC53BC">
          <w:rPr>
            <w:noProof/>
            <w:webHidden/>
          </w:rPr>
          <w:fldChar w:fldCharType="end"/>
        </w:r>
      </w:hyperlink>
    </w:p>
    <w:p w14:paraId="0CA7D415" w14:textId="79359BD2" w:rsidR="00CC53BC" w:rsidRDefault="009508F2">
      <w:pPr>
        <w:pStyle w:val="TOC2"/>
        <w:tabs>
          <w:tab w:val="left" w:pos="1134"/>
        </w:tabs>
        <w:rPr>
          <w:rFonts w:asciiTheme="minorHAnsi" w:hAnsiTheme="minorHAnsi"/>
          <w:noProof/>
        </w:rPr>
      </w:pPr>
      <w:hyperlink w:anchor="_Toc532548532" w:history="1">
        <w:r w:rsidR="00CC53BC" w:rsidRPr="00CF18D2">
          <w:rPr>
            <w:rStyle w:val="Hyperlink"/>
            <w:noProof/>
          </w:rPr>
          <w:t xml:space="preserve">5.2 </w:t>
        </w:r>
        <w:r w:rsidR="00CC53BC">
          <w:rPr>
            <w:rFonts w:asciiTheme="minorHAnsi" w:hAnsiTheme="minorHAnsi"/>
            <w:noProof/>
          </w:rPr>
          <w:tab/>
        </w:r>
        <w:r w:rsidR="00CC53BC" w:rsidRPr="00CF18D2">
          <w:rPr>
            <w:rStyle w:val="Hyperlink"/>
            <w:noProof/>
          </w:rPr>
          <w:t>Annex C persistent organic pollutants</w:t>
        </w:r>
        <w:r w:rsidR="00CC53BC">
          <w:rPr>
            <w:noProof/>
            <w:webHidden/>
          </w:rPr>
          <w:tab/>
        </w:r>
        <w:r w:rsidR="00CC53BC">
          <w:rPr>
            <w:noProof/>
            <w:webHidden/>
          </w:rPr>
          <w:fldChar w:fldCharType="begin"/>
        </w:r>
        <w:r w:rsidR="00CC53BC">
          <w:rPr>
            <w:noProof/>
            <w:webHidden/>
          </w:rPr>
          <w:instrText xml:space="preserve"> PAGEREF _Toc532548532 \h </w:instrText>
        </w:r>
        <w:r w:rsidR="00CC53BC">
          <w:rPr>
            <w:noProof/>
            <w:webHidden/>
          </w:rPr>
        </w:r>
        <w:r w:rsidR="00CC53BC">
          <w:rPr>
            <w:noProof/>
            <w:webHidden/>
          </w:rPr>
          <w:fldChar w:fldCharType="separate"/>
        </w:r>
        <w:r>
          <w:rPr>
            <w:noProof/>
            <w:webHidden/>
          </w:rPr>
          <w:t>46</w:t>
        </w:r>
        <w:r w:rsidR="00CC53BC">
          <w:rPr>
            <w:noProof/>
            <w:webHidden/>
          </w:rPr>
          <w:fldChar w:fldCharType="end"/>
        </w:r>
      </w:hyperlink>
    </w:p>
    <w:p w14:paraId="1D7FEC9E" w14:textId="77E7BB28" w:rsidR="00CC53BC" w:rsidRDefault="009508F2">
      <w:pPr>
        <w:pStyle w:val="TOC2"/>
        <w:tabs>
          <w:tab w:val="left" w:pos="1134"/>
        </w:tabs>
        <w:rPr>
          <w:rFonts w:asciiTheme="minorHAnsi" w:hAnsiTheme="minorHAnsi"/>
          <w:noProof/>
        </w:rPr>
      </w:pPr>
      <w:hyperlink w:anchor="_Toc532548533" w:history="1">
        <w:r w:rsidR="00CC53BC" w:rsidRPr="00CF18D2">
          <w:rPr>
            <w:rStyle w:val="Hyperlink"/>
            <w:noProof/>
          </w:rPr>
          <w:t xml:space="preserve">5.3 </w:t>
        </w:r>
        <w:r w:rsidR="00CC53BC">
          <w:rPr>
            <w:rFonts w:asciiTheme="minorHAnsi" w:hAnsiTheme="minorHAnsi"/>
            <w:noProof/>
          </w:rPr>
          <w:tab/>
        </w:r>
        <w:r w:rsidR="00CC53BC" w:rsidRPr="00CF18D2">
          <w:rPr>
            <w:rStyle w:val="Hyperlink"/>
            <w:noProof/>
          </w:rPr>
          <w:t>Progress since National Implementation Plan 1</w:t>
        </w:r>
        <w:r w:rsidR="00CC53BC">
          <w:rPr>
            <w:noProof/>
            <w:webHidden/>
          </w:rPr>
          <w:tab/>
        </w:r>
        <w:r w:rsidR="00CC53BC">
          <w:rPr>
            <w:noProof/>
            <w:webHidden/>
          </w:rPr>
          <w:fldChar w:fldCharType="begin"/>
        </w:r>
        <w:r w:rsidR="00CC53BC">
          <w:rPr>
            <w:noProof/>
            <w:webHidden/>
          </w:rPr>
          <w:instrText xml:space="preserve"> PAGEREF _Toc532548533 \h </w:instrText>
        </w:r>
        <w:r w:rsidR="00CC53BC">
          <w:rPr>
            <w:noProof/>
            <w:webHidden/>
          </w:rPr>
        </w:r>
        <w:r w:rsidR="00CC53BC">
          <w:rPr>
            <w:noProof/>
            <w:webHidden/>
          </w:rPr>
          <w:fldChar w:fldCharType="separate"/>
        </w:r>
        <w:r>
          <w:rPr>
            <w:noProof/>
            <w:webHidden/>
          </w:rPr>
          <w:t>46</w:t>
        </w:r>
        <w:r w:rsidR="00CC53BC">
          <w:rPr>
            <w:noProof/>
            <w:webHidden/>
          </w:rPr>
          <w:fldChar w:fldCharType="end"/>
        </w:r>
      </w:hyperlink>
    </w:p>
    <w:p w14:paraId="4FA52BB6" w14:textId="7E2F2038" w:rsidR="00CC53BC" w:rsidRDefault="009508F2">
      <w:pPr>
        <w:pStyle w:val="TOC1"/>
        <w:rPr>
          <w:rFonts w:asciiTheme="minorHAnsi" w:hAnsiTheme="minorHAnsi"/>
          <w:noProof/>
        </w:rPr>
      </w:pPr>
      <w:hyperlink w:anchor="_Toc532548534" w:history="1">
        <w:r w:rsidR="00CC53BC" w:rsidRPr="00CF18D2">
          <w:rPr>
            <w:rStyle w:val="Hyperlink"/>
            <w:noProof/>
          </w:rPr>
          <w:t>Chapter 6: Stockpiles, waste disposal and contaminated sites</w:t>
        </w:r>
        <w:r w:rsidR="00CC53BC">
          <w:rPr>
            <w:noProof/>
            <w:webHidden/>
          </w:rPr>
          <w:tab/>
        </w:r>
        <w:r w:rsidR="00CC53BC">
          <w:rPr>
            <w:noProof/>
            <w:webHidden/>
          </w:rPr>
          <w:fldChar w:fldCharType="begin"/>
        </w:r>
        <w:r w:rsidR="00CC53BC">
          <w:rPr>
            <w:noProof/>
            <w:webHidden/>
          </w:rPr>
          <w:instrText xml:space="preserve"> PAGEREF _Toc532548534 \h </w:instrText>
        </w:r>
        <w:r w:rsidR="00CC53BC">
          <w:rPr>
            <w:noProof/>
            <w:webHidden/>
          </w:rPr>
        </w:r>
        <w:r w:rsidR="00CC53BC">
          <w:rPr>
            <w:noProof/>
            <w:webHidden/>
          </w:rPr>
          <w:fldChar w:fldCharType="separate"/>
        </w:r>
        <w:r>
          <w:rPr>
            <w:noProof/>
            <w:webHidden/>
          </w:rPr>
          <w:t>52</w:t>
        </w:r>
        <w:r w:rsidR="00CC53BC">
          <w:rPr>
            <w:noProof/>
            <w:webHidden/>
          </w:rPr>
          <w:fldChar w:fldCharType="end"/>
        </w:r>
      </w:hyperlink>
    </w:p>
    <w:p w14:paraId="0E8AB572" w14:textId="5DD7CFBD" w:rsidR="00CC53BC" w:rsidRDefault="009508F2">
      <w:pPr>
        <w:pStyle w:val="TOC2"/>
        <w:tabs>
          <w:tab w:val="left" w:pos="1134"/>
        </w:tabs>
        <w:rPr>
          <w:rFonts w:asciiTheme="minorHAnsi" w:hAnsiTheme="minorHAnsi"/>
          <w:noProof/>
        </w:rPr>
      </w:pPr>
      <w:hyperlink w:anchor="_Toc532548535" w:history="1">
        <w:r w:rsidR="00CC53BC" w:rsidRPr="00CF18D2">
          <w:rPr>
            <w:rStyle w:val="Hyperlink"/>
            <w:noProof/>
          </w:rPr>
          <w:t xml:space="preserve">6.1 </w:t>
        </w:r>
        <w:r w:rsidR="00CC53BC">
          <w:rPr>
            <w:rFonts w:asciiTheme="minorHAnsi" w:hAnsiTheme="minorHAnsi"/>
            <w:noProof/>
          </w:rPr>
          <w:tab/>
        </w:r>
        <w:r w:rsidR="00CC53BC" w:rsidRPr="00CF18D2">
          <w:rPr>
            <w:rStyle w:val="Hyperlink"/>
            <w:noProof/>
          </w:rPr>
          <w:t>Convention obligations</w:t>
        </w:r>
        <w:r w:rsidR="00CC53BC">
          <w:rPr>
            <w:noProof/>
            <w:webHidden/>
          </w:rPr>
          <w:tab/>
        </w:r>
        <w:r w:rsidR="00CC53BC">
          <w:rPr>
            <w:noProof/>
            <w:webHidden/>
          </w:rPr>
          <w:fldChar w:fldCharType="begin"/>
        </w:r>
        <w:r w:rsidR="00CC53BC">
          <w:rPr>
            <w:noProof/>
            <w:webHidden/>
          </w:rPr>
          <w:instrText xml:space="preserve"> PAGEREF _Toc532548535 \h </w:instrText>
        </w:r>
        <w:r w:rsidR="00CC53BC">
          <w:rPr>
            <w:noProof/>
            <w:webHidden/>
          </w:rPr>
        </w:r>
        <w:r w:rsidR="00CC53BC">
          <w:rPr>
            <w:noProof/>
            <w:webHidden/>
          </w:rPr>
          <w:fldChar w:fldCharType="separate"/>
        </w:r>
        <w:r>
          <w:rPr>
            <w:noProof/>
            <w:webHidden/>
          </w:rPr>
          <w:t>52</w:t>
        </w:r>
        <w:r w:rsidR="00CC53BC">
          <w:rPr>
            <w:noProof/>
            <w:webHidden/>
          </w:rPr>
          <w:fldChar w:fldCharType="end"/>
        </w:r>
      </w:hyperlink>
    </w:p>
    <w:p w14:paraId="7A5F7F19" w14:textId="0A7F708D" w:rsidR="00CC53BC" w:rsidRDefault="009508F2">
      <w:pPr>
        <w:pStyle w:val="TOC2"/>
        <w:tabs>
          <w:tab w:val="left" w:pos="1134"/>
        </w:tabs>
        <w:rPr>
          <w:rFonts w:asciiTheme="minorHAnsi" w:hAnsiTheme="minorHAnsi"/>
          <w:noProof/>
        </w:rPr>
      </w:pPr>
      <w:hyperlink w:anchor="_Toc532548536" w:history="1">
        <w:r w:rsidR="00CC53BC" w:rsidRPr="00CF18D2">
          <w:rPr>
            <w:rStyle w:val="Hyperlink"/>
            <w:noProof/>
          </w:rPr>
          <w:t xml:space="preserve">6.2 </w:t>
        </w:r>
        <w:r w:rsidR="00CC53BC">
          <w:rPr>
            <w:rFonts w:asciiTheme="minorHAnsi" w:hAnsiTheme="minorHAnsi"/>
            <w:noProof/>
          </w:rPr>
          <w:tab/>
        </w:r>
        <w:r w:rsidR="00CC53BC" w:rsidRPr="00CF18D2">
          <w:rPr>
            <w:rStyle w:val="Hyperlink"/>
            <w:noProof/>
          </w:rPr>
          <w:t>Stockpiles</w:t>
        </w:r>
        <w:r w:rsidR="00CC53BC">
          <w:rPr>
            <w:noProof/>
            <w:webHidden/>
          </w:rPr>
          <w:tab/>
        </w:r>
        <w:r w:rsidR="00CC53BC">
          <w:rPr>
            <w:noProof/>
            <w:webHidden/>
          </w:rPr>
          <w:fldChar w:fldCharType="begin"/>
        </w:r>
        <w:r w:rsidR="00CC53BC">
          <w:rPr>
            <w:noProof/>
            <w:webHidden/>
          </w:rPr>
          <w:instrText xml:space="preserve"> PAGEREF _Toc532548536 \h </w:instrText>
        </w:r>
        <w:r w:rsidR="00CC53BC">
          <w:rPr>
            <w:noProof/>
            <w:webHidden/>
          </w:rPr>
        </w:r>
        <w:r w:rsidR="00CC53BC">
          <w:rPr>
            <w:noProof/>
            <w:webHidden/>
          </w:rPr>
          <w:fldChar w:fldCharType="separate"/>
        </w:r>
        <w:r>
          <w:rPr>
            <w:noProof/>
            <w:webHidden/>
          </w:rPr>
          <w:t>52</w:t>
        </w:r>
        <w:r w:rsidR="00CC53BC">
          <w:rPr>
            <w:noProof/>
            <w:webHidden/>
          </w:rPr>
          <w:fldChar w:fldCharType="end"/>
        </w:r>
      </w:hyperlink>
    </w:p>
    <w:p w14:paraId="3C9BD420" w14:textId="62A5364C" w:rsidR="00CC53BC" w:rsidRDefault="009508F2">
      <w:pPr>
        <w:pStyle w:val="TOC2"/>
        <w:tabs>
          <w:tab w:val="left" w:pos="1134"/>
        </w:tabs>
        <w:rPr>
          <w:rFonts w:asciiTheme="minorHAnsi" w:hAnsiTheme="minorHAnsi"/>
          <w:noProof/>
        </w:rPr>
      </w:pPr>
      <w:hyperlink w:anchor="_Toc532548537" w:history="1">
        <w:r w:rsidR="00CC53BC" w:rsidRPr="00CF18D2">
          <w:rPr>
            <w:rStyle w:val="Hyperlink"/>
            <w:noProof/>
          </w:rPr>
          <w:t xml:space="preserve">6.3 </w:t>
        </w:r>
        <w:r w:rsidR="00CC53BC">
          <w:rPr>
            <w:rFonts w:asciiTheme="minorHAnsi" w:hAnsiTheme="minorHAnsi"/>
            <w:noProof/>
          </w:rPr>
          <w:tab/>
        </w:r>
        <w:r w:rsidR="00CC53BC" w:rsidRPr="00CF18D2">
          <w:rPr>
            <w:rStyle w:val="Hyperlink"/>
            <w:noProof/>
          </w:rPr>
          <w:t>Waste</w:t>
        </w:r>
        <w:r w:rsidR="00CC53BC">
          <w:rPr>
            <w:noProof/>
            <w:webHidden/>
          </w:rPr>
          <w:tab/>
        </w:r>
        <w:r w:rsidR="00CC53BC">
          <w:rPr>
            <w:noProof/>
            <w:webHidden/>
          </w:rPr>
          <w:fldChar w:fldCharType="begin"/>
        </w:r>
        <w:r w:rsidR="00CC53BC">
          <w:rPr>
            <w:noProof/>
            <w:webHidden/>
          </w:rPr>
          <w:instrText xml:space="preserve"> PAGEREF _Toc532548537 \h </w:instrText>
        </w:r>
        <w:r w:rsidR="00CC53BC">
          <w:rPr>
            <w:noProof/>
            <w:webHidden/>
          </w:rPr>
        </w:r>
        <w:r w:rsidR="00CC53BC">
          <w:rPr>
            <w:noProof/>
            <w:webHidden/>
          </w:rPr>
          <w:fldChar w:fldCharType="separate"/>
        </w:r>
        <w:r>
          <w:rPr>
            <w:noProof/>
            <w:webHidden/>
          </w:rPr>
          <w:t>54</w:t>
        </w:r>
        <w:r w:rsidR="00CC53BC">
          <w:rPr>
            <w:noProof/>
            <w:webHidden/>
          </w:rPr>
          <w:fldChar w:fldCharType="end"/>
        </w:r>
      </w:hyperlink>
    </w:p>
    <w:p w14:paraId="412594C9" w14:textId="44F10108" w:rsidR="00CC53BC" w:rsidRDefault="009508F2">
      <w:pPr>
        <w:pStyle w:val="TOC2"/>
        <w:tabs>
          <w:tab w:val="left" w:pos="1134"/>
        </w:tabs>
        <w:rPr>
          <w:rFonts w:asciiTheme="minorHAnsi" w:hAnsiTheme="minorHAnsi"/>
          <w:noProof/>
        </w:rPr>
      </w:pPr>
      <w:hyperlink w:anchor="_Toc532548538" w:history="1">
        <w:r w:rsidR="00CC53BC" w:rsidRPr="00CF18D2">
          <w:rPr>
            <w:rStyle w:val="Hyperlink"/>
            <w:noProof/>
          </w:rPr>
          <w:t xml:space="preserve">6.4 </w:t>
        </w:r>
        <w:r w:rsidR="00CC53BC">
          <w:rPr>
            <w:rFonts w:asciiTheme="minorHAnsi" w:hAnsiTheme="minorHAnsi"/>
            <w:noProof/>
          </w:rPr>
          <w:tab/>
        </w:r>
        <w:r w:rsidR="00CC53BC" w:rsidRPr="00CF18D2">
          <w:rPr>
            <w:rStyle w:val="Hyperlink"/>
            <w:noProof/>
          </w:rPr>
          <w:t>Contaminated land management</w:t>
        </w:r>
        <w:r w:rsidR="00CC53BC">
          <w:rPr>
            <w:noProof/>
            <w:webHidden/>
          </w:rPr>
          <w:tab/>
        </w:r>
        <w:r w:rsidR="00CC53BC">
          <w:rPr>
            <w:noProof/>
            <w:webHidden/>
          </w:rPr>
          <w:fldChar w:fldCharType="begin"/>
        </w:r>
        <w:r w:rsidR="00CC53BC">
          <w:rPr>
            <w:noProof/>
            <w:webHidden/>
          </w:rPr>
          <w:instrText xml:space="preserve"> PAGEREF _Toc532548538 \h </w:instrText>
        </w:r>
        <w:r w:rsidR="00CC53BC">
          <w:rPr>
            <w:noProof/>
            <w:webHidden/>
          </w:rPr>
        </w:r>
        <w:r w:rsidR="00CC53BC">
          <w:rPr>
            <w:noProof/>
            <w:webHidden/>
          </w:rPr>
          <w:fldChar w:fldCharType="separate"/>
        </w:r>
        <w:r>
          <w:rPr>
            <w:noProof/>
            <w:webHidden/>
          </w:rPr>
          <w:t>56</w:t>
        </w:r>
        <w:r w:rsidR="00CC53BC">
          <w:rPr>
            <w:noProof/>
            <w:webHidden/>
          </w:rPr>
          <w:fldChar w:fldCharType="end"/>
        </w:r>
      </w:hyperlink>
    </w:p>
    <w:p w14:paraId="59C9AF98" w14:textId="54448793" w:rsidR="00CC53BC" w:rsidRDefault="009508F2">
      <w:pPr>
        <w:pStyle w:val="TOC1"/>
        <w:rPr>
          <w:rFonts w:asciiTheme="minorHAnsi" w:hAnsiTheme="minorHAnsi"/>
          <w:noProof/>
        </w:rPr>
      </w:pPr>
      <w:hyperlink w:anchor="_Toc532548539" w:history="1">
        <w:r w:rsidR="00CC53BC" w:rsidRPr="00CF18D2">
          <w:rPr>
            <w:rStyle w:val="Hyperlink"/>
            <w:noProof/>
          </w:rPr>
          <w:t>Chapter 7: Effectiveness of persistent organic pollutants management</w:t>
        </w:r>
        <w:r w:rsidR="00CC53BC">
          <w:rPr>
            <w:noProof/>
            <w:webHidden/>
          </w:rPr>
          <w:tab/>
        </w:r>
        <w:r w:rsidR="00CC53BC">
          <w:rPr>
            <w:noProof/>
            <w:webHidden/>
          </w:rPr>
          <w:fldChar w:fldCharType="begin"/>
        </w:r>
        <w:r w:rsidR="00CC53BC">
          <w:rPr>
            <w:noProof/>
            <w:webHidden/>
          </w:rPr>
          <w:instrText xml:space="preserve"> PAGEREF _Toc532548539 \h </w:instrText>
        </w:r>
        <w:r w:rsidR="00CC53BC">
          <w:rPr>
            <w:noProof/>
            <w:webHidden/>
          </w:rPr>
        </w:r>
        <w:r w:rsidR="00CC53BC">
          <w:rPr>
            <w:noProof/>
            <w:webHidden/>
          </w:rPr>
          <w:fldChar w:fldCharType="separate"/>
        </w:r>
        <w:r>
          <w:rPr>
            <w:noProof/>
            <w:webHidden/>
          </w:rPr>
          <w:t>66</w:t>
        </w:r>
        <w:r w:rsidR="00CC53BC">
          <w:rPr>
            <w:noProof/>
            <w:webHidden/>
          </w:rPr>
          <w:fldChar w:fldCharType="end"/>
        </w:r>
      </w:hyperlink>
    </w:p>
    <w:p w14:paraId="29624C7C" w14:textId="1E675AC9" w:rsidR="00CC53BC" w:rsidRDefault="009508F2">
      <w:pPr>
        <w:pStyle w:val="TOC2"/>
        <w:tabs>
          <w:tab w:val="left" w:pos="1134"/>
        </w:tabs>
        <w:rPr>
          <w:rFonts w:asciiTheme="minorHAnsi" w:hAnsiTheme="minorHAnsi"/>
          <w:noProof/>
        </w:rPr>
      </w:pPr>
      <w:hyperlink w:anchor="_Toc532548540" w:history="1">
        <w:r w:rsidR="00CC53BC" w:rsidRPr="00CF18D2">
          <w:rPr>
            <w:rStyle w:val="Hyperlink"/>
            <w:noProof/>
          </w:rPr>
          <w:t xml:space="preserve">7.1 </w:t>
        </w:r>
        <w:r w:rsidR="00CC53BC">
          <w:rPr>
            <w:rFonts w:asciiTheme="minorHAnsi" w:hAnsiTheme="minorHAnsi"/>
            <w:noProof/>
          </w:rPr>
          <w:tab/>
        </w:r>
        <w:r w:rsidR="00CC53BC" w:rsidRPr="00CF18D2">
          <w:rPr>
            <w:rStyle w:val="Hyperlink"/>
            <w:noProof/>
          </w:rPr>
          <w:t>Convention obligations</w:t>
        </w:r>
        <w:r w:rsidR="00CC53BC">
          <w:rPr>
            <w:noProof/>
            <w:webHidden/>
          </w:rPr>
          <w:tab/>
        </w:r>
        <w:r w:rsidR="00CC53BC">
          <w:rPr>
            <w:noProof/>
            <w:webHidden/>
          </w:rPr>
          <w:fldChar w:fldCharType="begin"/>
        </w:r>
        <w:r w:rsidR="00CC53BC">
          <w:rPr>
            <w:noProof/>
            <w:webHidden/>
          </w:rPr>
          <w:instrText xml:space="preserve"> PAGEREF _Toc532548540 \h </w:instrText>
        </w:r>
        <w:r w:rsidR="00CC53BC">
          <w:rPr>
            <w:noProof/>
            <w:webHidden/>
          </w:rPr>
        </w:r>
        <w:r w:rsidR="00CC53BC">
          <w:rPr>
            <w:noProof/>
            <w:webHidden/>
          </w:rPr>
          <w:fldChar w:fldCharType="separate"/>
        </w:r>
        <w:r>
          <w:rPr>
            <w:noProof/>
            <w:webHidden/>
          </w:rPr>
          <w:t>66</w:t>
        </w:r>
        <w:r w:rsidR="00CC53BC">
          <w:rPr>
            <w:noProof/>
            <w:webHidden/>
          </w:rPr>
          <w:fldChar w:fldCharType="end"/>
        </w:r>
      </w:hyperlink>
    </w:p>
    <w:p w14:paraId="3B1D0AF6" w14:textId="283B04C2" w:rsidR="00CC53BC" w:rsidRDefault="009508F2">
      <w:pPr>
        <w:pStyle w:val="TOC2"/>
        <w:tabs>
          <w:tab w:val="left" w:pos="1134"/>
        </w:tabs>
        <w:rPr>
          <w:rFonts w:asciiTheme="minorHAnsi" w:hAnsiTheme="minorHAnsi"/>
          <w:noProof/>
        </w:rPr>
      </w:pPr>
      <w:hyperlink w:anchor="_Toc532548541" w:history="1">
        <w:r w:rsidR="00CC53BC" w:rsidRPr="00CF18D2">
          <w:rPr>
            <w:rStyle w:val="Hyperlink"/>
            <w:noProof/>
          </w:rPr>
          <w:t xml:space="preserve">7.2 </w:t>
        </w:r>
        <w:r w:rsidR="00CC53BC">
          <w:rPr>
            <w:rFonts w:asciiTheme="minorHAnsi" w:hAnsiTheme="minorHAnsi"/>
            <w:noProof/>
          </w:rPr>
          <w:tab/>
        </w:r>
        <w:r w:rsidR="00CC53BC" w:rsidRPr="00CF18D2">
          <w:rPr>
            <w:rStyle w:val="Hyperlink"/>
            <w:noProof/>
          </w:rPr>
          <w:t>Biomonitoring</w:t>
        </w:r>
        <w:r w:rsidR="00CC53BC">
          <w:rPr>
            <w:noProof/>
            <w:webHidden/>
          </w:rPr>
          <w:tab/>
        </w:r>
        <w:r w:rsidR="00CC53BC">
          <w:rPr>
            <w:noProof/>
            <w:webHidden/>
          </w:rPr>
          <w:fldChar w:fldCharType="begin"/>
        </w:r>
        <w:r w:rsidR="00CC53BC">
          <w:rPr>
            <w:noProof/>
            <w:webHidden/>
          </w:rPr>
          <w:instrText xml:space="preserve"> PAGEREF _Toc532548541 \h </w:instrText>
        </w:r>
        <w:r w:rsidR="00CC53BC">
          <w:rPr>
            <w:noProof/>
            <w:webHidden/>
          </w:rPr>
        </w:r>
        <w:r w:rsidR="00CC53BC">
          <w:rPr>
            <w:noProof/>
            <w:webHidden/>
          </w:rPr>
          <w:fldChar w:fldCharType="separate"/>
        </w:r>
        <w:r>
          <w:rPr>
            <w:noProof/>
            <w:webHidden/>
          </w:rPr>
          <w:t>66</w:t>
        </w:r>
        <w:r w:rsidR="00CC53BC">
          <w:rPr>
            <w:noProof/>
            <w:webHidden/>
          </w:rPr>
          <w:fldChar w:fldCharType="end"/>
        </w:r>
      </w:hyperlink>
    </w:p>
    <w:p w14:paraId="643A5801" w14:textId="5397F846" w:rsidR="00CC53BC" w:rsidRDefault="009508F2">
      <w:pPr>
        <w:pStyle w:val="TOC2"/>
        <w:tabs>
          <w:tab w:val="left" w:pos="1134"/>
        </w:tabs>
        <w:rPr>
          <w:rFonts w:asciiTheme="minorHAnsi" w:hAnsiTheme="minorHAnsi"/>
          <w:noProof/>
        </w:rPr>
      </w:pPr>
      <w:hyperlink w:anchor="_Toc532548542" w:history="1">
        <w:r w:rsidR="00CC53BC" w:rsidRPr="00CF18D2">
          <w:rPr>
            <w:rStyle w:val="Hyperlink"/>
            <w:noProof/>
          </w:rPr>
          <w:t xml:space="preserve">7.3 </w:t>
        </w:r>
        <w:r w:rsidR="00CC53BC">
          <w:rPr>
            <w:rFonts w:asciiTheme="minorHAnsi" w:hAnsiTheme="minorHAnsi"/>
            <w:noProof/>
          </w:rPr>
          <w:tab/>
        </w:r>
        <w:r w:rsidR="00CC53BC" w:rsidRPr="00CF18D2">
          <w:rPr>
            <w:rStyle w:val="Hyperlink"/>
            <w:noProof/>
          </w:rPr>
          <w:t>Persistent organic pollutants in the  New Zealand environment</w:t>
        </w:r>
        <w:r w:rsidR="00CC53BC">
          <w:rPr>
            <w:noProof/>
            <w:webHidden/>
          </w:rPr>
          <w:tab/>
        </w:r>
        <w:r w:rsidR="00CC53BC">
          <w:rPr>
            <w:noProof/>
            <w:webHidden/>
          </w:rPr>
          <w:fldChar w:fldCharType="begin"/>
        </w:r>
        <w:r w:rsidR="00CC53BC">
          <w:rPr>
            <w:noProof/>
            <w:webHidden/>
          </w:rPr>
          <w:instrText xml:space="preserve"> PAGEREF _Toc532548542 \h </w:instrText>
        </w:r>
        <w:r w:rsidR="00CC53BC">
          <w:rPr>
            <w:noProof/>
            <w:webHidden/>
          </w:rPr>
        </w:r>
        <w:r w:rsidR="00CC53BC">
          <w:rPr>
            <w:noProof/>
            <w:webHidden/>
          </w:rPr>
          <w:fldChar w:fldCharType="separate"/>
        </w:r>
        <w:r>
          <w:rPr>
            <w:noProof/>
            <w:webHidden/>
          </w:rPr>
          <w:t>68</w:t>
        </w:r>
        <w:r w:rsidR="00CC53BC">
          <w:rPr>
            <w:noProof/>
            <w:webHidden/>
          </w:rPr>
          <w:fldChar w:fldCharType="end"/>
        </w:r>
      </w:hyperlink>
    </w:p>
    <w:p w14:paraId="2D4F19FF" w14:textId="471BEDC5" w:rsidR="00CC53BC" w:rsidRDefault="009508F2">
      <w:pPr>
        <w:pStyle w:val="TOC2"/>
        <w:tabs>
          <w:tab w:val="left" w:pos="1134"/>
        </w:tabs>
        <w:rPr>
          <w:rFonts w:asciiTheme="minorHAnsi" w:hAnsiTheme="minorHAnsi"/>
          <w:noProof/>
        </w:rPr>
      </w:pPr>
      <w:hyperlink w:anchor="_Toc532548543" w:history="1">
        <w:r w:rsidR="00CC53BC" w:rsidRPr="00CF18D2">
          <w:rPr>
            <w:rStyle w:val="Hyperlink"/>
            <w:noProof/>
          </w:rPr>
          <w:t xml:space="preserve">7.4 </w:t>
        </w:r>
        <w:r w:rsidR="00CC53BC">
          <w:rPr>
            <w:rFonts w:asciiTheme="minorHAnsi" w:hAnsiTheme="minorHAnsi"/>
            <w:noProof/>
          </w:rPr>
          <w:tab/>
        </w:r>
        <w:r w:rsidR="00CC53BC" w:rsidRPr="00CF18D2">
          <w:rPr>
            <w:rStyle w:val="Hyperlink"/>
            <w:noProof/>
          </w:rPr>
          <w:t>Health support services</w:t>
        </w:r>
        <w:r w:rsidR="00CC53BC">
          <w:rPr>
            <w:noProof/>
            <w:webHidden/>
          </w:rPr>
          <w:tab/>
        </w:r>
        <w:r w:rsidR="00CC53BC">
          <w:rPr>
            <w:noProof/>
            <w:webHidden/>
          </w:rPr>
          <w:fldChar w:fldCharType="begin"/>
        </w:r>
        <w:r w:rsidR="00CC53BC">
          <w:rPr>
            <w:noProof/>
            <w:webHidden/>
          </w:rPr>
          <w:instrText xml:space="preserve"> PAGEREF _Toc532548543 \h </w:instrText>
        </w:r>
        <w:r w:rsidR="00CC53BC">
          <w:rPr>
            <w:noProof/>
            <w:webHidden/>
          </w:rPr>
        </w:r>
        <w:r w:rsidR="00CC53BC">
          <w:rPr>
            <w:noProof/>
            <w:webHidden/>
          </w:rPr>
          <w:fldChar w:fldCharType="separate"/>
        </w:r>
        <w:r>
          <w:rPr>
            <w:noProof/>
            <w:webHidden/>
          </w:rPr>
          <w:t>72</w:t>
        </w:r>
        <w:r w:rsidR="00CC53BC">
          <w:rPr>
            <w:noProof/>
            <w:webHidden/>
          </w:rPr>
          <w:fldChar w:fldCharType="end"/>
        </w:r>
      </w:hyperlink>
    </w:p>
    <w:p w14:paraId="4EA51A3C" w14:textId="0BBA25DA" w:rsidR="00CC53BC" w:rsidRDefault="009508F2">
      <w:pPr>
        <w:pStyle w:val="TOC1"/>
        <w:rPr>
          <w:rFonts w:asciiTheme="minorHAnsi" w:hAnsiTheme="minorHAnsi"/>
          <w:noProof/>
        </w:rPr>
      </w:pPr>
      <w:hyperlink w:anchor="_Toc532548544" w:history="1">
        <w:r w:rsidR="00CC53BC" w:rsidRPr="00CF18D2">
          <w:rPr>
            <w:rStyle w:val="Hyperlink"/>
            <w:noProof/>
          </w:rPr>
          <w:t>Chapter 8: Other Stockholm Convention obligations</w:t>
        </w:r>
        <w:r w:rsidR="00CC53BC">
          <w:rPr>
            <w:noProof/>
            <w:webHidden/>
          </w:rPr>
          <w:tab/>
        </w:r>
        <w:r w:rsidR="00CC53BC">
          <w:rPr>
            <w:noProof/>
            <w:webHidden/>
          </w:rPr>
          <w:fldChar w:fldCharType="begin"/>
        </w:r>
        <w:r w:rsidR="00CC53BC">
          <w:rPr>
            <w:noProof/>
            <w:webHidden/>
          </w:rPr>
          <w:instrText xml:space="preserve"> PAGEREF _Toc532548544 \h </w:instrText>
        </w:r>
        <w:r w:rsidR="00CC53BC">
          <w:rPr>
            <w:noProof/>
            <w:webHidden/>
          </w:rPr>
        </w:r>
        <w:r w:rsidR="00CC53BC">
          <w:rPr>
            <w:noProof/>
            <w:webHidden/>
          </w:rPr>
          <w:fldChar w:fldCharType="separate"/>
        </w:r>
        <w:r>
          <w:rPr>
            <w:noProof/>
            <w:webHidden/>
          </w:rPr>
          <w:t>74</w:t>
        </w:r>
        <w:r w:rsidR="00CC53BC">
          <w:rPr>
            <w:noProof/>
            <w:webHidden/>
          </w:rPr>
          <w:fldChar w:fldCharType="end"/>
        </w:r>
      </w:hyperlink>
    </w:p>
    <w:p w14:paraId="2EEC5E64" w14:textId="726FDDC7" w:rsidR="00CC53BC" w:rsidRDefault="009508F2">
      <w:pPr>
        <w:pStyle w:val="TOC2"/>
        <w:tabs>
          <w:tab w:val="left" w:pos="1134"/>
        </w:tabs>
        <w:rPr>
          <w:rFonts w:asciiTheme="minorHAnsi" w:hAnsiTheme="minorHAnsi"/>
          <w:noProof/>
        </w:rPr>
      </w:pPr>
      <w:hyperlink w:anchor="_Toc532548545" w:history="1">
        <w:r w:rsidR="00CC53BC" w:rsidRPr="00CF18D2">
          <w:rPr>
            <w:rStyle w:val="Hyperlink"/>
            <w:noProof/>
          </w:rPr>
          <w:t xml:space="preserve">8.1 </w:t>
        </w:r>
        <w:r w:rsidR="00CC53BC">
          <w:rPr>
            <w:rFonts w:asciiTheme="minorHAnsi" w:hAnsiTheme="minorHAnsi"/>
            <w:noProof/>
          </w:rPr>
          <w:tab/>
        </w:r>
        <w:r w:rsidR="00CC53BC" w:rsidRPr="00CF18D2">
          <w:rPr>
            <w:rStyle w:val="Hyperlink"/>
            <w:noProof/>
          </w:rPr>
          <w:t>Convention obligations</w:t>
        </w:r>
        <w:r w:rsidR="00CC53BC">
          <w:rPr>
            <w:noProof/>
            <w:webHidden/>
          </w:rPr>
          <w:tab/>
        </w:r>
        <w:r w:rsidR="00CC53BC">
          <w:rPr>
            <w:noProof/>
            <w:webHidden/>
          </w:rPr>
          <w:fldChar w:fldCharType="begin"/>
        </w:r>
        <w:r w:rsidR="00CC53BC">
          <w:rPr>
            <w:noProof/>
            <w:webHidden/>
          </w:rPr>
          <w:instrText xml:space="preserve"> PAGEREF _Toc532548545 \h </w:instrText>
        </w:r>
        <w:r w:rsidR="00CC53BC">
          <w:rPr>
            <w:noProof/>
            <w:webHidden/>
          </w:rPr>
        </w:r>
        <w:r w:rsidR="00CC53BC">
          <w:rPr>
            <w:noProof/>
            <w:webHidden/>
          </w:rPr>
          <w:fldChar w:fldCharType="separate"/>
        </w:r>
        <w:r>
          <w:rPr>
            <w:noProof/>
            <w:webHidden/>
          </w:rPr>
          <w:t>74</w:t>
        </w:r>
        <w:r w:rsidR="00CC53BC">
          <w:rPr>
            <w:noProof/>
            <w:webHidden/>
          </w:rPr>
          <w:fldChar w:fldCharType="end"/>
        </w:r>
      </w:hyperlink>
    </w:p>
    <w:p w14:paraId="3CEE0010" w14:textId="24BE4C94" w:rsidR="00CC53BC" w:rsidRDefault="009508F2">
      <w:pPr>
        <w:pStyle w:val="TOC2"/>
        <w:tabs>
          <w:tab w:val="left" w:pos="1134"/>
        </w:tabs>
        <w:rPr>
          <w:rFonts w:asciiTheme="minorHAnsi" w:hAnsiTheme="minorHAnsi"/>
          <w:noProof/>
        </w:rPr>
      </w:pPr>
      <w:hyperlink w:anchor="_Toc532548546" w:history="1">
        <w:r w:rsidR="00CC53BC" w:rsidRPr="00CF18D2">
          <w:rPr>
            <w:rStyle w:val="Hyperlink"/>
            <w:noProof/>
          </w:rPr>
          <w:t xml:space="preserve">8.2 </w:t>
        </w:r>
        <w:r w:rsidR="00CC53BC">
          <w:rPr>
            <w:rFonts w:asciiTheme="minorHAnsi" w:hAnsiTheme="minorHAnsi"/>
            <w:noProof/>
          </w:rPr>
          <w:tab/>
        </w:r>
        <w:r w:rsidR="00CC53BC" w:rsidRPr="00CF18D2">
          <w:rPr>
            <w:rStyle w:val="Hyperlink"/>
            <w:noProof/>
          </w:rPr>
          <w:t>Information exchange</w:t>
        </w:r>
        <w:r w:rsidR="00CC53BC">
          <w:rPr>
            <w:noProof/>
            <w:webHidden/>
          </w:rPr>
          <w:tab/>
        </w:r>
        <w:r w:rsidR="00CC53BC">
          <w:rPr>
            <w:noProof/>
            <w:webHidden/>
          </w:rPr>
          <w:fldChar w:fldCharType="begin"/>
        </w:r>
        <w:r w:rsidR="00CC53BC">
          <w:rPr>
            <w:noProof/>
            <w:webHidden/>
          </w:rPr>
          <w:instrText xml:space="preserve"> PAGEREF _Toc532548546 \h </w:instrText>
        </w:r>
        <w:r w:rsidR="00CC53BC">
          <w:rPr>
            <w:noProof/>
            <w:webHidden/>
          </w:rPr>
        </w:r>
        <w:r w:rsidR="00CC53BC">
          <w:rPr>
            <w:noProof/>
            <w:webHidden/>
          </w:rPr>
          <w:fldChar w:fldCharType="separate"/>
        </w:r>
        <w:r>
          <w:rPr>
            <w:noProof/>
            <w:webHidden/>
          </w:rPr>
          <w:t>74</w:t>
        </w:r>
        <w:r w:rsidR="00CC53BC">
          <w:rPr>
            <w:noProof/>
            <w:webHidden/>
          </w:rPr>
          <w:fldChar w:fldCharType="end"/>
        </w:r>
      </w:hyperlink>
    </w:p>
    <w:p w14:paraId="11854892" w14:textId="3461EF02" w:rsidR="00CC53BC" w:rsidRDefault="009508F2">
      <w:pPr>
        <w:pStyle w:val="TOC2"/>
        <w:tabs>
          <w:tab w:val="left" w:pos="1134"/>
        </w:tabs>
        <w:rPr>
          <w:rFonts w:asciiTheme="minorHAnsi" w:hAnsiTheme="minorHAnsi"/>
          <w:noProof/>
        </w:rPr>
      </w:pPr>
      <w:hyperlink w:anchor="_Toc532548547" w:history="1">
        <w:r w:rsidR="00CC53BC" w:rsidRPr="00CF18D2">
          <w:rPr>
            <w:rStyle w:val="Hyperlink"/>
            <w:noProof/>
          </w:rPr>
          <w:t xml:space="preserve">8.3 </w:t>
        </w:r>
        <w:r w:rsidR="00CC53BC">
          <w:rPr>
            <w:rFonts w:asciiTheme="minorHAnsi" w:hAnsiTheme="minorHAnsi"/>
            <w:noProof/>
          </w:rPr>
          <w:tab/>
        </w:r>
        <w:r w:rsidR="00CC53BC" w:rsidRPr="00CF18D2">
          <w:rPr>
            <w:rStyle w:val="Hyperlink"/>
            <w:noProof/>
          </w:rPr>
          <w:t>Public and stakeholder information and awareness</w:t>
        </w:r>
        <w:r w:rsidR="00CC53BC">
          <w:rPr>
            <w:noProof/>
            <w:webHidden/>
          </w:rPr>
          <w:tab/>
        </w:r>
        <w:r w:rsidR="00CC53BC">
          <w:rPr>
            <w:noProof/>
            <w:webHidden/>
          </w:rPr>
          <w:fldChar w:fldCharType="begin"/>
        </w:r>
        <w:r w:rsidR="00CC53BC">
          <w:rPr>
            <w:noProof/>
            <w:webHidden/>
          </w:rPr>
          <w:instrText xml:space="preserve"> PAGEREF _Toc532548547 \h </w:instrText>
        </w:r>
        <w:r w:rsidR="00CC53BC">
          <w:rPr>
            <w:noProof/>
            <w:webHidden/>
          </w:rPr>
        </w:r>
        <w:r w:rsidR="00CC53BC">
          <w:rPr>
            <w:noProof/>
            <w:webHidden/>
          </w:rPr>
          <w:fldChar w:fldCharType="separate"/>
        </w:r>
        <w:r>
          <w:rPr>
            <w:noProof/>
            <w:webHidden/>
          </w:rPr>
          <w:t>74</w:t>
        </w:r>
        <w:r w:rsidR="00CC53BC">
          <w:rPr>
            <w:noProof/>
            <w:webHidden/>
          </w:rPr>
          <w:fldChar w:fldCharType="end"/>
        </w:r>
      </w:hyperlink>
    </w:p>
    <w:p w14:paraId="413DCBF3" w14:textId="21C562C6" w:rsidR="00CC53BC" w:rsidRDefault="009508F2">
      <w:pPr>
        <w:pStyle w:val="TOC2"/>
        <w:tabs>
          <w:tab w:val="left" w:pos="1134"/>
        </w:tabs>
        <w:rPr>
          <w:rFonts w:asciiTheme="minorHAnsi" w:hAnsiTheme="minorHAnsi"/>
          <w:noProof/>
        </w:rPr>
      </w:pPr>
      <w:hyperlink w:anchor="_Toc532548548" w:history="1">
        <w:r w:rsidR="00CC53BC" w:rsidRPr="00CF18D2">
          <w:rPr>
            <w:rStyle w:val="Hyperlink"/>
            <w:noProof/>
          </w:rPr>
          <w:t xml:space="preserve">8.4 </w:t>
        </w:r>
        <w:r w:rsidR="00CC53BC">
          <w:rPr>
            <w:rFonts w:asciiTheme="minorHAnsi" w:hAnsiTheme="minorHAnsi"/>
            <w:noProof/>
          </w:rPr>
          <w:tab/>
        </w:r>
        <w:r w:rsidR="00CC53BC" w:rsidRPr="00CF18D2">
          <w:rPr>
            <w:rStyle w:val="Hyperlink"/>
            <w:noProof/>
          </w:rPr>
          <w:t>Technical and financial assistance</w:t>
        </w:r>
        <w:r w:rsidR="00CC53BC">
          <w:rPr>
            <w:noProof/>
            <w:webHidden/>
          </w:rPr>
          <w:tab/>
        </w:r>
        <w:r w:rsidR="00CC53BC">
          <w:rPr>
            <w:noProof/>
            <w:webHidden/>
          </w:rPr>
          <w:fldChar w:fldCharType="begin"/>
        </w:r>
        <w:r w:rsidR="00CC53BC">
          <w:rPr>
            <w:noProof/>
            <w:webHidden/>
          </w:rPr>
          <w:instrText xml:space="preserve"> PAGEREF _Toc532548548 \h </w:instrText>
        </w:r>
        <w:r w:rsidR="00CC53BC">
          <w:rPr>
            <w:noProof/>
            <w:webHidden/>
          </w:rPr>
        </w:r>
        <w:r w:rsidR="00CC53BC">
          <w:rPr>
            <w:noProof/>
            <w:webHidden/>
          </w:rPr>
          <w:fldChar w:fldCharType="separate"/>
        </w:r>
        <w:r>
          <w:rPr>
            <w:noProof/>
            <w:webHidden/>
          </w:rPr>
          <w:t>75</w:t>
        </w:r>
        <w:r w:rsidR="00CC53BC">
          <w:rPr>
            <w:noProof/>
            <w:webHidden/>
          </w:rPr>
          <w:fldChar w:fldCharType="end"/>
        </w:r>
      </w:hyperlink>
    </w:p>
    <w:p w14:paraId="7AC60AFB" w14:textId="1FE8F134" w:rsidR="00CC53BC" w:rsidRDefault="009508F2">
      <w:pPr>
        <w:pStyle w:val="TOC2"/>
        <w:tabs>
          <w:tab w:val="left" w:pos="1134"/>
        </w:tabs>
        <w:rPr>
          <w:rFonts w:asciiTheme="minorHAnsi" w:hAnsiTheme="minorHAnsi"/>
          <w:noProof/>
        </w:rPr>
      </w:pPr>
      <w:hyperlink w:anchor="_Toc532548549" w:history="1">
        <w:r w:rsidR="00CC53BC" w:rsidRPr="00CF18D2">
          <w:rPr>
            <w:rStyle w:val="Hyperlink"/>
            <w:noProof/>
          </w:rPr>
          <w:t xml:space="preserve">8.5 </w:t>
        </w:r>
        <w:r w:rsidR="00CC53BC">
          <w:rPr>
            <w:rFonts w:asciiTheme="minorHAnsi" w:hAnsiTheme="minorHAnsi"/>
            <w:noProof/>
          </w:rPr>
          <w:tab/>
        </w:r>
        <w:r w:rsidR="00CC53BC" w:rsidRPr="00CF18D2">
          <w:rPr>
            <w:rStyle w:val="Hyperlink"/>
            <w:noProof/>
          </w:rPr>
          <w:t>Reporting</w:t>
        </w:r>
        <w:r w:rsidR="00CC53BC">
          <w:rPr>
            <w:noProof/>
            <w:webHidden/>
          </w:rPr>
          <w:tab/>
        </w:r>
        <w:r w:rsidR="00CC53BC">
          <w:rPr>
            <w:noProof/>
            <w:webHidden/>
          </w:rPr>
          <w:fldChar w:fldCharType="begin"/>
        </w:r>
        <w:r w:rsidR="00CC53BC">
          <w:rPr>
            <w:noProof/>
            <w:webHidden/>
          </w:rPr>
          <w:instrText xml:space="preserve"> PAGEREF _Toc532548549 \h </w:instrText>
        </w:r>
        <w:r w:rsidR="00CC53BC">
          <w:rPr>
            <w:noProof/>
            <w:webHidden/>
          </w:rPr>
        </w:r>
        <w:r w:rsidR="00CC53BC">
          <w:rPr>
            <w:noProof/>
            <w:webHidden/>
          </w:rPr>
          <w:fldChar w:fldCharType="separate"/>
        </w:r>
        <w:r>
          <w:rPr>
            <w:noProof/>
            <w:webHidden/>
          </w:rPr>
          <w:t>76</w:t>
        </w:r>
        <w:r w:rsidR="00CC53BC">
          <w:rPr>
            <w:noProof/>
            <w:webHidden/>
          </w:rPr>
          <w:fldChar w:fldCharType="end"/>
        </w:r>
      </w:hyperlink>
    </w:p>
    <w:p w14:paraId="1AA039FE" w14:textId="56C49C45" w:rsidR="00CC53BC" w:rsidRDefault="009508F2">
      <w:pPr>
        <w:pStyle w:val="TOC1"/>
        <w:rPr>
          <w:rFonts w:asciiTheme="minorHAnsi" w:hAnsiTheme="minorHAnsi"/>
          <w:noProof/>
        </w:rPr>
      </w:pPr>
      <w:hyperlink w:anchor="_Toc532548550" w:history="1">
        <w:r w:rsidR="00CC53BC" w:rsidRPr="00CF18D2">
          <w:rPr>
            <w:rStyle w:val="Hyperlink"/>
            <w:noProof/>
          </w:rPr>
          <w:t>Glossary</w:t>
        </w:r>
        <w:r w:rsidR="00CC53BC">
          <w:rPr>
            <w:noProof/>
            <w:webHidden/>
          </w:rPr>
          <w:tab/>
        </w:r>
        <w:r w:rsidR="00CC53BC">
          <w:rPr>
            <w:noProof/>
            <w:webHidden/>
          </w:rPr>
          <w:fldChar w:fldCharType="begin"/>
        </w:r>
        <w:r w:rsidR="00CC53BC">
          <w:rPr>
            <w:noProof/>
            <w:webHidden/>
          </w:rPr>
          <w:instrText xml:space="preserve"> PAGEREF _Toc532548550 \h </w:instrText>
        </w:r>
        <w:r w:rsidR="00CC53BC">
          <w:rPr>
            <w:noProof/>
            <w:webHidden/>
          </w:rPr>
        </w:r>
        <w:r w:rsidR="00CC53BC">
          <w:rPr>
            <w:noProof/>
            <w:webHidden/>
          </w:rPr>
          <w:fldChar w:fldCharType="separate"/>
        </w:r>
        <w:r>
          <w:rPr>
            <w:noProof/>
            <w:webHidden/>
          </w:rPr>
          <w:t>77</w:t>
        </w:r>
        <w:r w:rsidR="00CC53BC">
          <w:rPr>
            <w:noProof/>
            <w:webHidden/>
          </w:rPr>
          <w:fldChar w:fldCharType="end"/>
        </w:r>
      </w:hyperlink>
    </w:p>
    <w:p w14:paraId="0FDD9407" w14:textId="12FDF726" w:rsidR="00CC53BC" w:rsidRDefault="009508F2">
      <w:pPr>
        <w:pStyle w:val="TOC1"/>
        <w:rPr>
          <w:rFonts w:asciiTheme="minorHAnsi" w:hAnsiTheme="minorHAnsi"/>
          <w:noProof/>
        </w:rPr>
      </w:pPr>
      <w:hyperlink w:anchor="_Toc532548551" w:history="1">
        <w:r w:rsidR="00CC53BC" w:rsidRPr="00CF18D2">
          <w:rPr>
            <w:rStyle w:val="Hyperlink"/>
            <w:noProof/>
          </w:rPr>
          <w:t>References</w:t>
        </w:r>
        <w:r w:rsidR="00CC53BC">
          <w:rPr>
            <w:noProof/>
            <w:webHidden/>
          </w:rPr>
          <w:tab/>
        </w:r>
        <w:r w:rsidR="00CC53BC">
          <w:rPr>
            <w:noProof/>
            <w:webHidden/>
          </w:rPr>
          <w:fldChar w:fldCharType="begin"/>
        </w:r>
        <w:r w:rsidR="00CC53BC">
          <w:rPr>
            <w:noProof/>
            <w:webHidden/>
          </w:rPr>
          <w:instrText xml:space="preserve"> PAGEREF _Toc532548551 \h </w:instrText>
        </w:r>
        <w:r w:rsidR="00CC53BC">
          <w:rPr>
            <w:noProof/>
            <w:webHidden/>
          </w:rPr>
        </w:r>
        <w:r w:rsidR="00CC53BC">
          <w:rPr>
            <w:noProof/>
            <w:webHidden/>
          </w:rPr>
          <w:fldChar w:fldCharType="separate"/>
        </w:r>
        <w:r>
          <w:rPr>
            <w:noProof/>
            <w:webHidden/>
          </w:rPr>
          <w:t>80</w:t>
        </w:r>
        <w:r w:rsidR="00CC53BC">
          <w:rPr>
            <w:noProof/>
            <w:webHidden/>
          </w:rPr>
          <w:fldChar w:fldCharType="end"/>
        </w:r>
      </w:hyperlink>
    </w:p>
    <w:p w14:paraId="34E5FF5E" w14:textId="00093854" w:rsidR="0080531E" w:rsidRPr="00582EF5" w:rsidRDefault="00775F57" w:rsidP="002B4778">
      <w:pPr>
        <w:pStyle w:val="Glossary"/>
      </w:pPr>
      <w:r w:rsidRPr="00582EF5">
        <w:rPr>
          <w:color w:val="0092CF"/>
        </w:rPr>
        <w:fldChar w:fldCharType="end"/>
      </w:r>
    </w:p>
    <w:p w14:paraId="76827AEF" w14:textId="77777777" w:rsidR="00796A6F" w:rsidRPr="00582EF5" w:rsidRDefault="00796A6F" w:rsidP="00554B30">
      <w:r w:rsidRPr="00582EF5">
        <w:br w:type="page"/>
      </w:r>
    </w:p>
    <w:p w14:paraId="06B30F19" w14:textId="77777777" w:rsidR="00532334" w:rsidRPr="00582EF5" w:rsidRDefault="00532334" w:rsidP="008B68EC">
      <w:pPr>
        <w:pStyle w:val="Heading"/>
      </w:pPr>
      <w:r w:rsidRPr="00582EF5">
        <w:lastRenderedPageBreak/>
        <w:t>Tables</w:t>
      </w:r>
    </w:p>
    <w:p w14:paraId="583D05E0" w14:textId="157979FD" w:rsidR="00CC53BC" w:rsidRDefault="004943C2">
      <w:pPr>
        <w:pStyle w:val="TableofFigures"/>
        <w:tabs>
          <w:tab w:val="right" w:pos="8495"/>
        </w:tabs>
        <w:rPr>
          <w:rFonts w:asciiTheme="minorHAnsi" w:hAnsiTheme="minorHAnsi"/>
          <w:noProof/>
        </w:rPr>
      </w:pPr>
      <w:r w:rsidRPr="00582EF5">
        <w:fldChar w:fldCharType="begin"/>
      </w:r>
      <w:r w:rsidRPr="00582EF5">
        <w:instrText xml:space="preserve"> TOC \h \z \t "Table heading" \c </w:instrText>
      </w:r>
      <w:r w:rsidRPr="00582EF5">
        <w:fldChar w:fldCharType="separate"/>
      </w:r>
      <w:hyperlink w:anchor="_Toc532548552" w:history="1">
        <w:r w:rsidR="00CC53BC" w:rsidRPr="00847E1F">
          <w:rPr>
            <w:rStyle w:val="Hyperlink"/>
            <w:noProof/>
          </w:rPr>
          <w:t xml:space="preserve">Table 1: </w:t>
        </w:r>
        <w:r w:rsidR="00CC53BC">
          <w:rPr>
            <w:rFonts w:asciiTheme="minorHAnsi" w:hAnsiTheme="minorHAnsi"/>
            <w:noProof/>
          </w:rPr>
          <w:tab/>
        </w:r>
        <w:r w:rsidR="00CC53BC" w:rsidRPr="00847E1F">
          <w:rPr>
            <w:rStyle w:val="Hyperlink"/>
            <w:noProof/>
          </w:rPr>
          <w:t>National Implementation Plan 2018 summary of New Zealand measures</w:t>
        </w:r>
        <w:r w:rsidR="00CC53BC">
          <w:rPr>
            <w:noProof/>
            <w:webHidden/>
          </w:rPr>
          <w:tab/>
        </w:r>
        <w:r w:rsidR="00CC53BC">
          <w:rPr>
            <w:noProof/>
            <w:webHidden/>
          </w:rPr>
          <w:fldChar w:fldCharType="begin"/>
        </w:r>
        <w:r w:rsidR="00CC53BC">
          <w:rPr>
            <w:noProof/>
            <w:webHidden/>
          </w:rPr>
          <w:instrText xml:space="preserve"> PAGEREF _Toc532548552 \h </w:instrText>
        </w:r>
        <w:r w:rsidR="00CC53BC">
          <w:rPr>
            <w:noProof/>
            <w:webHidden/>
          </w:rPr>
        </w:r>
        <w:r w:rsidR="00CC53BC">
          <w:rPr>
            <w:noProof/>
            <w:webHidden/>
          </w:rPr>
          <w:fldChar w:fldCharType="separate"/>
        </w:r>
        <w:r w:rsidR="009508F2">
          <w:rPr>
            <w:noProof/>
            <w:webHidden/>
          </w:rPr>
          <w:t>8</w:t>
        </w:r>
        <w:r w:rsidR="00CC53BC">
          <w:rPr>
            <w:noProof/>
            <w:webHidden/>
          </w:rPr>
          <w:fldChar w:fldCharType="end"/>
        </w:r>
      </w:hyperlink>
    </w:p>
    <w:p w14:paraId="38174595" w14:textId="515C5351" w:rsidR="00CC53BC" w:rsidRDefault="009508F2">
      <w:pPr>
        <w:pStyle w:val="TableofFigures"/>
        <w:tabs>
          <w:tab w:val="right" w:pos="8495"/>
        </w:tabs>
        <w:rPr>
          <w:rFonts w:asciiTheme="minorHAnsi" w:hAnsiTheme="minorHAnsi"/>
          <w:noProof/>
        </w:rPr>
      </w:pPr>
      <w:hyperlink w:anchor="_Toc532548553" w:history="1">
        <w:r w:rsidR="00CC53BC" w:rsidRPr="00847E1F">
          <w:rPr>
            <w:rStyle w:val="Hyperlink"/>
            <w:noProof/>
          </w:rPr>
          <w:t xml:space="preserve">Table 2: </w:t>
        </w:r>
        <w:r w:rsidR="00CC53BC">
          <w:rPr>
            <w:rFonts w:asciiTheme="minorHAnsi" w:hAnsiTheme="minorHAnsi"/>
            <w:noProof/>
          </w:rPr>
          <w:tab/>
        </w:r>
        <w:r w:rsidR="00CC53BC" w:rsidRPr="00847E1F">
          <w:rPr>
            <w:rStyle w:val="Hyperlink"/>
            <w:noProof/>
          </w:rPr>
          <w:t>Chemicals listed in Annex A of the Convention – to be eliminated</w:t>
        </w:r>
        <w:r w:rsidR="00CC53BC">
          <w:rPr>
            <w:noProof/>
            <w:webHidden/>
          </w:rPr>
          <w:tab/>
        </w:r>
        <w:r w:rsidR="00CC53BC">
          <w:rPr>
            <w:noProof/>
            <w:webHidden/>
          </w:rPr>
          <w:fldChar w:fldCharType="begin"/>
        </w:r>
        <w:r w:rsidR="00CC53BC">
          <w:rPr>
            <w:noProof/>
            <w:webHidden/>
          </w:rPr>
          <w:instrText xml:space="preserve"> PAGEREF _Toc532548553 \h </w:instrText>
        </w:r>
        <w:r w:rsidR="00CC53BC">
          <w:rPr>
            <w:noProof/>
            <w:webHidden/>
          </w:rPr>
        </w:r>
        <w:r w:rsidR="00CC53BC">
          <w:rPr>
            <w:noProof/>
            <w:webHidden/>
          </w:rPr>
          <w:fldChar w:fldCharType="separate"/>
        </w:r>
        <w:r>
          <w:rPr>
            <w:noProof/>
            <w:webHidden/>
          </w:rPr>
          <w:t>14</w:t>
        </w:r>
        <w:r w:rsidR="00CC53BC">
          <w:rPr>
            <w:noProof/>
            <w:webHidden/>
          </w:rPr>
          <w:fldChar w:fldCharType="end"/>
        </w:r>
      </w:hyperlink>
    </w:p>
    <w:p w14:paraId="6FD52B7C" w14:textId="22B63CC5" w:rsidR="00CC53BC" w:rsidRDefault="009508F2">
      <w:pPr>
        <w:pStyle w:val="TableofFigures"/>
        <w:tabs>
          <w:tab w:val="right" w:pos="8495"/>
        </w:tabs>
        <w:rPr>
          <w:rFonts w:asciiTheme="minorHAnsi" w:hAnsiTheme="minorHAnsi"/>
          <w:noProof/>
        </w:rPr>
      </w:pPr>
      <w:hyperlink w:anchor="_Toc532548554" w:history="1">
        <w:r w:rsidR="00CC53BC" w:rsidRPr="00847E1F">
          <w:rPr>
            <w:rStyle w:val="Hyperlink"/>
            <w:noProof/>
          </w:rPr>
          <w:t xml:space="preserve">Table 3: </w:t>
        </w:r>
        <w:r w:rsidR="00CC53BC">
          <w:rPr>
            <w:rFonts w:asciiTheme="minorHAnsi" w:hAnsiTheme="minorHAnsi"/>
            <w:noProof/>
          </w:rPr>
          <w:tab/>
        </w:r>
        <w:r w:rsidR="00CC53BC" w:rsidRPr="00847E1F">
          <w:rPr>
            <w:rStyle w:val="Hyperlink"/>
            <w:noProof/>
          </w:rPr>
          <w:t>Chemicals listed in Annex B of the Convention – restricted use</w:t>
        </w:r>
        <w:r w:rsidR="00CC53BC">
          <w:rPr>
            <w:noProof/>
            <w:webHidden/>
          </w:rPr>
          <w:tab/>
        </w:r>
        <w:r w:rsidR="00CC53BC">
          <w:rPr>
            <w:noProof/>
            <w:webHidden/>
          </w:rPr>
          <w:fldChar w:fldCharType="begin"/>
        </w:r>
        <w:r w:rsidR="00CC53BC">
          <w:rPr>
            <w:noProof/>
            <w:webHidden/>
          </w:rPr>
          <w:instrText xml:space="preserve"> PAGEREF _Toc532548554 \h </w:instrText>
        </w:r>
        <w:r w:rsidR="00CC53BC">
          <w:rPr>
            <w:noProof/>
            <w:webHidden/>
          </w:rPr>
        </w:r>
        <w:r w:rsidR="00CC53BC">
          <w:rPr>
            <w:noProof/>
            <w:webHidden/>
          </w:rPr>
          <w:fldChar w:fldCharType="separate"/>
        </w:r>
        <w:r>
          <w:rPr>
            <w:noProof/>
            <w:webHidden/>
          </w:rPr>
          <w:t>14</w:t>
        </w:r>
        <w:r w:rsidR="00CC53BC">
          <w:rPr>
            <w:noProof/>
            <w:webHidden/>
          </w:rPr>
          <w:fldChar w:fldCharType="end"/>
        </w:r>
      </w:hyperlink>
    </w:p>
    <w:p w14:paraId="5FF22364" w14:textId="515E1913" w:rsidR="00CC53BC" w:rsidRDefault="009508F2">
      <w:pPr>
        <w:pStyle w:val="TableofFigures"/>
        <w:tabs>
          <w:tab w:val="right" w:pos="8495"/>
        </w:tabs>
        <w:rPr>
          <w:rFonts w:asciiTheme="minorHAnsi" w:hAnsiTheme="minorHAnsi"/>
          <w:noProof/>
        </w:rPr>
      </w:pPr>
      <w:hyperlink w:anchor="_Toc532548555" w:history="1">
        <w:r w:rsidR="00CC53BC" w:rsidRPr="00847E1F">
          <w:rPr>
            <w:rStyle w:val="Hyperlink"/>
            <w:noProof/>
          </w:rPr>
          <w:t xml:space="preserve">Table 4: </w:t>
        </w:r>
        <w:r w:rsidR="00CC53BC">
          <w:rPr>
            <w:rFonts w:asciiTheme="minorHAnsi" w:hAnsiTheme="minorHAnsi"/>
            <w:noProof/>
          </w:rPr>
          <w:tab/>
        </w:r>
        <w:r w:rsidR="00CC53BC" w:rsidRPr="00847E1F">
          <w:rPr>
            <w:rStyle w:val="Hyperlink"/>
            <w:noProof/>
          </w:rPr>
          <w:t>Chemicals listed in Annex C of the Convention – avoid unintentional production and release</w:t>
        </w:r>
        <w:r w:rsidR="00CC53BC">
          <w:rPr>
            <w:noProof/>
            <w:webHidden/>
          </w:rPr>
          <w:tab/>
        </w:r>
        <w:r w:rsidR="00CC53BC">
          <w:rPr>
            <w:noProof/>
            <w:webHidden/>
          </w:rPr>
          <w:fldChar w:fldCharType="begin"/>
        </w:r>
        <w:r w:rsidR="00CC53BC">
          <w:rPr>
            <w:noProof/>
            <w:webHidden/>
          </w:rPr>
          <w:instrText xml:space="preserve"> PAGEREF _Toc532548555 \h </w:instrText>
        </w:r>
        <w:r w:rsidR="00CC53BC">
          <w:rPr>
            <w:noProof/>
            <w:webHidden/>
          </w:rPr>
        </w:r>
        <w:r w:rsidR="00CC53BC">
          <w:rPr>
            <w:noProof/>
            <w:webHidden/>
          </w:rPr>
          <w:fldChar w:fldCharType="separate"/>
        </w:r>
        <w:r>
          <w:rPr>
            <w:noProof/>
            <w:webHidden/>
          </w:rPr>
          <w:t>15</w:t>
        </w:r>
        <w:r w:rsidR="00CC53BC">
          <w:rPr>
            <w:noProof/>
            <w:webHidden/>
          </w:rPr>
          <w:fldChar w:fldCharType="end"/>
        </w:r>
      </w:hyperlink>
    </w:p>
    <w:p w14:paraId="67448A2B" w14:textId="4940376F" w:rsidR="00CC53BC" w:rsidRDefault="009508F2">
      <w:pPr>
        <w:pStyle w:val="TableofFigures"/>
        <w:tabs>
          <w:tab w:val="right" w:pos="8495"/>
        </w:tabs>
        <w:rPr>
          <w:rFonts w:asciiTheme="minorHAnsi" w:hAnsiTheme="minorHAnsi"/>
          <w:noProof/>
        </w:rPr>
      </w:pPr>
      <w:hyperlink w:anchor="_Toc532548556" w:history="1">
        <w:r w:rsidR="00CC53BC" w:rsidRPr="00847E1F">
          <w:rPr>
            <w:rStyle w:val="Hyperlink"/>
            <w:noProof/>
          </w:rPr>
          <w:t xml:space="preserve">Table 5: </w:t>
        </w:r>
        <w:r w:rsidR="00CC53BC">
          <w:rPr>
            <w:rFonts w:asciiTheme="minorHAnsi" w:hAnsiTheme="minorHAnsi"/>
            <w:noProof/>
          </w:rPr>
          <w:tab/>
        </w:r>
        <w:r w:rsidR="00CC53BC" w:rsidRPr="00847E1F">
          <w:rPr>
            <w:rStyle w:val="Hyperlink"/>
            <w:noProof/>
          </w:rPr>
          <w:t>Initial persistent organic pollutants and their historical use in New Zealand</w:t>
        </w:r>
        <w:r w:rsidR="00CC53BC">
          <w:rPr>
            <w:noProof/>
            <w:webHidden/>
          </w:rPr>
          <w:tab/>
        </w:r>
        <w:r w:rsidR="00CC53BC">
          <w:rPr>
            <w:noProof/>
            <w:webHidden/>
          </w:rPr>
          <w:fldChar w:fldCharType="begin"/>
        </w:r>
        <w:r w:rsidR="00CC53BC">
          <w:rPr>
            <w:noProof/>
            <w:webHidden/>
          </w:rPr>
          <w:instrText xml:space="preserve"> PAGEREF _Toc532548556 \h </w:instrText>
        </w:r>
        <w:r w:rsidR="00CC53BC">
          <w:rPr>
            <w:noProof/>
            <w:webHidden/>
          </w:rPr>
        </w:r>
        <w:r w:rsidR="00CC53BC">
          <w:rPr>
            <w:noProof/>
            <w:webHidden/>
          </w:rPr>
          <w:fldChar w:fldCharType="separate"/>
        </w:r>
        <w:r>
          <w:rPr>
            <w:noProof/>
            <w:webHidden/>
          </w:rPr>
          <w:t>24</w:t>
        </w:r>
        <w:r w:rsidR="00CC53BC">
          <w:rPr>
            <w:noProof/>
            <w:webHidden/>
          </w:rPr>
          <w:fldChar w:fldCharType="end"/>
        </w:r>
      </w:hyperlink>
    </w:p>
    <w:p w14:paraId="4B758177" w14:textId="495CE1C2" w:rsidR="00CC53BC" w:rsidRDefault="009508F2">
      <w:pPr>
        <w:pStyle w:val="TableofFigures"/>
        <w:tabs>
          <w:tab w:val="right" w:pos="8495"/>
        </w:tabs>
        <w:rPr>
          <w:rFonts w:asciiTheme="minorHAnsi" w:hAnsiTheme="minorHAnsi"/>
          <w:noProof/>
        </w:rPr>
      </w:pPr>
      <w:hyperlink w:anchor="_Toc532548557" w:history="1">
        <w:r w:rsidR="00CC53BC" w:rsidRPr="00847E1F">
          <w:rPr>
            <w:rStyle w:val="Hyperlink"/>
            <w:noProof/>
          </w:rPr>
          <w:t xml:space="preserve">Table 6: </w:t>
        </w:r>
        <w:r w:rsidR="00CC53BC">
          <w:rPr>
            <w:rFonts w:asciiTheme="minorHAnsi" w:hAnsiTheme="minorHAnsi"/>
            <w:noProof/>
          </w:rPr>
          <w:tab/>
        </w:r>
        <w:r w:rsidR="00CC53BC" w:rsidRPr="00847E1F">
          <w:rPr>
            <w:rStyle w:val="Hyperlink"/>
            <w:noProof/>
          </w:rPr>
          <w:t>Polychlorinated biphenyls waste disposal (in tonnes)</w:t>
        </w:r>
        <w:r w:rsidR="00CC53BC">
          <w:rPr>
            <w:noProof/>
            <w:webHidden/>
          </w:rPr>
          <w:tab/>
        </w:r>
        <w:r w:rsidR="00CC53BC">
          <w:rPr>
            <w:noProof/>
            <w:webHidden/>
          </w:rPr>
          <w:fldChar w:fldCharType="begin"/>
        </w:r>
        <w:r w:rsidR="00CC53BC">
          <w:rPr>
            <w:noProof/>
            <w:webHidden/>
          </w:rPr>
          <w:instrText xml:space="preserve"> PAGEREF _Toc532548557 \h </w:instrText>
        </w:r>
        <w:r w:rsidR="00CC53BC">
          <w:rPr>
            <w:noProof/>
            <w:webHidden/>
          </w:rPr>
        </w:r>
        <w:r w:rsidR="00CC53BC">
          <w:rPr>
            <w:noProof/>
            <w:webHidden/>
          </w:rPr>
          <w:fldChar w:fldCharType="separate"/>
        </w:r>
        <w:r>
          <w:rPr>
            <w:noProof/>
            <w:webHidden/>
          </w:rPr>
          <w:t>26</w:t>
        </w:r>
        <w:r w:rsidR="00CC53BC">
          <w:rPr>
            <w:noProof/>
            <w:webHidden/>
          </w:rPr>
          <w:fldChar w:fldCharType="end"/>
        </w:r>
      </w:hyperlink>
    </w:p>
    <w:p w14:paraId="75F49702" w14:textId="3E459003" w:rsidR="00CC53BC" w:rsidRDefault="009508F2">
      <w:pPr>
        <w:pStyle w:val="TableofFigures"/>
        <w:tabs>
          <w:tab w:val="right" w:pos="8495"/>
        </w:tabs>
        <w:rPr>
          <w:rFonts w:asciiTheme="minorHAnsi" w:hAnsiTheme="minorHAnsi"/>
          <w:noProof/>
        </w:rPr>
      </w:pPr>
      <w:hyperlink w:anchor="_Toc532548558" w:history="1">
        <w:r w:rsidR="00CC53BC" w:rsidRPr="00847E1F">
          <w:rPr>
            <w:rStyle w:val="Hyperlink"/>
            <w:noProof/>
          </w:rPr>
          <w:t xml:space="preserve">Table 7: </w:t>
        </w:r>
        <w:r w:rsidR="00CC53BC">
          <w:rPr>
            <w:rFonts w:asciiTheme="minorHAnsi" w:hAnsiTheme="minorHAnsi"/>
            <w:noProof/>
          </w:rPr>
          <w:tab/>
        </w:r>
        <w:r w:rsidR="00CC53BC" w:rsidRPr="00847E1F">
          <w:rPr>
            <w:rStyle w:val="Hyperlink"/>
            <w:noProof/>
          </w:rPr>
          <w:t>Volume of legacy persistent organic pollutant pesticides exported for destruction (kilograms per year)</w:t>
        </w:r>
        <w:r w:rsidR="00CC53BC">
          <w:rPr>
            <w:noProof/>
            <w:webHidden/>
          </w:rPr>
          <w:tab/>
        </w:r>
        <w:r w:rsidR="00CC53BC">
          <w:rPr>
            <w:noProof/>
            <w:webHidden/>
          </w:rPr>
          <w:fldChar w:fldCharType="begin"/>
        </w:r>
        <w:r w:rsidR="00CC53BC">
          <w:rPr>
            <w:noProof/>
            <w:webHidden/>
          </w:rPr>
          <w:instrText xml:space="preserve"> PAGEREF _Toc532548558 \h </w:instrText>
        </w:r>
        <w:r w:rsidR="00CC53BC">
          <w:rPr>
            <w:noProof/>
            <w:webHidden/>
          </w:rPr>
        </w:r>
        <w:r w:rsidR="00CC53BC">
          <w:rPr>
            <w:noProof/>
            <w:webHidden/>
          </w:rPr>
          <w:fldChar w:fldCharType="separate"/>
        </w:r>
        <w:r>
          <w:rPr>
            <w:noProof/>
            <w:webHidden/>
          </w:rPr>
          <w:t>27</w:t>
        </w:r>
        <w:r w:rsidR="00CC53BC">
          <w:rPr>
            <w:noProof/>
            <w:webHidden/>
          </w:rPr>
          <w:fldChar w:fldCharType="end"/>
        </w:r>
      </w:hyperlink>
    </w:p>
    <w:p w14:paraId="43520D54" w14:textId="15FC4200" w:rsidR="00CC53BC" w:rsidRDefault="009508F2">
      <w:pPr>
        <w:pStyle w:val="TableofFigures"/>
        <w:tabs>
          <w:tab w:val="right" w:pos="8495"/>
        </w:tabs>
        <w:rPr>
          <w:rFonts w:asciiTheme="minorHAnsi" w:hAnsiTheme="minorHAnsi"/>
          <w:noProof/>
        </w:rPr>
      </w:pPr>
      <w:hyperlink w:anchor="_Toc532548559" w:history="1">
        <w:r w:rsidR="00CC53BC" w:rsidRPr="00847E1F">
          <w:rPr>
            <w:rStyle w:val="Hyperlink"/>
            <w:noProof/>
          </w:rPr>
          <w:t xml:space="preserve">Table 8: </w:t>
        </w:r>
        <w:r w:rsidR="00CC53BC">
          <w:rPr>
            <w:rFonts w:asciiTheme="minorHAnsi" w:hAnsiTheme="minorHAnsi"/>
            <w:noProof/>
          </w:rPr>
          <w:tab/>
        </w:r>
        <w:r w:rsidR="00CC53BC" w:rsidRPr="00847E1F">
          <w:rPr>
            <w:rStyle w:val="Hyperlink"/>
            <w:noProof/>
          </w:rPr>
          <w:t>Persistent organic pollutants listed 2009–17, and New Zealand’s implementation measures</w:t>
        </w:r>
        <w:r w:rsidR="00CC53BC">
          <w:rPr>
            <w:noProof/>
            <w:webHidden/>
          </w:rPr>
          <w:tab/>
        </w:r>
        <w:r w:rsidR="00CC53BC">
          <w:rPr>
            <w:noProof/>
            <w:webHidden/>
          </w:rPr>
          <w:fldChar w:fldCharType="begin"/>
        </w:r>
        <w:r w:rsidR="00CC53BC">
          <w:rPr>
            <w:noProof/>
            <w:webHidden/>
          </w:rPr>
          <w:instrText xml:space="preserve"> PAGEREF _Toc532548559 \h </w:instrText>
        </w:r>
        <w:r w:rsidR="00CC53BC">
          <w:rPr>
            <w:noProof/>
            <w:webHidden/>
          </w:rPr>
        </w:r>
        <w:r w:rsidR="00CC53BC">
          <w:rPr>
            <w:noProof/>
            <w:webHidden/>
          </w:rPr>
          <w:fldChar w:fldCharType="separate"/>
        </w:r>
        <w:r>
          <w:rPr>
            <w:noProof/>
            <w:webHidden/>
          </w:rPr>
          <w:t>29</w:t>
        </w:r>
        <w:r w:rsidR="00CC53BC">
          <w:rPr>
            <w:noProof/>
            <w:webHidden/>
          </w:rPr>
          <w:fldChar w:fldCharType="end"/>
        </w:r>
      </w:hyperlink>
    </w:p>
    <w:p w14:paraId="3DD6350B" w14:textId="11CF93B3" w:rsidR="00CC53BC" w:rsidRDefault="009508F2">
      <w:pPr>
        <w:pStyle w:val="TableofFigures"/>
        <w:tabs>
          <w:tab w:val="right" w:pos="8495"/>
        </w:tabs>
        <w:rPr>
          <w:rFonts w:asciiTheme="minorHAnsi" w:hAnsiTheme="minorHAnsi"/>
          <w:noProof/>
        </w:rPr>
      </w:pPr>
      <w:hyperlink w:anchor="_Toc532548560" w:history="1">
        <w:r w:rsidR="00CC53BC" w:rsidRPr="00847E1F">
          <w:rPr>
            <w:rStyle w:val="Hyperlink"/>
            <w:noProof/>
          </w:rPr>
          <w:t xml:space="preserve">Table 9: </w:t>
        </w:r>
        <w:r w:rsidR="00CC53BC">
          <w:rPr>
            <w:rFonts w:asciiTheme="minorHAnsi" w:hAnsiTheme="minorHAnsi"/>
            <w:noProof/>
          </w:rPr>
          <w:tab/>
        </w:r>
        <w:r w:rsidR="00CC53BC" w:rsidRPr="00847E1F">
          <w:rPr>
            <w:rStyle w:val="Hyperlink"/>
            <w:noProof/>
          </w:rPr>
          <w:t>History of use and controls of alpha hexachlorocyclohexane and beta hexachlorocyclohexane</w:t>
        </w:r>
        <w:r w:rsidR="00CC53BC">
          <w:rPr>
            <w:noProof/>
            <w:webHidden/>
          </w:rPr>
          <w:tab/>
        </w:r>
        <w:r w:rsidR="00CC53BC">
          <w:rPr>
            <w:noProof/>
            <w:webHidden/>
          </w:rPr>
          <w:fldChar w:fldCharType="begin"/>
        </w:r>
        <w:r w:rsidR="00CC53BC">
          <w:rPr>
            <w:noProof/>
            <w:webHidden/>
          </w:rPr>
          <w:instrText xml:space="preserve"> PAGEREF _Toc532548560 \h </w:instrText>
        </w:r>
        <w:r w:rsidR="00CC53BC">
          <w:rPr>
            <w:noProof/>
            <w:webHidden/>
          </w:rPr>
        </w:r>
        <w:r w:rsidR="00CC53BC">
          <w:rPr>
            <w:noProof/>
            <w:webHidden/>
          </w:rPr>
          <w:fldChar w:fldCharType="separate"/>
        </w:r>
        <w:r>
          <w:rPr>
            <w:noProof/>
            <w:webHidden/>
          </w:rPr>
          <w:t>32</w:t>
        </w:r>
        <w:r w:rsidR="00CC53BC">
          <w:rPr>
            <w:noProof/>
            <w:webHidden/>
          </w:rPr>
          <w:fldChar w:fldCharType="end"/>
        </w:r>
      </w:hyperlink>
    </w:p>
    <w:p w14:paraId="5DBDC58E" w14:textId="3ED5C00E" w:rsidR="00CC53BC" w:rsidRDefault="009508F2">
      <w:pPr>
        <w:pStyle w:val="TableofFigures"/>
        <w:tabs>
          <w:tab w:val="right" w:pos="8495"/>
        </w:tabs>
        <w:rPr>
          <w:rFonts w:asciiTheme="minorHAnsi" w:hAnsiTheme="minorHAnsi"/>
          <w:noProof/>
        </w:rPr>
      </w:pPr>
      <w:hyperlink w:anchor="_Toc532548561" w:history="1">
        <w:r w:rsidR="00CC53BC" w:rsidRPr="00847E1F">
          <w:rPr>
            <w:rStyle w:val="Hyperlink"/>
            <w:noProof/>
          </w:rPr>
          <w:t xml:space="preserve">Table 10: </w:t>
        </w:r>
        <w:r w:rsidR="00CC53BC">
          <w:rPr>
            <w:rFonts w:asciiTheme="minorHAnsi" w:hAnsiTheme="minorHAnsi"/>
            <w:noProof/>
          </w:rPr>
          <w:tab/>
        </w:r>
        <w:r w:rsidR="00CC53BC" w:rsidRPr="00847E1F">
          <w:rPr>
            <w:rStyle w:val="Hyperlink"/>
            <w:noProof/>
          </w:rPr>
          <w:t>History of use and controls of chlordecone</w:t>
        </w:r>
        <w:r w:rsidR="00CC53BC">
          <w:rPr>
            <w:noProof/>
            <w:webHidden/>
          </w:rPr>
          <w:tab/>
        </w:r>
        <w:r w:rsidR="00CC53BC">
          <w:rPr>
            <w:noProof/>
            <w:webHidden/>
          </w:rPr>
          <w:fldChar w:fldCharType="begin"/>
        </w:r>
        <w:r w:rsidR="00CC53BC">
          <w:rPr>
            <w:noProof/>
            <w:webHidden/>
          </w:rPr>
          <w:instrText xml:space="preserve"> PAGEREF _Toc532548561 \h </w:instrText>
        </w:r>
        <w:r w:rsidR="00CC53BC">
          <w:rPr>
            <w:noProof/>
            <w:webHidden/>
          </w:rPr>
        </w:r>
        <w:r w:rsidR="00CC53BC">
          <w:rPr>
            <w:noProof/>
            <w:webHidden/>
          </w:rPr>
          <w:fldChar w:fldCharType="separate"/>
        </w:r>
        <w:r>
          <w:rPr>
            <w:noProof/>
            <w:webHidden/>
          </w:rPr>
          <w:t>32</w:t>
        </w:r>
        <w:r w:rsidR="00CC53BC">
          <w:rPr>
            <w:noProof/>
            <w:webHidden/>
          </w:rPr>
          <w:fldChar w:fldCharType="end"/>
        </w:r>
      </w:hyperlink>
    </w:p>
    <w:p w14:paraId="5450BB44" w14:textId="08C56650" w:rsidR="00CC53BC" w:rsidRDefault="009508F2">
      <w:pPr>
        <w:pStyle w:val="TableofFigures"/>
        <w:tabs>
          <w:tab w:val="right" w:pos="8495"/>
        </w:tabs>
        <w:rPr>
          <w:rFonts w:asciiTheme="minorHAnsi" w:hAnsiTheme="minorHAnsi"/>
          <w:noProof/>
        </w:rPr>
      </w:pPr>
      <w:hyperlink w:anchor="_Toc532548562" w:history="1">
        <w:r w:rsidR="00CC53BC" w:rsidRPr="00847E1F">
          <w:rPr>
            <w:rStyle w:val="Hyperlink"/>
            <w:noProof/>
          </w:rPr>
          <w:t xml:space="preserve">Table 11: </w:t>
        </w:r>
        <w:r w:rsidR="00CC53BC">
          <w:rPr>
            <w:rFonts w:asciiTheme="minorHAnsi" w:hAnsiTheme="minorHAnsi"/>
            <w:noProof/>
          </w:rPr>
          <w:tab/>
        </w:r>
        <w:r w:rsidR="00CC53BC" w:rsidRPr="00847E1F">
          <w:rPr>
            <w:rStyle w:val="Hyperlink"/>
            <w:noProof/>
          </w:rPr>
          <w:t>History of use and controls of hexabromobiphenyl</w:t>
        </w:r>
        <w:r w:rsidR="00CC53BC">
          <w:rPr>
            <w:noProof/>
            <w:webHidden/>
          </w:rPr>
          <w:tab/>
        </w:r>
        <w:r w:rsidR="00CC53BC">
          <w:rPr>
            <w:noProof/>
            <w:webHidden/>
          </w:rPr>
          <w:fldChar w:fldCharType="begin"/>
        </w:r>
        <w:r w:rsidR="00CC53BC">
          <w:rPr>
            <w:noProof/>
            <w:webHidden/>
          </w:rPr>
          <w:instrText xml:space="preserve"> PAGEREF _Toc532548562 \h </w:instrText>
        </w:r>
        <w:r w:rsidR="00CC53BC">
          <w:rPr>
            <w:noProof/>
            <w:webHidden/>
          </w:rPr>
        </w:r>
        <w:r w:rsidR="00CC53BC">
          <w:rPr>
            <w:noProof/>
            <w:webHidden/>
          </w:rPr>
          <w:fldChar w:fldCharType="separate"/>
        </w:r>
        <w:r>
          <w:rPr>
            <w:noProof/>
            <w:webHidden/>
          </w:rPr>
          <w:t>33</w:t>
        </w:r>
        <w:r w:rsidR="00CC53BC">
          <w:rPr>
            <w:noProof/>
            <w:webHidden/>
          </w:rPr>
          <w:fldChar w:fldCharType="end"/>
        </w:r>
      </w:hyperlink>
    </w:p>
    <w:p w14:paraId="382D0203" w14:textId="568485CE" w:rsidR="00CC53BC" w:rsidRDefault="009508F2">
      <w:pPr>
        <w:pStyle w:val="TableofFigures"/>
        <w:tabs>
          <w:tab w:val="right" w:pos="8495"/>
        </w:tabs>
        <w:rPr>
          <w:rFonts w:asciiTheme="minorHAnsi" w:hAnsiTheme="minorHAnsi"/>
          <w:noProof/>
        </w:rPr>
      </w:pPr>
      <w:hyperlink w:anchor="_Toc532548563" w:history="1">
        <w:r w:rsidR="00CC53BC" w:rsidRPr="00847E1F">
          <w:rPr>
            <w:rStyle w:val="Hyperlink"/>
            <w:noProof/>
          </w:rPr>
          <w:t xml:space="preserve">Table 12: </w:t>
        </w:r>
        <w:r w:rsidR="00CC53BC">
          <w:rPr>
            <w:rFonts w:asciiTheme="minorHAnsi" w:hAnsiTheme="minorHAnsi"/>
            <w:noProof/>
          </w:rPr>
          <w:tab/>
        </w:r>
        <w:r w:rsidR="00CC53BC" w:rsidRPr="00847E1F">
          <w:rPr>
            <w:rStyle w:val="Hyperlink"/>
            <w:noProof/>
          </w:rPr>
          <w:t>History of use and controls of hexabromodiphenyl ether and heptabromodiphenyl ether</w:t>
        </w:r>
        <w:r w:rsidR="00CC53BC">
          <w:rPr>
            <w:noProof/>
            <w:webHidden/>
          </w:rPr>
          <w:tab/>
        </w:r>
        <w:r w:rsidR="00CC53BC">
          <w:rPr>
            <w:noProof/>
            <w:webHidden/>
          </w:rPr>
          <w:fldChar w:fldCharType="begin"/>
        </w:r>
        <w:r w:rsidR="00CC53BC">
          <w:rPr>
            <w:noProof/>
            <w:webHidden/>
          </w:rPr>
          <w:instrText xml:space="preserve"> PAGEREF _Toc532548563 \h </w:instrText>
        </w:r>
        <w:r w:rsidR="00CC53BC">
          <w:rPr>
            <w:noProof/>
            <w:webHidden/>
          </w:rPr>
        </w:r>
        <w:r w:rsidR="00CC53BC">
          <w:rPr>
            <w:noProof/>
            <w:webHidden/>
          </w:rPr>
          <w:fldChar w:fldCharType="separate"/>
        </w:r>
        <w:r>
          <w:rPr>
            <w:noProof/>
            <w:webHidden/>
          </w:rPr>
          <w:t>34</w:t>
        </w:r>
        <w:r w:rsidR="00CC53BC">
          <w:rPr>
            <w:noProof/>
            <w:webHidden/>
          </w:rPr>
          <w:fldChar w:fldCharType="end"/>
        </w:r>
      </w:hyperlink>
    </w:p>
    <w:p w14:paraId="31B2EC8E" w14:textId="7684C44B" w:rsidR="00CC53BC" w:rsidRDefault="009508F2">
      <w:pPr>
        <w:pStyle w:val="TableofFigures"/>
        <w:tabs>
          <w:tab w:val="right" w:pos="8495"/>
        </w:tabs>
        <w:rPr>
          <w:rFonts w:asciiTheme="minorHAnsi" w:hAnsiTheme="minorHAnsi"/>
          <w:noProof/>
        </w:rPr>
      </w:pPr>
      <w:hyperlink w:anchor="_Toc532548564" w:history="1">
        <w:r w:rsidR="00CC53BC" w:rsidRPr="00847E1F">
          <w:rPr>
            <w:rStyle w:val="Hyperlink"/>
            <w:noProof/>
          </w:rPr>
          <w:t xml:space="preserve">Table 13: </w:t>
        </w:r>
        <w:r w:rsidR="00CC53BC">
          <w:rPr>
            <w:rFonts w:asciiTheme="minorHAnsi" w:hAnsiTheme="minorHAnsi"/>
            <w:noProof/>
          </w:rPr>
          <w:tab/>
        </w:r>
        <w:r w:rsidR="00CC53BC" w:rsidRPr="00847E1F">
          <w:rPr>
            <w:rStyle w:val="Hyperlink"/>
            <w:noProof/>
          </w:rPr>
          <w:t>History of use and controls of lindane</w:t>
        </w:r>
        <w:r w:rsidR="00CC53BC">
          <w:rPr>
            <w:noProof/>
            <w:webHidden/>
          </w:rPr>
          <w:tab/>
        </w:r>
        <w:r w:rsidR="00CC53BC">
          <w:rPr>
            <w:noProof/>
            <w:webHidden/>
          </w:rPr>
          <w:fldChar w:fldCharType="begin"/>
        </w:r>
        <w:r w:rsidR="00CC53BC">
          <w:rPr>
            <w:noProof/>
            <w:webHidden/>
          </w:rPr>
          <w:instrText xml:space="preserve"> PAGEREF _Toc532548564 \h </w:instrText>
        </w:r>
        <w:r w:rsidR="00CC53BC">
          <w:rPr>
            <w:noProof/>
            <w:webHidden/>
          </w:rPr>
        </w:r>
        <w:r w:rsidR="00CC53BC">
          <w:rPr>
            <w:noProof/>
            <w:webHidden/>
          </w:rPr>
          <w:fldChar w:fldCharType="separate"/>
        </w:r>
        <w:r>
          <w:rPr>
            <w:noProof/>
            <w:webHidden/>
          </w:rPr>
          <w:t>35</w:t>
        </w:r>
        <w:r w:rsidR="00CC53BC">
          <w:rPr>
            <w:noProof/>
            <w:webHidden/>
          </w:rPr>
          <w:fldChar w:fldCharType="end"/>
        </w:r>
      </w:hyperlink>
    </w:p>
    <w:p w14:paraId="3829D7A8" w14:textId="58CFB2D6" w:rsidR="00CC53BC" w:rsidRDefault="009508F2">
      <w:pPr>
        <w:pStyle w:val="TableofFigures"/>
        <w:tabs>
          <w:tab w:val="right" w:pos="8495"/>
        </w:tabs>
        <w:rPr>
          <w:rFonts w:asciiTheme="minorHAnsi" w:hAnsiTheme="minorHAnsi"/>
          <w:noProof/>
        </w:rPr>
      </w:pPr>
      <w:hyperlink w:anchor="_Toc532548565" w:history="1">
        <w:r w:rsidR="00CC53BC" w:rsidRPr="00847E1F">
          <w:rPr>
            <w:rStyle w:val="Hyperlink"/>
            <w:noProof/>
          </w:rPr>
          <w:t xml:space="preserve">Table 14: </w:t>
        </w:r>
        <w:r w:rsidR="00CC53BC">
          <w:rPr>
            <w:rFonts w:asciiTheme="minorHAnsi" w:hAnsiTheme="minorHAnsi"/>
            <w:noProof/>
          </w:rPr>
          <w:tab/>
        </w:r>
        <w:r w:rsidR="00CC53BC" w:rsidRPr="00847E1F">
          <w:rPr>
            <w:rStyle w:val="Hyperlink"/>
            <w:noProof/>
          </w:rPr>
          <w:t>History of use and controls of pentachlorobenzene</w:t>
        </w:r>
        <w:r w:rsidR="00CC53BC">
          <w:rPr>
            <w:noProof/>
            <w:webHidden/>
          </w:rPr>
          <w:tab/>
        </w:r>
        <w:r w:rsidR="00CC53BC">
          <w:rPr>
            <w:noProof/>
            <w:webHidden/>
          </w:rPr>
          <w:fldChar w:fldCharType="begin"/>
        </w:r>
        <w:r w:rsidR="00CC53BC">
          <w:rPr>
            <w:noProof/>
            <w:webHidden/>
          </w:rPr>
          <w:instrText xml:space="preserve"> PAGEREF _Toc532548565 \h </w:instrText>
        </w:r>
        <w:r w:rsidR="00CC53BC">
          <w:rPr>
            <w:noProof/>
            <w:webHidden/>
          </w:rPr>
        </w:r>
        <w:r w:rsidR="00CC53BC">
          <w:rPr>
            <w:noProof/>
            <w:webHidden/>
          </w:rPr>
          <w:fldChar w:fldCharType="separate"/>
        </w:r>
        <w:r>
          <w:rPr>
            <w:noProof/>
            <w:webHidden/>
          </w:rPr>
          <w:t>35</w:t>
        </w:r>
        <w:r w:rsidR="00CC53BC">
          <w:rPr>
            <w:noProof/>
            <w:webHidden/>
          </w:rPr>
          <w:fldChar w:fldCharType="end"/>
        </w:r>
      </w:hyperlink>
    </w:p>
    <w:p w14:paraId="38431A3A" w14:textId="06ECCE9F" w:rsidR="00CC53BC" w:rsidRDefault="009508F2">
      <w:pPr>
        <w:pStyle w:val="TableofFigures"/>
        <w:tabs>
          <w:tab w:val="right" w:pos="8495"/>
        </w:tabs>
        <w:rPr>
          <w:rFonts w:asciiTheme="minorHAnsi" w:hAnsiTheme="minorHAnsi"/>
          <w:noProof/>
        </w:rPr>
      </w:pPr>
      <w:hyperlink w:anchor="_Toc532548566" w:history="1">
        <w:r w:rsidR="00CC53BC" w:rsidRPr="00847E1F">
          <w:rPr>
            <w:rStyle w:val="Hyperlink"/>
            <w:noProof/>
          </w:rPr>
          <w:t>Table 15:</w:t>
        </w:r>
        <w:r w:rsidR="00CC53BC">
          <w:rPr>
            <w:rFonts w:asciiTheme="minorHAnsi" w:hAnsiTheme="minorHAnsi"/>
            <w:noProof/>
          </w:rPr>
          <w:tab/>
        </w:r>
        <w:r w:rsidR="00CC53BC" w:rsidRPr="00847E1F">
          <w:rPr>
            <w:rStyle w:val="Hyperlink"/>
            <w:noProof/>
          </w:rPr>
          <w:t>History of use and controls of perfluorooctane sulfonic acid (PFOS)</w:t>
        </w:r>
        <w:r w:rsidR="00CC53BC">
          <w:rPr>
            <w:noProof/>
            <w:webHidden/>
          </w:rPr>
          <w:tab/>
        </w:r>
        <w:r w:rsidR="00CC53BC">
          <w:rPr>
            <w:noProof/>
            <w:webHidden/>
          </w:rPr>
          <w:fldChar w:fldCharType="begin"/>
        </w:r>
        <w:r w:rsidR="00CC53BC">
          <w:rPr>
            <w:noProof/>
            <w:webHidden/>
          </w:rPr>
          <w:instrText xml:space="preserve"> PAGEREF _Toc532548566 \h </w:instrText>
        </w:r>
        <w:r w:rsidR="00CC53BC">
          <w:rPr>
            <w:noProof/>
            <w:webHidden/>
          </w:rPr>
        </w:r>
        <w:r w:rsidR="00CC53BC">
          <w:rPr>
            <w:noProof/>
            <w:webHidden/>
          </w:rPr>
          <w:fldChar w:fldCharType="separate"/>
        </w:r>
        <w:r>
          <w:rPr>
            <w:noProof/>
            <w:webHidden/>
          </w:rPr>
          <w:t>36</w:t>
        </w:r>
        <w:r w:rsidR="00CC53BC">
          <w:rPr>
            <w:noProof/>
            <w:webHidden/>
          </w:rPr>
          <w:fldChar w:fldCharType="end"/>
        </w:r>
      </w:hyperlink>
    </w:p>
    <w:p w14:paraId="015206E1" w14:textId="58D6256D" w:rsidR="00CC53BC" w:rsidRDefault="009508F2">
      <w:pPr>
        <w:pStyle w:val="TableofFigures"/>
        <w:tabs>
          <w:tab w:val="right" w:pos="8495"/>
        </w:tabs>
        <w:rPr>
          <w:rFonts w:asciiTheme="minorHAnsi" w:hAnsiTheme="minorHAnsi"/>
          <w:noProof/>
        </w:rPr>
      </w:pPr>
      <w:hyperlink w:anchor="_Toc532548567" w:history="1">
        <w:r w:rsidR="00CC53BC" w:rsidRPr="00847E1F">
          <w:rPr>
            <w:rStyle w:val="Hyperlink"/>
            <w:noProof/>
          </w:rPr>
          <w:t xml:space="preserve">Table 16: </w:t>
        </w:r>
        <w:r w:rsidR="00CC53BC">
          <w:rPr>
            <w:rFonts w:asciiTheme="minorHAnsi" w:hAnsiTheme="minorHAnsi"/>
            <w:noProof/>
          </w:rPr>
          <w:tab/>
        </w:r>
        <w:r w:rsidR="00CC53BC" w:rsidRPr="00847E1F">
          <w:rPr>
            <w:rStyle w:val="Hyperlink"/>
            <w:noProof/>
          </w:rPr>
          <w:t>History of use and controls of tetrabromodiphenyl ether and pentabromodiphenyl ether</w:t>
        </w:r>
        <w:r w:rsidR="00CC53BC">
          <w:rPr>
            <w:noProof/>
            <w:webHidden/>
          </w:rPr>
          <w:tab/>
        </w:r>
        <w:r w:rsidR="00CC53BC">
          <w:rPr>
            <w:noProof/>
            <w:webHidden/>
          </w:rPr>
          <w:fldChar w:fldCharType="begin"/>
        </w:r>
        <w:r w:rsidR="00CC53BC">
          <w:rPr>
            <w:noProof/>
            <w:webHidden/>
          </w:rPr>
          <w:instrText xml:space="preserve"> PAGEREF _Toc532548567 \h </w:instrText>
        </w:r>
        <w:r w:rsidR="00CC53BC">
          <w:rPr>
            <w:noProof/>
            <w:webHidden/>
          </w:rPr>
        </w:r>
        <w:r w:rsidR="00CC53BC">
          <w:rPr>
            <w:noProof/>
            <w:webHidden/>
          </w:rPr>
          <w:fldChar w:fldCharType="separate"/>
        </w:r>
        <w:r>
          <w:rPr>
            <w:noProof/>
            <w:webHidden/>
          </w:rPr>
          <w:t>37</w:t>
        </w:r>
        <w:r w:rsidR="00CC53BC">
          <w:rPr>
            <w:noProof/>
            <w:webHidden/>
          </w:rPr>
          <w:fldChar w:fldCharType="end"/>
        </w:r>
      </w:hyperlink>
    </w:p>
    <w:p w14:paraId="42DE971E" w14:textId="40D4BB73" w:rsidR="00CC53BC" w:rsidRDefault="009508F2">
      <w:pPr>
        <w:pStyle w:val="TableofFigures"/>
        <w:tabs>
          <w:tab w:val="right" w:pos="8495"/>
        </w:tabs>
        <w:rPr>
          <w:rFonts w:asciiTheme="minorHAnsi" w:hAnsiTheme="minorHAnsi"/>
          <w:noProof/>
        </w:rPr>
      </w:pPr>
      <w:hyperlink w:anchor="_Toc532548568" w:history="1">
        <w:r w:rsidR="00CC53BC" w:rsidRPr="00847E1F">
          <w:rPr>
            <w:rStyle w:val="Hyperlink"/>
            <w:noProof/>
          </w:rPr>
          <w:t xml:space="preserve">Table 17: </w:t>
        </w:r>
        <w:r w:rsidR="00CC53BC">
          <w:rPr>
            <w:rFonts w:asciiTheme="minorHAnsi" w:hAnsiTheme="minorHAnsi"/>
            <w:noProof/>
          </w:rPr>
          <w:tab/>
        </w:r>
        <w:r w:rsidR="00CC53BC" w:rsidRPr="00847E1F">
          <w:rPr>
            <w:rStyle w:val="Hyperlink"/>
            <w:noProof/>
          </w:rPr>
          <w:t>History of use and controls of hexabromocyclododecane (HBCD)</w:t>
        </w:r>
        <w:r w:rsidR="00CC53BC">
          <w:rPr>
            <w:noProof/>
            <w:webHidden/>
          </w:rPr>
          <w:tab/>
        </w:r>
        <w:r w:rsidR="00CC53BC">
          <w:rPr>
            <w:noProof/>
            <w:webHidden/>
          </w:rPr>
          <w:fldChar w:fldCharType="begin"/>
        </w:r>
        <w:r w:rsidR="00CC53BC">
          <w:rPr>
            <w:noProof/>
            <w:webHidden/>
          </w:rPr>
          <w:instrText xml:space="preserve"> PAGEREF _Toc532548568 \h </w:instrText>
        </w:r>
        <w:r w:rsidR="00CC53BC">
          <w:rPr>
            <w:noProof/>
            <w:webHidden/>
          </w:rPr>
        </w:r>
        <w:r w:rsidR="00CC53BC">
          <w:rPr>
            <w:noProof/>
            <w:webHidden/>
          </w:rPr>
          <w:fldChar w:fldCharType="separate"/>
        </w:r>
        <w:r>
          <w:rPr>
            <w:noProof/>
            <w:webHidden/>
          </w:rPr>
          <w:t>38</w:t>
        </w:r>
        <w:r w:rsidR="00CC53BC">
          <w:rPr>
            <w:noProof/>
            <w:webHidden/>
          </w:rPr>
          <w:fldChar w:fldCharType="end"/>
        </w:r>
      </w:hyperlink>
    </w:p>
    <w:p w14:paraId="70582846" w14:textId="6814BE3F" w:rsidR="00CC53BC" w:rsidRDefault="009508F2">
      <w:pPr>
        <w:pStyle w:val="TableofFigures"/>
        <w:tabs>
          <w:tab w:val="right" w:pos="8495"/>
        </w:tabs>
        <w:rPr>
          <w:rFonts w:asciiTheme="minorHAnsi" w:hAnsiTheme="minorHAnsi"/>
          <w:noProof/>
        </w:rPr>
      </w:pPr>
      <w:hyperlink w:anchor="_Toc532548569" w:history="1">
        <w:r w:rsidR="00CC53BC" w:rsidRPr="00847E1F">
          <w:rPr>
            <w:rStyle w:val="Hyperlink"/>
            <w:noProof/>
          </w:rPr>
          <w:t xml:space="preserve">Table 18: </w:t>
        </w:r>
        <w:r w:rsidR="00CC53BC">
          <w:rPr>
            <w:rFonts w:asciiTheme="minorHAnsi" w:hAnsiTheme="minorHAnsi"/>
            <w:noProof/>
          </w:rPr>
          <w:tab/>
        </w:r>
        <w:r w:rsidR="00CC53BC" w:rsidRPr="00847E1F">
          <w:rPr>
            <w:rStyle w:val="Hyperlink"/>
            <w:noProof/>
          </w:rPr>
          <w:t>History of use and controls of pentachlorophenol</w:t>
        </w:r>
        <w:r w:rsidR="00CC53BC">
          <w:rPr>
            <w:noProof/>
            <w:webHidden/>
          </w:rPr>
          <w:tab/>
        </w:r>
        <w:r w:rsidR="00CC53BC">
          <w:rPr>
            <w:noProof/>
            <w:webHidden/>
          </w:rPr>
          <w:fldChar w:fldCharType="begin"/>
        </w:r>
        <w:r w:rsidR="00CC53BC">
          <w:rPr>
            <w:noProof/>
            <w:webHidden/>
          </w:rPr>
          <w:instrText xml:space="preserve"> PAGEREF _Toc532548569 \h </w:instrText>
        </w:r>
        <w:r w:rsidR="00CC53BC">
          <w:rPr>
            <w:noProof/>
            <w:webHidden/>
          </w:rPr>
        </w:r>
        <w:r w:rsidR="00CC53BC">
          <w:rPr>
            <w:noProof/>
            <w:webHidden/>
          </w:rPr>
          <w:fldChar w:fldCharType="separate"/>
        </w:r>
        <w:r>
          <w:rPr>
            <w:noProof/>
            <w:webHidden/>
          </w:rPr>
          <w:t>41</w:t>
        </w:r>
        <w:r w:rsidR="00CC53BC">
          <w:rPr>
            <w:noProof/>
            <w:webHidden/>
          </w:rPr>
          <w:fldChar w:fldCharType="end"/>
        </w:r>
      </w:hyperlink>
    </w:p>
    <w:p w14:paraId="010DEA96" w14:textId="0FC93356" w:rsidR="00CC53BC" w:rsidRDefault="009508F2">
      <w:pPr>
        <w:pStyle w:val="TableofFigures"/>
        <w:tabs>
          <w:tab w:val="right" w:pos="8495"/>
        </w:tabs>
        <w:rPr>
          <w:rFonts w:asciiTheme="minorHAnsi" w:hAnsiTheme="minorHAnsi"/>
          <w:noProof/>
        </w:rPr>
      </w:pPr>
      <w:hyperlink w:anchor="_Toc532548570" w:history="1">
        <w:r w:rsidR="00CC53BC" w:rsidRPr="00847E1F">
          <w:rPr>
            <w:rStyle w:val="Hyperlink"/>
            <w:noProof/>
          </w:rPr>
          <w:t xml:space="preserve">Table 19: </w:t>
        </w:r>
        <w:r w:rsidR="00CC53BC">
          <w:rPr>
            <w:rFonts w:asciiTheme="minorHAnsi" w:hAnsiTheme="minorHAnsi"/>
            <w:noProof/>
          </w:rPr>
          <w:tab/>
        </w:r>
        <w:r w:rsidR="00CC53BC" w:rsidRPr="00847E1F">
          <w:rPr>
            <w:rStyle w:val="Hyperlink"/>
            <w:noProof/>
          </w:rPr>
          <w:t>History of use and controls of hexachlorobutadiene</w:t>
        </w:r>
        <w:r w:rsidR="00CC53BC">
          <w:rPr>
            <w:noProof/>
            <w:webHidden/>
          </w:rPr>
          <w:tab/>
        </w:r>
        <w:r w:rsidR="00CC53BC">
          <w:rPr>
            <w:noProof/>
            <w:webHidden/>
          </w:rPr>
          <w:fldChar w:fldCharType="begin"/>
        </w:r>
        <w:r w:rsidR="00CC53BC">
          <w:rPr>
            <w:noProof/>
            <w:webHidden/>
          </w:rPr>
          <w:instrText xml:space="preserve"> PAGEREF _Toc532548570 \h </w:instrText>
        </w:r>
        <w:r w:rsidR="00CC53BC">
          <w:rPr>
            <w:noProof/>
            <w:webHidden/>
          </w:rPr>
        </w:r>
        <w:r w:rsidR="00CC53BC">
          <w:rPr>
            <w:noProof/>
            <w:webHidden/>
          </w:rPr>
          <w:fldChar w:fldCharType="separate"/>
        </w:r>
        <w:r>
          <w:rPr>
            <w:noProof/>
            <w:webHidden/>
          </w:rPr>
          <w:t>41</w:t>
        </w:r>
        <w:r w:rsidR="00CC53BC">
          <w:rPr>
            <w:noProof/>
            <w:webHidden/>
          </w:rPr>
          <w:fldChar w:fldCharType="end"/>
        </w:r>
      </w:hyperlink>
    </w:p>
    <w:p w14:paraId="0DED385D" w14:textId="3B833716" w:rsidR="00CC53BC" w:rsidRDefault="009508F2">
      <w:pPr>
        <w:pStyle w:val="TableofFigures"/>
        <w:tabs>
          <w:tab w:val="right" w:pos="8495"/>
        </w:tabs>
        <w:rPr>
          <w:rFonts w:asciiTheme="minorHAnsi" w:hAnsiTheme="minorHAnsi"/>
          <w:noProof/>
        </w:rPr>
      </w:pPr>
      <w:hyperlink w:anchor="_Toc532548571" w:history="1">
        <w:r w:rsidR="00CC53BC" w:rsidRPr="00847E1F">
          <w:rPr>
            <w:rStyle w:val="Hyperlink"/>
            <w:noProof/>
          </w:rPr>
          <w:t xml:space="preserve">Table 20: </w:t>
        </w:r>
        <w:r w:rsidR="00CC53BC">
          <w:rPr>
            <w:rFonts w:asciiTheme="minorHAnsi" w:hAnsiTheme="minorHAnsi"/>
            <w:noProof/>
          </w:rPr>
          <w:tab/>
        </w:r>
        <w:r w:rsidR="00CC53BC" w:rsidRPr="00847E1F">
          <w:rPr>
            <w:rStyle w:val="Hyperlink"/>
            <w:noProof/>
          </w:rPr>
          <w:t xml:space="preserve">History of use and controls of </w:t>
        </w:r>
        <w:r w:rsidR="00CC53BC" w:rsidRPr="00847E1F">
          <w:rPr>
            <w:rStyle w:val="Hyperlink"/>
            <w:rFonts w:eastAsia="Times New Roman"/>
            <w:noProof/>
          </w:rPr>
          <w:t>p</w:t>
        </w:r>
        <w:r w:rsidR="00CC53BC" w:rsidRPr="00847E1F">
          <w:rPr>
            <w:rStyle w:val="Hyperlink"/>
            <w:noProof/>
          </w:rPr>
          <w:t>olychlorinated naphthalenes</w:t>
        </w:r>
        <w:r w:rsidR="00CC53BC">
          <w:rPr>
            <w:noProof/>
            <w:webHidden/>
          </w:rPr>
          <w:tab/>
        </w:r>
        <w:r w:rsidR="00CC53BC">
          <w:rPr>
            <w:noProof/>
            <w:webHidden/>
          </w:rPr>
          <w:fldChar w:fldCharType="begin"/>
        </w:r>
        <w:r w:rsidR="00CC53BC">
          <w:rPr>
            <w:noProof/>
            <w:webHidden/>
          </w:rPr>
          <w:instrText xml:space="preserve"> PAGEREF _Toc532548571 \h </w:instrText>
        </w:r>
        <w:r w:rsidR="00CC53BC">
          <w:rPr>
            <w:noProof/>
            <w:webHidden/>
          </w:rPr>
        </w:r>
        <w:r w:rsidR="00CC53BC">
          <w:rPr>
            <w:noProof/>
            <w:webHidden/>
          </w:rPr>
          <w:fldChar w:fldCharType="separate"/>
        </w:r>
        <w:r>
          <w:rPr>
            <w:noProof/>
            <w:webHidden/>
          </w:rPr>
          <w:t>42</w:t>
        </w:r>
        <w:r w:rsidR="00CC53BC">
          <w:rPr>
            <w:noProof/>
            <w:webHidden/>
          </w:rPr>
          <w:fldChar w:fldCharType="end"/>
        </w:r>
      </w:hyperlink>
    </w:p>
    <w:p w14:paraId="60980048" w14:textId="77CD6130" w:rsidR="00CC53BC" w:rsidRDefault="009508F2">
      <w:pPr>
        <w:pStyle w:val="TableofFigures"/>
        <w:tabs>
          <w:tab w:val="right" w:pos="8495"/>
        </w:tabs>
        <w:rPr>
          <w:rFonts w:asciiTheme="minorHAnsi" w:hAnsiTheme="minorHAnsi"/>
          <w:noProof/>
        </w:rPr>
      </w:pPr>
      <w:hyperlink w:anchor="_Toc532548572" w:history="1">
        <w:r w:rsidR="00CC53BC" w:rsidRPr="00847E1F">
          <w:rPr>
            <w:rStyle w:val="Hyperlink"/>
            <w:noProof/>
          </w:rPr>
          <w:t xml:space="preserve">Table 21: </w:t>
        </w:r>
        <w:r w:rsidR="00CC53BC">
          <w:rPr>
            <w:rFonts w:asciiTheme="minorHAnsi" w:hAnsiTheme="minorHAnsi"/>
            <w:noProof/>
          </w:rPr>
          <w:tab/>
        </w:r>
        <w:r w:rsidR="00CC53BC" w:rsidRPr="00847E1F">
          <w:rPr>
            <w:rStyle w:val="Hyperlink"/>
            <w:noProof/>
          </w:rPr>
          <w:t>History of use and controls of c</w:t>
        </w:r>
        <w:r w:rsidR="00CC53BC" w:rsidRPr="00847E1F">
          <w:rPr>
            <w:rStyle w:val="Hyperlink"/>
            <w:rFonts w:eastAsiaTheme="minorHAnsi"/>
            <w:noProof/>
            <w:lang w:eastAsia="en-US"/>
          </w:rPr>
          <w:t>ommercial mixture decabromodiphenyl ether (</w:t>
        </w:r>
        <w:r w:rsidR="00CC53BC" w:rsidRPr="00847E1F">
          <w:rPr>
            <w:rStyle w:val="Hyperlink"/>
            <w:rFonts w:eastAsia="Times New Roman"/>
            <w:noProof/>
          </w:rPr>
          <w:t>c</w:t>
        </w:r>
        <w:r w:rsidR="00CC53BC" w:rsidRPr="00847E1F">
          <w:rPr>
            <w:rStyle w:val="Hyperlink"/>
            <w:rFonts w:eastAsia="Times New Roman"/>
            <w:noProof/>
          </w:rPr>
          <w:noBreakHyphen/>
          <w:t>decaBDE)</w:t>
        </w:r>
        <w:r w:rsidR="00CC53BC">
          <w:rPr>
            <w:noProof/>
            <w:webHidden/>
          </w:rPr>
          <w:tab/>
        </w:r>
        <w:r w:rsidR="00CC53BC">
          <w:rPr>
            <w:noProof/>
            <w:webHidden/>
          </w:rPr>
          <w:fldChar w:fldCharType="begin"/>
        </w:r>
        <w:r w:rsidR="00CC53BC">
          <w:rPr>
            <w:noProof/>
            <w:webHidden/>
          </w:rPr>
          <w:instrText xml:space="preserve"> PAGEREF _Toc532548572 \h </w:instrText>
        </w:r>
        <w:r w:rsidR="00CC53BC">
          <w:rPr>
            <w:noProof/>
            <w:webHidden/>
          </w:rPr>
        </w:r>
        <w:r w:rsidR="00CC53BC">
          <w:rPr>
            <w:noProof/>
            <w:webHidden/>
          </w:rPr>
          <w:fldChar w:fldCharType="separate"/>
        </w:r>
        <w:r>
          <w:rPr>
            <w:noProof/>
            <w:webHidden/>
          </w:rPr>
          <w:t>43</w:t>
        </w:r>
        <w:r w:rsidR="00CC53BC">
          <w:rPr>
            <w:noProof/>
            <w:webHidden/>
          </w:rPr>
          <w:fldChar w:fldCharType="end"/>
        </w:r>
      </w:hyperlink>
    </w:p>
    <w:p w14:paraId="424FADD9" w14:textId="7D524158" w:rsidR="00CC53BC" w:rsidRDefault="009508F2">
      <w:pPr>
        <w:pStyle w:val="TableofFigures"/>
        <w:tabs>
          <w:tab w:val="right" w:pos="8495"/>
        </w:tabs>
        <w:rPr>
          <w:rFonts w:asciiTheme="minorHAnsi" w:hAnsiTheme="minorHAnsi"/>
          <w:noProof/>
        </w:rPr>
      </w:pPr>
      <w:hyperlink w:anchor="_Toc532548573" w:history="1">
        <w:r w:rsidR="00CC53BC" w:rsidRPr="00847E1F">
          <w:rPr>
            <w:rStyle w:val="Hyperlink"/>
            <w:noProof/>
          </w:rPr>
          <w:t xml:space="preserve">Table 22: </w:t>
        </w:r>
        <w:r w:rsidR="00CC53BC">
          <w:rPr>
            <w:rFonts w:asciiTheme="minorHAnsi" w:hAnsiTheme="minorHAnsi"/>
            <w:noProof/>
          </w:rPr>
          <w:tab/>
        </w:r>
        <w:r w:rsidR="00CC53BC" w:rsidRPr="00847E1F">
          <w:rPr>
            <w:rStyle w:val="Hyperlink"/>
            <w:noProof/>
          </w:rPr>
          <w:t>History of use and controls of short-chain chlorinated paraffins</w:t>
        </w:r>
        <w:r w:rsidR="00CC53BC">
          <w:rPr>
            <w:noProof/>
            <w:webHidden/>
          </w:rPr>
          <w:tab/>
        </w:r>
        <w:r w:rsidR="00CC53BC">
          <w:rPr>
            <w:noProof/>
            <w:webHidden/>
          </w:rPr>
          <w:fldChar w:fldCharType="begin"/>
        </w:r>
        <w:r w:rsidR="00CC53BC">
          <w:rPr>
            <w:noProof/>
            <w:webHidden/>
          </w:rPr>
          <w:instrText xml:space="preserve"> PAGEREF _Toc532548573 \h </w:instrText>
        </w:r>
        <w:r w:rsidR="00CC53BC">
          <w:rPr>
            <w:noProof/>
            <w:webHidden/>
          </w:rPr>
        </w:r>
        <w:r w:rsidR="00CC53BC">
          <w:rPr>
            <w:noProof/>
            <w:webHidden/>
          </w:rPr>
          <w:fldChar w:fldCharType="separate"/>
        </w:r>
        <w:r>
          <w:rPr>
            <w:noProof/>
            <w:webHidden/>
          </w:rPr>
          <w:t>44</w:t>
        </w:r>
        <w:r w:rsidR="00CC53BC">
          <w:rPr>
            <w:noProof/>
            <w:webHidden/>
          </w:rPr>
          <w:fldChar w:fldCharType="end"/>
        </w:r>
      </w:hyperlink>
    </w:p>
    <w:p w14:paraId="05CD3E58" w14:textId="73DBD314" w:rsidR="00CC53BC" w:rsidRDefault="009508F2">
      <w:pPr>
        <w:pStyle w:val="TableofFigures"/>
        <w:tabs>
          <w:tab w:val="right" w:pos="8495"/>
        </w:tabs>
        <w:rPr>
          <w:rFonts w:asciiTheme="minorHAnsi" w:hAnsiTheme="minorHAnsi"/>
          <w:noProof/>
        </w:rPr>
      </w:pPr>
      <w:hyperlink w:anchor="_Toc532548574" w:history="1">
        <w:r w:rsidR="00CC53BC" w:rsidRPr="00847E1F">
          <w:rPr>
            <w:rStyle w:val="Hyperlink"/>
            <w:noProof/>
          </w:rPr>
          <w:t xml:space="preserve">Table 23: </w:t>
        </w:r>
        <w:r w:rsidR="00CC53BC">
          <w:rPr>
            <w:rFonts w:asciiTheme="minorHAnsi" w:hAnsiTheme="minorHAnsi"/>
            <w:noProof/>
          </w:rPr>
          <w:tab/>
        </w:r>
        <w:r w:rsidR="00CC53BC" w:rsidRPr="00847E1F">
          <w:rPr>
            <w:rStyle w:val="Hyperlink"/>
            <w:noProof/>
          </w:rPr>
          <w:t>Chemicals listed in Annex C of the Convention</w:t>
        </w:r>
        <w:r w:rsidR="00CC53BC">
          <w:rPr>
            <w:noProof/>
            <w:webHidden/>
          </w:rPr>
          <w:tab/>
        </w:r>
        <w:r w:rsidR="00CC53BC">
          <w:rPr>
            <w:noProof/>
            <w:webHidden/>
          </w:rPr>
          <w:fldChar w:fldCharType="begin"/>
        </w:r>
        <w:r w:rsidR="00CC53BC">
          <w:rPr>
            <w:noProof/>
            <w:webHidden/>
          </w:rPr>
          <w:instrText xml:space="preserve"> PAGEREF _Toc532548574 \h </w:instrText>
        </w:r>
        <w:r w:rsidR="00CC53BC">
          <w:rPr>
            <w:noProof/>
            <w:webHidden/>
          </w:rPr>
        </w:r>
        <w:r w:rsidR="00CC53BC">
          <w:rPr>
            <w:noProof/>
            <w:webHidden/>
          </w:rPr>
          <w:fldChar w:fldCharType="separate"/>
        </w:r>
        <w:r>
          <w:rPr>
            <w:noProof/>
            <w:webHidden/>
          </w:rPr>
          <w:t>46</w:t>
        </w:r>
        <w:r w:rsidR="00CC53BC">
          <w:rPr>
            <w:noProof/>
            <w:webHidden/>
          </w:rPr>
          <w:fldChar w:fldCharType="end"/>
        </w:r>
      </w:hyperlink>
    </w:p>
    <w:p w14:paraId="2DDD67A6" w14:textId="7D08D3DB" w:rsidR="00CC53BC" w:rsidRDefault="009508F2">
      <w:pPr>
        <w:pStyle w:val="TableofFigures"/>
        <w:tabs>
          <w:tab w:val="right" w:pos="8495"/>
        </w:tabs>
        <w:rPr>
          <w:rFonts w:asciiTheme="minorHAnsi" w:hAnsiTheme="minorHAnsi"/>
          <w:noProof/>
        </w:rPr>
      </w:pPr>
      <w:hyperlink w:anchor="_Toc532548575" w:history="1">
        <w:r w:rsidR="00CC53BC" w:rsidRPr="00847E1F">
          <w:rPr>
            <w:rStyle w:val="Hyperlink"/>
            <w:noProof/>
          </w:rPr>
          <w:t xml:space="preserve">Table 24: </w:t>
        </w:r>
        <w:r w:rsidR="00CC53BC">
          <w:rPr>
            <w:rFonts w:asciiTheme="minorHAnsi" w:hAnsiTheme="minorHAnsi"/>
            <w:noProof/>
          </w:rPr>
          <w:tab/>
        </w:r>
        <w:r w:rsidR="00CC53BC" w:rsidRPr="00847E1F">
          <w:rPr>
            <w:rStyle w:val="Hyperlink"/>
            <w:noProof/>
          </w:rPr>
          <w:t>Summary of annual dioxin releases 1998, 2008, 2012 by source category</w:t>
        </w:r>
        <w:r w:rsidR="00CC53BC">
          <w:rPr>
            <w:noProof/>
            <w:webHidden/>
          </w:rPr>
          <w:tab/>
        </w:r>
        <w:r w:rsidR="00CC53BC">
          <w:rPr>
            <w:noProof/>
            <w:webHidden/>
          </w:rPr>
          <w:fldChar w:fldCharType="begin"/>
        </w:r>
        <w:r w:rsidR="00CC53BC">
          <w:rPr>
            <w:noProof/>
            <w:webHidden/>
          </w:rPr>
          <w:instrText xml:space="preserve"> PAGEREF _Toc532548575 \h </w:instrText>
        </w:r>
        <w:r w:rsidR="00CC53BC">
          <w:rPr>
            <w:noProof/>
            <w:webHidden/>
          </w:rPr>
        </w:r>
        <w:r w:rsidR="00CC53BC">
          <w:rPr>
            <w:noProof/>
            <w:webHidden/>
          </w:rPr>
          <w:fldChar w:fldCharType="separate"/>
        </w:r>
        <w:r>
          <w:rPr>
            <w:noProof/>
            <w:webHidden/>
          </w:rPr>
          <w:t>49</w:t>
        </w:r>
        <w:r w:rsidR="00CC53BC">
          <w:rPr>
            <w:noProof/>
            <w:webHidden/>
          </w:rPr>
          <w:fldChar w:fldCharType="end"/>
        </w:r>
      </w:hyperlink>
    </w:p>
    <w:p w14:paraId="21DE0F31" w14:textId="628CD98D" w:rsidR="00CC53BC" w:rsidRDefault="009508F2">
      <w:pPr>
        <w:pStyle w:val="TableofFigures"/>
        <w:tabs>
          <w:tab w:val="right" w:pos="8495"/>
        </w:tabs>
        <w:rPr>
          <w:rFonts w:asciiTheme="minorHAnsi" w:hAnsiTheme="minorHAnsi"/>
          <w:noProof/>
        </w:rPr>
      </w:pPr>
      <w:hyperlink w:anchor="_Toc532548576" w:history="1">
        <w:r w:rsidR="00CC53BC" w:rsidRPr="00847E1F">
          <w:rPr>
            <w:rStyle w:val="Hyperlink"/>
            <w:noProof/>
          </w:rPr>
          <w:t xml:space="preserve">Table 25: </w:t>
        </w:r>
        <w:r w:rsidR="00CC53BC">
          <w:rPr>
            <w:rFonts w:asciiTheme="minorHAnsi" w:hAnsiTheme="minorHAnsi"/>
            <w:noProof/>
          </w:rPr>
          <w:tab/>
        </w:r>
        <w:r w:rsidR="00CC53BC" w:rsidRPr="00847E1F">
          <w:rPr>
            <w:rStyle w:val="Hyperlink"/>
            <w:noProof/>
          </w:rPr>
          <w:t>Contaminated land management guidelines and description</w:t>
        </w:r>
        <w:r w:rsidR="00CC53BC">
          <w:rPr>
            <w:noProof/>
            <w:webHidden/>
          </w:rPr>
          <w:tab/>
        </w:r>
        <w:r w:rsidR="00CC53BC">
          <w:rPr>
            <w:noProof/>
            <w:webHidden/>
          </w:rPr>
          <w:fldChar w:fldCharType="begin"/>
        </w:r>
        <w:r w:rsidR="00CC53BC">
          <w:rPr>
            <w:noProof/>
            <w:webHidden/>
          </w:rPr>
          <w:instrText xml:space="preserve"> PAGEREF _Toc532548576 \h </w:instrText>
        </w:r>
        <w:r w:rsidR="00CC53BC">
          <w:rPr>
            <w:noProof/>
            <w:webHidden/>
          </w:rPr>
        </w:r>
        <w:r w:rsidR="00CC53BC">
          <w:rPr>
            <w:noProof/>
            <w:webHidden/>
          </w:rPr>
          <w:fldChar w:fldCharType="separate"/>
        </w:r>
        <w:r>
          <w:rPr>
            <w:noProof/>
            <w:webHidden/>
          </w:rPr>
          <w:t>60</w:t>
        </w:r>
        <w:r w:rsidR="00CC53BC">
          <w:rPr>
            <w:noProof/>
            <w:webHidden/>
          </w:rPr>
          <w:fldChar w:fldCharType="end"/>
        </w:r>
      </w:hyperlink>
    </w:p>
    <w:p w14:paraId="5EF99401" w14:textId="478E4F4D" w:rsidR="00CC53BC" w:rsidRDefault="009508F2">
      <w:pPr>
        <w:pStyle w:val="TableofFigures"/>
        <w:tabs>
          <w:tab w:val="right" w:pos="8495"/>
        </w:tabs>
        <w:rPr>
          <w:rFonts w:asciiTheme="minorHAnsi" w:hAnsiTheme="minorHAnsi"/>
          <w:noProof/>
        </w:rPr>
      </w:pPr>
      <w:hyperlink w:anchor="_Toc532548577" w:history="1">
        <w:r w:rsidR="00CC53BC" w:rsidRPr="00847E1F">
          <w:rPr>
            <w:rStyle w:val="Hyperlink"/>
            <w:noProof/>
          </w:rPr>
          <w:t xml:space="preserve">Table 26: </w:t>
        </w:r>
        <w:r w:rsidR="00CC53BC">
          <w:rPr>
            <w:rFonts w:asciiTheme="minorHAnsi" w:hAnsiTheme="minorHAnsi"/>
            <w:noProof/>
          </w:rPr>
          <w:tab/>
        </w:r>
        <w:r w:rsidR="00CC53BC" w:rsidRPr="00847E1F">
          <w:rPr>
            <w:rStyle w:val="Hyperlink"/>
            <w:noProof/>
          </w:rPr>
          <w:t>DDT contained residue in samples (milligrams per kilogram)</w:t>
        </w:r>
        <w:r w:rsidR="00CC53BC">
          <w:rPr>
            <w:noProof/>
            <w:webHidden/>
          </w:rPr>
          <w:tab/>
        </w:r>
        <w:r w:rsidR="00CC53BC">
          <w:rPr>
            <w:noProof/>
            <w:webHidden/>
          </w:rPr>
          <w:fldChar w:fldCharType="begin"/>
        </w:r>
        <w:r w:rsidR="00CC53BC">
          <w:rPr>
            <w:noProof/>
            <w:webHidden/>
          </w:rPr>
          <w:instrText xml:space="preserve"> PAGEREF _Toc532548577 \h </w:instrText>
        </w:r>
        <w:r w:rsidR="00CC53BC">
          <w:rPr>
            <w:noProof/>
            <w:webHidden/>
          </w:rPr>
        </w:r>
        <w:r w:rsidR="00CC53BC">
          <w:rPr>
            <w:noProof/>
            <w:webHidden/>
          </w:rPr>
          <w:fldChar w:fldCharType="separate"/>
        </w:r>
        <w:r>
          <w:rPr>
            <w:noProof/>
            <w:webHidden/>
          </w:rPr>
          <w:t>69</w:t>
        </w:r>
        <w:r w:rsidR="00CC53BC">
          <w:rPr>
            <w:noProof/>
            <w:webHidden/>
          </w:rPr>
          <w:fldChar w:fldCharType="end"/>
        </w:r>
      </w:hyperlink>
    </w:p>
    <w:p w14:paraId="27AFD5F6" w14:textId="413661D5" w:rsidR="00CC53BC" w:rsidRDefault="009508F2">
      <w:pPr>
        <w:pStyle w:val="TableofFigures"/>
        <w:tabs>
          <w:tab w:val="right" w:pos="8495"/>
        </w:tabs>
        <w:rPr>
          <w:rFonts w:asciiTheme="minorHAnsi" w:hAnsiTheme="minorHAnsi"/>
          <w:noProof/>
        </w:rPr>
      </w:pPr>
      <w:hyperlink w:anchor="_Toc532548578" w:history="1">
        <w:r w:rsidR="00CC53BC" w:rsidRPr="00847E1F">
          <w:rPr>
            <w:rStyle w:val="Hyperlink"/>
            <w:noProof/>
          </w:rPr>
          <w:t xml:space="preserve">Table 27: </w:t>
        </w:r>
        <w:r w:rsidR="00CC53BC">
          <w:rPr>
            <w:rFonts w:asciiTheme="minorHAnsi" w:hAnsiTheme="minorHAnsi"/>
            <w:noProof/>
          </w:rPr>
          <w:tab/>
        </w:r>
        <w:r w:rsidR="00CC53BC" w:rsidRPr="00847E1F">
          <w:rPr>
            <w:rStyle w:val="Hyperlink"/>
            <w:noProof/>
          </w:rPr>
          <w:t>New Zealand’s National Reports</w:t>
        </w:r>
        <w:r w:rsidR="00CC53BC">
          <w:rPr>
            <w:noProof/>
            <w:webHidden/>
          </w:rPr>
          <w:tab/>
        </w:r>
        <w:r w:rsidR="00CC53BC">
          <w:rPr>
            <w:noProof/>
            <w:webHidden/>
          </w:rPr>
          <w:fldChar w:fldCharType="begin"/>
        </w:r>
        <w:r w:rsidR="00CC53BC">
          <w:rPr>
            <w:noProof/>
            <w:webHidden/>
          </w:rPr>
          <w:instrText xml:space="preserve"> PAGEREF _Toc532548578 \h </w:instrText>
        </w:r>
        <w:r w:rsidR="00CC53BC">
          <w:rPr>
            <w:noProof/>
            <w:webHidden/>
          </w:rPr>
        </w:r>
        <w:r w:rsidR="00CC53BC">
          <w:rPr>
            <w:noProof/>
            <w:webHidden/>
          </w:rPr>
          <w:fldChar w:fldCharType="separate"/>
        </w:r>
        <w:r>
          <w:rPr>
            <w:noProof/>
            <w:webHidden/>
          </w:rPr>
          <w:t>76</w:t>
        </w:r>
        <w:r w:rsidR="00CC53BC">
          <w:rPr>
            <w:noProof/>
            <w:webHidden/>
          </w:rPr>
          <w:fldChar w:fldCharType="end"/>
        </w:r>
      </w:hyperlink>
    </w:p>
    <w:p w14:paraId="09691154" w14:textId="685D240D" w:rsidR="00532334" w:rsidRPr="00582EF5" w:rsidRDefault="004943C2" w:rsidP="00D51469">
      <w:pPr>
        <w:pStyle w:val="BodyText"/>
      </w:pPr>
      <w:r w:rsidRPr="00582EF5">
        <w:fldChar w:fldCharType="end"/>
      </w:r>
    </w:p>
    <w:p w14:paraId="1ECA76B2" w14:textId="2CF64832" w:rsidR="007627F3" w:rsidRPr="00582EF5" w:rsidRDefault="007627F3">
      <w:pPr>
        <w:spacing w:before="0" w:after="200" w:line="276" w:lineRule="auto"/>
        <w:jc w:val="left"/>
      </w:pPr>
      <w:r w:rsidRPr="00582EF5">
        <w:br w:type="page"/>
      </w:r>
    </w:p>
    <w:p w14:paraId="58384076" w14:textId="7E6F547F" w:rsidR="00532334" w:rsidRPr="00582EF5" w:rsidRDefault="00B1728D" w:rsidP="008B68EC">
      <w:pPr>
        <w:pStyle w:val="Heading"/>
      </w:pPr>
      <w:r w:rsidRPr="00582EF5">
        <w:lastRenderedPageBreak/>
        <w:t>Figures</w:t>
      </w:r>
    </w:p>
    <w:p w14:paraId="4A78C00B" w14:textId="54D53352" w:rsidR="00B5359D" w:rsidRDefault="004943C2">
      <w:pPr>
        <w:pStyle w:val="TableofFigures"/>
        <w:tabs>
          <w:tab w:val="right" w:pos="8495"/>
        </w:tabs>
        <w:rPr>
          <w:rFonts w:asciiTheme="minorHAnsi" w:hAnsiTheme="minorHAnsi"/>
          <w:noProof/>
        </w:rPr>
      </w:pPr>
      <w:r w:rsidRPr="00582EF5">
        <w:fldChar w:fldCharType="begin"/>
      </w:r>
      <w:r w:rsidRPr="00582EF5">
        <w:instrText xml:space="preserve"> TOC \h \z \t "Figure heading" \c </w:instrText>
      </w:r>
      <w:r w:rsidRPr="00582EF5">
        <w:fldChar w:fldCharType="separate"/>
      </w:r>
      <w:hyperlink w:anchor="_Toc532547873" w:history="1">
        <w:r w:rsidR="00B5359D" w:rsidRPr="008F43F0">
          <w:rPr>
            <w:rStyle w:val="Hyperlink"/>
            <w:noProof/>
          </w:rPr>
          <w:t xml:space="preserve">Figure 1: </w:t>
        </w:r>
        <w:r w:rsidR="00B5359D">
          <w:rPr>
            <w:rFonts w:asciiTheme="minorHAnsi" w:hAnsiTheme="minorHAnsi"/>
            <w:noProof/>
          </w:rPr>
          <w:tab/>
        </w:r>
        <w:r w:rsidR="00B5359D" w:rsidRPr="008F43F0">
          <w:rPr>
            <w:rStyle w:val="Hyperlink"/>
            <w:noProof/>
          </w:rPr>
          <w:t>New Zealand bromodiphenyl ether profile, 1978–2010</w:t>
        </w:r>
        <w:r w:rsidR="00B5359D">
          <w:rPr>
            <w:noProof/>
            <w:webHidden/>
          </w:rPr>
          <w:tab/>
        </w:r>
        <w:r w:rsidR="00B5359D">
          <w:rPr>
            <w:noProof/>
            <w:webHidden/>
          </w:rPr>
          <w:fldChar w:fldCharType="begin"/>
        </w:r>
        <w:r w:rsidR="00B5359D">
          <w:rPr>
            <w:noProof/>
            <w:webHidden/>
          </w:rPr>
          <w:instrText xml:space="preserve"> PAGEREF _Toc532547873 \h </w:instrText>
        </w:r>
        <w:r w:rsidR="00B5359D">
          <w:rPr>
            <w:noProof/>
            <w:webHidden/>
          </w:rPr>
        </w:r>
        <w:r w:rsidR="00B5359D">
          <w:rPr>
            <w:noProof/>
            <w:webHidden/>
          </w:rPr>
          <w:fldChar w:fldCharType="separate"/>
        </w:r>
        <w:r w:rsidR="009508F2">
          <w:rPr>
            <w:noProof/>
            <w:webHidden/>
          </w:rPr>
          <w:t>34</w:t>
        </w:r>
        <w:r w:rsidR="00B5359D">
          <w:rPr>
            <w:noProof/>
            <w:webHidden/>
          </w:rPr>
          <w:fldChar w:fldCharType="end"/>
        </w:r>
      </w:hyperlink>
    </w:p>
    <w:p w14:paraId="156C3E90" w14:textId="3F537F57" w:rsidR="00B5359D" w:rsidRDefault="009508F2">
      <w:pPr>
        <w:pStyle w:val="TableofFigures"/>
        <w:tabs>
          <w:tab w:val="right" w:pos="8495"/>
        </w:tabs>
        <w:rPr>
          <w:rFonts w:asciiTheme="minorHAnsi" w:hAnsiTheme="minorHAnsi"/>
          <w:noProof/>
        </w:rPr>
      </w:pPr>
      <w:hyperlink w:anchor="_Toc532547874" w:history="1">
        <w:r w:rsidR="00B5359D" w:rsidRPr="008F43F0">
          <w:rPr>
            <w:rStyle w:val="Hyperlink"/>
            <w:noProof/>
          </w:rPr>
          <w:t xml:space="preserve">Figure 2: </w:t>
        </w:r>
        <w:r w:rsidR="00B5359D">
          <w:rPr>
            <w:rFonts w:asciiTheme="minorHAnsi" w:hAnsiTheme="minorHAnsi"/>
            <w:noProof/>
          </w:rPr>
          <w:tab/>
        </w:r>
        <w:r w:rsidR="00B5359D" w:rsidRPr="008F43F0">
          <w:rPr>
            <w:rStyle w:val="Hyperlink"/>
            <w:noProof/>
          </w:rPr>
          <w:t>Simple model of expanded polystyrene construction product manufacturing in New Zealand, and the associated hexabromocyclododecane-containing wastes arising over time</w:t>
        </w:r>
        <w:r w:rsidR="00B5359D">
          <w:rPr>
            <w:noProof/>
            <w:webHidden/>
          </w:rPr>
          <w:tab/>
        </w:r>
        <w:r w:rsidR="00B5359D">
          <w:rPr>
            <w:noProof/>
            <w:webHidden/>
          </w:rPr>
          <w:fldChar w:fldCharType="begin"/>
        </w:r>
        <w:r w:rsidR="00B5359D">
          <w:rPr>
            <w:noProof/>
            <w:webHidden/>
          </w:rPr>
          <w:instrText xml:space="preserve"> PAGEREF _Toc532547874 \h </w:instrText>
        </w:r>
        <w:r w:rsidR="00B5359D">
          <w:rPr>
            <w:noProof/>
            <w:webHidden/>
          </w:rPr>
        </w:r>
        <w:r w:rsidR="00B5359D">
          <w:rPr>
            <w:noProof/>
            <w:webHidden/>
          </w:rPr>
          <w:fldChar w:fldCharType="separate"/>
        </w:r>
        <w:r>
          <w:rPr>
            <w:noProof/>
            <w:webHidden/>
          </w:rPr>
          <w:t>40</w:t>
        </w:r>
        <w:r w:rsidR="00B5359D">
          <w:rPr>
            <w:noProof/>
            <w:webHidden/>
          </w:rPr>
          <w:fldChar w:fldCharType="end"/>
        </w:r>
      </w:hyperlink>
    </w:p>
    <w:p w14:paraId="0B40BDC1" w14:textId="5AC4C9A6" w:rsidR="008A2FF1" w:rsidRPr="00582EF5" w:rsidRDefault="004943C2" w:rsidP="00D51469">
      <w:pPr>
        <w:pStyle w:val="BodyText"/>
      </w:pPr>
      <w:r w:rsidRPr="00582EF5">
        <w:fldChar w:fldCharType="end"/>
      </w:r>
    </w:p>
    <w:p w14:paraId="513DE586" w14:textId="2D42FAFA" w:rsidR="001A3C39" w:rsidRPr="00582EF5" w:rsidRDefault="001A3C39" w:rsidP="001A3C39">
      <w:pPr>
        <w:pStyle w:val="Heading"/>
      </w:pPr>
      <w:bookmarkStart w:id="0" w:name="_Toc215561202"/>
      <w:r w:rsidRPr="00582EF5">
        <w:t>Boxes</w:t>
      </w:r>
    </w:p>
    <w:p w14:paraId="27EF85BC" w14:textId="59900645" w:rsidR="00B5359D" w:rsidRDefault="001A4F87">
      <w:pPr>
        <w:pStyle w:val="TableofFigures"/>
        <w:tabs>
          <w:tab w:val="right" w:pos="8495"/>
        </w:tabs>
        <w:rPr>
          <w:rFonts w:asciiTheme="minorHAnsi" w:hAnsiTheme="minorHAnsi"/>
          <w:noProof/>
        </w:rPr>
      </w:pPr>
      <w:r w:rsidRPr="00582EF5">
        <w:rPr>
          <w:rStyle w:val="Hyperlink"/>
        </w:rPr>
        <w:fldChar w:fldCharType="begin"/>
      </w:r>
      <w:r w:rsidRPr="00582EF5">
        <w:rPr>
          <w:rStyle w:val="Hyperlink"/>
        </w:rPr>
        <w:instrText xml:space="preserve"> TOC \h \z \t "Blue box heading" \c </w:instrText>
      </w:r>
      <w:r w:rsidRPr="00582EF5">
        <w:rPr>
          <w:rStyle w:val="Hyperlink"/>
        </w:rPr>
        <w:fldChar w:fldCharType="separate"/>
      </w:r>
      <w:hyperlink w:anchor="_Toc532547875" w:history="1">
        <w:r w:rsidR="00B5359D" w:rsidRPr="00090CA3">
          <w:rPr>
            <w:rStyle w:val="Hyperlink"/>
            <w:noProof/>
          </w:rPr>
          <w:t>Box 1: Updated action plan for dioxins and other Annex C chemicals</w:t>
        </w:r>
        <w:r w:rsidR="00B5359D">
          <w:rPr>
            <w:noProof/>
            <w:webHidden/>
          </w:rPr>
          <w:tab/>
        </w:r>
        <w:r w:rsidR="00B5359D">
          <w:rPr>
            <w:noProof/>
            <w:webHidden/>
          </w:rPr>
          <w:fldChar w:fldCharType="begin"/>
        </w:r>
        <w:r w:rsidR="00B5359D">
          <w:rPr>
            <w:noProof/>
            <w:webHidden/>
          </w:rPr>
          <w:instrText xml:space="preserve"> PAGEREF _Toc532547875 \h </w:instrText>
        </w:r>
        <w:r w:rsidR="00B5359D">
          <w:rPr>
            <w:noProof/>
            <w:webHidden/>
          </w:rPr>
        </w:r>
        <w:r w:rsidR="00B5359D">
          <w:rPr>
            <w:noProof/>
            <w:webHidden/>
          </w:rPr>
          <w:fldChar w:fldCharType="separate"/>
        </w:r>
        <w:r w:rsidR="009508F2">
          <w:rPr>
            <w:noProof/>
            <w:webHidden/>
          </w:rPr>
          <w:t>47</w:t>
        </w:r>
        <w:r w:rsidR="00B5359D">
          <w:rPr>
            <w:noProof/>
            <w:webHidden/>
          </w:rPr>
          <w:fldChar w:fldCharType="end"/>
        </w:r>
      </w:hyperlink>
    </w:p>
    <w:p w14:paraId="2AEA51AB" w14:textId="047DF91D" w:rsidR="00B5359D" w:rsidRDefault="009508F2">
      <w:pPr>
        <w:pStyle w:val="TableofFigures"/>
        <w:tabs>
          <w:tab w:val="right" w:pos="8495"/>
        </w:tabs>
        <w:rPr>
          <w:rFonts w:asciiTheme="minorHAnsi" w:hAnsiTheme="minorHAnsi"/>
          <w:noProof/>
        </w:rPr>
      </w:pPr>
      <w:hyperlink w:anchor="_Toc532547876" w:history="1">
        <w:r w:rsidR="00B5359D" w:rsidRPr="00090CA3">
          <w:rPr>
            <w:rStyle w:val="Hyperlink"/>
            <w:noProof/>
          </w:rPr>
          <w:t>Box 2: Investigation of brominated flame retardants present in articles being used, recycled and disposed of in New Zealand</w:t>
        </w:r>
        <w:r w:rsidR="00B5359D">
          <w:rPr>
            <w:noProof/>
            <w:webHidden/>
          </w:rPr>
          <w:tab/>
        </w:r>
        <w:r w:rsidR="00B5359D">
          <w:rPr>
            <w:noProof/>
            <w:webHidden/>
          </w:rPr>
          <w:fldChar w:fldCharType="begin"/>
        </w:r>
        <w:r w:rsidR="00B5359D">
          <w:rPr>
            <w:noProof/>
            <w:webHidden/>
          </w:rPr>
          <w:instrText xml:space="preserve"> PAGEREF _Toc532547876 \h </w:instrText>
        </w:r>
        <w:r w:rsidR="00B5359D">
          <w:rPr>
            <w:noProof/>
            <w:webHidden/>
          </w:rPr>
        </w:r>
        <w:r w:rsidR="00B5359D">
          <w:rPr>
            <w:noProof/>
            <w:webHidden/>
          </w:rPr>
          <w:fldChar w:fldCharType="separate"/>
        </w:r>
        <w:r>
          <w:rPr>
            <w:noProof/>
            <w:webHidden/>
          </w:rPr>
          <w:t>56</w:t>
        </w:r>
        <w:r w:rsidR="00B5359D">
          <w:rPr>
            <w:noProof/>
            <w:webHidden/>
          </w:rPr>
          <w:fldChar w:fldCharType="end"/>
        </w:r>
      </w:hyperlink>
    </w:p>
    <w:p w14:paraId="7A4BD4D3" w14:textId="449C3A98" w:rsidR="00B5359D" w:rsidRDefault="009508F2">
      <w:pPr>
        <w:pStyle w:val="TableofFigures"/>
        <w:tabs>
          <w:tab w:val="right" w:pos="8495"/>
        </w:tabs>
        <w:rPr>
          <w:rFonts w:asciiTheme="minorHAnsi" w:hAnsiTheme="minorHAnsi"/>
          <w:noProof/>
        </w:rPr>
      </w:pPr>
      <w:hyperlink w:anchor="_Toc532547877" w:history="1">
        <w:r w:rsidR="00B5359D" w:rsidRPr="00090CA3">
          <w:rPr>
            <w:rStyle w:val="Hyperlink"/>
            <w:noProof/>
          </w:rPr>
          <w:t>Box 3: Brominated flame retardant research: A cost-benefit analysis of sorting options for e</w:t>
        </w:r>
        <w:r w:rsidR="00B5359D" w:rsidRPr="00090CA3">
          <w:rPr>
            <w:rStyle w:val="Hyperlink"/>
            <w:noProof/>
          </w:rPr>
          <w:noBreakHyphen/>
          <w:t>waste plastics</w:t>
        </w:r>
        <w:r w:rsidR="00B5359D">
          <w:rPr>
            <w:noProof/>
            <w:webHidden/>
          </w:rPr>
          <w:tab/>
        </w:r>
        <w:r w:rsidR="00B5359D">
          <w:rPr>
            <w:noProof/>
            <w:webHidden/>
          </w:rPr>
          <w:fldChar w:fldCharType="begin"/>
        </w:r>
        <w:r w:rsidR="00B5359D">
          <w:rPr>
            <w:noProof/>
            <w:webHidden/>
          </w:rPr>
          <w:instrText xml:space="preserve"> PAGEREF _Toc532547877 \h </w:instrText>
        </w:r>
        <w:r w:rsidR="00B5359D">
          <w:rPr>
            <w:noProof/>
            <w:webHidden/>
          </w:rPr>
        </w:r>
        <w:r w:rsidR="00B5359D">
          <w:rPr>
            <w:noProof/>
            <w:webHidden/>
          </w:rPr>
          <w:fldChar w:fldCharType="separate"/>
        </w:r>
        <w:r>
          <w:rPr>
            <w:noProof/>
            <w:webHidden/>
          </w:rPr>
          <w:t>56</w:t>
        </w:r>
        <w:r w:rsidR="00B5359D">
          <w:rPr>
            <w:noProof/>
            <w:webHidden/>
          </w:rPr>
          <w:fldChar w:fldCharType="end"/>
        </w:r>
      </w:hyperlink>
    </w:p>
    <w:p w14:paraId="4A309C56" w14:textId="3A2EB178" w:rsidR="00B5359D" w:rsidRDefault="009508F2">
      <w:pPr>
        <w:pStyle w:val="TableofFigures"/>
        <w:tabs>
          <w:tab w:val="right" w:pos="8495"/>
        </w:tabs>
        <w:rPr>
          <w:rFonts w:asciiTheme="minorHAnsi" w:hAnsiTheme="minorHAnsi"/>
          <w:noProof/>
        </w:rPr>
      </w:pPr>
      <w:hyperlink w:anchor="_Toc532547878" w:history="1">
        <w:r w:rsidR="00B5359D" w:rsidRPr="00090CA3">
          <w:rPr>
            <w:rStyle w:val="Hyperlink"/>
            <w:noProof/>
          </w:rPr>
          <w:t>Box 4: Support service for people exposed to dioxin</w:t>
        </w:r>
        <w:r w:rsidR="00B5359D">
          <w:rPr>
            <w:noProof/>
            <w:webHidden/>
          </w:rPr>
          <w:tab/>
        </w:r>
        <w:r w:rsidR="00B5359D">
          <w:rPr>
            <w:noProof/>
            <w:webHidden/>
          </w:rPr>
          <w:fldChar w:fldCharType="begin"/>
        </w:r>
        <w:r w:rsidR="00B5359D">
          <w:rPr>
            <w:noProof/>
            <w:webHidden/>
          </w:rPr>
          <w:instrText xml:space="preserve"> PAGEREF _Toc532547878 \h </w:instrText>
        </w:r>
        <w:r w:rsidR="00B5359D">
          <w:rPr>
            <w:noProof/>
            <w:webHidden/>
          </w:rPr>
        </w:r>
        <w:r w:rsidR="00B5359D">
          <w:rPr>
            <w:noProof/>
            <w:webHidden/>
          </w:rPr>
          <w:fldChar w:fldCharType="separate"/>
        </w:r>
        <w:r>
          <w:rPr>
            <w:noProof/>
            <w:webHidden/>
          </w:rPr>
          <w:t>73</w:t>
        </w:r>
        <w:r w:rsidR="00B5359D">
          <w:rPr>
            <w:noProof/>
            <w:webHidden/>
          </w:rPr>
          <w:fldChar w:fldCharType="end"/>
        </w:r>
      </w:hyperlink>
    </w:p>
    <w:p w14:paraId="45EA687B" w14:textId="3F840B27" w:rsidR="00B5359D" w:rsidRDefault="009508F2">
      <w:pPr>
        <w:pStyle w:val="TableofFigures"/>
        <w:tabs>
          <w:tab w:val="right" w:pos="8495"/>
        </w:tabs>
        <w:rPr>
          <w:rFonts w:asciiTheme="minorHAnsi" w:hAnsiTheme="minorHAnsi"/>
          <w:noProof/>
        </w:rPr>
      </w:pPr>
      <w:hyperlink w:anchor="_Toc532547879" w:history="1">
        <w:r w:rsidR="00B5359D" w:rsidRPr="00090CA3">
          <w:rPr>
            <w:rStyle w:val="Hyperlink"/>
            <w:noProof/>
          </w:rPr>
          <w:t>Box 5: Special support service for former sawmill workers exposed to pentachlorophenol</w:t>
        </w:r>
        <w:r w:rsidR="00B5359D">
          <w:rPr>
            <w:noProof/>
            <w:webHidden/>
          </w:rPr>
          <w:tab/>
        </w:r>
        <w:r w:rsidR="00B5359D">
          <w:rPr>
            <w:noProof/>
            <w:webHidden/>
          </w:rPr>
          <w:fldChar w:fldCharType="begin"/>
        </w:r>
        <w:r w:rsidR="00B5359D">
          <w:rPr>
            <w:noProof/>
            <w:webHidden/>
          </w:rPr>
          <w:instrText xml:space="preserve"> PAGEREF _Toc532547879 \h </w:instrText>
        </w:r>
        <w:r w:rsidR="00B5359D">
          <w:rPr>
            <w:noProof/>
            <w:webHidden/>
          </w:rPr>
        </w:r>
        <w:r w:rsidR="00B5359D">
          <w:rPr>
            <w:noProof/>
            <w:webHidden/>
          </w:rPr>
          <w:fldChar w:fldCharType="separate"/>
        </w:r>
        <w:r>
          <w:rPr>
            <w:noProof/>
            <w:webHidden/>
          </w:rPr>
          <w:t>73</w:t>
        </w:r>
        <w:r w:rsidR="00B5359D">
          <w:rPr>
            <w:noProof/>
            <w:webHidden/>
          </w:rPr>
          <w:fldChar w:fldCharType="end"/>
        </w:r>
      </w:hyperlink>
    </w:p>
    <w:p w14:paraId="68998826" w14:textId="487E14C4" w:rsidR="0091540C" w:rsidRPr="00582EF5" w:rsidRDefault="001A4F87" w:rsidP="001A4F87">
      <w:pPr>
        <w:pStyle w:val="TableofFigures"/>
        <w:tabs>
          <w:tab w:val="right" w:pos="8494"/>
        </w:tabs>
        <w:rPr>
          <w:rStyle w:val="Hyperlink"/>
          <w:color w:val="auto"/>
        </w:rPr>
      </w:pPr>
      <w:r w:rsidRPr="00582EF5">
        <w:rPr>
          <w:rStyle w:val="Hyperlink"/>
        </w:rPr>
        <w:fldChar w:fldCharType="end"/>
      </w:r>
    </w:p>
    <w:p w14:paraId="4DBC4897" w14:textId="1A8B2F12" w:rsidR="00796A6F" w:rsidRPr="00582EF5" w:rsidRDefault="00796A6F" w:rsidP="0091540C">
      <w:pPr>
        <w:pStyle w:val="BodyText"/>
        <w:rPr>
          <w:rStyle w:val="Hyperlink"/>
          <w:color w:val="auto"/>
        </w:rPr>
      </w:pPr>
      <w:r w:rsidRPr="00582EF5">
        <w:rPr>
          <w:rStyle w:val="Hyperlink"/>
          <w:color w:val="auto"/>
        </w:rPr>
        <w:br w:type="page"/>
      </w:r>
    </w:p>
    <w:p w14:paraId="4B39A607" w14:textId="77777777" w:rsidR="00166A58" w:rsidRPr="00582EF5" w:rsidRDefault="00166A58" w:rsidP="00166A58">
      <w:pPr>
        <w:pStyle w:val="Heading1"/>
      </w:pPr>
      <w:bookmarkStart w:id="1" w:name="_Toc531102772"/>
      <w:bookmarkStart w:id="2" w:name="_Toc532548512"/>
      <w:bookmarkStart w:id="3" w:name="_Toc345760336"/>
      <w:bookmarkEnd w:id="0"/>
      <w:r w:rsidRPr="00582EF5">
        <w:lastRenderedPageBreak/>
        <w:t>F</w:t>
      </w:r>
      <w:bookmarkEnd w:id="1"/>
      <w:r w:rsidRPr="00582EF5">
        <w:t>oreword</w:t>
      </w:r>
      <w:bookmarkEnd w:id="2"/>
    </w:p>
    <w:p w14:paraId="1573F752" w14:textId="2FC93AB4" w:rsidR="00140BB3" w:rsidRPr="00582EF5" w:rsidRDefault="00140BB3" w:rsidP="00140BB3">
      <w:pPr>
        <w:pStyle w:val="BodyText"/>
      </w:pPr>
      <w:r w:rsidRPr="00582EF5">
        <w:t xml:space="preserve">The Stockholm Convention on Persistent Organic Pollutants commits governments to protect human health and the environment by reducing and, where feasible, eliminating the production and environmental releases of chemicals </w:t>
      </w:r>
      <w:r w:rsidR="00252153" w:rsidRPr="00582EF5">
        <w:t xml:space="preserve">listed under the Convention </w:t>
      </w:r>
      <w:r w:rsidRPr="00582EF5">
        <w:t xml:space="preserve">called persistent organic pollutants. </w:t>
      </w:r>
    </w:p>
    <w:p w14:paraId="1CE3B02D" w14:textId="7E1F50F2" w:rsidR="00140BB3" w:rsidRPr="00582EF5" w:rsidRDefault="00140BB3" w:rsidP="00140BB3">
      <w:pPr>
        <w:pStyle w:val="BodyText"/>
      </w:pPr>
      <w:r w:rsidRPr="00582EF5">
        <w:t>The Convention came into force in 2004</w:t>
      </w:r>
      <w:r w:rsidR="00252153" w:rsidRPr="00582EF5">
        <w:t>,</w:t>
      </w:r>
      <w:r w:rsidRPr="00582EF5">
        <w:t xml:space="preserve"> and New Zealand was one of the original signatories. </w:t>
      </w:r>
    </w:p>
    <w:p w14:paraId="65EA6857" w14:textId="38154F21" w:rsidR="00140BB3" w:rsidRPr="00582EF5" w:rsidRDefault="00140BB3" w:rsidP="00140BB3">
      <w:pPr>
        <w:pStyle w:val="BodyText"/>
      </w:pPr>
      <w:r w:rsidRPr="00582EF5">
        <w:t xml:space="preserve">New Zealand published its first national implementation plan in 2006, and added an Addendum to that plan concerning the listing of endosulfan in 2014. </w:t>
      </w:r>
      <w:r w:rsidR="00711D7B" w:rsidRPr="00582EF5">
        <w:t>This</w:t>
      </w:r>
      <w:r w:rsidRPr="00582EF5">
        <w:t xml:space="preserve"> </w:t>
      </w:r>
      <w:r w:rsidR="005D3578" w:rsidRPr="00582EF5">
        <w:t xml:space="preserve">2018 </w:t>
      </w:r>
      <w:r w:rsidRPr="00582EF5">
        <w:t>updated national implementation plan report</w:t>
      </w:r>
      <w:r w:rsidR="00711D7B" w:rsidRPr="00582EF5">
        <w:t>s</w:t>
      </w:r>
      <w:r w:rsidRPr="00582EF5">
        <w:t xml:space="preserve"> on measures to implement Convention obligations relating to 13</w:t>
      </w:r>
      <w:r w:rsidR="00711D7B" w:rsidRPr="00582EF5">
        <w:t> </w:t>
      </w:r>
      <w:r w:rsidRPr="00582EF5">
        <w:t xml:space="preserve">more persistent organic pollutants. </w:t>
      </w:r>
    </w:p>
    <w:p w14:paraId="6CB1C212" w14:textId="0CEBDEFA" w:rsidR="00140BB3" w:rsidRPr="00582EF5" w:rsidRDefault="00140BB3" w:rsidP="00140BB3">
      <w:pPr>
        <w:pStyle w:val="BodyText"/>
      </w:pPr>
      <w:r w:rsidRPr="00582EF5">
        <w:t xml:space="preserve">New Zealand </w:t>
      </w:r>
      <w:r w:rsidR="00A87588">
        <w:t xml:space="preserve">continues to </w:t>
      </w:r>
      <w:r w:rsidRPr="00582EF5">
        <w:t xml:space="preserve">actively support the goal of the Stockholm Convention. Since 2004, </w:t>
      </w:r>
      <w:r w:rsidR="00711D7B" w:rsidRPr="00582EF5">
        <w:t>it has</w:t>
      </w:r>
      <w:r w:rsidRPr="00582EF5">
        <w:t xml:space="preserve"> had </w:t>
      </w:r>
      <w:r w:rsidR="00711D7B" w:rsidRPr="00582EF5">
        <w:t xml:space="preserve">in place </w:t>
      </w:r>
      <w:r w:rsidRPr="00582EF5">
        <w:t xml:space="preserve">a comprehensive system of laws and regulations to tightly control the initial 12 persistent organic pollutants. </w:t>
      </w:r>
      <w:r w:rsidR="00711D7B" w:rsidRPr="00582EF5">
        <w:t>New Zealand has</w:t>
      </w:r>
      <w:r w:rsidRPr="00582EF5">
        <w:t xml:space="preserve"> updated </w:t>
      </w:r>
      <w:r w:rsidR="00711D7B" w:rsidRPr="00582EF5">
        <w:t xml:space="preserve">its </w:t>
      </w:r>
      <w:r w:rsidRPr="00582EF5">
        <w:t>regulations to include controls on all the new chemicals added to the Convention. A range of government agencies cooperat</w:t>
      </w:r>
      <w:r w:rsidR="00711D7B" w:rsidRPr="00582EF5">
        <w:t>e</w:t>
      </w:r>
      <w:r w:rsidRPr="00582EF5">
        <w:t xml:space="preserve"> to enforce the regulations and implement the Convention. </w:t>
      </w:r>
    </w:p>
    <w:p w14:paraId="7A6F1F07" w14:textId="480F2BD7" w:rsidR="00140BB3" w:rsidRPr="00582EF5" w:rsidRDefault="00A87588" w:rsidP="00140BB3">
      <w:pPr>
        <w:pStyle w:val="BodyText"/>
      </w:pPr>
      <w:r>
        <w:t>New Zealand government agencies p</w:t>
      </w:r>
      <w:r w:rsidR="00140BB3" w:rsidRPr="00582EF5">
        <w:t>eriodic</w:t>
      </w:r>
      <w:r w:rsidR="000378DA">
        <w:t>ally</w:t>
      </w:r>
      <w:r w:rsidR="00140BB3" w:rsidRPr="00582EF5">
        <w:t xml:space="preserve"> </w:t>
      </w:r>
      <w:r>
        <w:t xml:space="preserve">undertake </w:t>
      </w:r>
      <w:r w:rsidR="00140BB3" w:rsidRPr="00582EF5">
        <w:t>biomonitoring of New Zealanders’ serum and breast milk</w:t>
      </w:r>
      <w:r w:rsidR="002E19E6" w:rsidRPr="00582EF5">
        <w:t xml:space="preserve">, and </w:t>
      </w:r>
      <w:r>
        <w:t xml:space="preserve">test </w:t>
      </w:r>
      <w:r w:rsidR="00140BB3" w:rsidRPr="00582EF5">
        <w:t xml:space="preserve">the level of POPs in </w:t>
      </w:r>
      <w:r w:rsidR="002E19E6" w:rsidRPr="00582EF5">
        <w:t xml:space="preserve">the </w:t>
      </w:r>
      <w:r w:rsidR="00140BB3" w:rsidRPr="00582EF5">
        <w:t>food chain and environment. Other efforts include support services for people exposed to certain persistent organic pollutants, providing funding for chemicals collection and site remediation, and addressing other legacy contaminations.</w:t>
      </w:r>
    </w:p>
    <w:p w14:paraId="14063E5D" w14:textId="240C068E" w:rsidR="00140BB3" w:rsidRPr="00582EF5" w:rsidRDefault="00140BB3" w:rsidP="00140BB3">
      <w:pPr>
        <w:pStyle w:val="BodyText"/>
      </w:pPr>
      <w:r w:rsidRPr="00582EF5">
        <w:t xml:space="preserve">As a result, </w:t>
      </w:r>
      <w:r w:rsidR="002E19E6" w:rsidRPr="00582EF5">
        <w:t>New Zealand has</w:t>
      </w:r>
      <w:r w:rsidRPr="00582EF5">
        <w:t xml:space="preserve"> achieved key targets set out in </w:t>
      </w:r>
      <w:r w:rsidR="002E19E6" w:rsidRPr="00582EF5">
        <w:t xml:space="preserve">its </w:t>
      </w:r>
      <w:r w:rsidRPr="00582EF5">
        <w:t>first national implementation plan. These include phas</w:t>
      </w:r>
      <w:r w:rsidR="002E19E6" w:rsidRPr="00582EF5">
        <w:t xml:space="preserve">ing </w:t>
      </w:r>
      <w:r w:rsidRPr="00582EF5">
        <w:t>out the use of polychlorinated biphenyls in 2016, ahead of the Convention’s deadline of 2025. Dioxin releases into the air have been reduced</w:t>
      </w:r>
      <w:r w:rsidR="002E19E6" w:rsidRPr="00582EF5">
        <w:t>,</w:t>
      </w:r>
      <w:r w:rsidRPr="00582EF5">
        <w:t xml:space="preserve"> thanks to increasing uses of renewable energy, improvements in fleet emission control technology and the introduction of regulations on air quality. The levels of dioxin</w:t>
      </w:r>
      <w:r w:rsidR="00434803" w:rsidRPr="00582EF5">
        <w:t>s</w:t>
      </w:r>
      <w:r w:rsidRPr="00582EF5">
        <w:t xml:space="preserve"> in New Zealand mothers’ milk and in New Zealanders’ serum have also been steadily dropping.</w:t>
      </w:r>
    </w:p>
    <w:p w14:paraId="4E934223" w14:textId="43690DB0" w:rsidR="00140BB3" w:rsidRPr="00582EF5" w:rsidRDefault="00140BB3" w:rsidP="00140BB3">
      <w:pPr>
        <w:pStyle w:val="BodyText"/>
      </w:pPr>
      <w:r w:rsidRPr="00582EF5">
        <w:t xml:space="preserve">This updated plan describes the measures </w:t>
      </w:r>
      <w:r w:rsidR="00434803" w:rsidRPr="00582EF5">
        <w:t>New Zealand has</w:t>
      </w:r>
      <w:r w:rsidRPr="00582EF5">
        <w:t xml:space="preserve"> taken and will prioritise to fully comply with the Convention. </w:t>
      </w:r>
      <w:r w:rsidR="00434803" w:rsidRPr="00582EF5">
        <w:t xml:space="preserve">Some </w:t>
      </w:r>
      <w:r w:rsidRPr="00582EF5">
        <w:t xml:space="preserve">issues </w:t>
      </w:r>
      <w:r w:rsidR="00434803" w:rsidRPr="00582EF5">
        <w:t xml:space="preserve">remain </w:t>
      </w:r>
      <w:r w:rsidRPr="00582EF5">
        <w:t xml:space="preserve">with legacy persistent organic pollutants that </w:t>
      </w:r>
      <w:r w:rsidR="00A87588">
        <w:t xml:space="preserve">New Zealand </w:t>
      </w:r>
      <w:r w:rsidR="00434803" w:rsidRPr="00582EF5">
        <w:t>need</w:t>
      </w:r>
      <w:r w:rsidR="00A87588">
        <w:t>s</w:t>
      </w:r>
      <w:r w:rsidR="00434803" w:rsidRPr="00582EF5">
        <w:t xml:space="preserve"> to </w:t>
      </w:r>
      <w:r w:rsidRPr="00582EF5">
        <w:t>address. By implementing this plan, New Zealand will continue to contribute to the international efforts in limiting the effects of persistent organic pollutants on human health and the environment.</w:t>
      </w:r>
    </w:p>
    <w:p w14:paraId="7EA44FF7" w14:textId="5B6C6ECC" w:rsidR="00166A58" w:rsidRPr="00582EF5" w:rsidRDefault="00166A58" w:rsidP="00153809">
      <w:pPr>
        <w:pStyle w:val="BodyText"/>
        <w:spacing w:before="0" w:after="0"/>
      </w:pPr>
    </w:p>
    <w:p w14:paraId="24819945" w14:textId="020EDAAC" w:rsidR="00140BB3" w:rsidRPr="00582EF5" w:rsidRDefault="00C73227" w:rsidP="00153809">
      <w:pPr>
        <w:pStyle w:val="BodyText"/>
        <w:spacing w:before="0" w:after="0"/>
      </w:pPr>
      <w:r>
        <w:pict w14:anchorId="528183B6">
          <v:shape id="_x0000_i1025" type="#_x0000_t75" style="width:62pt;height:27.45pt">
            <v:imagedata r:id="rId15" o:title="vicky robertson signature"/>
          </v:shape>
        </w:pict>
      </w:r>
      <w:bookmarkStart w:id="4" w:name="_GoBack"/>
      <w:bookmarkEnd w:id="4"/>
    </w:p>
    <w:p w14:paraId="1AE1AF81" w14:textId="77777777" w:rsidR="00140BB3" w:rsidRPr="00582EF5" w:rsidRDefault="00140BB3" w:rsidP="00153809">
      <w:pPr>
        <w:pStyle w:val="BodyText"/>
        <w:spacing w:before="0" w:after="0"/>
      </w:pPr>
    </w:p>
    <w:p w14:paraId="7BD9F454" w14:textId="77777777" w:rsidR="00166A58" w:rsidRPr="00582EF5" w:rsidRDefault="00166A58" w:rsidP="00B1728D">
      <w:pPr>
        <w:pStyle w:val="BodyText"/>
        <w:spacing w:after="0"/>
        <w:rPr>
          <w:b/>
        </w:rPr>
      </w:pPr>
      <w:r w:rsidRPr="00582EF5">
        <w:rPr>
          <w:b/>
        </w:rPr>
        <w:t>Vicky Robertson</w:t>
      </w:r>
    </w:p>
    <w:p w14:paraId="737F286F" w14:textId="77777777" w:rsidR="00166A58" w:rsidRPr="00582EF5" w:rsidRDefault="00166A58" w:rsidP="00B1728D">
      <w:pPr>
        <w:pStyle w:val="BodyText"/>
        <w:spacing w:before="0"/>
        <w:rPr>
          <w:b/>
        </w:rPr>
      </w:pPr>
      <w:r w:rsidRPr="00582EF5">
        <w:rPr>
          <w:b/>
        </w:rPr>
        <w:t>Secretary for the Environment</w:t>
      </w:r>
    </w:p>
    <w:p w14:paraId="4B2A8FF9" w14:textId="27E22243" w:rsidR="00F468A3" w:rsidRPr="00582EF5" w:rsidRDefault="00166A58" w:rsidP="0091540C">
      <w:pPr>
        <w:pStyle w:val="BodyText"/>
      </w:pPr>
      <w:r w:rsidRPr="00582EF5">
        <w:br w:type="page"/>
      </w:r>
    </w:p>
    <w:p w14:paraId="2DF5CFC6" w14:textId="753C0C0C" w:rsidR="00F468A3" w:rsidRPr="00582EF5" w:rsidRDefault="00F468A3" w:rsidP="00F468A3">
      <w:pPr>
        <w:pStyle w:val="Heading1"/>
      </w:pPr>
      <w:bookmarkStart w:id="5" w:name="_Toc532548513"/>
      <w:r w:rsidRPr="00582EF5">
        <w:lastRenderedPageBreak/>
        <w:t>Executive summary</w:t>
      </w:r>
      <w:bookmarkEnd w:id="5"/>
    </w:p>
    <w:p w14:paraId="4A30A24A" w14:textId="5F6A14C4" w:rsidR="00F468A3" w:rsidRPr="00582EF5" w:rsidRDefault="00F468A3" w:rsidP="00B1728D">
      <w:pPr>
        <w:pStyle w:val="BodyText"/>
      </w:pPr>
      <w:r w:rsidRPr="00582EF5">
        <w:t>The Stockholm Convention on Persistent Organic Pollutants (the Convention) commits governments to take measures to protect human health and the environment from persistent</w:t>
      </w:r>
      <w:r w:rsidR="00031FA0" w:rsidRPr="00582EF5">
        <w:t> </w:t>
      </w:r>
      <w:r w:rsidRPr="00582EF5">
        <w:t xml:space="preserve">organic pollutants (POPs). </w:t>
      </w:r>
    </w:p>
    <w:p w14:paraId="46CED609" w14:textId="249C0F9D" w:rsidR="00F468A3" w:rsidRPr="00582EF5" w:rsidRDefault="00F468A3" w:rsidP="00F468A3">
      <w:pPr>
        <w:pStyle w:val="BodyText"/>
      </w:pPr>
      <w:r w:rsidRPr="00582EF5">
        <w:t xml:space="preserve">Article 7 of the Convention requires each party to develop, implement and update a </w:t>
      </w:r>
      <w:r w:rsidR="00031FA0" w:rsidRPr="00582EF5">
        <w:t>n</w:t>
      </w:r>
      <w:r w:rsidRPr="00582EF5">
        <w:t xml:space="preserve">ational </w:t>
      </w:r>
      <w:r w:rsidR="00031FA0" w:rsidRPr="00582EF5">
        <w:t>i</w:t>
      </w:r>
      <w:r w:rsidRPr="00582EF5">
        <w:t xml:space="preserve">mplementation </w:t>
      </w:r>
      <w:r w:rsidR="00031FA0" w:rsidRPr="00582EF5">
        <w:t>p</w:t>
      </w:r>
      <w:r w:rsidRPr="00582EF5">
        <w:t xml:space="preserve">lan (NIP). New Zealand submitted a substantial NIP </w:t>
      </w:r>
      <w:r w:rsidR="00883BCC" w:rsidRPr="00582EF5">
        <w:t xml:space="preserve">in 2006, </w:t>
      </w:r>
      <w:r w:rsidRPr="00582EF5">
        <w:t>to implement the Convention</w:t>
      </w:r>
      <w:r w:rsidR="00883BCC" w:rsidRPr="00582EF5">
        <w:t>,</w:t>
      </w:r>
      <w:r w:rsidRPr="00582EF5">
        <w:t xml:space="preserve"> and an Addendum in 2014</w:t>
      </w:r>
      <w:r w:rsidR="00883BCC" w:rsidRPr="00582EF5">
        <w:t>,</w:t>
      </w:r>
      <w:r w:rsidRPr="00582EF5">
        <w:t xml:space="preserve"> to implement the amendment agreed at </w:t>
      </w:r>
      <w:r w:rsidR="00F221F5" w:rsidRPr="00582EF5">
        <w:t xml:space="preserve">the </w:t>
      </w:r>
      <w:r w:rsidR="00031FA0" w:rsidRPr="00582EF5">
        <w:t xml:space="preserve">fifth </w:t>
      </w:r>
      <w:r w:rsidR="00F221F5" w:rsidRPr="00582EF5">
        <w:t>Conference of the Parties in 2013</w:t>
      </w:r>
      <w:r w:rsidRPr="00582EF5">
        <w:t xml:space="preserve"> to list endosulfan. </w:t>
      </w:r>
    </w:p>
    <w:p w14:paraId="07F5F95B" w14:textId="4D85AF5A" w:rsidR="00F468A3" w:rsidRPr="00582EF5" w:rsidRDefault="00F468A3" w:rsidP="00F468A3">
      <w:pPr>
        <w:pStyle w:val="BodyText"/>
      </w:pPr>
      <w:r w:rsidRPr="00582EF5">
        <w:t xml:space="preserve">This NIP </w:t>
      </w:r>
      <w:r w:rsidR="001123E9" w:rsidRPr="00582EF5">
        <w:t xml:space="preserve">(NIP2) </w:t>
      </w:r>
      <w:r w:rsidRPr="00582EF5">
        <w:t xml:space="preserve">addresses amendments to the Convention since </w:t>
      </w:r>
      <w:r w:rsidR="00F769CC" w:rsidRPr="00582EF5">
        <w:t xml:space="preserve">New Zealand’s </w:t>
      </w:r>
      <w:r w:rsidRPr="00582EF5">
        <w:t>first NIP</w:t>
      </w:r>
      <w:r w:rsidR="001123E9" w:rsidRPr="00582EF5">
        <w:t xml:space="preserve"> (NIP1)</w:t>
      </w:r>
      <w:r w:rsidRPr="00582EF5">
        <w:t xml:space="preserve">. This update is required by </w:t>
      </w:r>
      <w:r w:rsidR="00F221F5" w:rsidRPr="00582EF5">
        <w:t xml:space="preserve">15 </w:t>
      </w:r>
      <w:r w:rsidRPr="00582EF5">
        <w:t xml:space="preserve">December 2018 for new chemicals listed under the Convention in 2009, 2013 and 2015. </w:t>
      </w:r>
      <w:r w:rsidR="008B069E" w:rsidRPr="00582EF5">
        <w:t>NIP2 also references the chemicals added to the Convention in 2017</w:t>
      </w:r>
      <w:r w:rsidR="00322831" w:rsidRPr="00582EF5">
        <w:t xml:space="preserve"> (ahead of the Convention’s deadline </w:t>
      </w:r>
      <w:r w:rsidR="00225FA8" w:rsidRPr="00582EF5">
        <w:t>to update the NIP with</w:t>
      </w:r>
      <w:r w:rsidR="00322831" w:rsidRPr="00582EF5">
        <w:t xml:space="preserve"> 2017 listings)</w:t>
      </w:r>
      <w:r w:rsidR="008B069E" w:rsidRPr="00582EF5">
        <w:t>.</w:t>
      </w:r>
    </w:p>
    <w:p w14:paraId="026BC29F" w14:textId="2AD64725" w:rsidR="00F468A3" w:rsidRPr="00582EF5" w:rsidRDefault="00F468A3" w:rsidP="00F468A3">
      <w:pPr>
        <w:pStyle w:val="BodyText"/>
      </w:pPr>
      <w:r w:rsidRPr="00582EF5">
        <w:t xml:space="preserve">NIP2 updates New Zealand’s activities to address </w:t>
      </w:r>
      <w:r w:rsidR="00F769CC" w:rsidRPr="00582EF5">
        <w:t xml:space="preserve">its </w:t>
      </w:r>
      <w:r w:rsidRPr="00582EF5">
        <w:t xml:space="preserve">obligations under the Convention. </w:t>
      </w:r>
      <w:r w:rsidR="00F769CC" w:rsidRPr="00582EF5">
        <w:t>T</w:t>
      </w:r>
      <w:r w:rsidRPr="00582EF5">
        <w:t xml:space="preserve">he updated measures </w:t>
      </w:r>
      <w:r w:rsidR="00F769CC" w:rsidRPr="00582EF5">
        <w:t xml:space="preserve">are outlined </w:t>
      </w:r>
      <w:r w:rsidRPr="00582EF5">
        <w:t xml:space="preserve">under each </w:t>
      </w:r>
      <w:r w:rsidR="008B069E" w:rsidRPr="00582EF5">
        <w:t xml:space="preserve">relevant </w:t>
      </w:r>
      <w:r w:rsidR="00841603" w:rsidRPr="00582EF5">
        <w:t xml:space="preserve">article </w:t>
      </w:r>
      <w:r w:rsidR="008B069E" w:rsidRPr="00582EF5">
        <w:t xml:space="preserve">and summarised </w:t>
      </w:r>
      <w:r w:rsidR="001E3AB9" w:rsidRPr="00582EF5">
        <w:t>in table 1</w:t>
      </w:r>
      <w:r w:rsidRPr="00582EF5">
        <w:t xml:space="preserve">. </w:t>
      </w:r>
    </w:p>
    <w:p w14:paraId="7B1607D4" w14:textId="744B66ED" w:rsidR="00F468A3" w:rsidRPr="00582EF5" w:rsidRDefault="00F468A3" w:rsidP="00F468A3">
      <w:pPr>
        <w:pStyle w:val="Tableheading"/>
      </w:pPr>
      <w:bookmarkStart w:id="6" w:name="_Toc532548552"/>
      <w:r w:rsidRPr="00582EF5">
        <w:t xml:space="preserve">Table 1: </w:t>
      </w:r>
      <w:r w:rsidR="0091540C" w:rsidRPr="00582EF5">
        <w:tab/>
      </w:r>
      <w:r w:rsidR="00580B2B" w:rsidRPr="00582EF5">
        <w:t>N</w:t>
      </w:r>
      <w:r w:rsidR="008A1736" w:rsidRPr="00582EF5">
        <w:t xml:space="preserve">ational </w:t>
      </w:r>
      <w:r w:rsidR="00580B2B" w:rsidRPr="00582EF5">
        <w:t>I</w:t>
      </w:r>
      <w:r w:rsidR="008A1736" w:rsidRPr="00582EF5">
        <w:t xml:space="preserve">mplementation </w:t>
      </w:r>
      <w:r w:rsidR="00580B2B" w:rsidRPr="00582EF5">
        <w:t>P</w:t>
      </w:r>
      <w:r w:rsidR="008A1736" w:rsidRPr="00582EF5">
        <w:t>lan 2018</w:t>
      </w:r>
      <w:r w:rsidRPr="00582EF5">
        <w:t xml:space="preserve"> </w:t>
      </w:r>
      <w:r w:rsidR="008A1736" w:rsidRPr="00582EF5">
        <w:t>s</w:t>
      </w:r>
      <w:r w:rsidRPr="00582EF5">
        <w:t>ummary of New Zealand measures</w:t>
      </w:r>
      <w:bookmarkEnd w:id="6"/>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054"/>
        <w:gridCol w:w="2058"/>
        <w:gridCol w:w="4393"/>
      </w:tblGrid>
      <w:tr w:rsidR="0091540C" w:rsidRPr="00582EF5" w14:paraId="69EC4B4B" w14:textId="77777777" w:rsidTr="00955C6F">
        <w:trPr>
          <w:tblHeader/>
        </w:trPr>
        <w:tc>
          <w:tcPr>
            <w:tcW w:w="2052" w:type="dxa"/>
            <w:shd w:val="clear" w:color="auto" w:fill="1C556C"/>
          </w:tcPr>
          <w:p w14:paraId="17374775" w14:textId="77777777" w:rsidR="00F468A3" w:rsidRPr="00582EF5" w:rsidRDefault="00F468A3" w:rsidP="0091540C">
            <w:pPr>
              <w:pStyle w:val="TableTextbold"/>
              <w:rPr>
                <w:color w:val="FFFFFF" w:themeColor="background1"/>
              </w:rPr>
            </w:pPr>
            <w:r w:rsidRPr="00582EF5">
              <w:rPr>
                <w:color w:val="FFFFFF" w:themeColor="background1"/>
              </w:rPr>
              <w:t>Article</w:t>
            </w:r>
          </w:p>
        </w:tc>
        <w:tc>
          <w:tcPr>
            <w:tcW w:w="2055" w:type="dxa"/>
            <w:shd w:val="clear" w:color="auto" w:fill="1C556C"/>
          </w:tcPr>
          <w:p w14:paraId="3EBD0C3A" w14:textId="77777777" w:rsidR="00F468A3" w:rsidRPr="00582EF5" w:rsidRDefault="00F468A3" w:rsidP="0091540C">
            <w:pPr>
              <w:pStyle w:val="TableTextbold"/>
              <w:rPr>
                <w:color w:val="FFFFFF" w:themeColor="background1"/>
              </w:rPr>
            </w:pPr>
            <w:r w:rsidRPr="00582EF5">
              <w:rPr>
                <w:color w:val="FFFFFF" w:themeColor="background1"/>
              </w:rPr>
              <w:t>Responsibility</w:t>
            </w:r>
          </w:p>
        </w:tc>
        <w:tc>
          <w:tcPr>
            <w:tcW w:w="4387" w:type="dxa"/>
            <w:shd w:val="clear" w:color="auto" w:fill="1C556C"/>
          </w:tcPr>
          <w:p w14:paraId="758AD3CD" w14:textId="77777777" w:rsidR="00F468A3" w:rsidRPr="00582EF5" w:rsidRDefault="00F468A3" w:rsidP="0091540C">
            <w:pPr>
              <w:pStyle w:val="TableTextbold"/>
              <w:rPr>
                <w:color w:val="FFFFFF" w:themeColor="background1"/>
              </w:rPr>
            </w:pPr>
            <w:r w:rsidRPr="00582EF5">
              <w:rPr>
                <w:color w:val="FFFFFF" w:themeColor="background1"/>
              </w:rPr>
              <w:t>Function – including measures</w:t>
            </w:r>
          </w:p>
        </w:tc>
      </w:tr>
      <w:tr w:rsidR="00F468A3" w:rsidRPr="00582EF5" w14:paraId="24E00909" w14:textId="77777777" w:rsidTr="00955C6F">
        <w:tc>
          <w:tcPr>
            <w:tcW w:w="2052" w:type="dxa"/>
            <w:vMerge w:val="restart"/>
          </w:tcPr>
          <w:p w14:paraId="291164C6" w14:textId="6EF48D03" w:rsidR="00F468A3" w:rsidRPr="00582EF5" w:rsidRDefault="00F468A3" w:rsidP="008A1736">
            <w:pPr>
              <w:pStyle w:val="TableText"/>
            </w:pPr>
            <w:r w:rsidRPr="00582EF5">
              <w:t>Article 3: Eliminate releases from the intentional production and use of</w:t>
            </w:r>
            <w:r w:rsidR="008A1736" w:rsidRPr="00582EF5">
              <w:t xml:space="preserve"> persistent organic pollutants (</w:t>
            </w:r>
            <w:r w:rsidRPr="00582EF5">
              <w:t>POPs</w:t>
            </w:r>
            <w:r w:rsidR="008A1736" w:rsidRPr="00582EF5">
              <w:t>)</w:t>
            </w:r>
          </w:p>
        </w:tc>
        <w:tc>
          <w:tcPr>
            <w:tcW w:w="2055" w:type="dxa"/>
          </w:tcPr>
          <w:p w14:paraId="1B53C252" w14:textId="15D0808A" w:rsidR="00F468A3" w:rsidRPr="00582EF5" w:rsidRDefault="00B075A5" w:rsidP="0091540C">
            <w:pPr>
              <w:pStyle w:val="TableText"/>
            </w:pPr>
            <w:r w:rsidRPr="00582EF5">
              <w:t>Environmental Protection Authority (</w:t>
            </w:r>
            <w:r w:rsidR="00F468A3" w:rsidRPr="00582EF5">
              <w:t>EPA</w:t>
            </w:r>
            <w:r w:rsidRPr="00582EF5">
              <w:t>)</w:t>
            </w:r>
          </w:p>
        </w:tc>
        <w:tc>
          <w:tcPr>
            <w:tcW w:w="4387" w:type="dxa"/>
          </w:tcPr>
          <w:p w14:paraId="775274B7" w14:textId="07334214" w:rsidR="00F468A3" w:rsidRPr="00582EF5" w:rsidRDefault="00F468A3" w:rsidP="0091540C">
            <w:pPr>
              <w:pStyle w:val="TableText"/>
            </w:pPr>
            <w:r w:rsidRPr="00582EF5">
              <w:t>EPA administer</w:t>
            </w:r>
            <w:r w:rsidR="00CB6CB8" w:rsidRPr="00582EF5">
              <w:t>s</w:t>
            </w:r>
            <w:r w:rsidRPr="00582EF5">
              <w:t xml:space="preserve"> the </w:t>
            </w:r>
            <w:r w:rsidR="00F67EF1" w:rsidRPr="00582EF5">
              <w:t>Hazardous Substances and New Organisms (</w:t>
            </w:r>
            <w:r w:rsidRPr="00582EF5">
              <w:t>HSNO</w:t>
            </w:r>
            <w:r w:rsidR="00F67EF1" w:rsidRPr="00582EF5">
              <w:t>)</w:t>
            </w:r>
            <w:r w:rsidRPr="00582EF5">
              <w:t xml:space="preserve"> Act 1996 in matters relating to:</w:t>
            </w:r>
          </w:p>
          <w:p w14:paraId="2C0C81D6" w14:textId="40223774" w:rsidR="00E253A4" w:rsidRPr="00582EF5" w:rsidRDefault="00E253A4" w:rsidP="0091540C">
            <w:pPr>
              <w:pStyle w:val="TableBullet"/>
            </w:pPr>
            <w:r w:rsidRPr="00582EF5">
              <w:t xml:space="preserve">prohibition on import, production, use, storage and disposal of POPs </w:t>
            </w:r>
          </w:p>
          <w:p w14:paraId="315481C6" w14:textId="1FCD99A3" w:rsidR="00F468A3" w:rsidRPr="00582EF5" w:rsidRDefault="00F468A3" w:rsidP="0091540C">
            <w:pPr>
              <w:pStyle w:val="TableBullet"/>
            </w:pPr>
            <w:r w:rsidRPr="00582EF5">
              <w:t xml:space="preserve">assessing new </w:t>
            </w:r>
            <w:r w:rsidR="00E253A4" w:rsidRPr="00582EF5">
              <w:t xml:space="preserve">and existing </w:t>
            </w:r>
            <w:r w:rsidRPr="00582EF5">
              <w:t>chemicals</w:t>
            </w:r>
            <w:r w:rsidR="002C6E66" w:rsidRPr="00582EF5">
              <w:t xml:space="preserve"> t</w:t>
            </w:r>
            <w:r w:rsidRPr="00582EF5">
              <w:t>hat exhibit POP characteristics</w:t>
            </w:r>
          </w:p>
          <w:p w14:paraId="120354FC" w14:textId="2F0B3D5C" w:rsidR="00F468A3" w:rsidRPr="00582EF5" w:rsidRDefault="00F468A3" w:rsidP="0091540C">
            <w:pPr>
              <w:pStyle w:val="TableBullet"/>
            </w:pPr>
            <w:r w:rsidRPr="00582EF5">
              <w:t>permitting the appropriate use of POP</w:t>
            </w:r>
            <w:r w:rsidR="00F67EF1" w:rsidRPr="00582EF5">
              <w:t>s</w:t>
            </w:r>
            <w:r w:rsidRPr="00582EF5">
              <w:t xml:space="preserve"> for laboratory-scale research or as a reference standard</w:t>
            </w:r>
            <w:r w:rsidR="00DC0BD4" w:rsidRPr="00582EF5">
              <w:t>.</w:t>
            </w:r>
          </w:p>
        </w:tc>
      </w:tr>
      <w:tr w:rsidR="00F468A3" w:rsidRPr="00582EF5" w14:paraId="5BEDC8B7" w14:textId="77777777" w:rsidTr="00955C6F">
        <w:tc>
          <w:tcPr>
            <w:tcW w:w="2052" w:type="dxa"/>
            <w:vMerge/>
          </w:tcPr>
          <w:p w14:paraId="41C76EAB" w14:textId="77777777" w:rsidR="00F468A3" w:rsidRPr="00582EF5" w:rsidRDefault="00F468A3" w:rsidP="0091540C">
            <w:pPr>
              <w:pStyle w:val="TableText"/>
            </w:pPr>
          </w:p>
        </w:tc>
        <w:tc>
          <w:tcPr>
            <w:tcW w:w="2055" w:type="dxa"/>
          </w:tcPr>
          <w:p w14:paraId="1AED6C24" w14:textId="25858B75" w:rsidR="00F468A3" w:rsidRPr="00582EF5" w:rsidRDefault="002C6E66" w:rsidP="0091540C">
            <w:pPr>
              <w:pStyle w:val="TableText"/>
            </w:pPr>
            <w:r w:rsidRPr="00582EF5">
              <w:t>EPA</w:t>
            </w:r>
            <w:r w:rsidR="00F468A3" w:rsidRPr="00582EF5">
              <w:t xml:space="preserve"> and </w:t>
            </w:r>
            <w:r w:rsidR="00F67EF1" w:rsidRPr="00582EF5">
              <w:t xml:space="preserve">New Zealand </w:t>
            </w:r>
            <w:r w:rsidR="00F468A3" w:rsidRPr="00582EF5">
              <w:t xml:space="preserve">Customs </w:t>
            </w:r>
            <w:r w:rsidR="00F67EF1" w:rsidRPr="00582EF5">
              <w:t>Service (Customs)</w:t>
            </w:r>
          </w:p>
        </w:tc>
        <w:tc>
          <w:tcPr>
            <w:tcW w:w="4387" w:type="dxa"/>
          </w:tcPr>
          <w:p w14:paraId="215A68A3" w14:textId="3F7F5AB9" w:rsidR="00F468A3" w:rsidRPr="00582EF5" w:rsidRDefault="002C6E66" w:rsidP="0091540C">
            <w:pPr>
              <w:pStyle w:val="TableText"/>
            </w:pPr>
            <w:r w:rsidRPr="00582EF5">
              <w:t>EPA</w:t>
            </w:r>
            <w:r w:rsidR="00F468A3" w:rsidRPr="00582EF5">
              <w:t xml:space="preserve"> and Customs:</w:t>
            </w:r>
          </w:p>
          <w:p w14:paraId="246CFA9A" w14:textId="5B0629DD" w:rsidR="00F468A3" w:rsidRPr="00582EF5" w:rsidRDefault="00F468A3" w:rsidP="008F161A">
            <w:pPr>
              <w:pStyle w:val="TableBullet"/>
            </w:pPr>
            <w:r w:rsidRPr="00582EF5">
              <w:t>administer and enforce the Imports and Exports (Restrictions) Prohibition Order (No 2) 2004 and the Basel Convention</w:t>
            </w:r>
            <w:r w:rsidR="008F161A" w:rsidRPr="00582EF5">
              <w:t xml:space="preserve"> on the Control of Transboundary Movements of Hazardous Wastes and </w:t>
            </w:r>
            <w:r w:rsidR="00665F02">
              <w:t>t</w:t>
            </w:r>
            <w:r w:rsidR="008F161A" w:rsidRPr="00582EF5">
              <w:t>heir Disposal (Basel Convention)</w:t>
            </w:r>
          </w:p>
          <w:p w14:paraId="03D6A111" w14:textId="335DC2E9" w:rsidR="00F468A3" w:rsidRPr="00582EF5" w:rsidRDefault="00F468A3" w:rsidP="0091540C">
            <w:pPr>
              <w:pStyle w:val="TableBullet"/>
            </w:pPr>
            <w:r w:rsidRPr="00582EF5">
              <w:t>control movements of POP chemicals and POP hazardous waste across the border</w:t>
            </w:r>
            <w:r w:rsidR="00DC0BD4" w:rsidRPr="00582EF5">
              <w:t>.</w:t>
            </w:r>
          </w:p>
        </w:tc>
      </w:tr>
      <w:tr w:rsidR="00F468A3" w:rsidRPr="00582EF5" w14:paraId="41D7D382" w14:textId="77777777" w:rsidTr="00955C6F">
        <w:tc>
          <w:tcPr>
            <w:tcW w:w="2052" w:type="dxa"/>
          </w:tcPr>
          <w:p w14:paraId="4C39EF85" w14:textId="6D56D182" w:rsidR="00F468A3" w:rsidRPr="00582EF5" w:rsidRDefault="00F468A3" w:rsidP="004A2D73">
            <w:pPr>
              <w:pStyle w:val="TableText"/>
            </w:pPr>
            <w:r w:rsidRPr="00582EF5">
              <w:t xml:space="preserve">Article 4: Register of </w:t>
            </w:r>
            <w:r w:rsidR="004A2D73" w:rsidRPr="00582EF5">
              <w:t>s</w:t>
            </w:r>
            <w:r w:rsidRPr="00582EF5">
              <w:t xml:space="preserve">pecific </w:t>
            </w:r>
            <w:r w:rsidR="004A2D73" w:rsidRPr="00582EF5">
              <w:t>e</w:t>
            </w:r>
            <w:r w:rsidRPr="00582EF5">
              <w:t>xemptions</w:t>
            </w:r>
          </w:p>
        </w:tc>
        <w:tc>
          <w:tcPr>
            <w:tcW w:w="6442" w:type="dxa"/>
            <w:gridSpan w:val="2"/>
          </w:tcPr>
          <w:p w14:paraId="65A68F64" w14:textId="2BBE7831" w:rsidR="00F468A3" w:rsidRPr="00582EF5" w:rsidRDefault="004A2D73" w:rsidP="0091540C">
            <w:pPr>
              <w:pStyle w:val="TableText"/>
            </w:pPr>
            <w:r w:rsidRPr="00582EF5">
              <w:t>Ministry for the Environment (</w:t>
            </w:r>
            <w:r w:rsidR="00841603" w:rsidRPr="00582EF5">
              <w:t>MfE</w:t>
            </w:r>
            <w:r w:rsidRPr="00582EF5">
              <w:t>)</w:t>
            </w:r>
            <w:r w:rsidR="00841603" w:rsidRPr="00582EF5">
              <w:t xml:space="preserve"> will register specific exemptions</w:t>
            </w:r>
            <w:r w:rsidRPr="00582EF5">
              <w:t>,</w:t>
            </w:r>
            <w:r w:rsidR="00841603" w:rsidRPr="00582EF5">
              <w:t xml:space="preserve"> as appropriate</w:t>
            </w:r>
            <w:r w:rsidR="00665F02">
              <w:t>.</w:t>
            </w:r>
          </w:p>
        </w:tc>
      </w:tr>
      <w:tr w:rsidR="00F468A3" w:rsidRPr="00582EF5" w14:paraId="059AE987" w14:textId="77777777" w:rsidTr="00955C6F">
        <w:tc>
          <w:tcPr>
            <w:tcW w:w="2052" w:type="dxa"/>
          </w:tcPr>
          <w:p w14:paraId="0FD9F673" w14:textId="36B06043" w:rsidR="00F468A3" w:rsidRPr="00582EF5" w:rsidRDefault="00F468A3" w:rsidP="0091540C">
            <w:pPr>
              <w:pStyle w:val="TableText"/>
            </w:pPr>
            <w:r w:rsidRPr="00582EF5">
              <w:t xml:space="preserve">Article 5: Action </w:t>
            </w:r>
            <w:r w:rsidR="004A2D73" w:rsidRPr="00582EF5">
              <w:t>p</w:t>
            </w:r>
            <w:r w:rsidRPr="00582EF5">
              <w:t>lan to reduce or eliminate releases of dioxins and other Annex C chemicals</w:t>
            </w:r>
          </w:p>
        </w:tc>
        <w:tc>
          <w:tcPr>
            <w:tcW w:w="2055" w:type="dxa"/>
          </w:tcPr>
          <w:p w14:paraId="37D0538C" w14:textId="77777777" w:rsidR="00F468A3" w:rsidRPr="00582EF5" w:rsidRDefault="00F468A3" w:rsidP="0091540C">
            <w:pPr>
              <w:pStyle w:val="TableText"/>
            </w:pPr>
            <w:r w:rsidRPr="00582EF5">
              <w:t>MfE</w:t>
            </w:r>
          </w:p>
        </w:tc>
        <w:tc>
          <w:tcPr>
            <w:tcW w:w="4387" w:type="dxa"/>
          </w:tcPr>
          <w:p w14:paraId="4E21FD6C" w14:textId="671ED7BC" w:rsidR="00F468A3" w:rsidRPr="00582EF5" w:rsidRDefault="00F468A3" w:rsidP="0091540C">
            <w:pPr>
              <w:pStyle w:val="TableText"/>
            </w:pPr>
            <w:r w:rsidRPr="00582EF5">
              <w:t>To protect human health and the environment by continuing the minimisation and, where feasible, ultimate elimination of release of dioxins and o</w:t>
            </w:r>
            <w:r w:rsidR="00CB6CB8" w:rsidRPr="00582EF5">
              <w:t>ther Annex C chemicals, MfE</w:t>
            </w:r>
            <w:r w:rsidR="00C330E1" w:rsidRPr="00582EF5">
              <w:t xml:space="preserve"> will continue to</w:t>
            </w:r>
            <w:r w:rsidR="004A2D73" w:rsidRPr="00582EF5">
              <w:t>:</w:t>
            </w:r>
          </w:p>
          <w:p w14:paraId="0903F0BA" w14:textId="5BBE463C" w:rsidR="00F468A3" w:rsidRDefault="00F468A3" w:rsidP="0091540C">
            <w:pPr>
              <w:pStyle w:val="TableBullet"/>
            </w:pPr>
            <w:r w:rsidRPr="00582EF5">
              <w:t>review and update five</w:t>
            </w:r>
            <w:r w:rsidR="004A2D73" w:rsidRPr="00582EF5">
              <w:t xml:space="preserve"> </w:t>
            </w:r>
            <w:r w:rsidRPr="00582EF5">
              <w:t xml:space="preserve">yearly a </w:t>
            </w:r>
            <w:r w:rsidR="00A87588" w:rsidRPr="00754E66">
              <w:t>New Zealand Inventory of</w:t>
            </w:r>
            <w:r w:rsidR="00A87588">
              <w:t xml:space="preserve"> </w:t>
            </w:r>
            <w:r w:rsidR="00A87588" w:rsidRPr="00754E66">
              <w:t>Dioxin Emissions to Air, Land and Water,</w:t>
            </w:r>
            <w:r w:rsidR="00A87588">
              <w:t xml:space="preserve"> </w:t>
            </w:r>
            <w:r w:rsidR="00A87588" w:rsidRPr="00754E66">
              <w:t>and Reservoir Sources</w:t>
            </w:r>
            <w:r w:rsidR="003156A1" w:rsidRPr="00582EF5">
              <w:t xml:space="preserve"> (report </w:t>
            </w:r>
            <w:r w:rsidR="005E182B" w:rsidRPr="00582EF5">
              <w:t>the next inventory by April 2019</w:t>
            </w:r>
            <w:r w:rsidR="003156A1" w:rsidRPr="00582EF5">
              <w:t>)</w:t>
            </w:r>
          </w:p>
          <w:p w14:paraId="7736D6E6" w14:textId="3D98F021" w:rsidR="00F468A3" w:rsidRPr="00582EF5" w:rsidRDefault="00F468A3" w:rsidP="0091540C">
            <w:pPr>
              <w:pStyle w:val="TableBullet"/>
            </w:pPr>
            <w:r w:rsidRPr="00582EF5">
              <w:t>monitor laws and policies to manage releases of dioxins and other Annex C chemicals</w:t>
            </w:r>
          </w:p>
          <w:p w14:paraId="0DDF32C3" w14:textId="42BF14A8" w:rsidR="00F468A3" w:rsidRPr="00582EF5" w:rsidRDefault="00C330E1" w:rsidP="0091540C">
            <w:pPr>
              <w:pStyle w:val="TableBullet"/>
            </w:pPr>
            <w:r w:rsidRPr="00582EF5">
              <w:lastRenderedPageBreak/>
              <w:t>identify</w:t>
            </w:r>
            <w:r w:rsidR="00F468A3" w:rsidRPr="00582EF5">
              <w:t xml:space="preserve"> strategies to minimise releases of dioxins and other Annex C chemicals</w:t>
            </w:r>
          </w:p>
          <w:p w14:paraId="46AB2A65" w14:textId="4D84144E" w:rsidR="00F468A3" w:rsidRPr="00582EF5" w:rsidRDefault="00F468A3" w:rsidP="0091540C">
            <w:pPr>
              <w:pStyle w:val="TableBullet"/>
            </w:pPr>
            <w:r w:rsidRPr="00582EF5">
              <w:t>promote information (where appropriate) to support the above programmes</w:t>
            </w:r>
          </w:p>
          <w:p w14:paraId="2F865071" w14:textId="1676E4AE" w:rsidR="00F468A3" w:rsidRPr="00582EF5" w:rsidRDefault="00F468A3" w:rsidP="0091540C">
            <w:pPr>
              <w:pStyle w:val="TableBullet"/>
            </w:pPr>
            <w:r w:rsidRPr="00582EF5">
              <w:t>report progress under the Action Plan for Dioxins and Other Annex C Chemicals every five years</w:t>
            </w:r>
          </w:p>
          <w:p w14:paraId="4EC8BA2B" w14:textId="1F8C6AE7" w:rsidR="003156A1" w:rsidRPr="00582EF5" w:rsidRDefault="00BE0FE9" w:rsidP="003F3EA4">
            <w:pPr>
              <w:pStyle w:val="TableBullet"/>
            </w:pPr>
            <w:r w:rsidRPr="00582EF5">
              <w:t xml:space="preserve">continue to </w:t>
            </w:r>
            <w:r w:rsidR="00F468A3" w:rsidRPr="00582EF5">
              <w:t xml:space="preserve">implement the Action Plan for Dioxins and Other Annex C </w:t>
            </w:r>
            <w:r w:rsidR="003F3EA4" w:rsidRPr="00582EF5">
              <w:t>C</w:t>
            </w:r>
            <w:r w:rsidR="00F468A3" w:rsidRPr="00582EF5">
              <w:t>hemicals to achieve release reduction or source elimination</w:t>
            </w:r>
            <w:r w:rsidR="00DC0BD4" w:rsidRPr="00582EF5">
              <w:t>.</w:t>
            </w:r>
          </w:p>
        </w:tc>
      </w:tr>
      <w:tr w:rsidR="00F468A3" w:rsidRPr="00582EF5" w14:paraId="0E19AE65" w14:textId="77777777" w:rsidTr="00955C6F">
        <w:tc>
          <w:tcPr>
            <w:tcW w:w="2052" w:type="dxa"/>
          </w:tcPr>
          <w:p w14:paraId="22FD94B8" w14:textId="77777777" w:rsidR="00F468A3" w:rsidRPr="00582EF5" w:rsidRDefault="00F468A3" w:rsidP="0091540C">
            <w:pPr>
              <w:pStyle w:val="TableText"/>
            </w:pPr>
            <w:r w:rsidRPr="00582EF5">
              <w:lastRenderedPageBreak/>
              <w:t>Article 6: Stockpiles and wastes</w:t>
            </w:r>
          </w:p>
        </w:tc>
        <w:tc>
          <w:tcPr>
            <w:tcW w:w="2055" w:type="dxa"/>
          </w:tcPr>
          <w:p w14:paraId="753F24EB" w14:textId="77777777" w:rsidR="00F468A3" w:rsidRPr="00582EF5" w:rsidRDefault="00F468A3" w:rsidP="0091540C">
            <w:pPr>
              <w:pStyle w:val="TableText"/>
            </w:pPr>
            <w:r w:rsidRPr="00582EF5">
              <w:t>EPA and MfE</w:t>
            </w:r>
          </w:p>
        </w:tc>
        <w:tc>
          <w:tcPr>
            <w:tcW w:w="4387" w:type="dxa"/>
          </w:tcPr>
          <w:p w14:paraId="12782F8E" w14:textId="6AE95C53" w:rsidR="00F468A3" w:rsidRPr="00582EF5" w:rsidRDefault="00F468A3" w:rsidP="0091540C">
            <w:pPr>
              <w:pStyle w:val="TableText"/>
            </w:pPr>
            <w:r w:rsidRPr="00582EF5">
              <w:t>To reduce or eliminate releases from stockpiles and wastes</w:t>
            </w:r>
            <w:r w:rsidR="008843AE">
              <w:t>:</w:t>
            </w:r>
          </w:p>
          <w:p w14:paraId="27C50885" w14:textId="6D3E5C44" w:rsidR="00F468A3" w:rsidRPr="00582EF5" w:rsidRDefault="00BE0FE9" w:rsidP="0091540C">
            <w:pPr>
              <w:pStyle w:val="TableText"/>
            </w:pPr>
            <w:r w:rsidRPr="00582EF5">
              <w:t>EPA</w:t>
            </w:r>
            <w:r w:rsidR="00F468A3" w:rsidRPr="00582EF5">
              <w:t>:</w:t>
            </w:r>
          </w:p>
          <w:p w14:paraId="4CE4970E" w14:textId="581A0DCE" w:rsidR="00F468A3" w:rsidRPr="00582EF5" w:rsidRDefault="00F468A3" w:rsidP="0091540C">
            <w:pPr>
              <w:pStyle w:val="TableBullet"/>
            </w:pPr>
            <w:r w:rsidRPr="00582EF5">
              <w:t>enforce</w:t>
            </w:r>
            <w:r w:rsidR="00BE0FE9" w:rsidRPr="00582EF5">
              <w:t>s</w:t>
            </w:r>
            <w:r w:rsidRPr="00582EF5">
              <w:t xml:space="preserve"> any bans on POPs under the HSNO Act</w:t>
            </w:r>
            <w:r w:rsidR="00FD391A" w:rsidRPr="00582EF5">
              <w:t xml:space="preserve"> 1996</w:t>
            </w:r>
          </w:p>
          <w:p w14:paraId="7883CB86" w14:textId="5C13775B" w:rsidR="00F468A3" w:rsidRPr="00582EF5" w:rsidRDefault="00F468A3" w:rsidP="0091540C">
            <w:pPr>
              <w:pStyle w:val="TableBullet"/>
            </w:pPr>
            <w:r w:rsidRPr="00582EF5">
              <w:t>promote</w:t>
            </w:r>
            <w:r w:rsidR="00BE0FE9" w:rsidRPr="00582EF5">
              <w:t>s</w:t>
            </w:r>
            <w:r w:rsidRPr="00582EF5">
              <w:t xml:space="preserve"> the safe</w:t>
            </w:r>
            <w:r w:rsidR="006D7E9D" w:rsidRPr="00582EF5">
              <w:t xml:space="preserve"> </w:t>
            </w:r>
            <w:r w:rsidRPr="00582EF5">
              <w:t>interim</w:t>
            </w:r>
            <w:r w:rsidR="00A47607" w:rsidRPr="00582EF5">
              <w:t xml:space="preserve"> storage and disposal of </w:t>
            </w:r>
            <w:r w:rsidRPr="00582EF5">
              <w:t xml:space="preserve">POPs through the Hazardous Substances (Storage and Disposal of </w:t>
            </w:r>
            <w:r w:rsidR="00580B2B" w:rsidRPr="00582EF5">
              <w:t>POPs</w:t>
            </w:r>
            <w:r w:rsidRPr="00582EF5">
              <w:t>) Notice 2004</w:t>
            </w:r>
          </w:p>
          <w:p w14:paraId="7323D2E8" w14:textId="68EDE36D" w:rsidR="00F468A3" w:rsidRPr="00582EF5" w:rsidRDefault="00F468A3" w:rsidP="0091540C">
            <w:pPr>
              <w:pStyle w:val="TableBullet"/>
            </w:pPr>
            <w:r w:rsidRPr="00582EF5">
              <w:t>grant</w:t>
            </w:r>
            <w:r w:rsidR="00BE0FE9" w:rsidRPr="00582EF5">
              <w:t>s</w:t>
            </w:r>
            <w:r w:rsidRPr="00582EF5">
              <w:t xml:space="preserve"> permits to export POPs </w:t>
            </w:r>
            <w:r w:rsidR="00A47607" w:rsidRPr="00582EF5">
              <w:t xml:space="preserve">or POP wastes for destruction </w:t>
            </w:r>
            <w:r w:rsidRPr="00582EF5">
              <w:t>under the Imports and Exports (Restrictions) Prohibition Order (No 2) 2004</w:t>
            </w:r>
            <w:r w:rsidR="00DC0BD4" w:rsidRPr="00582EF5">
              <w:t>.</w:t>
            </w:r>
          </w:p>
          <w:p w14:paraId="405EF89B" w14:textId="5F4F9A6A" w:rsidR="00F468A3" w:rsidRPr="00582EF5" w:rsidRDefault="00F468A3" w:rsidP="0091540C">
            <w:pPr>
              <w:pStyle w:val="TableText"/>
            </w:pPr>
            <w:r w:rsidRPr="00582EF5">
              <w:t>MfE:</w:t>
            </w:r>
          </w:p>
          <w:p w14:paraId="1674228F" w14:textId="2DD89CC7" w:rsidR="00F468A3" w:rsidRPr="00582EF5" w:rsidRDefault="00F468A3" w:rsidP="0091540C">
            <w:pPr>
              <w:pStyle w:val="TableBullet"/>
            </w:pPr>
            <w:r w:rsidRPr="00582EF5">
              <w:t>administer</w:t>
            </w:r>
            <w:r w:rsidR="00BE0FE9" w:rsidRPr="00582EF5">
              <w:t>s</w:t>
            </w:r>
            <w:r w:rsidRPr="00582EF5">
              <w:t xml:space="preserve"> the </w:t>
            </w:r>
            <w:r w:rsidR="00B36CA5" w:rsidRPr="00582EF5">
              <w:t>Contaminated Sites Remediation Fund</w:t>
            </w:r>
            <w:r w:rsidRPr="00582EF5">
              <w:t xml:space="preserve"> to </w:t>
            </w:r>
            <w:r w:rsidR="003F3EA4" w:rsidRPr="00582EF5">
              <w:t xml:space="preserve">help </w:t>
            </w:r>
            <w:r w:rsidRPr="00582EF5">
              <w:t>local government to assess and clean</w:t>
            </w:r>
            <w:r w:rsidR="003F3EA4" w:rsidRPr="00582EF5">
              <w:t xml:space="preserve"> </w:t>
            </w:r>
            <w:r w:rsidRPr="00582EF5">
              <w:t>up contaminated sites throughout the country</w:t>
            </w:r>
          </w:p>
          <w:p w14:paraId="005E9009" w14:textId="44A8B0D7" w:rsidR="00F468A3" w:rsidRPr="00582EF5" w:rsidRDefault="00F468A3" w:rsidP="0091540C">
            <w:pPr>
              <w:pStyle w:val="TableBullet"/>
            </w:pPr>
            <w:r w:rsidRPr="00582EF5">
              <w:t>provide</w:t>
            </w:r>
            <w:r w:rsidR="00BE0FE9" w:rsidRPr="00582EF5">
              <w:t>s</w:t>
            </w:r>
            <w:r w:rsidRPr="00582EF5">
              <w:t xml:space="preserve"> national direction</w:t>
            </w:r>
            <w:r w:rsidR="006D7E9D" w:rsidRPr="00582EF5">
              <w:t xml:space="preserve"> </w:t>
            </w:r>
            <w:r w:rsidRPr="00582EF5">
              <w:t xml:space="preserve">through the </w:t>
            </w:r>
            <w:r w:rsidR="004D253D">
              <w:t>Resource Management (</w:t>
            </w:r>
            <w:r w:rsidRPr="00582EF5">
              <w:t>National Environmental Standards for Air Quality</w:t>
            </w:r>
            <w:r w:rsidR="004D253D">
              <w:t>) Regulations</w:t>
            </w:r>
            <w:r w:rsidRPr="00582EF5">
              <w:t xml:space="preserve"> 2004 and </w:t>
            </w:r>
            <w:r w:rsidR="004D253D">
              <w:t>Resource Management (</w:t>
            </w:r>
            <w:r w:rsidRPr="00582EF5">
              <w:t xml:space="preserve">National Environmental Standard for Assessing and Managing Contaminants in Soil to Protect Human </w:t>
            </w:r>
            <w:r w:rsidR="009363ED" w:rsidRPr="00582EF5">
              <w:t>H</w:t>
            </w:r>
            <w:r w:rsidRPr="00582EF5">
              <w:t>ealth</w:t>
            </w:r>
            <w:r w:rsidR="008843AE">
              <w:t>)</w:t>
            </w:r>
            <w:r w:rsidRPr="00582EF5">
              <w:t xml:space="preserve"> </w:t>
            </w:r>
            <w:r w:rsidR="004D253D">
              <w:t xml:space="preserve">Regulations </w:t>
            </w:r>
            <w:r w:rsidRPr="00582EF5">
              <w:t>2011</w:t>
            </w:r>
          </w:p>
          <w:p w14:paraId="46C852B4" w14:textId="1680E55F" w:rsidR="00F468A3" w:rsidRPr="00582EF5" w:rsidRDefault="00F468A3" w:rsidP="00665F02">
            <w:pPr>
              <w:pStyle w:val="TableBullet"/>
            </w:pPr>
            <w:r w:rsidRPr="00582EF5">
              <w:t>administer</w:t>
            </w:r>
            <w:r w:rsidR="00BE0FE9" w:rsidRPr="00582EF5">
              <w:t>s</w:t>
            </w:r>
            <w:r w:rsidRPr="00582EF5">
              <w:t xml:space="preserve"> the Waste Minimisation Act 2008</w:t>
            </w:r>
            <w:r w:rsidR="00D42061" w:rsidRPr="00582EF5">
              <w:t>,</w:t>
            </w:r>
            <w:r w:rsidRPr="00582EF5">
              <w:t xml:space="preserve"> which provides funding for chemical (including POPs) recovery schemes through the Waste Minimisation Fund, and for product stewardship schemes</w:t>
            </w:r>
            <w:r w:rsidR="00DC0BD4" w:rsidRPr="00582EF5">
              <w:t>.</w:t>
            </w:r>
          </w:p>
        </w:tc>
      </w:tr>
      <w:tr w:rsidR="00F468A3" w:rsidRPr="00582EF5" w14:paraId="4FC218EB" w14:textId="77777777" w:rsidTr="00955C6F">
        <w:tc>
          <w:tcPr>
            <w:tcW w:w="2052" w:type="dxa"/>
          </w:tcPr>
          <w:p w14:paraId="0A4402E1" w14:textId="1B46BF63" w:rsidR="00F468A3" w:rsidRPr="00582EF5" w:rsidRDefault="00F468A3" w:rsidP="0091540C">
            <w:pPr>
              <w:pStyle w:val="TableText"/>
            </w:pPr>
            <w:r w:rsidRPr="00582EF5">
              <w:t xml:space="preserve">Article 7: </w:t>
            </w:r>
            <w:r w:rsidR="00580B2B" w:rsidRPr="00582EF5">
              <w:t>NIP</w:t>
            </w:r>
          </w:p>
        </w:tc>
        <w:tc>
          <w:tcPr>
            <w:tcW w:w="2055" w:type="dxa"/>
          </w:tcPr>
          <w:p w14:paraId="6E2F2F54" w14:textId="77777777" w:rsidR="00F468A3" w:rsidRPr="00582EF5" w:rsidRDefault="00F468A3" w:rsidP="0091540C">
            <w:pPr>
              <w:pStyle w:val="TableText"/>
            </w:pPr>
            <w:r w:rsidRPr="00582EF5">
              <w:t>MfE</w:t>
            </w:r>
          </w:p>
        </w:tc>
        <w:tc>
          <w:tcPr>
            <w:tcW w:w="4387" w:type="dxa"/>
          </w:tcPr>
          <w:p w14:paraId="23378F32" w14:textId="3A17EEA8" w:rsidR="00F468A3" w:rsidRPr="00582EF5" w:rsidRDefault="00F468A3" w:rsidP="0091540C">
            <w:pPr>
              <w:pStyle w:val="TableText"/>
            </w:pPr>
            <w:r w:rsidRPr="00582EF5">
              <w:t>MfE will</w:t>
            </w:r>
            <w:r w:rsidR="00D42061" w:rsidRPr="00582EF5">
              <w:t>:</w:t>
            </w:r>
          </w:p>
          <w:p w14:paraId="3033F6E8" w14:textId="77777777" w:rsidR="00F468A3" w:rsidRPr="00582EF5" w:rsidRDefault="00F468A3" w:rsidP="0091540C">
            <w:pPr>
              <w:pStyle w:val="TableBullet"/>
            </w:pPr>
            <w:r w:rsidRPr="00582EF5">
              <w:t xml:space="preserve">review and update the </w:t>
            </w:r>
            <w:r w:rsidR="00A47607" w:rsidRPr="00582EF5">
              <w:t>NIP</w:t>
            </w:r>
            <w:r w:rsidRPr="00582EF5">
              <w:t xml:space="preserve"> in accordance with the requirements of Article </w:t>
            </w:r>
            <w:r w:rsidR="00A47607" w:rsidRPr="00582EF5">
              <w:t>7</w:t>
            </w:r>
          </w:p>
          <w:p w14:paraId="257D3760" w14:textId="01E8C37E" w:rsidR="00A47607" w:rsidRPr="00582EF5" w:rsidRDefault="00A47607" w:rsidP="00CF340C">
            <w:pPr>
              <w:pStyle w:val="TableBullet"/>
            </w:pPr>
            <w:r w:rsidRPr="00582EF5">
              <w:t xml:space="preserve">submit New Zealand’s updated NIP to the </w:t>
            </w:r>
            <w:r w:rsidR="00CF340C" w:rsidRPr="00582EF5">
              <w:t xml:space="preserve">Secretariat of the </w:t>
            </w:r>
            <w:r w:rsidRPr="00582EF5">
              <w:t xml:space="preserve">Stockholm Convention </w:t>
            </w:r>
            <w:r w:rsidR="00CF340C" w:rsidRPr="00582EF5">
              <w:t xml:space="preserve">(Convention Secretariat) </w:t>
            </w:r>
            <w:r w:rsidRPr="00582EF5">
              <w:t>by 15</w:t>
            </w:r>
            <w:r w:rsidR="00CF340C" w:rsidRPr="00582EF5">
              <w:t> </w:t>
            </w:r>
            <w:r w:rsidRPr="00582EF5">
              <w:t>December 2018</w:t>
            </w:r>
            <w:r w:rsidR="00FC583B" w:rsidRPr="00582EF5">
              <w:t>.</w:t>
            </w:r>
            <w:r w:rsidRPr="00582EF5">
              <w:t xml:space="preserve"> </w:t>
            </w:r>
          </w:p>
        </w:tc>
      </w:tr>
      <w:tr w:rsidR="00F468A3" w:rsidRPr="00582EF5" w14:paraId="5D181386" w14:textId="77777777" w:rsidTr="00955C6F">
        <w:tc>
          <w:tcPr>
            <w:tcW w:w="2052" w:type="dxa"/>
          </w:tcPr>
          <w:p w14:paraId="6442CE4E" w14:textId="59A05E29" w:rsidR="00F468A3" w:rsidRPr="00582EF5" w:rsidRDefault="00F468A3" w:rsidP="0091540C">
            <w:pPr>
              <w:pStyle w:val="TableText"/>
            </w:pPr>
            <w:r w:rsidRPr="00582EF5">
              <w:t xml:space="preserve">Article 8: </w:t>
            </w:r>
            <w:r w:rsidR="00FC583B" w:rsidRPr="00582EF5">
              <w:t>L</w:t>
            </w:r>
            <w:r w:rsidRPr="00582EF5">
              <w:t>isting of new POPs under the Convention</w:t>
            </w:r>
          </w:p>
        </w:tc>
        <w:tc>
          <w:tcPr>
            <w:tcW w:w="2055" w:type="dxa"/>
          </w:tcPr>
          <w:p w14:paraId="71F1657E" w14:textId="77777777" w:rsidR="00F468A3" w:rsidRPr="00582EF5" w:rsidRDefault="00F468A3" w:rsidP="0091540C">
            <w:pPr>
              <w:pStyle w:val="TableText"/>
            </w:pPr>
            <w:r w:rsidRPr="00582EF5">
              <w:t>EPA and MfE</w:t>
            </w:r>
          </w:p>
        </w:tc>
        <w:tc>
          <w:tcPr>
            <w:tcW w:w="4387" w:type="dxa"/>
          </w:tcPr>
          <w:p w14:paraId="54CF86D6" w14:textId="01AAA85C" w:rsidR="00F468A3" w:rsidRPr="00582EF5" w:rsidRDefault="00BE0FE9" w:rsidP="0091540C">
            <w:pPr>
              <w:pStyle w:val="TableText"/>
            </w:pPr>
            <w:r w:rsidRPr="00582EF5">
              <w:t>EPA and MfE</w:t>
            </w:r>
            <w:r w:rsidR="00C330E1" w:rsidRPr="00582EF5">
              <w:t xml:space="preserve"> will continue to</w:t>
            </w:r>
            <w:r w:rsidR="00F468A3" w:rsidRPr="00582EF5">
              <w:t>:</w:t>
            </w:r>
          </w:p>
          <w:p w14:paraId="3874A785" w14:textId="78493D3C" w:rsidR="00F468A3" w:rsidRPr="00582EF5" w:rsidRDefault="00F468A3" w:rsidP="0091540C">
            <w:pPr>
              <w:pStyle w:val="TableBullet"/>
            </w:pPr>
            <w:r w:rsidRPr="00582EF5">
              <w:t>monitor international assessments of potential POP chemicals and participate in forums, as appropriate; and, subject to resources, collect information about these POP candidates in New Zealand</w:t>
            </w:r>
          </w:p>
          <w:p w14:paraId="6E4B62BE" w14:textId="03A67294" w:rsidR="00F468A3" w:rsidRPr="00582EF5" w:rsidRDefault="00F468A3" w:rsidP="005D703A">
            <w:pPr>
              <w:pStyle w:val="TableBullet"/>
            </w:pPr>
            <w:r w:rsidRPr="00582EF5">
              <w:t xml:space="preserve">consult with stakeholders in developing a New Zealand position on chemicals recommended by the </w:t>
            </w:r>
            <w:r w:rsidR="00580B2B" w:rsidRPr="00582EF5">
              <w:t>POPs</w:t>
            </w:r>
            <w:r w:rsidRPr="00582EF5">
              <w:t xml:space="preserve"> Review Committee to the </w:t>
            </w:r>
            <w:r w:rsidR="000E3F49">
              <w:t>Conference of the Parties</w:t>
            </w:r>
            <w:r w:rsidRPr="00582EF5">
              <w:t xml:space="preserve"> to the Convention for listing under the Convention</w:t>
            </w:r>
            <w:r w:rsidR="005D703A" w:rsidRPr="00582EF5">
              <w:t>.</w:t>
            </w:r>
          </w:p>
        </w:tc>
      </w:tr>
      <w:tr w:rsidR="00F468A3" w:rsidRPr="00582EF5" w14:paraId="62CDC478" w14:textId="77777777" w:rsidTr="00955C6F">
        <w:tc>
          <w:tcPr>
            <w:tcW w:w="2052" w:type="dxa"/>
          </w:tcPr>
          <w:p w14:paraId="7FB1E94C" w14:textId="77777777" w:rsidR="00F468A3" w:rsidRPr="00582EF5" w:rsidRDefault="00F468A3" w:rsidP="0091540C">
            <w:pPr>
              <w:pStyle w:val="TableText"/>
            </w:pPr>
            <w:r w:rsidRPr="00582EF5">
              <w:t>Article 9: Information exchange</w:t>
            </w:r>
          </w:p>
        </w:tc>
        <w:tc>
          <w:tcPr>
            <w:tcW w:w="2055" w:type="dxa"/>
          </w:tcPr>
          <w:p w14:paraId="674FFED8" w14:textId="77777777" w:rsidR="00F468A3" w:rsidRPr="00582EF5" w:rsidRDefault="00F468A3" w:rsidP="0091540C">
            <w:pPr>
              <w:pStyle w:val="TableText"/>
            </w:pPr>
            <w:r w:rsidRPr="00582EF5">
              <w:t>MfE</w:t>
            </w:r>
          </w:p>
        </w:tc>
        <w:tc>
          <w:tcPr>
            <w:tcW w:w="4387" w:type="dxa"/>
          </w:tcPr>
          <w:p w14:paraId="02F09697" w14:textId="2CBF1EAF" w:rsidR="00F468A3" w:rsidRPr="00582EF5" w:rsidRDefault="00F468A3" w:rsidP="005D703A">
            <w:pPr>
              <w:pStyle w:val="TableText"/>
            </w:pPr>
            <w:r w:rsidRPr="00582EF5">
              <w:t xml:space="preserve">MfE </w:t>
            </w:r>
            <w:r w:rsidR="00BE0FE9" w:rsidRPr="00582EF5">
              <w:t xml:space="preserve">will </w:t>
            </w:r>
            <w:r w:rsidR="00C330E1" w:rsidRPr="00582EF5">
              <w:t xml:space="preserve">continue to </w:t>
            </w:r>
            <w:r w:rsidRPr="00582EF5">
              <w:t>provide and exchange information with parties to the Convention, either directly or via the Convention Secretariat</w:t>
            </w:r>
            <w:r w:rsidR="005D703A" w:rsidRPr="00582EF5">
              <w:t>.</w:t>
            </w:r>
          </w:p>
        </w:tc>
      </w:tr>
      <w:tr w:rsidR="00F468A3" w:rsidRPr="00582EF5" w14:paraId="7B529242" w14:textId="77777777" w:rsidTr="00955C6F">
        <w:tc>
          <w:tcPr>
            <w:tcW w:w="2052" w:type="dxa"/>
          </w:tcPr>
          <w:p w14:paraId="0AF7107B" w14:textId="77777777" w:rsidR="00F468A3" w:rsidRPr="00582EF5" w:rsidRDefault="00F468A3" w:rsidP="0091540C">
            <w:pPr>
              <w:pStyle w:val="TableText"/>
            </w:pPr>
            <w:r w:rsidRPr="00582EF5">
              <w:lastRenderedPageBreak/>
              <w:t>Article 10: Public information, awareness and education</w:t>
            </w:r>
          </w:p>
        </w:tc>
        <w:tc>
          <w:tcPr>
            <w:tcW w:w="2055" w:type="dxa"/>
          </w:tcPr>
          <w:p w14:paraId="434003D8" w14:textId="77777777" w:rsidR="00F468A3" w:rsidRPr="00582EF5" w:rsidRDefault="00F468A3" w:rsidP="0091540C">
            <w:pPr>
              <w:pStyle w:val="TableText"/>
            </w:pPr>
            <w:r w:rsidRPr="00582EF5">
              <w:t>MfE</w:t>
            </w:r>
          </w:p>
        </w:tc>
        <w:tc>
          <w:tcPr>
            <w:tcW w:w="4387" w:type="dxa"/>
          </w:tcPr>
          <w:p w14:paraId="09E0420D" w14:textId="45998533" w:rsidR="00F468A3" w:rsidRPr="00582EF5" w:rsidRDefault="00F468A3" w:rsidP="0091540C">
            <w:pPr>
              <w:pStyle w:val="TableText"/>
            </w:pPr>
            <w:r w:rsidRPr="00582EF5">
              <w:t>MfE will</w:t>
            </w:r>
            <w:r w:rsidR="00C330E1" w:rsidRPr="00582EF5">
              <w:t xml:space="preserve"> continue to</w:t>
            </w:r>
            <w:r w:rsidRPr="00582EF5">
              <w:t xml:space="preserve"> consider the requirements of Article 10 when undertaking projects relevant to the Convention</w:t>
            </w:r>
            <w:r w:rsidR="005D703A" w:rsidRPr="00582EF5">
              <w:t>.</w:t>
            </w:r>
          </w:p>
        </w:tc>
      </w:tr>
      <w:tr w:rsidR="00F468A3" w:rsidRPr="00582EF5" w14:paraId="4A79807F" w14:textId="77777777" w:rsidTr="00955C6F">
        <w:tc>
          <w:tcPr>
            <w:tcW w:w="2052" w:type="dxa"/>
          </w:tcPr>
          <w:p w14:paraId="29C1EE41" w14:textId="77777777" w:rsidR="00F468A3" w:rsidRPr="00582EF5" w:rsidRDefault="00F468A3" w:rsidP="0091540C">
            <w:pPr>
              <w:pStyle w:val="TableText"/>
            </w:pPr>
            <w:r w:rsidRPr="00582EF5">
              <w:t>Article 11: Research, development and monitoring</w:t>
            </w:r>
          </w:p>
        </w:tc>
        <w:tc>
          <w:tcPr>
            <w:tcW w:w="2055" w:type="dxa"/>
          </w:tcPr>
          <w:p w14:paraId="0FDE0C42" w14:textId="3B08EB07" w:rsidR="00F468A3" w:rsidRPr="00582EF5" w:rsidRDefault="00F468A3" w:rsidP="00377E64">
            <w:pPr>
              <w:pStyle w:val="TableText"/>
            </w:pPr>
            <w:r w:rsidRPr="00582EF5">
              <w:t>MfE,</w:t>
            </w:r>
            <w:r w:rsidR="00FC7DF6" w:rsidRPr="00582EF5">
              <w:t xml:space="preserve"> Ministry of Health</w:t>
            </w:r>
            <w:r w:rsidRPr="00582EF5">
              <w:t xml:space="preserve"> </w:t>
            </w:r>
            <w:r w:rsidR="00FC7DF6" w:rsidRPr="00582EF5">
              <w:t>(</w:t>
            </w:r>
            <w:r w:rsidRPr="00582EF5">
              <w:t>M</w:t>
            </w:r>
            <w:r w:rsidR="00377E64" w:rsidRPr="00582EF5">
              <w:t>O</w:t>
            </w:r>
            <w:r w:rsidRPr="00582EF5">
              <w:t>H</w:t>
            </w:r>
            <w:r w:rsidR="00FC7DF6" w:rsidRPr="00582EF5">
              <w:t>)</w:t>
            </w:r>
            <w:r w:rsidRPr="00582EF5">
              <w:t xml:space="preserve">, </w:t>
            </w:r>
            <w:r w:rsidR="00FC7DF6" w:rsidRPr="00582EF5">
              <w:t xml:space="preserve">Ministry for Primary </w:t>
            </w:r>
            <w:r w:rsidR="00FC7DF6" w:rsidRPr="00A87588">
              <w:t>Industries</w:t>
            </w:r>
            <w:r w:rsidR="00FC7DF6" w:rsidRPr="006557BE">
              <w:t xml:space="preserve"> (</w:t>
            </w:r>
            <w:r w:rsidRPr="006557BE">
              <w:t>MPI</w:t>
            </w:r>
            <w:r w:rsidR="00FC7DF6" w:rsidRPr="00A87588">
              <w:t>)</w:t>
            </w:r>
          </w:p>
        </w:tc>
        <w:tc>
          <w:tcPr>
            <w:tcW w:w="4387" w:type="dxa"/>
          </w:tcPr>
          <w:p w14:paraId="5488EEE1" w14:textId="1156C3BE" w:rsidR="00F468A3" w:rsidRPr="00582EF5" w:rsidRDefault="00F468A3" w:rsidP="0091540C">
            <w:pPr>
              <w:pStyle w:val="TableText"/>
            </w:pPr>
            <w:r w:rsidRPr="00582EF5">
              <w:t>MfE and M</w:t>
            </w:r>
            <w:r w:rsidR="005A5493" w:rsidRPr="00582EF5">
              <w:t>O</w:t>
            </w:r>
            <w:r w:rsidRPr="00582EF5">
              <w:t>H will continue, subject to resources, a biomon</w:t>
            </w:r>
            <w:r w:rsidR="00454909" w:rsidRPr="00582EF5">
              <w:t>itoring programme (</w:t>
            </w:r>
            <w:r w:rsidRPr="00582EF5">
              <w:t xml:space="preserve">serum) appropriate </w:t>
            </w:r>
            <w:r w:rsidR="00FC7DF6" w:rsidRPr="00582EF5">
              <w:t xml:space="preserve">for </w:t>
            </w:r>
            <w:r w:rsidRPr="00582EF5">
              <w:t>tracking the New Zealand population’s exposure to POPs</w:t>
            </w:r>
            <w:r w:rsidR="003033F3" w:rsidRPr="00582EF5">
              <w:t>.</w:t>
            </w:r>
          </w:p>
          <w:p w14:paraId="244122B4" w14:textId="2EC186E6" w:rsidR="00F468A3" w:rsidRPr="00582EF5" w:rsidRDefault="00F468A3" w:rsidP="0091540C">
            <w:pPr>
              <w:pStyle w:val="TableText"/>
            </w:pPr>
            <w:r w:rsidRPr="00582EF5">
              <w:t>MfE will</w:t>
            </w:r>
            <w:r w:rsidR="00C330E1" w:rsidRPr="00582EF5">
              <w:t xml:space="preserve"> continue to</w:t>
            </w:r>
            <w:r w:rsidRPr="00582EF5">
              <w:t xml:space="preserve"> monitor the effectiveness of the NIP (relating to dioxin reduction, waste stocks and contaminated sites management)</w:t>
            </w:r>
            <w:r w:rsidR="00322831" w:rsidRPr="00582EF5">
              <w:t xml:space="preserve"> and monitor POPs in the environment</w:t>
            </w:r>
            <w:r w:rsidR="003033F3" w:rsidRPr="00582EF5">
              <w:t>.</w:t>
            </w:r>
          </w:p>
          <w:p w14:paraId="71DD1B9E" w14:textId="48A00D64" w:rsidR="00F468A3" w:rsidRPr="00582EF5" w:rsidRDefault="00F468A3" w:rsidP="0091540C">
            <w:pPr>
              <w:pStyle w:val="TableText"/>
            </w:pPr>
            <w:r w:rsidRPr="00582EF5">
              <w:t>MPI will monitor POPs in the food chain (relating to the New Zealand Total Diet Study and the National Chemical Contaminants Programme, as appropriate)</w:t>
            </w:r>
            <w:r w:rsidR="003033F3" w:rsidRPr="00582EF5">
              <w:t>.</w:t>
            </w:r>
          </w:p>
        </w:tc>
      </w:tr>
      <w:tr w:rsidR="00F468A3" w:rsidRPr="00582EF5" w14:paraId="7ADD0DD0" w14:textId="77777777" w:rsidTr="00955C6F">
        <w:tc>
          <w:tcPr>
            <w:tcW w:w="2052" w:type="dxa"/>
          </w:tcPr>
          <w:p w14:paraId="32436AF8" w14:textId="77777777" w:rsidR="00F468A3" w:rsidRPr="00582EF5" w:rsidRDefault="00F468A3" w:rsidP="0091540C">
            <w:pPr>
              <w:pStyle w:val="TableText"/>
            </w:pPr>
            <w:r w:rsidRPr="00582EF5">
              <w:t>Article 12: Technical assistance</w:t>
            </w:r>
          </w:p>
        </w:tc>
        <w:tc>
          <w:tcPr>
            <w:tcW w:w="2055" w:type="dxa"/>
          </w:tcPr>
          <w:p w14:paraId="5F6B75F9" w14:textId="1FCA1463" w:rsidR="00F468A3" w:rsidRPr="00582EF5" w:rsidRDefault="00F468A3" w:rsidP="0091540C">
            <w:pPr>
              <w:pStyle w:val="TableText"/>
            </w:pPr>
            <w:r w:rsidRPr="00582EF5">
              <w:t xml:space="preserve">MfE, </w:t>
            </w:r>
            <w:r w:rsidR="00563FD4" w:rsidRPr="00582EF5">
              <w:t>Ministry of Foreign Affairs and Trade (</w:t>
            </w:r>
            <w:r w:rsidRPr="00582EF5">
              <w:t>MFAT</w:t>
            </w:r>
            <w:r w:rsidR="00563FD4" w:rsidRPr="00582EF5">
              <w:t>)</w:t>
            </w:r>
          </w:p>
        </w:tc>
        <w:tc>
          <w:tcPr>
            <w:tcW w:w="4387" w:type="dxa"/>
          </w:tcPr>
          <w:p w14:paraId="3899AF0B" w14:textId="3A3DDCC3" w:rsidR="00F468A3" w:rsidRPr="00582EF5" w:rsidRDefault="00F468A3" w:rsidP="0091540C">
            <w:pPr>
              <w:pStyle w:val="TableText"/>
            </w:pPr>
            <w:r w:rsidRPr="00582EF5">
              <w:t>MfE, in conjunction with MFAT, and subject to resources, will address requests for technical assistance</w:t>
            </w:r>
            <w:r w:rsidR="00CE0EF0" w:rsidRPr="00582EF5">
              <w:t>.</w:t>
            </w:r>
          </w:p>
        </w:tc>
      </w:tr>
      <w:tr w:rsidR="00F468A3" w:rsidRPr="00582EF5" w14:paraId="6952D593" w14:textId="77777777" w:rsidTr="00955C6F">
        <w:tc>
          <w:tcPr>
            <w:tcW w:w="2052" w:type="dxa"/>
          </w:tcPr>
          <w:p w14:paraId="0D67D615" w14:textId="273CAB1E" w:rsidR="00F468A3" w:rsidRPr="00582EF5" w:rsidRDefault="00F468A3" w:rsidP="0091540C">
            <w:pPr>
              <w:pStyle w:val="TableText"/>
            </w:pPr>
            <w:r w:rsidRPr="00582EF5">
              <w:t xml:space="preserve">Articles 13 </w:t>
            </w:r>
            <w:r w:rsidRPr="00A87588">
              <w:t xml:space="preserve">and </w:t>
            </w:r>
            <w:r w:rsidRPr="006557BE">
              <w:t>14</w:t>
            </w:r>
            <w:r w:rsidRPr="00A87588">
              <w:t>:</w:t>
            </w:r>
            <w:r w:rsidRPr="00582EF5">
              <w:t xml:space="preserve"> </w:t>
            </w:r>
            <w:r w:rsidR="00A64E13" w:rsidRPr="00582EF5">
              <w:t>Financial resources</w:t>
            </w:r>
          </w:p>
        </w:tc>
        <w:tc>
          <w:tcPr>
            <w:tcW w:w="2055" w:type="dxa"/>
          </w:tcPr>
          <w:p w14:paraId="638C9E4C" w14:textId="77777777" w:rsidR="00F468A3" w:rsidRPr="00582EF5" w:rsidRDefault="00F468A3" w:rsidP="0091540C">
            <w:pPr>
              <w:pStyle w:val="TableText"/>
            </w:pPr>
            <w:r w:rsidRPr="00582EF5">
              <w:t>MFAT</w:t>
            </w:r>
          </w:p>
        </w:tc>
        <w:tc>
          <w:tcPr>
            <w:tcW w:w="4387" w:type="dxa"/>
          </w:tcPr>
          <w:p w14:paraId="24A1AC11" w14:textId="3F2E861A" w:rsidR="00F468A3" w:rsidRPr="00582EF5" w:rsidRDefault="00F468A3" w:rsidP="0091540C">
            <w:pPr>
              <w:pStyle w:val="TableText"/>
            </w:pPr>
            <w:r w:rsidRPr="00582EF5">
              <w:t>MFAT will consider New Zealand’s level of commitment to the Global Environment Facility replenishment rounds</w:t>
            </w:r>
            <w:r w:rsidR="00CE0EF0" w:rsidRPr="00582EF5">
              <w:t>.</w:t>
            </w:r>
          </w:p>
        </w:tc>
      </w:tr>
      <w:tr w:rsidR="00F468A3" w:rsidRPr="00582EF5" w14:paraId="75BD74A5" w14:textId="77777777" w:rsidTr="00955C6F">
        <w:tc>
          <w:tcPr>
            <w:tcW w:w="2052" w:type="dxa"/>
          </w:tcPr>
          <w:p w14:paraId="29D85A98" w14:textId="77777777" w:rsidR="00F468A3" w:rsidRPr="00582EF5" w:rsidRDefault="00F468A3" w:rsidP="0091540C">
            <w:pPr>
              <w:pStyle w:val="TableText"/>
            </w:pPr>
            <w:r w:rsidRPr="00582EF5">
              <w:t>Article 15: Reporting</w:t>
            </w:r>
          </w:p>
        </w:tc>
        <w:tc>
          <w:tcPr>
            <w:tcW w:w="2055" w:type="dxa"/>
          </w:tcPr>
          <w:p w14:paraId="6C184C29" w14:textId="77777777" w:rsidR="00F468A3" w:rsidRPr="00582EF5" w:rsidRDefault="00F468A3" w:rsidP="0091540C">
            <w:pPr>
              <w:pStyle w:val="TableText"/>
            </w:pPr>
            <w:r w:rsidRPr="00582EF5">
              <w:t>MfE</w:t>
            </w:r>
          </w:p>
        </w:tc>
        <w:tc>
          <w:tcPr>
            <w:tcW w:w="4387" w:type="dxa"/>
          </w:tcPr>
          <w:p w14:paraId="6D80800D" w14:textId="76DB65F0" w:rsidR="00F468A3" w:rsidRPr="00582EF5" w:rsidRDefault="00544756" w:rsidP="00E1635F">
            <w:pPr>
              <w:pStyle w:val="TableText"/>
            </w:pPr>
            <w:r w:rsidRPr="00582EF5">
              <w:t xml:space="preserve">MfE will </w:t>
            </w:r>
            <w:r w:rsidR="00F468A3" w:rsidRPr="00582EF5">
              <w:t>collect the necessary information and prepare and submit future New Zealand reports</w:t>
            </w:r>
            <w:r w:rsidR="00E1635F" w:rsidRPr="00582EF5">
              <w:t>,</w:t>
            </w:r>
            <w:r w:rsidR="00F468A3" w:rsidRPr="00582EF5">
              <w:t xml:space="preserve"> in accordance with the requirements of the Convention</w:t>
            </w:r>
            <w:r w:rsidR="00CE0EF0" w:rsidRPr="00582EF5">
              <w:t>.</w:t>
            </w:r>
          </w:p>
        </w:tc>
      </w:tr>
      <w:tr w:rsidR="00F468A3" w:rsidRPr="00582EF5" w14:paraId="04EEDD23" w14:textId="77777777" w:rsidTr="00955C6F">
        <w:tc>
          <w:tcPr>
            <w:tcW w:w="2052" w:type="dxa"/>
          </w:tcPr>
          <w:p w14:paraId="0030DCF3" w14:textId="77777777" w:rsidR="00F468A3" w:rsidRPr="00582EF5" w:rsidRDefault="00F468A3" w:rsidP="0091540C">
            <w:pPr>
              <w:pStyle w:val="TableText"/>
            </w:pPr>
            <w:r w:rsidRPr="00582EF5">
              <w:t>Article 16: Effectiveness evaluation</w:t>
            </w:r>
          </w:p>
        </w:tc>
        <w:tc>
          <w:tcPr>
            <w:tcW w:w="2055" w:type="dxa"/>
          </w:tcPr>
          <w:p w14:paraId="6D990541" w14:textId="77777777" w:rsidR="00F468A3" w:rsidRPr="00582EF5" w:rsidRDefault="00F468A3" w:rsidP="0091540C">
            <w:pPr>
              <w:pStyle w:val="TableText"/>
            </w:pPr>
            <w:r w:rsidRPr="00582EF5">
              <w:t>MfE</w:t>
            </w:r>
          </w:p>
        </w:tc>
        <w:tc>
          <w:tcPr>
            <w:tcW w:w="4387" w:type="dxa"/>
          </w:tcPr>
          <w:p w14:paraId="226B8A8C" w14:textId="4AD8E09D" w:rsidR="00F468A3" w:rsidRPr="00582EF5" w:rsidRDefault="00F468A3" w:rsidP="0091540C">
            <w:pPr>
              <w:pStyle w:val="TableText"/>
            </w:pPr>
            <w:r w:rsidRPr="00582EF5">
              <w:t>MfE will</w:t>
            </w:r>
            <w:r w:rsidR="00183E63" w:rsidRPr="00582EF5">
              <w:t xml:space="preserve"> continue to</w:t>
            </w:r>
            <w:r w:rsidRPr="00582EF5">
              <w:t>:</w:t>
            </w:r>
          </w:p>
          <w:p w14:paraId="12AEEF5C" w14:textId="59E2A7DD" w:rsidR="00F468A3" w:rsidRPr="00582EF5" w:rsidRDefault="00F468A3" w:rsidP="0091540C">
            <w:pPr>
              <w:pStyle w:val="TableBullet"/>
            </w:pPr>
            <w:r w:rsidRPr="00582EF5">
              <w:t xml:space="preserve">maintain international liaison and collaborate with the </w:t>
            </w:r>
            <w:r w:rsidR="00CF340C" w:rsidRPr="00582EF5">
              <w:t xml:space="preserve">Convention </w:t>
            </w:r>
            <w:r w:rsidRPr="00582EF5">
              <w:t>Secretariat, as appropriate and subject to resources, in contributing to a global monitoring programme</w:t>
            </w:r>
          </w:p>
          <w:p w14:paraId="5C214F5F" w14:textId="4BD76F5F" w:rsidR="00F468A3" w:rsidRPr="00582EF5" w:rsidRDefault="00F468A3" w:rsidP="00CF340C">
            <w:pPr>
              <w:pStyle w:val="TableBullet"/>
            </w:pPr>
            <w:r w:rsidRPr="00582EF5">
              <w:t xml:space="preserve">provide to the </w:t>
            </w:r>
            <w:r w:rsidR="00CF340C" w:rsidRPr="00582EF5">
              <w:t xml:space="preserve">Convention </w:t>
            </w:r>
            <w:r w:rsidRPr="00582EF5">
              <w:t>Secretariat information gained from existing POP monitoring programmes and from any future research programmes</w:t>
            </w:r>
            <w:r w:rsidR="00CE0EF0" w:rsidRPr="00582EF5">
              <w:t>.</w:t>
            </w:r>
          </w:p>
        </w:tc>
      </w:tr>
      <w:tr w:rsidR="00F468A3" w:rsidRPr="00582EF5" w14:paraId="10062FE4" w14:textId="77777777" w:rsidTr="00955C6F">
        <w:tc>
          <w:tcPr>
            <w:tcW w:w="2052" w:type="dxa"/>
          </w:tcPr>
          <w:p w14:paraId="5AA63139" w14:textId="674EB6E7" w:rsidR="00F468A3" w:rsidRPr="00582EF5" w:rsidRDefault="00F468A3" w:rsidP="00CE0EF0">
            <w:pPr>
              <w:pStyle w:val="TableText"/>
            </w:pPr>
            <w:r w:rsidRPr="00582EF5">
              <w:t>Articles 17</w:t>
            </w:r>
            <w:r w:rsidR="00CE0EF0" w:rsidRPr="00582EF5">
              <w:t>–</w:t>
            </w:r>
            <w:r w:rsidRPr="00582EF5">
              <w:t>30</w:t>
            </w:r>
          </w:p>
        </w:tc>
        <w:tc>
          <w:tcPr>
            <w:tcW w:w="6442" w:type="dxa"/>
            <w:gridSpan w:val="2"/>
          </w:tcPr>
          <w:p w14:paraId="34BB49AD" w14:textId="03AA0638" w:rsidR="00F468A3" w:rsidRPr="00582EF5" w:rsidRDefault="00F468A3" w:rsidP="0091540C">
            <w:pPr>
              <w:pStyle w:val="TableText"/>
            </w:pPr>
            <w:r w:rsidRPr="00582EF5">
              <w:t>The remaining articles concern the international administration of the Convention and are not considered relevant to this updated NIP</w:t>
            </w:r>
            <w:r w:rsidR="00CE0EF0" w:rsidRPr="00582EF5">
              <w:t>.</w:t>
            </w:r>
          </w:p>
        </w:tc>
      </w:tr>
    </w:tbl>
    <w:p w14:paraId="58680097" w14:textId="77777777" w:rsidR="00F468A3" w:rsidRPr="00582EF5" w:rsidRDefault="00F468A3" w:rsidP="00B1728D">
      <w:pPr>
        <w:pStyle w:val="BodyText"/>
      </w:pPr>
    </w:p>
    <w:p w14:paraId="4C83D17C" w14:textId="33064637" w:rsidR="00F468A3" w:rsidRPr="00582EF5" w:rsidRDefault="00F468A3" w:rsidP="00B1728D">
      <w:pPr>
        <w:pStyle w:val="BodyText"/>
      </w:pPr>
      <w:r w:rsidRPr="00582EF5">
        <w:br w:type="page"/>
      </w:r>
    </w:p>
    <w:p w14:paraId="2D8EA002" w14:textId="1DBE8BEA" w:rsidR="007771E5" w:rsidRPr="00582EF5" w:rsidRDefault="007771E5" w:rsidP="00B1728D">
      <w:pPr>
        <w:pStyle w:val="Heading1"/>
      </w:pPr>
      <w:bookmarkStart w:id="7" w:name="_Toc531102775"/>
      <w:bookmarkStart w:id="8" w:name="_Toc532548514"/>
      <w:r w:rsidRPr="00582EF5">
        <w:lastRenderedPageBreak/>
        <w:t>C</w:t>
      </w:r>
      <w:bookmarkEnd w:id="7"/>
      <w:r w:rsidR="00785CC0" w:rsidRPr="00582EF5">
        <w:t xml:space="preserve">hapter 1: </w:t>
      </w:r>
      <w:r w:rsidR="00D03B4E">
        <w:t xml:space="preserve">National implementation plan process and </w:t>
      </w:r>
      <w:r w:rsidR="008152E0" w:rsidRPr="00582EF5">
        <w:t>the Stockholm Convention</w:t>
      </w:r>
      <w:bookmarkEnd w:id="8"/>
    </w:p>
    <w:p w14:paraId="4D58E4E2" w14:textId="0E7E7423" w:rsidR="009363ED" w:rsidRPr="00582EF5" w:rsidRDefault="009363ED" w:rsidP="00B1728D">
      <w:pPr>
        <w:pStyle w:val="BodyText"/>
      </w:pPr>
      <w:bookmarkStart w:id="9" w:name="_Toc531102776"/>
      <w:r w:rsidRPr="00582EF5">
        <w:t xml:space="preserve">This chapter </w:t>
      </w:r>
      <w:r w:rsidR="00D90F87" w:rsidRPr="00582EF5">
        <w:t>summarises</w:t>
      </w:r>
      <w:r w:rsidRPr="00582EF5">
        <w:t xml:space="preserve"> the </w:t>
      </w:r>
      <w:r w:rsidR="007F3716" w:rsidRPr="00582EF5">
        <w:t>national implementation plan (</w:t>
      </w:r>
      <w:r w:rsidRPr="00582EF5">
        <w:t>NIP</w:t>
      </w:r>
      <w:r w:rsidR="007F3716" w:rsidRPr="00582EF5">
        <w:t>)</w:t>
      </w:r>
      <w:r w:rsidRPr="00582EF5">
        <w:t xml:space="preserve"> process in New Zealand and the </w:t>
      </w:r>
      <w:r w:rsidR="00D90F87" w:rsidRPr="00582EF5">
        <w:t>persistent organic pollutants (</w:t>
      </w:r>
      <w:r w:rsidRPr="00582EF5">
        <w:t>POPs</w:t>
      </w:r>
      <w:r w:rsidR="00D90F87" w:rsidRPr="00582EF5">
        <w:t>)</w:t>
      </w:r>
      <w:r w:rsidRPr="00582EF5">
        <w:t xml:space="preserve"> listed under the </w:t>
      </w:r>
      <w:r w:rsidR="006F2F46" w:rsidRPr="00582EF5">
        <w:t xml:space="preserve">Stockholm Convention on Persistent Organic Pollutants (the </w:t>
      </w:r>
      <w:r w:rsidRPr="00582EF5">
        <w:t>Convention</w:t>
      </w:r>
      <w:r w:rsidR="006F2F46" w:rsidRPr="00582EF5">
        <w:t>)</w:t>
      </w:r>
      <w:r w:rsidRPr="00582EF5">
        <w:t xml:space="preserve"> since 2001.</w:t>
      </w:r>
    </w:p>
    <w:p w14:paraId="539D3F85" w14:textId="243A20C2" w:rsidR="007771E5" w:rsidRPr="00582EF5" w:rsidRDefault="007771E5" w:rsidP="004A6CEA">
      <w:pPr>
        <w:pStyle w:val="Heading2"/>
        <w:spacing w:before="320"/>
        <w:rPr>
          <w:b w:val="0"/>
        </w:rPr>
      </w:pPr>
      <w:bookmarkStart w:id="10" w:name="_Toc532548515"/>
      <w:r w:rsidRPr="00582EF5">
        <w:t xml:space="preserve">1.1 </w:t>
      </w:r>
      <w:r w:rsidR="00B1728D" w:rsidRPr="00582EF5">
        <w:tab/>
      </w:r>
      <w:r w:rsidR="008152E0" w:rsidRPr="00582EF5">
        <w:t>New Zealand and the Stockholm Convention</w:t>
      </w:r>
      <w:bookmarkEnd w:id="9"/>
      <w:bookmarkEnd w:id="10"/>
      <w:r w:rsidRPr="00582EF5">
        <w:t xml:space="preserve"> </w:t>
      </w:r>
    </w:p>
    <w:p w14:paraId="16BE2001" w14:textId="08AF5CBD" w:rsidR="007771E5" w:rsidRPr="00582EF5" w:rsidRDefault="007771E5" w:rsidP="007771E5">
      <w:pPr>
        <w:pStyle w:val="BodyText"/>
      </w:pPr>
      <w:r w:rsidRPr="00582EF5">
        <w:t>The Convention is a multilater</w:t>
      </w:r>
      <w:r w:rsidR="00A64E13" w:rsidRPr="00582EF5">
        <w:t>al environmental agreement</w:t>
      </w:r>
      <w:r w:rsidRPr="00582EF5">
        <w:t xml:space="preserve"> committing governments to take measures to protect human health and the environment from the negative effects of POPs. </w:t>
      </w:r>
      <w:r w:rsidR="00A11158" w:rsidRPr="00582EF5">
        <w:t xml:space="preserve">Its </w:t>
      </w:r>
      <w:r w:rsidRPr="00582EF5">
        <w:t xml:space="preserve">goal is to reduce and, where feasible, eliminate the production and environmental release of the chemicals listed under the Convention. </w:t>
      </w:r>
    </w:p>
    <w:p w14:paraId="1DAA80F0" w14:textId="5B357185" w:rsidR="007771E5" w:rsidRPr="00582EF5" w:rsidRDefault="007771E5" w:rsidP="00B1728D">
      <w:pPr>
        <w:pStyle w:val="BodyText"/>
      </w:pPr>
      <w:r w:rsidRPr="00582EF5">
        <w:t xml:space="preserve">New Zealand signed the Convention in 2001 and ratified it in 2004. </w:t>
      </w:r>
      <w:r w:rsidR="00DB28A9" w:rsidRPr="00582EF5">
        <w:t xml:space="preserve">The Ministry for the Environment (MfE) leads </w:t>
      </w:r>
      <w:r w:rsidRPr="00582EF5">
        <w:t>New Zealand’s participation in the Convention</w:t>
      </w:r>
      <w:r w:rsidR="00B5359D">
        <w:t xml:space="preserve"> and</w:t>
      </w:r>
      <w:r w:rsidRPr="00582EF5">
        <w:t xml:space="preserve"> coordinat</w:t>
      </w:r>
      <w:r w:rsidR="0063096C" w:rsidRPr="00582EF5">
        <w:t>es</w:t>
      </w:r>
      <w:r w:rsidRPr="00582EF5">
        <w:t xml:space="preserve"> the </w:t>
      </w:r>
      <w:r w:rsidR="0063096C" w:rsidRPr="00582EF5">
        <w:t xml:space="preserve">Convention’s </w:t>
      </w:r>
      <w:r w:rsidRPr="00582EF5">
        <w:t xml:space="preserve">implementation across </w:t>
      </w:r>
      <w:r w:rsidR="00A11158" w:rsidRPr="00582EF5">
        <w:t>g</w:t>
      </w:r>
      <w:r w:rsidRPr="00582EF5">
        <w:t>overnment</w:t>
      </w:r>
      <w:r w:rsidR="008843AE">
        <w:t>.</w:t>
      </w:r>
    </w:p>
    <w:p w14:paraId="312134DB" w14:textId="77777777" w:rsidR="007771E5" w:rsidRPr="00582EF5" w:rsidRDefault="007771E5" w:rsidP="004A6CEA">
      <w:pPr>
        <w:pStyle w:val="BodyText"/>
        <w:spacing w:after="60"/>
        <w:rPr>
          <w:b/>
        </w:rPr>
      </w:pPr>
      <w:r w:rsidRPr="00582EF5">
        <w:rPr>
          <w:b/>
        </w:rPr>
        <w:t>Contact point</w:t>
      </w:r>
    </w:p>
    <w:p w14:paraId="48B94479" w14:textId="77777777" w:rsidR="007771E5" w:rsidRPr="00582EF5" w:rsidRDefault="007771E5" w:rsidP="00B1728D">
      <w:pPr>
        <w:pStyle w:val="BodyText"/>
        <w:spacing w:before="0" w:after="0"/>
      </w:pPr>
      <w:r w:rsidRPr="00582EF5">
        <w:t>National Focal Point Stockholm Convention</w:t>
      </w:r>
    </w:p>
    <w:p w14:paraId="7163C0DF" w14:textId="2F5B7B9C" w:rsidR="007771E5" w:rsidRPr="00582EF5" w:rsidRDefault="007771E5" w:rsidP="00B1728D">
      <w:pPr>
        <w:pStyle w:val="BodyText"/>
        <w:spacing w:before="0" w:after="0"/>
      </w:pPr>
      <w:r w:rsidRPr="00582EF5">
        <w:t>Ministry for the Environment</w:t>
      </w:r>
    </w:p>
    <w:p w14:paraId="61F57BD7" w14:textId="07221CA3" w:rsidR="007771E5" w:rsidRPr="00582EF5" w:rsidRDefault="007771E5" w:rsidP="00B1728D">
      <w:pPr>
        <w:pStyle w:val="BodyText"/>
        <w:spacing w:before="0" w:after="0"/>
      </w:pPr>
      <w:r w:rsidRPr="00582EF5">
        <w:t>PO Box 10362</w:t>
      </w:r>
    </w:p>
    <w:p w14:paraId="219CCF7C" w14:textId="77777777" w:rsidR="007771E5" w:rsidRPr="00582EF5" w:rsidRDefault="007771E5" w:rsidP="00B1728D">
      <w:pPr>
        <w:pStyle w:val="BodyText"/>
        <w:spacing w:before="0" w:after="0"/>
      </w:pPr>
      <w:r w:rsidRPr="00582EF5">
        <w:t>Wellington 6143</w:t>
      </w:r>
    </w:p>
    <w:p w14:paraId="17D07C80" w14:textId="504B01F5" w:rsidR="007771E5" w:rsidRPr="00582EF5" w:rsidRDefault="007771E5" w:rsidP="00B1728D">
      <w:pPr>
        <w:pStyle w:val="BodyText"/>
        <w:spacing w:before="0" w:after="0"/>
      </w:pPr>
      <w:r w:rsidRPr="00582EF5">
        <w:t>0800 499 700 or +64 4 439 7400</w:t>
      </w:r>
    </w:p>
    <w:p w14:paraId="3444F3AC" w14:textId="77777777" w:rsidR="007771E5" w:rsidRPr="00582EF5" w:rsidRDefault="009508F2" w:rsidP="00B1728D">
      <w:pPr>
        <w:pStyle w:val="BodyText"/>
        <w:spacing w:before="0"/>
        <w:rPr>
          <w:b/>
          <w:sz w:val="24"/>
          <w:szCs w:val="24"/>
        </w:rPr>
      </w:pPr>
      <w:hyperlink r:id="rId16" w:history="1">
        <w:r w:rsidR="007771E5" w:rsidRPr="00582EF5">
          <w:rPr>
            <w:rStyle w:val="Hyperlink"/>
            <w:rFonts w:cs="Arial"/>
          </w:rPr>
          <w:t>stockholm@mfe.govt.nz</w:t>
        </w:r>
      </w:hyperlink>
    </w:p>
    <w:p w14:paraId="58C7B47D" w14:textId="535AE867" w:rsidR="009A38DD" w:rsidRPr="00582EF5" w:rsidRDefault="009A38DD" w:rsidP="00A11158">
      <w:pPr>
        <w:pStyle w:val="Heading2"/>
        <w:rPr>
          <w:b w:val="0"/>
        </w:rPr>
      </w:pPr>
      <w:bookmarkStart w:id="11" w:name="_Toc531102777"/>
      <w:bookmarkStart w:id="12" w:name="_Toc532548516"/>
      <w:r w:rsidRPr="00582EF5">
        <w:t xml:space="preserve">1.2 </w:t>
      </w:r>
      <w:r w:rsidR="00B1728D" w:rsidRPr="00582EF5">
        <w:tab/>
      </w:r>
      <w:r w:rsidRPr="00582EF5">
        <w:t xml:space="preserve">National </w:t>
      </w:r>
      <w:r w:rsidR="00A11158" w:rsidRPr="00582EF5">
        <w:t>i</w:t>
      </w:r>
      <w:r w:rsidRPr="00582EF5">
        <w:t xml:space="preserve">mplementation </w:t>
      </w:r>
      <w:r w:rsidR="00A11158" w:rsidRPr="00582EF5">
        <w:t>p</w:t>
      </w:r>
      <w:r w:rsidRPr="00582EF5">
        <w:t>lan process in</w:t>
      </w:r>
      <w:r w:rsidR="00FB3ED8" w:rsidRPr="00582EF5">
        <w:t> </w:t>
      </w:r>
      <w:r w:rsidRPr="00582EF5">
        <w:t>New</w:t>
      </w:r>
      <w:r w:rsidR="00B1728D" w:rsidRPr="00582EF5">
        <w:t> </w:t>
      </w:r>
      <w:r w:rsidRPr="00582EF5">
        <w:t>Zealand</w:t>
      </w:r>
      <w:bookmarkEnd w:id="11"/>
      <w:bookmarkEnd w:id="12"/>
      <w:r w:rsidRPr="00582EF5">
        <w:t xml:space="preserve"> </w:t>
      </w:r>
    </w:p>
    <w:p w14:paraId="00640877" w14:textId="7828D39C" w:rsidR="009A38DD" w:rsidRPr="00582EF5" w:rsidRDefault="009A38DD" w:rsidP="00E7770C">
      <w:pPr>
        <w:pStyle w:val="BodyText"/>
      </w:pPr>
      <w:r w:rsidRPr="00582EF5">
        <w:t>Article 7 of the Convention requires each party to develop a</w:t>
      </w:r>
      <w:r w:rsidR="00642699" w:rsidRPr="00582EF5">
        <w:t xml:space="preserve">n </w:t>
      </w:r>
      <w:r w:rsidRPr="00582EF5">
        <w:t>NIP. The NIP out</w:t>
      </w:r>
      <w:r w:rsidR="00FB3ED8" w:rsidRPr="00582EF5">
        <w:t>lines</w:t>
      </w:r>
      <w:r w:rsidRPr="00582EF5">
        <w:t xml:space="preserve"> how a country will address its obligations under the Convention. New Zealand submitted its first NIP in 2006, followed by an Addendum in 2014. </w:t>
      </w:r>
    </w:p>
    <w:p w14:paraId="1BED77EF" w14:textId="514B04CD" w:rsidR="009A38DD" w:rsidRPr="00582EF5" w:rsidRDefault="00852C7A" w:rsidP="004A6CEA">
      <w:pPr>
        <w:pStyle w:val="Heading3"/>
        <w:spacing w:before="280"/>
      </w:pPr>
      <w:r w:rsidRPr="00582EF5">
        <w:t>1.2.1</w:t>
      </w:r>
      <w:r w:rsidRPr="00582EF5">
        <w:tab/>
      </w:r>
      <w:r w:rsidR="009A38DD" w:rsidRPr="00582EF5">
        <w:t xml:space="preserve">National Implementation Plan </w:t>
      </w:r>
      <w:r w:rsidR="00FB3ED8" w:rsidRPr="00582EF5">
        <w:t xml:space="preserve">2006 </w:t>
      </w:r>
      <w:r w:rsidR="009A38DD" w:rsidRPr="00582EF5">
        <w:t>(NIP1)</w:t>
      </w:r>
    </w:p>
    <w:p w14:paraId="001EC162" w14:textId="1157C06D" w:rsidR="009A38DD" w:rsidRPr="00582EF5" w:rsidRDefault="00D03B4E" w:rsidP="009A38DD">
      <w:pPr>
        <w:pStyle w:val="BodyText"/>
      </w:pPr>
      <w:r>
        <w:t>NIP1</w:t>
      </w:r>
      <w:r w:rsidR="009A38DD" w:rsidRPr="00582EF5">
        <w:t xml:space="preserve"> is available on </w:t>
      </w:r>
      <w:r w:rsidR="003D290C" w:rsidRPr="00582EF5">
        <w:t xml:space="preserve">either </w:t>
      </w:r>
      <w:r w:rsidR="009A38DD" w:rsidRPr="00582EF5">
        <w:t>the Convention or MfE website</w:t>
      </w:r>
      <w:r w:rsidR="007C5D1B" w:rsidRPr="00582EF5">
        <w:t>s</w:t>
      </w:r>
      <w:r w:rsidR="009A38DD" w:rsidRPr="00582EF5">
        <w:t>.</w:t>
      </w:r>
      <w:r w:rsidR="009A38DD" w:rsidRPr="00582EF5">
        <w:rPr>
          <w:vertAlign w:val="superscript"/>
        </w:rPr>
        <w:footnoteReference w:id="1"/>
      </w:r>
      <w:r w:rsidR="009A38DD" w:rsidRPr="00582EF5">
        <w:t xml:space="preserve"> </w:t>
      </w:r>
    </w:p>
    <w:p w14:paraId="36ED8313" w14:textId="133B9D9F" w:rsidR="009A38DD" w:rsidRPr="00582EF5" w:rsidRDefault="009A38DD" w:rsidP="009A38DD">
      <w:pPr>
        <w:pStyle w:val="BodyText"/>
      </w:pPr>
      <w:r w:rsidRPr="00582EF5">
        <w:t>NIP1 outlined how New Zealand implemented measures to meet Convention obligations on the initial 12 chemicals listed under the Convention in 2001</w:t>
      </w:r>
      <w:r w:rsidR="005C2C51" w:rsidRPr="00582EF5">
        <w:t xml:space="preserve"> and </w:t>
      </w:r>
      <w:r w:rsidRPr="00582EF5">
        <w:t>which entered into force in New Zealand in 2004 (see tables 2</w:t>
      </w:r>
      <w:r w:rsidR="005C2C51" w:rsidRPr="00582EF5">
        <w:t>–</w:t>
      </w:r>
      <w:r w:rsidRPr="00582EF5">
        <w:t xml:space="preserve">4 </w:t>
      </w:r>
      <w:r w:rsidR="005C2C51" w:rsidRPr="00582EF5">
        <w:t xml:space="preserve">for </w:t>
      </w:r>
      <w:r w:rsidRPr="00582EF5">
        <w:t xml:space="preserve">the relevant Convention annexes for these listed chemicals). </w:t>
      </w:r>
    </w:p>
    <w:p w14:paraId="50CA4BC4" w14:textId="711AAB6F" w:rsidR="009A38DD" w:rsidRPr="00582EF5" w:rsidRDefault="00852C7A" w:rsidP="009A38DD">
      <w:pPr>
        <w:pStyle w:val="Heading3"/>
      </w:pPr>
      <w:r w:rsidRPr="00582EF5">
        <w:lastRenderedPageBreak/>
        <w:t>1.2.2</w:t>
      </w:r>
      <w:r w:rsidRPr="00582EF5">
        <w:tab/>
      </w:r>
      <w:r w:rsidR="009A38DD" w:rsidRPr="00582EF5">
        <w:t>National Implementation Plan Addendum</w:t>
      </w:r>
      <w:r w:rsidR="005C2C51" w:rsidRPr="00582EF5">
        <w:t xml:space="preserve"> 2014</w:t>
      </w:r>
      <w:r w:rsidR="009A38DD" w:rsidRPr="00582EF5">
        <w:t xml:space="preserve"> (NIP Addendum)</w:t>
      </w:r>
    </w:p>
    <w:p w14:paraId="7BC97A96" w14:textId="59846855" w:rsidR="009A38DD" w:rsidRPr="00582EF5" w:rsidRDefault="009A38DD" w:rsidP="00E7770C">
      <w:pPr>
        <w:pStyle w:val="BodyText"/>
      </w:pPr>
      <w:r w:rsidRPr="00582EF5">
        <w:t xml:space="preserve">New Zealand submitted an Addendum to </w:t>
      </w:r>
      <w:r w:rsidR="005C2C51" w:rsidRPr="00582EF5">
        <w:t>NIP1</w:t>
      </w:r>
      <w:r w:rsidRPr="00582EF5">
        <w:t xml:space="preserve"> concerning the 2011 listing of technical endosulfan and its related isomers. Th</w:t>
      </w:r>
      <w:r w:rsidR="00EE393B" w:rsidRPr="00582EF5">
        <w:t>e Addendum</w:t>
      </w:r>
      <w:r w:rsidRPr="00582EF5">
        <w:t xml:space="preserve"> is available on the Convention website.</w:t>
      </w:r>
      <w:r w:rsidRPr="00582EF5">
        <w:rPr>
          <w:rFonts w:asciiTheme="minorHAnsi" w:hAnsiTheme="minorHAnsi"/>
          <w:vertAlign w:val="superscript"/>
        </w:rPr>
        <w:footnoteReference w:id="2"/>
      </w:r>
    </w:p>
    <w:p w14:paraId="7B70CB44" w14:textId="47A378B8" w:rsidR="009A38DD" w:rsidRPr="00582EF5" w:rsidRDefault="00852C7A" w:rsidP="009A38DD">
      <w:pPr>
        <w:pStyle w:val="Heading3"/>
      </w:pPr>
      <w:r w:rsidRPr="00582EF5">
        <w:t>1.2.3</w:t>
      </w:r>
      <w:r w:rsidRPr="00582EF5">
        <w:tab/>
      </w:r>
      <w:r w:rsidR="009A38DD" w:rsidRPr="00582EF5">
        <w:t xml:space="preserve">National Implementation Plan </w:t>
      </w:r>
      <w:r w:rsidR="00855CB3" w:rsidRPr="00582EF5">
        <w:t xml:space="preserve">2018 </w:t>
      </w:r>
      <w:r w:rsidR="009A38DD" w:rsidRPr="00582EF5">
        <w:t>(NIP2)</w:t>
      </w:r>
    </w:p>
    <w:p w14:paraId="3132FCCB" w14:textId="00BBA7B5" w:rsidR="009A38DD" w:rsidRPr="00582EF5" w:rsidRDefault="009A38DD" w:rsidP="009A38DD">
      <w:pPr>
        <w:pStyle w:val="BodyText"/>
      </w:pPr>
      <w:r w:rsidRPr="00582EF5">
        <w:t>NIP</w:t>
      </w:r>
      <w:r w:rsidR="00986A60" w:rsidRPr="00582EF5">
        <w:t>2</w:t>
      </w:r>
      <w:r w:rsidRPr="00582EF5">
        <w:t xml:space="preserve"> should be read in conjunction with NIP1. It outline</w:t>
      </w:r>
      <w:r w:rsidR="00536E75" w:rsidRPr="00582EF5">
        <w:t>s</w:t>
      </w:r>
      <w:r w:rsidRPr="00582EF5">
        <w:t xml:space="preserve"> New Zealand’s implementation measures in relation to the chemicals listed since NIP1. These chemicals are considered ‘new POPs’ for NIP2. This means full details on each </w:t>
      </w:r>
      <w:r w:rsidR="00C229A0" w:rsidRPr="00582EF5">
        <w:t xml:space="preserve">chemical </w:t>
      </w:r>
      <w:r w:rsidRPr="00582EF5">
        <w:t>will be included, as per the requirements in Article 7 of the Convention.</w:t>
      </w:r>
    </w:p>
    <w:p w14:paraId="0C18D2CA" w14:textId="205D4BDC" w:rsidR="009A38DD" w:rsidRPr="00582EF5" w:rsidRDefault="009A38DD" w:rsidP="009A38DD">
      <w:pPr>
        <w:pStyle w:val="BodyText"/>
      </w:pPr>
      <w:r w:rsidRPr="00582EF5">
        <w:t xml:space="preserve">NIP2 also reports on </w:t>
      </w:r>
      <w:r w:rsidR="00C229A0" w:rsidRPr="00582EF5">
        <w:t xml:space="preserve">New Zealand’s </w:t>
      </w:r>
      <w:r w:rsidRPr="00582EF5">
        <w:t>achievements in phasing</w:t>
      </w:r>
      <w:r w:rsidR="00C229A0" w:rsidRPr="00582EF5">
        <w:t xml:space="preserve"> </w:t>
      </w:r>
      <w:r w:rsidRPr="00582EF5">
        <w:t>out the 12 initial POPs.</w:t>
      </w:r>
    </w:p>
    <w:p w14:paraId="2F5B3719" w14:textId="3633FDCE" w:rsidR="009A38DD" w:rsidRPr="00582EF5" w:rsidRDefault="009A38DD" w:rsidP="004A6CEA">
      <w:pPr>
        <w:pStyle w:val="Heading4"/>
        <w:spacing w:before="240"/>
      </w:pPr>
      <w:r w:rsidRPr="00582EF5">
        <w:t>Developing National Implementation Plan 2</w:t>
      </w:r>
    </w:p>
    <w:p w14:paraId="595D77E6" w14:textId="4A622FE5" w:rsidR="009A38DD" w:rsidRPr="00582EF5" w:rsidRDefault="009A38DD" w:rsidP="009A38DD">
      <w:pPr>
        <w:pStyle w:val="BodyText"/>
      </w:pPr>
      <w:r w:rsidRPr="00582EF5">
        <w:t>NIP2 was developed by a working group led by MfE</w:t>
      </w:r>
      <w:r w:rsidR="00986A60" w:rsidRPr="00582EF5">
        <w:t>,</w:t>
      </w:r>
      <w:r w:rsidRPr="00582EF5">
        <w:t xml:space="preserve"> with participation from the Environmental Protection Authority, Minis</w:t>
      </w:r>
      <w:r w:rsidR="00CB3646">
        <w:t>try for Primary Industries, Ministry of Health,</w:t>
      </w:r>
      <w:r w:rsidRPr="00582EF5">
        <w:t xml:space="preserve"> </w:t>
      </w:r>
      <w:r w:rsidR="009363ED" w:rsidRPr="00582EF5">
        <w:t xml:space="preserve">and </w:t>
      </w:r>
      <w:r w:rsidRPr="00582EF5">
        <w:t xml:space="preserve">Ministry of Foreign Affairs and Trade. </w:t>
      </w:r>
    </w:p>
    <w:p w14:paraId="71CD86C5" w14:textId="77777777" w:rsidR="009A38DD" w:rsidRPr="00582EF5" w:rsidRDefault="009A38DD" w:rsidP="004A6CEA">
      <w:pPr>
        <w:pStyle w:val="Heading4"/>
        <w:spacing w:before="240"/>
      </w:pPr>
      <w:r w:rsidRPr="00582EF5">
        <w:t>Context for this plan</w:t>
      </w:r>
    </w:p>
    <w:p w14:paraId="078C5442" w14:textId="22588E34" w:rsidR="00725BD9" w:rsidRPr="00582EF5" w:rsidRDefault="007B0191" w:rsidP="00FE5E0A">
      <w:pPr>
        <w:pStyle w:val="BodyText"/>
        <w:spacing w:after="100"/>
      </w:pPr>
      <w:r w:rsidRPr="00582EF5">
        <w:t xml:space="preserve">NIP1 outlined </w:t>
      </w:r>
      <w:r w:rsidR="009A38DD" w:rsidRPr="00582EF5">
        <w:t>New Zealand</w:t>
      </w:r>
      <w:r w:rsidR="00DB28A9" w:rsidRPr="00582EF5">
        <w:t>’s</w:t>
      </w:r>
      <w:r w:rsidR="009A38DD" w:rsidRPr="00582EF5">
        <w:t xml:space="preserve"> historical importation, manufacture and use of POP chemicals. </w:t>
      </w:r>
      <w:r w:rsidR="00F075F1" w:rsidRPr="00582EF5">
        <w:t>It</w:t>
      </w:r>
      <w:r w:rsidR="009A38DD" w:rsidRPr="00582EF5">
        <w:t xml:space="preserve"> presented New Zealand’s efforts in</w:t>
      </w:r>
      <w:r w:rsidR="00725BD9" w:rsidRPr="00582EF5">
        <w:t>:</w:t>
      </w:r>
    </w:p>
    <w:p w14:paraId="7E7673C0" w14:textId="4B63D4DB" w:rsidR="00725BD9" w:rsidRPr="00582EF5" w:rsidRDefault="009A38DD" w:rsidP="00A87588">
      <w:pPr>
        <w:pStyle w:val="Bullet"/>
        <w:spacing w:after="100"/>
      </w:pPr>
      <w:r w:rsidRPr="00582EF5">
        <w:t xml:space="preserve">eliminating releases from intentional production and use of POPs </w:t>
      </w:r>
    </w:p>
    <w:p w14:paraId="37DC5A74" w14:textId="4FE9BC36" w:rsidR="00725BD9" w:rsidRPr="00582EF5" w:rsidRDefault="009A38DD" w:rsidP="00A87588">
      <w:pPr>
        <w:pStyle w:val="Bullet"/>
        <w:spacing w:after="100"/>
      </w:pPr>
      <w:r w:rsidRPr="00582EF5">
        <w:t xml:space="preserve">reducing and eliminating releases from unintentional production of POPs </w:t>
      </w:r>
    </w:p>
    <w:p w14:paraId="2284266F" w14:textId="1A980F85" w:rsidR="00725BD9" w:rsidRPr="00582EF5" w:rsidRDefault="00D03B4E" w:rsidP="00A87588">
      <w:pPr>
        <w:pStyle w:val="Bullet"/>
        <w:spacing w:after="100"/>
      </w:pPr>
      <w:r>
        <w:t xml:space="preserve">reducing and eliminating </w:t>
      </w:r>
      <w:r w:rsidR="009A38DD" w:rsidRPr="00582EF5">
        <w:t>stockpiles</w:t>
      </w:r>
      <w:r w:rsidR="009A5D79">
        <w:t>,</w:t>
      </w:r>
      <w:r w:rsidR="009A38DD" w:rsidRPr="00582EF5">
        <w:t xml:space="preserve"> and waste management </w:t>
      </w:r>
    </w:p>
    <w:p w14:paraId="74B83A0F" w14:textId="42C342BF" w:rsidR="009A38DD" w:rsidRPr="00582EF5" w:rsidRDefault="009A38DD" w:rsidP="00A87588">
      <w:pPr>
        <w:pStyle w:val="Bullet"/>
      </w:pPr>
      <w:r w:rsidRPr="00582EF5">
        <w:t>research, development and monitoring the effects of POPs on New Zealanders and the environment.</w:t>
      </w:r>
      <w:r w:rsidR="007B0191" w:rsidRPr="00582EF5">
        <w:t xml:space="preserve"> </w:t>
      </w:r>
    </w:p>
    <w:p w14:paraId="5A985373" w14:textId="7702639E" w:rsidR="009A38DD" w:rsidRPr="00582EF5" w:rsidRDefault="00DB28A9" w:rsidP="00E7770C">
      <w:pPr>
        <w:pStyle w:val="BodyText"/>
      </w:pPr>
      <w:r w:rsidRPr="00582EF5">
        <w:t>New Zealand had banned a</w:t>
      </w:r>
      <w:r w:rsidR="009A38DD" w:rsidRPr="00582EF5">
        <w:t xml:space="preserve">ll original POPs by the time </w:t>
      </w:r>
      <w:r w:rsidR="000701C0" w:rsidRPr="00582EF5">
        <w:t xml:space="preserve">it </w:t>
      </w:r>
      <w:r w:rsidRPr="00582EF5">
        <w:t>signed</w:t>
      </w:r>
      <w:r w:rsidR="009A38DD" w:rsidRPr="00582EF5">
        <w:t xml:space="preserve"> the Convention. By 2006, New</w:t>
      </w:r>
      <w:r w:rsidR="00A564FD" w:rsidRPr="00582EF5">
        <w:t> </w:t>
      </w:r>
      <w:r w:rsidR="009A38DD" w:rsidRPr="00582EF5">
        <w:t xml:space="preserve">Zealand </w:t>
      </w:r>
      <w:r w:rsidRPr="00582EF5">
        <w:t xml:space="preserve">already </w:t>
      </w:r>
      <w:r w:rsidR="009A38DD" w:rsidRPr="00582EF5">
        <w:t>had laws and regulations in place to tightly control the import, export, manufacture and use of POPs and the disposal of POP hazardous waste, including its collection, handling and transport. NIP2 implements the Convention in relation to new POPs</w:t>
      </w:r>
      <w:r w:rsidRPr="00582EF5">
        <w:t xml:space="preserve"> agreed since NIP1</w:t>
      </w:r>
      <w:r w:rsidR="009A38DD" w:rsidRPr="00582EF5">
        <w:t>.</w:t>
      </w:r>
    </w:p>
    <w:p w14:paraId="7A2F99E1" w14:textId="5C0C970E" w:rsidR="008C1A6E" w:rsidRPr="00582EF5" w:rsidRDefault="008C1A6E" w:rsidP="00E7770C">
      <w:pPr>
        <w:pStyle w:val="BodyText"/>
      </w:pPr>
      <w:r w:rsidRPr="00582EF5">
        <w:t xml:space="preserve">The controls </w:t>
      </w:r>
      <w:r w:rsidR="00D03B4E">
        <w:t xml:space="preserve">on </w:t>
      </w:r>
      <w:r w:rsidR="00D03B4E" w:rsidRPr="00582EF5">
        <w:t>POP</w:t>
      </w:r>
      <w:r w:rsidR="00D03B4E">
        <w:t>s</w:t>
      </w:r>
      <w:r w:rsidR="00D03B4E" w:rsidRPr="00582EF5">
        <w:t xml:space="preserve"> </w:t>
      </w:r>
      <w:r w:rsidRPr="00582EF5">
        <w:t>added to the Convention in 2017 come into force in New Zealand on 18</w:t>
      </w:r>
      <w:r w:rsidR="009D2856" w:rsidRPr="00582EF5">
        <w:t> </w:t>
      </w:r>
      <w:r w:rsidRPr="00582EF5">
        <w:t xml:space="preserve">December 2018. </w:t>
      </w:r>
      <w:r w:rsidR="00A65A39" w:rsidRPr="00582EF5">
        <w:t xml:space="preserve">All the controls on listings added since 2004 are in force. </w:t>
      </w:r>
      <w:r w:rsidR="000701C0" w:rsidRPr="00582EF5">
        <w:t>I</w:t>
      </w:r>
      <w:r w:rsidRPr="00582EF5">
        <w:t xml:space="preserve">n 2010, </w:t>
      </w:r>
      <w:r w:rsidR="000701C0" w:rsidRPr="00582EF5">
        <w:t xml:space="preserve">however, </w:t>
      </w:r>
      <w:r w:rsidRPr="00582EF5">
        <w:t>New Zealand lodged a notice of non-acceptance for nine POPs added to the Convention in 2009</w:t>
      </w:r>
      <w:r w:rsidR="000701C0" w:rsidRPr="00582EF5">
        <w:t>,</w:t>
      </w:r>
      <w:r w:rsidRPr="00582EF5">
        <w:t xml:space="preserve"> </w:t>
      </w:r>
      <w:r w:rsidR="003D6A73" w:rsidRPr="00582EF5">
        <w:t xml:space="preserve">due to an issue with residual </w:t>
      </w:r>
      <w:r w:rsidR="000701C0" w:rsidRPr="00582EF5">
        <w:t>‘</w:t>
      </w:r>
      <w:r w:rsidR="003D6A73" w:rsidRPr="00582EF5">
        <w:t>articles in use</w:t>
      </w:r>
      <w:r w:rsidR="000701C0" w:rsidRPr="00582EF5">
        <w:t>’</w:t>
      </w:r>
      <w:r w:rsidR="003D6A73" w:rsidRPr="00582EF5">
        <w:t xml:space="preserve"> for some of those POPs</w:t>
      </w:r>
      <w:r w:rsidRPr="00582EF5">
        <w:t xml:space="preserve">. </w:t>
      </w:r>
      <w:r w:rsidR="00DB28A9" w:rsidRPr="00582EF5">
        <w:t>New Zealand filed a</w:t>
      </w:r>
      <w:r w:rsidRPr="00582EF5">
        <w:t xml:space="preserve">nother notice of non-acceptance in 2014 for </w:t>
      </w:r>
      <w:r w:rsidR="0009049E" w:rsidRPr="00582EF5">
        <w:t>hexabromocyclododecane (</w:t>
      </w:r>
      <w:r w:rsidRPr="00582EF5">
        <w:t>HBCD</w:t>
      </w:r>
      <w:r w:rsidR="0009049E" w:rsidRPr="00582EF5">
        <w:t>)</w:t>
      </w:r>
      <w:r w:rsidRPr="00582EF5">
        <w:t xml:space="preserve">, which was added to the Convention in 2013. New Zealand withdrew the two notices of non-acceptance in December 2016. The 2015 listings of </w:t>
      </w:r>
      <w:r w:rsidR="00322831" w:rsidRPr="00582EF5">
        <w:t>hexachlorobutadiene (</w:t>
      </w:r>
      <w:r w:rsidRPr="00582EF5">
        <w:t>HCBD</w:t>
      </w:r>
      <w:r w:rsidR="00322831" w:rsidRPr="00582EF5">
        <w:t>)</w:t>
      </w:r>
      <w:r w:rsidRPr="00582EF5">
        <w:t xml:space="preserve">, </w:t>
      </w:r>
      <w:r w:rsidR="00322831" w:rsidRPr="00582EF5">
        <w:t>pentachlorophenol (</w:t>
      </w:r>
      <w:r w:rsidRPr="00582EF5">
        <w:t>PCP</w:t>
      </w:r>
      <w:r w:rsidR="00322831" w:rsidRPr="00582EF5">
        <w:t>)</w:t>
      </w:r>
      <w:r w:rsidRPr="00582EF5">
        <w:t xml:space="preserve"> and </w:t>
      </w:r>
      <w:r w:rsidR="00322831" w:rsidRPr="00582EF5">
        <w:t>polychlorinated naphthalenes (</w:t>
      </w:r>
      <w:r w:rsidRPr="00582EF5">
        <w:t>PCN</w:t>
      </w:r>
      <w:r w:rsidR="00313703" w:rsidRPr="00582EF5">
        <w:t>s</w:t>
      </w:r>
      <w:r w:rsidR="00322831" w:rsidRPr="00582EF5">
        <w:t>)</w:t>
      </w:r>
      <w:r w:rsidRPr="00582EF5">
        <w:t xml:space="preserve"> entered into force for New Zealand in December 2016 (one year from notification). An updated NIP must</w:t>
      </w:r>
      <w:r w:rsidR="00A65A39" w:rsidRPr="00582EF5">
        <w:t xml:space="preserve"> therefore</w:t>
      </w:r>
      <w:r w:rsidRPr="00582EF5">
        <w:t xml:space="preserve"> be filed with the </w:t>
      </w:r>
      <w:r w:rsidR="00313703" w:rsidRPr="00582EF5">
        <w:t xml:space="preserve">Secretariat of the </w:t>
      </w:r>
      <w:r w:rsidRPr="00582EF5">
        <w:t xml:space="preserve">Stockholm Convention </w:t>
      </w:r>
      <w:r w:rsidR="00313703" w:rsidRPr="00582EF5">
        <w:t xml:space="preserve">(Convention Secretariat) </w:t>
      </w:r>
      <w:r w:rsidRPr="00582EF5">
        <w:t xml:space="preserve">within two years of the new listings coming into effect for New Zealand. This updated NIP is due on 15 December 2018. </w:t>
      </w:r>
    </w:p>
    <w:p w14:paraId="20C64250" w14:textId="77777777" w:rsidR="009A38DD" w:rsidRPr="00582EF5" w:rsidRDefault="009A38DD" w:rsidP="004A6CEA">
      <w:pPr>
        <w:pStyle w:val="Heading4"/>
        <w:spacing w:before="240"/>
      </w:pPr>
      <w:r w:rsidRPr="00582EF5">
        <w:lastRenderedPageBreak/>
        <w:t>Goal</w:t>
      </w:r>
    </w:p>
    <w:p w14:paraId="70EAC13D" w14:textId="5D027E4A" w:rsidR="009A38DD" w:rsidRPr="00582EF5" w:rsidRDefault="0097411F" w:rsidP="009A38DD">
      <w:pPr>
        <w:pStyle w:val="BodyText"/>
      </w:pPr>
      <w:r w:rsidRPr="00582EF5">
        <w:t xml:space="preserve">NIP2’s </w:t>
      </w:r>
      <w:r w:rsidR="009A38DD" w:rsidRPr="00582EF5">
        <w:t xml:space="preserve">goal is to protect human health and the environment from POPs, by implementing the Convention. </w:t>
      </w:r>
    </w:p>
    <w:p w14:paraId="79043A9E" w14:textId="77777777" w:rsidR="009A38DD" w:rsidRPr="00582EF5" w:rsidRDefault="009A38DD" w:rsidP="004A6CEA">
      <w:pPr>
        <w:pStyle w:val="Heading4"/>
        <w:spacing w:before="240"/>
      </w:pPr>
      <w:r w:rsidRPr="00582EF5">
        <w:t>Objectives</w:t>
      </w:r>
    </w:p>
    <w:p w14:paraId="3249AA2C" w14:textId="43B3489D" w:rsidR="009A38DD" w:rsidRPr="00582EF5" w:rsidRDefault="009A38DD" w:rsidP="009A38DD">
      <w:pPr>
        <w:pStyle w:val="BodyText"/>
      </w:pPr>
      <w:r w:rsidRPr="00582EF5">
        <w:t>New Zealand’s objectives for NIP2 are to:</w:t>
      </w:r>
    </w:p>
    <w:p w14:paraId="4F122DAE" w14:textId="43B3BD9E" w:rsidR="009A38DD" w:rsidRPr="00582EF5" w:rsidRDefault="009A38DD" w:rsidP="00E9470C">
      <w:pPr>
        <w:pStyle w:val="Bullet"/>
      </w:pPr>
      <w:r w:rsidRPr="00582EF5">
        <w:t>communicate the actions taken to implement the Convention</w:t>
      </w:r>
    </w:p>
    <w:p w14:paraId="076F41EF" w14:textId="617E1CFB" w:rsidR="009A38DD" w:rsidRPr="00582EF5" w:rsidRDefault="009A38DD" w:rsidP="00E9470C">
      <w:pPr>
        <w:pStyle w:val="Bullet"/>
      </w:pPr>
      <w:r w:rsidRPr="00582EF5">
        <w:t>assess progress taken to date to eliminate and reduce the use of POPs in New Zealand</w:t>
      </w:r>
    </w:p>
    <w:p w14:paraId="52411982" w14:textId="3E2AA712" w:rsidR="009A38DD" w:rsidRPr="00582EF5" w:rsidRDefault="009A38DD" w:rsidP="00E9470C">
      <w:pPr>
        <w:pStyle w:val="Bullet"/>
      </w:pPr>
      <w:r w:rsidRPr="00582EF5">
        <w:t>identify actions needed to eliminate and reduce the use of ‘new POPs’</w:t>
      </w:r>
    </w:p>
    <w:p w14:paraId="267C6619" w14:textId="055827DF" w:rsidR="009A38DD" w:rsidRPr="00582EF5" w:rsidRDefault="009A38DD" w:rsidP="00E9470C">
      <w:pPr>
        <w:pStyle w:val="Bullet"/>
      </w:pPr>
      <w:r w:rsidRPr="00582EF5">
        <w:t>update and continue to implement New Zealand’s action plan for dioxins and other unintentionally produced POPs</w:t>
      </w:r>
    </w:p>
    <w:p w14:paraId="0D6586B5" w14:textId="346A05AB" w:rsidR="009A38DD" w:rsidRPr="00582EF5" w:rsidRDefault="009A38DD" w:rsidP="00E9470C">
      <w:pPr>
        <w:pStyle w:val="Bullet"/>
      </w:pPr>
      <w:r w:rsidRPr="00582EF5">
        <w:t>dispose of POP stockpiles and manage sites contaminated by POPs</w:t>
      </w:r>
    </w:p>
    <w:p w14:paraId="0AED7505" w14:textId="77777777" w:rsidR="009A38DD" w:rsidRPr="00582EF5" w:rsidRDefault="009A38DD" w:rsidP="00E9470C">
      <w:pPr>
        <w:pStyle w:val="Bullet"/>
      </w:pPr>
      <w:r w:rsidRPr="00582EF5">
        <w:t>comply with the Convention.</w:t>
      </w:r>
    </w:p>
    <w:p w14:paraId="52AEFB2F" w14:textId="77777777" w:rsidR="009A38DD" w:rsidRPr="00582EF5" w:rsidRDefault="009A38DD" w:rsidP="004A6CEA">
      <w:pPr>
        <w:pStyle w:val="Heading4"/>
        <w:spacing w:before="240"/>
      </w:pPr>
      <w:r w:rsidRPr="00582EF5">
        <w:t>Outcomes</w:t>
      </w:r>
    </w:p>
    <w:p w14:paraId="1DE72706" w14:textId="62683E85" w:rsidR="009A38DD" w:rsidRPr="00582EF5" w:rsidRDefault="009A38DD" w:rsidP="009A38DD">
      <w:pPr>
        <w:pStyle w:val="BodyText"/>
      </w:pPr>
      <w:r w:rsidRPr="00582EF5">
        <w:t>New Zealand’s anticipated outcomes for NIP2 are to:</w:t>
      </w:r>
    </w:p>
    <w:p w14:paraId="47D0C8B4" w14:textId="52F05C2C" w:rsidR="009A38DD" w:rsidRPr="00582EF5" w:rsidRDefault="009A38DD" w:rsidP="00E9470C">
      <w:pPr>
        <w:pStyle w:val="Bullet"/>
      </w:pPr>
      <w:r w:rsidRPr="00582EF5">
        <w:t>continue to protect human health from POPs as body burdens decline</w:t>
      </w:r>
      <w:r w:rsidR="00BE2A93" w:rsidRPr="00582EF5">
        <w:t>,</w:t>
      </w:r>
      <w:r w:rsidRPr="00582EF5">
        <w:t xml:space="preserve"> as shown from previous biomonitoring studies</w:t>
      </w:r>
    </w:p>
    <w:p w14:paraId="2FB06BB9" w14:textId="6A0CE0BE" w:rsidR="009A38DD" w:rsidRPr="00582EF5" w:rsidRDefault="009A38DD" w:rsidP="00E9470C">
      <w:pPr>
        <w:pStyle w:val="Bullet"/>
      </w:pPr>
      <w:r w:rsidRPr="00582EF5">
        <w:t>continue to safeguard the present high quality of New Zealand primary products (especially meat and dairy foods)</w:t>
      </w:r>
    </w:p>
    <w:p w14:paraId="1E2152E1" w14:textId="05DAA048" w:rsidR="009A38DD" w:rsidRPr="00582EF5" w:rsidRDefault="009A38DD" w:rsidP="00E9470C">
      <w:pPr>
        <w:pStyle w:val="Bullet"/>
      </w:pPr>
      <w:r w:rsidRPr="00582EF5">
        <w:t>manage the effects of POPs on New Zealand’s environment and continue to protect New Zealand</w:t>
      </w:r>
      <w:r w:rsidR="00BE2A93" w:rsidRPr="00582EF5">
        <w:t>’s</w:t>
      </w:r>
      <w:r w:rsidRPr="00582EF5">
        <w:t xml:space="preserve"> environment from POPs</w:t>
      </w:r>
    </w:p>
    <w:p w14:paraId="7F753DD4" w14:textId="77777777" w:rsidR="009A38DD" w:rsidRPr="00582EF5" w:rsidRDefault="009A38DD" w:rsidP="00E9470C">
      <w:pPr>
        <w:pStyle w:val="Bullet"/>
      </w:pPr>
      <w:r w:rsidRPr="00582EF5">
        <w:t xml:space="preserve">fully comply with the Convention. </w:t>
      </w:r>
    </w:p>
    <w:p w14:paraId="701267DA" w14:textId="50761C5A" w:rsidR="007771E5" w:rsidRPr="00582EF5" w:rsidRDefault="00B84979" w:rsidP="001B5223">
      <w:pPr>
        <w:pStyle w:val="Heading2"/>
      </w:pPr>
      <w:bookmarkStart w:id="13" w:name="_Toc532548517"/>
      <w:r w:rsidRPr="00582EF5">
        <w:t xml:space="preserve">1.3 </w:t>
      </w:r>
      <w:r w:rsidR="00E9470C" w:rsidRPr="00582EF5">
        <w:tab/>
      </w:r>
      <w:r w:rsidR="007771E5" w:rsidRPr="00582EF5">
        <w:t>P</w:t>
      </w:r>
      <w:r w:rsidR="000647D6" w:rsidRPr="00582EF5">
        <w:t>ersistent organic pollutants</w:t>
      </w:r>
      <w:r w:rsidR="007771E5" w:rsidRPr="00582EF5">
        <w:t xml:space="preserve"> listed under the Stockholm Convention</w:t>
      </w:r>
      <w:bookmarkEnd w:id="13"/>
      <w:r w:rsidR="007771E5" w:rsidRPr="00582EF5">
        <w:t xml:space="preserve"> </w:t>
      </w:r>
    </w:p>
    <w:p w14:paraId="0D2700E6" w14:textId="15941E9F" w:rsidR="007771E5" w:rsidRPr="00582EF5" w:rsidRDefault="007771E5" w:rsidP="007771E5">
      <w:pPr>
        <w:pStyle w:val="BodyText"/>
        <w:rPr>
          <w:rFonts w:eastAsiaTheme="minorHAnsi"/>
          <w:lang w:eastAsia="en-US"/>
        </w:rPr>
      </w:pPr>
      <w:r w:rsidRPr="00582EF5">
        <w:rPr>
          <w:rFonts w:eastAsiaTheme="minorHAnsi"/>
          <w:lang w:eastAsia="en-US"/>
        </w:rPr>
        <w:t>The Convention requires parties to apply control measures on the POPs listed. When New</w:t>
      </w:r>
      <w:r w:rsidR="00AA3EB1" w:rsidRPr="00582EF5">
        <w:rPr>
          <w:rFonts w:eastAsiaTheme="minorHAnsi"/>
          <w:lang w:eastAsia="en-US"/>
        </w:rPr>
        <w:t> </w:t>
      </w:r>
      <w:r w:rsidRPr="00582EF5">
        <w:rPr>
          <w:rFonts w:eastAsiaTheme="minorHAnsi"/>
          <w:lang w:eastAsia="en-US"/>
        </w:rPr>
        <w:t xml:space="preserve">Zealand ratified the Convention in 2004, 12 chemicals </w:t>
      </w:r>
      <w:r w:rsidR="00C0528C" w:rsidRPr="00582EF5">
        <w:rPr>
          <w:rFonts w:eastAsiaTheme="minorHAnsi"/>
          <w:lang w:eastAsia="en-US"/>
        </w:rPr>
        <w:t xml:space="preserve">were </w:t>
      </w:r>
      <w:r w:rsidRPr="00582EF5">
        <w:rPr>
          <w:rFonts w:eastAsiaTheme="minorHAnsi"/>
          <w:lang w:eastAsia="en-US"/>
        </w:rPr>
        <w:t>listed as POPs</w:t>
      </w:r>
      <w:r w:rsidR="00344AF9" w:rsidRPr="00582EF5">
        <w:rPr>
          <w:rFonts w:eastAsiaTheme="minorHAnsi"/>
          <w:lang w:eastAsia="en-US"/>
        </w:rPr>
        <w:t>. Since then</w:t>
      </w:r>
      <w:r w:rsidR="00AA3EB1" w:rsidRPr="00582EF5">
        <w:rPr>
          <w:rFonts w:eastAsiaTheme="minorHAnsi"/>
          <w:lang w:eastAsia="en-US"/>
        </w:rPr>
        <w:t>,</w:t>
      </w:r>
      <w:r w:rsidR="00344AF9" w:rsidRPr="00582EF5">
        <w:rPr>
          <w:rFonts w:eastAsiaTheme="minorHAnsi"/>
          <w:lang w:eastAsia="en-US"/>
        </w:rPr>
        <w:t xml:space="preserve"> a further 16</w:t>
      </w:r>
      <w:r w:rsidRPr="00582EF5">
        <w:rPr>
          <w:rFonts w:eastAsiaTheme="minorHAnsi"/>
          <w:lang w:eastAsia="en-US"/>
        </w:rPr>
        <w:t xml:space="preserve"> chemicals have been added to the Convention</w:t>
      </w:r>
      <w:r w:rsidR="006C365B" w:rsidRPr="00582EF5">
        <w:rPr>
          <w:rFonts w:eastAsiaTheme="minorHAnsi"/>
          <w:lang w:eastAsia="en-US"/>
        </w:rPr>
        <w:t xml:space="preserve"> (some under multiple annexes)</w:t>
      </w:r>
      <w:r w:rsidRPr="00582EF5">
        <w:rPr>
          <w:rFonts w:eastAsiaTheme="minorHAnsi"/>
          <w:lang w:eastAsia="en-US"/>
        </w:rPr>
        <w:t xml:space="preserve">. </w:t>
      </w:r>
      <w:r w:rsidR="00AA3EB1" w:rsidRPr="00582EF5">
        <w:rPr>
          <w:rFonts w:eastAsiaTheme="minorHAnsi"/>
          <w:lang w:eastAsia="en-US"/>
        </w:rPr>
        <w:t>T</w:t>
      </w:r>
      <w:r w:rsidRPr="00582EF5">
        <w:rPr>
          <w:rFonts w:eastAsiaTheme="minorHAnsi"/>
          <w:lang w:eastAsia="en-US"/>
        </w:rPr>
        <w:t>able</w:t>
      </w:r>
      <w:r w:rsidR="00214FE6" w:rsidRPr="00582EF5">
        <w:rPr>
          <w:rFonts w:eastAsiaTheme="minorHAnsi"/>
          <w:lang w:eastAsia="en-US"/>
        </w:rPr>
        <w:t>s</w:t>
      </w:r>
      <w:r w:rsidRPr="00582EF5">
        <w:rPr>
          <w:rFonts w:eastAsiaTheme="minorHAnsi"/>
          <w:lang w:eastAsia="en-US"/>
        </w:rPr>
        <w:t xml:space="preserve"> </w:t>
      </w:r>
      <w:r w:rsidR="00AA3EB1" w:rsidRPr="00582EF5">
        <w:rPr>
          <w:rFonts w:eastAsiaTheme="minorHAnsi"/>
          <w:lang w:eastAsia="en-US"/>
        </w:rPr>
        <w:t>2</w:t>
      </w:r>
      <w:r w:rsidR="00214FE6" w:rsidRPr="00582EF5">
        <w:rPr>
          <w:rFonts w:eastAsiaTheme="minorHAnsi"/>
          <w:lang w:eastAsia="en-US"/>
        </w:rPr>
        <w:t>–4</w:t>
      </w:r>
      <w:r w:rsidR="00AA3EB1" w:rsidRPr="00582EF5">
        <w:rPr>
          <w:rFonts w:eastAsiaTheme="minorHAnsi"/>
          <w:lang w:eastAsia="en-US"/>
        </w:rPr>
        <w:t xml:space="preserve"> </w:t>
      </w:r>
      <w:r w:rsidRPr="00582EF5">
        <w:rPr>
          <w:rFonts w:eastAsiaTheme="minorHAnsi"/>
          <w:lang w:eastAsia="en-US"/>
        </w:rPr>
        <w:t>out</w:t>
      </w:r>
      <w:r w:rsidR="00AA3EB1" w:rsidRPr="00582EF5">
        <w:rPr>
          <w:rFonts w:eastAsiaTheme="minorHAnsi"/>
          <w:lang w:eastAsia="en-US"/>
        </w:rPr>
        <w:t>line</w:t>
      </w:r>
      <w:r w:rsidRPr="00582EF5">
        <w:rPr>
          <w:rFonts w:eastAsiaTheme="minorHAnsi"/>
          <w:lang w:eastAsia="en-US"/>
        </w:rPr>
        <w:t xml:space="preserve"> the</w:t>
      </w:r>
      <w:r w:rsidR="00AA3EB1" w:rsidRPr="00582EF5">
        <w:rPr>
          <w:rFonts w:eastAsiaTheme="minorHAnsi"/>
          <w:lang w:eastAsia="en-US"/>
        </w:rPr>
        <w:t>se</w:t>
      </w:r>
      <w:r w:rsidRPr="00582EF5">
        <w:rPr>
          <w:rFonts w:eastAsiaTheme="minorHAnsi"/>
          <w:lang w:eastAsia="en-US"/>
        </w:rPr>
        <w:t xml:space="preserve"> chemicals, when they were listed under the Convention, and when New Zealand implemented the measures.</w:t>
      </w:r>
    </w:p>
    <w:p w14:paraId="2C5A1DD8" w14:textId="6E677F38" w:rsidR="007771E5" w:rsidRPr="00582EF5" w:rsidRDefault="007771E5" w:rsidP="007771E5">
      <w:pPr>
        <w:pStyle w:val="BodyText"/>
      </w:pPr>
      <w:r w:rsidRPr="00582EF5">
        <w:t xml:space="preserve">Listed chemicals are divided into three groups (annexes) according to how each </w:t>
      </w:r>
      <w:r w:rsidR="00066237" w:rsidRPr="00582EF5">
        <w:t xml:space="preserve">is </w:t>
      </w:r>
      <w:r w:rsidRPr="00582EF5">
        <w:t xml:space="preserve">produced and the level of restriction required. </w:t>
      </w:r>
    </w:p>
    <w:p w14:paraId="1837BA58" w14:textId="4861F632" w:rsidR="007771E5" w:rsidRPr="00582EF5" w:rsidRDefault="007771E5" w:rsidP="007771E5">
      <w:pPr>
        <w:pStyle w:val="BodyText"/>
      </w:pPr>
      <w:r w:rsidRPr="00582EF5">
        <w:t xml:space="preserve">Annex A </w:t>
      </w:r>
      <w:r w:rsidR="0092015F" w:rsidRPr="00582EF5">
        <w:t>o</w:t>
      </w:r>
      <w:r w:rsidR="00321C54" w:rsidRPr="00582EF5">
        <w:t>f</w:t>
      </w:r>
      <w:r w:rsidR="0092015F" w:rsidRPr="00582EF5">
        <w:t xml:space="preserve"> the Convention </w:t>
      </w:r>
      <w:r w:rsidRPr="00582EF5">
        <w:t>contains a list of POPs to be eliminated (</w:t>
      </w:r>
      <w:r w:rsidR="00066237" w:rsidRPr="00582EF5">
        <w:t>t</w:t>
      </w:r>
      <w:r w:rsidRPr="00582EF5">
        <w:t xml:space="preserve">able 2). Convention </w:t>
      </w:r>
      <w:r w:rsidR="00A87155" w:rsidRPr="00582EF5">
        <w:t>p</w:t>
      </w:r>
      <w:r w:rsidR="00BC16F5" w:rsidRPr="00582EF5">
        <w:t xml:space="preserve">arties </w:t>
      </w:r>
      <w:r w:rsidRPr="00582EF5">
        <w:t xml:space="preserve">have an obligation to eliminate production and use as well as imports and exports of these chemicals, except for when a country has registered for a specific exemption when accepting the listing. </w:t>
      </w:r>
    </w:p>
    <w:p w14:paraId="2CF47166" w14:textId="712EC4FC" w:rsidR="007771E5" w:rsidRPr="00582EF5" w:rsidRDefault="007771E5" w:rsidP="00E9470C">
      <w:pPr>
        <w:pStyle w:val="Tableheading"/>
      </w:pPr>
      <w:bookmarkStart w:id="14" w:name="_Toc531263522"/>
      <w:bookmarkStart w:id="15" w:name="_Toc532548553"/>
      <w:r w:rsidRPr="00582EF5">
        <w:lastRenderedPageBreak/>
        <w:t xml:space="preserve">Table 2: </w:t>
      </w:r>
      <w:r w:rsidR="00E9470C" w:rsidRPr="00582EF5">
        <w:tab/>
      </w:r>
      <w:r w:rsidRPr="00582EF5">
        <w:t>Chemicals listed in Annex A o</w:t>
      </w:r>
      <w:r w:rsidR="00321C54" w:rsidRPr="00582EF5">
        <w:t>f</w:t>
      </w:r>
      <w:r w:rsidRPr="00582EF5">
        <w:t xml:space="preserve"> the Convention</w:t>
      </w:r>
      <w:bookmarkEnd w:id="14"/>
      <w:r w:rsidR="004160C0" w:rsidRPr="00582EF5">
        <w:t xml:space="preserve"> – to be eliminated</w:t>
      </w:r>
      <w:bookmarkEnd w:id="15"/>
    </w:p>
    <w:tbl>
      <w:tblPr>
        <w:tblW w:w="0" w:type="auto"/>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06"/>
        <w:gridCol w:w="1871"/>
        <w:gridCol w:w="1928"/>
      </w:tblGrid>
      <w:tr w:rsidR="00E9470C" w:rsidRPr="00582EF5" w14:paraId="607BA0D7" w14:textId="77777777" w:rsidTr="00486EB3">
        <w:trPr>
          <w:tblHeader/>
        </w:trPr>
        <w:tc>
          <w:tcPr>
            <w:tcW w:w="4706" w:type="dxa"/>
            <w:shd w:val="clear" w:color="auto" w:fill="1C556C"/>
            <w:vAlign w:val="bottom"/>
          </w:tcPr>
          <w:p w14:paraId="38AF2F12" w14:textId="77777777" w:rsidR="007771E5" w:rsidRPr="00582EF5" w:rsidRDefault="007771E5" w:rsidP="00E9470C">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33AD9749" w14:textId="77777777" w:rsidR="007771E5" w:rsidRPr="00582EF5" w:rsidRDefault="007771E5" w:rsidP="00E9470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2591ABE1" w14:textId="77777777" w:rsidR="007771E5" w:rsidRPr="00582EF5" w:rsidRDefault="007771E5" w:rsidP="00E9470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7771E5" w:rsidRPr="00582EF5" w14:paraId="75EA6F09" w14:textId="77777777" w:rsidTr="00486EB3">
        <w:tc>
          <w:tcPr>
            <w:tcW w:w="4706" w:type="dxa"/>
            <w:shd w:val="clear" w:color="auto" w:fill="auto"/>
          </w:tcPr>
          <w:p w14:paraId="01D64A9A"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Aldrin </w:t>
            </w:r>
          </w:p>
        </w:tc>
        <w:tc>
          <w:tcPr>
            <w:tcW w:w="1871" w:type="dxa"/>
          </w:tcPr>
          <w:p w14:paraId="14F8980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1FED83E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D39E022" w14:textId="77777777" w:rsidTr="00486EB3">
        <w:tc>
          <w:tcPr>
            <w:tcW w:w="4706" w:type="dxa"/>
            <w:shd w:val="clear" w:color="auto" w:fill="auto"/>
          </w:tcPr>
          <w:p w14:paraId="3DB2B3F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Chlordane</w:t>
            </w:r>
          </w:p>
        </w:tc>
        <w:tc>
          <w:tcPr>
            <w:tcW w:w="1871" w:type="dxa"/>
          </w:tcPr>
          <w:p w14:paraId="0BAEE2C6" w14:textId="763B80B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F3E89D0"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785F6F1" w14:textId="77777777" w:rsidTr="00486EB3">
        <w:tc>
          <w:tcPr>
            <w:tcW w:w="4706" w:type="dxa"/>
            <w:shd w:val="clear" w:color="auto" w:fill="auto"/>
          </w:tcPr>
          <w:p w14:paraId="20583D96"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Dieldrin</w:t>
            </w:r>
          </w:p>
        </w:tc>
        <w:tc>
          <w:tcPr>
            <w:tcW w:w="1871" w:type="dxa"/>
          </w:tcPr>
          <w:p w14:paraId="743F770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1C6826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C03CB17" w14:textId="77777777" w:rsidTr="00486EB3">
        <w:tc>
          <w:tcPr>
            <w:tcW w:w="4706" w:type="dxa"/>
            <w:shd w:val="clear" w:color="auto" w:fill="auto"/>
          </w:tcPr>
          <w:p w14:paraId="695F84F8"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Endrin</w:t>
            </w:r>
          </w:p>
        </w:tc>
        <w:tc>
          <w:tcPr>
            <w:tcW w:w="1871" w:type="dxa"/>
          </w:tcPr>
          <w:p w14:paraId="107CFD0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603D4B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627793D" w14:textId="77777777" w:rsidTr="00486EB3">
        <w:tc>
          <w:tcPr>
            <w:tcW w:w="4706" w:type="dxa"/>
            <w:shd w:val="clear" w:color="auto" w:fill="auto"/>
          </w:tcPr>
          <w:p w14:paraId="3893190F"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Heptachlor</w:t>
            </w:r>
          </w:p>
        </w:tc>
        <w:tc>
          <w:tcPr>
            <w:tcW w:w="1871" w:type="dxa"/>
          </w:tcPr>
          <w:p w14:paraId="7E3516E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55BCC6E7"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50D0BE4" w14:textId="77777777" w:rsidTr="00486EB3">
        <w:tc>
          <w:tcPr>
            <w:tcW w:w="4706" w:type="dxa"/>
            <w:shd w:val="clear" w:color="auto" w:fill="auto"/>
          </w:tcPr>
          <w:p w14:paraId="7362F385"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Hexachlorobenzene (HCB)</w:t>
            </w:r>
          </w:p>
        </w:tc>
        <w:tc>
          <w:tcPr>
            <w:tcW w:w="1871" w:type="dxa"/>
          </w:tcPr>
          <w:p w14:paraId="362537C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CD93D2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FDF19C7" w14:textId="77777777" w:rsidTr="00486EB3">
        <w:tc>
          <w:tcPr>
            <w:tcW w:w="4706" w:type="dxa"/>
            <w:shd w:val="clear" w:color="auto" w:fill="auto"/>
          </w:tcPr>
          <w:p w14:paraId="208DFF2C"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Mirex</w:t>
            </w:r>
          </w:p>
        </w:tc>
        <w:tc>
          <w:tcPr>
            <w:tcW w:w="1871" w:type="dxa"/>
          </w:tcPr>
          <w:p w14:paraId="0283108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791EDBB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15C367F" w14:textId="77777777" w:rsidTr="00486EB3">
        <w:tc>
          <w:tcPr>
            <w:tcW w:w="4706" w:type="dxa"/>
            <w:shd w:val="clear" w:color="auto" w:fill="auto"/>
          </w:tcPr>
          <w:p w14:paraId="1CECB73E" w14:textId="50BC36C6"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biphenyls (PCB</w:t>
            </w:r>
            <w:r w:rsidR="00B34D33" w:rsidRPr="00582EF5">
              <w:rPr>
                <w:rFonts w:eastAsiaTheme="minorHAnsi"/>
                <w:lang w:eastAsia="en-US"/>
              </w:rPr>
              <w:t>s</w:t>
            </w:r>
            <w:r w:rsidRPr="00582EF5">
              <w:rPr>
                <w:rFonts w:eastAsiaTheme="minorHAnsi"/>
                <w:lang w:eastAsia="en-US"/>
              </w:rPr>
              <w:t>)</w:t>
            </w:r>
          </w:p>
        </w:tc>
        <w:tc>
          <w:tcPr>
            <w:tcW w:w="1871" w:type="dxa"/>
          </w:tcPr>
          <w:p w14:paraId="403E981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3C5DB10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DD95FDF" w14:textId="77777777" w:rsidTr="00486EB3">
        <w:tc>
          <w:tcPr>
            <w:tcW w:w="4706" w:type="dxa"/>
            <w:shd w:val="clear" w:color="auto" w:fill="auto"/>
          </w:tcPr>
          <w:p w14:paraId="7740501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Toxaphene</w:t>
            </w:r>
          </w:p>
        </w:tc>
        <w:tc>
          <w:tcPr>
            <w:tcW w:w="1871" w:type="dxa"/>
          </w:tcPr>
          <w:p w14:paraId="794D8B0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EDB4B0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18DA109" w14:textId="77777777" w:rsidTr="00486EB3">
        <w:tc>
          <w:tcPr>
            <w:tcW w:w="4706" w:type="dxa"/>
            <w:shd w:val="clear" w:color="auto" w:fill="auto"/>
          </w:tcPr>
          <w:p w14:paraId="073FC72E" w14:textId="26A1EAF1" w:rsidR="007771E5" w:rsidRPr="00582EF5" w:rsidRDefault="007771E5" w:rsidP="00CC5D94">
            <w:pPr>
              <w:pStyle w:val="TableText"/>
              <w:spacing w:before="40" w:after="40"/>
              <w:rPr>
                <w:rFonts w:eastAsiaTheme="minorHAnsi"/>
                <w:lang w:eastAsia="en-US"/>
              </w:rPr>
            </w:pPr>
            <w:r w:rsidRPr="00582EF5">
              <w:rPr>
                <w:rFonts w:eastAsiaTheme="minorHAnsi"/>
                <w:lang w:eastAsia="en-US"/>
              </w:rPr>
              <w:t>Alpha hexachlorocyclohexane (</w:t>
            </w:r>
            <w:r w:rsidR="00AC060C" w:rsidRPr="00582EF5">
              <w:rPr>
                <w:rFonts w:eastAsiaTheme="minorHAnsi"/>
                <w:lang w:eastAsia="en-US"/>
              </w:rPr>
              <w:t>a</w:t>
            </w:r>
            <w:r w:rsidRPr="00582EF5">
              <w:rPr>
                <w:rFonts w:eastAsiaTheme="minorHAnsi"/>
                <w:lang w:eastAsia="en-US"/>
              </w:rPr>
              <w:t>lpha</w:t>
            </w:r>
            <w:r w:rsidR="00C54D14">
              <w:rPr>
                <w:rFonts w:eastAsiaTheme="minorHAnsi"/>
                <w:lang w:eastAsia="en-US"/>
              </w:rPr>
              <w:t>-</w:t>
            </w:r>
            <w:r w:rsidRPr="00582EF5">
              <w:rPr>
                <w:rFonts w:eastAsiaTheme="minorHAnsi"/>
                <w:lang w:eastAsia="en-US"/>
              </w:rPr>
              <w:t>HCH)</w:t>
            </w:r>
          </w:p>
        </w:tc>
        <w:tc>
          <w:tcPr>
            <w:tcW w:w="1871" w:type="dxa"/>
          </w:tcPr>
          <w:p w14:paraId="34C8E90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1AA0B00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44AC3FB" w14:textId="77777777" w:rsidTr="00486EB3">
        <w:tc>
          <w:tcPr>
            <w:tcW w:w="4706" w:type="dxa"/>
            <w:shd w:val="clear" w:color="auto" w:fill="auto"/>
          </w:tcPr>
          <w:p w14:paraId="51679B5A" w14:textId="35866218" w:rsidR="007771E5" w:rsidRPr="00582EF5" w:rsidRDefault="007771E5" w:rsidP="00CC5D94">
            <w:pPr>
              <w:pStyle w:val="TableText"/>
              <w:spacing w:before="40" w:after="40"/>
              <w:rPr>
                <w:rFonts w:eastAsiaTheme="minorHAnsi"/>
                <w:lang w:eastAsia="en-US"/>
              </w:rPr>
            </w:pPr>
            <w:r w:rsidRPr="00582EF5">
              <w:rPr>
                <w:rFonts w:eastAsiaTheme="minorHAnsi"/>
                <w:lang w:eastAsia="en-US"/>
              </w:rPr>
              <w:t>Beta hexachlorocyclohexane (</w:t>
            </w:r>
            <w:r w:rsidR="00AC060C" w:rsidRPr="00582EF5">
              <w:rPr>
                <w:rFonts w:eastAsiaTheme="minorHAnsi"/>
                <w:lang w:eastAsia="en-US"/>
              </w:rPr>
              <w:t>b</w:t>
            </w:r>
            <w:r w:rsidRPr="00582EF5">
              <w:rPr>
                <w:rFonts w:eastAsiaTheme="minorHAnsi"/>
                <w:lang w:eastAsia="en-US"/>
              </w:rPr>
              <w:t>eta</w:t>
            </w:r>
            <w:r w:rsidR="00C54D14">
              <w:rPr>
                <w:rFonts w:eastAsiaTheme="minorHAnsi"/>
                <w:lang w:eastAsia="en-US"/>
              </w:rPr>
              <w:t>-</w:t>
            </w:r>
            <w:r w:rsidRPr="00582EF5">
              <w:rPr>
                <w:rFonts w:eastAsiaTheme="minorHAnsi"/>
                <w:lang w:eastAsia="en-US"/>
              </w:rPr>
              <w:t>HCH)</w:t>
            </w:r>
          </w:p>
        </w:tc>
        <w:tc>
          <w:tcPr>
            <w:tcW w:w="1871" w:type="dxa"/>
          </w:tcPr>
          <w:p w14:paraId="0EBFB7A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BF5EB2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C207834" w14:textId="77777777" w:rsidTr="00486EB3">
        <w:tc>
          <w:tcPr>
            <w:tcW w:w="4706" w:type="dxa"/>
            <w:shd w:val="clear" w:color="auto" w:fill="auto"/>
          </w:tcPr>
          <w:p w14:paraId="534D506B"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Chlordecone </w:t>
            </w:r>
          </w:p>
        </w:tc>
        <w:tc>
          <w:tcPr>
            <w:tcW w:w="1871" w:type="dxa"/>
          </w:tcPr>
          <w:p w14:paraId="581309B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D687A15"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65510B6F" w14:textId="77777777" w:rsidTr="00486EB3">
        <w:tc>
          <w:tcPr>
            <w:tcW w:w="4706" w:type="dxa"/>
            <w:shd w:val="clear" w:color="auto" w:fill="auto"/>
          </w:tcPr>
          <w:p w14:paraId="64B0576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Hexabromobiphenyl</w:t>
            </w:r>
          </w:p>
        </w:tc>
        <w:tc>
          <w:tcPr>
            <w:tcW w:w="1871" w:type="dxa"/>
          </w:tcPr>
          <w:p w14:paraId="5C15F590" w14:textId="3611DF27" w:rsidR="007771E5" w:rsidRPr="00582EF5" w:rsidRDefault="005F2093"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517A8BC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31751630" w14:textId="77777777" w:rsidTr="00486EB3">
        <w:tc>
          <w:tcPr>
            <w:tcW w:w="4706" w:type="dxa"/>
            <w:shd w:val="clear" w:color="auto" w:fill="auto"/>
          </w:tcPr>
          <w:p w14:paraId="71309FBA" w14:textId="6A14FACC"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Hexabromodiphenyl ether </w:t>
            </w:r>
            <w:r w:rsidR="00824303" w:rsidRPr="00582EF5">
              <w:rPr>
                <w:rFonts w:eastAsiaTheme="minorHAnsi"/>
                <w:lang w:eastAsia="en-US"/>
              </w:rPr>
              <w:t>(</w:t>
            </w:r>
            <w:r w:rsidR="00AC060C" w:rsidRPr="00582EF5">
              <w:rPr>
                <w:rFonts w:eastAsiaTheme="minorHAnsi"/>
                <w:lang w:eastAsia="en-US"/>
              </w:rPr>
              <w:t>h</w:t>
            </w:r>
            <w:r w:rsidR="00824303" w:rsidRPr="00582EF5">
              <w:rPr>
                <w:rFonts w:eastAsiaTheme="minorHAnsi"/>
                <w:lang w:eastAsia="en-US"/>
              </w:rPr>
              <w:t xml:space="preserve">exaBDE) </w:t>
            </w:r>
            <w:r w:rsidRPr="00582EF5">
              <w:rPr>
                <w:rFonts w:eastAsiaTheme="minorHAnsi"/>
                <w:lang w:eastAsia="en-US"/>
              </w:rPr>
              <w:t xml:space="preserve">and </w:t>
            </w:r>
            <w:r w:rsidR="00AC060C" w:rsidRPr="00582EF5">
              <w:rPr>
                <w:rFonts w:eastAsiaTheme="minorHAnsi"/>
                <w:lang w:eastAsia="en-US"/>
              </w:rPr>
              <w:t>h</w:t>
            </w:r>
            <w:r w:rsidRPr="00582EF5">
              <w:rPr>
                <w:rFonts w:eastAsiaTheme="minorHAnsi"/>
                <w:lang w:eastAsia="en-US"/>
              </w:rPr>
              <w:t xml:space="preserve">eptabromdiphenyl ether </w:t>
            </w:r>
            <w:r w:rsidR="00824303" w:rsidRPr="00582EF5">
              <w:rPr>
                <w:rFonts w:eastAsiaTheme="minorHAnsi"/>
                <w:lang w:eastAsia="en-US"/>
              </w:rPr>
              <w:t>(</w:t>
            </w:r>
            <w:r w:rsidR="00AC060C" w:rsidRPr="00582EF5">
              <w:rPr>
                <w:rFonts w:eastAsiaTheme="minorHAnsi"/>
                <w:lang w:eastAsia="en-US"/>
              </w:rPr>
              <w:t>h</w:t>
            </w:r>
            <w:r w:rsidR="00DD4250" w:rsidRPr="00582EF5">
              <w:rPr>
                <w:rFonts w:eastAsiaTheme="minorHAnsi"/>
                <w:lang w:eastAsia="en-US"/>
              </w:rPr>
              <w:t>eptaBDE)</w:t>
            </w:r>
          </w:p>
        </w:tc>
        <w:tc>
          <w:tcPr>
            <w:tcW w:w="1871" w:type="dxa"/>
          </w:tcPr>
          <w:p w14:paraId="716C8CD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C631DA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88D4D74" w14:textId="77777777" w:rsidTr="00486EB3">
        <w:tc>
          <w:tcPr>
            <w:tcW w:w="4706" w:type="dxa"/>
            <w:shd w:val="clear" w:color="auto" w:fill="auto"/>
          </w:tcPr>
          <w:p w14:paraId="73E101C8"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Lindane </w:t>
            </w:r>
          </w:p>
        </w:tc>
        <w:tc>
          <w:tcPr>
            <w:tcW w:w="1871" w:type="dxa"/>
          </w:tcPr>
          <w:p w14:paraId="1A0E476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30D5E3B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0E6FD2D0" w14:textId="77777777" w:rsidTr="00486EB3">
        <w:tc>
          <w:tcPr>
            <w:tcW w:w="4706" w:type="dxa"/>
            <w:shd w:val="clear" w:color="auto" w:fill="auto"/>
          </w:tcPr>
          <w:p w14:paraId="7FE1258A"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Pentachlorobenzene (PeCB)</w:t>
            </w:r>
          </w:p>
        </w:tc>
        <w:tc>
          <w:tcPr>
            <w:tcW w:w="1871" w:type="dxa"/>
          </w:tcPr>
          <w:p w14:paraId="7B6A2D7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33603F7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27498C14" w14:textId="77777777" w:rsidTr="00486EB3">
        <w:tc>
          <w:tcPr>
            <w:tcW w:w="4706" w:type="dxa"/>
            <w:shd w:val="clear" w:color="auto" w:fill="auto"/>
          </w:tcPr>
          <w:p w14:paraId="72F71E78" w14:textId="120DF00E" w:rsidR="007771E5" w:rsidRPr="00582EF5" w:rsidRDefault="00DD4250" w:rsidP="00CC5D94">
            <w:pPr>
              <w:pStyle w:val="TableText"/>
              <w:spacing w:before="40" w:after="40"/>
              <w:rPr>
                <w:rFonts w:eastAsiaTheme="minorHAnsi"/>
                <w:lang w:eastAsia="en-US"/>
              </w:rPr>
            </w:pPr>
            <w:r w:rsidRPr="00582EF5">
              <w:rPr>
                <w:rFonts w:eastAsiaTheme="minorHAnsi"/>
                <w:lang w:eastAsia="en-US"/>
              </w:rPr>
              <w:t xml:space="preserve">Tetrabromodiphenyl ether </w:t>
            </w:r>
            <w:r w:rsidR="00824303" w:rsidRPr="00582EF5">
              <w:rPr>
                <w:rFonts w:eastAsiaTheme="minorHAnsi"/>
                <w:lang w:eastAsia="en-US"/>
              </w:rPr>
              <w:t>(</w:t>
            </w:r>
            <w:r w:rsidR="00AC060C" w:rsidRPr="00582EF5">
              <w:rPr>
                <w:rFonts w:eastAsiaTheme="minorHAnsi"/>
                <w:lang w:eastAsia="en-US"/>
              </w:rPr>
              <w:t>t</w:t>
            </w:r>
            <w:r w:rsidR="00824303" w:rsidRPr="00582EF5">
              <w:rPr>
                <w:rFonts w:eastAsiaTheme="minorHAnsi"/>
                <w:lang w:eastAsia="en-US"/>
              </w:rPr>
              <w:t xml:space="preserve">etraBDE) </w:t>
            </w:r>
            <w:r w:rsidRPr="00582EF5">
              <w:rPr>
                <w:rFonts w:eastAsiaTheme="minorHAnsi"/>
                <w:lang w:eastAsia="en-US"/>
              </w:rPr>
              <w:t xml:space="preserve">and </w:t>
            </w:r>
            <w:r w:rsidR="00AC060C" w:rsidRPr="00582EF5">
              <w:rPr>
                <w:rFonts w:eastAsiaTheme="minorHAnsi"/>
                <w:lang w:eastAsia="en-US"/>
              </w:rPr>
              <w:t>p</w:t>
            </w:r>
            <w:r w:rsidR="007771E5" w:rsidRPr="00582EF5">
              <w:rPr>
                <w:rFonts w:eastAsiaTheme="minorHAnsi"/>
                <w:lang w:eastAsia="en-US"/>
              </w:rPr>
              <w:t xml:space="preserve">entabromodiphenyl ether </w:t>
            </w:r>
            <w:r w:rsidR="00824303" w:rsidRPr="00582EF5">
              <w:rPr>
                <w:rFonts w:eastAsiaTheme="minorHAnsi"/>
                <w:lang w:eastAsia="en-US"/>
              </w:rPr>
              <w:t>(</w:t>
            </w:r>
            <w:r w:rsidR="00AC060C" w:rsidRPr="00582EF5">
              <w:rPr>
                <w:rFonts w:eastAsiaTheme="minorHAnsi"/>
                <w:lang w:eastAsia="en-US"/>
              </w:rPr>
              <w:t>p</w:t>
            </w:r>
            <w:r w:rsidRPr="00582EF5">
              <w:rPr>
                <w:rFonts w:eastAsiaTheme="minorHAnsi"/>
                <w:lang w:eastAsia="en-US"/>
              </w:rPr>
              <w:t>entaBDE)</w:t>
            </w:r>
          </w:p>
        </w:tc>
        <w:tc>
          <w:tcPr>
            <w:tcW w:w="1871" w:type="dxa"/>
          </w:tcPr>
          <w:p w14:paraId="0D58E88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26DDD53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DA4A5FA" w14:textId="77777777" w:rsidTr="00486EB3">
        <w:tc>
          <w:tcPr>
            <w:tcW w:w="4706" w:type="dxa"/>
            <w:shd w:val="clear" w:color="auto" w:fill="auto"/>
          </w:tcPr>
          <w:p w14:paraId="4B8FA0B9"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Technical endosulfan and its related isomers</w:t>
            </w:r>
          </w:p>
        </w:tc>
        <w:tc>
          <w:tcPr>
            <w:tcW w:w="1871" w:type="dxa"/>
          </w:tcPr>
          <w:p w14:paraId="6015C1A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2011</w:t>
            </w:r>
          </w:p>
        </w:tc>
        <w:tc>
          <w:tcPr>
            <w:tcW w:w="1928" w:type="dxa"/>
          </w:tcPr>
          <w:p w14:paraId="3DB32BD0"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2012</w:t>
            </w:r>
          </w:p>
        </w:tc>
      </w:tr>
      <w:tr w:rsidR="007771E5" w:rsidRPr="00582EF5" w14:paraId="0575A28A" w14:textId="77777777" w:rsidTr="00486EB3">
        <w:tc>
          <w:tcPr>
            <w:tcW w:w="4706" w:type="dxa"/>
            <w:shd w:val="clear" w:color="auto" w:fill="auto"/>
          </w:tcPr>
          <w:p w14:paraId="50803260"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Hexabromocyclododecane (HBCD)</w:t>
            </w:r>
          </w:p>
        </w:tc>
        <w:tc>
          <w:tcPr>
            <w:tcW w:w="1871" w:type="dxa"/>
          </w:tcPr>
          <w:p w14:paraId="61195C7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2013</w:t>
            </w:r>
          </w:p>
        </w:tc>
        <w:tc>
          <w:tcPr>
            <w:tcW w:w="1928" w:type="dxa"/>
          </w:tcPr>
          <w:p w14:paraId="24FC7DD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DBAEB09" w14:textId="77777777" w:rsidTr="00486EB3">
        <w:tc>
          <w:tcPr>
            <w:tcW w:w="4706" w:type="dxa"/>
            <w:shd w:val="clear" w:color="auto" w:fill="auto"/>
          </w:tcPr>
          <w:p w14:paraId="0CE94966" w14:textId="2AA0A48C"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Hexachlorobutadiene</w:t>
            </w:r>
            <w:r w:rsidR="00FF4E6F" w:rsidRPr="00582EF5">
              <w:rPr>
                <w:rFonts w:eastAsiaTheme="minorHAnsi"/>
                <w:lang w:eastAsia="en-US"/>
              </w:rPr>
              <w:t xml:space="preserve"> (HCBD)</w:t>
            </w:r>
          </w:p>
        </w:tc>
        <w:tc>
          <w:tcPr>
            <w:tcW w:w="1871" w:type="dxa"/>
          </w:tcPr>
          <w:p w14:paraId="6CB1898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71F6A23D"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29A8A6A1" w14:textId="77777777" w:rsidTr="00486EB3">
        <w:tc>
          <w:tcPr>
            <w:tcW w:w="4706" w:type="dxa"/>
            <w:shd w:val="clear" w:color="auto" w:fill="auto"/>
          </w:tcPr>
          <w:p w14:paraId="26D768E6" w14:textId="3BBEF525"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Pentachlorophenol </w:t>
            </w:r>
            <w:r w:rsidR="00585D70" w:rsidRPr="00582EF5">
              <w:rPr>
                <w:rFonts w:eastAsiaTheme="minorHAnsi"/>
                <w:lang w:eastAsia="en-US"/>
              </w:rPr>
              <w:t xml:space="preserve">(PCP) </w:t>
            </w:r>
            <w:r w:rsidRPr="00582EF5">
              <w:rPr>
                <w:rFonts w:eastAsiaTheme="minorHAnsi"/>
                <w:lang w:eastAsia="en-US"/>
              </w:rPr>
              <w:t xml:space="preserve">and its salts and esters </w:t>
            </w:r>
          </w:p>
        </w:tc>
        <w:tc>
          <w:tcPr>
            <w:tcW w:w="1871" w:type="dxa"/>
          </w:tcPr>
          <w:p w14:paraId="30E014F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1F9170F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60849FF" w14:textId="77777777" w:rsidTr="00486EB3">
        <w:tc>
          <w:tcPr>
            <w:tcW w:w="4706" w:type="dxa"/>
            <w:shd w:val="clear" w:color="auto" w:fill="auto"/>
          </w:tcPr>
          <w:p w14:paraId="460D269C"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naphthalenes (PCNs)</w:t>
            </w:r>
          </w:p>
        </w:tc>
        <w:tc>
          <w:tcPr>
            <w:tcW w:w="1871" w:type="dxa"/>
          </w:tcPr>
          <w:p w14:paraId="018F0A63"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678E3807"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766FFEC" w14:textId="77777777" w:rsidTr="00486EB3">
        <w:tc>
          <w:tcPr>
            <w:tcW w:w="4706" w:type="dxa"/>
            <w:shd w:val="clear" w:color="auto" w:fill="auto"/>
          </w:tcPr>
          <w:p w14:paraId="170B9EB2" w14:textId="27CF5ECA" w:rsidR="007771E5" w:rsidRPr="00582EF5" w:rsidRDefault="007771E5" w:rsidP="00CC5D94">
            <w:pPr>
              <w:pStyle w:val="TableText"/>
              <w:spacing w:before="40" w:after="40"/>
              <w:rPr>
                <w:rFonts w:eastAsiaTheme="minorHAnsi"/>
                <w:lang w:eastAsia="en-US"/>
              </w:rPr>
            </w:pPr>
            <w:r w:rsidRPr="00582EF5">
              <w:rPr>
                <w:rFonts w:eastAsiaTheme="minorHAnsi"/>
                <w:lang w:eastAsia="en-US"/>
              </w:rPr>
              <w:t>Decabromodiphenyl ether</w:t>
            </w:r>
            <w:r w:rsidR="00E6635B" w:rsidRPr="00582EF5">
              <w:rPr>
                <w:rFonts w:eastAsiaTheme="minorHAnsi"/>
                <w:lang w:eastAsia="en-US"/>
              </w:rPr>
              <w:t xml:space="preserve"> (</w:t>
            </w:r>
            <w:r w:rsidR="00AC060C" w:rsidRPr="00582EF5">
              <w:rPr>
                <w:rFonts w:eastAsiaTheme="minorHAnsi"/>
                <w:lang w:eastAsia="en-US"/>
              </w:rPr>
              <w:t>d</w:t>
            </w:r>
            <w:r w:rsidR="00E6635B" w:rsidRPr="00582EF5">
              <w:rPr>
                <w:rFonts w:eastAsiaTheme="minorHAnsi"/>
                <w:lang w:eastAsia="en-US"/>
              </w:rPr>
              <w:t>ecaBDE)</w:t>
            </w:r>
            <w:r w:rsidRPr="00582EF5">
              <w:rPr>
                <w:rFonts w:eastAsiaTheme="minorHAnsi"/>
                <w:lang w:eastAsia="en-US"/>
              </w:rPr>
              <w:t xml:space="preserve"> (commercial mixture, c-</w:t>
            </w:r>
            <w:r w:rsidR="00E65A06" w:rsidRPr="00582EF5">
              <w:rPr>
                <w:rFonts w:eastAsiaTheme="minorHAnsi"/>
                <w:lang w:eastAsia="en-US"/>
              </w:rPr>
              <w:t>d</w:t>
            </w:r>
            <w:r w:rsidRPr="00582EF5">
              <w:rPr>
                <w:rFonts w:eastAsiaTheme="minorHAnsi"/>
                <w:lang w:eastAsia="en-US"/>
              </w:rPr>
              <w:t>ecaBDE)</w:t>
            </w:r>
          </w:p>
        </w:tc>
        <w:tc>
          <w:tcPr>
            <w:tcW w:w="1871" w:type="dxa"/>
          </w:tcPr>
          <w:p w14:paraId="33D3CB1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2017</w:t>
            </w:r>
          </w:p>
        </w:tc>
        <w:tc>
          <w:tcPr>
            <w:tcW w:w="1928" w:type="dxa"/>
          </w:tcPr>
          <w:p w14:paraId="5F22DC36" w14:textId="19D9C4B0"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r w:rsidR="007771E5" w:rsidRPr="00582EF5" w14:paraId="288C2BF5" w14:textId="77777777" w:rsidTr="00486EB3">
        <w:tc>
          <w:tcPr>
            <w:tcW w:w="4706" w:type="dxa"/>
            <w:shd w:val="clear" w:color="auto" w:fill="auto"/>
          </w:tcPr>
          <w:p w14:paraId="2574E7B0" w14:textId="61868236" w:rsidR="007771E5" w:rsidRPr="00582EF5" w:rsidRDefault="007771E5" w:rsidP="00CC5D94">
            <w:pPr>
              <w:pStyle w:val="TableText"/>
              <w:spacing w:before="40" w:after="40"/>
              <w:rPr>
                <w:rFonts w:eastAsiaTheme="minorHAnsi"/>
                <w:lang w:eastAsia="en-US"/>
              </w:rPr>
            </w:pPr>
            <w:r w:rsidRPr="00582EF5">
              <w:rPr>
                <w:rFonts w:eastAsiaTheme="minorHAnsi"/>
                <w:lang w:eastAsia="en-US"/>
              </w:rPr>
              <w:t>Short</w:t>
            </w:r>
            <w:r w:rsidR="00854061" w:rsidRPr="00582EF5">
              <w:rPr>
                <w:rFonts w:eastAsiaTheme="minorHAnsi"/>
                <w:lang w:eastAsia="en-US"/>
              </w:rPr>
              <w:t>-chain chlorinated paraffins (SC</w:t>
            </w:r>
            <w:r w:rsidRPr="00582EF5">
              <w:rPr>
                <w:rFonts w:eastAsiaTheme="minorHAnsi"/>
                <w:lang w:eastAsia="en-US"/>
              </w:rPr>
              <w:t>CPs)</w:t>
            </w:r>
          </w:p>
        </w:tc>
        <w:tc>
          <w:tcPr>
            <w:tcW w:w="1871" w:type="dxa"/>
          </w:tcPr>
          <w:p w14:paraId="10E9147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2017</w:t>
            </w:r>
          </w:p>
        </w:tc>
        <w:tc>
          <w:tcPr>
            <w:tcW w:w="1928" w:type="dxa"/>
          </w:tcPr>
          <w:p w14:paraId="58C21428" w14:textId="04B01C1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bl>
    <w:p w14:paraId="3DAA8658" w14:textId="0C786305" w:rsidR="00884A16" w:rsidRPr="00582EF5" w:rsidRDefault="00884A16" w:rsidP="00E60788">
      <w:pPr>
        <w:pStyle w:val="BodyText"/>
        <w:spacing w:before="360"/>
      </w:pPr>
      <w:r w:rsidRPr="00582EF5">
        <w:t xml:space="preserve">Annex B </w:t>
      </w:r>
      <w:r w:rsidR="006F2D24" w:rsidRPr="00582EF5">
        <w:t>o</w:t>
      </w:r>
      <w:r w:rsidR="00321C54" w:rsidRPr="00582EF5">
        <w:t>f</w:t>
      </w:r>
      <w:r w:rsidR="006F2D24" w:rsidRPr="00582EF5">
        <w:t xml:space="preserve"> the Convention </w:t>
      </w:r>
      <w:r w:rsidRPr="00582EF5">
        <w:t>list</w:t>
      </w:r>
      <w:r w:rsidR="00CB09BB" w:rsidRPr="00582EF5">
        <w:t>s</w:t>
      </w:r>
      <w:r w:rsidRPr="00582EF5">
        <w:t xml:space="preserve"> POPs to be restricted to uses contained in the annex (</w:t>
      </w:r>
      <w:r w:rsidR="00066237" w:rsidRPr="00582EF5">
        <w:t>t</w:t>
      </w:r>
      <w:r w:rsidRPr="00582EF5">
        <w:t>able</w:t>
      </w:r>
      <w:r w:rsidR="00E9470C" w:rsidRPr="00582EF5">
        <w:t> </w:t>
      </w:r>
      <w:r w:rsidRPr="00582EF5">
        <w:t>3).</w:t>
      </w:r>
    </w:p>
    <w:p w14:paraId="51F0B0D7" w14:textId="017B75D6" w:rsidR="00884A16" w:rsidRPr="00582EF5" w:rsidRDefault="00884A16" w:rsidP="00884A16">
      <w:pPr>
        <w:pStyle w:val="Tableheading"/>
      </w:pPr>
      <w:bookmarkStart w:id="16" w:name="_Toc531263523"/>
      <w:bookmarkStart w:id="17" w:name="_Toc532548554"/>
      <w:r w:rsidRPr="00582EF5">
        <w:t xml:space="preserve">Table 3: </w:t>
      </w:r>
      <w:r w:rsidR="00E9470C" w:rsidRPr="00582EF5">
        <w:tab/>
      </w:r>
      <w:r w:rsidRPr="00582EF5">
        <w:t>Chemicals listed in Annex B o</w:t>
      </w:r>
      <w:r w:rsidR="00321C54" w:rsidRPr="00582EF5">
        <w:t>f</w:t>
      </w:r>
      <w:r w:rsidRPr="00582EF5">
        <w:t xml:space="preserve"> the Convention</w:t>
      </w:r>
      <w:bookmarkEnd w:id="16"/>
      <w:r w:rsidR="004160C0" w:rsidRPr="00582EF5">
        <w:t xml:space="preserve"> – restricted use</w:t>
      </w:r>
      <w:bookmarkEnd w:id="17"/>
    </w:p>
    <w:tbl>
      <w:tblPr>
        <w:tblW w:w="8522"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4"/>
        <w:gridCol w:w="1875"/>
        <w:gridCol w:w="1933"/>
      </w:tblGrid>
      <w:tr w:rsidR="00266D8D" w:rsidRPr="00582EF5" w14:paraId="2DF8FBB0" w14:textId="77777777" w:rsidTr="00486EB3">
        <w:tc>
          <w:tcPr>
            <w:tcW w:w="4703" w:type="dxa"/>
            <w:shd w:val="clear" w:color="auto" w:fill="1C556C"/>
            <w:vAlign w:val="bottom"/>
          </w:tcPr>
          <w:p w14:paraId="2D925801" w14:textId="77777777" w:rsidR="00884A16" w:rsidRPr="00582EF5" w:rsidRDefault="00884A16" w:rsidP="00E9470C">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6246DB6E" w14:textId="77777777" w:rsidR="00884A16" w:rsidRPr="00582EF5" w:rsidRDefault="00884A16" w:rsidP="006A76A3">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535CE639" w14:textId="77777777" w:rsidR="00884A16" w:rsidRPr="00582EF5" w:rsidRDefault="00884A16" w:rsidP="006A76A3">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884A16" w:rsidRPr="00582EF5" w14:paraId="324F4A2A" w14:textId="77777777" w:rsidTr="00486EB3">
        <w:tc>
          <w:tcPr>
            <w:tcW w:w="4703" w:type="dxa"/>
          </w:tcPr>
          <w:p w14:paraId="43DC66C1" w14:textId="388513ED" w:rsidR="00884A16" w:rsidRPr="00582EF5" w:rsidRDefault="00884A16" w:rsidP="00CC5D94">
            <w:pPr>
              <w:pStyle w:val="TableText"/>
              <w:spacing w:before="40" w:after="40"/>
              <w:rPr>
                <w:rFonts w:eastAsiaTheme="minorHAnsi"/>
                <w:lang w:eastAsia="en-US"/>
              </w:rPr>
            </w:pPr>
            <w:r w:rsidRPr="00582EF5">
              <w:rPr>
                <w:rFonts w:eastAsiaTheme="minorHAnsi"/>
                <w:lang w:eastAsia="en-US"/>
              </w:rPr>
              <w:t>1,1,1-trichloro-2, 2-bis (4-chlorophenyl</w:t>
            </w:r>
            <w:r w:rsidR="007E407E" w:rsidRPr="00582EF5">
              <w:rPr>
                <w:rFonts w:eastAsiaTheme="minorHAnsi"/>
                <w:lang w:eastAsia="en-US"/>
              </w:rPr>
              <w:t>)</w:t>
            </w:r>
            <w:r w:rsidRPr="00582EF5">
              <w:rPr>
                <w:rFonts w:eastAsiaTheme="minorHAnsi"/>
                <w:lang w:eastAsia="en-US"/>
              </w:rPr>
              <w:t xml:space="preserve"> ethane</w:t>
            </w:r>
            <w:r w:rsidR="007E407E" w:rsidRPr="00582EF5">
              <w:rPr>
                <w:rFonts w:eastAsiaTheme="minorHAnsi"/>
                <w:lang w:eastAsia="en-US"/>
              </w:rPr>
              <w:t xml:space="preserve"> (DDT)</w:t>
            </w:r>
          </w:p>
        </w:tc>
        <w:tc>
          <w:tcPr>
            <w:tcW w:w="1871" w:type="dxa"/>
          </w:tcPr>
          <w:p w14:paraId="795ECF74"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5499112"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2004</w:t>
            </w:r>
          </w:p>
        </w:tc>
      </w:tr>
      <w:tr w:rsidR="00884A16" w:rsidRPr="00582EF5" w14:paraId="5474A08B" w14:textId="77777777" w:rsidTr="00486EB3">
        <w:tc>
          <w:tcPr>
            <w:tcW w:w="4703" w:type="dxa"/>
          </w:tcPr>
          <w:p w14:paraId="26DCF2F1" w14:textId="645A31E7" w:rsidR="00884A16" w:rsidRPr="00582EF5" w:rsidRDefault="00884A16" w:rsidP="00CC5D94">
            <w:pPr>
              <w:pStyle w:val="TableText"/>
              <w:spacing w:before="40" w:after="40"/>
              <w:rPr>
                <w:rFonts w:eastAsiaTheme="minorHAnsi"/>
                <w:lang w:eastAsia="en-US"/>
              </w:rPr>
            </w:pPr>
            <w:r w:rsidRPr="00582EF5">
              <w:rPr>
                <w:rFonts w:eastAsiaTheme="minorHAnsi"/>
                <w:lang w:eastAsia="en-US"/>
              </w:rPr>
              <w:t xml:space="preserve">Perfluorooctane sulfonic acid (PFOS), its salts and </w:t>
            </w:r>
            <w:r w:rsidR="00CB09BB" w:rsidRPr="00582EF5">
              <w:rPr>
                <w:rFonts w:eastAsiaTheme="minorHAnsi"/>
                <w:lang w:eastAsia="en-US"/>
              </w:rPr>
              <w:t>p</w:t>
            </w:r>
            <w:r w:rsidRPr="00582EF5">
              <w:rPr>
                <w:rFonts w:eastAsiaTheme="minorHAnsi"/>
                <w:lang w:eastAsia="en-US"/>
              </w:rPr>
              <w:t>erfluor</w:t>
            </w:r>
            <w:r w:rsidR="00392D44" w:rsidRPr="00582EF5">
              <w:rPr>
                <w:rFonts w:eastAsiaTheme="minorHAnsi"/>
                <w:lang w:eastAsia="en-US"/>
              </w:rPr>
              <w:t>o</w:t>
            </w:r>
            <w:r w:rsidRPr="00582EF5">
              <w:rPr>
                <w:rFonts w:eastAsiaTheme="minorHAnsi"/>
                <w:lang w:eastAsia="en-US"/>
              </w:rPr>
              <w:t>octane sulfonyl fluoride (PFOS-F)</w:t>
            </w:r>
          </w:p>
        </w:tc>
        <w:tc>
          <w:tcPr>
            <w:tcW w:w="1871" w:type="dxa"/>
          </w:tcPr>
          <w:p w14:paraId="0560DE8C"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70464FE9"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2016</w:t>
            </w:r>
          </w:p>
        </w:tc>
      </w:tr>
    </w:tbl>
    <w:p w14:paraId="7870E6AD" w14:textId="7ACCCD14" w:rsidR="007771E5" w:rsidRPr="00582EF5" w:rsidRDefault="007771E5" w:rsidP="004A6CEA">
      <w:pPr>
        <w:pStyle w:val="BodyText"/>
        <w:keepNext/>
        <w:spacing w:before="240"/>
      </w:pPr>
      <w:r w:rsidRPr="00582EF5">
        <w:lastRenderedPageBreak/>
        <w:t xml:space="preserve">Annex C </w:t>
      </w:r>
      <w:r w:rsidR="00CB09BB" w:rsidRPr="00582EF5">
        <w:t>o</w:t>
      </w:r>
      <w:r w:rsidR="00321C54" w:rsidRPr="00582EF5">
        <w:t>f</w:t>
      </w:r>
      <w:r w:rsidR="00CB09BB" w:rsidRPr="00582EF5">
        <w:t xml:space="preserve"> the Convention </w:t>
      </w:r>
      <w:r w:rsidRPr="00582EF5">
        <w:t>lists POPs produced and released as unintentional by-products of specific processes (</w:t>
      </w:r>
      <w:r w:rsidR="00CB09BB" w:rsidRPr="00582EF5">
        <w:t>t</w:t>
      </w:r>
      <w:r w:rsidR="007F4069" w:rsidRPr="00582EF5">
        <w:t>able 4</w:t>
      </w:r>
      <w:r w:rsidRPr="00582EF5">
        <w:t>). The obligation is to take measures to avoid the unintentional production and release of the listed POPs.</w:t>
      </w:r>
    </w:p>
    <w:p w14:paraId="1E4E73A2" w14:textId="060BDC87" w:rsidR="007771E5" w:rsidRPr="00582EF5" w:rsidRDefault="007771E5" w:rsidP="006A76A3">
      <w:pPr>
        <w:pStyle w:val="Tableheading"/>
      </w:pPr>
      <w:bookmarkStart w:id="18" w:name="_Toc532548555"/>
      <w:r w:rsidRPr="00582EF5">
        <w:t xml:space="preserve">Table </w:t>
      </w:r>
      <w:r w:rsidR="007F4069" w:rsidRPr="00582EF5">
        <w:t>4</w:t>
      </w:r>
      <w:r w:rsidRPr="00582EF5">
        <w:t xml:space="preserve">: </w:t>
      </w:r>
      <w:r w:rsidR="006A76A3" w:rsidRPr="00582EF5">
        <w:tab/>
      </w:r>
      <w:r w:rsidRPr="00582EF5">
        <w:t>Chemicals listed in Annex C o</w:t>
      </w:r>
      <w:r w:rsidR="00321C54" w:rsidRPr="00582EF5">
        <w:t>f</w:t>
      </w:r>
      <w:r w:rsidRPr="00582EF5">
        <w:t xml:space="preserve"> the Convention</w:t>
      </w:r>
      <w:r w:rsidR="00D03B4E">
        <w:t xml:space="preserve"> – avoid unintentional production and release</w:t>
      </w:r>
      <w:bookmarkEnd w:id="18"/>
    </w:p>
    <w:tbl>
      <w:tblPr>
        <w:tblW w:w="851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3"/>
        <w:gridCol w:w="1874"/>
        <w:gridCol w:w="1931"/>
      </w:tblGrid>
      <w:tr w:rsidR="006A76A3" w:rsidRPr="00582EF5" w14:paraId="01D5B5DC" w14:textId="77777777" w:rsidTr="00486EB3">
        <w:trPr>
          <w:tblHeader/>
        </w:trPr>
        <w:tc>
          <w:tcPr>
            <w:tcW w:w="4706" w:type="dxa"/>
            <w:shd w:val="clear" w:color="auto" w:fill="1C556C"/>
            <w:vAlign w:val="bottom"/>
          </w:tcPr>
          <w:p w14:paraId="42B6E033" w14:textId="77777777" w:rsidR="007771E5" w:rsidRPr="00582EF5" w:rsidRDefault="007771E5" w:rsidP="006A76A3">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7CC3CFE7" w14:textId="77777777" w:rsidR="007771E5" w:rsidRPr="00582EF5" w:rsidRDefault="007771E5" w:rsidP="00A108C5">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7F0BC6C7" w14:textId="77777777" w:rsidR="007771E5" w:rsidRPr="00582EF5" w:rsidRDefault="007771E5" w:rsidP="00A108C5">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7771E5" w:rsidRPr="00582EF5" w14:paraId="3133C15B" w14:textId="77777777" w:rsidTr="00486EB3">
        <w:tc>
          <w:tcPr>
            <w:tcW w:w="4706" w:type="dxa"/>
          </w:tcPr>
          <w:p w14:paraId="7EAE6C3F"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Hexachlorobenzene (HCB)</w:t>
            </w:r>
          </w:p>
        </w:tc>
        <w:tc>
          <w:tcPr>
            <w:tcW w:w="1871" w:type="dxa"/>
          </w:tcPr>
          <w:p w14:paraId="047B96F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145C3A4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1F9BB11D" w14:textId="77777777" w:rsidTr="00486EB3">
        <w:tc>
          <w:tcPr>
            <w:tcW w:w="4706" w:type="dxa"/>
          </w:tcPr>
          <w:p w14:paraId="298D8F8F" w14:textId="1893682A"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bip</w:t>
            </w:r>
            <w:r w:rsidR="008A67D3" w:rsidRPr="00582EF5">
              <w:rPr>
                <w:rFonts w:eastAsiaTheme="minorHAnsi"/>
                <w:lang w:eastAsia="en-US"/>
              </w:rPr>
              <w:t>h</w:t>
            </w:r>
            <w:r w:rsidRPr="00582EF5">
              <w:rPr>
                <w:rFonts w:eastAsiaTheme="minorHAnsi"/>
                <w:lang w:eastAsia="en-US"/>
              </w:rPr>
              <w:t>enyls (PCB</w:t>
            </w:r>
            <w:r w:rsidR="008A67D3" w:rsidRPr="00582EF5">
              <w:rPr>
                <w:rFonts w:eastAsiaTheme="minorHAnsi"/>
                <w:lang w:eastAsia="en-US"/>
              </w:rPr>
              <w:t>s</w:t>
            </w:r>
            <w:r w:rsidRPr="00582EF5">
              <w:rPr>
                <w:rFonts w:eastAsiaTheme="minorHAnsi"/>
                <w:lang w:eastAsia="en-US"/>
              </w:rPr>
              <w:t>)</w:t>
            </w:r>
          </w:p>
        </w:tc>
        <w:tc>
          <w:tcPr>
            <w:tcW w:w="1871" w:type="dxa"/>
          </w:tcPr>
          <w:p w14:paraId="36C93013"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5F461B8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7988FE2" w14:textId="77777777" w:rsidTr="00486EB3">
        <w:tc>
          <w:tcPr>
            <w:tcW w:w="4706" w:type="dxa"/>
          </w:tcPr>
          <w:p w14:paraId="32E6648D" w14:textId="7D898676"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dibenzo-p-dioxins (PCDD</w:t>
            </w:r>
            <w:r w:rsidR="008A67D3" w:rsidRPr="00582EF5">
              <w:rPr>
                <w:rFonts w:eastAsiaTheme="minorHAnsi"/>
                <w:lang w:eastAsia="en-US"/>
              </w:rPr>
              <w:t>s</w:t>
            </w:r>
            <w:r w:rsidRPr="00582EF5">
              <w:rPr>
                <w:rFonts w:eastAsiaTheme="minorHAnsi"/>
                <w:lang w:eastAsia="en-US"/>
              </w:rPr>
              <w:t>)</w:t>
            </w:r>
          </w:p>
        </w:tc>
        <w:tc>
          <w:tcPr>
            <w:tcW w:w="1871" w:type="dxa"/>
          </w:tcPr>
          <w:p w14:paraId="4BAC45D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B005A65"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03B6DE3" w14:textId="77777777" w:rsidTr="00486EB3">
        <w:tc>
          <w:tcPr>
            <w:tcW w:w="4706" w:type="dxa"/>
          </w:tcPr>
          <w:p w14:paraId="42D4BDF9" w14:textId="1FF856C7"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dibenzofurans (PCDF</w:t>
            </w:r>
            <w:r w:rsidR="008A67D3" w:rsidRPr="00582EF5">
              <w:rPr>
                <w:rFonts w:eastAsiaTheme="minorHAnsi"/>
                <w:lang w:eastAsia="en-US"/>
              </w:rPr>
              <w:t>s</w:t>
            </w:r>
            <w:r w:rsidRPr="00582EF5">
              <w:rPr>
                <w:rFonts w:eastAsiaTheme="minorHAnsi"/>
                <w:lang w:eastAsia="en-US"/>
              </w:rPr>
              <w:t>)</w:t>
            </w:r>
          </w:p>
        </w:tc>
        <w:tc>
          <w:tcPr>
            <w:tcW w:w="1871" w:type="dxa"/>
          </w:tcPr>
          <w:p w14:paraId="7688D05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79AEC15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0B1D4C38" w14:textId="77777777" w:rsidTr="00486EB3">
        <w:tc>
          <w:tcPr>
            <w:tcW w:w="4706" w:type="dxa"/>
          </w:tcPr>
          <w:p w14:paraId="42F3641F"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Pentachlorobenzene (PeCB)</w:t>
            </w:r>
          </w:p>
        </w:tc>
        <w:tc>
          <w:tcPr>
            <w:tcW w:w="1871" w:type="dxa"/>
          </w:tcPr>
          <w:p w14:paraId="0E54DE1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8D9EB1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0F12DC3C" w14:textId="77777777" w:rsidTr="00486EB3">
        <w:tc>
          <w:tcPr>
            <w:tcW w:w="4706" w:type="dxa"/>
          </w:tcPr>
          <w:p w14:paraId="7E01B8E9" w14:textId="5088C214"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naphthalenes (PCN</w:t>
            </w:r>
            <w:r w:rsidR="008265AE" w:rsidRPr="00582EF5">
              <w:rPr>
                <w:rFonts w:eastAsiaTheme="minorHAnsi"/>
                <w:lang w:eastAsia="en-US"/>
              </w:rPr>
              <w:t>s</w:t>
            </w:r>
            <w:r w:rsidRPr="00582EF5">
              <w:rPr>
                <w:rFonts w:eastAsiaTheme="minorHAnsi"/>
                <w:lang w:eastAsia="en-US"/>
              </w:rPr>
              <w:t>)</w:t>
            </w:r>
          </w:p>
        </w:tc>
        <w:tc>
          <w:tcPr>
            <w:tcW w:w="1871" w:type="dxa"/>
          </w:tcPr>
          <w:p w14:paraId="231FC82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154EE77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42883037" w14:textId="77777777" w:rsidTr="00486EB3">
        <w:tc>
          <w:tcPr>
            <w:tcW w:w="4706" w:type="dxa"/>
          </w:tcPr>
          <w:p w14:paraId="6197A404" w14:textId="18F11B29"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Hexachlorobutadiene</w:t>
            </w:r>
            <w:r w:rsidR="00FF4E6F" w:rsidRPr="00582EF5">
              <w:rPr>
                <w:rFonts w:eastAsiaTheme="minorHAnsi"/>
                <w:lang w:eastAsia="en-US"/>
              </w:rPr>
              <w:t xml:space="preserve"> (HCBD)</w:t>
            </w:r>
          </w:p>
        </w:tc>
        <w:tc>
          <w:tcPr>
            <w:tcW w:w="1871" w:type="dxa"/>
          </w:tcPr>
          <w:p w14:paraId="117C0C77" w14:textId="13CD9082"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w:t>
            </w:r>
            <w:r w:rsidR="00544756" w:rsidRPr="00582EF5">
              <w:rPr>
                <w:rFonts w:eastAsiaTheme="minorHAnsi"/>
                <w:lang w:eastAsia="en-US"/>
              </w:rPr>
              <w:t>7</w:t>
            </w:r>
          </w:p>
        </w:tc>
        <w:tc>
          <w:tcPr>
            <w:tcW w:w="1928" w:type="dxa"/>
          </w:tcPr>
          <w:p w14:paraId="5EF6F0FE" w14:textId="63A3223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bl>
    <w:p w14:paraId="4B6C9F21" w14:textId="77777777" w:rsidR="006A76A3" w:rsidRPr="00582EF5" w:rsidRDefault="006A76A3" w:rsidP="006A76A3">
      <w:pPr>
        <w:pStyle w:val="BodyText"/>
      </w:pPr>
    </w:p>
    <w:p w14:paraId="12C07317" w14:textId="58405F35" w:rsidR="00785CC0" w:rsidRPr="00582EF5" w:rsidRDefault="00785CC0" w:rsidP="006A76A3">
      <w:pPr>
        <w:pStyle w:val="BodyText"/>
      </w:pPr>
      <w:r w:rsidRPr="00582EF5">
        <w:br w:type="page"/>
      </w:r>
    </w:p>
    <w:p w14:paraId="1772C627" w14:textId="623056DB" w:rsidR="00785CC0" w:rsidRPr="00582EF5" w:rsidRDefault="00785CC0" w:rsidP="00A108C5">
      <w:pPr>
        <w:pStyle w:val="Heading1"/>
        <w:rPr>
          <w:b w:val="0"/>
        </w:rPr>
      </w:pPr>
      <w:bookmarkStart w:id="19" w:name="_Toc532548518"/>
      <w:bookmarkStart w:id="20" w:name="_Toc531102778"/>
      <w:r w:rsidRPr="00582EF5">
        <w:lastRenderedPageBreak/>
        <w:t xml:space="preserve">Chapter 2: </w:t>
      </w:r>
      <w:r w:rsidR="00BC16F5" w:rsidRPr="00582EF5">
        <w:t>O</w:t>
      </w:r>
      <w:r w:rsidRPr="00582EF5">
        <w:t>verview of New Zealand and its regulat</w:t>
      </w:r>
      <w:r w:rsidR="000E1AB6" w:rsidRPr="00582EF5">
        <w:t xml:space="preserve">ory framework to implement the </w:t>
      </w:r>
      <w:r w:rsidR="00E60788" w:rsidRPr="00582EF5">
        <w:t xml:space="preserve">Stockholm </w:t>
      </w:r>
      <w:r w:rsidR="000E1AB6" w:rsidRPr="00582EF5">
        <w:t>C</w:t>
      </w:r>
      <w:r w:rsidRPr="00582EF5">
        <w:t>onvention</w:t>
      </w:r>
      <w:bookmarkEnd w:id="19"/>
      <w:r w:rsidRPr="00582EF5">
        <w:t xml:space="preserve"> </w:t>
      </w:r>
      <w:bookmarkEnd w:id="20"/>
    </w:p>
    <w:p w14:paraId="29287A3F" w14:textId="3452D68C" w:rsidR="00785CC0" w:rsidRPr="00582EF5" w:rsidRDefault="00785CC0" w:rsidP="00A108C5">
      <w:pPr>
        <w:pStyle w:val="BodyText"/>
      </w:pPr>
      <w:r w:rsidRPr="00582EF5">
        <w:t xml:space="preserve">This chapter provides an overview of New Zealand and </w:t>
      </w:r>
      <w:r w:rsidR="004160C0" w:rsidRPr="00582EF5">
        <w:t xml:space="preserve">its </w:t>
      </w:r>
      <w:r w:rsidRPr="00582EF5">
        <w:t xml:space="preserve">historical use of </w:t>
      </w:r>
      <w:r w:rsidR="00BA0FA1" w:rsidRPr="00582EF5">
        <w:t>persistent organic pollutants (</w:t>
      </w:r>
      <w:r w:rsidRPr="00582EF5">
        <w:t>POPs</w:t>
      </w:r>
      <w:r w:rsidR="00BA0FA1" w:rsidRPr="00582EF5">
        <w:t>)</w:t>
      </w:r>
      <w:r w:rsidRPr="00582EF5">
        <w:t>. It outlines the regulatory framework to control POPs in New Zealand in the broader context of hazardous substances management.</w:t>
      </w:r>
    </w:p>
    <w:p w14:paraId="10E67F95" w14:textId="64FDCF2E" w:rsidR="00785CC0" w:rsidRPr="00582EF5" w:rsidRDefault="00785CC0" w:rsidP="00785CC0">
      <w:pPr>
        <w:pStyle w:val="Heading2"/>
      </w:pPr>
      <w:bookmarkStart w:id="21" w:name="_Toc531102779"/>
      <w:bookmarkStart w:id="22" w:name="_Toc532548519"/>
      <w:r w:rsidRPr="00582EF5">
        <w:t xml:space="preserve">2.1 </w:t>
      </w:r>
      <w:r w:rsidR="00A108C5" w:rsidRPr="00582EF5">
        <w:tab/>
      </w:r>
      <w:r w:rsidRPr="00582EF5">
        <w:t>Country profile</w:t>
      </w:r>
      <w:bookmarkEnd w:id="21"/>
      <w:r w:rsidR="003A3990" w:rsidRPr="00582EF5">
        <w:t xml:space="preserve"> and history of use in New Zealand</w:t>
      </w:r>
      <w:bookmarkEnd w:id="22"/>
    </w:p>
    <w:p w14:paraId="0781D604" w14:textId="16E060E9" w:rsidR="00785CC0" w:rsidRPr="00582EF5" w:rsidRDefault="00785CC0" w:rsidP="00A108C5">
      <w:pPr>
        <w:pStyle w:val="BodyText"/>
      </w:pPr>
      <w:r w:rsidRPr="00582EF5">
        <w:t>New Zealand’s low population density, strong agricultur</w:t>
      </w:r>
      <w:r w:rsidR="00756FCD" w:rsidRPr="00582EF5">
        <w:t>al</w:t>
      </w:r>
      <w:r w:rsidRPr="00582EF5">
        <w:t xml:space="preserve"> and natural resource-based economy means implementing the </w:t>
      </w:r>
      <w:r w:rsidR="00BA0FA1" w:rsidRPr="00582EF5">
        <w:t xml:space="preserve">Stockholm Convention on Persistent Organic Pollutants (the </w:t>
      </w:r>
      <w:r w:rsidRPr="00582EF5">
        <w:t>Convention</w:t>
      </w:r>
      <w:r w:rsidR="00BA0FA1" w:rsidRPr="00582EF5">
        <w:t>)</w:t>
      </w:r>
      <w:r w:rsidRPr="00582EF5">
        <w:t xml:space="preserve"> presents different challenges and opportunities</w:t>
      </w:r>
      <w:r w:rsidR="00DE58AE" w:rsidRPr="00582EF5">
        <w:t>,</w:t>
      </w:r>
      <w:r w:rsidRPr="00582EF5">
        <w:t xml:space="preserve"> compared </w:t>
      </w:r>
      <w:r w:rsidR="00756FCD" w:rsidRPr="00582EF5">
        <w:t xml:space="preserve">with </w:t>
      </w:r>
      <w:r w:rsidRPr="00582EF5">
        <w:t>other countries.</w:t>
      </w:r>
      <w:r w:rsidR="006D7E9D" w:rsidRPr="00582EF5">
        <w:t xml:space="preserve"> </w:t>
      </w:r>
      <w:r w:rsidRPr="00582EF5">
        <w:t xml:space="preserve">In general, the </w:t>
      </w:r>
      <w:r w:rsidR="00DE58AE" w:rsidRPr="00582EF5">
        <w:t>predominant</w:t>
      </w:r>
      <w:r w:rsidR="00756FCD" w:rsidRPr="00582EF5">
        <w:t xml:space="preserve"> </w:t>
      </w:r>
      <w:r w:rsidRPr="00582EF5">
        <w:t>use of POPs in New</w:t>
      </w:r>
      <w:r w:rsidR="004A36E7" w:rsidRPr="00582EF5">
        <w:t> </w:t>
      </w:r>
      <w:r w:rsidRPr="00582EF5">
        <w:t xml:space="preserve">Zealand has been as pesticides. In most cases, limited amounts of industrial POPs </w:t>
      </w:r>
      <w:r w:rsidR="00756FCD" w:rsidRPr="00582EF5">
        <w:t xml:space="preserve">were </w:t>
      </w:r>
      <w:r w:rsidRPr="00582EF5">
        <w:t>manufactured in New Zealand and</w:t>
      </w:r>
      <w:r w:rsidR="00BA0FA1" w:rsidRPr="00582EF5">
        <w:t>,</w:t>
      </w:r>
      <w:r w:rsidRPr="00582EF5">
        <w:t xml:space="preserve"> where </w:t>
      </w:r>
      <w:r w:rsidR="00DA589F" w:rsidRPr="00582EF5">
        <w:t xml:space="preserve">this </w:t>
      </w:r>
      <w:r w:rsidRPr="00582EF5">
        <w:t>occur</w:t>
      </w:r>
      <w:r w:rsidR="004A36E7" w:rsidRPr="00582EF5">
        <w:t>red</w:t>
      </w:r>
      <w:r w:rsidR="00BA0FA1" w:rsidRPr="00582EF5">
        <w:t>, it</w:t>
      </w:r>
      <w:r w:rsidRPr="00582EF5">
        <w:t xml:space="preserve"> was much smaller in scale compared </w:t>
      </w:r>
      <w:r w:rsidR="00756FCD" w:rsidRPr="00582EF5">
        <w:t xml:space="preserve">with </w:t>
      </w:r>
      <w:r w:rsidRPr="00582EF5">
        <w:t xml:space="preserve">elsewhere in the world. Most POPs were imported, often as part of consumer products. </w:t>
      </w:r>
    </w:p>
    <w:p w14:paraId="1AFBFA99" w14:textId="38F28790" w:rsidR="00785CC0" w:rsidRPr="00582EF5" w:rsidRDefault="00785CC0" w:rsidP="00A108C5">
      <w:pPr>
        <w:pStyle w:val="BodyText"/>
      </w:pPr>
      <w:r w:rsidRPr="00582EF5">
        <w:t xml:space="preserve">This means New Zealand faces challenges in the ongoing implementation of the Convention and </w:t>
      </w:r>
      <w:r w:rsidR="004160C0" w:rsidRPr="00582EF5">
        <w:t>protecting</w:t>
      </w:r>
      <w:r w:rsidRPr="00582EF5">
        <w:t xml:space="preserve"> the environment and human health from POPs. Generally</w:t>
      </w:r>
      <w:r w:rsidR="00DE58AE" w:rsidRPr="00582EF5">
        <w:t>,</w:t>
      </w:r>
      <w:r w:rsidRPr="00582EF5">
        <w:t xml:space="preserve"> POPs still present in New Zealand are as a result of stockpiling rather than residue from manufacturing plants. The decentralised system of environmental governance means most policies are implemented at the regional and local level, however</w:t>
      </w:r>
      <w:r w:rsidR="00D258FC" w:rsidRPr="00582EF5">
        <w:t>,</w:t>
      </w:r>
      <w:r w:rsidRPr="00582EF5">
        <w:t xml:space="preserve"> the level of expertise and resource</w:t>
      </w:r>
      <w:r w:rsidR="00D258FC" w:rsidRPr="00582EF5">
        <w:t>s</w:t>
      </w:r>
      <w:r w:rsidRPr="00582EF5">
        <w:t xml:space="preserve"> available varies between councils and regions. </w:t>
      </w:r>
    </w:p>
    <w:p w14:paraId="7F66AB93" w14:textId="56EBD66B" w:rsidR="00785CC0" w:rsidRPr="00582EF5" w:rsidRDefault="00785CC0" w:rsidP="000E1AB6">
      <w:pPr>
        <w:pStyle w:val="BodyText"/>
      </w:pPr>
      <w:r w:rsidRPr="00582EF5">
        <w:t>Historical use of the 12 initial POPS i</w:t>
      </w:r>
      <w:r w:rsidR="006E015A" w:rsidRPr="00582EF5">
        <w:t xml:space="preserve">s presented in </w:t>
      </w:r>
      <w:r w:rsidR="009E1162" w:rsidRPr="00582EF5">
        <w:t>New Zealand’s 200</w:t>
      </w:r>
      <w:r w:rsidR="00E5034B">
        <w:t>6 National Implementation Plan</w:t>
      </w:r>
      <w:r w:rsidR="006E015A" w:rsidRPr="00582EF5">
        <w:t>.</w:t>
      </w:r>
      <w:r w:rsidR="00FC713D">
        <w:rPr>
          <w:rStyle w:val="FootnoteReference"/>
        </w:rPr>
        <w:footnoteReference w:id="3"/>
      </w:r>
      <w:r w:rsidR="006E015A" w:rsidRPr="00582EF5">
        <w:t xml:space="preserve"> </w:t>
      </w:r>
      <w:r w:rsidRPr="00582EF5">
        <w:t xml:space="preserve">New Zealand’s past use of POP pesticides from the mid-1940s to the 1960s was mainly in agriculture, horticulture and timber treatment. Smaller amounts were also used in public parks and by home gardeners. </w:t>
      </w:r>
      <w:r w:rsidR="006E015A" w:rsidRPr="00582EF5">
        <w:t>New</w:t>
      </w:r>
      <w:r w:rsidR="00D258FC" w:rsidRPr="00582EF5">
        <w:t> </w:t>
      </w:r>
      <w:r w:rsidR="006E015A" w:rsidRPr="00582EF5">
        <w:t xml:space="preserve">Zealand did not manufacture POPs as active ingredients. </w:t>
      </w:r>
      <w:r w:rsidRPr="00582EF5">
        <w:t xml:space="preserve">The use of some well-known initial POPs, such as </w:t>
      </w:r>
      <w:r w:rsidR="00181FBB" w:rsidRPr="00582EF5">
        <w:t>1,1,1-trichloro-2, 2-bis (4-chlorophenyl) ethane (</w:t>
      </w:r>
      <w:r w:rsidRPr="00582EF5">
        <w:t>DDT</w:t>
      </w:r>
      <w:r w:rsidR="00181FBB" w:rsidRPr="00582EF5">
        <w:t>)</w:t>
      </w:r>
      <w:r w:rsidRPr="00582EF5">
        <w:t>, chlordane and dieldrin</w:t>
      </w:r>
      <w:r w:rsidR="004160C0" w:rsidRPr="00582EF5">
        <w:t>,</w:t>
      </w:r>
      <w:r w:rsidRPr="00582EF5">
        <w:t xml:space="preserve"> </w:t>
      </w:r>
      <w:r w:rsidR="00B36B9B">
        <w:t>ceas</w:t>
      </w:r>
      <w:r w:rsidR="00B36B9B" w:rsidRPr="00582EF5">
        <w:t xml:space="preserve">ed </w:t>
      </w:r>
      <w:r w:rsidRPr="00582EF5">
        <w:t xml:space="preserve">from </w:t>
      </w:r>
      <w:r w:rsidR="00592C52" w:rsidRPr="00582EF5">
        <w:t xml:space="preserve">the </w:t>
      </w:r>
      <w:r w:rsidRPr="00582EF5">
        <w:t>mid</w:t>
      </w:r>
      <w:r w:rsidR="00592C52" w:rsidRPr="00582EF5">
        <w:t>-</w:t>
      </w:r>
      <w:r w:rsidRPr="00582EF5">
        <w:t>1970s to late</w:t>
      </w:r>
      <w:r w:rsidR="00D258FC" w:rsidRPr="00582EF5">
        <w:t> </w:t>
      </w:r>
      <w:r w:rsidRPr="00582EF5">
        <w:t xml:space="preserve">1980s. </w:t>
      </w:r>
    </w:p>
    <w:p w14:paraId="20D1160C" w14:textId="4DB490D5" w:rsidR="00785CC0" w:rsidRPr="00582EF5" w:rsidRDefault="00785CC0" w:rsidP="000E1AB6">
      <w:pPr>
        <w:pStyle w:val="BodyText"/>
      </w:pPr>
      <w:r w:rsidRPr="00582EF5">
        <w:t xml:space="preserve">Under the Hazardous Substances and New Organisms </w:t>
      </w:r>
      <w:r w:rsidR="00592C52" w:rsidRPr="00582EF5">
        <w:t xml:space="preserve">(HSNO) </w:t>
      </w:r>
      <w:r w:rsidR="009363ED" w:rsidRPr="00582EF5">
        <w:t xml:space="preserve">Act </w:t>
      </w:r>
      <w:r w:rsidRPr="00582EF5">
        <w:t>1996</w:t>
      </w:r>
      <w:r w:rsidR="00592C52" w:rsidRPr="00582EF5">
        <w:t>,</w:t>
      </w:r>
      <w:r w:rsidR="007A391A" w:rsidRPr="00582EF5">
        <w:rPr>
          <w:rStyle w:val="FootnoteReference"/>
        </w:rPr>
        <w:footnoteReference w:id="4"/>
      </w:r>
      <w:r w:rsidRPr="00582EF5">
        <w:t xml:space="preserve"> all </w:t>
      </w:r>
      <w:r w:rsidR="00592C52" w:rsidRPr="00582EF5">
        <w:t>p</w:t>
      </w:r>
      <w:r w:rsidR="00592C52" w:rsidRPr="00582EF5">
        <w:rPr>
          <w:rFonts w:eastAsiaTheme="minorHAnsi"/>
          <w:lang w:eastAsia="en-US"/>
        </w:rPr>
        <w:t>olychlorinated biphenyls</w:t>
      </w:r>
      <w:r w:rsidR="00592C52" w:rsidRPr="00582EF5">
        <w:t xml:space="preserve"> (</w:t>
      </w:r>
      <w:r w:rsidRPr="00582EF5">
        <w:t>PCBs</w:t>
      </w:r>
      <w:r w:rsidR="00592C52" w:rsidRPr="00582EF5">
        <w:t>)</w:t>
      </w:r>
      <w:r w:rsidRPr="00582EF5">
        <w:t xml:space="preserve"> were required to be completely withdrawn from use and destroyed no later than 2016. It is likely small amounts remain, particularly on rural properties where the owners may not realise they have PCBs stored. </w:t>
      </w:r>
    </w:p>
    <w:p w14:paraId="1C7436E1" w14:textId="752AE45E" w:rsidR="008A7369" w:rsidRPr="00582EF5" w:rsidRDefault="00785CC0" w:rsidP="000E1AB6">
      <w:pPr>
        <w:pStyle w:val="BodyText"/>
      </w:pPr>
      <w:r w:rsidRPr="00582EF5">
        <w:t xml:space="preserve">Some POPs listed under </w:t>
      </w:r>
      <w:r w:rsidR="003B0994" w:rsidRPr="00582EF5">
        <w:t xml:space="preserve">the Convention </w:t>
      </w:r>
      <w:r w:rsidRPr="00582EF5">
        <w:t xml:space="preserve">since 2001 have never been manufactured </w:t>
      </w:r>
      <w:r w:rsidR="006E015A" w:rsidRPr="00582EF5">
        <w:t>(end</w:t>
      </w:r>
      <w:r w:rsidR="003B0994" w:rsidRPr="00582EF5">
        <w:t>-</w:t>
      </w:r>
      <w:r w:rsidR="006E015A" w:rsidRPr="00582EF5">
        <w:t>use</w:t>
      </w:r>
      <w:r w:rsidR="00EC65E2" w:rsidRPr="00582EF5">
        <w:t> </w:t>
      </w:r>
      <w:r w:rsidR="006E015A" w:rsidRPr="00582EF5">
        <w:t xml:space="preserve">formulation) </w:t>
      </w:r>
      <w:r w:rsidRPr="00582EF5">
        <w:t xml:space="preserve">or used in New Zealand. Others, such as lindane, </w:t>
      </w:r>
      <w:r w:rsidR="003B0994" w:rsidRPr="00582EF5">
        <w:t>bromodiphenyl ethers (</w:t>
      </w:r>
      <w:r w:rsidR="00DD4250" w:rsidRPr="00582EF5">
        <w:t>BDEs</w:t>
      </w:r>
      <w:r w:rsidR="003B0994" w:rsidRPr="00582EF5">
        <w:t>)</w:t>
      </w:r>
      <w:r w:rsidRPr="00582EF5">
        <w:t xml:space="preserve">, </w:t>
      </w:r>
      <w:r w:rsidR="009E1162" w:rsidRPr="00582EF5">
        <w:t>hexabromocyclododecane (</w:t>
      </w:r>
      <w:r w:rsidRPr="00582EF5">
        <w:t>HBCD</w:t>
      </w:r>
      <w:r w:rsidR="009E1162" w:rsidRPr="00582EF5">
        <w:t>)</w:t>
      </w:r>
      <w:r w:rsidRPr="00582EF5">
        <w:t xml:space="preserve"> and </w:t>
      </w:r>
      <w:r w:rsidR="009E1162" w:rsidRPr="00582EF5">
        <w:t>pentachlorophenol (</w:t>
      </w:r>
      <w:r w:rsidRPr="00582EF5">
        <w:t>PCP</w:t>
      </w:r>
      <w:r w:rsidR="009E1162" w:rsidRPr="00582EF5">
        <w:t>)</w:t>
      </w:r>
      <w:r w:rsidR="00164FC6" w:rsidRPr="00582EF5">
        <w:t>,</w:t>
      </w:r>
      <w:r w:rsidRPr="00582EF5">
        <w:t xml:space="preserve"> have</w:t>
      </w:r>
      <w:r w:rsidR="00EC65E2" w:rsidRPr="00582EF5">
        <w:t> </w:t>
      </w:r>
      <w:r w:rsidRPr="00582EF5">
        <w:t>been more prevalent, predominately through imported products rather</w:t>
      </w:r>
      <w:r w:rsidR="00EC65E2" w:rsidRPr="00582EF5">
        <w:t> </w:t>
      </w:r>
      <w:r w:rsidRPr="00582EF5">
        <w:t xml:space="preserve">than manufacture. </w:t>
      </w:r>
    </w:p>
    <w:p w14:paraId="104796B7" w14:textId="0987D11B" w:rsidR="00785CC0" w:rsidRPr="00582EF5" w:rsidRDefault="00785CC0" w:rsidP="00A108C5">
      <w:pPr>
        <w:pStyle w:val="BodyText"/>
      </w:pPr>
      <w:r w:rsidRPr="00582EF5">
        <w:lastRenderedPageBreak/>
        <w:t xml:space="preserve">Use of </w:t>
      </w:r>
      <w:r w:rsidR="00164FC6" w:rsidRPr="00582EF5">
        <w:t>perfluorooctane sulfonic acid (</w:t>
      </w:r>
      <w:r w:rsidRPr="00582EF5">
        <w:t>PFOS</w:t>
      </w:r>
      <w:r w:rsidR="00164FC6" w:rsidRPr="00582EF5">
        <w:t>)</w:t>
      </w:r>
      <w:r w:rsidRPr="00582EF5">
        <w:t xml:space="preserve"> firefighting foams was banned in 2006. </w:t>
      </w:r>
      <w:r w:rsidR="000718F3" w:rsidRPr="00582EF5">
        <w:t xml:space="preserve">The </w:t>
      </w:r>
      <w:r w:rsidR="007A391A" w:rsidRPr="00582EF5">
        <w:t>New</w:t>
      </w:r>
      <w:r w:rsidR="00C33430" w:rsidRPr="00582EF5">
        <w:t> </w:t>
      </w:r>
      <w:r w:rsidR="007A391A" w:rsidRPr="00582EF5">
        <w:t>Zealand Government is</w:t>
      </w:r>
      <w:r w:rsidR="00EC65E2" w:rsidRPr="00582EF5">
        <w:t> </w:t>
      </w:r>
      <w:r w:rsidRPr="00582EF5">
        <w:t>investigating cases of non-compliant use</w:t>
      </w:r>
      <w:r w:rsidR="008A7369" w:rsidRPr="00582EF5">
        <w:t xml:space="preserve"> of PFOS firefighting foams</w:t>
      </w:r>
      <w:r w:rsidRPr="00582EF5">
        <w:t xml:space="preserve"> and legacy</w:t>
      </w:r>
      <w:r w:rsidR="00EC65E2" w:rsidRPr="00582EF5">
        <w:t> </w:t>
      </w:r>
      <w:r w:rsidRPr="00582EF5">
        <w:t>contamination.</w:t>
      </w:r>
    </w:p>
    <w:p w14:paraId="256DA17B" w14:textId="1C6BD4C6" w:rsidR="00785CC0" w:rsidRPr="00582EF5" w:rsidRDefault="00785CC0" w:rsidP="00A108C5">
      <w:pPr>
        <w:pStyle w:val="BodyText"/>
      </w:pPr>
      <w:r w:rsidRPr="00582EF5">
        <w:t xml:space="preserve">This historical import, manufacture and use of POP chemicals has </w:t>
      </w:r>
      <w:r w:rsidR="00FC713D">
        <w:t>impacted</w:t>
      </w:r>
      <w:r w:rsidR="00FC713D" w:rsidRPr="00582EF5">
        <w:t xml:space="preserve"> </w:t>
      </w:r>
      <w:r w:rsidRPr="00582EF5">
        <w:t>New</w:t>
      </w:r>
      <w:r w:rsidR="00A108C5" w:rsidRPr="00582EF5">
        <w:t> </w:t>
      </w:r>
      <w:r w:rsidRPr="00582EF5">
        <w:t>Zealand’s environment and people.</w:t>
      </w:r>
    </w:p>
    <w:p w14:paraId="79D8AB98" w14:textId="58219351" w:rsidR="00785CC0" w:rsidRPr="00582EF5" w:rsidRDefault="00785CC0" w:rsidP="00785CC0">
      <w:pPr>
        <w:pStyle w:val="Heading2"/>
        <w:rPr>
          <w:szCs w:val="24"/>
        </w:rPr>
      </w:pPr>
      <w:bookmarkStart w:id="23" w:name="_Toc531102780"/>
      <w:bookmarkStart w:id="24" w:name="_Toc532548520"/>
      <w:r w:rsidRPr="00582EF5">
        <w:rPr>
          <w:szCs w:val="24"/>
        </w:rPr>
        <w:t xml:space="preserve">2.2 </w:t>
      </w:r>
      <w:r w:rsidR="00A108C5" w:rsidRPr="00582EF5">
        <w:rPr>
          <w:szCs w:val="24"/>
        </w:rPr>
        <w:tab/>
      </w:r>
      <w:r w:rsidRPr="00582EF5">
        <w:rPr>
          <w:szCs w:val="24"/>
        </w:rPr>
        <w:t>Domestic policy and regulatory controls</w:t>
      </w:r>
      <w:bookmarkEnd w:id="23"/>
      <w:bookmarkEnd w:id="24"/>
    </w:p>
    <w:p w14:paraId="083BE41A" w14:textId="62199D97" w:rsidR="00785CC0" w:rsidRPr="00582EF5" w:rsidRDefault="00785CC0" w:rsidP="00A108C5">
      <w:pPr>
        <w:rPr>
          <w:rFonts w:eastAsiaTheme="minorHAnsi"/>
        </w:rPr>
      </w:pPr>
      <w:r w:rsidRPr="00582EF5">
        <w:rPr>
          <w:rFonts w:eastAsiaTheme="minorHAnsi"/>
        </w:rPr>
        <w:t xml:space="preserve">Article 3 of the Convention </w:t>
      </w:r>
      <w:r w:rsidRPr="00582EF5">
        <w:t xml:space="preserve">requires parties to establish the legal and administrative framework for eliminating the intentional production and use of POPs. This section updates </w:t>
      </w:r>
      <w:r w:rsidR="00C33430" w:rsidRPr="00582EF5">
        <w:t xml:space="preserve">New Zealand’s </w:t>
      </w:r>
      <w:r w:rsidRPr="00582EF5">
        <w:t xml:space="preserve">policy and regulatory framework relating to the </w:t>
      </w:r>
      <w:r w:rsidR="00A93FB4" w:rsidRPr="00582EF5">
        <w:t xml:space="preserve">Convention’s </w:t>
      </w:r>
      <w:r w:rsidRPr="00582EF5">
        <w:t>implementation.</w:t>
      </w:r>
    </w:p>
    <w:p w14:paraId="7CAA72E9" w14:textId="64100143" w:rsidR="00785CC0" w:rsidRPr="00582EF5" w:rsidRDefault="00785CC0" w:rsidP="00785CC0">
      <w:pPr>
        <w:pStyle w:val="Heading3"/>
      </w:pPr>
      <w:r w:rsidRPr="00582EF5">
        <w:t xml:space="preserve">2.2.1 </w:t>
      </w:r>
      <w:r w:rsidR="00A108C5" w:rsidRPr="00582EF5">
        <w:tab/>
      </w:r>
      <w:r w:rsidRPr="00582EF5">
        <w:t xml:space="preserve">Policy framework across government </w:t>
      </w:r>
    </w:p>
    <w:p w14:paraId="32076110" w14:textId="2E6F626A" w:rsidR="00785CC0" w:rsidRPr="00582EF5" w:rsidRDefault="00785CC0" w:rsidP="00A108C5">
      <w:pPr>
        <w:pStyle w:val="BodyText"/>
      </w:pPr>
      <w:r w:rsidRPr="00582EF5">
        <w:t>The Convention and management of POPs require cross</w:t>
      </w:r>
      <w:r w:rsidR="004C54A9" w:rsidRPr="00582EF5">
        <w:t>-</w:t>
      </w:r>
      <w:r w:rsidRPr="00582EF5">
        <w:t xml:space="preserve">government coordination. </w:t>
      </w:r>
      <w:r w:rsidR="009F3F33" w:rsidRPr="00582EF5">
        <w:t>E</w:t>
      </w:r>
      <w:r w:rsidR="00A65A39" w:rsidRPr="00582EF5">
        <w:t>ach relevant agency</w:t>
      </w:r>
      <w:r w:rsidR="009F3F33" w:rsidRPr="00582EF5">
        <w:t>’s main functions</w:t>
      </w:r>
      <w:r w:rsidRPr="00582EF5">
        <w:t xml:space="preserve">, and their contribution to the </w:t>
      </w:r>
      <w:r w:rsidR="004C54A9" w:rsidRPr="00582EF5">
        <w:t xml:space="preserve">Convention’s </w:t>
      </w:r>
      <w:r w:rsidRPr="00582EF5">
        <w:t>implementation</w:t>
      </w:r>
      <w:r w:rsidR="000718F3" w:rsidRPr="00582EF5">
        <w:t>, are</w:t>
      </w:r>
      <w:r w:rsidRPr="00582EF5">
        <w:t xml:space="preserve"> summarised below.</w:t>
      </w:r>
    </w:p>
    <w:p w14:paraId="60236592" w14:textId="77777777" w:rsidR="00785CC0" w:rsidRPr="00582EF5" w:rsidRDefault="00785CC0" w:rsidP="00A108C5">
      <w:pPr>
        <w:pStyle w:val="Heading4"/>
      </w:pPr>
      <w:r w:rsidRPr="00582EF5">
        <w:t>Ministry for the Environment</w:t>
      </w:r>
    </w:p>
    <w:p w14:paraId="48FC8C2C" w14:textId="1CF77C3E" w:rsidR="00785CC0" w:rsidRPr="00582EF5" w:rsidRDefault="00C34299" w:rsidP="00A108C5">
      <w:pPr>
        <w:pStyle w:val="BodyText"/>
      </w:pPr>
      <w:r w:rsidRPr="00582EF5">
        <w:t>The Ministry for the Environment (</w:t>
      </w:r>
      <w:r w:rsidR="00785CC0" w:rsidRPr="00582EF5">
        <w:t>MfE</w:t>
      </w:r>
      <w:r w:rsidRPr="00582EF5">
        <w:t>)</w:t>
      </w:r>
      <w:r w:rsidR="00785CC0" w:rsidRPr="00582EF5">
        <w:t xml:space="preserve"> leads New Zealand’s participation in the Convention. </w:t>
      </w:r>
      <w:r w:rsidR="009F3F33" w:rsidRPr="00582EF5">
        <w:t xml:space="preserve">Its </w:t>
      </w:r>
      <w:r w:rsidR="00785CC0" w:rsidRPr="00582EF5">
        <w:t>role is to advise the New</w:t>
      </w:r>
      <w:r w:rsidR="004C54A9" w:rsidRPr="00582EF5">
        <w:t> </w:t>
      </w:r>
      <w:r w:rsidR="00785CC0" w:rsidRPr="00582EF5">
        <w:t xml:space="preserve">Zealand Government on environmental issues. </w:t>
      </w:r>
      <w:r w:rsidR="009F3F33" w:rsidRPr="00582EF5">
        <w:t xml:space="preserve">MfE </w:t>
      </w:r>
      <w:r w:rsidR="00785CC0" w:rsidRPr="00582EF5">
        <w:t>is responsible for environmental legislation relevant to POPs, in particular the Resource Management Act 1991 (RMA)</w:t>
      </w:r>
      <w:r w:rsidR="006C1C1F" w:rsidRPr="00582EF5">
        <w:t>,</w:t>
      </w:r>
      <w:r w:rsidR="00785CC0" w:rsidRPr="00582EF5">
        <w:t xml:space="preserve"> HSNO Act</w:t>
      </w:r>
      <w:r w:rsidR="00D3378F" w:rsidRPr="00582EF5">
        <w:t xml:space="preserve"> 1996</w:t>
      </w:r>
      <w:r w:rsidR="00785CC0" w:rsidRPr="00582EF5">
        <w:t xml:space="preserve"> and Waste Minimisation Act</w:t>
      </w:r>
      <w:r w:rsidR="00854061" w:rsidRPr="00582EF5">
        <w:t xml:space="preserve"> </w:t>
      </w:r>
      <w:r w:rsidR="00D3378F" w:rsidRPr="00582EF5">
        <w:t xml:space="preserve">2008 </w:t>
      </w:r>
      <w:r w:rsidR="00854061" w:rsidRPr="00582EF5">
        <w:t>(WMA)</w:t>
      </w:r>
      <w:r w:rsidR="00785CC0" w:rsidRPr="00582EF5">
        <w:t>. MfE also monitor</w:t>
      </w:r>
      <w:r w:rsidR="009F3F33" w:rsidRPr="00582EF5">
        <w:t>s</w:t>
      </w:r>
      <w:r w:rsidR="00785CC0" w:rsidRPr="00582EF5">
        <w:t xml:space="preserve"> the performance of the </w:t>
      </w:r>
      <w:r w:rsidR="006E4DE8" w:rsidRPr="00582EF5">
        <w:t>Environmental Protection Authority (</w:t>
      </w:r>
      <w:r w:rsidR="00785CC0" w:rsidRPr="00582EF5">
        <w:t>EPA</w:t>
      </w:r>
      <w:r w:rsidR="006E4DE8" w:rsidRPr="00582EF5">
        <w:t>)</w:t>
      </w:r>
      <w:r w:rsidR="006C1C1F" w:rsidRPr="00582EF5">
        <w:t xml:space="preserve"> on behalf of the Minister for the Environment</w:t>
      </w:r>
      <w:r w:rsidR="00785CC0" w:rsidRPr="00582EF5">
        <w:t xml:space="preserve">. As such, MfE is responsible for coordinating the implementation of the Convention across </w:t>
      </w:r>
      <w:r w:rsidR="009F3F33" w:rsidRPr="00582EF5">
        <w:t>g</w:t>
      </w:r>
      <w:r w:rsidR="00785CC0" w:rsidRPr="00582EF5">
        <w:t>overnment and leads parti</w:t>
      </w:r>
      <w:r w:rsidR="000E3F49">
        <w:t xml:space="preserve">cipation in the Convention’s Conference of </w:t>
      </w:r>
      <w:r w:rsidR="00E52207">
        <w:t xml:space="preserve">the </w:t>
      </w:r>
      <w:r w:rsidR="000E3F49">
        <w:t>Parties</w:t>
      </w:r>
      <w:r w:rsidR="00785CC0" w:rsidRPr="00582EF5">
        <w:t xml:space="preserve">. </w:t>
      </w:r>
    </w:p>
    <w:p w14:paraId="1B9A50AC" w14:textId="33A57D34" w:rsidR="00785CC0" w:rsidRPr="00582EF5" w:rsidRDefault="00A703F9" w:rsidP="000E1AB6">
      <w:pPr>
        <w:pStyle w:val="Heading4"/>
      </w:pPr>
      <w:r w:rsidRPr="00582EF5">
        <w:t xml:space="preserve">New Zealand </w:t>
      </w:r>
      <w:r w:rsidR="00785CC0" w:rsidRPr="00582EF5">
        <w:t>Customs</w:t>
      </w:r>
      <w:r w:rsidRPr="00582EF5">
        <w:t xml:space="preserve"> Service</w:t>
      </w:r>
    </w:p>
    <w:p w14:paraId="0A15A46A" w14:textId="64EE0197" w:rsidR="00785CC0" w:rsidRPr="00582EF5" w:rsidRDefault="008265AE" w:rsidP="00A108C5">
      <w:pPr>
        <w:pStyle w:val="BodyText"/>
      </w:pPr>
      <w:r w:rsidRPr="00582EF5">
        <w:t>The New Zealand Customs Service</w:t>
      </w:r>
      <w:r w:rsidR="00264A7A" w:rsidRPr="00582EF5">
        <w:t xml:space="preserve"> (Customs)</w:t>
      </w:r>
      <w:r w:rsidRPr="00582EF5">
        <w:t xml:space="preserve"> is the border enforcement agency</w:t>
      </w:r>
      <w:r w:rsidR="00A703F9" w:rsidRPr="00582EF5">
        <w:t>.</w:t>
      </w:r>
      <w:r w:rsidRPr="00582EF5">
        <w:t xml:space="preserve"> </w:t>
      </w:r>
      <w:r w:rsidR="00A703F9" w:rsidRPr="00582EF5">
        <w:t xml:space="preserve">It </w:t>
      </w:r>
      <w:r w:rsidRPr="00582EF5">
        <w:t>monitors the cross-border movement of goods for compliance with relevant legislative requirements. This includes a requirement for importers and exporters to lodge electronic entries with Customs for goods imported into and exported from New Zealand. In practice, shipments identified as being covered by an import or export prohibition are held by Customs until the importer</w:t>
      </w:r>
      <w:r w:rsidR="00A703F9" w:rsidRPr="00582EF5">
        <w:t xml:space="preserve"> or </w:t>
      </w:r>
      <w:r w:rsidRPr="00582EF5">
        <w:t>exporter produces the required approval from the government agency administering the legislation.</w:t>
      </w:r>
    </w:p>
    <w:p w14:paraId="7B512662" w14:textId="77777777" w:rsidR="00785CC0" w:rsidRPr="00582EF5" w:rsidRDefault="00785CC0" w:rsidP="000E1AB6">
      <w:pPr>
        <w:pStyle w:val="Heading4"/>
      </w:pPr>
      <w:r w:rsidRPr="00582EF5">
        <w:t>Environmental Protection Authority</w:t>
      </w:r>
    </w:p>
    <w:p w14:paraId="733A806C" w14:textId="72EA54FE" w:rsidR="00785CC0" w:rsidRPr="00582EF5" w:rsidRDefault="00785CC0" w:rsidP="00A108C5">
      <w:pPr>
        <w:pStyle w:val="BodyText"/>
      </w:pPr>
      <w:r w:rsidRPr="00582EF5">
        <w:t>EPA (previously the Environmental Risk Management Authority) has regulatory responsibilities for contributing to the efficient, effective and transparent management of New</w:t>
      </w:r>
      <w:r w:rsidR="008B6AC1" w:rsidRPr="00582EF5">
        <w:t> </w:t>
      </w:r>
      <w:r w:rsidRPr="00582EF5">
        <w:t xml:space="preserve">Zealand’s environment and natural and physical resources. It also has the function of enabling New Zealand to meet its international obligations. </w:t>
      </w:r>
    </w:p>
    <w:p w14:paraId="265DB522" w14:textId="7397E422" w:rsidR="00785CC0" w:rsidRPr="00582EF5" w:rsidRDefault="00527E01" w:rsidP="00A108C5">
      <w:pPr>
        <w:pStyle w:val="BodyText"/>
      </w:pPr>
      <w:r w:rsidRPr="00582EF5">
        <w:t>In r</w:t>
      </w:r>
      <w:r w:rsidR="00785CC0" w:rsidRPr="00582EF5">
        <w:t>elati</w:t>
      </w:r>
      <w:r w:rsidRPr="00582EF5">
        <w:t>o</w:t>
      </w:r>
      <w:r w:rsidR="00785CC0" w:rsidRPr="00582EF5">
        <w:t xml:space="preserve">n to the </w:t>
      </w:r>
      <w:r w:rsidRPr="00582EF5">
        <w:t xml:space="preserve">Convention’s </w:t>
      </w:r>
      <w:r w:rsidR="00785CC0" w:rsidRPr="00582EF5">
        <w:t>implementation, EPA is responsible for regulating hazardous substances (including POPs) under the HSNO Act 1996. This includes pesticides, household chemicals, cosmetics and other dangerous goods. EPA is responsible for approv</w:t>
      </w:r>
      <w:r w:rsidR="00FB7B0A" w:rsidRPr="00582EF5">
        <w:t>ing</w:t>
      </w:r>
      <w:r w:rsidR="00785CC0" w:rsidRPr="00582EF5">
        <w:t xml:space="preserve"> new </w:t>
      </w:r>
      <w:r w:rsidR="00785CC0" w:rsidRPr="00582EF5">
        <w:lastRenderedPageBreak/>
        <w:t xml:space="preserve">hazardous substances for use in New Zealand and </w:t>
      </w:r>
      <w:r w:rsidR="000D0097" w:rsidRPr="00582EF5">
        <w:t xml:space="preserve">implementing </w:t>
      </w:r>
      <w:r w:rsidR="00785CC0" w:rsidRPr="00582EF5">
        <w:t>rules to manage any risks to people and the environment associated with the use of hazardous substances.</w:t>
      </w:r>
    </w:p>
    <w:p w14:paraId="73FAA39A" w14:textId="39D2FA87" w:rsidR="00785CC0" w:rsidRPr="00582EF5" w:rsidRDefault="00785CC0" w:rsidP="000E1AB6">
      <w:pPr>
        <w:pStyle w:val="BodyText"/>
      </w:pPr>
      <w:r w:rsidRPr="00582EF5">
        <w:t>EPA is also responsible for regulating and enforcing any bans on POPs listed under the HSNO Act</w:t>
      </w:r>
      <w:r w:rsidR="00D3378F" w:rsidRPr="00582EF5">
        <w:t xml:space="preserve"> 1996</w:t>
      </w:r>
      <w:r w:rsidRPr="00582EF5">
        <w:t xml:space="preserve">. Regulation of storage, handling and disposal is done through the Hazardous Substances (Storage and Disposal of </w:t>
      </w:r>
      <w:r w:rsidR="00580B2B" w:rsidRPr="00582EF5">
        <w:t>POPs</w:t>
      </w:r>
      <w:r w:rsidRPr="00582EF5">
        <w:t>) Notice 2004.</w:t>
      </w:r>
      <w:r w:rsidR="00241886">
        <w:rPr>
          <w:rStyle w:val="FootnoteReference"/>
        </w:rPr>
        <w:footnoteReference w:id="5"/>
      </w:r>
      <w:r w:rsidRPr="00582EF5">
        <w:t xml:space="preserve"> </w:t>
      </w:r>
    </w:p>
    <w:p w14:paraId="71634B5F" w14:textId="7804F4F1" w:rsidR="00785CC0" w:rsidRPr="00582EF5" w:rsidRDefault="00785CC0" w:rsidP="000E1AB6">
      <w:pPr>
        <w:pStyle w:val="BodyText"/>
      </w:pPr>
      <w:r w:rsidRPr="00582EF5">
        <w:t>Under the Imports and Exports (Restrictions) Prohibition Order (No 2) 2004 (I&amp;E Order 2004),</w:t>
      </w:r>
      <w:r w:rsidR="00903DB5" w:rsidRPr="00582EF5">
        <w:rPr>
          <w:rStyle w:val="FootnoteReference"/>
        </w:rPr>
        <w:footnoteReference w:id="6"/>
      </w:r>
      <w:r w:rsidRPr="00582EF5">
        <w:t xml:space="preserve"> EPA </w:t>
      </w:r>
      <w:r w:rsidR="00FF7069" w:rsidRPr="00582EF5">
        <w:t>is</w:t>
      </w:r>
      <w:r w:rsidR="000E60AF" w:rsidRPr="00582EF5">
        <w:t xml:space="preserve"> authori</w:t>
      </w:r>
      <w:r w:rsidR="00FF7069" w:rsidRPr="00582EF5">
        <w:t>sed</w:t>
      </w:r>
      <w:r w:rsidR="000E60AF" w:rsidRPr="00582EF5">
        <w:t xml:space="preserve"> to grant permits for</w:t>
      </w:r>
      <w:r w:rsidRPr="00582EF5">
        <w:t xml:space="preserve"> exportation of chemicals </w:t>
      </w:r>
      <w:r w:rsidR="000E60AF" w:rsidRPr="00582EF5">
        <w:t xml:space="preserve">and hazardous waste </w:t>
      </w:r>
      <w:r w:rsidR="005B120E" w:rsidRPr="00582EF5">
        <w:t xml:space="preserve">(including POP wastes) </w:t>
      </w:r>
      <w:r w:rsidRPr="00582EF5">
        <w:t>in accordance with New Zealand’s obligations under the Convention and other international agreements.</w:t>
      </w:r>
    </w:p>
    <w:p w14:paraId="094F623E" w14:textId="77777777" w:rsidR="00785CC0" w:rsidRPr="00582EF5" w:rsidRDefault="00785CC0" w:rsidP="000E1AB6">
      <w:pPr>
        <w:pStyle w:val="Heading4"/>
      </w:pPr>
      <w:r w:rsidRPr="00582EF5">
        <w:t>Ministry of Health</w:t>
      </w:r>
    </w:p>
    <w:p w14:paraId="45789933" w14:textId="136D0F21" w:rsidR="00785CC0" w:rsidRPr="00582EF5" w:rsidRDefault="00785CC0" w:rsidP="000E1AB6">
      <w:pPr>
        <w:pStyle w:val="BodyText"/>
      </w:pPr>
      <w:r w:rsidRPr="00582EF5">
        <w:t xml:space="preserve">The </w:t>
      </w:r>
      <w:r w:rsidR="006E4DE8" w:rsidRPr="00582EF5">
        <w:t>Ministry of Health (</w:t>
      </w:r>
      <w:r w:rsidRPr="00582EF5">
        <w:t>MOH</w:t>
      </w:r>
      <w:r w:rsidR="006E4DE8" w:rsidRPr="00582EF5">
        <w:t>)</w:t>
      </w:r>
      <w:r w:rsidRPr="00582EF5">
        <w:t xml:space="preserve"> is responsible for advising on health policy, including environmental health, health protection criteria for POPs in drinking water and the impact </w:t>
      </w:r>
      <w:r w:rsidR="005773C3" w:rsidRPr="00582EF5">
        <w:t xml:space="preserve">on public health from </w:t>
      </w:r>
      <w:r w:rsidRPr="00582EF5">
        <w:t xml:space="preserve">exposure to POPs. MOH periodically commissions </w:t>
      </w:r>
      <w:r w:rsidR="00454909" w:rsidRPr="00582EF5">
        <w:t xml:space="preserve">biomonitoring </w:t>
      </w:r>
      <w:r w:rsidRPr="00582EF5">
        <w:t xml:space="preserve">studies of </w:t>
      </w:r>
      <w:r w:rsidR="00454909" w:rsidRPr="00582EF5">
        <w:t xml:space="preserve">the </w:t>
      </w:r>
      <w:r w:rsidRPr="00582EF5">
        <w:t xml:space="preserve">concentrations of POPs in </w:t>
      </w:r>
      <w:r w:rsidR="00454909" w:rsidRPr="00582EF5">
        <w:t xml:space="preserve">the </w:t>
      </w:r>
      <w:r w:rsidRPr="00582EF5">
        <w:t>New Zealand</w:t>
      </w:r>
      <w:r w:rsidR="00454909" w:rsidRPr="00582EF5">
        <w:t xml:space="preserve"> population</w:t>
      </w:r>
      <w:r w:rsidR="000E1AB6" w:rsidRPr="00582EF5">
        <w:t xml:space="preserve"> (see </w:t>
      </w:r>
      <w:r w:rsidR="005773C3" w:rsidRPr="00582EF5">
        <w:t>c</w:t>
      </w:r>
      <w:r w:rsidRPr="00582EF5">
        <w:t>hapter 7).</w:t>
      </w:r>
    </w:p>
    <w:p w14:paraId="3E9A079A" w14:textId="77777777" w:rsidR="00785CC0" w:rsidRPr="00582EF5" w:rsidRDefault="00785CC0" w:rsidP="000E1AB6">
      <w:pPr>
        <w:pStyle w:val="Heading4"/>
      </w:pPr>
      <w:r w:rsidRPr="00582EF5">
        <w:t>Ministry of Foreign Affairs and Trade</w:t>
      </w:r>
    </w:p>
    <w:p w14:paraId="36228320" w14:textId="5AFEAB11" w:rsidR="00785CC0" w:rsidRPr="00582EF5" w:rsidRDefault="00785CC0" w:rsidP="000E1AB6">
      <w:pPr>
        <w:pStyle w:val="BodyText"/>
      </w:pPr>
      <w:r w:rsidRPr="00582EF5">
        <w:t xml:space="preserve">The </w:t>
      </w:r>
      <w:r w:rsidR="006E4DE8" w:rsidRPr="00582EF5">
        <w:t>Ministr</w:t>
      </w:r>
      <w:r w:rsidR="00CB3646">
        <w:t>y of Foreign Affairs and Trade</w:t>
      </w:r>
      <w:r w:rsidRPr="00582EF5">
        <w:t xml:space="preserve"> advises on New Zealand’s international involvement on POP issues</w:t>
      </w:r>
      <w:r w:rsidR="005773C3" w:rsidRPr="00582EF5">
        <w:t>.</w:t>
      </w:r>
      <w:r w:rsidRPr="00582EF5">
        <w:t xml:space="preserve"> </w:t>
      </w:r>
      <w:r w:rsidR="005773C3" w:rsidRPr="00582EF5">
        <w:t xml:space="preserve">It </w:t>
      </w:r>
      <w:r w:rsidRPr="00582EF5">
        <w:t xml:space="preserve">coordinates the </w:t>
      </w:r>
      <w:r w:rsidR="00D12A2A" w:rsidRPr="00582EF5">
        <w:t xml:space="preserve">New Zealand </w:t>
      </w:r>
      <w:r w:rsidRPr="00582EF5">
        <w:t>Government’s financial support to the Convention (via the Global Environment</w:t>
      </w:r>
      <w:r w:rsidR="00EC65E2" w:rsidRPr="00582EF5">
        <w:t> </w:t>
      </w:r>
      <w:r w:rsidRPr="00582EF5">
        <w:t xml:space="preserve">Facility). </w:t>
      </w:r>
    </w:p>
    <w:p w14:paraId="650D36D8" w14:textId="2ACE1DF2" w:rsidR="00785CC0" w:rsidRPr="00582EF5" w:rsidRDefault="006E015A" w:rsidP="000E1AB6">
      <w:pPr>
        <w:pStyle w:val="Heading4"/>
      </w:pPr>
      <w:r w:rsidRPr="00582EF5">
        <w:t>Ministry for</w:t>
      </w:r>
      <w:r w:rsidR="00785CC0" w:rsidRPr="00582EF5">
        <w:t xml:space="preserve"> Primary Industries</w:t>
      </w:r>
      <w:r w:rsidR="00276442" w:rsidRPr="00582EF5">
        <w:t xml:space="preserve"> </w:t>
      </w:r>
    </w:p>
    <w:p w14:paraId="46FDDC9A" w14:textId="5F68F19C" w:rsidR="00785CC0" w:rsidRPr="00582EF5" w:rsidRDefault="00785CC0" w:rsidP="000E1AB6">
      <w:pPr>
        <w:pStyle w:val="BodyText"/>
      </w:pPr>
      <w:r w:rsidRPr="00582EF5">
        <w:t xml:space="preserve">The </w:t>
      </w:r>
      <w:r w:rsidR="006E4DE8" w:rsidRPr="00582EF5">
        <w:t>Ministry for Primary Industries (</w:t>
      </w:r>
      <w:r w:rsidRPr="00582EF5">
        <w:t>MPI</w:t>
      </w:r>
      <w:r w:rsidR="006E4DE8" w:rsidRPr="00582EF5">
        <w:t>)</w:t>
      </w:r>
      <w:r w:rsidRPr="00582EF5">
        <w:t xml:space="preserve"> is responsible for issues relat</w:t>
      </w:r>
      <w:r w:rsidR="00EB710F" w:rsidRPr="00582EF5">
        <w:t>ing</w:t>
      </w:r>
      <w:r w:rsidRPr="00582EF5">
        <w:t xml:space="preserve"> to POPs in foods, particularly dioxins. </w:t>
      </w:r>
      <w:r w:rsidR="00D271FD" w:rsidRPr="00582EF5">
        <w:t>POPs used as agricultural compounds need to comply with the Food Act 2014 and its regulations relating to</w:t>
      </w:r>
      <w:r w:rsidR="00EC65E2" w:rsidRPr="00582EF5">
        <w:t> </w:t>
      </w:r>
      <w:r w:rsidR="00D271FD" w:rsidRPr="00582EF5">
        <w:t xml:space="preserve">maximum residue levels for agricultural compounds. In addition, </w:t>
      </w:r>
      <w:r w:rsidR="00E620E3" w:rsidRPr="00582EF5">
        <w:t xml:space="preserve">the Animal Products Act 1999 sets </w:t>
      </w:r>
      <w:r w:rsidR="00D271FD" w:rsidRPr="00582EF5">
        <w:t xml:space="preserve">limits for agricultural compounds and contaminants in animal produce for export. </w:t>
      </w:r>
      <w:r w:rsidRPr="00582EF5">
        <w:t xml:space="preserve">MPI works closely with Food Standards Australia New Zealand to protect consumers from any risk posed by POPs </w:t>
      </w:r>
      <w:r w:rsidR="00D271FD" w:rsidRPr="00582EF5">
        <w:t xml:space="preserve">not used as agricultural compounds </w:t>
      </w:r>
      <w:r w:rsidRPr="00582EF5">
        <w:t>in food by making</w:t>
      </w:r>
      <w:r w:rsidR="00EC65E2" w:rsidRPr="00582EF5">
        <w:t> </w:t>
      </w:r>
      <w:r w:rsidRPr="00582EF5">
        <w:t>sure appropriate food standards are included in the joint Australia New Zealand Food Standards Code.</w:t>
      </w:r>
    </w:p>
    <w:p w14:paraId="1404DB83" w14:textId="5809C629" w:rsidR="00785CC0" w:rsidRPr="00582EF5" w:rsidRDefault="00785CC0" w:rsidP="000E1AB6">
      <w:pPr>
        <w:pStyle w:val="BodyText"/>
      </w:pPr>
      <w:r w:rsidRPr="00582EF5">
        <w:t>MPI is also responsible for policy</w:t>
      </w:r>
      <w:r w:rsidR="0077378B" w:rsidRPr="00582EF5">
        <w:t xml:space="preserve"> and regulation of </w:t>
      </w:r>
      <w:r w:rsidRPr="00582EF5">
        <w:t>agricultural compounds and veterinary medicines</w:t>
      </w:r>
      <w:r w:rsidR="00D0226C" w:rsidRPr="00582EF5">
        <w:t xml:space="preserve"> (ACVM</w:t>
      </w:r>
      <w:r w:rsidR="00C249AD" w:rsidRPr="00582EF5">
        <w:t>s</w:t>
      </w:r>
      <w:r w:rsidR="00D0226C" w:rsidRPr="00582EF5">
        <w:t>)</w:t>
      </w:r>
      <w:r w:rsidRPr="00582EF5">
        <w:t xml:space="preserve">, including their </w:t>
      </w:r>
      <w:r w:rsidR="0077378B" w:rsidRPr="00582EF5">
        <w:t>im</w:t>
      </w:r>
      <w:r w:rsidRPr="00582EF5">
        <w:t xml:space="preserve">port and manufacture. </w:t>
      </w:r>
      <w:r w:rsidR="0077378B" w:rsidRPr="00582EF5">
        <w:t xml:space="preserve">This includes prohibiting the use of POPs as agricultural compounds. </w:t>
      </w:r>
      <w:r w:rsidRPr="00582EF5">
        <w:t xml:space="preserve">MPI periodically releases studies relating to New Zealand’s primary industry and POPs (see </w:t>
      </w:r>
      <w:r w:rsidR="00DE245C" w:rsidRPr="00582EF5">
        <w:t>c</w:t>
      </w:r>
      <w:r w:rsidRPr="00582EF5">
        <w:t>hapter 7).</w:t>
      </w:r>
    </w:p>
    <w:p w14:paraId="1965E2B8" w14:textId="0A040098" w:rsidR="00785CC0" w:rsidRPr="00582EF5" w:rsidRDefault="00785CC0" w:rsidP="000E1AB6">
      <w:pPr>
        <w:pStyle w:val="Heading4"/>
      </w:pPr>
      <w:r w:rsidRPr="00582EF5">
        <w:t>Ministry of Business, Innovation and Employment</w:t>
      </w:r>
    </w:p>
    <w:p w14:paraId="74B7742C" w14:textId="3E3D0A00" w:rsidR="00785CC0" w:rsidRPr="00582EF5" w:rsidRDefault="00785CC0" w:rsidP="000E1AB6">
      <w:pPr>
        <w:pStyle w:val="BodyText"/>
      </w:pPr>
      <w:r w:rsidRPr="00582EF5">
        <w:t xml:space="preserve">The </w:t>
      </w:r>
      <w:r w:rsidR="00DE245C" w:rsidRPr="00582EF5">
        <w:t>Ministry of Business, Innovation and Employment (</w:t>
      </w:r>
      <w:r w:rsidRPr="00582EF5">
        <w:t>MBIE</w:t>
      </w:r>
      <w:r w:rsidR="00CB0A02" w:rsidRPr="00582EF5">
        <w:t>)</w:t>
      </w:r>
      <w:r w:rsidRPr="00582EF5">
        <w:t xml:space="preserve"> is responsible for policy relating to workplace safety, includ</w:t>
      </w:r>
      <w:r w:rsidR="00CB0A02" w:rsidRPr="00582EF5">
        <w:t>ing</w:t>
      </w:r>
      <w:r w:rsidRPr="00582EF5">
        <w:t xml:space="preserve"> administration of the Health and Safety</w:t>
      </w:r>
      <w:r w:rsidR="00CB0A02" w:rsidRPr="00582EF5">
        <w:t xml:space="preserve"> at</w:t>
      </w:r>
      <w:r w:rsidRPr="00582EF5">
        <w:t xml:space="preserve"> Work Act 2015 (HSWA).</w:t>
      </w:r>
      <w:r w:rsidR="00241886">
        <w:rPr>
          <w:rStyle w:val="FootnoteReference"/>
        </w:rPr>
        <w:footnoteReference w:id="7"/>
      </w:r>
    </w:p>
    <w:p w14:paraId="3CF0B931" w14:textId="153FEE6E" w:rsidR="00785CC0" w:rsidRPr="00582EF5" w:rsidRDefault="00785CC0" w:rsidP="000E1AB6">
      <w:pPr>
        <w:pStyle w:val="BodyText"/>
      </w:pPr>
      <w:r w:rsidRPr="00582EF5">
        <w:lastRenderedPageBreak/>
        <w:t xml:space="preserve">MBIE also has policy oversight of the </w:t>
      </w:r>
      <w:r w:rsidR="00D3378F" w:rsidRPr="00582EF5">
        <w:t>Import</w:t>
      </w:r>
      <w:r w:rsidR="0065426D" w:rsidRPr="00582EF5">
        <w:t>s</w:t>
      </w:r>
      <w:r w:rsidR="00D3378F" w:rsidRPr="00582EF5">
        <w:t xml:space="preserve"> and Export</w:t>
      </w:r>
      <w:r w:rsidR="0065426D" w:rsidRPr="00582EF5">
        <w:t>s</w:t>
      </w:r>
      <w:r w:rsidRPr="00582EF5">
        <w:t xml:space="preserve"> </w:t>
      </w:r>
      <w:r w:rsidR="00C9352A" w:rsidRPr="00582EF5">
        <w:t>(</w:t>
      </w:r>
      <w:r w:rsidRPr="00582EF5">
        <w:t>Restrictions</w:t>
      </w:r>
      <w:r w:rsidR="00C9352A" w:rsidRPr="00582EF5">
        <w:t>)</w:t>
      </w:r>
      <w:r w:rsidRPr="00582EF5">
        <w:t xml:space="preserve"> Act 1988 (although MfE has oversight of the I&amp;E Order 2004</w:t>
      </w:r>
      <w:r w:rsidR="0065426D" w:rsidRPr="00582EF5">
        <w:t>)</w:t>
      </w:r>
      <w:r w:rsidRPr="00582EF5">
        <w:t>.</w:t>
      </w:r>
    </w:p>
    <w:p w14:paraId="79FD545B" w14:textId="1A7B7143" w:rsidR="00785CC0" w:rsidRPr="00582EF5" w:rsidRDefault="00785CC0" w:rsidP="000E1AB6">
      <w:pPr>
        <w:pStyle w:val="Heading4"/>
      </w:pPr>
      <w:r w:rsidRPr="00582EF5">
        <w:t>Work</w:t>
      </w:r>
      <w:r w:rsidR="0076478D" w:rsidRPr="00582EF5">
        <w:t>S</w:t>
      </w:r>
      <w:r w:rsidRPr="00582EF5">
        <w:t>afe New Zealand</w:t>
      </w:r>
    </w:p>
    <w:p w14:paraId="069A12CF" w14:textId="0CB4CF8A" w:rsidR="00785CC0" w:rsidRPr="00582EF5" w:rsidRDefault="00785CC0" w:rsidP="000E1AB6">
      <w:pPr>
        <w:pStyle w:val="BodyText"/>
      </w:pPr>
      <w:r w:rsidRPr="00582EF5">
        <w:t>WorkSafe is New Zealand’s primary workplace health and safety regulator. Work</w:t>
      </w:r>
      <w:r w:rsidR="0076478D" w:rsidRPr="00582EF5">
        <w:t>S</w:t>
      </w:r>
      <w:r w:rsidRPr="00582EF5">
        <w:t xml:space="preserve">afe is responsible for the use, storage and handling of hazardous substances in workplaces, which can include POPs. </w:t>
      </w:r>
    </w:p>
    <w:p w14:paraId="5FD04A77" w14:textId="550D43F3" w:rsidR="00785CC0" w:rsidRPr="00582EF5" w:rsidRDefault="00785CC0" w:rsidP="000E1AB6">
      <w:pPr>
        <w:pStyle w:val="Heading3"/>
      </w:pPr>
      <w:r w:rsidRPr="00582EF5">
        <w:t xml:space="preserve">2.2.2 </w:t>
      </w:r>
      <w:r w:rsidR="00A108C5" w:rsidRPr="00582EF5">
        <w:tab/>
      </w:r>
      <w:r w:rsidRPr="00582EF5">
        <w:t>Regulatory framework</w:t>
      </w:r>
    </w:p>
    <w:p w14:paraId="54C5AB12" w14:textId="53C72715" w:rsidR="00785CC0" w:rsidRPr="00582EF5" w:rsidRDefault="00785CC0" w:rsidP="00A108C5">
      <w:pPr>
        <w:pStyle w:val="BodyText"/>
      </w:pPr>
      <w:r w:rsidRPr="00582EF5">
        <w:t>New Zealand has a largely decentralised system of environmental governance</w:t>
      </w:r>
      <w:r w:rsidR="00CF6978" w:rsidRPr="00582EF5">
        <w:t>.</w:t>
      </w:r>
      <w:r w:rsidRPr="00582EF5">
        <w:t xml:space="preserve"> </w:t>
      </w:r>
      <w:r w:rsidR="00CF6978" w:rsidRPr="00582EF5">
        <w:t>M</w:t>
      </w:r>
      <w:r w:rsidRPr="00582EF5">
        <w:t xml:space="preserve">any regulatory and compliance functions </w:t>
      </w:r>
      <w:r w:rsidR="00CF6978" w:rsidRPr="00582EF5">
        <w:t xml:space="preserve">are </w:t>
      </w:r>
      <w:r w:rsidRPr="00582EF5">
        <w:t xml:space="preserve">undertaken by local government within a policy framework set nationally by central government. </w:t>
      </w:r>
    </w:p>
    <w:p w14:paraId="3E40A456" w14:textId="77777777" w:rsidR="00785CC0" w:rsidRPr="00582EF5" w:rsidRDefault="00785CC0" w:rsidP="000E1AB6">
      <w:pPr>
        <w:pStyle w:val="Heading4"/>
      </w:pPr>
      <w:r w:rsidRPr="00582EF5">
        <w:t xml:space="preserve">Hazardous Substances and New Organisms Act 1996 </w:t>
      </w:r>
    </w:p>
    <w:p w14:paraId="50ED4611" w14:textId="09B6DDB6" w:rsidR="00785CC0" w:rsidRPr="00582EF5" w:rsidRDefault="00785CC0" w:rsidP="00A108C5">
      <w:pPr>
        <w:pStyle w:val="BodyText"/>
      </w:pPr>
      <w:r w:rsidRPr="00582EF5">
        <w:t>The HSNO Act</w:t>
      </w:r>
      <w:r w:rsidR="008265AE" w:rsidRPr="00582EF5">
        <w:t xml:space="preserve"> </w:t>
      </w:r>
      <w:r w:rsidR="0079357C" w:rsidRPr="00582EF5">
        <w:t xml:space="preserve">1996 </w:t>
      </w:r>
      <w:r w:rsidRPr="00582EF5">
        <w:t xml:space="preserve">is the primary legislation that implements New Zealand’s principal obligations under the Convention. The </w:t>
      </w:r>
      <w:r w:rsidR="00CF6978" w:rsidRPr="00582EF5">
        <w:t xml:space="preserve">Act’s </w:t>
      </w:r>
      <w:r w:rsidRPr="00582EF5">
        <w:t>purpose is to protect the environment and health and safety of people and communities by preventing or managing the adverse</w:t>
      </w:r>
      <w:r w:rsidR="00A108C5" w:rsidRPr="00582EF5">
        <w:t> </w:t>
      </w:r>
      <w:r w:rsidRPr="00582EF5">
        <w:t xml:space="preserve">effects of </w:t>
      </w:r>
      <w:r w:rsidR="0065426D" w:rsidRPr="00582EF5">
        <w:t>hazardous substances and new organisms</w:t>
      </w:r>
      <w:r w:rsidRPr="00582EF5">
        <w:t>. The passing of the HSNO Act in</w:t>
      </w:r>
      <w:r w:rsidR="00A108C5" w:rsidRPr="00582EF5">
        <w:t> </w:t>
      </w:r>
      <w:r w:rsidRPr="00582EF5">
        <w:t>June 1996 represented one of the most significant reforms of environmental legislation since</w:t>
      </w:r>
      <w:r w:rsidR="00A108C5" w:rsidRPr="00582EF5">
        <w:t> </w:t>
      </w:r>
      <w:r w:rsidRPr="00582EF5">
        <w:t>the RMA in</w:t>
      </w:r>
      <w:r w:rsidR="0079357C" w:rsidRPr="00582EF5">
        <w:t> </w:t>
      </w:r>
      <w:r w:rsidRPr="00582EF5">
        <w:t>1991.</w:t>
      </w:r>
    </w:p>
    <w:p w14:paraId="39A5D750" w14:textId="6AA3DDAB" w:rsidR="00785CC0" w:rsidRPr="00582EF5" w:rsidRDefault="00785CC0" w:rsidP="000E1AB6">
      <w:pPr>
        <w:pStyle w:val="BodyText"/>
      </w:pPr>
      <w:r w:rsidRPr="00582EF5">
        <w:t xml:space="preserve">Schedule 1AA under the HSNO Act contains the text of the Convention and </w:t>
      </w:r>
      <w:r w:rsidR="003B6EE4" w:rsidRPr="00582EF5">
        <w:t>its a</w:t>
      </w:r>
      <w:r w:rsidRPr="00582EF5">
        <w:t xml:space="preserve">nnexes. When the Convention is amended, this </w:t>
      </w:r>
      <w:r w:rsidR="00140169" w:rsidRPr="00582EF5">
        <w:t>s</w:t>
      </w:r>
      <w:r w:rsidRPr="00582EF5">
        <w:t>chedule also needs to be updated.</w:t>
      </w:r>
    </w:p>
    <w:p w14:paraId="2A41E970" w14:textId="74DF38C2" w:rsidR="00785CC0" w:rsidRPr="00582EF5" w:rsidRDefault="00785CC0" w:rsidP="000E1AB6">
      <w:pPr>
        <w:pStyle w:val="BodyText"/>
      </w:pPr>
      <w:r w:rsidRPr="00582EF5">
        <w:t>Schedule 2A (</w:t>
      </w:r>
      <w:r w:rsidR="00580B2B" w:rsidRPr="00582EF5">
        <w:t>POPs</w:t>
      </w:r>
      <w:r w:rsidRPr="00582EF5">
        <w:t>) prohibits any POP, or product containing a POP, from</w:t>
      </w:r>
      <w:r w:rsidR="00A108C5" w:rsidRPr="00582EF5">
        <w:t> </w:t>
      </w:r>
      <w:r w:rsidRPr="00582EF5">
        <w:t>being imported into, manufactured or used in New Zealand (subject to limited</w:t>
      </w:r>
      <w:r w:rsidR="00A108C5" w:rsidRPr="00582EF5">
        <w:t> </w:t>
      </w:r>
      <w:r w:rsidRPr="00582EF5">
        <w:t>exceptions</w:t>
      </w:r>
      <w:r w:rsidR="003B6EE4" w:rsidRPr="00582EF5">
        <w:t>,</w:t>
      </w:r>
      <w:r w:rsidRPr="00582EF5">
        <w:t xml:space="preserve"> such as the use of listed POPs in research and development within a contained laboratory). Schedule 2A lists all POPs added to the Convention between 2001 and</w:t>
      </w:r>
      <w:r w:rsidR="00EC65E2" w:rsidRPr="00582EF5">
        <w:t> </w:t>
      </w:r>
      <w:r w:rsidRPr="00582EF5">
        <w:t>201</w:t>
      </w:r>
      <w:r w:rsidR="005B120E" w:rsidRPr="00582EF5">
        <w:t>7</w:t>
      </w:r>
      <w:r w:rsidRPr="00582EF5">
        <w:t xml:space="preserve">. Schedule 2A will be updated as New Zealand implements </w:t>
      </w:r>
      <w:r w:rsidR="005B120E" w:rsidRPr="00582EF5">
        <w:t xml:space="preserve">future </w:t>
      </w:r>
      <w:r w:rsidRPr="00582EF5">
        <w:t xml:space="preserve">amendments to the Convention. </w:t>
      </w:r>
    </w:p>
    <w:p w14:paraId="3DA52B34" w14:textId="37809775" w:rsidR="00785CC0" w:rsidRPr="00582EF5" w:rsidRDefault="00785CC0" w:rsidP="000E1AB6">
      <w:pPr>
        <w:pStyle w:val="BodyText"/>
      </w:pPr>
      <w:r w:rsidRPr="00582EF5">
        <w:t>Schedule 2A</w:t>
      </w:r>
      <w:r w:rsidR="009601DB" w:rsidRPr="00582EF5">
        <w:t>-</w:t>
      </w:r>
      <w:r w:rsidRPr="00582EF5">
        <w:t xml:space="preserve">listed POPs, including wastes and unused stocks of POPs, are subject to rules relating to collection, storage and disposal, </w:t>
      </w:r>
      <w:r w:rsidR="007E5DC6" w:rsidRPr="00582EF5">
        <w:t xml:space="preserve">as </w:t>
      </w:r>
      <w:r w:rsidRPr="00582EF5">
        <w:t>specified in the Hazardous Substances (Storage and</w:t>
      </w:r>
      <w:r w:rsidR="00A108C5" w:rsidRPr="00582EF5">
        <w:t> </w:t>
      </w:r>
      <w:r w:rsidRPr="00582EF5">
        <w:t xml:space="preserve">Disposal of </w:t>
      </w:r>
      <w:r w:rsidR="00580B2B" w:rsidRPr="00582EF5">
        <w:t>POPs</w:t>
      </w:r>
      <w:r w:rsidRPr="00582EF5">
        <w:t xml:space="preserve">) Notice </w:t>
      </w:r>
      <w:r w:rsidR="008265AE" w:rsidRPr="00582EF5">
        <w:t>2004</w:t>
      </w:r>
      <w:r w:rsidR="009601DB" w:rsidRPr="00582EF5">
        <w:t>,</w:t>
      </w:r>
      <w:r w:rsidR="008265AE" w:rsidRPr="00582EF5">
        <w:rPr>
          <w:rStyle w:val="FootnoteReference"/>
        </w:rPr>
        <w:footnoteReference w:id="8"/>
      </w:r>
      <w:r w:rsidR="008265AE" w:rsidRPr="00582EF5">
        <w:t xml:space="preserve"> </w:t>
      </w:r>
      <w:r w:rsidR="007E5DC6" w:rsidRPr="00582EF5">
        <w:t xml:space="preserve">which is </w:t>
      </w:r>
      <w:r w:rsidRPr="00582EF5">
        <w:t>administered by EPA.</w:t>
      </w:r>
    </w:p>
    <w:p w14:paraId="0477489B" w14:textId="49FC1177" w:rsidR="00785CC0" w:rsidRPr="00582EF5" w:rsidRDefault="00785CC0" w:rsidP="000E1AB6">
      <w:pPr>
        <w:pStyle w:val="BodyText"/>
        <w:rPr>
          <w:b/>
        </w:rPr>
      </w:pPr>
      <w:r w:rsidRPr="00582EF5">
        <w:t xml:space="preserve">EPA is the decision-making body for hazardous substances (including POPs) under the HSNO Act. </w:t>
      </w:r>
      <w:r w:rsidR="007E5DC6" w:rsidRPr="00582EF5">
        <w:t>Several</w:t>
      </w:r>
      <w:r w:rsidRPr="00582EF5">
        <w:t xml:space="preserve"> agencies</w:t>
      </w:r>
      <w:r w:rsidR="0053294B" w:rsidRPr="00582EF5">
        <w:t xml:space="preserve"> undertake enforcement</w:t>
      </w:r>
      <w:r w:rsidRPr="00582EF5">
        <w:t>, depending on where the hazardous substance is being used</w:t>
      </w:r>
      <w:r w:rsidR="00DB7567" w:rsidRPr="00582EF5">
        <w:t xml:space="preserve">. </w:t>
      </w:r>
      <w:r w:rsidR="006B63AF" w:rsidRPr="00582EF5">
        <w:t>EPA has an explicit enforcement role in respect of POPs</w:t>
      </w:r>
      <w:r w:rsidRPr="00582EF5">
        <w:t xml:space="preserve">. </w:t>
      </w:r>
      <w:r w:rsidR="00DB7567" w:rsidRPr="00582EF5">
        <w:t xml:space="preserve">HSNO </w:t>
      </w:r>
      <w:r w:rsidR="008843AE">
        <w:t xml:space="preserve">Act </w:t>
      </w:r>
      <w:r w:rsidR="00DB7567" w:rsidRPr="00582EF5">
        <w:t xml:space="preserve">enforcement agencies </w:t>
      </w:r>
      <w:r w:rsidRPr="00582EF5">
        <w:t xml:space="preserve">include </w:t>
      </w:r>
      <w:r w:rsidR="008265AE" w:rsidRPr="00582EF5">
        <w:t>EPA, WorkSafe, MPI, MOH</w:t>
      </w:r>
      <w:r w:rsidR="00B9685B" w:rsidRPr="00582EF5">
        <w:t>,</w:t>
      </w:r>
      <w:r w:rsidR="008265AE" w:rsidRPr="00582EF5">
        <w:t xml:space="preserve"> </w:t>
      </w:r>
      <w:r w:rsidRPr="00582EF5">
        <w:t>New Zealand Transport Agency, New Zealand Police, Civil Aviation Authority</w:t>
      </w:r>
      <w:r w:rsidR="007E5DC6" w:rsidRPr="00582EF5">
        <w:t xml:space="preserve"> of New Zealand</w:t>
      </w:r>
      <w:r w:rsidRPr="00582EF5">
        <w:t>, Maritime New Zealand, regional councils and territorial authorities.</w:t>
      </w:r>
      <w:r w:rsidRPr="00582EF5">
        <w:rPr>
          <w:color w:val="FF0000"/>
        </w:rPr>
        <w:t xml:space="preserve"> </w:t>
      </w:r>
      <w:r w:rsidRPr="00582EF5">
        <w:t xml:space="preserve">MfE and EPA are </w:t>
      </w:r>
      <w:r w:rsidR="00221BF4" w:rsidRPr="00582EF5">
        <w:t xml:space="preserve">strengthening </w:t>
      </w:r>
      <w:r w:rsidRPr="00582EF5">
        <w:t>the hazardous substance</w:t>
      </w:r>
      <w:r w:rsidR="00671C05" w:rsidRPr="00582EF5">
        <w:t>s</w:t>
      </w:r>
      <w:r w:rsidRPr="00582EF5">
        <w:t xml:space="preserve"> compliance system</w:t>
      </w:r>
      <w:r w:rsidR="007E5DC6" w:rsidRPr="00582EF5">
        <w:t>,</w:t>
      </w:r>
      <w:r w:rsidRPr="00582EF5">
        <w:t xml:space="preserve"> to better manage chemicals (including POPs) in New Zealand.</w:t>
      </w:r>
    </w:p>
    <w:p w14:paraId="6F290632" w14:textId="77777777" w:rsidR="00785CC0" w:rsidRPr="00582EF5" w:rsidRDefault="00785CC0" w:rsidP="000E1AB6">
      <w:pPr>
        <w:pStyle w:val="Heading4"/>
      </w:pPr>
      <w:r w:rsidRPr="00582EF5">
        <w:lastRenderedPageBreak/>
        <w:t>Resource Management Act 1991</w:t>
      </w:r>
    </w:p>
    <w:p w14:paraId="13DFAC98" w14:textId="7403DD42" w:rsidR="00785CC0" w:rsidRPr="00582EF5" w:rsidRDefault="00785CC0" w:rsidP="000E1AB6">
      <w:pPr>
        <w:pStyle w:val="BodyText"/>
      </w:pPr>
      <w:r w:rsidRPr="00582EF5">
        <w:t>The RMA</w:t>
      </w:r>
      <w:r w:rsidR="008265AE" w:rsidRPr="00582EF5">
        <w:rPr>
          <w:rStyle w:val="FootnoteReference"/>
        </w:rPr>
        <w:footnoteReference w:id="9"/>
      </w:r>
      <w:r w:rsidRPr="00582EF5">
        <w:t xml:space="preserve"> is New Zealand’s primary legislation that out</w:t>
      </w:r>
      <w:r w:rsidR="00181314" w:rsidRPr="00582EF5">
        <w:t>lines</w:t>
      </w:r>
      <w:r w:rsidRPr="00582EF5">
        <w:t xml:space="preserve"> how the environment should be managed. The </w:t>
      </w:r>
      <w:r w:rsidR="001725F8" w:rsidRPr="00582EF5">
        <w:t xml:space="preserve">Act </w:t>
      </w:r>
      <w:r w:rsidRPr="00582EF5">
        <w:t xml:space="preserve">provides an overarching guide for environmental management, with national direction on significant issues, including </w:t>
      </w:r>
      <w:r w:rsidR="00967F3C" w:rsidRPr="00582EF5">
        <w:t xml:space="preserve">the </w:t>
      </w:r>
      <w:r w:rsidR="008843AE">
        <w:t>Resource Management (</w:t>
      </w:r>
      <w:r w:rsidRPr="00582EF5">
        <w:t>National Environmental Standards for Air Quality</w:t>
      </w:r>
      <w:r w:rsidR="008843AE">
        <w:t>) Regulations</w:t>
      </w:r>
      <w:r w:rsidRPr="00582EF5">
        <w:t xml:space="preserve"> 2004 and </w:t>
      </w:r>
      <w:r w:rsidR="008843AE">
        <w:t>Resource Management (</w:t>
      </w:r>
      <w:r w:rsidRPr="00582EF5">
        <w:t>National Environmental Standard for Assessing and Managing Contaminants in Soil to Protect Human Health</w:t>
      </w:r>
      <w:r w:rsidR="008843AE">
        <w:t>) Regulations</w:t>
      </w:r>
      <w:r w:rsidR="000718F3" w:rsidRPr="00582EF5">
        <w:t xml:space="preserve"> </w:t>
      </w:r>
      <w:r w:rsidRPr="00582EF5">
        <w:t xml:space="preserve">2011, which are </w:t>
      </w:r>
      <w:r w:rsidR="00D46776">
        <w:t>important</w:t>
      </w:r>
      <w:r w:rsidR="001725F8" w:rsidRPr="00582EF5">
        <w:t xml:space="preserve"> </w:t>
      </w:r>
      <w:r w:rsidRPr="00582EF5">
        <w:t xml:space="preserve">mechanisms in New Zealand’s implementation of the Convention. </w:t>
      </w:r>
    </w:p>
    <w:p w14:paraId="06ED0396" w14:textId="622CA4FB" w:rsidR="00785CC0" w:rsidRPr="00582EF5" w:rsidRDefault="00785CC0" w:rsidP="000E1AB6">
      <w:pPr>
        <w:pStyle w:val="BodyText"/>
      </w:pPr>
      <w:r w:rsidRPr="00582EF5">
        <w:t>The</w:t>
      </w:r>
      <w:r w:rsidRPr="00A87588">
        <w:t xml:space="preserve"> Resource Management (National Environmental Standards for Air Quality) Regulations 2004</w:t>
      </w:r>
      <w:r w:rsidRPr="00582EF5">
        <w:t xml:space="preserve"> set seven standards banning activities that discharge significant quantities of dioxin</w:t>
      </w:r>
      <w:r w:rsidR="00264A7A" w:rsidRPr="00582EF5">
        <w:t>s</w:t>
      </w:r>
      <w:r w:rsidRPr="00582EF5">
        <w:t xml:space="preserve"> and other </w:t>
      </w:r>
      <w:r w:rsidR="00264A7A" w:rsidRPr="00582EF5">
        <w:t xml:space="preserve">toxins </w:t>
      </w:r>
      <w:r w:rsidRPr="00582EF5">
        <w:t xml:space="preserve">into the air. This includes banning </w:t>
      </w:r>
      <w:r w:rsidR="00347940" w:rsidRPr="00582EF5">
        <w:t xml:space="preserve">the </w:t>
      </w:r>
      <w:r w:rsidRPr="00582EF5">
        <w:t>burning of insulated copper wire, oil or tyres in the open, burning road seal, and high-temperature incineration of hazardous wastes.</w:t>
      </w:r>
    </w:p>
    <w:p w14:paraId="4DAF4617" w14:textId="009F6699" w:rsidR="00785CC0" w:rsidRPr="00582EF5" w:rsidRDefault="00785CC0" w:rsidP="000E1AB6">
      <w:pPr>
        <w:pStyle w:val="BodyText"/>
      </w:pPr>
      <w:r w:rsidRPr="00582EF5">
        <w:t>The</w:t>
      </w:r>
      <w:r w:rsidRPr="00A87588">
        <w:t xml:space="preserve"> Resource Management (National Environmental Standard for Assessing and Managing Contaminants in Soil to Protect Human Health) Regulations 2011</w:t>
      </w:r>
      <w:r w:rsidR="00241886">
        <w:rPr>
          <w:rStyle w:val="FootnoteReference"/>
        </w:rPr>
        <w:footnoteReference w:id="10"/>
      </w:r>
      <w:r w:rsidRPr="00582EF5">
        <w:t xml:space="preserve"> set planning controls and soil contaminant values</w:t>
      </w:r>
      <w:r w:rsidR="00C45398" w:rsidRPr="00582EF5">
        <w:t>.</w:t>
      </w:r>
      <w:r w:rsidRPr="00582EF5">
        <w:t xml:space="preserve"> </w:t>
      </w:r>
      <w:r w:rsidR="00C45398" w:rsidRPr="00582EF5">
        <w:t xml:space="preserve">The </w:t>
      </w:r>
      <w:r w:rsidR="00241886">
        <w:t>regulations</w:t>
      </w:r>
      <w:r w:rsidR="00EB2566" w:rsidRPr="00582EF5">
        <w:t xml:space="preserve"> </w:t>
      </w:r>
      <w:r w:rsidRPr="00582EF5">
        <w:t>ensure that land affected by contaminants (including POPs) in</w:t>
      </w:r>
      <w:r w:rsidR="001437DF" w:rsidRPr="00582EF5">
        <w:t> </w:t>
      </w:r>
      <w:r w:rsidRPr="00582EF5">
        <w:t>the soil is appropriately identified and assessed before it is developed and, if necessary, that</w:t>
      </w:r>
      <w:r w:rsidR="001437DF" w:rsidRPr="00582EF5">
        <w:t> </w:t>
      </w:r>
      <w:r w:rsidRPr="00582EF5">
        <w:t xml:space="preserve">the land is remediated or the contaminants contained to make the land safe for human use. More information about the contaminated land regulatory framework is </w:t>
      </w:r>
      <w:r w:rsidR="00EB6D0A" w:rsidRPr="00582EF5">
        <w:t xml:space="preserve">given </w:t>
      </w:r>
      <w:r w:rsidRPr="00582EF5">
        <w:t xml:space="preserve">in </w:t>
      </w:r>
      <w:r w:rsidR="00C45398" w:rsidRPr="00582EF5">
        <w:t>c</w:t>
      </w:r>
      <w:r w:rsidRPr="00582EF5">
        <w:t>hapter</w:t>
      </w:r>
      <w:r w:rsidR="00695956" w:rsidRPr="00582EF5">
        <w:t> </w:t>
      </w:r>
      <w:r w:rsidRPr="00582EF5">
        <w:t>6.</w:t>
      </w:r>
    </w:p>
    <w:p w14:paraId="5820CDD3" w14:textId="77777777" w:rsidR="00785CC0" w:rsidRPr="00582EF5" w:rsidRDefault="00785CC0" w:rsidP="000E1AB6">
      <w:pPr>
        <w:pStyle w:val="Heading4"/>
      </w:pPr>
      <w:r w:rsidRPr="00582EF5">
        <w:t xml:space="preserve">Health and Safety at Work Act 2015 </w:t>
      </w:r>
    </w:p>
    <w:p w14:paraId="7D84FFF3" w14:textId="73AF0103" w:rsidR="00785CC0" w:rsidRPr="00582EF5" w:rsidRDefault="00785CC0" w:rsidP="000E1AB6">
      <w:pPr>
        <w:pStyle w:val="BodyText"/>
      </w:pPr>
      <w:r w:rsidRPr="00582EF5">
        <w:t>The HSWA</w:t>
      </w:r>
      <w:r w:rsidR="008265AE" w:rsidRPr="00582EF5">
        <w:rPr>
          <w:rStyle w:val="FootnoteReference"/>
        </w:rPr>
        <w:footnoteReference w:id="11"/>
      </w:r>
      <w:r w:rsidR="008265AE" w:rsidRPr="00582EF5">
        <w:t xml:space="preserve"> </w:t>
      </w:r>
      <w:r w:rsidRPr="00582EF5">
        <w:t>is New Zealand</w:t>
      </w:r>
      <w:r w:rsidR="00695956" w:rsidRPr="00582EF5">
        <w:t>’</w:t>
      </w:r>
      <w:r w:rsidRPr="00582EF5">
        <w:t>s workplace health and safety law. It came into effect on 4</w:t>
      </w:r>
      <w:r w:rsidR="00695956" w:rsidRPr="00582EF5">
        <w:t> </w:t>
      </w:r>
      <w:r w:rsidRPr="00582EF5">
        <w:t xml:space="preserve">April 2016. The </w:t>
      </w:r>
      <w:r w:rsidR="00695956" w:rsidRPr="00582EF5">
        <w:t xml:space="preserve">Act </w:t>
      </w:r>
      <w:r w:rsidRPr="00582EF5">
        <w:t>governs how hazardous substances are used in the workplace, which can include controls relevant to POPs and their handling by workers.</w:t>
      </w:r>
      <w:r w:rsidR="006D7E9D" w:rsidRPr="00582EF5">
        <w:t xml:space="preserve"> </w:t>
      </w:r>
    </w:p>
    <w:p w14:paraId="725C077C" w14:textId="6C73FBFF" w:rsidR="00785CC0" w:rsidRPr="00582EF5" w:rsidRDefault="00785CC0" w:rsidP="000E1AB6">
      <w:pPr>
        <w:pStyle w:val="Heading4"/>
      </w:pPr>
      <w:r w:rsidRPr="00582EF5">
        <w:t>Agricultural Compounds and Veterinary Medicines Act 1997</w:t>
      </w:r>
    </w:p>
    <w:p w14:paraId="4F9803C7" w14:textId="5BE597D7" w:rsidR="00785CC0" w:rsidRPr="00582EF5" w:rsidRDefault="00785CC0" w:rsidP="001437DF">
      <w:pPr>
        <w:pStyle w:val="BodyText"/>
      </w:pPr>
      <w:r w:rsidRPr="00582EF5">
        <w:t xml:space="preserve">The ACVM </w:t>
      </w:r>
      <w:r w:rsidR="001E5BC3" w:rsidRPr="00582EF5">
        <w:t>Act</w:t>
      </w:r>
      <w:r w:rsidR="00CD4410" w:rsidRPr="00582EF5">
        <w:t>’s</w:t>
      </w:r>
      <w:r w:rsidR="008265AE" w:rsidRPr="00582EF5">
        <w:rPr>
          <w:rStyle w:val="FootnoteReference"/>
        </w:rPr>
        <w:footnoteReference w:id="12"/>
      </w:r>
      <w:r w:rsidR="001E5BC3" w:rsidRPr="00582EF5">
        <w:t xml:space="preserve"> </w:t>
      </w:r>
      <w:r w:rsidR="00CD4410" w:rsidRPr="00582EF5">
        <w:t xml:space="preserve">purpose </w:t>
      </w:r>
      <w:r w:rsidRPr="00582EF5">
        <w:t xml:space="preserve">is to prevent or manage risks associated with the use of agricultural compounds. </w:t>
      </w:r>
      <w:r w:rsidR="00EB6D0A" w:rsidRPr="00582EF5">
        <w:t>The Act</w:t>
      </w:r>
      <w:r w:rsidRPr="00582EF5">
        <w:t xml:space="preserve"> ensures </w:t>
      </w:r>
      <w:r w:rsidR="00444BA4" w:rsidRPr="00582EF5">
        <w:t xml:space="preserve">the </w:t>
      </w:r>
      <w:r w:rsidRPr="00582EF5">
        <w:t>provision of sufficient consumer information about agricultural compounds</w:t>
      </w:r>
      <w:r w:rsidR="00151431" w:rsidRPr="00582EF5">
        <w:t>,</w:t>
      </w:r>
      <w:r w:rsidR="00444BA4" w:rsidRPr="00582EF5">
        <w:t xml:space="preserve"> and that their use does not result in breaches of domestic food residue standards</w:t>
      </w:r>
      <w:r w:rsidRPr="00582EF5">
        <w:t>.</w:t>
      </w:r>
    </w:p>
    <w:p w14:paraId="15D5BA25" w14:textId="576ADBEB" w:rsidR="00785CC0" w:rsidRPr="00582EF5" w:rsidRDefault="00785CC0" w:rsidP="000E1AB6">
      <w:pPr>
        <w:pStyle w:val="BodyText"/>
      </w:pPr>
      <w:r w:rsidRPr="00582EF5">
        <w:t xml:space="preserve">Many products under </w:t>
      </w:r>
      <w:r w:rsidR="00F6356C" w:rsidRPr="00582EF5">
        <w:t xml:space="preserve">the </w:t>
      </w:r>
      <w:r w:rsidRPr="00582EF5">
        <w:t xml:space="preserve">ACVM </w:t>
      </w:r>
      <w:r w:rsidR="001E5BC3" w:rsidRPr="00582EF5">
        <w:t xml:space="preserve">Act </w:t>
      </w:r>
      <w:r w:rsidRPr="00582EF5">
        <w:t xml:space="preserve">have hazardous substance components. As such, an approval under the HSNO Act </w:t>
      </w:r>
      <w:r w:rsidR="008334DF" w:rsidRPr="00582EF5">
        <w:t xml:space="preserve">1996 </w:t>
      </w:r>
      <w:r w:rsidRPr="00582EF5">
        <w:t xml:space="preserve">is required first before an approval can be given under </w:t>
      </w:r>
      <w:r w:rsidR="00F6356C" w:rsidRPr="00582EF5">
        <w:t xml:space="preserve">the </w:t>
      </w:r>
      <w:r w:rsidRPr="00582EF5">
        <w:t>ACVM</w:t>
      </w:r>
      <w:r w:rsidR="001E5BC3" w:rsidRPr="00582EF5">
        <w:t xml:space="preserve"> Act</w:t>
      </w:r>
      <w:r w:rsidRPr="00582EF5">
        <w:t xml:space="preserve">. This means no products approved under </w:t>
      </w:r>
      <w:r w:rsidR="00F6356C" w:rsidRPr="00582EF5">
        <w:t xml:space="preserve">the </w:t>
      </w:r>
      <w:r w:rsidRPr="00582EF5">
        <w:t xml:space="preserve">ACVM </w:t>
      </w:r>
      <w:r w:rsidR="001E5BC3" w:rsidRPr="00582EF5">
        <w:t xml:space="preserve">Act </w:t>
      </w:r>
      <w:r w:rsidRPr="00582EF5">
        <w:t xml:space="preserve">should contain POPs, </w:t>
      </w:r>
      <w:r w:rsidR="00151431" w:rsidRPr="00582EF5">
        <w:t>because</w:t>
      </w:r>
      <w:r w:rsidRPr="00582EF5">
        <w:t xml:space="preserve"> a HSNO approval will not be given to a POP or POP</w:t>
      </w:r>
      <w:r w:rsidR="00151431" w:rsidRPr="00582EF5">
        <w:t>-</w:t>
      </w:r>
      <w:r w:rsidRPr="00582EF5">
        <w:t>containing product (except in limited circumstances).</w:t>
      </w:r>
      <w:r w:rsidR="0077378B" w:rsidRPr="00582EF5">
        <w:t xml:space="preserve"> In addition, the ACVM (Exemptions and Prohibited Substances) Regulations </w:t>
      </w:r>
      <w:r w:rsidR="008265AE" w:rsidRPr="00582EF5">
        <w:t>2011</w:t>
      </w:r>
      <w:r w:rsidR="00241886">
        <w:rPr>
          <w:rStyle w:val="FootnoteReference"/>
        </w:rPr>
        <w:footnoteReference w:id="13"/>
      </w:r>
      <w:r w:rsidR="00F6356C" w:rsidRPr="00582EF5">
        <w:t xml:space="preserve"> </w:t>
      </w:r>
      <w:r w:rsidR="0077378B" w:rsidRPr="00582EF5">
        <w:t>prohibit the use of POPs as agricultural compounds.</w:t>
      </w:r>
    </w:p>
    <w:p w14:paraId="4352D08B" w14:textId="77777777" w:rsidR="00785CC0" w:rsidRPr="00582EF5" w:rsidRDefault="00785CC0" w:rsidP="000E1AB6">
      <w:pPr>
        <w:pStyle w:val="Heading4"/>
      </w:pPr>
      <w:r w:rsidRPr="00582EF5">
        <w:lastRenderedPageBreak/>
        <w:t>Imports and Exports (Restrictions) Prohibition Order (No 2) 2004</w:t>
      </w:r>
    </w:p>
    <w:p w14:paraId="5B1739B0" w14:textId="48D368E6" w:rsidR="00785CC0" w:rsidRPr="00582EF5" w:rsidRDefault="00785CC0" w:rsidP="000E1AB6">
      <w:pPr>
        <w:pStyle w:val="BodyText"/>
      </w:pPr>
      <w:r w:rsidRPr="00582EF5">
        <w:t xml:space="preserve">New Zealand is party to several multilateral agreements relating to the management, import and export of </w:t>
      </w:r>
      <w:r w:rsidR="00687ED1" w:rsidRPr="00582EF5">
        <w:t xml:space="preserve">certain chemicals and </w:t>
      </w:r>
      <w:r w:rsidRPr="00582EF5">
        <w:t>hazardous waste</w:t>
      </w:r>
      <w:r w:rsidR="00DD22B4" w:rsidRPr="00582EF5">
        <w:t>,</w:t>
      </w:r>
      <w:r w:rsidRPr="00582EF5">
        <w:t xml:space="preserve"> such as the Basel, Rotterdam and Stockholm </w:t>
      </w:r>
      <w:r w:rsidR="00DD22B4" w:rsidRPr="00582EF5">
        <w:t>c</w:t>
      </w:r>
      <w:r w:rsidRPr="00582EF5">
        <w:t>onventions</w:t>
      </w:r>
      <w:r w:rsidR="00F6356C" w:rsidRPr="00582EF5">
        <w:t xml:space="preserve"> (see below)</w:t>
      </w:r>
      <w:r w:rsidRPr="00582EF5">
        <w:t xml:space="preserve">. </w:t>
      </w:r>
    </w:p>
    <w:p w14:paraId="250D02EF" w14:textId="7262D3A5" w:rsidR="00785CC0" w:rsidRPr="00582EF5" w:rsidRDefault="00785CC0" w:rsidP="001437DF">
      <w:pPr>
        <w:pStyle w:val="BodyText"/>
      </w:pPr>
      <w:r w:rsidRPr="00582EF5">
        <w:t>The I&amp;E Order 2004 contains lists of chemicals covered by the Stockholm Convention (Schedule 1) and Rotterdam Convention (Schedule 2). The lists have been updated to include new chemicals adde</w:t>
      </w:r>
      <w:r w:rsidR="00687ED1" w:rsidRPr="00582EF5">
        <w:t xml:space="preserve">d to the Stockholm Convention </w:t>
      </w:r>
      <w:r w:rsidR="007A391A" w:rsidRPr="00582EF5">
        <w:t xml:space="preserve">between </w:t>
      </w:r>
      <w:r w:rsidRPr="00582EF5">
        <w:t>2009</w:t>
      </w:r>
      <w:r w:rsidR="007A391A" w:rsidRPr="00582EF5">
        <w:t xml:space="preserve"> and 201</w:t>
      </w:r>
      <w:r w:rsidR="00544756" w:rsidRPr="00582EF5">
        <w:t>7</w:t>
      </w:r>
      <w:r w:rsidRPr="00582EF5">
        <w:t>.</w:t>
      </w:r>
      <w:r w:rsidR="007A391A" w:rsidRPr="00582EF5">
        <w:t xml:space="preserve"> </w:t>
      </w:r>
    </w:p>
    <w:p w14:paraId="7F36572C" w14:textId="62CA8529" w:rsidR="00785CC0" w:rsidRPr="00582EF5" w:rsidRDefault="00785CC0" w:rsidP="001437DF">
      <w:pPr>
        <w:pStyle w:val="BodyText"/>
      </w:pPr>
      <w:r w:rsidRPr="00582EF5">
        <w:t xml:space="preserve">The I&amp;E Order 2004 puts in place a permit system for the export of Rotterdam, Basel and Stockholm Convention chemicals (including POPs). </w:t>
      </w:r>
    </w:p>
    <w:p w14:paraId="62BB36B5" w14:textId="481D8E4E" w:rsidR="00785CC0" w:rsidRPr="00582EF5" w:rsidRDefault="00854061" w:rsidP="00EC65E2">
      <w:pPr>
        <w:pStyle w:val="Heading4"/>
        <w:spacing w:before="240"/>
      </w:pPr>
      <w:r w:rsidRPr="00582EF5">
        <w:t>Waste Minimisation Act</w:t>
      </w:r>
      <w:r w:rsidR="00785CC0" w:rsidRPr="00582EF5">
        <w:t xml:space="preserve"> 2008</w:t>
      </w:r>
    </w:p>
    <w:p w14:paraId="432EA42E" w14:textId="394470FB" w:rsidR="00785CC0" w:rsidRPr="00582EF5" w:rsidRDefault="000867A7" w:rsidP="000E1AB6">
      <w:pPr>
        <w:pStyle w:val="BodyText"/>
      </w:pPr>
      <w:r w:rsidRPr="00582EF5">
        <w:t>MfE administers t</w:t>
      </w:r>
      <w:r w:rsidR="00785CC0" w:rsidRPr="00582EF5">
        <w:t>he WMA</w:t>
      </w:r>
      <w:r w:rsidRPr="00582EF5">
        <w:t>.</w:t>
      </w:r>
      <w:r w:rsidR="008265AE" w:rsidRPr="00582EF5">
        <w:rPr>
          <w:rStyle w:val="FootnoteReference"/>
        </w:rPr>
        <w:footnoteReference w:id="14"/>
      </w:r>
      <w:r w:rsidR="00785CC0" w:rsidRPr="00582EF5">
        <w:t xml:space="preserve"> This Act encourages a reduction in the amount of waste generate</w:t>
      </w:r>
      <w:r w:rsidRPr="00582EF5">
        <w:t>d</w:t>
      </w:r>
      <w:r w:rsidR="00785CC0" w:rsidRPr="00582EF5">
        <w:t xml:space="preserve"> and dispose</w:t>
      </w:r>
      <w:r w:rsidRPr="00582EF5">
        <w:t>d</w:t>
      </w:r>
      <w:r w:rsidR="00785CC0" w:rsidRPr="00582EF5">
        <w:t xml:space="preserve"> of in New Zealand. </w:t>
      </w:r>
      <w:r w:rsidRPr="00582EF5">
        <w:t>It</w:t>
      </w:r>
      <w:r w:rsidR="00785CC0" w:rsidRPr="00582EF5">
        <w:t xml:space="preserve"> aims to protect the environment from harm and provide environmental, social, economic and cultural benefit</w:t>
      </w:r>
      <w:r w:rsidR="00B9685B" w:rsidRPr="00582EF5">
        <w:t>s.</w:t>
      </w:r>
    </w:p>
    <w:p w14:paraId="6F5D5E29" w14:textId="084BA9A0" w:rsidR="00785CC0" w:rsidRPr="00582EF5" w:rsidRDefault="00785CC0" w:rsidP="000E1AB6">
      <w:pPr>
        <w:pStyle w:val="BodyText"/>
      </w:pPr>
      <w:r w:rsidRPr="00582EF5">
        <w:t xml:space="preserve">Under the WMA, the Minister for the Environment can grant accreditation to recognised product stewardship schemes. One such initiative is the Agrecovery rural recycling programme. This is aimed at managing hazardous chemicals in rural New Zealand. Agrecovery has been funded to enable POPs and other hazardous substances to be collected and disposed of safely (see more in </w:t>
      </w:r>
      <w:r w:rsidR="00BD594B" w:rsidRPr="00582EF5">
        <w:t>c</w:t>
      </w:r>
      <w:r w:rsidRPr="00582EF5">
        <w:t>hapter 6).</w:t>
      </w:r>
    </w:p>
    <w:p w14:paraId="6BF248D9" w14:textId="76B9A6DE" w:rsidR="00785CC0" w:rsidRPr="00582EF5" w:rsidRDefault="008969B8" w:rsidP="00EC65E2">
      <w:pPr>
        <w:pStyle w:val="Heading4"/>
        <w:spacing w:before="240"/>
      </w:pPr>
      <w:r w:rsidRPr="00582EF5">
        <w:t>Local Government Act 2002</w:t>
      </w:r>
    </w:p>
    <w:p w14:paraId="48E193B5" w14:textId="6AA90D1B" w:rsidR="00785CC0" w:rsidRPr="00582EF5" w:rsidRDefault="00785CC0" w:rsidP="001437DF">
      <w:pPr>
        <w:pStyle w:val="BodyText"/>
      </w:pPr>
      <w:r w:rsidRPr="00582EF5">
        <w:t xml:space="preserve">The </w:t>
      </w:r>
      <w:r w:rsidR="001768BD">
        <w:t>Local Government Act</w:t>
      </w:r>
      <w:r w:rsidR="008969B8" w:rsidRPr="00582EF5">
        <w:t xml:space="preserve"> 2002</w:t>
      </w:r>
      <w:r w:rsidR="008265AE" w:rsidRPr="00582EF5">
        <w:rPr>
          <w:rStyle w:val="FootnoteReference"/>
        </w:rPr>
        <w:footnoteReference w:id="15"/>
      </w:r>
      <w:r w:rsidRPr="00582EF5">
        <w:t xml:space="preserve"> empowers councils to promote the well-being of communities. The purpose of local government is to:</w:t>
      </w:r>
    </w:p>
    <w:p w14:paraId="10EC6FBB" w14:textId="77777777" w:rsidR="00785CC0" w:rsidRPr="00582EF5" w:rsidRDefault="00785CC0" w:rsidP="001437DF">
      <w:pPr>
        <w:pStyle w:val="Bullet"/>
      </w:pPr>
      <w:r w:rsidRPr="00582EF5">
        <w:t>enable democratic local decision-making and action by, and on behalf of, communities</w:t>
      </w:r>
    </w:p>
    <w:p w14:paraId="59871EC4" w14:textId="59B715F9" w:rsidR="00785CC0" w:rsidRPr="00582EF5" w:rsidRDefault="00785CC0" w:rsidP="001437DF">
      <w:pPr>
        <w:pStyle w:val="Bullet"/>
      </w:pPr>
      <w:r w:rsidRPr="00582EF5">
        <w:t>promote the social, economic, environmental and cultural well-being of communities in the present and for the future.</w:t>
      </w:r>
    </w:p>
    <w:p w14:paraId="2FB42A22" w14:textId="349476DE" w:rsidR="00785CC0" w:rsidRPr="00582EF5" w:rsidRDefault="00785CC0" w:rsidP="000E1AB6">
      <w:pPr>
        <w:pStyle w:val="BodyText"/>
      </w:pPr>
      <w:r w:rsidRPr="00582EF5">
        <w:t>Local authorities have regulatory responsibilities under the HSNO Act</w:t>
      </w:r>
      <w:r w:rsidR="00634D0A" w:rsidRPr="00582EF5">
        <w:t xml:space="preserve"> 1996</w:t>
      </w:r>
      <w:r w:rsidRPr="00582EF5">
        <w:t>, RMA and WMA.</w:t>
      </w:r>
    </w:p>
    <w:p w14:paraId="2DC12787" w14:textId="77777777" w:rsidR="00785CC0" w:rsidRPr="00582EF5" w:rsidRDefault="00785CC0" w:rsidP="00EC65E2">
      <w:pPr>
        <w:pStyle w:val="Heading4"/>
        <w:spacing w:before="240"/>
      </w:pPr>
      <w:r w:rsidRPr="00582EF5">
        <w:t xml:space="preserve">Recent legislative reforms </w:t>
      </w:r>
    </w:p>
    <w:p w14:paraId="66164354" w14:textId="3EA101BC" w:rsidR="00785CC0" w:rsidRPr="00582EF5" w:rsidRDefault="00785CC0" w:rsidP="000E1AB6">
      <w:pPr>
        <w:pStyle w:val="BodyText"/>
      </w:pPr>
      <w:r w:rsidRPr="00582EF5">
        <w:t xml:space="preserve">Recent reforms of the HSNO Act </w:t>
      </w:r>
      <w:r w:rsidR="00634D0A" w:rsidRPr="00582EF5">
        <w:t xml:space="preserve">1996 </w:t>
      </w:r>
      <w:r w:rsidRPr="00582EF5">
        <w:t>and RMA</w:t>
      </w:r>
      <w:r w:rsidR="008E43D8" w:rsidRPr="00582EF5">
        <w:t>,</w:t>
      </w:r>
      <w:r w:rsidRPr="00582EF5">
        <w:t xml:space="preserve"> as well as the introduction of the HSWA</w:t>
      </w:r>
      <w:r w:rsidR="008E43D8" w:rsidRPr="00582EF5">
        <w:t>,</w:t>
      </w:r>
      <w:r w:rsidRPr="00582EF5">
        <w:t xml:space="preserve"> have changed how hazardous substances are managed</w:t>
      </w:r>
      <w:r w:rsidR="008E43D8" w:rsidRPr="00582EF5">
        <w:t xml:space="preserve"> in New Zealand</w:t>
      </w:r>
      <w:r w:rsidRPr="00582EF5">
        <w:t>.</w:t>
      </w:r>
    </w:p>
    <w:p w14:paraId="7F21CCD2" w14:textId="77777777" w:rsidR="00785CC0" w:rsidRPr="00582EF5" w:rsidRDefault="00785CC0" w:rsidP="009C0D54">
      <w:pPr>
        <w:pStyle w:val="Heading5"/>
        <w:spacing w:before="240"/>
      </w:pPr>
      <w:r w:rsidRPr="00582EF5">
        <w:t>Changes to the RMA relating to hazardous substances</w:t>
      </w:r>
    </w:p>
    <w:p w14:paraId="4EBB964A" w14:textId="41CC5008" w:rsidR="00785CC0" w:rsidRPr="00582EF5" w:rsidRDefault="00785CC0" w:rsidP="001437DF">
      <w:pPr>
        <w:pStyle w:val="BodyText"/>
      </w:pPr>
      <w:r w:rsidRPr="00582EF5">
        <w:t xml:space="preserve">The RMA was amended in </w:t>
      </w:r>
      <w:r w:rsidR="000E1AB6" w:rsidRPr="00582EF5">
        <w:t>2017</w:t>
      </w:r>
      <w:r w:rsidRPr="00582EF5">
        <w:t xml:space="preserve"> to remove the control of hazardous substances as an explicit function of councils under section</w:t>
      </w:r>
      <w:r w:rsidR="00D85DFE" w:rsidRPr="00582EF5">
        <w:t>s</w:t>
      </w:r>
      <w:r w:rsidRPr="00582EF5">
        <w:t xml:space="preserve"> 30 and 31 of this </w:t>
      </w:r>
      <w:r w:rsidR="00D85DFE" w:rsidRPr="00582EF5">
        <w:t>A</w:t>
      </w:r>
      <w:r w:rsidRPr="00582EF5">
        <w:t>ct. This means councils no longer have an explicit obligation to regulate hazardous substances in RMA plans, policy statements or resource consents.</w:t>
      </w:r>
    </w:p>
    <w:p w14:paraId="0D81746B" w14:textId="35BCD133" w:rsidR="00785CC0" w:rsidRPr="00582EF5" w:rsidRDefault="00FD48C3" w:rsidP="001437DF">
      <w:pPr>
        <w:pStyle w:val="BodyText"/>
      </w:pPr>
      <w:r w:rsidRPr="00582EF5">
        <w:t>T</w:t>
      </w:r>
      <w:r w:rsidR="00785CC0" w:rsidRPr="00582EF5">
        <w:t>he changes</w:t>
      </w:r>
      <w:r w:rsidRPr="00582EF5">
        <w:t>, however,</w:t>
      </w:r>
      <w:r w:rsidR="00785CC0" w:rsidRPr="00582EF5">
        <w:t xml:space="preserve"> </w:t>
      </w:r>
      <w:r w:rsidR="00634D0A" w:rsidRPr="00582EF5">
        <w:t>still allow</w:t>
      </w:r>
      <w:r w:rsidR="00785CC0" w:rsidRPr="00582EF5">
        <w:t xml:space="preserve"> councils </w:t>
      </w:r>
      <w:r w:rsidR="00634D0A" w:rsidRPr="00582EF5">
        <w:t xml:space="preserve">to </w:t>
      </w:r>
      <w:r w:rsidR="00D46776">
        <w:t>set</w:t>
      </w:r>
      <w:r w:rsidR="00D46776" w:rsidRPr="00582EF5">
        <w:t xml:space="preserve"> </w:t>
      </w:r>
      <w:r w:rsidR="00785CC0" w:rsidRPr="00582EF5">
        <w:t>planning controls or conditions on resource consents in relation to hazardous substances. Councils still have a responsibility to achieve integrated management of the natural and physical resources of the region or district</w:t>
      </w:r>
      <w:r w:rsidR="00D15B89" w:rsidRPr="00582EF5">
        <w:t xml:space="preserve">. This </w:t>
      </w:r>
      <w:r w:rsidR="00785CC0" w:rsidRPr="00582EF5">
        <w:lastRenderedPageBreak/>
        <w:t>includes safeguarding the life-supporting capacity of air, water, soil and ecosystems and avoiding, remedying or mitigating any adverse effects of activities on the</w:t>
      </w:r>
      <w:r w:rsidR="00EC65E2" w:rsidRPr="00582EF5">
        <w:t> </w:t>
      </w:r>
      <w:r w:rsidR="00785CC0" w:rsidRPr="00582EF5">
        <w:t>environment.</w:t>
      </w:r>
    </w:p>
    <w:p w14:paraId="3A5BF70D" w14:textId="4A1D20B5" w:rsidR="00785CC0" w:rsidRPr="00582EF5" w:rsidRDefault="00785CC0" w:rsidP="001437DF">
      <w:pPr>
        <w:pStyle w:val="BodyText"/>
      </w:pPr>
      <w:r w:rsidRPr="00582EF5">
        <w:t>Councils can use this function to place additional controls on hazardous substance use or any discharge of hazardous substances to the environment under the RMA</w:t>
      </w:r>
      <w:r w:rsidR="005F733C" w:rsidRPr="00582EF5">
        <w:t>. Councils do this</w:t>
      </w:r>
      <w:r w:rsidRPr="00582EF5">
        <w:t xml:space="preserve"> if existing HSNO Act or HSWA regulations are not adequate to address specific environmental effects of hazardous substances in any particular case (including managing the risk of potential effects on the local environment). The areas </w:t>
      </w:r>
      <w:r w:rsidR="006E6BF0" w:rsidRPr="00582EF5">
        <w:t xml:space="preserve">not specifically addressed by </w:t>
      </w:r>
      <w:r w:rsidRPr="00582EF5">
        <w:t>the HSNO Act and HSWA are</w:t>
      </w:r>
      <w:r w:rsidR="007216E8" w:rsidRPr="00582EF5">
        <w:t>,</w:t>
      </w:r>
      <w:r w:rsidRPr="00582EF5">
        <w:t xml:space="preserve"> </w:t>
      </w:r>
      <w:r w:rsidR="00691820" w:rsidRPr="00582EF5">
        <w:t>in general</w:t>
      </w:r>
      <w:r w:rsidR="007216E8" w:rsidRPr="00582EF5">
        <w:t>,</w:t>
      </w:r>
      <w:r w:rsidR="00691820" w:rsidRPr="00582EF5">
        <w:t xml:space="preserve"> </w:t>
      </w:r>
      <w:r w:rsidRPr="00582EF5">
        <w:t>location or area-specific issues</w:t>
      </w:r>
      <w:r w:rsidR="009B6405" w:rsidRPr="00582EF5">
        <w:t>,</w:t>
      </w:r>
      <w:r w:rsidRPr="00582EF5">
        <w:t> such as sensitive environments</w:t>
      </w:r>
      <w:r w:rsidR="009B6405" w:rsidRPr="00582EF5">
        <w:t>,</w:t>
      </w:r>
      <w:r w:rsidRPr="00582EF5">
        <w:t> or unique ecological areas or issues</w:t>
      </w:r>
      <w:r w:rsidR="009B6405" w:rsidRPr="00582EF5">
        <w:t>,</w:t>
      </w:r>
      <w:r w:rsidRPr="00582EF5">
        <w:t xml:space="preserve"> such as discharge to air of hazardous waste by-products (ie,</w:t>
      </w:r>
      <w:r w:rsidR="009C0D54" w:rsidRPr="00582EF5">
        <w:t> </w:t>
      </w:r>
      <w:r w:rsidRPr="00582EF5">
        <w:t>dioxins).</w:t>
      </w:r>
    </w:p>
    <w:p w14:paraId="752180D1" w14:textId="5A7CA907" w:rsidR="00785CC0" w:rsidRPr="00582EF5" w:rsidRDefault="00785CC0" w:rsidP="009C0D54">
      <w:pPr>
        <w:pStyle w:val="Heading5"/>
        <w:spacing w:before="240"/>
      </w:pPr>
      <w:r w:rsidRPr="00582EF5">
        <w:t xml:space="preserve">Working Safer </w:t>
      </w:r>
      <w:r w:rsidR="00691820" w:rsidRPr="00582EF5">
        <w:t>r</w:t>
      </w:r>
      <w:r w:rsidRPr="00582EF5">
        <w:t>eforms</w:t>
      </w:r>
    </w:p>
    <w:p w14:paraId="2157BCA0" w14:textId="7B6D533F" w:rsidR="00785CC0" w:rsidRPr="00582EF5" w:rsidRDefault="00785CC0" w:rsidP="000E1AB6">
      <w:pPr>
        <w:pStyle w:val="BodyText"/>
      </w:pPr>
      <w:r w:rsidRPr="00582EF5">
        <w:t>The system for managing hazardous substances in workplaces changed in December 2017</w:t>
      </w:r>
      <w:r w:rsidR="00D4126C" w:rsidRPr="00582EF5">
        <w:t>,</w:t>
      </w:r>
      <w:r w:rsidRPr="00582EF5">
        <w:t xml:space="preserve"> </w:t>
      </w:r>
      <w:r w:rsidR="000E3930" w:rsidRPr="00582EF5">
        <w:t xml:space="preserve">following </w:t>
      </w:r>
      <w:r w:rsidRPr="00582EF5">
        <w:t>the passage of the HSWA. The reforms resulted in changes to the management of hazardous substances in the workplace</w:t>
      </w:r>
      <w:r w:rsidR="006E6BF0" w:rsidRPr="00582EF5">
        <w:t>,</w:t>
      </w:r>
      <w:r w:rsidRPr="00582EF5">
        <w:t xml:space="preserve"> which is now covered by both the HSWA administered by WorkSafe and the HSNO Act </w:t>
      </w:r>
      <w:r w:rsidR="007809CF" w:rsidRPr="00582EF5">
        <w:t xml:space="preserve">1996 </w:t>
      </w:r>
      <w:r w:rsidRPr="00582EF5">
        <w:t>administered by EPA.</w:t>
      </w:r>
    </w:p>
    <w:p w14:paraId="3DEC12C7" w14:textId="616B6545" w:rsidR="00785CC0" w:rsidRPr="00582EF5" w:rsidRDefault="00785CC0" w:rsidP="000E1AB6">
      <w:pPr>
        <w:pStyle w:val="BodyText"/>
      </w:pPr>
      <w:r w:rsidRPr="00582EF5">
        <w:t>WorkSafe has taken over the setting of rules for use of hazardous substances in the workplace. This includes controls such as handling, signage, storage and tracking of hazardous substances. These rules have been moved to the new H</w:t>
      </w:r>
      <w:r w:rsidR="000E3930" w:rsidRPr="00582EF5">
        <w:t>ealth and Safety at Work Act (</w:t>
      </w:r>
      <w:r w:rsidRPr="00582EF5">
        <w:t>Hazardous Substances</w:t>
      </w:r>
      <w:r w:rsidR="000E3930" w:rsidRPr="00582EF5">
        <w:t>)</w:t>
      </w:r>
      <w:r w:rsidRPr="00582EF5">
        <w:t xml:space="preserve"> Regulations 2017</w:t>
      </w:r>
      <w:r w:rsidR="00241886">
        <w:rPr>
          <w:rStyle w:val="FootnoteReference"/>
        </w:rPr>
        <w:footnoteReference w:id="16"/>
      </w:r>
      <w:r w:rsidRPr="00582EF5">
        <w:t xml:space="preserve"> and are overseen by WorkSafe.</w:t>
      </w:r>
    </w:p>
    <w:p w14:paraId="5121FAAA" w14:textId="66021C6E" w:rsidR="000C5C35" w:rsidRPr="00582EF5" w:rsidRDefault="000C5C35" w:rsidP="000E1AB6">
      <w:pPr>
        <w:pStyle w:val="BodyText"/>
      </w:pPr>
      <w:r w:rsidRPr="00582EF5">
        <w:t>Since December 2017, EPA became the main enforcement agency for checking whether chemicals are approved and for environmental controls (including rules relating to disposal of POPs). Before this, WorkSafe was the primary enforcement</w:t>
      </w:r>
      <w:r w:rsidR="00241886">
        <w:t xml:space="preserve"> agency</w:t>
      </w:r>
      <w:r w:rsidRPr="00582EF5">
        <w:t xml:space="preserve"> of all HSNO rules in workplaces.</w:t>
      </w:r>
    </w:p>
    <w:p w14:paraId="24992F2A" w14:textId="77777777" w:rsidR="00785CC0" w:rsidRPr="00582EF5" w:rsidRDefault="00785CC0" w:rsidP="009C0D54">
      <w:pPr>
        <w:pStyle w:val="Heading4"/>
        <w:spacing w:before="240"/>
      </w:pPr>
      <w:r w:rsidRPr="00582EF5">
        <w:t>Wider multilateral agreements</w:t>
      </w:r>
    </w:p>
    <w:p w14:paraId="23B3340E" w14:textId="364A09AD" w:rsidR="00785CC0" w:rsidRPr="00582EF5" w:rsidRDefault="00785CC0" w:rsidP="000E1AB6">
      <w:pPr>
        <w:pStyle w:val="BodyText"/>
      </w:pPr>
      <w:r w:rsidRPr="00582EF5">
        <w:t xml:space="preserve">New Zealand also implements other international conventions relevant to POPs. These </w:t>
      </w:r>
      <w:r w:rsidR="00F822D5" w:rsidRPr="00582EF5">
        <w:t>are discussed below.</w:t>
      </w:r>
    </w:p>
    <w:p w14:paraId="33F6B47C" w14:textId="51620757" w:rsidR="003037D0" w:rsidRPr="00582EF5" w:rsidRDefault="00785CC0" w:rsidP="001437DF">
      <w:pPr>
        <w:pStyle w:val="BodyText"/>
        <w:spacing w:after="0"/>
        <w:rPr>
          <w:b/>
        </w:rPr>
      </w:pPr>
      <w:r w:rsidRPr="00582EF5">
        <w:rPr>
          <w:b/>
        </w:rPr>
        <w:t xml:space="preserve">Basel Convention on the </w:t>
      </w:r>
      <w:r w:rsidR="00F822D5" w:rsidRPr="00582EF5">
        <w:rPr>
          <w:b/>
        </w:rPr>
        <w:t xml:space="preserve">Control of </w:t>
      </w:r>
      <w:r w:rsidRPr="00582EF5">
        <w:rPr>
          <w:b/>
        </w:rPr>
        <w:t>Transboundary Movement of Hazardous Wastes</w:t>
      </w:r>
      <w:r w:rsidR="00F822D5" w:rsidRPr="00582EF5">
        <w:t xml:space="preserve"> </w:t>
      </w:r>
      <w:r w:rsidR="00F822D5" w:rsidRPr="00582EF5">
        <w:rPr>
          <w:b/>
        </w:rPr>
        <w:t>and</w:t>
      </w:r>
      <w:r w:rsidR="007809CF" w:rsidRPr="00582EF5">
        <w:rPr>
          <w:b/>
        </w:rPr>
        <w:t> </w:t>
      </w:r>
      <w:r w:rsidR="00F822D5" w:rsidRPr="00582EF5">
        <w:rPr>
          <w:b/>
        </w:rPr>
        <w:t>their Disposal</w:t>
      </w:r>
      <w:r w:rsidR="007809CF" w:rsidRPr="00582EF5">
        <w:rPr>
          <w:b/>
        </w:rPr>
        <w:t xml:space="preserve"> (Basel Convention)</w:t>
      </w:r>
    </w:p>
    <w:p w14:paraId="3BE52334" w14:textId="4ACCAC67" w:rsidR="00785CC0" w:rsidRPr="00582EF5" w:rsidRDefault="00785CC0" w:rsidP="000E1AB6">
      <w:pPr>
        <w:pStyle w:val="BodyText"/>
        <w:rPr>
          <w:rFonts w:eastAsiaTheme="minorHAnsi"/>
          <w:lang w:eastAsia="en-US"/>
        </w:rPr>
      </w:pPr>
      <w:r w:rsidRPr="00582EF5">
        <w:t xml:space="preserve">New Zealand ratified the Basel </w:t>
      </w:r>
      <w:r w:rsidR="00F822D5" w:rsidRPr="00582EF5">
        <w:t>C</w:t>
      </w:r>
      <w:r w:rsidRPr="00582EF5">
        <w:t>onvention in December 1994. The I&amp;E Order 2004</w:t>
      </w:r>
      <w:r w:rsidR="002700E6" w:rsidRPr="00582EF5">
        <w:t>,</w:t>
      </w:r>
      <w:r w:rsidRPr="00582EF5">
        <w:t xml:space="preserve"> established</w:t>
      </w:r>
      <w:r w:rsidR="00186F8E" w:rsidRPr="00582EF5">
        <w:t> </w:t>
      </w:r>
      <w:r w:rsidRPr="00582EF5">
        <w:t xml:space="preserve">under the Imports and Exports </w:t>
      </w:r>
      <w:r w:rsidR="002700E6" w:rsidRPr="00582EF5">
        <w:t>(</w:t>
      </w:r>
      <w:r w:rsidRPr="00582EF5">
        <w:t>Restrictions</w:t>
      </w:r>
      <w:r w:rsidR="002700E6" w:rsidRPr="00582EF5">
        <w:t>)</w:t>
      </w:r>
      <w:r w:rsidRPr="00582EF5">
        <w:t xml:space="preserve"> Act 1988</w:t>
      </w:r>
      <w:r w:rsidR="002700E6" w:rsidRPr="00582EF5">
        <w:t>,</w:t>
      </w:r>
      <w:r w:rsidRPr="00582EF5">
        <w:t xml:space="preserve"> allows imports and exports</w:t>
      </w:r>
      <w:r w:rsidR="00186F8E" w:rsidRPr="00582EF5">
        <w:t> </w:t>
      </w:r>
      <w:r w:rsidRPr="00582EF5">
        <w:t xml:space="preserve">of hazardous wastes only when permitted in circumstances </w:t>
      </w:r>
      <w:r w:rsidR="002700E6" w:rsidRPr="00582EF5">
        <w:t xml:space="preserve">that </w:t>
      </w:r>
      <w:r w:rsidRPr="00582EF5">
        <w:t>comply with the Basel</w:t>
      </w:r>
      <w:r w:rsidR="00186F8E" w:rsidRPr="00582EF5">
        <w:t> </w:t>
      </w:r>
      <w:r w:rsidRPr="00582EF5">
        <w:t>Convention.</w:t>
      </w:r>
    </w:p>
    <w:p w14:paraId="4AA5E136" w14:textId="28FECA47" w:rsidR="003037D0" w:rsidRPr="00582EF5" w:rsidRDefault="00785CC0" w:rsidP="001437DF">
      <w:pPr>
        <w:pStyle w:val="BodyText"/>
        <w:spacing w:after="0"/>
        <w:rPr>
          <w:b/>
        </w:rPr>
      </w:pPr>
      <w:r w:rsidRPr="00582EF5">
        <w:rPr>
          <w:b/>
        </w:rPr>
        <w:t xml:space="preserve">Rotterdam Convention on the Prior Informed Consent Procedure for Certain Hazardous Chemicals and Pesticides in International Trade </w:t>
      </w:r>
      <w:r w:rsidR="00186F8E" w:rsidRPr="00582EF5">
        <w:rPr>
          <w:b/>
        </w:rPr>
        <w:t>(Rotterdam Convention)</w:t>
      </w:r>
    </w:p>
    <w:p w14:paraId="60844A58" w14:textId="51A2DDFC" w:rsidR="00785CC0" w:rsidRPr="00582EF5" w:rsidRDefault="00785CC0" w:rsidP="000E1AB6">
      <w:pPr>
        <w:pStyle w:val="BodyText"/>
      </w:pPr>
      <w:r w:rsidRPr="00582EF5">
        <w:t>New Zealand ratified the Rotterdam Convention in 2003</w:t>
      </w:r>
      <w:r w:rsidR="000D66BC" w:rsidRPr="00582EF5">
        <w:t xml:space="preserve"> and </w:t>
      </w:r>
      <w:r w:rsidRPr="00582EF5">
        <w:t xml:space="preserve">fulfils its principal obligations under </w:t>
      </w:r>
      <w:r w:rsidR="002700E6" w:rsidRPr="00582EF5">
        <w:t>it</w:t>
      </w:r>
      <w:r w:rsidRPr="00582EF5">
        <w:t xml:space="preserve"> through the I&amp;E Order 2004.</w:t>
      </w:r>
    </w:p>
    <w:p w14:paraId="4E25049C" w14:textId="7CE10D67" w:rsidR="00785CC0" w:rsidRPr="00582EF5" w:rsidRDefault="00785CC0" w:rsidP="001437DF">
      <w:pPr>
        <w:pStyle w:val="Heading3"/>
      </w:pPr>
      <w:r w:rsidRPr="00582EF5">
        <w:lastRenderedPageBreak/>
        <w:t xml:space="preserve">2.2.3 </w:t>
      </w:r>
      <w:r w:rsidR="00EC65E2" w:rsidRPr="00582EF5">
        <w:tab/>
      </w:r>
      <w:r w:rsidRPr="00582EF5">
        <w:t>Non-regulatory initiatives</w:t>
      </w:r>
    </w:p>
    <w:p w14:paraId="7D2EAB10" w14:textId="25977EC2" w:rsidR="00785CC0" w:rsidRPr="00582EF5" w:rsidRDefault="00785CC0" w:rsidP="000E1AB6">
      <w:pPr>
        <w:pStyle w:val="BodyText"/>
      </w:pPr>
      <w:r w:rsidRPr="00582EF5">
        <w:t>In addition to a comprehensive regulatory framework, New Zealand ha</w:t>
      </w:r>
      <w:r w:rsidR="00891042" w:rsidRPr="00582EF5">
        <w:t>s</w:t>
      </w:r>
      <w:r w:rsidRPr="00582EF5">
        <w:t xml:space="preserve"> developed non</w:t>
      </w:r>
      <w:r w:rsidR="002700E6" w:rsidRPr="00582EF5">
        <w:noBreakHyphen/>
      </w:r>
      <w:r w:rsidRPr="00582EF5">
        <w:t xml:space="preserve">regulatory initiatives </w:t>
      </w:r>
      <w:r w:rsidR="002700E6" w:rsidRPr="00582EF5">
        <w:t xml:space="preserve">that </w:t>
      </w:r>
      <w:r w:rsidRPr="00582EF5">
        <w:t>have contributed to the implementation of the Stockholm Convention. These include the Contaminated Sites Remediation Fund</w:t>
      </w:r>
      <w:r w:rsidR="00A747AC" w:rsidRPr="00582EF5">
        <w:t>,</w:t>
      </w:r>
      <w:r w:rsidRPr="00582EF5">
        <w:rPr>
          <w:rStyle w:val="FootnoteReference"/>
          <w:rFonts w:asciiTheme="minorHAnsi" w:hAnsiTheme="minorHAnsi" w:cs="Arial"/>
        </w:rPr>
        <w:footnoteReference w:id="17"/>
      </w:r>
      <w:r w:rsidRPr="00582EF5">
        <w:t xml:space="preserve"> Waste Minimisation Fund</w:t>
      </w:r>
      <w:r w:rsidRPr="00582EF5">
        <w:rPr>
          <w:rStyle w:val="FootnoteReference"/>
          <w:rFonts w:asciiTheme="minorHAnsi" w:hAnsiTheme="minorHAnsi" w:cs="Arial"/>
        </w:rPr>
        <w:footnoteReference w:id="18"/>
      </w:r>
      <w:r w:rsidRPr="00582EF5">
        <w:t xml:space="preserve"> and </w:t>
      </w:r>
      <w:r w:rsidR="00156702" w:rsidRPr="00582EF5">
        <w:t>p</w:t>
      </w:r>
      <w:r w:rsidRPr="00582EF5">
        <w:t xml:space="preserve">roduct </w:t>
      </w:r>
      <w:r w:rsidR="00156702" w:rsidRPr="00582EF5">
        <w:t>s</w:t>
      </w:r>
      <w:r w:rsidRPr="00582EF5">
        <w:t>tewardship initiatives</w:t>
      </w:r>
      <w:r w:rsidRPr="00582EF5">
        <w:rPr>
          <w:rStyle w:val="FootnoteReference"/>
          <w:rFonts w:asciiTheme="minorHAnsi" w:hAnsiTheme="minorHAnsi" w:cs="Arial"/>
        </w:rPr>
        <w:footnoteReference w:id="19"/>
      </w:r>
      <w:r w:rsidRPr="00582EF5">
        <w:t xml:space="preserve"> (see more in </w:t>
      </w:r>
      <w:r w:rsidR="00A747AC" w:rsidRPr="00582EF5">
        <w:t>c</w:t>
      </w:r>
      <w:r w:rsidRPr="00582EF5">
        <w:t>hapter 6).</w:t>
      </w:r>
    </w:p>
    <w:p w14:paraId="703F1625" w14:textId="52065857" w:rsidR="00A30706" w:rsidRPr="00582EF5" w:rsidRDefault="00A30706" w:rsidP="001437DF">
      <w:pPr>
        <w:pStyle w:val="BodyText"/>
      </w:pPr>
      <w:r w:rsidRPr="00582EF5">
        <w:br w:type="page"/>
      </w:r>
    </w:p>
    <w:p w14:paraId="62D15D80" w14:textId="3FE69CA9" w:rsidR="00DA3E60" w:rsidRPr="00582EF5" w:rsidRDefault="00DA3E60" w:rsidP="002A7C4F">
      <w:pPr>
        <w:pStyle w:val="Heading1"/>
        <w:spacing w:after="240"/>
      </w:pPr>
      <w:bookmarkStart w:id="25" w:name="_Toc532548521"/>
      <w:bookmarkStart w:id="26" w:name="_Toc531102781"/>
      <w:r w:rsidRPr="00582EF5">
        <w:lastRenderedPageBreak/>
        <w:t xml:space="preserve">Chapter 3: Initial Annex A and </w:t>
      </w:r>
      <w:r w:rsidR="007B0673" w:rsidRPr="00582EF5">
        <w:t>A</w:t>
      </w:r>
      <w:r w:rsidR="00517E1B" w:rsidRPr="00582EF5">
        <w:t xml:space="preserve">nnex </w:t>
      </w:r>
      <w:r w:rsidRPr="00582EF5">
        <w:t xml:space="preserve">B </w:t>
      </w:r>
      <w:r w:rsidR="00517E1B" w:rsidRPr="00582EF5">
        <w:t>persistent organic pollutants</w:t>
      </w:r>
      <w:bookmarkEnd w:id="25"/>
      <w:r w:rsidRPr="00582EF5">
        <w:t xml:space="preserve"> </w:t>
      </w:r>
      <w:bookmarkEnd w:id="26"/>
    </w:p>
    <w:p w14:paraId="119E083B" w14:textId="066955A2" w:rsidR="00891042" w:rsidRPr="00582EF5" w:rsidRDefault="00891042" w:rsidP="00720CEB">
      <w:pPr>
        <w:pStyle w:val="BodyText"/>
        <w:spacing w:before="100" w:after="100"/>
      </w:pPr>
      <w:bookmarkStart w:id="27" w:name="_Toc531102782"/>
      <w:r w:rsidRPr="00582EF5">
        <w:t xml:space="preserve">This chapter summarises the measures </w:t>
      </w:r>
      <w:r w:rsidR="00C20072" w:rsidRPr="00582EF5">
        <w:t>in annexes A and B of</w:t>
      </w:r>
      <w:r w:rsidR="007B3EC9" w:rsidRPr="00582EF5">
        <w:t xml:space="preserve"> </w:t>
      </w:r>
      <w:r w:rsidRPr="00582EF5">
        <w:t xml:space="preserve">the </w:t>
      </w:r>
      <w:r w:rsidR="00B20763" w:rsidRPr="00582EF5">
        <w:t xml:space="preserve">Stockholm Convention on Persistent Organic Pollutants (the </w:t>
      </w:r>
      <w:r w:rsidRPr="00582EF5">
        <w:t>Convention</w:t>
      </w:r>
      <w:r w:rsidR="00B20763" w:rsidRPr="00582EF5">
        <w:t>)</w:t>
      </w:r>
      <w:r w:rsidRPr="00582EF5">
        <w:t xml:space="preserve"> </w:t>
      </w:r>
      <w:r w:rsidR="007B3EC9" w:rsidRPr="00582EF5">
        <w:t xml:space="preserve">for </w:t>
      </w:r>
      <w:r w:rsidR="00B20763" w:rsidRPr="00582EF5">
        <w:t>persistent organic pollutants (</w:t>
      </w:r>
      <w:r w:rsidRPr="00582EF5">
        <w:t>POPs</w:t>
      </w:r>
      <w:r w:rsidR="00B20763" w:rsidRPr="00582EF5">
        <w:t>)</w:t>
      </w:r>
      <w:r w:rsidR="007B3EC9" w:rsidRPr="00582EF5">
        <w:t>.</w:t>
      </w:r>
      <w:r w:rsidRPr="00582EF5">
        <w:t xml:space="preserve"> </w:t>
      </w:r>
      <w:r w:rsidR="007B3EC9" w:rsidRPr="00582EF5">
        <w:t xml:space="preserve">It also </w:t>
      </w:r>
      <w:r w:rsidRPr="00582EF5">
        <w:t xml:space="preserve">provides an update on New Zealand’s efforts to eliminate </w:t>
      </w:r>
      <w:r w:rsidR="007B3EC9" w:rsidRPr="00582EF5">
        <w:t>polychlorinated biphenyls (</w:t>
      </w:r>
      <w:r w:rsidRPr="00582EF5">
        <w:t>PCBs</w:t>
      </w:r>
      <w:r w:rsidR="007B3EC9" w:rsidRPr="00582EF5">
        <w:t>)</w:t>
      </w:r>
      <w:r w:rsidRPr="00582EF5">
        <w:t xml:space="preserve"> and </w:t>
      </w:r>
      <w:r w:rsidR="008E2E35" w:rsidRPr="00582EF5">
        <w:t xml:space="preserve">legacy pesticides, such as </w:t>
      </w:r>
      <w:r w:rsidR="007B3EC9" w:rsidRPr="00582EF5">
        <w:t>1,1,1-trichloro-2, 2-bis (4-chlorophenyl) ethane (</w:t>
      </w:r>
      <w:r w:rsidRPr="00582EF5">
        <w:t>DDT</w:t>
      </w:r>
      <w:r w:rsidR="007B3EC9" w:rsidRPr="00582EF5">
        <w:t>)</w:t>
      </w:r>
      <w:r w:rsidR="007B0673" w:rsidRPr="00582EF5">
        <w:t>,</w:t>
      </w:r>
      <w:r w:rsidRPr="00582EF5">
        <w:t xml:space="preserve"> since </w:t>
      </w:r>
      <w:r w:rsidR="007B3EC9" w:rsidRPr="00582EF5">
        <w:t>the 2006 National Implementation Plan (</w:t>
      </w:r>
      <w:r w:rsidRPr="00582EF5">
        <w:t>NIP1</w:t>
      </w:r>
      <w:r w:rsidR="007B3EC9" w:rsidRPr="00582EF5">
        <w:t>)</w:t>
      </w:r>
      <w:r w:rsidRPr="00582EF5">
        <w:t xml:space="preserve">. </w:t>
      </w:r>
    </w:p>
    <w:p w14:paraId="14FCEB1E" w14:textId="7447E186" w:rsidR="00DA3E60" w:rsidRPr="00582EF5" w:rsidRDefault="00DA3E60" w:rsidP="002A7C4F">
      <w:pPr>
        <w:pStyle w:val="Heading2"/>
        <w:spacing w:before="280"/>
        <w:jc w:val="both"/>
        <w:rPr>
          <w:szCs w:val="28"/>
        </w:rPr>
      </w:pPr>
      <w:bookmarkStart w:id="28" w:name="_Toc532548522"/>
      <w:r w:rsidRPr="00582EF5">
        <w:rPr>
          <w:szCs w:val="28"/>
        </w:rPr>
        <w:t xml:space="preserve">3.1 </w:t>
      </w:r>
      <w:r w:rsidR="001437DF" w:rsidRPr="00582EF5">
        <w:rPr>
          <w:szCs w:val="28"/>
        </w:rPr>
        <w:tab/>
      </w:r>
      <w:r w:rsidRPr="00582EF5">
        <w:rPr>
          <w:szCs w:val="28"/>
        </w:rPr>
        <w:t>Convention obligations</w:t>
      </w:r>
      <w:bookmarkEnd w:id="27"/>
      <w:bookmarkEnd w:id="28"/>
    </w:p>
    <w:p w14:paraId="45D49BCA" w14:textId="778B32FE" w:rsidR="00DA3E60" w:rsidRPr="00582EF5" w:rsidRDefault="00DA3E60" w:rsidP="00720CEB">
      <w:pPr>
        <w:pStyle w:val="BodyText"/>
        <w:spacing w:before="100" w:after="100"/>
      </w:pPr>
      <w:r w:rsidRPr="00582EF5">
        <w:t>Article 3 of the Convention requires that parties eliminate releases from the intentional production and use of POPs. When New Zealand ratified the Convention in 2004</w:t>
      </w:r>
      <w:r w:rsidR="005D0802" w:rsidRPr="00582EF5">
        <w:t>,</w:t>
      </w:r>
      <w:r w:rsidRPr="00582EF5">
        <w:t xml:space="preserve"> 12</w:t>
      </w:r>
      <w:r w:rsidR="001437DF" w:rsidRPr="00582EF5">
        <w:t> </w:t>
      </w:r>
      <w:r w:rsidRPr="00582EF5">
        <w:t>initial POPs</w:t>
      </w:r>
      <w:r w:rsidR="005D0802" w:rsidRPr="00582EF5">
        <w:t xml:space="preserve"> were listed</w:t>
      </w:r>
      <w:r w:rsidRPr="00582EF5">
        <w:t xml:space="preserve">. </w:t>
      </w:r>
      <w:r w:rsidR="00720CEB" w:rsidRPr="00582EF5">
        <w:t>F</w:t>
      </w:r>
      <w:r w:rsidRPr="00582EF5">
        <w:t xml:space="preserve">ull details of </w:t>
      </w:r>
      <w:r w:rsidR="005D0802" w:rsidRPr="00582EF5">
        <w:t xml:space="preserve">New Zealand’s </w:t>
      </w:r>
      <w:r w:rsidRPr="00582EF5">
        <w:t xml:space="preserve">approach to these POPs </w:t>
      </w:r>
      <w:r w:rsidR="00AB4C67" w:rsidRPr="00582EF5">
        <w:t xml:space="preserve">are </w:t>
      </w:r>
      <w:r w:rsidRPr="00582EF5">
        <w:t>found in NIP1.</w:t>
      </w:r>
      <w:r w:rsidR="00197D72">
        <w:rPr>
          <w:rStyle w:val="FootnoteReference"/>
        </w:rPr>
        <w:footnoteReference w:id="20"/>
      </w:r>
    </w:p>
    <w:p w14:paraId="4FEA100D" w14:textId="323028A5" w:rsidR="00DA3E60" w:rsidRPr="00582EF5" w:rsidRDefault="00DA3E60" w:rsidP="002A7C4F">
      <w:pPr>
        <w:pStyle w:val="Heading2"/>
        <w:spacing w:before="280"/>
        <w:rPr>
          <w:b w:val="0"/>
        </w:rPr>
      </w:pPr>
      <w:bookmarkStart w:id="29" w:name="_Toc531102783"/>
      <w:bookmarkStart w:id="30" w:name="_Toc532548523"/>
      <w:r w:rsidRPr="00582EF5">
        <w:t xml:space="preserve">3.2 </w:t>
      </w:r>
      <w:r w:rsidR="001437DF" w:rsidRPr="00582EF5">
        <w:tab/>
      </w:r>
      <w:r w:rsidRPr="00582EF5">
        <w:t xml:space="preserve">Initial </w:t>
      </w:r>
      <w:r w:rsidR="005D0802" w:rsidRPr="00582EF5">
        <w:t>persistent organic pollutants</w:t>
      </w:r>
      <w:bookmarkEnd w:id="29"/>
      <w:bookmarkEnd w:id="30"/>
    </w:p>
    <w:p w14:paraId="61769EA8" w14:textId="46AF899D" w:rsidR="00DA3E60" w:rsidRPr="00582EF5" w:rsidRDefault="00DA3E60" w:rsidP="00720CEB">
      <w:pPr>
        <w:pStyle w:val="BodyText"/>
        <w:spacing w:before="100" w:after="100"/>
      </w:pPr>
      <w:r w:rsidRPr="00582EF5">
        <w:t xml:space="preserve">Table 5 shows the measures New Zealand needs to comply with for the initial POPs listed in </w:t>
      </w:r>
      <w:r w:rsidR="00720CEB" w:rsidRPr="00582EF5">
        <w:t>a</w:t>
      </w:r>
      <w:r w:rsidRPr="00582EF5">
        <w:t>nnex</w:t>
      </w:r>
      <w:r w:rsidR="00720CEB" w:rsidRPr="00582EF5">
        <w:t>es</w:t>
      </w:r>
      <w:r w:rsidRPr="00582EF5">
        <w:t xml:space="preserve"> A and B.</w:t>
      </w:r>
    </w:p>
    <w:p w14:paraId="17CF08BA" w14:textId="573F38AE" w:rsidR="00DA3E60" w:rsidRPr="00582EF5" w:rsidRDefault="00DA3E60" w:rsidP="001437DF">
      <w:pPr>
        <w:pStyle w:val="Tableheading"/>
      </w:pPr>
      <w:bookmarkStart w:id="31" w:name="_Toc532548556"/>
      <w:r w:rsidRPr="00582EF5">
        <w:t xml:space="preserve">Table 5: </w:t>
      </w:r>
      <w:r w:rsidR="001437DF" w:rsidRPr="00582EF5">
        <w:tab/>
      </w:r>
      <w:r w:rsidRPr="00582EF5">
        <w:t xml:space="preserve">Initial </w:t>
      </w:r>
      <w:r w:rsidR="00B863F3" w:rsidRPr="00582EF5">
        <w:t>persistent organic pollutants</w:t>
      </w:r>
      <w:r w:rsidRPr="00582EF5">
        <w:t xml:space="preserve"> and their historical use in New Zealand</w:t>
      </w:r>
      <w:bookmarkEnd w:id="31"/>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11"/>
        <w:gridCol w:w="3260"/>
        <w:gridCol w:w="741"/>
        <w:gridCol w:w="2693"/>
      </w:tblGrid>
      <w:tr w:rsidR="001437DF" w:rsidRPr="00582EF5" w14:paraId="1CB256C9" w14:textId="77777777" w:rsidTr="00EC4F79">
        <w:trPr>
          <w:tblHeader/>
        </w:trPr>
        <w:tc>
          <w:tcPr>
            <w:tcW w:w="1811" w:type="dxa"/>
            <w:shd w:val="clear" w:color="auto" w:fill="1C556C"/>
          </w:tcPr>
          <w:p w14:paraId="1CAF5EE1" w14:textId="2F6E5396" w:rsidR="00DA3E60" w:rsidRPr="00582EF5" w:rsidRDefault="00DA3E60" w:rsidP="00B863F3">
            <w:pPr>
              <w:pStyle w:val="TableTextbold"/>
              <w:rPr>
                <w:color w:val="FFFFFF" w:themeColor="background1"/>
              </w:rPr>
            </w:pPr>
            <w:r w:rsidRPr="00582EF5">
              <w:rPr>
                <w:color w:val="FFFFFF" w:themeColor="background1"/>
              </w:rPr>
              <w:t xml:space="preserve">Annex A </w:t>
            </w:r>
            <w:r w:rsidR="00B863F3" w:rsidRPr="00582EF5">
              <w:rPr>
                <w:color w:val="FFFFFF" w:themeColor="background1"/>
              </w:rPr>
              <w:t>c</w:t>
            </w:r>
            <w:r w:rsidRPr="00582EF5">
              <w:rPr>
                <w:color w:val="FFFFFF" w:themeColor="background1"/>
              </w:rPr>
              <w:t>hemical</w:t>
            </w:r>
            <w:r w:rsidR="00B863F3" w:rsidRPr="00582EF5">
              <w:rPr>
                <w:color w:val="FFFFFF" w:themeColor="background1"/>
              </w:rPr>
              <w:t>s</w:t>
            </w:r>
          </w:p>
        </w:tc>
        <w:tc>
          <w:tcPr>
            <w:tcW w:w="3260" w:type="dxa"/>
            <w:shd w:val="clear" w:color="auto" w:fill="1C556C"/>
          </w:tcPr>
          <w:p w14:paraId="0ED79018" w14:textId="77777777" w:rsidR="00DA3E60" w:rsidRPr="00582EF5" w:rsidRDefault="00DA3E60" w:rsidP="001437DF">
            <w:pPr>
              <w:pStyle w:val="TableTextbold"/>
              <w:rPr>
                <w:color w:val="FFFFFF" w:themeColor="background1"/>
              </w:rPr>
            </w:pPr>
            <w:r w:rsidRPr="00582EF5">
              <w:rPr>
                <w:color w:val="FFFFFF" w:themeColor="background1"/>
              </w:rPr>
              <w:t>Measure</w:t>
            </w:r>
          </w:p>
        </w:tc>
        <w:tc>
          <w:tcPr>
            <w:tcW w:w="741" w:type="dxa"/>
            <w:shd w:val="clear" w:color="auto" w:fill="1C556C"/>
          </w:tcPr>
          <w:p w14:paraId="7EBF9E97" w14:textId="77777777" w:rsidR="00DA3E60" w:rsidRPr="00582EF5" w:rsidRDefault="00DA3E60" w:rsidP="001437DF">
            <w:pPr>
              <w:pStyle w:val="TableTextbold"/>
              <w:rPr>
                <w:color w:val="FFFFFF" w:themeColor="background1"/>
              </w:rPr>
            </w:pPr>
            <w:r w:rsidRPr="00582EF5">
              <w:rPr>
                <w:color w:val="FFFFFF" w:themeColor="background1"/>
              </w:rPr>
              <w:t>Year</w:t>
            </w:r>
          </w:p>
        </w:tc>
        <w:tc>
          <w:tcPr>
            <w:tcW w:w="2693" w:type="dxa"/>
            <w:shd w:val="clear" w:color="auto" w:fill="1C556C"/>
          </w:tcPr>
          <w:p w14:paraId="1833F7B3" w14:textId="77777777" w:rsidR="00DA3E60" w:rsidRPr="00582EF5" w:rsidRDefault="00DA3E60" w:rsidP="001437DF">
            <w:pPr>
              <w:pStyle w:val="TableTextbold"/>
              <w:rPr>
                <w:color w:val="FFFFFF" w:themeColor="background1"/>
              </w:rPr>
            </w:pPr>
            <w:r w:rsidRPr="00582EF5">
              <w:rPr>
                <w:color w:val="FFFFFF" w:themeColor="background1"/>
              </w:rPr>
              <w:t>Description</w:t>
            </w:r>
          </w:p>
        </w:tc>
      </w:tr>
      <w:tr w:rsidR="00DA3E60" w:rsidRPr="00582EF5" w14:paraId="49C41F36" w14:textId="77777777" w:rsidTr="00EC4F79">
        <w:tc>
          <w:tcPr>
            <w:tcW w:w="1811" w:type="dxa"/>
          </w:tcPr>
          <w:p w14:paraId="00B81ED0" w14:textId="77777777" w:rsidR="00DA3E60" w:rsidRPr="00582EF5" w:rsidRDefault="00DA3E60" w:rsidP="00E656E1">
            <w:pPr>
              <w:pStyle w:val="TableText"/>
            </w:pPr>
            <w:r w:rsidRPr="00582EF5">
              <w:t>Aldrin</w:t>
            </w:r>
          </w:p>
        </w:tc>
        <w:tc>
          <w:tcPr>
            <w:tcW w:w="3260" w:type="dxa"/>
          </w:tcPr>
          <w:p w14:paraId="3282B11C" w14:textId="77777777" w:rsidR="00DA3E60" w:rsidRPr="00582EF5" w:rsidRDefault="00DA3E60" w:rsidP="002A7C4F">
            <w:pPr>
              <w:pStyle w:val="TableText"/>
              <w:spacing w:after="40"/>
            </w:pPr>
            <w:r w:rsidRPr="00582EF5">
              <w:t>Restriction in accordance with Annex A</w:t>
            </w:r>
          </w:p>
          <w:p w14:paraId="5AD144B5" w14:textId="77777777" w:rsidR="00DA3E60" w:rsidRPr="00582EF5" w:rsidRDefault="00DA3E60" w:rsidP="002A7C4F">
            <w:pPr>
              <w:pStyle w:val="TableText"/>
              <w:spacing w:before="20" w:after="40"/>
            </w:pPr>
            <w:r w:rsidRPr="00582EF5">
              <w:t>Prohibition on production</w:t>
            </w:r>
          </w:p>
          <w:p w14:paraId="2945A850" w14:textId="77777777" w:rsidR="00DA3E60" w:rsidRPr="00582EF5" w:rsidRDefault="00DA3E60" w:rsidP="002A7C4F">
            <w:pPr>
              <w:pStyle w:val="TableText"/>
              <w:spacing w:before="20" w:after="40"/>
            </w:pPr>
            <w:r w:rsidRPr="00582EF5">
              <w:t>Prohibition on all uses</w:t>
            </w:r>
          </w:p>
          <w:p w14:paraId="7056CB0B" w14:textId="77777777" w:rsidR="00DA3E60" w:rsidRPr="00582EF5" w:rsidRDefault="00DA3E60" w:rsidP="002A7C4F">
            <w:pPr>
              <w:pStyle w:val="TableText"/>
              <w:spacing w:before="20" w:after="40"/>
            </w:pPr>
            <w:r w:rsidRPr="00582EF5">
              <w:t>Prohibition on import</w:t>
            </w:r>
          </w:p>
          <w:p w14:paraId="086CE841" w14:textId="0902289D" w:rsidR="00DA3E60" w:rsidRPr="00582EF5" w:rsidRDefault="00DA3E60" w:rsidP="00E656E1">
            <w:pPr>
              <w:pStyle w:val="TableText"/>
              <w:spacing w:before="20"/>
            </w:pPr>
            <w:r w:rsidRPr="00582EF5">
              <w:t>Prohibition on export</w:t>
            </w:r>
          </w:p>
        </w:tc>
        <w:tc>
          <w:tcPr>
            <w:tcW w:w="741" w:type="dxa"/>
          </w:tcPr>
          <w:p w14:paraId="5516B365" w14:textId="757F8986" w:rsidR="00DA3E60" w:rsidRPr="00582EF5" w:rsidRDefault="00DA3E60" w:rsidP="00E3548E">
            <w:pPr>
              <w:pStyle w:val="TableText"/>
              <w:spacing w:after="40"/>
            </w:pPr>
            <w:r w:rsidRPr="00582EF5">
              <w:t>200</w:t>
            </w:r>
            <w:r w:rsidR="003D6A73" w:rsidRPr="00582EF5">
              <w:t>4</w:t>
            </w:r>
          </w:p>
          <w:p w14:paraId="62ED02DB" w14:textId="5DD9B1C3" w:rsidR="00DA3E60" w:rsidRPr="00582EF5" w:rsidRDefault="00DA3E60" w:rsidP="00E3548E">
            <w:pPr>
              <w:pStyle w:val="TableText"/>
              <w:spacing w:before="20" w:after="40"/>
            </w:pPr>
            <w:r w:rsidRPr="00582EF5">
              <w:t>200</w:t>
            </w:r>
            <w:r w:rsidR="003D6A73" w:rsidRPr="00582EF5">
              <w:t>4</w:t>
            </w:r>
          </w:p>
          <w:p w14:paraId="39936B3E" w14:textId="4D40FF35" w:rsidR="00DA3E60" w:rsidRPr="00582EF5" w:rsidRDefault="00DA3E60" w:rsidP="00E3548E">
            <w:pPr>
              <w:pStyle w:val="TableText"/>
              <w:spacing w:before="20" w:after="40"/>
            </w:pPr>
            <w:r w:rsidRPr="00582EF5">
              <w:t>200</w:t>
            </w:r>
            <w:r w:rsidR="003D6A73" w:rsidRPr="00582EF5">
              <w:t>4</w:t>
            </w:r>
          </w:p>
          <w:p w14:paraId="678601A3" w14:textId="2A030F75" w:rsidR="00DA3E60" w:rsidRPr="00582EF5" w:rsidRDefault="00DA3E60" w:rsidP="00E3548E">
            <w:pPr>
              <w:pStyle w:val="TableText"/>
              <w:spacing w:before="20" w:after="40"/>
            </w:pPr>
            <w:r w:rsidRPr="00582EF5">
              <w:t>200</w:t>
            </w:r>
            <w:r w:rsidR="003D6A73" w:rsidRPr="00582EF5">
              <w:t>4</w:t>
            </w:r>
          </w:p>
          <w:p w14:paraId="79985668" w14:textId="32DCC1B0" w:rsidR="00DA3E60" w:rsidRPr="00582EF5" w:rsidRDefault="00DA3E60" w:rsidP="00E656E1">
            <w:pPr>
              <w:pStyle w:val="TableText"/>
              <w:spacing w:before="20"/>
            </w:pPr>
            <w:r w:rsidRPr="00582EF5">
              <w:t>200</w:t>
            </w:r>
            <w:r w:rsidR="003D6A73" w:rsidRPr="00582EF5">
              <w:t>4</w:t>
            </w:r>
          </w:p>
        </w:tc>
        <w:tc>
          <w:tcPr>
            <w:tcW w:w="2693" w:type="dxa"/>
          </w:tcPr>
          <w:p w14:paraId="6437BFC0" w14:textId="2067EA87" w:rsidR="00DA3E60" w:rsidRPr="00582EF5" w:rsidRDefault="00DA3E60" w:rsidP="00720CEB">
            <w:pPr>
              <w:pStyle w:val="TableText"/>
              <w:spacing w:after="40"/>
            </w:pPr>
            <w:r w:rsidRPr="00582EF5">
              <w:t xml:space="preserve">Introduced </w:t>
            </w:r>
            <w:r w:rsidR="006974A2" w:rsidRPr="00582EF5">
              <w:t xml:space="preserve">in New Zealand </w:t>
            </w:r>
            <w:r w:rsidRPr="00582EF5">
              <w:t>in 1954 as stock remedy in sheep sprays or dips for controlling sheep e</w:t>
            </w:r>
            <w:r w:rsidR="006974A2" w:rsidRPr="00582EF5">
              <w:t>c</w:t>
            </w:r>
            <w:r w:rsidRPr="00582EF5">
              <w:t>toparasites. Used to control horticultural pests and in limited quantities to control household spiders.</w:t>
            </w:r>
          </w:p>
        </w:tc>
      </w:tr>
      <w:tr w:rsidR="00DA3E60" w:rsidRPr="00582EF5" w14:paraId="317997F8" w14:textId="77777777" w:rsidTr="00EC4F79">
        <w:tc>
          <w:tcPr>
            <w:tcW w:w="1811" w:type="dxa"/>
          </w:tcPr>
          <w:p w14:paraId="03EE3B21" w14:textId="77777777" w:rsidR="00DA3E60" w:rsidRPr="00582EF5" w:rsidRDefault="00DA3E60" w:rsidP="00E656E1">
            <w:pPr>
              <w:pStyle w:val="TableText"/>
            </w:pPr>
            <w:r w:rsidRPr="00582EF5">
              <w:t>Chlordane</w:t>
            </w:r>
          </w:p>
        </w:tc>
        <w:tc>
          <w:tcPr>
            <w:tcW w:w="3260" w:type="dxa"/>
          </w:tcPr>
          <w:p w14:paraId="655F12AA" w14:textId="77777777" w:rsidR="00DA3E60" w:rsidRPr="00582EF5" w:rsidRDefault="00DA3E60" w:rsidP="002A7C4F">
            <w:pPr>
              <w:pStyle w:val="TableText"/>
              <w:spacing w:after="40"/>
            </w:pPr>
            <w:r w:rsidRPr="00582EF5">
              <w:t>Restriction in accordance with Annex A</w:t>
            </w:r>
          </w:p>
          <w:p w14:paraId="0B5BEE02" w14:textId="77777777" w:rsidR="00DA3E60" w:rsidRPr="00582EF5" w:rsidRDefault="00DA3E60" w:rsidP="002A7C4F">
            <w:pPr>
              <w:pStyle w:val="TableText"/>
              <w:spacing w:before="20" w:after="40"/>
            </w:pPr>
            <w:r w:rsidRPr="00582EF5">
              <w:t>Prohibition on production</w:t>
            </w:r>
          </w:p>
          <w:p w14:paraId="60C68BEE" w14:textId="77777777" w:rsidR="00DA3E60" w:rsidRPr="00582EF5" w:rsidRDefault="00DA3E60" w:rsidP="002A7C4F">
            <w:pPr>
              <w:pStyle w:val="TableText"/>
              <w:spacing w:before="20" w:after="40"/>
            </w:pPr>
            <w:r w:rsidRPr="00582EF5">
              <w:t>Prohibition on all uses</w:t>
            </w:r>
          </w:p>
          <w:p w14:paraId="3BF3150F" w14:textId="77777777" w:rsidR="00DA3E60" w:rsidRPr="00582EF5" w:rsidRDefault="00DA3E60" w:rsidP="002A7C4F">
            <w:pPr>
              <w:pStyle w:val="TableText"/>
              <w:spacing w:before="20" w:after="40"/>
            </w:pPr>
            <w:r w:rsidRPr="00582EF5">
              <w:t>Prohibition on import</w:t>
            </w:r>
          </w:p>
          <w:p w14:paraId="3E9DB44F" w14:textId="59FF4EAF" w:rsidR="00DA3E60" w:rsidRPr="00582EF5" w:rsidRDefault="00DA3E60" w:rsidP="00E656E1">
            <w:pPr>
              <w:pStyle w:val="TableText"/>
              <w:spacing w:before="20"/>
            </w:pPr>
            <w:r w:rsidRPr="00582EF5">
              <w:t>Prohibition on export</w:t>
            </w:r>
          </w:p>
        </w:tc>
        <w:tc>
          <w:tcPr>
            <w:tcW w:w="741" w:type="dxa"/>
          </w:tcPr>
          <w:p w14:paraId="431B1DC1" w14:textId="0AEFAE7E" w:rsidR="00DA3E60" w:rsidRPr="00582EF5" w:rsidRDefault="00DA3E60" w:rsidP="00E3548E">
            <w:pPr>
              <w:pStyle w:val="TableText"/>
              <w:spacing w:after="40"/>
            </w:pPr>
            <w:r w:rsidRPr="00582EF5">
              <w:t>200</w:t>
            </w:r>
            <w:r w:rsidR="003D6A73" w:rsidRPr="00582EF5">
              <w:t>4</w:t>
            </w:r>
          </w:p>
          <w:p w14:paraId="025153E7" w14:textId="413F7794" w:rsidR="00DA3E60" w:rsidRPr="00582EF5" w:rsidRDefault="00DA3E60" w:rsidP="00E3548E">
            <w:pPr>
              <w:pStyle w:val="TableText"/>
              <w:spacing w:before="20" w:after="40"/>
            </w:pPr>
            <w:r w:rsidRPr="00582EF5">
              <w:t>200</w:t>
            </w:r>
            <w:r w:rsidR="003D6A73" w:rsidRPr="00582EF5">
              <w:t>4</w:t>
            </w:r>
          </w:p>
          <w:p w14:paraId="050C6FC8" w14:textId="333B3B3B" w:rsidR="00DA3E60" w:rsidRPr="00582EF5" w:rsidRDefault="00DA3E60" w:rsidP="00E3548E">
            <w:pPr>
              <w:pStyle w:val="TableText"/>
              <w:spacing w:before="20" w:after="40"/>
            </w:pPr>
            <w:r w:rsidRPr="00582EF5">
              <w:t>200</w:t>
            </w:r>
            <w:r w:rsidR="003D6A73" w:rsidRPr="00582EF5">
              <w:t>4</w:t>
            </w:r>
          </w:p>
          <w:p w14:paraId="4928FB3D" w14:textId="7C525085" w:rsidR="00DA3E60" w:rsidRPr="00582EF5" w:rsidRDefault="00DA3E60" w:rsidP="00E3548E">
            <w:pPr>
              <w:pStyle w:val="TableText"/>
              <w:spacing w:before="20" w:after="40"/>
            </w:pPr>
            <w:r w:rsidRPr="00582EF5">
              <w:t>200</w:t>
            </w:r>
            <w:r w:rsidR="003D6A73" w:rsidRPr="00582EF5">
              <w:t>4</w:t>
            </w:r>
          </w:p>
          <w:p w14:paraId="443B2ABE" w14:textId="1DDBBEDA" w:rsidR="00DA3E60" w:rsidRPr="00582EF5" w:rsidRDefault="00DA3E60" w:rsidP="00E656E1">
            <w:pPr>
              <w:pStyle w:val="TableText"/>
              <w:spacing w:before="20"/>
            </w:pPr>
            <w:r w:rsidRPr="00582EF5">
              <w:t>200</w:t>
            </w:r>
            <w:r w:rsidR="003D6A73" w:rsidRPr="00582EF5">
              <w:t>4</w:t>
            </w:r>
          </w:p>
        </w:tc>
        <w:tc>
          <w:tcPr>
            <w:tcW w:w="2693" w:type="dxa"/>
          </w:tcPr>
          <w:p w14:paraId="2CE3928B" w14:textId="77777777" w:rsidR="00DA3E60" w:rsidRPr="00582EF5" w:rsidRDefault="00DA3E60" w:rsidP="00720CEB">
            <w:pPr>
              <w:pStyle w:val="TableText"/>
              <w:spacing w:after="40"/>
            </w:pPr>
            <w:r w:rsidRPr="00582EF5">
              <w:t>A broad-spectrum agricultural insecticide. Also used in the timber industry as a treatment against termites and borer, and as an insecticide in glues used for the manufacture of plywood, finger jointed and laminated timber.</w:t>
            </w:r>
          </w:p>
        </w:tc>
      </w:tr>
      <w:tr w:rsidR="00DA3E60" w:rsidRPr="00582EF5" w14:paraId="5DBE45CA" w14:textId="77777777" w:rsidTr="00EC4F79">
        <w:tc>
          <w:tcPr>
            <w:tcW w:w="1811" w:type="dxa"/>
          </w:tcPr>
          <w:p w14:paraId="20C7C4C9" w14:textId="77777777" w:rsidR="00DA3E60" w:rsidRPr="00582EF5" w:rsidRDefault="00DA3E60" w:rsidP="00E656E1">
            <w:pPr>
              <w:pStyle w:val="TableText"/>
            </w:pPr>
            <w:r w:rsidRPr="00582EF5">
              <w:t>Dieldrin</w:t>
            </w:r>
          </w:p>
        </w:tc>
        <w:tc>
          <w:tcPr>
            <w:tcW w:w="3260" w:type="dxa"/>
          </w:tcPr>
          <w:p w14:paraId="2AD515A2" w14:textId="77777777" w:rsidR="00DA3E60" w:rsidRPr="00582EF5" w:rsidRDefault="00DA3E60" w:rsidP="002A7C4F">
            <w:pPr>
              <w:pStyle w:val="TableText"/>
              <w:spacing w:after="40"/>
            </w:pPr>
            <w:r w:rsidRPr="00582EF5">
              <w:t>Restriction in accordance with Annex A</w:t>
            </w:r>
          </w:p>
          <w:p w14:paraId="4BABADAF" w14:textId="77777777" w:rsidR="00DA3E60" w:rsidRPr="00582EF5" w:rsidRDefault="00DA3E60" w:rsidP="002A7C4F">
            <w:pPr>
              <w:pStyle w:val="TableText"/>
              <w:spacing w:before="20" w:after="40"/>
            </w:pPr>
            <w:r w:rsidRPr="00582EF5">
              <w:t>Prohibition on production</w:t>
            </w:r>
          </w:p>
          <w:p w14:paraId="1432F781" w14:textId="77777777" w:rsidR="00DA3E60" w:rsidRPr="00582EF5" w:rsidRDefault="00DA3E60" w:rsidP="002A7C4F">
            <w:pPr>
              <w:pStyle w:val="TableText"/>
              <w:spacing w:before="20" w:after="40"/>
            </w:pPr>
            <w:r w:rsidRPr="00582EF5">
              <w:t>Prohibition on all uses</w:t>
            </w:r>
          </w:p>
          <w:p w14:paraId="024DDD0B" w14:textId="77777777" w:rsidR="00DA3E60" w:rsidRPr="00582EF5" w:rsidRDefault="00DA3E60" w:rsidP="002A7C4F">
            <w:pPr>
              <w:pStyle w:val="TableText"/>
              <w:spacing w:before="20" w:after="40"/>
            </w:pPr>
            <w:r w:rsidRPr="00582EF5">
              <w:t>Prohibition on import</w:t>
            </w:r>
          </w:p>
          <w:p w14:paraId="224290D9" w14:textId="327A6FEF" w:rsidR="00DA3E60" w:rsidRPr="00582EF5" w:rsidRDefault="00DA3E60" w:rsidP="002A7C4F">
            <w:pPr>
              <w:pStyle w:val="TableText"/>
              <w:spacing w:before="20"/>
            </w:pPr>
            <w:r w:rsidRPr="00582EF5">
              <w:t>Prohibition on export</w:t>
            </w:r>
          </w:p>
        </w:tc>
        <w:tc>
          <w:tcPr>
            <w:tcW w:w="741" w:type="dxa"/>
          </w:tcPr>
          <w:p w14:paraId="6EBB9AF6" w14:textId="51DDD26F" w:rsidR="00DA3E60" w:rsidRPr="00582EF5" w:rsidRDefault="00DA3E60" w:rsidP="00E3548E">
            <w:pPr>
              <w:pStyle w:val="TableText"/>
              <w:spacing w:after="40"/>
            </w:pPr>
            <w:r w:rsidRPr="00582EF5">
              <w:t>200</w:t>
            </w:r>
            <w:r w:rsidR="003D6A73" w:rsidRPr="00582EF5">
              <w:t>4</w:t>
            </w:r>
          </w:p>
          <w:p w14:paraId="2E34D02C" w14:textId="0E486966" w:rsidR="00DA3E60" w:rsidRPr="00582EF5" w:rsidRDefault="00DA3E60" w:rsidP="00E3548E">
            <w:pPr>
              <w:pStyle w:val="TableText"/>
              <w:spacing w:before="20" w:after="40"/>
            </w:pPr>
            <w:r w:rsidRPr="00582EF5">
              <w:t>200</w:t>
            </w:r>
            <w:r w:rsidR="003D6A73" w:rsidRPr="00582EF5">
              <w:t>4</w:t>
            </w:r>
          </w:p>
          <w:p w14:paraId="3B22E4C0" w14:textId="6C6DB5D2" w:rsidR="00DA3E60" w:rsidRPr="00582EF5" w:rsidRDefault="00DA3E60" w:rsidP="00E3548E">
            <w:pPr>
              <w:pStyle w:val="TableText"/>
              <w:spacing w:before="20" w:after="40"/>
            </w:pPr>
            <w:r w:rsidRPr="00582EF5">
              <w:t>200</w:t>
            </w:r>
            <w:r w:rsidR="003D6A73" w:rsidRPr="00582EF5">
              <w:t>4</w:t>
            </w:r>
          </w:p>
          <w:p w14:paraId="44AE7F81" w14:textId="1CBB5C00" w:rsidR="00DA3E60" w:rsidRPr="00582EF5" w:rsidRDefault="00DA3E60" w:rsidP="00E3548E">
            <w:pPr>
              <w:pStyle w:val="TableText"/>
              <w:spacing w:before="20" w:after="40"/>
            </w:pPr>
            <w:r w:rsidRPr="00582EF5">
              <w:t>200</w:t>
            </w:r>
            <w:r w:rsidR="003D6A73" w:rsidRPr="00582EF5">
              <w:t>4</w:t>
            </w:r>
          </w:p>
          <w:p w14:paraId="755E44F6" w14:textId="24E8F4D2" w:rsidR="00DA3E60" w:rsidRPr="00582EF5" w:rsidRDefault="00DA3E60" w:rsidP="00E3548E">
            <w:pPr>
              <w:pStyle w:val="TableText"/>
              <w:spacing w:before="20"/>
            </w:pPr>
            <w:r w:rsidRPr="00582EF5">
              <w:t>200</w:t>
            </w:r>
            <w:r w:rsidR="003D6A73" w:rsidRPr="00582EF5">
              <w:t>4</w:t>
            </w:r>
          </w:p>
        </w:tc>
        <w:tc>
          <w:tcPr>
            <w:tcW w:w="2693" w:type="dxa"/>
          </w:tcPr>
          <w:p w14:paraId="3C888E0C" w14:textId="36897C4E" w:rsidR="00DA3E60" w:rsidRPr="00582EF5" w:rsidRDefault="00DA3E60" w:rsidP="00720CEB">
            <w:pPr>
              <w:pStyle w:val="TableText"/>
              <w:spacing w:after="40"/>
            </w:pPr>
            <w:r w:rsidRPr="00582EF5">
              <w:t xml:space="preserve">Introduced in </w:t>
            </w:r>
            <w:r w:rsidR="006974A2" w:rsidRPr="00582EF5">
              <w:t xml:space="preserve">New Zealand in </w:t>
            </w:r>
            <w:r w:rsidRPr="00582EF5">
              <w:t>1954 as stock remedy in sheep sprays or dips for controlling sheep e</w:t>
            </w:r>
            <w:r w:rsidR="006974A2" w:rsidRPr="00582EF5">
              <w:t>c</w:t>
            </w:r>
            <w:r w:rsidRPr="00582EF5">
              <w:t xml:space="preserve">toparasites. Used </w:t>
            </w:r>
            <w:r w:rsidR="006974A2" w:rsidRPr="00582EF5">
              <w:t xml:space="preserve">to control agricultural pests </w:t>
            </w:r>
            <w:r w:rsidRPr="00582EF5">
              <w:t>and also used for timber preservation (mostly in plywood glues) and to mothproof carpets.</w:t>
            </w:r>
          </w:p>
        </w:tc>
      </w:tr>
      <w:tr w:rsidR="00DA3E60" w:rsidRPr="00582EF5" w14:paraId="6EAC9E75" w14:textId="77777777" w:rsidTr="00EC4F79">
        <w:tc>
          <w:tcPr>
            <w:tcW w:w="1811" w:type="dxa"/>
          </w:tcPr>
          <w:p w14:paraId="678831A5" w14:textId="77777777" w:rsidR="00DA3E60" w:rsidRPr="00582EF5" w:rsidRDefault="00DA3E60" w:rsidP="00E656E1">
            <w:pPr>
              <w:pStyle w:val="TableText"/>
            </w:pPr>
            <w:r w:rsidRPr="00582EF5">
              <w:lastRenderedPageBreak/>
              <w:t>Endrin</w:t>
            </w:r>
          </w:p>
        </w:tc>
        <w:tc>
          <w:tcPr>
            <w:tcW w:w="3260" w:type="dxa"/>
          </w:tcPr>
          <w:p w14:paraId="6EE569EB" w14:textId="77777777" w:rsidR="00DA3E60" w:rsidRPr="00582EF5" w:rsidRDefault="00DA3E60" w:rsidP="002A7C4F">
            <w:pPr>
              <w:pStyle w:val="TableText"/>
              <w:spacing w:after="20"/>
            </w:pPr>
            <w:r w:rsidRPr="00582EF5">
              <w:t>Restriction in accordance with Annex A</w:t>
            </w:r>
          </w:p>
          <w:p w14:paraId="721D5A8C" w14:textId="77777777" w:rsidR="00DA3E60" w:rsidRPr="00582EF5" w:rsidRDefault="00DA3E60" w:rsidP="002A7C4F">
            <w:pPr>
              <w:pStyle w:val="TableText"/>
              <w:spacing w:before="20" w:after="40"/>
            </w:pPr>
            <w:r w:rsidRPr="00582EF5">
              <w:t>Prohibition on production</w:t>
            </w:r>
          </w:p>
          <w:p w14:paraId="6B27A890" w14:textId="77777777" w:rsidR="00DA3E60" w:rsidRPr="00582EF5" w:rsidRDefault="00DA3E60" w:rsidP="002A7C4F">
            <w:pPr>
              <w:pStyle w:val="TableText"/>
              <w:spacing w:before="20" w:after="40"/>
            </w:pPr>
            <w:r w:rsidRPr="00582EF5">
              <w:t>Prohibition on all uses</w:t>
            </w:r>
          </w:p>
          <w:p w14:paraId="6B7A9851" w14:textId="77777777" w:rsidR="00DA3E60" w:rsidRPr="00582EF5" w:rsidRDefault="00DA3E60" w:rsidP="002A7C4F">
            <w:pPr>
              <w:pStyle w:val="TableText"/>
              <w:spacing w:before="20" w:after="40"/>
            </w:pPr>
            <w:r w:rsidRPr="00582EF5">
              <w:t>Prohibition on import</w:t>
            </w:r>
          </w:p>
          <w:p w14:paraId="203D2896" w14:textId="1E24EDEE" w:rsidR="00DA3E60" w:rsidRPr="00582EF5" w:rsidRDefault="00DA3E60" w:rsidP="00E656E1">
            <w:pPr>
              <w:pStyle w:val="TableText"/>
              <w:spacing w:before="20"/>
            </w:pPr>
            <w:r w:rsidRPr="00582EF5">
              <w:t>Prohibition on export</w:t>
            </w:r>
          </w:p>
        </w:tc>
        <w:tc>
          <w:tcPr>
            <w:tcW w:w="741" w:type="dxa"/>
          </w:tcPr>
          <w:p w14:paraId="654AD00B" w14:textId="099BC413" w:rsidR="00DA3E60" w:rsidRPr="00582EF5" w:rsidRDefault="00DA3E60" w:rsidP="00E3548E">
            <w:pPr>
              <w:pStyle w:val="TableText"/>
              <w:spacing w:after="40"/>
            </w:pPr>
            <w:r w:rsidRPr="00582EF5">
              <w:t>200</w:t>
            </w:r>
            <w:r w:rsidR="003D6A73" w:rsidRPr="00582EF5">
              <w:t>4</w:t>
            </w:r>
          </w:p>
          <w:p w14:paraId="021C0FC4" w14:textId="44C86524" w:rsidR="00DA3E60" w:rsidRPr="00582EF5" w:rsidRDefault="00DA3E60" w:rsidP="00E3548E">
            <w:pPr>
              <w:pStyle w:val="TableText"/>
              <w:spacing w:before="20" w:after="40"/>
            </w:pPr>
            <w:r w:rsidRPr="00582EF5">
              <w:t>200</w:t>
            </w:r>
            <w:r w:rsidR="003D6A73" w:rsidRPr="00582EF5">
              <w:t>4</w:t>
            </w:r>
          </w:p>
          <w:p w14:paraId="0995768C" w14:textId="16F69DA2" w:rsidR="00DA3E60" w:rsidRPr="00582EF5" w:rsidRDefault="00DA3E60" w:rsidP="00E3548E">
            <w:pPr>
              <w:pStyle w:val="TableText"/>
              <w:spacing w:before="20" w:after="40"/>
            </w:pPr>
            <w:r w:rsidRPr="00582EF5">
              <w:t>200</w:t>
            </w:r>
            <w:r w:rsidR="003D6A73" w:rsidRPr="00582EF5">
              <w:t>4</w:t>
            </w:r>
          </w:p>
          <w:p w14:paraId="45F19002" w14:textId="7D6D7E93" w:rsidR="00DA3E60" w:rsidRPr="00582EF5" w:rsidRDefault="00DA3E60" w:rsidP="00E3548E">
            <w:pPr>
              <w:pStyle w:val="TableText"/>
              <w:spacing w:before="20" w:after="40"/>
            </w:pPr>
            <w:r w:rsidRPr="00582EF5">
              <w:t>200</w:t>
            </w:r>
            <w:r w:rsidR="003D6A73" w:rsidRPr="00582EF5">
              <w:t>4</w:t>
            </w:r>
          </w:p>
          <w:p w14:paraId="5F2E8192" w14:textId="0FA0E04F" w:rsidR="00DA3E60" w:rsidRPr="00582EF5" w:rsidRDefault="00DA3E60" w:rsidP="00E656E1">
            <w:pPr>
              <w:pStyle w:val="TableText"/>
              <w:spacing w:before="20"/>
            </w:pPr>
            <w:r w:rsidRPr="00582EF5">
              <w:t>200</w:t>
            </w:r>
            <w:r w:rsidR="003D6A73" w:rsidRPr="00582EF5">
              <w:t>4</w:t>
            </w:r>
          </w:p>
        </w:tc>
        <w:tc>
          <w:tcPr>
            <w:tcW w:w="2693" w:type="dxa"/>
          </w:tcPr>
          <w:p w14:paraId="162D9B54" w14:textId="77777777" w:rsidR="00DA3E60" w:rsidRPr="00582EF5" w:rsidRDefault="00DA3E60" w:rsidP="00E656E1">
            <w:pPr>
              <w:pStyle w:val="TableText"/>
            </w:pPr>
            <w:r w:rsidRPr="00582EF5">
              <w:t>Only small amounts were ever used in New Zealand.</w:t>
            </w:r>
          </w:p>
        </w:tc>
      </w:tr>
      <w:tr w:rsidR="00DA3E60" w:rsidRPr="00582EF5" w14:paraId="6918203F" w14:textId="77777777" w:rsidTr="00EC4F79">
        <w:tc>
          <w:tcPr>
            <w:tcW w:w="1811" w:type="dxa"/>
          </w:tcPr>
          <w:p w14:paraId="6F47F080" w14:textId="77777777" w:rsidR="00DA3E60" w:rsidRPr="00582EF5" w:rsidRDefault="00DA3E60" w:rsidP="00E656E1">
            <w:pPr>
              <w:pStyle w:val="TableText"/>
            </w:pPr>
            <w:r w:rsidRPr="00582EF5">
              <w:t>Heptachlor</w:t>
            </w:r>
          </w:p>
        </w:tc>
        <w:tc>
          <w:tcPr>
            <w:tcW w:w="3260" w:type="dxa"/>
          </w:tcPr>
          <w:p w14:paraId="35E26466" w14:textId="77777777" w:rsidR="00DA3E60" w:rsidRPr="00582EF5" w:rsidRDefault="00DA3E60" w:rsidP="005E3C87">
            <w:pPr>
              <w:pStyle w:val="TableText"/>
              <w:spacing w:after="40"/>
            </w:pPr>
            <w:r w:rsidRPr="00582EF5">
              <w:t>Restriction in accordance with Annex A</w:t>
            </w:r>
          </w:p>
          <w:p w14:paraId="4932674F" w14:textId="77777777" w:rsidR="00DA3E60" w:rsidRPr="00582EF5" w:rsidRDefault="00DA3E60" w:rsidP="005E3C87">
            <w:pPr>
              <w:pStyle w:val="TableText"/>
              <w:spacing w:before="20" w:after="40"/>
            </w:pPr>
            <w:r w:rsidRPr="00582EF5">
              <w:t>Prohibition on production</w:t>
            </w:r>
          </w:p>
          <w:p w14:paraId="2DB21BC4" w14:textId="77777777" w:rsidR="00DA3E60" w:rsidRPr="00582EF5" w:rsidRDefault="00DA3E60" w:rsidP="005E3C87">
            <w:pPr>
              <w:pStyle w:val="TableText"/>
              <w:spacing w:before="20" w:after="40"/>
            </w:pPr>
            <w:r w:rsidRPr="00582EF5">
              <w:t>Prohibition on all uses</w:t>
            </w:r>
          </w:p>
          <w:p w14:paraId="24DFEE6B" w14:textId="77777777" w:rsidR="00DA3E60" w:rsidRPr="00582EF5" w:rsidRDefault="00DA3E60" w:rsidP="005E3C87">
            <w:pPr>
              <w:pStyle w:val="TableText"/>
              <w:spacing w:before="20" w:after="40"/>
            </w:pPr>
            <w:r w:rsidRPr="00582EF5">
              <w:t>Prohibition on import</w:t>
            </w:r>
          </w:p>
          <w:p w14:paraId="51F3D678" w14:textId="09C88F97" w:rsidR="00DA3E60" w:rsidRPr="00582EF5" w:rsidRDefault="00DA3E60" w:rsidP="00E656E1">
            <w:pPr>
              <w:pStyle w:val="TableText"/>
              <w:spacing w:before="20"/>
            </w:pPr>
            <w:r w:rsidRPr="00582EF5">
              <w:t>Prohibition on export</w:t>
            </w:r>
          </w:p>
        </w:tc>
        <w:tc>
          <w:tcPr>
            <w:tcW w:w="741" w:type="dxa"/>
          </w:tcPr>
          <w:p w14:paraId="1277947C" w14:textId="1DDE1DED" w:rsidR="00DA3E60" w:rsidRPr="00582EF5" w:rsidRDefault="00DA3E60" w:rsidP="00E3548E">
            <w:pPr>
              <w:pStyle w:val="TableText"/>
              <w:spacing w:after="40"/>
            </w:pPr>
            <w:r w:rsidRPr="00582EF5">
              <w:t>200</w:t>
            </w:r>
            <w:r w:rsidR="003D6A73" w:rsidRPr="00582EF5">
              <w:t>4</w:t>
            </w:r>
          </w:p>
          <w:p w14:paraId="10881930" w14:textId="548AB5B8" w:rsidR="00DA3E60" w:rsidRPr="00582EF5" w:rsidRDefault="00DA3E60" w:rsidP="00E3548E">
            <w:pPr>
              <w:pStyle w:val="TableText"/>
              <w:spacing w:before="20" w:after="40"/>
            </w:pPr>
            <w:r w:rsidRPr="00582EF5">
              <w:t>200</w:t>
            </w:r>
            <w:r w:rsidR="003D6A73" w:rsidRPr="00582EF5">
              <w:t>4</w:t>
            </w:r>
          </w:p>
          <w:p w14:paraId="503B0C7F" w14:textId="57210985" w:rsidR="00DA3E60" w:rsidRPr="00582EF5" w:rsidRDefault="00DA3E60" w:rsidP="00E3548E">
            <w:pPr>
              <w:pStyle w:val="TableText"/>
              <w:spacing w:before="20" w:after="40"/>
            </w:pPr>
            <w:r w:rsidRPr="00582EF5">
              <w:t>200</w:t>
            </w:r>
            <w:r w:rsidR="003D6A73" w:rsidRPr="00582EF5">
              <w:t>4</w:t>
            </w:r>
          </w:p>
          <w:p w14:paraId="045B379C" w14:textId="45FD7996" w:rsidR="00DA3E60" w:rsidRPr="00582EF5" w:rsidRDefault="00DA3E60" w:rsidP="00E3548E">
            <w:pPr>
              <w:pStyle w:val="TableText"/>
              <w:spacing w:before="20" w:after="40"/>
            </w:pPr>
            <w:r w:rsidRPr="00582EF5">
              <w:t>200</w:t>
            </w:r>
            <w:r w:rsidR="003D6A73" w:rsidRPr="00582EF5">
              <w:t>4</w:t>
            </w:r>
          </w:p>
          <w:p w14:paraId="3A711C7C" w14:textId="7B54EEAF" w:rsidR="00DA3E60" w:rsidRPr="00582EF5" w:rsidRDefault="00DA3E60" w:rsidP="00E656E1">
            <w:pPr>
              <w:pStyle w:val="TableText"/>
              <w:spacing w:before="20"/>
            </w:pPr>
            <w:r w:rsidRPr="00582EF5">
              <w:t>200</w:t>
            </w:r>
            <w:r w:rsidR="003D6A73" w:rsidRPr="00582EF5">
              <w:t>4</w:t>
            </w:r>
          </w:p>
        </w:tc>
        <w:tc>
          <w:tcPr>
            <w:tcW w:w="2693" w:type="dxa"/>
          </w:tcPr>
          <w:p w14:paraId="205E9F75" w14:textId="77777777" w:rsidR="00DA3E60" w:rsidRPr="00582EF5" w:rsidRDefault="00DA3E60" w:rsidP="00E656E1">
            <w:pPr>
              <w:pStyle w:val="TableText"/>
            </w:pPr>
            <w:r w:rsidRPr="00582EF5">
              <w:t>Only small amounts were ever used in New Zealand.</w:t>
            </w:r>
          </w:p>
        </w:tc>
      </w:tr>
      <w:tr w:rsidR="00DA3E60" w:rsidRPr="00582EF5" w14:paraId="585E58B7" w14:textId="77777777" w:rsidTr="00EC4F79">
        <w:tc>
          <w:tcPr>
            <w:tcW w:w="1811" w:type="dxa"/>
          </w:tcPr>
          <w:p w14:paraId="5D99FB6F" w14:textId="01CF7362" w:rsidR="00DA3E60" w:rsidRPr="00582EF5" w:rsidRDefault="00FF4E6F" w:rsidP="00E656E1">
            <w:pPr>
              <w:pStyle w:val="TableText"/>
            </w:pPr>
            <w:r w:rsidRPr="00582EF5">
              <w:t>Hexachlorobenzene (H</w:t>
            </w:r>
            <w:r w:rsidR="00DA3E60" w:rsidRPr="00582EF5">
              <w:t>CB)</w:t>
            </w:r>
          </w:p>
        </w:tc>
        <w:tc>
          <w:tcPr>
            <w:tcW w:w="3260" w:type="dxa"/>
          </w:tcPr>
          <w:p w14:paraId="774FB666" w14:textId="77777777" w:rsidR="00DA3E60" w:rsidRPr="00582EF5" w:rsidRDefault="00DA3E60" w:rsidP="005E3C87">
            <w:pPr>
              <w:pStyle w:val="TableText"/>
              <w:spacing w:after="40"/>
            </w:pPr>
            <w:r w:rsidRPr="00582EF5">
              <w:t>Restriction in accordance with Annex A</w:t>
            </w:r>
          </w:p>
          <w:p w14:paraId="48156888" w14:textId="77777777" w:rsidR="00DA3E60" w:rsidRPr="00582EF5" w:rsidRDefault="00DA3E60" w:rsidP="005E3C87">
            <w:pPr>
              <w:pStyle w:val="TableText"/>
              <w:spacing w:before="20" w:after="40"/>
            </w:pPr>
            <w:r w:rsidRPr="00582EF5">
              <w:t>Prohibition on production</w:t>
            </w:r>
          </w:p>
          <w:p w14:paraId="7857FE72" w14:textId="77777777" w:rsidR="00DA3E60" w:rsidRPr="00582EF5" w:rsidRDefault="00DA3E60" w:rsidP="005E3C87">
            <w:pPr>
              <w:pStyle w:val="TableText"/>
              <w:spacing w:before="20" w:after="40"/>
            </w:pPr>
            <w:r w:rsidRPr="00582EF5">
              <w:t>Prohibition on all uses</w:t>
            </w:r>
          </w:p>
          <w:p w14:paraId="62C961D5" w14:textId="77777777" w:rsidR="00DA3E60" w:rsidRPr="00582EF5" w:rsidRDefault="00DA3E60" w:rsidP="005E3C87">
            <w:pPr>
              <w:pStyle w:val="TableText"/>
              <w:spacing w:before="20" w:after="40"/>
            </w:pPr>
            <w:r w:rsidRPr="00582EF5">
              <w:t>Prohibition on import</w:t>
            </w:r>
          </w:p>
          <w:p w14:paraId="6D344A4B" w14:textId="6E395C4F" w:rsidR="00DA3E60" w:rsidRPr="00582EF5" w:rsidRDefault="00DA3E60" w:rsidP="00E656E1">
            <w:pPr>
              <w:pStyle w:val="TableText"/>
              <w:spacing w:before="20"/>
            </w:pPr>
            <w:r w:rsidRPr="00582EF5">
              <w:t>Prohibition on export</w:t>
            </w:r>
          </w:p>
        </w:tc>
        <w:tc>
          <w:tcPr>
            <w:tcW w:w="741" w:type="dxa"/>
          </w:tcPr>
          <w:p w14:paraId="0A1320BA" w14:textId="5F2AEDE4" w:rsidR="00DA3E60" w:rsidRPr="00582EF5" w:rsidRDefault="00DA3E60" w:rsidP="00E3548E">
            <w:pPr>
              <w:pStyle w:val="TableText"/>
              <w:spacing w:after="40"/>
            </w:pPr>
            <w:r w:rsidRPr="00582EF5">
              <w:t>200</w:t>
            </w:r>
            <w:r w:rsidR="003D6A73" w:rsidRPr="00582EF5">
              <w:t>4</w:t>
            </w:r>
          </w:p>
          <w:p w14:paraId="1ADB2E41" w14:textId="638B4C2F" w:rsidR="00DA3E60" w:rsidRPr="00582EF5" w:rsidRDefault="00DA3E60" w:rsidP="00E3548E">
            <w:pPr>
              <w:pStyle w:val="TableText"/>
              <w:spacing w:before="20" w:after="40"/>
            </w:pPr>
            <w:r w:rsidRPr="00582EF5">
              <w:t>200</w:t>
            </w:r>
            <w:r w:rsidR="003D6A73" w:rsidRPr="00582EF5">
              <w:t>4</w:t>
            </w:r>
          </w:p>
          <w:p w14:paraId="658A2D4E" w14:textId="28093966" w:rsidR="00DA3E60" w:rsidRPr="00582EF5" w:rsidRDefault="00DA3E60" w:rsidP="00E3548E">
            <w:pPr>
              <w:pStyle w:val="TableText"/>
              <w:spacing w:before="20" w:after="40"/>
            </w:pPr>
            <w:r w:rsidRPr="00582EF5">
              <w:t>200</w:t>
            </w:r>
            <w:r w:rsidR="003D6A73" w:rsidRPr="00582EF5">
              <w:t>4</w:t>
            </w:r>
          </w:p>
          <w:p w14:paraId="00F9044C" w14:textId="3AF53E1C" w:rsidR="00DA3E60" w:rsidRPr="00582EF5" w:rsidRDefault="00DA3E60" w:rsidP="00E3548E">
            <w:pPr>
              <w:pStyle w:val="TableText"/>
              <w:spacing w:before="20" w:after="40"/>
            </w:pPr>
            <w:r w:rsidRPr="00582EF5">
              <w:t>200</w:t>
            </w:r>
            <w:r w:rsidR="003D6A73" w:rsidRPr="00582EF5">
              <w:t>4</w:t>
            </w:r>
          </w:p>
          <w:p w14:paraId="6C268DDB" w14:textId="0AB021C6" w:rsidR="00DA3E60" w:rsidRPr="00582EF5" w:rsidRDefault="00DA3E60" w:rsidP="00E656E1">
            <w:pPr>
              <w:pStyle w:val="TableText"/>
              <w:spacing w:before="20"/>
              <w:rPr>
                <w:u w:val="single"/>
              </w:rPr>
            </w:pPr>
            <w:r w:rsidRPr="00582EF5">
              <w:t>200</w:t>
            </w:r>
            <w:r w:rsidR="003D6A73" w:rsidRPr="00582EF5">
              <w:t>4</w:t>
            </w:r>
          </w:p>
        </w:tc>
        <w:tc>
          <w:tcPr>
            <w:tcW w:w="2693" w:type="dxa"/>
          </w:tcPr>
          <w:p w14:paraId="1E1CF7E2" w14:textId="77777777" w:rsidR="00DA3E60" w:rsidRPr="00582EF5" w:rsidRDefault="00DA3E60" w:rsidP="00E656E1">
            <w:pPr>
              <w:pStyle w:val="TableText"/>
            </w:pPr>
            <w:r w:rsidRPr="00582EF5">
              <w:t>Used experimentally between 1970 and 1972 as a seed-dressing fungicide for cereal grain.</w:t>
            </w:r>
          </w:p>
        </w:tc>
      </w:tr>
      <w:tr w:rsidR="00DA3E60" w:rsidRPr="00582EF5" w14:paraId="3A60B332" w14:textId="77777777" w:rsidTr="00EC4F79">
        <w:tc>
          <w:tcPr>
            <w:tcW w:w="1811" w:type="dxa"/>
          </w:tcPr>
          <w:p w14:paraId="367E467D" w14:textId="77777777" w:rsidR="00DA3E60" w:rsidRPr="00582EF5" w:rsidRDefault="00DA3E60" w:rsidP="00E656E1">
            <w:pPr>
              <w:pStyle w:val="TableText"/>
            </w:pPr>
            <w:r w:rsidRPr="00582EF5">
              <w:t>Mirex</w:t>
            </w:r>
          </w:p>
        </w:tc>
        <w:tc>
          <w:tcPr>
            <w:tcW w:w="3260" w:type="dxa"/>
          </w:tcPr>
          <w:p w14:paraId="2562F35E" w14:textId="77777777" w:rsidR="00DA3E60" w:rsidRPr="00582EF5" w:rsidRDefault="00DA3E60" w:rsidP="005E3C87">
            <w:pPr>
              <w:pStyle w:val="TableText"/>
              <w:spacing w:after="40"/>
            </w:pPr>
            <w:r w:rsidRPr="00582EF5">
              <w:t>Restriction in accordance with Annex A</w:t>
            </w:r>
          </w:p>
          <w:p w14:paraId="601F1B56" w14:textId="77777777" w:rsidR="00DA3E60" w:rsidRPr="00582EF5" w:rsidRDefault="00DA3E60" w:rsidP="005E3C87">
            <w:pPr>
              <w:pStyle w:val="TableText"/>
              <w:spacing w:before="20" w:after="40"/>
            </w:pPr>
            <w:r w:rsidRPr="00582EF5">
              <w:t>Prohibition on production</w:t>
            </w:r>
          </w:p>
          <w:p w14:paraId="2468A94E" w14:textId="77777777" w:rsidR="00DA3E60" w:rsidRPr="00582EF5" w:rsidRDefault="00DA3E60" w:rsidP="005E3C87">
            <w:pPr>
              <w:pStyle w:val="TableText"/>
              <w:spacing w:before="20" w:after="40"/>
            </w:pPr>
            <w:r w:rsidRPr="00582EF5">
              <w:t>Prohibition on all uses</w:t>
            </w:r>
          </w:p>
          <w:p w14:paraId="5E33E0DD" w14:textId="77777777" w:rsidR="00DA3E60" w:rsidRPr="00582EF5" w:rsidRDefault="00DA3E60" w:rsidP="005E3C87">
            <w:pPr>
              <w:pStyle w:val="TableText"/>
              <w:spacing w:before="20" w:after="40"/>
            </w:pPr>
            <w:r w:rsidRPr="00582EF5">
              <w:t>Prohibition on import</w:t>
            </w:r>
          </w:p>
          <w:p w14:paraId="083338C1" w14:textId="29973557" w:rsidR="00DA3E60" w:rsidRPr="00582EF5" w:rsidRDefault="00DA3E60" w:rsidP="00E656E1">
            <w:pPr>
              <w:pStyle w:val="TableText"/>
              <w:spacing w:before="20"/>
            </w:pPr>
            <w:r w:rsidRPr="00582EF5">
              <w:t>Prohibition on export</w:t>
            </w:r>
          </w:p>
        </w:tc>
        <w:tc>
          <w:tcPr>
            <w:tcW w:w="741" w:type="dxa"/>
          </w:tcPr>
          <w:p w14:paraId="3014FDF6" w14:textId="07740FA4" w:rsidR="00DA3E60" w:rsidRPr="00582EF5" w:rsidRDefault="00DA3E60" w:rsidP="00E3548E">
            <w:pPr>
              <w:pStyle w:val="TableText"/>
              <w:spacing w:after="40"/>
            </w:pPr>
            <w:r w:rsidRPr="00582EF5">
              <w:t>200</w:t>
            </w:r>
            <w:r w:rsidR="003D6A73" w:rsidRPr="00582EF5">
              <w:t>4</w:t>
            </w:r>
          </w:p>
          <w:p w14:paraId="305F8289" w14:textId="70F8AD48" w:rsidR="00DA3E60" w:rsidRPr="00582EF5" w:rsidRDefault="00DA3E60" w:rsidP="00E3548E">
            <w:pPr>
              <w:pStyle w:val="TableText"/>
              <w:spacing w:before="20" w:after="40"/>
            </w:pPr>
            <w:r w:rsidRPr="00582EF5">
              <w:t>200</w:t>
            </w:r>
            <w:r w:rsidR="003D6A73" w:rsidRPr="00582EF5">
              <w:t>4</w:t>
            </w:r>
          </w:p>
          <w:p w14:paraId="5B1F9623" w14:textId="79FD3E2A" w:rsidR="00DA3E60" w:rsidRPr="00582EF5" w:rsidRDefault="00DA3E60" w:rsidP="00E3548E">
            <w:pPr>
              <w:pStyle w:val="TableText"/>
              <w:spacing w:before="20" w:after="40"/>
            </w:pPr>
            <w:r w:rsidRPr="00582EF5">
              <w:t>200</w:t>
            </w:r>
            <w:r w:rsidR="003D6A73" w:rsidRPr="00582EF5">
              <w:t>4</w:t>
            </w:r>
          </w:p>
          <w:p w14:paraId="65CFAAC8" w14:textId="2C852052" w:rsidR="00DA3E60" w:rsidRPr="00582EF5" w:rsidRDefault="00DA3E60" w:rsidP="00E3548E">
            <w:pPr>
              <w:pStyle w:val="TableText"/>
              <w:spacing w:before="20" w:after="40"/>
            </w:pPr>
            <w:r w:rsidRPr="00582EF5">
              <w:t>200</w:t>
            </w:r>
            <w:r w:rsidR="003D6A73" w:rsidRPr="00582EF5">
              <w:t>4</w:t>
            </w:r>
          </w:p>
          <w:p w14:paraId="6AD7B456" w14:textId="4318451B" w:rsidR="00DA3E60" w:rsidRPr="00582EF5" w:rsidRDefault="00DA3E60" w:rsidP="00E656E1">
            <w:pPr>
              <w:pStyle w:val="TableText"/>
              <w:spacing w:before="20"/>
              <w:rPr>
                <w:u w:val="single"/>
              </w:rPr>
            </w:pPr>
            <w:r w:rsidRPr="00582EF5">
              <w:t>200</w:t>
            </w:r>
            <w:r w:rsidR="003D6A73" w:rsidRPr="00582EF5">
              <w:t>4</w:t>
            </w:r>
          </w:p>
        </w:tc>
        <w:tc>
          <w:tcPr>
            <w:tcW w:w="2693" w:type="dxa"/>
          </w:tcPr>
          <w:p w14:paraId="702E46D8" w14:textId="289DBF3D" w:rsidR="00DA3E60" w:rsidRPr="00582EF5" w:rsidRDefault="001C18DF" w:rsidP="00E656E1">
            <w:pPr>
              <w:pStyle w:val="TableText"/>
            </w:pPr>
            <w:r w:rsidRPr="00582EF5">
              <w:t>Only limited quantities were used for control of public health pests.</w:t>
            </w:r>
          </w:p>
        </w:tc>
      </w:tr>
      <w:tr w:rsidR="00DA3E60" w:rsidRPr="00582EF5" w14:paraId="03996E41" w14:textId="77777777" w:rsidTr="00EC4F79">
        <w:tc>
          <w:tcPr>
            <w:tcW w:w="1811" w:type="dxa"/>
          </w:tcPr>
          <w:p w14:paraId="2AC76034" w14:textId="77777777" w:rsidR="00DA3E60" w:rsidRPr="00582EF5" w:rsidRDefault="00DA3E60" w:rsidP="00E656E1">
            <w:pPr>
              <w:pStyle w:val="TableText"/>
            </w:pPr>
            <w:r w:rsidRPr="00582EF5">
              <w:t>Polychlorinated biphenyls (PCBs)</w:t>
            </w:r>
          </w:p>
        </w:tc>
        <w:tc>
          <w:tcPr>
            <w:tcW w:w="3260" w:type="dxa"/>
          </w:tcPr>
          <w:p w14:paraId="3DC278F7" w14:textId="77777777" w:rsidR="00DA3E60" w:rsidRPr="00582EF5" w:rsidRDefault="00DA3E60" w:rsidP="005E3C87">
            <w:pPr>
              <w:pStyle w:val="TableText"/>
              <w:spacing w:after="40"/>
            </w:pPr>
            <w:r w:rsidRPr="00582EF5">
              <w:t>Restriction in accordance with Annex A</w:t>
            </w:r>
          </w:p>
          <w:p w14:paraId="68A77FE8" w14:textId="77777777" w:rsidR="00DA3E60" w:rsidRPr="00582EF5" w:rsidRDefault="00DA3E60" w:rsidP="005E3C87">
            <w:pPr>
              <w:pStyle w:val="TableText"/>
              <w:spacing w:before="20" w:after="40"/>
            </w:pPr>
            <w:r w:rsidRPr="00582EF5">
              <w:t>Prohibition on production</w:t>
            </w:r>
          </w:p>
          <w:p w14:paraId="7CE2E1DC" w14:textId="77777777" w:rsidR="00DA3E60" w:rsidRPr="00582EF5" w:rsidRDefault="00DA3E60" w:rsidP="005E3C87">
            <w:pPr>
              <w:pStyle w:val="TableText"/>
              <w:spacing w:before="20" w:after="40"/>
            </w:pPr>
            <w:r w:rsidRPr="00582EF5">
              <w:t>Prohibition on all uses</w:t>
            </w:r>
          </w:p>
          <w:p w14:paraId="26FFBB6C" w14:textId="77777777" w:rsidR="00DA3E60" w:rsidRPr="00582EF5" w:rsidRDefault="00DA3E60" w:rsidP="005E3C87">
            <w:pPr>
              <w:pStyle w:val="TableText"/>
              <w:spacing w:before="20" w:after="40"/>
            </w:pPr>
            <w:r w:rsidRPr="00582EF5">
              <w:t>Prohibition on import</w:t>
            </w:r>
          </w:p>
          <w:p w14:paraId="2B5D8026" w14:textId="28E62126" w:rsidR="00DA3E60" w:rsidRPr="00582EF5" w:rsidRDefault="00DA3E60" w:rsidP="00E656E1">
            <w:pPr>
              <w:pStyle w:val="TableText"/>
              <w:spacing w:before="20"/>
            </w:pPr>
            <w:r w:rsidRPr="00582EF5">
              <w:t>Prohibition on export</w:t>
            </w:r>
          </w:p>
        </w:tc>
        <w:tc>
          <w:tcPr>
            <w:tcW w:w="741" w:type="dxa"/>
          </w:tcPr>
          <w:p w14:paraId="3D0A0906" w14:textId="5FCADD49" w:rsidR="00DA3E60" w:rsidRPr="00582EF5" w:rsidRDefault="00DA3E60" w:rsidP="00E3548E">
            <w:pPr>
              <w:pStyle w:val="TableText"/>
              <w:spacing w:after="40"/>
            </w:pPr>
            <w:r w:rsidRPr="00582EF5">
              <w:t>200</w:t>
            </w:r>
            <w:r w:rsidR="003D6A73" w:rsidRPr="00582EF5">
              <w:t>4</w:t>
            </w:r>
          </w:p>
          <w:p w14:paraId="4508EF24" w14:textId="7B6DE477" w:rsidR="00DA3E60" w:rsidRPr="00582EF5" w:rsidRDefault="00DA3E60" w:rsidP="00E3548E">
            <w:pPr>
              <w:pStyle w:val="TableText"/>
              <w:spacing w:before="20" w:after="40"/>
            </w:pPr>
            <w:r w:rsidRPr="00582EF5">
              <w:t>200</w:t>
            </w:r>
            <w:r w:rsidR="003D6A73" w:rsidRPr="00582EF5">
              <w:t>4</w:t>
            </w:r>
          </w:p>
          <w:p w14:paraId="02CB0841" w14:textId="352BFED6" w:rsidR="00DA3E60" w:rsidRPr="00582EF5" w:rsidRDefault="00DA3E60" w:rsidP="00E3548E">
            <w:pPr>
              <w:pStyle w:val="TableText"/>
              <w:spacing w:before="20" w:after="40"/>
            </w:pPr>
            <w:r w:rsidRPr="00582EF5">
              <w:t>20</w:t>
            </w:r>
            <w:r w:rsidR="00990A8C" w:rsidRPr="00582EF5">
              <w:t>16</w:t>
            </w:r>
          </w:p>
          <w:p w14:paraId="420866BA" w14:textId="2216AF3B" w:rsidR="00DA3E60" w:rsidRPr="00582EF5" w:rsidRDefault="00DA3E60" w:rsidP="00E3548E">
            <w:pPr>
              <w:pStyle w:val="TableText"/>
              <w:spacing w:before="20" w:after="40"/>
            </w:pPr>
            <w:r w:rsidRPr="00582EF5">
              <w:t>200</w:t>
            </w:r>
            <w:r w:rsidR="003D6A73" w:rsidRPr="00582EF5">
              <w:t>4</w:t>
            </w:r>
          </w:p>
          <w:p w14:paraId="5759C17E" w14:textId="587762AD" w:rsidR="00DA3E60" w:rsidRPr="00582EF5" w:rsidRDefault="00DA3E60" w:rsidP="00E656E1">
            <w:pPr>
              <w:pStyle w:val="TableText"/>
              <w:spacing w:before="20"/>
            </w:pPr>
            <w:r w:rsidRPr="00582EF5">
              <w:t>200</w:t>
            </w:r>
            <w:r w:rsidR="003D6A73" w:rsidRPr="00582EF5">
              <w:t>4</w:t>
            </w:r>
          </w:p>
        </w:tc>
        <w:tc>
          <w:tcPr>
            <w:tcW w:w="2693" w:type="dxa"/>
          </w:tcPr>
          <w:p w14:paraId="2960DA0A" w14:textId="77777777" w:rsidR="00DA3E60" w:rsidRPr="00582EF5" w:rsidRDefault="00DA3E60" w:rsidP="00E656E1">
            <w:pPr>
              <w:pStyle w:val="TableText"/>
            </w:pPr>
            <w:r w:rsidRPr="00582EF5">
              <w:t>Manufactured from 1930 to late 1970s. Used widely in industry throughout the world. Imported and used (but not manufactured) in New Zealand. Uses were many and varied, including as electrical transformer oils, dielectric fluids, electrical capacitors, heat transfer fluids, hydraulic fluids, solvent extenders, flame retardants, plasticisers, some paints and printing inks, immersion oils and sealants.</w:t>
            </w:r>
          </w:p>
        </w:tc>
      </w:tr>
      <w:tr w:rsidR="00DA3E60" w:rsidRPr="00582EF5" w14:paraId="400C0976" w14:textId="77777777" w:rsidTr="00EC4F79">
        <w:tc>
          <w:tcPr>
            <w:tcW w:w="1811" w:type="dxa"/>
          </w:tcPr>
          <w:p w14:paraId="30276511" w14:textId="77777777" w:rsidR="00DA3E60" w:rsidRPr="00582EF5" w:rsidRDefault="00DA3E60" w:rsidP="00E656E1">
            <w:pPr>
              <w:pStyle w:val="TableText"/>
              <w:rPr>
                <w:u w:val="single"/>
              </w:rPr>
            </w:pPr>
            <w:r w:rsidRPr="00582EF5">
              <w:t>Toxaphene</w:t>
            </w:r>
          </w:p>
        </w:tc>
        <w:tc>
          <w:tcPr>
            <w:tcW w:w="3260" w:type="dxa"/>
          </w:tcPr>
          <w:p w14:paraId="725D1284" w14:textId="77777777" w:rsidR="00DA3E60" w:rsidRPr="00582EF5" w:rsidRDefault="00DA3E60" w:rsidP="005E3C87">
            <w:pPr>
              <w:pStyle w:val="TableText"/>
              <w:spacing w:after="40"/>
            </w:pPr>
            <w:r w:rsidRPr="00582EF5">
              <w:t>Restriction in accordance with Annex A</w:t>
            </w:r>
          </w:p>
          <w:p w14:paraId="779C4DE2" w14:textId="77777777" w:rsidR="00DA3E60" w:rsidRPr="00582EF5" w:rsidRDefault="00DA3E60" w:rsidP="005E3C87">
            <w:pPr>
              <w:pStyle w:val="TableText"/>
              <w:spacing w:before="20" w:after="40"/>
            </w:pPr>
            <w:r w:rsidRPr="00582EF5">
              <w:t>Prohibition on production</w:t>
            </w:r>
          </w:p>
          <w:p w14:paraId="4264C1BA" w14:textId="77777777" w:rsidR="00DA3E60" w:rsidRPr="00582EF5" w:rsidRDefault="00DA3E60" w:rsidP="005E3C87">
            <w:pPr>
              <w:pStyle w:val="TableText"/>
              <w:spacing w:before="20" w:after="40"/>
            </w:pPr>
            <w:r w:rsidRPr="00582EF5">
              <w:t>Prohibition on all uses</w:t>
            </w:r>
          </w:p>
          <w:p w14:paraId="2E68C254" w14:textId="77777777" w:rsidR="00DA3E60" w:rsidRPr="00582EF5" w:rsidRDefault="00DA3E60" w:rsidP="005E3C87">
            <w:pPr>
              <w:pStyle w:val="TableText"/>
              <w:spacing w:before="20" w:after="40"/>
            </w:pPr>
            <w:r w:rsidRPr="00582EF5">
              <w:t>Prohibition on import</w:t>
            </w:r>
          </w:p>
          <w:p w14:paraId="56627D4F" w14:textId="1F9280C7" w:rsidR="00DA3E60" w:rsidRPr="00582EF5" w:rsidRDefault="00DA3E60" w:rsidP="00E656E1">
            <w:pPr>
              <w:pStyle w:val="TableText"/>
              <w:spacing w:before="20"/>
            </w:pPr>
            <w:r w:rsidRPr="00582EF5">
              <w:t>Prohibition on export</w:t>
            </w:r>
          </w:p>
        </w:tc>
        <w:tc>
          <w:tcPr>
            <w:tcW w:w="741" w:type="dxa"/>
          </w:tcPr>
          <w:p w14:paraId="1B6E2288" w14:textId="5D1B18AC" w:rsidR="00DA3E60" w:rsidRPr="00582EF5" w:rsidRDefault="00DA3E60" w:rsidP="00E3548E">
            <w:pPr>
              <w:pStyle w:val="TableText"/>
              <w:spacing w:after="40"/>
            </w:pPr>
            <w:r w:rsidRPr="00582EF5">
              <w:t>200</w:t>
            </w:r>
            <w:r w:rsidR="003D6A73" w:rsidRPr="00582EF5">
              <w:t>4</w:t>
            </w:r>
          </w:p>
          <w:p w14:paraId="6B2F8549" w14:textId="759BF3CE" w:rsidR="00DA3E60" w:rsidRPr="00582EF5" w:rsidRDefault="00DA3E60" w:rsidP="00E3548E">
            <w:pPr>
              <w:pStyle w:val="TableText"/>
              <w:spacing w:before="20" w:after="40"/>
            </w:pPr>
            <w:r w:rsidRPr="00582EF5">
              <w:t>200</w:t>
            </w:r>
            <w:r w:rsidR="003D6A73" w:rsidRPr="00582EF5">
              <w:t>4</w:t>
            </w:r>
          </w:p>
          <w:p w14:paraId="19191F1C" w14:textId="0AB929AD" w:rsidR="00DA3E60" w:rsidRPr="00582EF5" w:rsidRDefault="00DA3E60" w:rsidP="00E3548E">
            <w:pPr>
              <w:pStyle w:val="TableText"/>
              <w:spacing w:before="20" w:after="40"/>
            </w:pPr>
            <w:r w:rsidRPr="00582EF5">
              <w:t>200</w:t>
            </w:r>
            <w:r w:rsidR="003D6A73" w:rsidRPr="00582EF5">
              <w:t>4</w:t>
            </w:r>
          </w:p>
          <w:p w14:paraId="73CB23B3" w14:textId="7BBEB561" w:rsidR="00DA3E60" w:rsidRPr="00582EF5" w:rsidRDefault="00DA3E60" w:rsidP="00E3548E">
            <w:pPr>
              <w:pStyle w:val="TableText"/>
              <w:spacing w:before="20" w:after="40"/>
            </w:pPr>
            <w:r w:rsidRPr="00582EF5">
              <w:t>200</w:t>
            </w:r>
            <w:r w:rsidR="003D6A73" w:rsidRPr="00582EF5">
              <w:t>4</w:t>
            </w:r>
          </w:p>
          <w:p w14:paraId="53258283" w14:textId="79ED0087" w:rsidR="00DA3E60" w:rsidRPr="00582EF5" w:rsidRDefault="00DA3E60" w:rsidP="00E656E1">
            <w:pPr>
              <w:pStyle w:val="TableText"/>
              <w:spacing w:before="20"/>
            </w:pPr>
            <w:r w:rsidRPr="00582EF5">
              <w:t>200</w:t>
            </w:r>
            <w:r w:rsidR="003D6A73" w:rsidRPr="00582EF5">
              <w:t>4</w:t>
            </w:r>
          </w:p>
        </w:tc>
        <w:tc>
          <w:tcPr>
            <w:tcW w:w="2693" w:type="dxa"/>
          </w:tcPr>
          <w:p w14:paraId="610CB86D" w14:textId="77777777" w:rsidR="00DA3E60" w:rsidRPr="00582EF5" w:rsidRDefault="00DA3E60" w:rsidP="00E656E1">
            <w:pPr>
              <w:pStyle w:val="TableText"/>
            </w:pPr>
            <w:r w:rsidRPr="00582EF5">
              <w:t>Only small amounts were ever used in New Zealand.</w:t>
            </w:r>
          </w:p>
        </w:tc>
      </w:tr>
      <w:tr w:rsidR="00D66241" w:rsidRPr="00582EF5" w14:paraId="1EDE262B" w14:textId="77777777" w:rsidTr="00EC4F79">
        <w:tc>
          <w:tcPr>
            <w:tcW w:w="1811" w:type="dxa"/>
            <w:shd w:val="clear" w:color="auto" w:fill="1C556C"/>
          </w:tcPr>
          <w:p w14:paraId="28D3C1DF" w14:textId="53729BDE" w:rsidR="00DA3E60" w:rsidRPr="00582EF5" w:rsidRDefault="00DA3E60" w:rsidP="00B863F3">
            <w:pPr>
              <w:pStyle w:val="TableTextbold"/>
              <w:rPr>
                <w:color w:val="FFFFFF" w:themeColor="background1"/>
              </w:rPr>
            </w:pPr>
            <w:r w:rsidRPr="00582EF5">
              <w:rPr>
                <w:color w:val="FFFFFF" w:themeColor="background1"/>
              </w:rPr>
              <w:t>Annex B</w:t>
            </w:r>
            <w:r w:rsidR="002D32E6" w:rsidRPr="00582EF5">
              <w:rPr>
                <w:color w:val="FFFFFF" w:themeColor="background1"/>
              </w:rPr>
              <w:t xml:space="preserve"> c</w:t>
            </w:r>
            <w:r w:rsidR="00B863F3" w:rsidRPr="00582EF5">
              <w:rPr>
                <w:color w:val="FFFFFF" w:themeColor="background1"/>
              </w:rPr>
              <w:t>hemical</w:t>
            </w:r>
            <w:r w:rsidR="002D32E6" w:rsidRPr="00582EF5">
              <w:rPr>
                <w:color w:val="FFFFFF" w:themeColor="background1"/>
              </w:rPr>
              <w:t>s</w:t>
            </w:r>
          </w:p>
        </w:tc>
        <w:tc>
          <w:tcPr>
            <w:tcW w:w="3260" w:type="dxa"/>
            <w:shd w:val="clear" w:color="auto" w:fill="1C556C"/>
          </w:tcPr>
          <w:p w14:paraId="5EC13EDC" w14:textId="77777777" w:rsidR="00DA3E60" w:rsidRPr="00582EF5" w:rsidRDefault="00DA3E60" w:rsidP="00D66241">
            <w:pPr>
              <w:pStyle w:val="TableTextbold"/>
              <w:rPr>
                <w:color w:val="FFFFFF" w:themeColor="background1"/>
              </w:rPr>
            </w:pPr>
            <w:r w:rsidRPr="00582EF5">
              <w:rPr>
                <w:color w:val="FFFFFF" w:themeColor="background1"/>
              </w:rPr>
              <w:t>Measure</w:t>
            </w:r>
          </w:p>
        </w:tc>
        <w:tc>
          <w:tcPr>
            <w:tcW w:w="741" w:type="dxa"/>
            <w:shd w:val="clear" w:color="auto" w:fill="1C556C"/>
          </w:tcPr>
          <w:p w14:paraId="36955643" w14:textId="77777777" w:rsidR="00DA3E60" w:rsidRPr="00582EF5" w:rsidRDefault="00DA3E60" w:rsidP="00D66241">
            <w:pPr>
              <w:pStyle w:val="TableTextbold"/>
              <w:rPr>
                <w:color w:val="FFFFFF" w:themeColor="background1"/>
              </w:rPr>
            </w:pPr>
            <w:r w:rsidRPr="00582EF5">
              <w:rPr>
                <w:color w:val="FFFFFF" w:themeColor="background1"/>
              </w:rPr>
              <w:t>Year</w:t>
            </w:r>
          </w:p>
        </w:tc>
        <w:tc>
          <w:tcPr>
            <w:tcW w:w="2693" w:type="dxa"/>
            <w:shd w:val="clear" w:color="auto" w:fill="1C556C"/>
          </w:tcPr>
          <w:p w14:paraId="1A1B281A" w14:textId="77777777" w:rsidR="00DA3E60" w:rsidRPr="00582EF5" w:rsidRDefault="00DA3E60" w:rsidP="00D66241">
            <w:pPr>
              <w:pStyle w:val="TableTextbold"/>
              <w:rPr>
                <w:color w:val="FFFFFF" w:themeColor="background1"/>
              </w:rPr>
            </w:pPr>
          </w:p>
        </w:tc>
      </w:tr>
      <w:tr w:rsidR="00DA3E60" w:rsidRPr="00582EF5" w14:paraId="73E98940" w14:textId="77777777" w:rsidTr="00EC4F79">
        <w:tc>
          <w:tcPr>
            <w:tcW w:w="1811" w:type="dxa"/>
          </w:tcPr>
          <w:p w14:paraId="4B6B065A" w14:textId="68406FEC" w:rsidR="00DA3E60" w:rsidRPr="00582EF5" w:rsidRDefault="00D46776" w:rsidP="00D46776">
            <w:pPr>
              <w:pStyle w:val="TableText"/>
              <w:rPr>
                <w:b/>
                <w:u w:val="single"/>
              </w:rPr>
            </w:pPr>
            <w:r w:rsidRPr="00E27CE6">
              <w:t>1,1,1-trichloro-2, 2-bis (4-chlorophenyl) ethane</w:t>
            </w:r>
            <w:r>
              <w:rPr>
                <w:b/>
                <w:u w:val="single"/>
              </w:rPr>
              <w:t xml:space="preserve"> </w:t>
            </w:r>
            <w:r w:rsidR="00DA3E60" w:rsidRPr="00A87588">
              <w:t>(DDT)</w:t>
            </w:r>
          </w:p>
        </w:tc>
        <w:tc>
          <w:tcPr>
            <w:tcW w:w="3260" w:type="dxa"/>
          </w:tcPr>
          <w:p w14:paraId="63DF9684" w14:textId="77777777" w:rsidR="00DA3E60" w:rsidRPr="00582EF5" w:rsidRDefault="00DA3E60" w:rsidP="005E3C87">
            <w:pPr>
              <w:pStyle w:val="TableText"/>
              <w:spacing w:after="40"/>
            </w:pPr>
            <w:r w:rsidRPr="00582EF5">
              <w:t>Restriction in accordance with Annex B</w:t>
            </w:r>
          </w:p>
          <w:p w14:paraId="139E2E68" w14:textId="77777777" w:rsidR="00DA3E60" w:rsidRPr="00582EF5" w:rsidRDefault="00DA3E60" w:rsidP="005E3C87">
            <w:pPr>
              <w:pStyle w:val="TableText"/>
              <w:spacing w:before="20" w:after="40"/>
            </w:pPr>
            <w:r w:rsidRPr="00582EF5">
              <w:t>Prohibition on production</w:t>
            </w:r>
          </w:p>
          <w:p w14:paraId="36670733" w14:textId="77777777" w:rsidR="00DA3E60" w:rsidRPr="00582EF5" w:rsidRDefault="00DA3E60" w:rsidP="005E3C87">
            <w:pPr>
              <w:pStyle w:val="TableText"/>
              <w:spacing w:before="20" w:after="40"/>
            </w:pPr>
            <w:r w:rsidRPr="00582EF5">
              <w:t>Prohibition on all uses</w:t>
            </w:r>
          </w:p>
          <w:p w14:paraId="298C0AF1" w14:textId="77777777" w:rsidR="00DA3E60" w:rsidRPr="00582EF5" w:rsidRDefault="00DA3E60" w:rsidP="005E3C87">
            <w:pPr>
              <w:pStyle w:val="TableText"/>
              <w:spacing w:before="20" w:after="40"/>
            </w:pPr>
            <w:r w:rsidRPr="00582EF5">
              <w:t>Prohibition on import</w:t>
            </w:r>
          </w:p>
          <w:p w14:paraId="72F76ED7" w14:textId="52632131" w:rsidR="00DA3E60" w:rsidRPr="00582EF5" w:rsidRDefault="00DA3E60" w:rsidP="00E656E1">
            <w:pPr>
              <w:pStyle w:val="TableText"/>
              <w:spacing w:before="20"/>
            </w:pPr>
            <w:r w:rsidRPr="00582EF5">
              <w:t>Prohibition on export</w:t>
            </w:r>
          </w:p>
        </w:tc>
        <w:tc>
          <w:tcPr>
            <w:tcW w:w="741" w:type="dxa"/>
          </w:tcPr>
          <w:p w14:paraId="196430EF" w14:textId="79E0AA68" w:rsidR="00DA3E60" w:rsidRPr="00582EF5" w:rsidRDefault="00DA3E60" w:rsidP="00E3548E">
            <w:pPr>
              <w:pStyle w:val="TableText"/>
              <w:spacing w:after="40"/>
            </w:pPr>
            <w:r w:rsidRPr="00582EF5">
              <w:t>200</w:t>
            </w:r>
            <w:r w:rsidR="00CB0CEA" w:rsidRPr="00582EF5">
              <w:t>4</w:t>
            </w:r>
          </w:p>
          <w:p w14:paraId="33B5F9FF" w14:textId="41D2F2E6" w:rsidR="00DA3E60" w:rsidRPr="00582EF5" w:rsidRDefault="00DA3E60" w:rsidP="00E3548E">
            <w:pPr>
              <w:pStyle w:val="TableText"/>
              <w:spacing w:before="20" w:after="40"/>
            </w:pPr>
            <w:r w:rsidRPr="00582EF5">
              <w:t>200</w:t>
            </w:r>
            <w:r w:rsidR="00CB0CEA" w:rsidRPr="00582EF5">
              <w:t>4</w:t>
            </w:r>
          </w:p>
          <w:p w14:paraId="674475D0" w14:textId="5D3B7D0E" w:rsidR="00DA3E60" w:rsidRPr="00582EF5" w:rsidRDefault="00DA3E60" w:rsidP="00E3548E">
            <w:pPr>
              <w:pStyle w:val="TableText"/>
              <w:spacing w:before="20" w:after="40"/>
            </w:pPr>
            <w:r w:rsidRPr="00582EF5">
              <w:t>200</w:t>
            </w:r>
            <w:r w:rsidR="00CB0CEA" w:rsidRPr="00582EF5">
              <w:t>4</w:t>
            </w:r>
          </w:p>
          <w:p w14:paraId="4868A605" w14:textId="40187491" w:rsidR="00DA3E60" w:rsidRPr="00582EF5" w:rsidRDefault="00DA3E60" w:rsidP="00E3548E">
            <w:pPr>
              <w:pStyle w:val="TableText"/>
              <w:spacing w:before="20" w:after="40"/>
            </w:pPr>
            <w:r w:rsidRPr="00582EF5">
              <w:t>200</w:t>
            </w:r>
            <w:r w:rsidR="00CB0CEA" w:rsidRPr="00582EF5">
              <w:t>4</w:t>
            </w:r>
          </w:p>
          <w:p w14:paraId="71B5F883" w14:textId="6257094F" w:rsidR="00DA3E60" w:rsidRPr="00582EF5" w:rsidRDefault="00DA3E60" w:rsidP="00E656E1">
            <w:pPr>
              <w:pStyle w:val="TableText"/>
              <w:spacing w:before="20"/>
            </w:pPr>
            <w:r w:rsidRPr="00582EF5">
              <w:t>200</w:t>
            </w:r>
            <w:r w:rsidR="00CB0CEA" w:rsidRPr="00582EF5">
              <w:t>4</w:t>
            </w:r>
          </w:p>
        </w:tc>
        <w:tc>
          <w:tcPr>
            <w:tcW w:w="2693" w:type="dxa"/>
          </w:tcPr>
          <w:p w14:paraId="6D0BAC9A" w14:textId="3BA553A9" w:rsidR="00DA3E60" w:rsidRPr="00582EF5" w:rsidRDefault="00DA3E60" w:rsidP="00E656E1">
            <w:pPr>
              <w:pStyle w:val="TableText"/>
            </w:pPr>
            <w:r w:rsidRPr="00582EF5">
              <w:t xml:space="preserve">Used </w:t>
            </w:r>
            <w:r w:rsidR="001C18DF" w:rsidRPr="00582EF5">
              <w:t xml:space="preserve">mainly </w:t>
            </w:r>
            <w:r w:rsidRPr="00582EF5">
              <w:t>as a pasture insecticide to control grass grub (</w:t>
            </w:r>
            <w:r w:rsidRPr="00582EF5">
              <w:rPr>
                <w:i/>
                <w:iCs/>
              </w:rPr>
              <w:t>Costelytra zealandi</w:t>
            </w:r>
            <w:r w:rsidR="00374D46" w:rsidRPr="00582EF5">
              <w:rPr>
                <w:i/>
                <w:iCs/>
              </w:rPr>
              <w:t>c</w:t>
            </w:r>
            <w:r w:rsidRPr="00582EF5">
              <w:rPr>
                <w:i/>
                <w:iCs/>
              </w:rPr>
              <w:t>a</w:t>
            </w:r>
            <w:r w:rsidRPr="00582EF5">
              <w:t>) and porina (</w:t>
            </w:r>
            <w:r w:rsidRPr="00582EF5">
              <w:rPr>
                <w:i/>
                <w:iCs/>
              </w:rPr>
              <w:t xml:space="preserve">Wiseana sp.) </w:t>
            </w:r>
            <w:r w:rsidRPr="00582EF5">
              <w:t>caterpillars. It was frequently mixed with fertiliser or lime and applied to agriculture pastures, as well as to lawns, market gardens and parks.</w:t>
            </w:r>
          </w:p>
        </w:tc>
      </w:tr>
    </w:tbl>
    <w:p w14:paraId="72879C04" w14:textId="56083FAC" w:rsidR="00DA3E60" w:rsidRPr="00582EF5" w:rsidRDefault="00DA3E60" w:rsidP="00DA3E60">
      <w:pPr>
        <w:pStyle w:val="Heading2"/>
      </w:pPr>
      <w:bookmarkStart w:id="32" w:name="_Toc531102785"/>
      <w:bookmarkStart w:id="33" w:name="_Toc532548524"/>
      <w:r w:rsidRPr="00582EF5">
        <w:lastRenderedPageBreak/>
        <w:t>3.</w:t>
      </w:r>
      <w:r w:rsidR="00A51E8B" w:rsidRPr="00582EF5">
        <w:t xml:space="preserve">3 </w:t>
      </w:r>
      <w:r w:rsidR="00E656E1" w:rsidRPr="00582EF5">
        <w:tab/>
      </w:r>
      <w:r w:rsidRPr="00582EF5">
        <w:t>Progress since N</w:t>
      </w:r>
      <w:r w:rsidR="00374D46" w:rsidRPr="00582EF5">
        <w:t xml:space="preserve">ational </w:t>
      </w:r>
      <w:r w:rsidRPr="00582EF5">
        <w:t>I</w:t>
      </w:r>
      <w:r w:rsidR="00374D46" w:rsidRPr="00582EF5">
        <w:t xml:space="preserve">mplementation </w:t>
      </w:r>
      <w:r w:rsidRPr="00582EF5">
        <w:t>P</w:t>
      </w:r>
      <w:r w:rsidR="00374D46" w:rsidRPr="00582EF5">
        <w:t xml:space="preserve">lan </w:t>
      </w:r>
      <w:r w:rsidRPr="00582EF5">
        <w:t>1</w:t>
      </w:r>
      <w:bookmarkEnd w:id="32"/>
      <w:bookmarkEnd w:id="33"/>
    </w:p>
    <w:p w14:paraId="57792C1B" w14:textId="30F24F72" w:rsidR="00DA3E60" w:rsidRPr="00582EF5" w:rsidRDefault="00DA3E60" w:rsidP="00415555">
      <w:pPr>
        <w:pStyle w:val="BodyText"/>
        <w:keepNext/>
      </w:pPr>
      <w:r w:rsidRPr="00582EF5">
        <w:t xml:space="preserve">New Zealand has not produced any </w:t>
      </w:r>
      <w:r w:rsidR="00281813" w:rsidRPr="00582EF5">
        <w:t xml:space="preserve">NIP1 </w:t>
      </w:r>
      <w:r w:rsidRPr="00582EF5">
        <w:t xml:space="preserve">chemicals listed in </w:t>
      </w:r>
      <w:r w:rsidR="00750B8F" w:rsidRPr="00582EF5">
        <w:t>a</w:t>
      </w:r>
      <w:r w:rsidRPr="00582EF5">
        <w:t>nnex</w:t>
      </w:r>
      <w:r w:rsidR="00750B8F" w:rsidRPr="00582EF5">
        <w:t>es</w:t>
      </w:r>
      <w:r w:rsidRPr="00582EF5">
        <w:t xml:space="preserve"> A or</w:t>
      </w:r>
      <w:r w:rsidR="00374D46" w:rsidRPr="00582EF5">
        <w:t xml:space="preserve"> </w:t>
      </w:r>
      <w:r w:rsidRPr="00582EF5">
        <w:t xml:space="preserve">B since their phase out in the late 1980s. </w:t>
      </w:r>
      <w:r w:rsidR="00750B8F" w:rsidRPr="00582EF5">
        <w:t>See c</w:t>
      </w:r>
      <w:r w:rsidRPr="00582EF5">
        <w:t xml:space="preserve">hapter 6 </w:t>
      </w:r>
      <w:r w:rsidR="00750B8F" w:rsidRPr="00582EF5">
        <w:t xml:space="preserve">for </w:t>
      </w:r>
      <w:r w:rsidRPr="00582EF5">
        <w:t>information about the waste management of</w:t>
      </w:r>
      <w:r w:rsidR="00E656E1" w:rsidRPr="00582EF5">
        <w:t> </w:t>
      </w:r>
      <w:r w:rsidRPr="00582EF5">
        <w:t>POPs.</w:t>
      </w:r>
    </w:p>
    <w:p w14:paraId="5E9DDBF4" w14:textId="5ADE9E95" w:rsidR="00DA3E60" w:rsidRPr="00582EF5" w:rsidRDefault="00A93FB4" w:rsidP="00FD5B8F">
      <w:pPr>
        <w:pStyle w:val="Heading3"/>
        <w:spacing w:before="280"/>
      </w:pPr>
      <w:r w:rsidRPr="00582EF5">
        <w:t>3.3.1</w:t>
      </w:r>
      <w:r w:rsidRPr="00582EF5">
        <w:tab/>
      </w:r>
      <w:r w:rsidR="00DA3E60" w:rsidRPr="00582EF5">
        <w:t xml:space="preserve">Phasing out </w:t>
      </w:r>
      <w:r w:rsidR="008002BA" w:rsidRPr="00582EF5">
        <w:t>polychlorinated biphenyls</w:t>
      </w:r>
    </w:p>
    <w:p w14:paraId="0B54D686" w14:textId="3140D4EF" w:rsidR="00DA3E60" w:rsidRPr="00582EF5" w:rsidRDefault="00DA3E60" w:rsidP="00E656E1">
      <w:pPr>
        <w:pStyle w:val="BodyText"/>
      </w:pPr>
      <w:r w:rsidRPr="00582EF5">
        <w:t>New Zealand’s PCB inventory and disposal programme pre-dates the Convention (refer to New</w:t>
      </w:r>
      <w:r w:rsidR="000F33F7" w:rsidRPr="00582EF5">
        <w:t> </w:t>
      </w:r>
      <w:r w:rsidRPr="00582EF5">
        <w:t>Zealand’s NIP1).</w:t>
      </w:r>
      <w:r w:rsidR="006435DD">
        <w:rPr>
          <w:rStyle w:val="FootnoteReference"/>
        </w:rPr>
        <w:footnoteReference w:id="21"/>
      </w:r>
      <w:r w:rsidRPr="00582EF5">
        <w:t xml:space="preserve"> All uses of PCBs were initially banned under the Toxic Substances Act 1979</w:t>
      </w:r>
      <w:r w:rsidR="00A707DC" w:rsidRPr="00582EF5">
        <w:t>, with some registered exemptions,</w:t>
      </w:r>
      <w:r w:rsidRPr="00582EF5">
        <w:t xml:space="preserve"> until this </w:t>
      </w:r>
      <w:r w:rsidR="0030013B" w:rsidRPr="00582EF5">
        <w:t xml:space="preserve">Act </w:t>
      </w:r>
      <w:r w:rsidRPr="00582EF5">
        <w:t xml:space="preserve">was repealed. The </w:t>
      </w:r>
      <w:r w:rsidR="007216E8" w:rsidRPr="00582EF5">
        <w:t>Hazardous Substances and New Organisms (</w:t>
      </w:r>
      <w:r w:rsidRPr="00582EF5">
        <w:t>HSNO</w:t>
      </w:r>
      <w:r w:rsidR="007216E8" w:rsidRPr="00582EF5">
        <w:t>)</w:t>
      </w:r>
      <w:r w:rsidRPr="00582EF5">
        <w:t xml:space="preserve"> Act</w:t>
      </w:r>
      <w:r w:rsidR="007216E8" w:rsidRPr="00582EF5">
        <w:t xml:space="preserve"> 1996</w:t>
      </w:r>
      <w:r w:rsidRPr="00582EF5">
        <w:t xml:space="preserve">, which followed, banned the </w:t>
      </w:r>
      <w:r w:rsidR="0030013B" w:rsidRPr="00582EF5">
        <w:t xml:space="preserve">importation, manufacture, </w:t>
      </w:r>
      <w:r w:rsidRPr="00582EF5">
        <w:t xml:space="preserve">use and storage of PCBs in New Zealand while allowing for </w:t>
      </w:r>
      <w:r w:rsidR="00A707DC" w:rsidRPr="00582EF5">
        <w:t xml:space="preserve">the continuation of </w:t>
      </w:r>
      <w:r w:rsidRPr="00582EF5">
        <w:t xml:space="preserve">exemptions to facilitate a programmed phase-out. All PCBs in New Zealand had to be withdrawn from use and destroyed no later than </w:t>
      </w:r>
      <w:r w:rsidR="0030013B" w:rsidRPr="00582EF5">
        <w:t xml:space="preserve">31 December </w:t>
      </w:r>
      <w:r w:rsidRPr="00582EF5">
        <w:t xml:space="preserve">2016. </w:t>
      </w:r>
      <w:r w:rsidR="00423FB9" w:rsidRPr="00582EF5">
        <w:t>Before</w:t>
      </w:r>
      <w:r w:rsidR="0030013B" w:rsidRPr="00582EF5">
        <w:t xml:space="preserve"> that date, management and disposal of PCBs w</w:t>
      </w:r>
      <w:r w:rsidR="00423FB9" w:rsidRPr="00582EF5">
        <w:t>ere</w:t>
      </w:r>
      <w:r w:rsidR="0030013B" w:rsidRPr="00582EF5">
        <w:t xml:space="preserve"> covered by the Hazardous Substances (Storage and Disposal of Polychlorinated Biphenyls) Notice 2007 (PCBs Notice).</w:t>
      </w:r>
    </w:p>
    <w:p w14:paraId="50B6846E" w14:textId="724FE1AA" w:rsidR="00DA3E60" w:rsidRPr="00582EF5" w:rsidRDefault="00DA3E60" w:rsidP="00F823E1">
      <w:pPr>
        <w:pStyle w:val="BodyText"/>
      </w:pPr>
      <w:r w:rsidRPr="00582EF5">
        <w:t>The New Zealand PCB phase-out is now complete, ahead of the Convention’s deadline of 2025. Between 2010 and 2016, almost NZ$2</w:t>
      </w:r>
      <w:r w:rsidR="003E52A4">
        <w:t> million</w:t>
      </w:r>
      <w:r w:rsidRPr="00582EF5">
        <w:t xml:space="preserve"> was allocated by</w:t>
      </w:r>
      <w:r w:rsidR="001768BD">
        <w:t xml:space="preserve"> Ministry for the Environment</w:t>
      </w:r>
      <w:r w:rsidRPr="00582EF5">
        <w:t xml:space="preserve"> </w:t>
      </w:r>
      <w:r w:rsidR="001768BD">
        <w:t>(</w:t>
      </w:r>
      <w:r w:rsidRPr="00582EF5">
        <w:t>MfE</w:t>
      </w:r>
      <w:r w:rsidR="001768BD">
        <w:t>)</w:t>
      </w:r>
      <w:r w:rsidRPr="00582EF5">
        <w:t xml:space="preserve"> through the Waste Minimisation Fund for the collection and environmentally sound disposal of PCBs</w:t>
      </w:r>
      <w:r w:rsidR="008A4600" w:rsidRPr="00582EF5">
        <w:t>,</w:t>
      </w:r>
      <w:r w:rsidRPr="00582EF5">
        <w:t xml:space="preserve"> and 174.188</w:t>
      </w:r>
      <w:r w:rsidR="008A4600" w:rsidRPr="00582EF5">
        <w:t> </w:t>
      </w:r>
      <w:r w:rsidRPr="00582EF5">
        <w:t xml:space="preserve">tonnes of PCBs </w:t>
      </w:r>
      <w:r w:rsidR="008A4600" w:rsidRPr="00582EF5">
        <w:t xml:space="preserve">were disposed of </w:t>
      </w:r>
      <w:r w:rsidRPr="00582EF5">
        <w:t>(</w:t>
      </w:r>
      <w:r w:rsidR="008A4600" w:rsidRPr="00582EF5">
        <w:t>t</w:t>
      </w:r>
      <w:r w:rsidRPr="00582EF5">
        <w:t xml:space="preserve">able </w:t>
      </w:r>
      <w:r w:rsidR="00F823E1" w:rsidRPr="00582EF5">
        <w:t>6</w:t>
      </w:r>
      <w:r w:rsidRPr="00582EF5">
        <w:t xml:space="preserve">). </w:t>
      </w:r>
      <w:r w:rsidR="008A4600" w:rsidRPr="00582EF5">
        <w:t xml:space="preserve">New Zealand’s </w:t>
      </w:r>
      <w:r w:rsidR="00FB48B4">
        <w:t>n</w:t>
      </w:r>
      <w:r w:rsidRPr="00582EF5">
        <w:t xml:space="preserve">ational </w:t>
      </w:r>
      <w:r w:rsidR="00FB48B4">
        <w:t>r</w:t>
      </w:r>
      <w:r w:rsidRPr="00582EF5">
        <w:t>eports (available on the Convention website)</w:t>
      </w:r>
      <w:r w:rsidR="00045184">
        <w:rPr>
          <w:rStyle w:val="FootnoteReference"/>
        </w:rPr>
        <w:footnoteReference w:id="22"/>
      </w:r>
      <w:r w:rsidRPr="00582EF5">
        <w:t xml:space="preserve"> include four-yearly reporting on PCBs.</w:t>
      </w:r>
    </w:p>
    <w:p w14:paraId="0503612E" w14:textId="1038202B" w:rsidR="00DA3E60" w:rsidRPr="00582EF5" w:rsidRDefault="00F823E1" w:rsidP="00F823E1">
      <w:pPr>
        <w:pStyle w:val="Tableheading"/>
      </w:pPr>
      <w:bookmarkStart w:id="34" w:name="_Toc532548557"/>
      <w:r w:rsidRPr="00582EF5">
        <w:t>Table 6:</w:t>
      </w:r>
      <w:r w:rsidR="00DA3E60" w:rsidRPr="00582EF5">
        <w:t xml:space="preserve"> </w:t>
      </w:r>
      <w:r w:rsidR="00E656E1" w:rsidRPr="00582EF5">
        <w:tab/>
      </w:r>
      <w:r w:rsidR="00DA3E60" w:rsidRPr="00582EF5">
        <w:t>P</w:t>
      </w:r>
      <w:r w:rsidR="00EC7C32" w:rsidRPr="00582EF5">
        <w:t>olychlorinated biphenyls</w:t>
      </w:r>
      <w:r w:rsidR="00DA3E60" w:rsidRPr="00582EF5">
        <w:t xml:space="preserve"> waste disposal (in tonnes)</w:t>
      </w:r>
      <w:bookmarkEnd w:id="34"/>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256"/>
      </w:tblGrid>
      <w:tr w:rsidR="00D66241" w:rsidRPr="00582EF5" w14:paraId="75DE93F0" w14:textId="77777777" w:rsidTr="00EC65E2">
        <w:tc>
          <w:tcPr>
            <w:tcW w:w="4238" w:type="dxa"/>
            <w:shd w:val="clear" w:color="auto" w:fill="1C556C"/>
          </w:tcPr>
          <w:p w14:paraId="6DB3E6CB" w14:textId="77777777" w:rsidR="00DA3E60" w:rsidRPr="00582EF5" w:rsidRDefault="00DA3E60" w:rsidP="00D66241">
            <w:pPr>
              <w:pStyle w:val="TableTextbold"/>
              <w:rPr>
                <w:color w:val="FFFFFF" w:themeColor="background1"/>
              </w:rPr>
            </w:pPr>
            <w:r w:rsidRPr="00582EF5">
              <w:rPr>
                <w:color w:val="FFFFFF" w:themeColor="background1"/>
              </w:rPr>
              <w:t xml:space="preserve">Year </w:t>
            </w:r>
          </w:p>
        </w:tc>
        <w:tc>
          <w:tcPr>
            <w:tcW w:w="4256" w:type="dxa"/>
            <w:shd w:val="clear" w:color="auto" w:fill="1C556C"/>
          </w:tcPr>
          <w:p w14:paraId="29A9E5B8" w14:textId="77777777" w:rsidR="00DA3E60" w:rsidRPr="00582EF5" w:rsidRDefault="00DA3E60" w:rsidP="00D66241">
            <w:pPr>
              <w:pStyle w:val="TableTextbold"/>
              <w:rPr>
                <w:color w:val="FFFFFF" w:themeColor="background1"/>
              </w:rPr>
            </w:pPr>
            <w:r w:rsidRPr="00582EF5">
              <w:rPr>
                <w:color w:val="FFFFFF" w:themeColor="background1"/>
              </w:rPr>
              <w:t>Total quantity of disposal (t)</w:t>
            </w:r>
          </w:p>
        </w:tc>
      </w:tr>
      <w:tr w:rsidR="00DA3E60" w:rsidRPr="00582EF5" w14:paraId="0D334DBD" w14:textId="77777777" w:rsidTr="00EC65E2">
        <w:tc>
          <w:tcPr>
            <w:tcW w:w="4238" w:type="dxa"/>
          </w:tcPr>
          <w:p w14:paraId="76DE650E" w14:textId="77777777" w:rsidR="00DA3E60" w:rsidRPr="00582EF5" w:rsidRDefault="00DA3E60" w:rsidP="00DB6366">
            <w:pPr>
              <w:pStyle w:val="TableText"/>
              <w:spacing w:before="40" w:after="40"/>
            </w:pPr>
            <w:r w:rsidRPr="00582EF5">
              <w:t>2010</w:t>
            </w:r>
          </w:p>
        </w:tc>
        <w:tc>
          <w:tcPr>
            <w:tcW w:w="4256" w:type="dxa"/>
          </w:tcPr>
          <w:p w14:paraId="4CD7C87D" w14:textId="4A487585" w:rsidR="00DA3E60" w:rsidRPr="00582EF5" w:rsidRDefault="00DA3E60" w:rsidP="00DB6366">
            <w:pPr>
              <w:pStyle w:val="TableText"/>
              <w:spacing w:before="40" w:after="40"/>
            </w:pPr>
            <w:r w:rsidRPr="00582EF5">
              <w:t>109.4</w:t>
            </w:r>
            <w:r w:rsidR="00544756" w:rsidRPr="00582EF5">
              <w:t>00</w:t>
            </w:r>
          </w:p>
        </w:tc>
      </w:tr>
      <w:tr w:rsidR="00DA3E60" w:rsidRPr="00582EF5" w14:paraId="715C5A75" w14:textId="77777777" w:rsidTr="00EC65E2">
        <w:tc>
          <w:tcPr>
            <w:tcW w:w="4238" w:type="dxa"/>
          </w:tcPr>
          <w:p w14:paraId="0439F579" w14:textId="77777777" w:rsidR="00DA3E60" w:rsidRPr="00582EF5" w:rsidRDefault="00DA3E60" w:rsidP="00DB6366">
            <w:pPr>
              <w:pStyle w:val="TableText"/>
              <w:spacing w:before="40" w:after="40"/>
            </w:pPr>
            <w:r w:rsidRPr="00582EF5">
              <w:t>2012</w:t>
            </w:r>
          </w:p>
        </w:tc>
        <w:tc>
          <w:tcPr>
            <w:tcW w:w="4256" w:type="dxa"/>
          </w:tcPr>
          <w:p w14:paraId="3E8AE412" w14:textId="77777777" w:rsidR="00DA3E60" w:rsidRPr="00582EF5" w:rsidRDefault="00DA3E60" w:rsidP="00DB6366">
            <w:pPr>
              <w:pStyle w:val="TableText"/>
              <w:spacing w:before="40" w:after="40"/>
            </w:pPr>
            <w:r w:rsidRPr="00582EF5">
              <w:t>12.556</w:t>
            </w:r>
          </w:p>
        </w:tc>
      </w:tr>
      <w:tr w:rsidR="00DA3E60" w:rsidRPr="00582EF5" w14:paraId="2FB0056C" w14:textId="77777777" w:rsidTr="00EC65E2">
        <w:tc>
          <w:tcPr>
            <w:tcW w:w="4238" w:type="dxa"/>
          </w:tcPr>
          <w:p w14:paraId="7F072520" w14:textId="77777777" w:rsidR="00DA3E60" w:rsidRPr="00582EF5" w:rsidRDefault="00DA3E60" w:rsidP="00DB6366">
            <w:pPr>
              <w:pStyle w:val="TableText"/>
              <w:spacing w:before="40" w:after="40"/>
            </w:pPr>
            <w:r w:rsidRPr="00582EF5">
              <w:t>2014</w:t>
            </w:r>
          </w:p>
        </w:tc>
        <w:tc>
          <w:tcPr>
            <w:tcW w:w="4256" w:type="dxa"/>
          </w:tcPr>
          <w:p w14:paraId="502828BF" w14:textId="77777777" w:rsidR="00DA3E60" w:rsidRPr="00582EF5" w:rsidRDefault="00DA3E60" w:rsidP="00DB6366">
            <w:pPr>
              <w:pStyle w:val="TableText"/>
              <w:spacing w:before="40" w:after="40"/>
            </w:pPr>
            <w:r w:rsidRPr="00582EF5">
              <w:t>48.664</w:t>
            </w:r>
          </w:p>
        </w:tc>
      </w:tr>
      <w:tr w:rsidR="00DA3E60" w:rsidRPr="00582EF5" w14:paraId="39121D17" w14:textId="77777777" w:rsidTr="00EC65E2">
        <w:tc>
          <w:tcPr>
            <w:tcW w:w="4238" w:type="dxa"/>
          </w:tcPr>
          <w:p w14:paraId="0ECCD881" w14:textId="77777777" w:rsidR="00DA3E60" w:rsidRPr="00582EF5" w:rsidRDefault="00DA3E60" w:rsidP="00DB6366">
            <w:pPr>
              <w:pStyle w:val="TableText"/>
              <w:spacing w:before="40" w:after="40"/>
            </w:pPr>
            <w:r w:rsidRPr="00582EF5">
              <w:t>2016</w:t>
            </w:r>
          </w:p>
        </w:tc>
        <w:tc>
          <w:tcPr>
            <w:tcW w:w="4256" w:type="dxa"/>
          </w:tcPr>
          <w:p w14:paraId="639A7F4A" w14:textId="77777777" w:rsidR="00DA3E60" w:rsidRPr="00582EF5" w:rsidRDefault="00DA3E60" w:rsidP="00DB6366">
            <w:pPr>
              <w:pStyle w:val="TableText"/>
              <w:spacing w:before="40" w:after="40"/>
            </w:pPr>
            <w:r w:rsidRPr="00582EF5">
              <w:t>3.568</w:t>
            </w:r>
          </w:p>
        </w:tc>
      </w:tr>
    </w:tbl>
    <w:p w14:paraId="2AE669C2" w14:textId="55595490" w:rsidR="00787166" w:rsidRPr="00582EF5" w:rsidRDefault="00787166" w:rsidP="00A22951">
      <w:pPr>
        <w:pStyle w:val="BodyText"/>
        <w:spacing w:before="240"/>
      </w:pPr>
      <w:r w:rsidRPr="00582EF5">
        <w:t>It is possible that small amounts of PCBs (as with other POPs) will continue to be found. PCBs must now be managed similar</w:t>
      </w:r>
      <w:r w:rsidR="00671698" w:rsidRPr="00582EF5">
        <w:t>ly</w:t>
      </w:r>
      <w:r w:rsidRPr="00582EF5">
        <w:t xml:space="preserve"> to other POPs</w:t>
      </w:r>
      <w:r w:rsidR="00671698" w:rsidRPr="00582EF5">
        <w:t>,</w:t>
      </w:r>
      <w:r w:rsidRPr="00582EF5">
        <w:t xml:space="preserve"> and a framework </w:t>
      </w:r>
      <w:r w:rsidR="00671698" w:rsidRPr="00582EF5">
        <w:t xml:space="preserve">is in place </w:t>
      </w:r>
      <w:r w:rsidRPr="00582EF5">
        <w:t>to manage their storage and disposal. The Hazardous Substances (Storage and Disposal of POPs) Notice 2004</w:t>
      </w:r>
      <w:r w:rsidRPr="00582EF5">
        <w:rPr>
          <w:vertAlign w:val="superscript"/>
        </w:rPr>
        <w:footnoteReference w:id="23"/>
      </w:r>
      <w:r w:rsidRPr="00582EF5">
        <w:t xml:space="preserve"> was updated in 2016</w:t>
      </w:r>
      <w:r w:rsidR="0030013B" w:rsidRPr="00582EF5">
        <w:t>, replacing the PCBs Notice,</w:t>
      </w:r>
      <w:r w:rsidRPr="00582EF5">
        <w:t xml:space="preserve"> to allow for the disposal of PCBs to be managed in a similar way to other POPs. Th</w:t>
      </w:r>
      <w:r w:rsidR="00E557F0" w:rsidRPr="00582EF5">
        <w:t>e 2016</w:t>
      </w:r>
      <w:r w:rsidRPr="00582EF5">
        <w:t xml:space="preserve"> Notice sets requirements for:</w:t>
      </w:r>
    </w:p>
    <w:p w14:paraId="6473F3A4" w14:textId="5F0DF359" w:rsidR="00787166" w:rsidRPr="00582EF5" w:rsidRDefault="00787166" w:rsidP="00A22951">
      <w:pPr>
        <w:pStyle w:val="Bullet"/>
      </w:pPr>
      <w:r w:rsidRPr="00582EF5">
        <w:t>the storage of PCBs</w:t>
      </w:r>
    </w:p>
    <w:p w14:paraId="4F56D54F" w14:textId="353D91C6" w:rsidR="00787166" w:rsidRPr="00582EF5" w:rsidRDefault="00787166" w:rsidP="00A22951">
      <w:pPr>
        <w:pStyle w:val="Bullet"/>
      </w:pPr>
      <w:r w:rsidRPr="00582EF5">
        <w:t xml:space="preserve">notification by collectors of PCBs to the </w:t>
      </w:r>
      <w:r w:rsidR="00E33B36" w:rsidRPr="00582EF5">
        <w:t>Environmental Protection Authority (</w:t>
      </w:r>
      <w:r w:rsidRPr="00582EF5">
        <w:t>EPA</w:t>
      </w:r>
      <w:r w:rsidR="00E33B36" w:rsidRPr="00582EF5">
        <w:t>)</w:t>
      </w:r>
    </w:p>
    <w:p w14:paraId="514225C5" w14:textId="77777777" w:rsidR="00787166" w:rsidRPr="00582EF5" w:rsidRDefault="00787166" w:rsidP="00A22951">
      <w:pPr>
        <w:pStyle w:val="Bullet"/>
      </w:pPr>
      <w:r w:rsidRPr="00582EF5">
        <w:t>specific controls to be met in relation to packaging, emergency management, and identification duties of collectors.</w:t>
      </w:r>
    </w:p>
    <w:p w14:paraId="71AFC9E2" w14:textId="358B719B" w:rsidR="00787166" w:rsidRPr="00582EF5" w:rsidRDefault="00E557F0" w:rsidP="00A22951">
      <w:pPr>
        <w:pStyle w:val="BodyText"/>
      </w:pPr>
      <w:r w:rsidRPr="00582EF5">
        <w:lastRenderedPageBreak/>
        <w:t>A</w:t>
      </w:r>
      <w:r w:rsidR="00787166" w:rsidRPr="00582EF5">
        <w:t xml:space="preserve"> practical guide </w:t>
      </w:r>
      <w:r w:rsidR="005D1065" w:rsidRPr="00582EF5">
        <w:t>is</w:t>
      </w:r>
      <w:r w:rsidRPr="00582EF5">
        <w:t xml:space="preserve"> </w:t>
      </w:r>
      <w:r w:rsidR="005D1065" w:rsidRPr="00582EF5">
        <w:t>available</w:t>
      </w:r>
      <w:r w:rsidRPr="00582EF5">
        <w:t xml:space="preserve"> </w:t>
      </w:r>
      <w:r w:rsidR="00787166" w:rsidRPr="00582EF5">
        <w:t>for anyone involved in the handling, storage, transport and disposal of PCBs.</w:t>
      </w:r>
      <w:r w:rsidR="00787166" w:rsidRPr="00582EF5">
        <w:rPr>
          <w:vertAlign w:val="superscript"/>
        </w:rPr>
        <w:footnoteReference w:id="24"/>
      </w:r>
    </w:p>
    <w:p w14:paraId="29FE5276" w14:textId="5C7E6086" w:rsidR="00DA3E60" w:rsidRPr="00582EF5" w:rsidRDefault="00DA3E60" w:rsidP="00A22951">
      <w:pPr>
        <w:pStyle w:val="BodyText"/>
      </w:pPr>
      <w:r w:rsidRPr="00582EF5">
        <w:t xml:space="preserve">New Zealand has taken </w:t>
      </w:r>
      <w:r w:rsidR="00D65EC3" w:rsidRPr="00582EF5">
        <w:t>serious</w:t>
      </w:r>
      <w:r w:rsidR="00AE2C38" w:rsidRPr="00582EF5">
        <w:t>ly its</w:t>
      </w:r>
      <w:r w:rsidR="00D65EC3" w:rsidRPr="00582EF5">
        <w:t xml:space="preserve"> </w:t>
      </w:r>
      <w:r w:rsidRPr="00582EF5">
        <w:t xml:space="preserve">efforts to reduce the levels of PCBs. In addition to facilitating the collection and disposal of PCBs, prosecution mechanisms </w:t>
      </w:r>
      <w:r w:rsidR="008F7DE6" w:rsidRPr="00582EF5">
        <w:t xml:space="preserve">have also been used, </w:t>
      </w:r>
      <w:r w:rsidRPr="00582EF5">
        <w:t>when necessary. For example, in July 2014</w:t>
      </w:r>
      <w:r w:rsidR="008F7DE6" w:rsidRPr="00582EF5">
        <w:t>,</w:t>
      </w:r>
      <w:r w:rsidRPr="00582EF5">
        <w:t xml:space="preserve"> a company was fined </w:t>
      </w:r>
      <w:r w:rsidR="008F7DE6" w:rsidRPr="00582EF5">
        <w:t>NZ</w:t>
      </w:r>
      <w:r w:rsidRPr="00582EF5">
        <w:t>$10,000 for storing 36</w:t>
      </w:r>
      <w:r w:rsidR="008F7DE6" w:rsidRPr="00582EF5">
        <w:t> </w:t>
      </w:r>
      <w:r w:rsidRPr="00582EF5">
        <w:t xml:space="preserve">tonnes of PCBs and failing to provide a management plan to EPA </w:t>
      </w:r>
      <w:r w:rsidR="0083463F" w:rsidRPr="00582EF5">
        <w:t>that</w:t>
      </w:r>
      <w:r w:rsidRPr="00582EF5">
        <w:t xml:space="preserve"> adequately provided for the</w:t>
      </w:r>
      <w:r w:rsidR="0083463F" w:rsidRPr="00582EF5">
        <w:t xml:space="preserve"> PCB’s</w:t>
      </w:r>
      <w:r w:rsidRPr="00582EF5">
        <w:t xml:space="preserve"> ultimate disposal</w:t>
      </w:r>
      <w:r w:rsidR="00C03E89" w:rsidRPr="00582EF5">
        <w:t>,</w:t>
      </w:r>
      <w:r w:rsidRPr="00582EF5">
        <w:t xml:space="preserve"> as required by a compliance notice served in 2013.</w:t>
      </w:r>
      <w:r w:rsidRPr="00582EF5">
        <w:rPr>
          <w:vertAlign w:val="superscript"/>
        </w:rPr>
        <w:footnoteReference w:id="25"/>
      </w:r>
      <w:r w:rsidRPr="00582EF5">
        <w:t xml:space="preserve"> </w:t>
      </w:r>
    </w:p>
    <w:p w14:paraId="3ABA7880" w14:textId="79FAC404" w:rsidR="00DA3E60" w:rsidRPr="00582EF5" w:rsidRDefault="00DA3E60" w:rsidP="00F823E1">
      <w:pPr>
        <w:pStyle w:val="BodyText"/>
      </w:pPr>
      <w:r w:rsidRPr="00582EF5">
        <w:t xml:space="preserve">Because New Zealand </w:t>
      </w:r>
      <w:r w:rsidR="00EF7BC0" w:rsidRPr="00582EF5">
        <w:t xml:space="preserve">has no suitable facilities </w:t>
      </w:r>
      <w:r w:rsidRPr="00582EF5">
        <w:t xml:space="preserve">for the destruction of </w:t>
      </w:r>
      <w:r w:rsidR="004304D9" w:rsidRPr="00582EF5">
        <w:t xml:space="preserve">PCBs and </w:t>
      </w:r>
      <w:r w:rsidRPr="00582EF5">
        <w:t>PCB</w:t>
      </w:r>
      <w:r w:rsidR="00A22951" w:rsidRPr="00582EF5">
        <w:noBreakHyphen/>
      </w:r>
      <w:r w:rsidRPr="00582EF5">
        <w:t>containing equipment, such material must be sent to an approved overseas facility for destruction. This requires a permit from EPA for the export of hazardous waste</w:t>
      </w:r>
      <w:r w:rsidR="00697A09" w:rsidRPr="00582EF5">
        <w:t>,</w:t>
      </w:r>
      <w:r w:rsidR="004304D9" w:rsidRPr="00582EF5">
        <w:t xml:space="preserve"> in accordance with the </w:t>
      </w:r>
      <w:r w:rsidR="00D90840" w:rsidRPr="00582EF5">
        <w:t>Basel Convention on the Control of Transboundary Movements of Hazardous Wastes and their Disposal</w:t>
      </w:r>
      <w:r w:rsidRPr="00582EF5">
        <w:t xml:space="preserve">. </w:t>
      </w:r>
    </w:p>
    <w:p w14:paraId="1EADA570" w14:textId="54317EA6" w:rsidR="00DA3E60" w:rsidRPr="00582EF5" w:rsidRDefault="00697A09" w:rsidP="00F823E1">
      <w:pPr>
        <w:pStyle w:val="BodyText"/>
      </w:pPr>
      <w:r w:rsidRPr="00582EF5">
        <w:t xml:space="preserve">See </w:t>
      </w:r>
      <w:hyperlink r:id="rId17" w:history="1">
        <w:r w:rsidRPr="00582EF5">
          <w:rPr>
            <w:rStyle w:val="Hyperlink"/>
          </w:rPr>
          <w:t>www.epa.govt.nz/industry-areas/hazardous-substances/rules-for-hazardous-substances/polychlorinated-biphenyls-pcbs</w:t>
        </w:r>
      </w:hyperlink>
      <w:r w:rsidR="00422CC6" w:rsidRPr="00582EF5">
        <w:rPr>
          <w:rStyle w:val="Hyperlink"/>
        </w:rPr>
        <w:t xml:space="preserve"> </w:t>
      </w:r>
      <w:r w:rsidRPr="00FB48B4">
        <w:rPr>
          <w:rStyle w:val="Hyperlink"/>
          <w:color w:val="auto"/>
        </w:rPr>
        <w:t>f</w:t>
      </w:r>
      <w:r w:rsidRPr="00FB48B4">
        <w:t>o</w:t>
      </w:r>
      <w:r w:rsidRPr="00582EF5">
        <w:t>r more information.</w:t>
      </w:r>
    </w:p>
    <w:p w14:paraId="06B0727D" w14:textId="09D4883D" w:rsidR="00DA3E60" w:rsidRPr="00582EF5" w:rsidRDefault="00A93FB4" w:rsidP="00DB6366">
      <w:pPr>
        <w:pStyle w:val="Heading3"/>
        <w:spacing w:before="240"/>
      </w:pPr>
      <w:r w:rsidRPr="00582EF5">
        <w:t>3.3.2</w:t>
      </w:r>
      <w:r w:rsidRPr="00582EF5">
        <w:tab/>
      </w:r>
      <w:r w:rsidR="000718F3" w:rsidRPr="00582EF5">
        <w:t>‘</w:t>
      </w:r>
      <w:r w:rsidR="00D61D37" w:rsidRPr="00582EF5">
        <w:t xml:space="preserve">DDT </w:t>
      </w:r>
      <w:r w:rsidR="007E7E7B" w:rsidRPr="00582EF5">
        <w:t>M</w:t>
      </w:r>
      <w:r w:rsidR="00DA3E60" w:rsidRPr="00582EF5">
        <w:t>uster</w:t>
      </w:r>
      <w:r w:rsidR="000718F3" w:rsidRPr="00582EF5">
        <w:t>’</w:t>
      </w:r>
    </w:p>
    <w:p w14:paraId="30CFA317" w14:textId="78EEC885" w:rsidR="00DA3E60" w:rsidRPr="00582EF5" w:rsidRDefault="002312A5" w:rsidP="00A22951">
      <w:pPr>
        <w:pStyle w:val="BodyText"/>
      </w:pPr>
      <w:r w:rsidRPr="00582EF5">
        <w:t xml:space="preserve">NIP1 refers to a range of recovery programmes of POPs. In 2014, MfE funded </w:t>
      </w:r>
      <w:r w:rsidR="00864B70" w:rsidRPr="00582EF5">
        <w:t xml:space="preserve">the </w:t>
      </w:r>
      <w:r w:rsidR="00F722EA" w:rsidRPr="00582EF5">
        <w:t>‘Identification, Collection and Offshore Disposal of POPs and Unknown Agrichemicals’ project,</w:t>
      </w:r>
      <w:r w:rsidR="00864B70" w:rsidRPr="00582EF5">
        <w:t> </w:t>
      </w:r>
      <w:r w:rsidR="00F722EA" w:rsidRPr="00582EF5">
        <w:t xml:space="preserve">commonly known as the </w:t>
      </w:r>
      <w:r w:rsidR="00DA3E60" w:rsidRPr="00582EF5">
        <w:t>‘DDT Muster’.</w:t>
      </w:r>
      <w:r w:rsidRPr="00582EF5">
        <w:rPr>
          <w:rStyle w:val="FootnoteReference"/>
        </w:rPr>
        <w:footnoteReference w:id="26"/>
      </w:r>
      <w:r w:rsidR="00F722EA" w:rsidRPr="00582EF5">
        <w:t xml:space="preserve"> The </w:t>
      </w:r>
      <w:r w:rsidR="00864B70" w:rsidRPr="00582EF5">
        <w:t>project</w:t>
      </w:r>
      <w:r w:rsidR="00F722EA" w:rsidRPr="00582EF5">
        <w:t xml:space="preserve"> was initiated </w:t>
      </w:r>
      <w:r w:rsidR="00DA3E60" w:rsidRPr="00582EF5">
        <w:t xml:space="preserve">because of a concern that at least </w:t>
      </w:r>
      <w:r w:rsidR="00864B70" w:rsidRPr="00582EF5">
        <w:t>5 </w:t>
      </w:r>
      <w:r w:rsidR="00DA3E60" w:rsidRPr="00582EF5">
        <w:t>tonnes of DDT</w:t>
      </w:r>
      <w:r w:rsidR="00F722EA" w:rsidRPr="00582EF5">
        <w:t xml:space="preserve"> </w:t>
      </w:r>
      <w:r w:rsidR="00C03E89" w:rsidRPr="00582EF5">
        <w:t>along with</w:t>
      </w:r>
      <w:r w:rsidR="00F722EA" w:rsidRPr="00582EF5">
        <w:t xml:space="preserve"> other legacy POP</w:t>
      </w:r>
      <w:r w:rsidR="00FC5778" w:rsidRPr="00582EF5">
        <w:t xml:space="preserve"> pesticides</w:t>
      </w:r>
      <w:r w:rsidR="00DA3E60" w:rsidRPr="00582EF5">
        <w:t xml:space="preserve"> remained on rural properties </w:t>
      </w:r>
      <w:r w:rsidR="0052056B" w:rsidRPr="00582EF5">
        <w:t>because</w:t>
      </w:r>
      <w:r w:rsidR="00DA3E60" w:rsidRPr="00582EF5">
        <w:t xml:space="preserve"> people </w:t>
      </w:r>
      <w:r w:rsidR="0052056B" w:rsidRPr="00582EF5">
        <w:t xml:space="preserve">were </w:t>
      </w:r>
      <w:r w:rsidR="00DA3E60" w:rsidRPr="00582EF5">
        <w:t>unsure of how to dispose of them.</w:t>
      </w:r>
      <w:r w:rsidR="00DA3E60" w:rsidRPr="00582EF5">
        <w:rPr>
          <w:vertAlign w:val="superscript"/>
        </w:rPr>
        <w:footnoteReference w:id="27"/>
      </w:r>
      <w:r w:rsidR="00DA3E60" w:rsidRPr="00582EF5">
        <w:t xml:space="preserve"> The </w:t>
      </w:r>
      <w:r w:rsidR="00864B70" w:rsidRPr="00582EF5">
        <w:t>m</w:t>
      </w:r>
      <w:r w:rsidR="00DA3E60" w:rsidRPr="00582EF5">
        <w:t xml:space="preserve">uster provided </w:t>
      </w:r>
      <w:r w:rsidR="00FC5778" w:rsidRPr="00582EF5">
        <w:t xml:space="preserve">the opportunity for </w:t>
      </w:r>
      <w:r w:rsidR="00DA3E60" w:rsidRPr="00582EF5">
        <w:t xml:space="preserve">individuals and businesses still holding any amount of DDT </w:t>
      </w:r>
      <w:r w:rsidR="0030013B" w:rsidRPr="00582EF5">
        <w:t>and other legacy POP</w:t>
      </w:r>
      <w:r w:rsidR="004C1AF2" w:rsidRPr="00582EF5">
        <w:t xml:space="preserve"> pesticides </w:t>
      </w:r>
      <w:r w:rsidR="004E42D3" w:rsidRPr="00582EF5">
        <w:t xml:space="preserve">on their property </w:t>
      </w:r>
      <w:r w:rsidR="00DA3E60" w:rsidRPr="00582EF5">
        <w:t xml:space="preserve">to make a confidential booking for </w:t>
      </w:r>
      <w:r w:rsidR="00647E55" w:rsidRPr="00582EF5">
        <w:t>the</w:t>
      </w:r>
      <w:r w:rsidR="00AC0405" w:rsidRPr="00582EF5">
        <w:t>m</w:t>
      </w:r>
      <w:r w:rsidR="00647E55" w:rsidRPr="00582EF5">
        <w:t xml:space="preserve"> </w:t>
      </w:r>
      <w:r w:rsidR="00DA3E60" w:rsidRPr="00582EF5">
        <w:t xml:space="preserve">to be collected and sent off-shore for disposal. </w:t>
      </w:r>
    </w:p>
    <w:p w14:paraId="28B06BD2" w14:textId="44B99B43" w:rsidR="00DA3E60" w:rsidRPr="00582EF5" w:rsidRDefault="00DA3E60" w:rsidP="000F520E">
      <w:pPr>
        <w:pStyle w:val="BodyText"/>
      </w:pPr>
      <w:r w:rsidRPr="00582EF5">
        <w:t xml:space="preserve">Table </w:t>
      </w:r>
      <w:r w:rsidR="000F520E" w:rsidRPr="00582EF5">
        <w:t>7</w:t>
      </w:r>
      <w:r w:rsidRPr="00582EF5">
        <w:t xml:space="preserve"> shows the volumes of DDT</w:t>
      </w:r>
      <w:r w:rsidR="0030013B" w:rsidRPr="00582EF5">
        <w:t xml:space="preserve"> and other legacy POP pesticides</w:t>
      </w:r>
      <w:r w:rsidRPr="00582EF5">
        <w:t xml:space="preserve"> transported overseas </w:t>
      </w:r>
      <w:r w:rsidR="004C1AF2" w:rsidRPr="00582EF5">
        <w:t xml:space="preserve">for </w:t>
      </w:r>
      <w:r w:rsidRPr="00582EF5">
        <w:t xml:space="preserve">destruction </w:t>
      </w:r>
      <w:r w:rsidR="00AC0148" w:rsidRPr="00582EF5">
        <w:t>from 2013 to 2017.</w:t>
      </w:r>
    </w:p>
    <w:p w14:paraId="13250F30" w14:textId="633D52A3" w:rsidR="00DA3E60" w:rsidRPr="00582EF5" w:rsidRDefault="00DA3E60" w:rsidP="000F520E">
      <w:pPr>
        <w:pStyle w:val="Tableheading"/>
      </w:pPr>
      <w:bookmarkStart w:id="35" w:name="_Toc532548558"/>
      <w:r w:rsidRPr="00582EF5">
        <w:t xml:space="preserve">Table </w:t>
      </w:r>
      <w:r w:rsidR="000F520E" w:rsidRPr="00582EF5">
        <w:t xml:space="preserve">7: </w:t>
      </w:r>
      <w:r w:rsidR="00A22951" w:rsidRPr="00582EF5">
        <w:tab/>
      </w:r>
      <w:r w:rsidRPr="00582EF5">
        <w:t xml:space="preserve">Volume of </w:t>
      </w:r>
      <w:r w:rsidR="0030013B" w:rsidRPr="00582EF5">
        <w:t xml:space="preserve">legacy </w:t>
      </w:r>
      <w:r w:rsidR="00FC5778" w:rsidRPr="00582EF5">
        <w:t>persistent organic pollutant</w:t>
      </w:r>
      <w:r w:rsidR="0030013B" w:rsidRPr="00582EF5">
        <w:t xml:space="preserve"> pesticides</w:t>
      </w:r>
      <w:r w:rsidRPr="00582EF5">
        <w:t xml:space="preserve"> exported for destruction (k</w:t>
      </w:r>
      <w:r w:rsidR="00FC5778" w:rsidRPr="00582EF5">
        <w:t>ilo</w:t>
      </w:r>
      <w:r w:rsidRPr="00582EF5">
        <w:t>g</w:t>
      </w:r>
      <w:r w:rsidR="00FC5778" w:rsidRPr="00582EF5">
        <w:t xml:space="preserve">rams per </w:t>
      </w:r>
      <w:r w:rsidRPr="00582EF5">
        <w:t>year)</w:t>
      </w:r>
      <w:bookmarkEnd w:id="35"/>
      <w:r w:rsidRPr="00582EF5">
        <w:t xml:space="preserve"> </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256"/>
      </w:tblGrid>
      <w:tr w:rsidR="009F43A9" w:rsidRPr="00582EF5" w14:paraId="78720D63" w14:textId="77777777" w:rsidTr="00EC65E2">
        <w:tc>
          <w:tcPr>
            <w:tcW w:w="4238" w:type="dxa"/>
            <w:shd w:val="clear" w:color="auto" w:fill="1C556C"/>
          </w:tcPr>
          <w:p w14:paraId="0FC46B3F" w14:textId="77777777" w:rsidR="00DA3E60" w:rsidRPr="00582EF5" w:rsidRDefault="00DA3E60" w:rsidP="009F43A9">
            <w:pPr>
              <w:pStyle w:val="TableTextbold"/>
              <w:rPr>
                <w:color w:val="FFFFFF" w:themeColor="background1"/>
              </w:rPr>
            </w:pPr>
            <w:r w:rsidRPr="00582EF5">
              <w:rPr>
                <w:color w:val="FFFFFF" w:themeColor="background1"/>
              </w:rPr>
              <w:t>Year</w:t>
            </w:r>
          </w:p>
        </w:tc>
        <w:tc>
          <w:tcPr>
            <w:tcW w:w="4256" w:type="dxa"/>
            <w:shd w:val="clear" w:color="auto" w:fill="1C556C"/>
          </w:tcPr>
          <w:p w14:paraId="7D531C4F" w14:textId="77777777" w:rsidR="00DA3E60" w:rsidRPr="00582EF5" w:rsidRDefault="00DA3E60" w:rsidP="009F43A9">
            <w:pPr>
              <w:pStyle w:val="TableTextbold"/>
              <w:rPr>
                <w:color w:val="FFFFFF" w:themeColor="background1"/>
              </w:rPr>
            </w:pPr>
            <w:r w:rsidRPr="00582EF5">
              <w:rPr>
                <w:color w:val="FFFFFF" w:themeColor="background1"/>
              </w:rPr>
              <w:t>Total quantity of disposal (kg)</w:t>
            </w:r>
          </w:p>
        </w:tc>
      </w:tr>
      <w:tr w:rsidR="0030013B" w:rsidRPr="00582EF5" w14:paraId="28C89933" w14:textId="77777777" w:rsidTr="00EC65E2">
        <w:tc>
          <w:tcPr>
            <w:tcW w:w="4238" w:type="dxa"/>
          </w:tcPr>
          <w:p w14:paraId="197A232F" w14:textId="2E2A565A" w:rsidR="0030013B" w:rsidRPr="00582EF5" w:rsidRDefault="0030013B" w:rsidP="00DB6366">
            <w:pPr>
              <w:pStyle w:val="TableText"/>
              <w:spacing w:before="40" w:after="40"/>
            </w:pPr>
            <w:r w:rsidRPr="00582EF5">
              <w:t>2013</w:t>
            </w:r>
          </w:p>
        </w:tc>
        <w:tc>
          <w:tcPr>
            <w:tcW w:w="4256" w:type="dxa"/>
          </w:tcPr>
          <w:p w14:paraId="7DA47279" w14:textId="1CC69A1D" w:rsidR="0030013B" w:rsidRPr="00582EF5" w:rsidRDefault="0030013B" w:rsidP="00DB6366">
            <w:pPr>
              <w:pStyle w:val="TableText"/>
              <w:spacing w:before="40" w:after="40"/>
            </w:pPr>
            <w:r w:rsidRPr="00582EF5">
              <w:t>8,337</w:t>
            </w:r>
          </w:p>
        </w:tc>
      </w:tr>
      <w:tr w:rsidR="00DA3E60" w:rsidRPr="00582EF5" w14:paraId="3715E843" w14:textId="77777777" w:rsidTr="00EC65E2">
        <w:tc>
          <w:tcPr>
            <w:tcW w:w="4238" w:type="dxa"/>
          </w:tcPr>
          <w:p w14:paraId="4A78978F" w14:textId="77777777" w:rsidR="00DA3E60" w:rsidRPr="00582EF5" w:rsidRDefault="00DA3E60" w:rsidP="00DB6366">
            <w:pPr>
              <w:pStyle w:val="TableText"/>
              <w:spacing w:before="40" w:after="40"/>
            </w:pPr>
            <w:r w:rsidRPr="00582EF5">
              <w:t>2014</w:t>
            </w:r>
          </w:p>
        </w:tc>
        <w:tc>
          <w:tcPr>
            <w:tcW w:w="4256" w:type="dxa"/>
          </w:tcPr>
          <w:p w14:paraId="0F5B27E3" w14:textId="30C80205" w:rsidR="00DA3E60" w:rsidRPr="00582EF5" w:rsidRDefault="00DA3E60" w:rsidP="00DB6366">
            <w:pPr>
              <w:pStyle w:val="TableText"/>
              <w:spacing w:before="40" w:after="40"/>
            </w:pPr>
            <w:r w:rsidRPr="00582EF5">
              <w:t>8,</w:t>
            </w:r>
            <w:r w:rsidR="0030013B" w:rsidRPr="00582EF5">
              <w:t>128</w:t>
            </w:r>
          </w:p>
        </w:tc>
      </w:tr>
      <w:tr w:rsidR="0030013B" w:rsidRPr="00582EF5" w14:paraId="790F443C" w14:textId="77777777" w:rsidTr="00EC65E2">
        <w:tc>
          <w:tcPr>
            <w:tcW w:w="4238" w:type="dxa"/>
          </w:tcPr>
          <w:p w14:paraId="5E9F502E" w14:textId="58E19CA6" w:rsidR="0030013B" w:rsidRPr="00582EF5" w:rsidRDefault="000718F3" w:rsidP="00DB6366">
            <w:pPr>
              <w:pStyle w:val="TableText"/>
              <w:spacing w:before="40" w:after="40"/>
            </w:pPr>
            <w:r w:rsidRPr="00582EF5">
              <w:t>2015</w:t>
            </w:r>
          </w:p>
        </w:tc>
        <w:tc>
          <w:tcPr>
            <w:tcW w:w="4256" w:type="dxa"/>
          </w:tcPr>
          <w:p w14:paraId="20D3D140" w14:textId="44AB3E3D" w:rsidR="0030013B" w:rsidRPr="00582EF5" w:rsidRDefault="0030013B" w:rsidP="00DB6366">
            <w:pPr>
              <w:pStyle w:val="TableText"/>
              <w:spacing w:before="40" w:after="40"/>
            </w:pPr>
            <w:r w:rsidRPr="00582EF5">
              <w:t>15,876</w:t>
            </w:r>
          </w:p>
        </w:tc>
      </w:tr>
      <w:tr w:rsidR="00DA3E60" w:rsidRPr="00582EF5" w14:paraId="45B430B4" w14:textId="77777777" w:rsidTr="00EC65E2">
        <w:tc>
          <w:tcPr>
            <w:tcW w:w="4238" w:type="dxa"/>
          </w:tcPr>
          <w:p w14:paraId="5E7C200A" w14:textId="77777777" w:rsidR="00DA3E60" w:rsidRPr="00582EF5" w:rsidRDefault="00DA3E60" w:rsidP="00DB6366">
            <w:pPr>
              <w:pStyle w:val="TableText"/>
              <w:spacing w:before="40" w:after="40"/>
            </w:pPr>
            <w:r w:rsidRPr="00582EF5">
              <w:t>2016</w:t>
            </w:r>
          </w:p>
        </w:tc>
        <w:tc>
          <w:tcPr>
            <w:tcW w:w="4256" w:type="dxa"/>
          </w:tcPr>
          <w:p w14:paraId="5AE60755" w14:textId="3273F1AD" w:rsidR="00DA3E60" w:rsidRPr="00582EF5" w:rsidRDefault="0030013B" w:rsidP="00DB6366">
            <w:pPr>
              <w:pStyle w:val="TableText"/>
              <w:spacing w:before="40" w:after="40"/>
            </w:pPr>
            <w:r w:rsidRPr="00582EF5">
              <w:t>17,418</w:t>
            </w:r>
          </w:p>
        </w:tc>
      </w:tr>
      <w:tr w:rsidR="0030013B" w:rsidRPr="00582EF5" w14:paraId="0ABEC29C" w14:textId="77777777" w:rsidTr="00EC65E2">
        <w:tc>
          <w:tcPr>
            <w:tcW w:w="4238" w:type="dxa"/>
          </w:tcPr>
          <w:p w14:paraId="72D60AB4" w14:textId="68C6493F" w:rsidR="0030013B" w:rsidRPr="00582EF5" w:rsidRDefault="0030013B" w:rsidP="00DB6366">
            <w:pPr>
              <w:pStyle w:val="TableText"/>
              <w:spacing w:before="40" w:after="40"/>
            </w:pPr>
            <w:r w:rsidRPr="00582EF5">
              <w:lastRenderedPageBreak/>
              <w:t>2017</w:t>
            </w:r>
          </w:p>
        </w:tc>
        <w:tc>
          <w:tcPr>
            <w:tcW w:w="4256" w:type="dxa"/>
          </w:tcPr>
          <w:p w14:paraId="18658C29" w14:textId="7175111B" w:rsidR="0030013B" w:rsidRPr="00582EF5" w:rsidRDefault="0030013B" w:rsidP="00DB6366">
            <w:pPr>
              <w:pStyle w:val="TableText"/>
              <w:spacing w:before="40" w:after="40"/>
            </w:pPr>
            <w:r w:rsidRPr="00582EF5">
              <w:t>17,766</w:t>
            </w:r>
          </w:p>
        </w:tc>
      </w:tr>
    </w:tbl>
    <w:p w14:paraId="36742121" w14:textId="5FA20E72" w:rsidR="00AC0148" w:rsidRPr="00582EF5" w:rsidRDefault="002312A5" w:rsidP="00A22951">
      <w:pPr>
        <w:pStyle w:val="BodyText"/>
        <w:spacing w:before="240"/>
      </w:pPr>
      <w:r w:rsidRPr="00582EF5">
        <w:t xml:space="preserve">MfE </w:t>
      </w:r>
      <w:r w:rsidR="00AC0148" w:rsidRPr="00582EF5">
        <w:t xml:space="preserve">funding </w:t>
      </w:r>
      <w:r w:rsidRPr="00582EF5">
        <w:t xml:space="preserve">for the DDT Muster </w:t>
      </w:r>
      <w:r w:rsidR="00AC0148" w:rsidRPr="00582EF5">
        <w:t>is now concluded</w:t>
      </w:r>
      <w:r w:rsidR="00512228" w:rsidRPr="00582EF5">
        <w:t>, but</w:t>
      </w:r>
      <w:r w:rsidR="00AC0148" w:rsidRPr="00582EF5">
        <w:t xml:space="preserve"> </w:t>
      </w:r>
      <w:r w:rsidR="00512228" w:rsidRPr="00582EF5">
        <w:t>the c</w:t>
      </w:r>
      <w:r w:rsidR="00AC0148" w:rsidRPr="00582EF5">
        <w:t>ollection of POPs is still available</w:t>
      </w:r>
      <w:r w:rsidR="00C361F1" w:rsidRPr="00582EF5">
        <w:t>,</w:t>
      </w:r>
      <w:r w:rsidR="00AC0148" w:rsidRPr="00582EF5">
        <w:t xml:space="preserve"> subject to collection fees.</w:t>
      </w:r>
    </w:p>
    <w:p w14:paraId="6B504CBF" w14:textId="77777777" w:rsidR="00DA3E60" w:rsidRPr="00582EF5" w:rsidRDefault="00DA3E60" w:rsidP="00A22951">
      <w:pPr>
        <w:pStyle w:val="BodyText"/>
      </w:pPr>
      <w:r w:rsidRPr="00582EF5">
        <w:br w:type="page"/>
      </w:r>
    </w:p>
    <w:p w14:paraId="0CF7D740" w14:textId="67110EFE" w:rsidR="00E72470" w:rsidRPr="00582EF5" w:rsidRDefault="005D76B4" w:rsidP="005D76B4">
      <w:pPr>
        <w:pStyle w:val="Heading1"/>
      </w:pPr>
      <w:bookmarkStart w:id="36" w:name="_Toc531102786"/>
      <w:bookmarkStart w:id="37" w:name="_Toc532548525"/>
      <w:r w:rsidRPr="00582EF5">
        <w:lastRenderedPageBreak/>
        <w:t xml:space="preserve">Chapter 4: New Annex A and </w:t>
      </w:r>
      <w:r w:rsidR="005E0FDF" w:rsidRPr="00582EF5">
        <w:t xml:space="preserve">Annex </w:t>
      </w:r>
      <w:r w:rsidRPr="00582EF5">
        <w:t xml:space="preserve">B </w:t>
      </w:r>
      <w:r w:rsidR="005E0FDF" w:rsidRPr="00582EF5">
        <w:t>persistent organic pollutants</w:t>
      </w:r>
      <w:bookmarkEnd w:id="36"/>
      <w:bookmarkEnd w:id="37"/>
    </w:p>
    <w:p w14:paraId="150CF349" w14:textId="14790F7A" w:rsidR="00785447" w:rsidRPr="00582EF5" w:rsidRDefault="00785447" w:rsidP="00EA7683">
      <w:pPr>
        <w:pStyle w:val="BodyText"/>
        <w:spacing w:before="100" w:after="100"/>
      </w:pPr>
      <w:bookmarkStart w:id="38" w:name="_Toc531102787"/>
      <w:r w:rsidRPr="00582EF5">
        <w:t xml:space="preserve">This chapter addresses the new chemicals added to </w:t>
      </w:r>
      <w:r w:rsidR="00FD1FA0" w:rsidRPr="00582EF5">
        <w:t>a</w:t>
      </w:r>
      <w:r w:rsidRPr="00582EF5">
        <w:t>nnex</w:t>
      </w:r>
      <w:r w:rsidR="00FD1FA0" w:rsidRPr="00582EF5">
        <w:t>es</w:t>
      </w:r>
      <w:r w:rsidRPr="00582EF5">
        <w:t xml:space="preserve"> A and B </w:t>
      </w:r>
      <w:r w:rsidR="005E0FDF" w:rsidRPr="00582EF5">
        <w:t xml:space="preserve">of the </w:t>
      </w:r>
      <w:r w:rsidR="00C361F1" w:rsidRPr="00582EF5">
        <w:t xml:space="preserve">Stockholm Convention on Persistent Organic Pollutants (the </w:t>
      </w:r>
      <w:r w:rsidR="005E0FDF" w:rsidRPr="00582EF5">
        <w:t>Convention</w:t>
      </w:r>
      <w:r w:rsidR="00C361F1" w:rsidRPr="00582EF5">
        <w:t>)</w:t>
      </w:r>
      <w:r w:rsidR="005E0FDF" w:rsidRPr="00582EF5">
        <w:t xml:space="preserve"> </w:t>
      </w:r>
      <w:r w:rsidRPr="00582EF5">
        <w:t>in 2009, 2013, 2015 and</w:t>
      </w:r>
      <w:r w:rsidR="00A22951" w:rsidRPr="00582EF5">
        <w:t> </w:t>
      </w:r>
      <w:r w:rsidRPr="00582EF5">
        <w:t xml:space="preserve">2017. </w:t>
      </w:r>
    </w:p>
    <w:p w14:paraId="1B095CF6" w14:textId="5DAE2A50" w:rsidR="00E72470" w:rsidRPr="00582EF5" w:rsidRDefault="00E72470" w:rsidP="009B484D">
      <w:pPr>
        <w:pStyle w:val="Heading2"/>
        <w:spacing w:before="280"/>
      </w:pPr>
      <w:bookmarkStart w:id="39" w:name="_Toc532548526"/>
      <w:r w:rsidRPr="00582EF5">
        <w:t xml:space="preserve">4.1 </w:t>
      </w:r>
      <w:r w:rsidR="00CF2624" w:rsidRPr="00582EF5">
        <w:tab/>
      </w:r>
      <w:r w:rsidRPr="00582EF5">
        <w:t>Convention obligations</w:t>
      </w:r>
      <w:bookmarkEnd w:id="38"/>
      <w:bookmarkEnd w:id="39"/>
    </w:p>
    <w:p w14:paraId="5140115F" w14:textId="563578DC" w:rsidR="00E72470" w:rsidRPr="00582EF5" w:rsidRDefault="00E72470" w:rsidP="00EA7683">
      <w:pPr>
        <w:pStyle w:val="BodyText"/>
        <w:spacing w:before="100" w:after="100"/>
      </w:pPr>
      <w:r w:rsidRPr="00582EF5">
        <w:t xml:space="preserve">Article 3 of the Convention requires that parties eliminate releases from the intentional production and use of </w:t>
      </w:r>
      <w:r w:rsidR="00C361F1" w:rsidRPr="00582EF5">
        <w:t>persistent organic pollutants (</w:t>
      </w:r>
      <w:r w:rsidRPr="00582EF5">
        <w:t>PO</w:t>
      </w:r>
      <w:r w:rsidR="00592043" w:rsidRPr="00582EF5">
        <w:t>Ps</w:t>
      </w:r>
      <w:r w:rsidR="00C361F1" w:rsidRPr="00582EF5">
        <w:t>)</w:t>
      </w:r>
      <w:r w:rsidR="00592043" w:rsidRPr="00582EF5">
        <w:t xml:space="preserve">. Since </w:t>
      </w:r>
      <w:r w:rsidR="00C361F1" w:rsidRPr="00582EF5">
        <w:t xml:space="preserve">the </w:t>
      </w:r>
      <w:r w:rsidR="00A73986" w:rsidRPr="00582EF5">
        <w:t>first</w:t>
      </w:r>
      <w:r w:rsidR="00C361F1" w:rsidRPr="00582EF5">
        <w:t xml:space="preserve"> National Implement</w:t>
      </w:r>
      <w:r w:rsidR="008843AE">
        <w:t>ation</w:t>
      </w:r>
      <w:r w:rsidR="00C361F1" w:rsidRPr="00582EF5">
        <w:t xml:space="preserve"> Plan (</w:t>
      </w:r>
      <w:r w:rsidR="00592043" w:rsidRPr="00582EF5">
        <w:t>NIP1</w:t>
      </w:r>
      <w:r w:rsidR="00C361F1" w:rsidRPr="00582EF5">
        <w:t>)</w:t>
      </w:r>
      <w:r w:rsidR="00592043" w:rsidRPr="00582EF5">
        <w:t>, 16</w:t>
      </w:r>
      <w:r w:rsidRPr="00582EF5">
        <w:t xml:space="preserve"> chemicals have been added to the Convention by</w:t>
      </w:r>
      <w:r w:rsidR="00FD1FA0" w:rsidRPr="00582EF5">
        <w:t> </w:t>
      </w:r>
      <w:r w:rsidRPr="00582EF5">
        <w:t xml:space="preserve">the </w:t>
      </w:r>
      <w:r w:rsidR="00C361F1" w:rsidRPr="00582EF5">
        <w:t>Conference of the Parties</w:t>
      </w:r>
      <w:r w:rsidRPr="00582EF5">
        <w:t>.</w:t>
      </w:r>
    </w:p>
    <w:p w14:paraId="4342E082" w14:textId="5CA41DBC" w:rsidR="00E72470" w:rsidRPr="00582EF5" w:rsidRDefault="00E72470" w:rsidP="009B484D">
      <w:pPr>
        <w:pStyle w:val="Heading2"/>
        <w:spacing w:before="280"/>
      </w:pPr>
      <w:bookmarkStart w:id="40" w:name="_Toc531102788"/>
      <w:bookmarkStart w:id="41" w:name="_Toc532548527"/>
      <w:r w:rsidRPr="00582EF5">
        <w:t xml:space="preserve">4.2 </w:t>
      </w:r>
      <w:r w:rsidR="00CF2624" w:rsidRPr="00582EF5">
        <w:tab/>
      </w:r>
      <w:r w:rsidRPr="00582EF5">
        <w:t xml:space="preserve">New </w:t>
      </w:r>
      <w:r w:rsidR="00FD1FA0" w:rsidRPr="00582EF5">
        <w:t>persistent organic pollutants</w:t>
      </w:r>
      <w:bookmarkEnd w:id="40"/>
      <w:bookmarkEnd w:id="41"/>
    </w:p>
    <w:p w14:paraId="77ABC360" w14:textId="1B8267F9" w:rsidR="00E72470" w:rsidRPr="00582EF5" w:rsidRDefault="00E72470" w:rsidP="00EA7683">
      <w:pPr>
        <w:pStyle w:val="BodyText"/>
        <w:spacing w:before="100" w:after="100"/>
      </w:pPr>
      <w:r w:rsidRPr="00582EF5">
        <w:t xml:space="preserve">Table </w:t>
      </w:r>
      <w:r w:rsidR="005D76B4" w:rsidRPr="00582EF5">
        <w:t>8</w:t>
      </w:r>
      <w:r w:rsidRPr="00582EF5">
        <w:t xml:space="preserve"> shows the measures New Zealand needs to comply with for the POPs added to </w:t>
      </w:r>
      <w:r w:rsidR="00FD1FA0" w:rsidRPr="00582EF5">
        <w:t>a</w:t>
      </w:r>
      <w:r w:rsidRPr="00582EF5">
        <w:t>nnex</w:t>
      </w:r>
      <w:r w:rsidR="00FD1FA0" w:rsidRPr="00582EF5">
        <w:t>es</w:t>
      </w:r>
      <w:r w:rsidRPr="00582EF5">
        <w:t xml:space="preserve"> A and B of the Convention since NIP1. These POPs were used </w:t>
      </w:r>
      <w:r w:rsidR="002D32E6" w:rsidRPr="00582EF5">
        <w:t xml:space="preserve">in New Zealand </w:t>
      </w:r>
      <w:r w:rsidRPr="00582EF5">
        <w:t>as pesticides and/or industrial chemicals.</w:t>
      </w:r>
    </w:p>
    <w:p w14:paraId="13732626" w14:textId="3B49D787" w:rsidR="00E72470" w:rsidRPr="00582EF5" w:rsidRDefault="00E72470" w:rsidP="00CF2624">
      <w:pPr>
        <w:pStyle w:val="Tableheading"/>
      </w:pPr>
      <w:bookmarkStart w:id="42" w:name="_Toc532548559"/>
      <w:r w:rsidRPr="00582EF5">
        <w:t xml:space="preserve">Table </w:t>
      </w:r>
      <w:r w:rsidR="005D76B4" w:rsidRPr="00582EF5">
        <w:t>8:</w:t>
      </w:r>
      <w:r w:rsidRPr="00582EF5">
        <w:t xml:space="preserve"> </w:t>
      </w:r>
      <w:r w:rsidR="00CF2624" w:rsidRPr="00582EF5">
        <w:tab/>
      </w:r>
      <w:r w:rsidR="00FD1FA0" w:rsidRPr="00582EF5">
        <w:t>Persistent organic pollutants</w:t>
      </w:r>
      <w:r w:rsidRPr="00582EF5">
        <w:t xml:space="preserve"> listed 2009</w:t>
      </w:r>
      <w:r w:rsidR="00FD1FA0" w:rsidRPr="00582EF5">
        <w:t>–</w:t>
      </w:r>
      <w:r w:rsidRPr="00582EF5">
        <w:t>17</w:t>
      </w:r>
      <w:r w:rsidR="00FD1FA0" w:rsidRPr="00582EF5">
        <w:t>,</w:t>
      </w:r>
      <w:r w:rsidRPr="00582EF5">
        <w:t xml:space="preserve"> and New Zealand’s </w:t>
      </w:r>
      <w:r w:rsidR="006B554C">
        <w:t>implementation</w:t>
      </w:r>
      <w:r w:rsidR="006B554C" w:rsidRPr="00582EF5">
        <w:t xml:space="preserve"> </w:t>
      </w:r>
      <w:r w:rsidRPr="00582EF5">
        <w:t>measures</w:t>
      </w:r>
      <w:bookmarkEnd w:id="42"/>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410"/>
        <w:gridCol w:w="3119"/>
        <w:gridCol w:w="708"/>
        <w:gridCol w:w="2257"/>
      </w:tblGrid>
      <w:tr w:rsidR="009F43A9" w:rsidRPr="00582EF5" w14:paraId="57A6BBC6" w14:textId="77777777" w:rsidTr="007F1DFD">
        <w:trPr>
          <w:tblHeader/>
        </w:trPr>
        <w:tc>
          <w:tcPr>
            <w:tcW w:w="2410" w:type="dxa"/>
            <w:shd w:val="clear" w:color="auto" w:fill="1C556C"/>
            <w:vAlign w:val="bottom"/>
          </w:tcPr>
          <w:p w14:paraId="438B456A" w14:textId="6897997F" w:rsidR="00E72470" w:rsidRPr="00582EF5" w:rsidRDefault="00E72470" w:rsidP="009F43A9">
            <w:pPr>
              <w:pStyle w:val="TableTextbold"/>
              <w:rPr>
                <w:color w:val="FFFFFF" w:themeColor="background1"/>
              </w:rPr>
            </w:pPr>
            <w:r w:rsidRPr="00582EF5">
              <w:rPr>
                <w:color w:val="FFFFFF" w:themeColor="background1"/>
              </w:rPr>
              <w:t xml:space="preserve">Annex A </w:t>
            </w:r>
            <w:r w:rsidR="002D32E6" w:rsidRPr="00582EF5">
              <w:rPr>
                <w:color w:val="FFFFFF" w:themeColor="background1"/>
              </w:rPr>
              <w:t>c</w:t>
            </w:r>
            <w:r w:rsidRPr="00582EF5">
              <w:rPr>
                <w:color w:val="FFFFFF" w:themeColor="background1"/>
              </w:rPr>
              <w:t>hemical</w:t>
            </w:r>
            <w:r w:rsidR="00FD1FA0" w:rsidRPr="00582EF5">
              <w:rPr>
                <w:color w:val="FFFFFF" w:themeColor="background1"/>
              </w:rPr>
              <w:t>s</w:t>
            </w:r>
          </w:p>
        </w:tc>
        <w:tc>
          <w:tcPr>
            <w:tcW w:w="3119" w:type="dxa"/>
            <w:shd w:val="clear" w:color="auto" w:fill="1C556C"/>
            <w:vAlign w:val="bottom"/>
          </w:tcPr>
          <w:p w14:paraId="50F2C388" w14:textId="77777777" w:rsidR="00E72470" w:rsidRPr="00582EF5" w:rsidRDefault="00E72470" w:rsidP="009F43A9">
            <w:pPr>
              <w:pStyle w:val="TableTextbold"/>
              <w:rPr>
                <w:color w:val="FFFFFF" w:themeColor="background1"/>
              </w:rPr>
            </w:pPr>
            <w:r w:rsidRPr="00582EF5">
              <w:rPr>
                <w:color w:val="FFFFFF" w:themeColor="background1"/>
              </w:rPr>
              <w:t>Measure</w:t>
            </w:r>
          </w:p>
        </w:tc>
        <w:tc>
          <w:tcPr>
            <w:tcW w:w="708" w:type="dxa"/>
            <w:shd w:val="clear" w:color="auto" w:fill="1C556C"/>
            <w:vAlign w:val="bottom"/>
          </w:tcPr>
          <w:p w14:paraId="0C4411F3" w14:textId="77777777" w:rsidR="00E72470" w:rsidRPr="00582EF5" w:rsidRDefault="00E72470" w:rsidP="00E664D0">
            <w:pPr>
              <w:pStyle w:val="TableTextbold"/>
              <w:jc w:val="center"/>
              <w:rPr>
                <w:color w:val="FFFFFF" w:themeColor="background1"/>
              </w:rPr>
            </w:pPr>
            <w:r w:rsidRPr="00582EF5">
              <w:rPr>
                <w:color w:val="FFFFFF" w:themeColor="background1"/>
              </w:rPr>
              <w:t>Year</w:t>
            </w:r>
          </w:p>
        </w:tc>
        <w:tc>
          <w:tcPr>
            <w:tcW w:w="2257" w:type="dxa"/>
            <w:shd w:val="clear" w:color="auto" w:fill="1C556C"/>
            <w:tcMar>
              <w:right w:w="57" w:type="dxa"/>
            </w:tcMar>
            <w:vAlign w:val="bottom"/>
          </w:tcPr>
          <w:p w14:paraId="2A714D14" w14:textId="635BEBF9" w:rsidR="00E72470" w:rsidRPr="00582EF5" w:rsidRDefault="00E72470" w:rsidP="00827493">
            <w:pPr>
              <w:pStyle w:val="TableTextbold"/>
              <w:rPr>
                <w:color w:val="FFFFFF" w:themeColor="background1"/>
              </w:rPr>
            </w:pPr>
            <w:r w:rsidRPr="00582EF5">
              <w:rPr>
                <w:color w:val="FFFFFF" w:themeColor="background1"/>
              </w:rPr>
              <w:t>Exemption/</w:t>
            </w:r>
            <w:r w:rsidR="00827493" w:rsidRPr="00582EF5">
              <w:rPr>
                <w:color w:val="FFFFFF" w:themeColor="background1"/>
              </w:rPr>
              <w:t>a</w:t>
            </w:r>
            <w:r w:rsidRPr="00582EF5">
              <w:rPr>
                <w:color w:val="FFFFFF" w:themeColor="background1"/>
              </w:rPr>
              <w:t>rticle</w:t>
            </w:r>
            <w:r w:rsidR="000F5BD5" w:rsidRPr="00582EF5">
              <w:rPr>
                <w:color w:val="FFFFFF" w:themeColor="background1"/>
              </w:rPr>
              <w:t>s</w:t>
            </w:r>
            <w:r w:rsidRPr="00582EF5">
              <w:rPr>
                <w:color w:val="FFFFFF" w:themeColor="background1"/>
              </w:rPr>
              <w:t xml:space="preserve"> in use</w:t>
            </w:r>
          </w:p>
        </w:tc>
      </w:tr>
      <w:tr w:rsidR="009B484D" w:rsidRPr="00582EF5" w14:paraId="0B4ED67C" w14:textId="77777777" w:rsidTr="003D7E67">
        <w:tc>
          <w:tcPr>
            <w:tcW w:w="2410" w:type="dxa"/>
          </w:tcPr>
          <w:p w14:paraId="3C1B2FA8" w14:textId="2668558E" w:rsidR="00E72470" w:rsidRPr="00582EF5" w:rsidRDefault="00E72470" w:rsidP="00E72720">
            <w:pPr>
              <w:pStyle w:val="TableText"/>
            </w:pPr>
            <w:r w:rsidRPr="00582EF5">
              <w:t>Alpha hexachlorocyclohexane (</w:t>
            </w:r>
            <w:r w:rsidR="00E72720" w:rsidRPr="00582EF5">
              <w:t>a</w:t>
            </w:r>
            <w:r w:rsidRPr="00582EF5">
              <w:t>lpha</w:t>
            </w:r>
            <w:r w:rsidR="003E52A4">
              <w:t>-</w:t>
            </w:r>
            <w:r w:rsidRPr="00582EF5">
              <w:t>HCH)</w:t>
            </w:r>
          </w:p>
        </w:tc>
        <w:tc>
          <w:tcPr>
            <w:tcW w:w="3119" w:type="dxa"/>
          </w:tcPr>
          <w:p w14:paraId="7A0011B3" w14:textId="77777777" w:rsidR="00E72470" w:rsidRPr="00582EF5" w:rsidRDefault="00E72470" w:rsidP="009E0475">
            <w:pPr>
              <w:pStyle w:val="TableText"/>
              <w:spacing w:after="40"/>
            </w:pPr>
            <w:r w:rsidRPr="00582EF5">
              <w:t>Restriction in accordance with Annex A</w:t>
            </w:r>
          </w:p>
          <w:p w14:paraId="6FB3FFC7" w14:textId="77777777" w:rsidR="00E72470" w:rsidRPr="00582EF5" w:rsidRDefault="00E72470" w:rsidP="009E0475">
            <w:pPr>
              <w:pStyle w:val="TableText"/>
              <w:spacing w:before="0" w:after="40"/>
            </w:pPr>
            <w:r w:rsidRPr="00582EF5">
              <w:t>Prohibition on production</w:t>
            </w:r>
          </w:p>
          <w:p w14:paraId="676869F4" w14:textId="77777777" w:rsidR="00E72470" w:rsidRPr="00582EF5" w:rsidRDefault="00E72470" w:rsidP="009E0475">
            <w:pPr>
              <w:pStyle w:val="TableText"/>
              <w:spacing w:before="0" w:after="40"/>
            </w:pPr>
            <w:r w:rsidRPr="00582EF5">
              <w:t>Prohibition on all uses</w:t>
            </w:r>
          </w:p>
          <w:p w14:paraId="2BB5AECD" w14:textId="77777777" w:rsidR="00E72470" w:rsidRPr="00582EF5" w:rsidRDefault="00E72470" w:rsidP="009E0475">
            <w:pPr>
              <w:pStyle w:val="TableText"/>
              <w:spacing w:before="0" w:after="40"/>
            </w:pPr>
            <w:r w:rsidRPr="00582EF5">
              <w:t>Prohibition on import</w:t>
            </w:r>
          </w:p>
          <w:p w14:paraId="71CD15D5" w14:textId="0BA6EE7F" w:rsidR="00E72470" w:rsidRPr="00582EF5" w:rsidRDefault="00E72470" w:rsidP="00F509A7">
            <w:pPr>
              <w:pStyle w:val="TableText"/>
              <w:spacing w:before="20" w:after="40"/>
            </w:pPr>
            <w:r w:rsidRPr="00582EF5">
              <w:t xml:space="preserve">Prohibition </w:t>
            </w:r>
            <w:r w:rsidR="00557A08" w:rsidRPr="00582EF5">
              <w:t>o</w:t>
            </w:r>
            <w:r w:rsidRPr="00582EF5">
              <w:t>n export</w:t>
            </w:r>
          </w:p>
        </w:tc>
        <w:tc>
          <w:tcPr>
            <w:tcW w:w="708" w:type="dxa"/>
          </w:tcPr>
          <w:p w14:paraId="63CB773A" w14:textId="77777777" w:rsidR="00E72470" w:rsidRPr="00582EF5" w:rsidRDefault="00E72470" w:rsidP="009E0475">
            <w:pPr>
              <w:pStyle w:val="TableText"/>
              <w:spacing w:after="40"/>
              <w:jc w:val="center"/>
            </w:pPr>
            <w:r w:rsidRPr="00582EF5">
              <w:t>2016</w:t>
            </w:r>
          </w:p>
          <w:p w14:paraId="0FA9C6D0" w14:textId="77777777" w:rsidR="00E72470" w:rsidRPr="00582EF5" w:rsidRDefault="00E72470" w:rsidP="009E0475">
            <w:pPr>
              <w:pStyle w:val="TableText"/>
              <w:spacing w:before="0" w:after="40"/>
              <w:jc w:val="center"/>
            </w:pPr>
            <w:r w:rsidRPr="00582EF5">
              <w:t>2011</w:t>
            </w:r>
          </w:p>
          <w:p w14:paraId="7F3CCBC3" w14:textId="77777777" w:rsidR="00E72470" w:rsidRPr="00582EF5" w:rsidRDefault="00E72470" w:rsidP="009E0475">
            <w:pPr>
              <w:pStyle w:val="TableText"/>
              <w:spacing w:before="0" w:after="40"/>
              <w:jc w:val="center"/>
            </w:pPr>
            <w:r w:rsidRPr="00582EF5">
              <w:t>2011</w:t>
            </w:r>
          </w:p>
          <w:p w14:paraId="5A61EC80" w14:textId="77777777" w:rsidR="00E72470" w:rsidRPr="00582EF5" w:rsidRDefault="00E72470" w:rsidP="009E0475">
            <w:pPr>
              <w:pStyle w:val="TableText"/>
              <w:spacing w:before="0" w:after="40"/>
              <w:jc w:val="center"/>
            </w:pPr>
            <w:r w:rsidRPr="00582EF5">
              <w:t>2011</w:t>
            </w:r>
          </w:p>
          <w:p w14:paraId="79BAE3A8" w14:textId="77777777" w:rsidR="00E72470" w:rsidRPr="00582EF5" w:rsidRDefault="00E72470" w:rsidP="003D7E67">
            <w:pPr>
              <w:pStyle w:val="TableText"/>
              <w:spacing w:before="0" w:after="40"/>
              <w:jc w:val="center"/>
            </w:pPr>
            <w:r w:rsidRPr="00582EF5">
              <w:t>2011</w:t>
            </w:r>
          </w:p>
        </w:tc>
        <w:tc>
          <w:tcPr>
            <w:tcW w:w="2257" w:type="dxa"/>
          </w:tcPr>
          <w:p w14:paraId="11BC9939" w14:textId="6F767A92" w:rsidR="00E72470" w:rsidRPr="00582EF5" w:rsidRDefault="00D66320" w:rsidP="00CF2624">
            <w:pPr>
              <w:pStyle w:val="TableText"/>
            </w:pPr>
            <w:r w:rsidRPr="00582EF5">
              <w:t>N/A</w:t>
            </w:r>
          </w:p>
        </w:tc>
      </w:tr>
      <w:tr w:rsidR="009B484D" w:rsidRPr="00582EF5" w14:paraId="67936D1F" w14:textId="77777777" w:rsidTr="003D7E67">
        <w:tc>
          <w:tcPr>
            <w:tcW w:w="2410" w:type="dxa"/>
          </w:tcPr>
          <w:p w14:paraId="57CD42F7" w14:textId="23E8E68B" w:rsidR="00D66320" w:rsidRPr="00582EF5" w:rsidRDefault="00D66320" w:rsidP="00CF2624">
            <w:pPr>
              <w:pStyle w:val="TableText"/>
            </w:pPr>
            <w:r w:rsidRPr="00582EF5">
              <w:t>Beta hexachlorocyclohexane (</w:t>
            </w:r>
            <w:r w:rsidR="00E72720" w:rsidRPr="00582EF5">
              <w:t>b</w:t>
            </w:r>
            <w:r w:rsidRPr="00582EF5">
              <w:t>eta</w:t>
            </w:r>
            <w:r w:rsidR="003E52A4">
              <w:t>-</w:t>
            </w:r>
            <w:r w:rsidRPr="00582EF5">
              <w:t>HCH)</w:t>
            </w:r>
          </w:p>
        </w:tc>
        <w:tc>
          <w:tcPr>
            <w:tcW w:w="3119" w:type="dxa"/>
          </w:tcPr>
          <w:p w14:paraId="788EDC70" w14:textId="77777777" w:rsidR="00D66320" w:rsidRPr="00582EF5" w:rsidRDefault="00D66320" w:rsidP="009E0475">
            <w:pPr>
              <w:pStyle w:val="TableText"/>
              <w:spacing w:after="40"/>
            </w:pPr>
            <w:r w:rsidRPr="00582EF5">
              <w:t>Restriction in accordance with Annex A</w:t>
            </w:r>
          </w:p>
          <w:p w14:paraId="1BABA54F" w14:textId="77777777" w:rsidR="00D66320" w:rsidRPr="00582EF5" w:rsidRDefault="00D66320" w:rsidP="009E0475">
            <w:pPr>
              <w:pStyle w:val="TableText"/>
              <w:spacing w:before="0" w:after="40"/>
            </w:pPr>
            <w:r w:rsidRPr="00582EF5">
              <w:t>Prohibition on production</w:t>
            </w:r>
          </w:p>
          <w:p w14:paraId="22F17B7A" w14:textId="77777777" w:rsidR="00D66320" w:rsidRPr="00582EF5" w:rsidRDefault="00D66320" w:rsidP="009E0475">
            <w:pPr>
              <w:pStyle w:val="TableText"/>
              <w:spacing w:before="0" w:after="40"/>
            </w:pPr>
            <w:r w:rsidRPr="00582EF5">
              <w:t>Prohibition on all uses</w:t>
            </w:r>
          </w:p>
          <w:p w14:paraId="251ABE81" w14:textId="77777777" w:rsidR="00D66320" w:rsidRPr="00582EF5" w:rsidRDefault="00D66320" w:rsidP="009E0475">
            <w:pPr>
              <w:pStyle w:val="TableText"/>
              <w:spacing w:before="0" w:after="40"/>
            </w:pPr>
            <w:r w:rsidRPr="00582EF5">
              <w:t>Prohibition on import</w:t>
            </w:r>
          </w:p>
          <w:p w14:paraId="1EAC56EA" w14:textId="38E119CB"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548F154A" w14:textId="77777777" w:rsidR="00D66320" w:rsidRPr="00582EF5" w:rsidRDefault="00D66320" w:rsidP="009E0475">
            <w:pPr>
              <w:pStyle w:val="TableText"/>
              <w:spacing w:after="40"/>
              <w:jc w:val="center"/>
            </w:pPr>
            <w:r w:rsidRPr="00582EF5">
              <w:t>2016</w:t>
            </w:r>
          </w:p>
          <w:p w14:paraId="1030A043" w14:textId="77777777" w:rsidR="00D66320" w:rsidRPr="00582EF5" w:rsidRDefault="00D66320" w:rsidP="009E0475">
            <w:pPr>
              <w:pStyle w:val="TableText"/>
              <w:spacing w:before="0" w:after="40"/>
              <w:jc w:val="center"/>
            </w:pPr>
            <w:r w:rsidRPr="00582EF5">
              <w:t>2011</w:t>
            </w:r>
          </w:p>
          <w:p w14:paraId="3480DECA" w14:textId="77777777" w:rsidR="00D66320" w:rsidRPr="00582EF5" w:rsidRDefault="00D66320" w:rsidP="009E0475">
            <w:pPr>
              <w:pStyle w:val="TableText"/>
              <w:spacing w:before="0" w:after="40"/>
              <w:jc w:val="center"/>
            </w:pPr>
            <w:r w:rsidRPr="00582EF5">
              <w:t>2011</w:t>
            </w:r>
          </w:p>
          <w:p w14:paraId="4EEFCAEA" w14:textId="77777777" w:rsidR="00D66320" w:rsidRPr="00582EF5" w:rsidRDefault="00D66320" w:rsidP="009E0475">
            <w:pPr>
              <w:pStyle w:val="TableText"/>
              <w:spacing w:before="0" w:after="40"/>
              <w:jc w:val="center"/>
            </w:pPr>
            <w:r w:rsidRPr="00582EF5">
              <w:t>2011</w:t>
            </w:r>
          </w:p>
          <w:p w14:paraId="6048638C" w14:textId="77777777" w:rsidR="00D66320" w:rsidRPr="00582EF5" w:rsidRDefault="00D66320" w:rsidP="003D7E67">
            <w:pPr>
              <w:pStyle w:val="TableText"/>
              <w:spacing w:before="0" w:after="40"/>
              <w:jc w:val="center"/>
            </w:pPr>
            <w:r w:rsidRPr="00582EF5">
              <w:t>2011</w:t>
            </w:r>
          </w:p>
        </w:tc>
        <w:tc>
          <w:tcPr>
            <w:tcW w:w="2257" w:type="dxa"/>
          </w:tcPr>
          <w:p w14:paraId="541FEB51" w14:textId="4B846CF8" w:rsidR="00D66320" w:rsidRPr="00582EF5" w:rsidRDefault="00D66320" w:rsidP="00CF2624">
            <w:pPr>
              <w:pStyle w:val="TableText"/>
            </w:pPr>
            <w:r w:rsidRPr="00582EF5">
              <w:t>N/A</w:t>
            </w:r>
          </w:p>
        </w:tc>
      </w:tr>
      <w:tr w:rsidR="009B484D" w:rsidRPr="00582EF5" w14:paraId="230DC2D4" w14:textId="77777777" w:rsidTr="003D7E67">
        <w:tc>
          <w:tcPr>
            <w:tcW w:w="2410" w:type="dxa"/>
          </w:tcPr>
          <w:p w14:paraId="0A4543AB" w14:textId="787079FF" w:rsidR="00D66320" w:rsidRPr="00582EF5" w:rsidRDefault="00D66320" w:rsidP="00CF2624">
            <w:pPr>
              <w:pStyle w:val="TableText"/>
            </w:pPr>
            <w:r w:rsidRPr="00582EF5">
              <w:t>Chlordecone</w:t>
            </w:r>
          </w:p>
        </w:tc>
        <w:tc>
          <w:tcPr>
            <w:tcW w:w="3119" w:type="dxa"/>
          </w:tcPr>
          <w:p w14:paraId="1E41A68E" w14:textId="77777777" w:rsidR="00D66320" w:rsidRPr="00582EF5" w:rsidRDefault="00D66320" w:rsidP="009E0475">
            <w:pPr>
              <w:pStyle w:val="TableText"/>
              <w:spacing w:after="40"/>
            </w:pPr>
            <w:r w:rsidRPr="00582EF5">
              <w:t>Restriction in accordance with Annex A</w:t>
            </w:r>
          </w:p>
          <w:p w14:paraId="579F483D" w14:textId="77777777" w:rsidR="00D66320" w:rsidRPr="00582EF5" w:rsidRDefault="00D66320" w:rsidP="009E0475">
            <w:pPr>
              <w:pStyle w:val="TableText"/>
              <w:spacing w:before="0" w:after="40"/>
            </w:pPr>
            <w:r w:rsidRPr="00582EF5">
              <w:t>Prohibition on production</w:t>
            </w:r>
          </w:p>
          <w:p w14:paraId="14A31DE9" w14:textId="77777777" w:rsidR="00D66320" w:rsidRPr="00582EF5" w:rsidRDefault="00D66320" w:rsidP="009E0475">
            <w:pPr>
              <w:pStyle w:val="TableText"/>
              <w:spacing w:before="0" w:after="40"/>
            </w:pPr>
            <w:r w:rsidRPr="00582EF5">
              <w:t>Prohibition on all uses</w:t>
            </w:r>
          </w:p>
          <w:p w14:paraId="50BF2DA3" w14:textId="77777777" w:rsidR="00D66320" w:rsidRPr="00582EF5" w:rsidRDefault="00D66320" w:rsidP="009E0475">
            <w:pPr>
              <w:pStyle w:val="TableText"/>
              <w:spacing w:before="0" w:after="40"/>
            </w:pPr>
            <w:r w:rsidRPr="00582EF5">
              <w:t>Prohibition on import</w:t>
            </w:r>
          </w:p>
          <w:p w14:paraId="11F578D9" w14:textId="2EA75C89"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1129E91D" w14:textId="77777777" w:rsidR="00D66320" w:rsidRPr="00582EF5" w:rsidRDefault="00D66320" w:rsidP="009E0475">
            <w:pPr>
              <w:pStyle w:val="TableText"/>
              <w:spacing w:after="40"/>
              <w:jc w:val="center"/>
            </w:pPr>
            <w:r w:rsidRPr="00582EF5">
              <w:t>2016</w:t>
            </w:r>
          </w:p>
          <w:p w14:paraId="0FE0AD91" w14:textId="77777777" w:rsidR="00D66320" w:rsidRPr="00582EF5" w:rsidRDefault="00D66320" w:rsidP="009E0475">
            <w:pPr>
              <w:pStyle w:val="TableText"/>
              <w:spacing w:before="0" w:after="40"/>
              <w:jc w:val="center"/>
            </w:pPr>
            <w:r w:rsidRPr="00582EF5">
              <w:t>2011</w:t>
            </w:r>
          </w:p>
          <w:p w14:paraId="396F57B6" w14:textId="77777777" w:rsidR="00D66320" w:rsidRPr="00582EF5" w:rsidRDefault="00D66320" w:rsidP="009E0475">
            <w:pPr>
              <w:pStyle w:val="TableText"/>
              <w:spacing w:before="0" w:after="40"/>
              <w:jc w:val="center"/>
            </w:pPr>
            <w:r w:rsidRPr="00582EF5">
              <w:t>2011</w:t>
            </w:r>
          </w:p>
          <w:p w14:paraId="7F84B841" w14:textId="77777777" w:rsidR="00D66320" w:rsidRPr="00582EF5" w:rsidRDefault="00D66320" w:rsidP="009E0475">
            <w:pPr>
              <w:pStyle w:val="TableText"/>
              <w:spacing w:before="0" w:after="40"/>
              <w:jc w:val="center"/>
            </w:pPr>
            <w:r w:rsidRPr="00582EF5">
              <w:t>2011</w:t>
            </w:r>
          </w:p>
          <w:p w14:paraId="219D9F55" w14:textId="77777777" w:rsidR="00D66320" w:rsidRPr="00582EF5" w:rsidRDefault="00D66320" w:rsidP="003D7E67">
            <w:pPr>
              <w:pStyle w:val="TableText"/>
              <w:spacing w:before="0" w:after="40"/>
              <w:jc w:val="center"/>
            </w:pPr>
            <w:r w:rsidRPr="00582EF5">
              <w:t>2011</w:t>
            </w:r>
          </w:p>
        </w:tc>
        <w:tc>
          <w:tcPr>
            <w:tcW w:w="2257" w:type="dxa"/>
          </w:tcPr>
          <w:p w14:paraId="36F65453" w14:textId="4B7D944F" w:rsidR="00D66320" w:rsidRPr="00582EF5" w:rsidRDefault="00D66320" w:rsidP="00CF2624">
            <w:pPr>
              <w:pStyle w:val="TableText"/>
            </w:pPr>
            <w:r w:rsidRPr="00582EF5">
              <w:t>N/A</w:t>
            </w:r>
          </w:p>
        </w:tc>
      </w:tr>
      <w:tr w:rsidR="009B484D" w:rsidRPr="00582EF5" w14:paraId="5236AB96" w14:textId="77777777" w:rsidTr="003D7E67">
        <w:tc>
          <w:tcPr>
            <w:tcW w:w="2410" w:type="dxa"/>
          </w:tcPr>
          <w:p w14:paraId="61F80E37" w14:textId="5657B5C3" w:rsidR="00D66320" w:rsidRPr="00582EF5" w:rsidRDefault="00D66320" w:rsidP="00EA7683">
            <w:pPr>
              <w:pStyle w:val="TableText"/>
            </w:pPr>
            <w:r w:rsidRPr="00582EF5">
              <w:t>Decabromodiphenyl ether (commercial mixture, c</w:t>
            </w:r>
            <w:r w:rsidR="00EA7683" w:rsidRPr="00582EF5">
              <w:noBreakHyphen/>
            </w:r>
            <w:r w:rsidRPr="00582EF5">
              <w:t>decaBDE)</w:t>
            </w:r>
          </w:p>
        </w:tc>
        <w:tc>
          <w:tcPr>
            <w:tcW w:w="3119" w:type="dxa"/>
          </w:tcPr>
          <w:p w14:paraId="04462D99" w14:textId="77777777" w:rsidR="00D66320" w:rsidRPr="00582EF5" w:rsidRDefault="00D66320" w:rsidP="009E0475">
            <w:pPr>
              <w:pStyle w:val="TableText"/>
              <w:spacing w:after="40"/>
            </w:pPr>
            <w:r w:rsidRPr="00582EF5">
              <w:t>Restriction in accordance with Annex A</w:t>
            </w:r>
          </w:p>
          <w:p w14:paraId="1350035A" w14:textId="77777777" w:rsidR="00D66320" w:rsidRPr="00582EF5" w:rsidRDefault="00D66320" w:rsidP="009E0475">
            <w:pPr>
              <w:pStyle w:val="TableText"/>
              <w:spacing w:before="0" w:after="40"/>
            </w:pPr>
            <w:r w:rsidRPr="00582EF5">
              <w:t>Prohibition on production</w:t>
            </w:r>
          </w:p>
          <w:p w14:paraId="7F9D5315" w14:textId="77777777" w:rsidR="00D66320" w:rsidRPr="00582EF5" w:rsidRDefault="00D66320" w:rsidP="009E0475">
            <w:pPr>
              <w:pStyle w:val="TableText"/>
              <w:spacing w:before="0" w:after="40"/>
            </w:pPr>
            <w:r w:rsidRPr="00582EF5">
              <w:t>Prohibition on all uses</w:t>
            </w:r>
          </w:p>
          <w:p w14:paraId="51894018" w14:textId="77777777" w:rsidR="00D66320" w:rsidRPr="00582EF5" w:rsidRDefault="00D66320" w:rsidP="009E0475">
            <w:pPr>
              <w:pStyle w:val="TableText"/>
              <w:spacing w:before="0" w:after="40"/>
            </w:pPr>
            <w:r w:rsidRPr="00582EF5">
              <w:t>Prohibition on import</w:t>
            </w:r>
          </w:p>
          <w:p w14:paraId="3F0A4B2E" w14:textId="6595BACD" w:rsidR="00D66320" w:rsidRPr="00582EF5" w:rsidRDefault="00D66320" w:rsidP="00557A08">
            <w:pPr>
              <w:pStyle w:val="TableText"/>
              <w:spacing w:before="0"/>
            </w:pPr>
            <w:r w:rsidRPr="00582EF5">
              <w:t xml:space="preserve">Prohibition </w:t>
            </w:r>
            <w:r w:rsidR="00557A08" w:rsidRPr="00582EF5">
              <w:t>o</w:t>
            </w:r>
            <w:r w:rsidRPr="00582EF5">
              <w:t>n export</w:t>
            </w:r>
          </w:p>
        </w:tc>
        <w:tc>
          <w:tcPr>
            <w:tcW w:w="708" w:type="dxa"/>
          </w:tcPr>
          <w:p w14:paraId="4521CDAE" w14:textId="77777777" w:rsidR="00D66320" w:rsidRPr="00582EF5" w:rsidRDefault="00D66320" w:rsidP="009E0475">
            <w:pPr>
              <w:pStyle w:val="TableText"/>
              <w:spacing w:after="40"/>
              <w:jc w:val="center"/>
            </w:pPr>
            <w:r w:rsidRPr="00582EF5">
              <w:t>2018</w:t>
            </w:r>
          </w:p>
          <w:p w14:paraId="3D0D9FCB" w14:textId="77777777" w:rsidR="00D66320" w:rsidRPr="00582EF5" w:rsidRDefault="00D66320" w:rsidP="009E0475">
            <w:pPr>
              <w:pStyle w:val="TableText"/>
              <w:spacing w:before="0" w:after="40"/>
              <w:jc w:val="center"/>
            </w:pPr>
            <w:r w:rsidRPr="00582EF5">
              <w:t>2018</w:t>
            </w:r>
          </w:p>
          <w:p w14:paraId="6925F7B2" w14:textId="77777777" w:rsidR="00D66320" w:rsidRPr="00582EF5" w:rsidRDefault="00D66320" w:rsidP="009E0475">
            <w:pPr>
              <w:pStyle w:val="TableText"/>
              <w:spacing w:before="0" w:after="40"/>
              <w:jc w:val="center"/>
            </w:pPr>
            <w:r w:rsidRPr="00582EF5">
              <w:t>2018</w:t>
            </w:r>
          </w:p>
          <w:p w14:paraId="39AA48D0" w14:textId="77777777" w:rsidR="00D66320" w:rsidRPr="00582EF5" w:rsidRDefault="00D66320" w:rsidP="009E0475">
            <w:pPr>
              <w:pStyle w:val="TableText"/>
              <w:spacing w:before="0" w:after="40"/>
              <w:jc w:val="center"/>
            </w:pPr>
            <w:r w:rsidRPr="00582EF5">
              <w:t>2018</w:t>
            </w:r>
          </w:p>
          <w:p w14:paraId="08F30725" w14:textId="6C45783A" w:rsidR="00D66320" w:rsidRPr="00582EF5" w:rsidRDefault="00D66320" w:rsidP="00410BF8">
            <w:pPr>
              <w:pStyle w:val="TableText"/>
              <w:spacing w:before="0"/>
              <w:jc w:val="center"/>
            </w:pPr>
            <w:r w:rsidRPr="00582EF5">
              <w:t>2018</w:t>
            </w:r>
          </w:p>
        </w:tc>
        <w:tc>
          <w:tcPr>
            <w:tcW w:w="2257" w:type="dxa"/>
          </w:tcPr>
          <w:p w14:paraId="1DC25CF2" w14:textId="77777777" w:rsidR="007F1DFD" w:rsidRPr="00582EF5" w:rsidRDefault="007F1DFD" w:rsidP="007F1DFD">
            <w:pPr>
              <w:pStyle w:val="TableText"/>
            </w:pPr>
            <w:r w:rsidRPr="00582EF5">
              <w:t xml:space="preserve">Specific exemptions for: </w:t>
            </w:r>
          </w:p>
          <w:p w14:paraId="447474EC" w14:textId="19F86EE3" w:rsidR="007F1DFD" w:rsidRPr="00582EF5" w:rsidRDefault="007F1DFD" w:rsidP="007F1DFD">
            <w:pPr>
              <w:pStyle w:val="TableBullet"/>
            </w:pPr>
            <w:r w:rsidRPr="00582EF5">
              <w:t>parts for use in vehicles</w:t>
            </w:r>
            <w:r w:rsidR="00650414" w:rsidRPr="00582EF5">
              <w:t>,</w:t>
            </w:r>
            <w:r w:rsidRPr="00582EF5">
              <w:t xml:space="preserve"> specified in paragraph 2 of Part IX of Annex A of the Convention</w:t>
            </w:r>
          </w:p>
          <w:p w14:paraId="42B666BD" w14:textId="4B32D5BB" w:rsidR="007F1DFD" w:rsidRPr="00582EF5" w:rsidRDefault="00650414" w:rsidP="007F1DFD">
            <w:pPr>
              <w:pStyle w:val="TableBullet"/>
            </w:pPr>
            <w:r w:rsidRPr="00582EF5">
              <w:t>a</w:t>
            </w:r>
            <w:r w:rsidR="007F1DFD" w:rsidRPr="00582EF5">
              <w:t xml:space="preserve">ircraft for which type approval has been applied for before December 2018 and has been received before December 2022 and </w:t>
            </w:r>
            <w:r w:rsidR="007F1DFD" w:rsidRPr="00582EF5">
              <w:lastRenderedPageBreak/>
              <w:t>spare parts for those aircraft</w:t>
            </w:r>
          </w:p>
          <w:p w14:paraId="6E65CB57" w14:textId="433675C9" w:rsidR="00D66320" w:rsidRPr="00582EF5" w:rsidRDefault="007F1DFD" w:rsidP="003D7E67">
            <w:pPr>
              <w:pStyle w:val="TableText"/>
              <w:spacing w:before="0" w:after="40"/>
            </w:pPr>
            <w:r w:rsidRPr="00582EF5">
              <w:t>Articles in use no</w:t>
            </w:r>
            <w:r w:rsidR="00650414" w:rsidRPr="00582EF5">
              <w:t>tifications for articles where d</w:t>
            </w:r>
            <w:r w:rsidRPr="00582EF5">
              <w:t>ecaBDE has been used as an additive in plastics (such as in electrical and electronic equipment, wires, cables and pipes), in textiles (such as in carpets, upholstery, window blind</w:t>
            </w:r>
            <w:r w:rsidR="00650414" w:rsidRPr="00582EF5">
              <w:t>s and curtains, and mattresses)</w:t>
            </w:r>
            <w:r w:rsidRPr="00582EF5">
              <w:t xml:space="preserve"> and in adhesives, sealants</w:t>
            </w:r>
            <w:r w:rsidR="00650414" w:rsidRPr="00582EF5">
              <w:t xml:space="preserve"> and coatings – </w:t>
            </w:r>
            <w:r w:rsidRPr="00582EF5">
              <w:t>present in New</w:t>
            </w:r>
            <w:r w:rsidR="00650414" w:rsidRPr="00582EF5">
              <w:t> </w:t>
            </w:r>
            <w:r w:rsidRPr="00582EF5">
              <w:t>Zealand before 18</w:t>
            </w:r>
            <w:r w:rsidR="00650414" w:rsidRPr="00582EF5">
              <w:t> </w:t>
            </w:r>
            <w:r w:rsidRPr="00582EF5">
              <w:t>December 2018.</w:t>
            </w:r>
          </w:p>
        </w:tc>
      </w:tr>
      <w:tr w:rsidR="009B484D" w:rsidRPr="00582EF5" w14:paraId="0EACD01E" w14:textId="77777777" w:rsidTr="003D7E67">
        <w:tc>
          <w:tcPr>
            <w:tcW w:w="2410" w:type="dxa"/>
          </w:tcPr>
          <w:p w14:paraId="16617163" w14:textId="77777777" w:rsidR="00D66320" w:rsidRPr="00582EF5" w:rsidRDefault="00D66320" w:rsidP="00CF2624">
            <w:pPr>
              <w:pStyle w:val="TableText"/>
            </w:pPr>
            <w:r w:rsidRPr="00582EF5">
              <w:lastRenderedPageBreak/>
              <w:t>Hexabromobiphenyl</w:t>
            </w:r>
          </w:p>
        </w:tc>
        <w:tc>
          <w:tcPr>
            <w:tcW w:w="3119" w:type="dxa"/>
          </w:tcPr>
          <w:p w14:paraId="334798EA" w14:textId="77777777" w:rsidR="00D66320" w:rsidRPr="00582EF5" w:rsidRDefault="00D66320" w:rsidP="009E0475">
            <w:pPr>
              <w:pStyle w:val="TableText"/>
              <w:spacing w:after="40"/>
            </w:pPr>
            <w:r w:rsidRPr="00582EF5">
              <w:t>Restriction in accordance with Annex A</w:t>
            </w:r>
          </w:p>
          <w:p w14:paraId="5CC21A74" w14:textId="77777777" w:rsidR="00D66320" w:rsidRPr="00582EF5" w:rsidRDefault="00D66320" w:rsidP="009E0475">
            <w:pPr>
              <w:pStyle w:val="TableText"/>
              <w:spacing w:before="0" w:after="40"/>
            </w:pPr>
            <w:r w:rsidRPr="00582EF5">
              <w:t>Prohibition on production</w:t>
            </w:r>
          </w:p>
          <w:p w14:paraId="1D7DBEFE" w14:textId="77777777" w:rsidR="00D66320" w:rsidRPr="00582EF5" w:rsidRDefault="00D66320" w:rsidP="009E0475">
            <w:pPr>
              <w:pStyle w:val="TableText"/>
              <w:spacing w:before="0" w:after="40"/>
            </w:pPr>
            <w:r w:rsidRPr="00582EF5">
              <w:t>Prohibition on all uses</w:t>
            </w:r>
          </w:p>
          <w:p w14:paraId="7C14CA7F" w14:textId="77777777" w:rsidR="00D66320" w:rsidRPr="00582EF5" w:rsidRDefault="00D66320" w:rsidP="009E0475">
            <w:pPr>
              <w:pStyle w:val="TableText"/>
              <w:spacing w:before="0" w:after="40"/>
            </w:pPr>
            <w:r w:rsidRPr="00582EF5">
              <w:t>Prohibition on import</w:t>
            </w:r>
          </w:p>
          <w:p w14:paraId="6A6E4E60" w14:textId="1B518361"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24C1AE24" w14:textId="77777777" w:rsidR="00D66320" w:rsidRPr="00582EF5" w:rsidRDefault="00D66320" w:rsidP="009E0475">
            <w:pPr>
              <w:pStyle w:val="TableText"/>
              <w:spacing w:after="40"/>
              <w:jc w:val="center"/>
            </w:pPr>
            <w:r w:rsidRPr="00582EF5">
              <w:t>2016</w:t>
            </w:r>
          </w:p>
          <w:p w14:paraId="354258D2" w14:textId="77777777" w:rsidR="00D66320" w:rsidRPr="00582EF5" w:rsidRDefault="00D66320" w:rsidP="009E0475">
            <w:pPr>
              <w:pStyle w:val="TableText"/>
              <w:spacing w:before="0" w:after="40"/>
              <w:jc w:val="center"/>
            </w:pPr>
            <w:r w:rsidRPr="00582EF5">
              <w:t>2011</w:t>
            </w:r>
          </w:p>
          <w:p w14:paraId="4D563D8A" w14:textId="77777777" w:rsidR="00D66320" w:rsidRPr="00582EF5" w:rsidRDefault="00D66320" w:rsidP="009E0475">
            <w:pPr>
              <w:pStyle w:val="TableText"/>
              <w:spacing w:before="0" w:after="40"/>
              <w:jc w:val="center"/>
            </w:pPr>
            <w:r w:rsidRPr="00582EF5">
              <w:t>2011</w:t>
            </w:r>
          </w:p>
          <w:p w14:paraId="0083BB64" w14:textId="77777777" w:rsidR="00D66320" w:rsidRPr="00582EF5" w:rsidRDefault="00D66320" w:rsidP="009E0475">
            <w:pPr>
              <w:pStyle w:val="TableText"/>
              <w:spacing w:before="0" w:after="40"/>
              <w:jc w:val="center"/>
            </w:pPr>
            <w:r w:rsidRPr="00582EF5">
              <w:t>2011</w:t>
            </w:r>
          </w:p>
          <w:p w14:paraId="58B8A027" w14:textId="77777777" w:rsidR="00D66320" w:rsidRPr="00582EF5" w:rsidRDefault="00D66320" w:rsidP="003D7E67">
            <w:pPr>
              <w:pStyle w:val="TableText"/>
              <w:spacing w:before="0" w:after="40"/>
              <w:jc w:val="center"/>
            </w:pPr>
            <w:r w:rsidRPr="00582EF5">
              <w:t>2011</w:t>
            </w:r>
          </w:p>
        </w:tc>
        <w:tc>
          <w:tcPr>
            <w:tcW w:w="2257" w:type="dxa"/>
          </w:tcPr>
          <w:p w14:paraId="3DE4D42E" w14:textId="4C49DDD6" w:rsidR="00D66320" w:rsidRPr="00582EF5" w:rsidRDefault="00D66320" w:rsidP="00CF2624">
            <w:pPr>
              <w:pStyle w:val="TableText"/>
            </w:pPr>
            <w:r w:rsidRPr="00582EF5">
              <w:t>N/A</w:t>
            </w:r>
          </w:p>
        </w:tc>
      </w:tr>
      <w:tr w:rsidR="009B484D" w:rsidRPr="00582EF5" w14:paraId="3B694BA0" w14:textId="77777777" w:rsidTr="003D7E67">
        <w:tc>
          <w:tcPr>
            <w:tcW w:w="2410" w:type="dxa"/>
          </w:tcPr>
          <w:p w14:paraId="16B8B57D" w14:textId="5093E4E7" w:rsidR="00D66320" w:rsidRPr="00582EF5" w:rsidRDefault="00D66320" w:rsidP="00CF2624">
            <w:pPr>
              <w:pStyle w:val="TableText"/>
            </w:pPr>
            <w:r w:rsidRPr="00582EF5">
              <w:t>Hexabromocyclododecane</w:t>
            </w:r>
            <w:r w:rsidR="006D7E9D" w:rsidRPr="00582EF5">
              <w:t xml:space="preserve"> </w:t>
            </w:r>
            <w:r w:rsidRPr="00582EF5">
              <w:t>(HBCD)</w:t>
            </w:r>
          </w:p>
        </w:tc>
        <w:tc>
          <w:tcPr>
            <w:tcW w:w="3119" w:type="dxa"/>
          </w:tcPr>
          <w:p w14:paraId="471744CA" w14:textId="77777777" w:rsidR="00D66320" w:rsidRPr="00582EF5" w:rsidRDefault="00D66320" w:rsidP="009E0475">
            <w:pPr>
              <w:pStyle w:val="TableText"/>
              <w:spacing w:after="40"/>
            </w:pPr>
            <w:r w:rsidRPr="00582EF5">
              <w:t>Restriction in accordance with Annex A</w:t>
            </w:r>
          </w:p>
          <w:p w14:paraId="62B6E50E" w14:textId="77777777" w:rsidR="00D66320" w:rsidRPr="00582EF5" w:rsidRDefault="00D66320" w:rsidP="009E0475">
            <w:pPr>
              <w:pStyle w:val="TableText"/>
              <w:spacing w:before="0" w:after="40"/>
            </w:pPr>
            <w:r w:rsidRPr="00582EF5">
              <w:t>Prohibition on production</w:t>
            </w:r>
          </w:p>
          <w:p w14:paraId="1D7E249A" w14:textId="77777777" w:rsidR="00D66320" w:rsidRPr="00582EF5" w:rsidRDefault="00D66320" w:rsidP="009E0475">
            <w:pPr>
              <w:pStyle w:val="TableText"/>
              <w:spacing w:before="0" w:after="40"/>
            </w:pPr>
            <w:r w:rsidRPr="00582EF5">
              <w:t>Prohibition on all uses</w:t>
            </w:r>
          </w:p>
          <w:p w14:paraId="0B4EEB9C" w14:textId="77777777" w:rsidR="00D66320" w:rsidRPr="00582EF5" w:rsidRDefault="00D66320" w:rsidP="009E0475">
            <w:pPr>
              <w:pStyle w:val="TableText"/>
              <w:spacing w:before="0" w:after="40"/>
            </w:pPr>
            <w:r w:rsidRPr="00582EF5">
              <w:t>Prohibition on import</w:t>
            </w:r>
          </w:p>
          <w:p w14:paraId="5C8B9095" w14:textId="2129CE2C" w:rsidR="00D66320" w:rsidRPr="00582EF5" w:rsidRDefault="00D66320" w:rsidP="009E0475">
            <w:pPr>
              <w:pStyle w:val="TableText"/>
              <w:spacing w:before="0" w:after="40"/>
            </w:pPr>
            <w:r w:rsidRPr="00582EF5">
              <w:t xml:space="preserve">Prohibition </w:t>
            </w:r>
            <w:r w:rsidR="00557A08" w:rsidRPr="00582EF5">
              <w:t>o</w:t>
            </w:r>
            <w:r w:rsidRPr="00582EF5">
              <w:t>n export</w:t>
            </w:r>
          </w:p>
        </w:tc>
        <w:tc>
          <w:tcPr>
            <w:tcW w:w="708" w:type="dxa"/>
          </w:tcPr>
          <w:p w14:paraId="71367D71" w14:textId="77777777" w:rsidR="00D66320" w:rsidRPr="00582EF5" w:rsidRDefault="00D66320" w:rsidP="009E0475">
            <w:pPr>
              <w:pStyle w:val="TableText"/>
              <w:spacing w:after="40"/>
              <w:jc w:val="center"/>
            </w:pPr>
            <w:r w:rsidRPr="00582EF5">
              <w:t>2016</w:t>
            </w:r>
          </w:p>
          <w:p w14:paraId="527745AC" w14:textId="77777777" w:rsidR="00D66320" w:rsidRPr="00582EF5" w:rsidRDefault="00D66320" w:rsidP="009E0475">
            <w:pPr>
              <w:pStyle w:val="TableText"/>
              <w:spacing w:before="0" w:after="40"/>
              <w:jc w:val="center"/>
            </w:pPr>
            <w:r w:rsidRPr="00582EF5">
              <w:t>2016</w:t>
            </w:r>
          </w:p>
          <w:p w14:paraId="44B8A76F" w14:textId="77777777" w:rsidR="00D66320" w:rsidRPr="00582EF5" w:rsidRDefault="00D66320" w:rsidP="009E0475">
            <w:pPr>
              <w:pStyle w:val="TableText"/>
              <w:spacing w:before="0" w:after="40"/>
              <w:jc w:val="center"/>
            </w:pPr>
            <w:r w:rsidRPr="00582EF5">
              <w:t>2016</w:t>
            </w:r>
          </w:p>
          <w:p w14:paraId="7AFC1FE4" w14:textId="77777777" w:rsidR="00D66320" w:rsidRPr="00582EF5" w:rsidRDefault="00D66320" w:rsidP="009E0475">
            <w:pPr>
              <w:pStyle w:val="TableText"/>
              <w:spacing w:before="0" w:after="40"/>
              <w:jc w:val="center"/>
            </w:pPr>
            <w:r w:rsidRPr="00582EF5">
              <w:t>2016</w:t>
            </w:r>
          </w:p>
          <w:p w14:paraId="3560747A" w14:textId="77777777" w:rsidR="00D66320" w:rsidRPr="00582EF5" w:rsidRDefault="00D66320" w:rsidP="009E0475">
            <w:pPr>
              <w:pStyle w:val="TableText"/>
              <w:spacing w:before="0"/>
              <w:jc w:val="center"/>
            </w:pPr>
            <w:r w:rsidRPr="00582EF5">
              <w:t>2016</w:t>
            </w:r>
          </w:p>
        </w:tc>
        <w:tc>
          <w:tcPr>
            <w:tcW w:w="2257" w:type="dxa"/>
          </w:tcPr>
          <w:p w14:paraId="50612F88" w14:textId="7B0598D0" w:rsidR="00D66320" w:rsidRPr="00582EF5" w:rsidRDefault="00D66320" w:rsidP="00CF2624">
            <w:pPr>
              <w:pStyle w:val="TableText"/>
            </w:pPr>
            <w:r w:rsidRPr="00582EF5">
              <w:t>Articles in use notification for expanded polystyrene and extruded polystyrene, which were manufactured before 1 January 2017</w:t>
            </w:r>
          </w:p>
        </w:tc>
      </w:tr>
      <w:tr w:rsidR="009B484D" w:rsidRPr="00582EF5" w14:paraId="26BD65F1" w14:textId="77777777" w:rsidTr="003D7E67">
        <w:tc>
          <w:tcPr>
            <w:tcW w:w="2410" w:type="dxa"/>
          </w:tcPr>
          <w:p w14:paraId="5186FD16" w14:textId="55317441" w:rsidR="00D66320" w:rsidRPr="00582EF5" w:rsidRDefault="00D66320" w:rsidP="006B554C">
            <w:pPr>
              <w:pStyle w:val="TableText"/>
            </w:pPr>
            <w:r w:rsidRPr="00582EF5">
              <w:t xml:space="preserve">Hexabromodiphenyl ether </w:t>
            </w:r>
            <w:r w:rsidR="003D7E67" w:rsidRPr="00582EF5">
              <w:t>(</w:t>
            </w:r>
            <w:r w:rsidR="006B554C">
              <w:rPr>
                <w:rFonts w:eastAsiaTheme="minorHAnsi"/>
                <w:lang w:eastAsia="en-US"/>
              </w:rPr>
              <w:t>h</w:t>
            </w:r>
            <w:r w:rsidR="006B554C" w:rsidRPr="00582EF5">
              <w:rPr>
                <w:rFonts w:eastAsiaTheme="minorHAnsi"/>
                <w:lang w:eastAsia="en-US"/>
              </w:rPr>
              <w:t>exaBDE</w:t>
            </w:r>
            <w:r w:rsidR="003D7E67" w:rsidRPr="00582EF5">
              <w:rPr>
                <w:rFonts w:eastAsiaTheme="minorHAnsi"/>
                <w:lang w:eastAsia="en-US"/>
              </w:rPr>
              <w:t>)</w:t>
            </w:r>
            <w:r w:rsidR="003D7E67" w:rsidRPr="00582EF5">
              <w:t xml:space="preserve"> </w:t>
            </w:r>
            <w:r w:rsidRPr="00582EF5">
              <w:t xml:space="preserve">and heptabromodiphenyl ether </w:t>
            </w:r>
            <w:r w:rsidR="003D7E67" w:rsidRPr="00582EF5">
              <w:t>(</w:t>
            </w:r>
            <w:r w:rsidR="006B554C">
              <w:rPr>
                <w:rFonts w:eastAsiaTheme="minorHAnsi"/>
                <w:lang w:eastAsia="en-US"/>
              </w:rPr>
              <w:t>h</w:t>
            </w:r>
            <w:r w:rsidR="006B554C" w:rsidRPr="00582EF5">
              <w:rPr>
                <w:rFonts w:eastAsiaTheme="minorHAnsi"/>
                <w:lang w:eastAsia="en-US"/>
              </w:rPr>
              <w:t>eptaBDE</w:t>
            </w:r>
            <w:r w:rsidR="003D7E67" w:rsidRPr="00582EF5">
              <w:rPr>
                <w:rFonts w:eastAsiaTheme="minorHAnsi"/>
                <w:lang w:eastAsia="en-US"/>
              </w:rPr>
              <w:t>)</w:t>
            </w:r>
            <w:r w:rsidR="003D7E67" w:rsidRPr="00582EF5">
              <w:t xml:space="preserve"> </w:t>
            </w:r>
            <w:r w:rsidRPr="00582EF5">
              <w:t>(commercial octabromodiphenyl ether</w:t>
            </w:r>
            <w:r w:rsidR="003D7E67" w:rsidRPr="00582EF5">
              <w:t xml:space="preserve"> (</w:t>
            </w:r>
            <w:r w:rsidR="003D7E67" w:rsidRPr="00582EF5">
              <w:rPr>
                <w:rFonts w:eastAsiaTheme="minorHAnsi"/>
              </w:rPr>
              <w:t>c</w:t>
            </w:r>
            <w:r w:rsidR="003D7E67" w:rsidRPr="00582EF5">
              <w:rPr>
                <w:rFonts w:eastAsiaTheme="minorHAnsi"/>
              </w:rPr>
              <w:noBreakHyphen/>
            </w:r>
            <w:r w:rsidR="00E65A06" w:rsidRPr="00582EF5">
              <w:rPr>
                <w:rFonts w:eastAsiaTheme="minorHAnsi"/>
              </w:rPr>
              <w:t>o</w:t>
            </w:r>
            <w:r w:rsidR="003D7E67" w:rsidRPr="00582EF5">
              <w:rPr>
                <w:rFonts w:eastAsiaTheme="minorHAnsi"/>
              </w:rPr>
              <w:t>ctaBDE)</w:t>
            </w:r>
            <w:r w:rsidRPr="00582EF5">
              <w:t xml:space="preserve">) </w:t>
            </w:r>
          </w:p>
        </w:tc>
        <w:tc>
          <w:tcPr>
            <w:tcW w:w="3119" w:type="dxa"/>
          </w:tcPr>
          <w:p w14:paraId="42A8052A" w14:textId="77777777" w:rsidR="00D66320" w:rsidRPr="00582EF5" w:rsidRDefault="00D66320" w:rsidP="009E0475">
            <w:pPr>
              <w:pStyle w:val="TableText"/>
              <w:spacing w:after="40"/>
            </w:pPr>
            <w:r w:rsidRPr="00582EF5">
              <w:t>Restriction in accordance with Annex A</w:t>
            </w:r>
          </w:p>
          <w:p w14:paraId="42DB03BC" w14:textId="77777777" w:rsidR="00D66320" w:rsidRPr="00582EF5" w:rsidRDefault="00D66320" w:rsidP="009E0475">
            <w:pPr>
              <w:pStyle w:val="TableText"/>
              <w:spacing w:before="0" w:after="40"/>
            </w:pPr>
            <w:r w:rsidRPr="00582EF5">
              <w:t>Prohibition on production</w:t>
            </w:r>
          </w:p>
          <w:p w14:paraId="672B1737" w14:textId="77777777" w:rsidR="00D66320" w:rsidRPr="00582EF5" w:rsidRDefault="00D66320" w:rsidP="009E0475">
            <w:pPr>
              <w:pStyle w:val="TableText"/>
              <w:spacing w:before="0" w:after="40"/>
            </w:pPr>
            <w:r w:rsidRPr="00582EF5">
              <w:t>Prohibition on all uses</w:t>
            </w:r>
          </w:p>
          <w:p w14:paraId="7B26839A" w14:textId="77777777" w:rsidR="00D66320" w:rsidRPr="00582EF5" w:rsidRDefault="00D66320" w:rsidP="009E0475">
            <w:pPr>
              <w:pStyle w:val="TableText"/>
              <w:spacing w:before="0" w:after="40"/>
            </w:pPr>
            <w:r w:rsidRPr="00582EF5">
              <w:t>Prohibition on import</w:t>
            </w:r>
          </w:p>
          <w:p w14:paraId="258376DD" w14:textId="5BD72EB9"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3F73D094" w14:textId="77777777" w:rsidR="00D66320" w:rsidRPr="00582EF5" w:rsidRDefault="00D66320" w:rsidP="009E0475">
            <w:pPr>
              <w:pStyle w:val="TableText"/>
              <w:spacing w:after="40"/>
              <w:jc w:val="center"/>
            </w:pPr>
            <w:r w:rsidRPr="00582EF5">
              <w:t>2016</w:t>
            </w:r>
          </w:p>
          <w:p w14:paraId="5915A4DE" w14:textId="77777777" w:rsidR="00D66320" w:rsidRPr="00582EF5" w:rsidRDefault="00D66320" w:rsidP="009E0475">
            <w:pPr>
              <w:pStyle w:val="TableText"/>
              <w:spacing w:before="0" w:after="40"/>
              <w:jc w:val="center"/>
            </w:pPr>
            <w:r w:rsidRPr="00582EF5">
              <w:t>2011</w:t>
            </w:r>
          </w:p>
          <w:p w14:paraId="2E62B017" w14:textId="77777777" w:rsidR="00D66320" w:rsidRPr="00582EF5" w:rsidRDefault="00D66320" w:rsidP="009E0475">
            <w:pPr>
              <w:pStyle w:val="TableText"/>
              <w:spacing w:before="0" w:after="40"/>
              <w:jc w:val="center"/>
            </w:pPr>
            <w:r w:rsidRPr="00582EF5">
              <w:t>2011</w:t>
            </w:r>
          </w:p>
          <w:p w14:paraId="1B0A3B39" w14:textId="77777777" w:rsidR="00D66320" w:rsidRPr="00582EF5" w:rsidRDefault="00D66320" w:rsidP="009E0475">
            <w:pPr>
              <w:pStyle w:val="TableText"/>
              <w:spacing w:before="0" w:after="40"/>
              <w:jc w:val="center"/>
            </w:pPr>
            <w:r w:rsidRPr="00582EF5">
              <w:t>2011</w:t>
            </w:r>
          </w:p>
          <w:p w14:paraId="728EBD84" w14:textId="77777777" w:rsidR="00D66320" w:rsidRPr="00582EF5" w:rsidRDefault="00D66320" w:rsidP="009E0475">
            <w:pPr>
              <w:pStyle w:val="TableText"/>
              <w:spacing w:before="0"/>
              <w:jc w:val="center"/>
            </w:pPr>
            <w:r w:rsidRPr="00582EF5">
              <w:t>2011</w:t>
            </w:r>
          </w:p>
        </w:tc>
        <w:tc>
          <w:tcPr>
            <w:tcW w:w="2257" w:type="dxa"/>
          </w:tcPr>
          <w:p w14:paraId="6909598D" w14:textId="63768D74" w:rsidR="00D66320" w:rsidRPr="00582EF5" w:rsidRDefault="00D66320" w:rsidP="00CF2624">
            <w:pPr>
              <w:pStyle w:val="TableText"/>
            </w:pPr>
            <w:r w:rsidRPr="00582EF5">
              <w:t>N/A</w:t>
            </w:r>
          </w:p>
        </w:tc>
      </w:tr>
      <w:tr w:rsidR="009B484D" w:rsidRPr="00582EF5" w14:paraId="6A2D6F88" w14:textId="77777777" w:rsidTr="003D7E67">
        <w:tc>
          <w:tcPr>
            <w:tcW w:w="2410" w:type="dxa"/>
          </w:tcPr>
          <w:p w14:paraId="4AFCA1B9" w14:textId="77777777" w:rsidR="00D66320" w:rsidRPr="00582EF5" w:rsidRDefault="00D66320" w:rsidP="00CF2624">
            <w:pPr>
              <w:pStyle w:val="TableText"/>
            </w:pPr>
            <w:r w:rsidRPr="00582EF5">
              <w:t>Hexachlorobutadiene (HCBD)</w:t>
            </w:r>
          </w:p>
        </w:tc>
        <w:tc>
          <w:tcPr>
            <w:tcW w:w="3119" w:type="dxa"/>
          </w:tcPr>
          <w:p w14:paraId="58D50182" w14:textId="77777777" w:rsidR="00D66320" w:rsidRPr="00582EF5" w:rsidRDefault="00D66320" w:rsidP="009E0475">
            <w:pPr>
              <w:pStyle w:val="TableText"/>
              <w:spacing w:after="40"/>
            </w:pPr>
            <w:r w:rsidRPr="00582EF5">
              <w:t>Restriction in accordance with Annex A</w:t>
            </w:r>
          </w:p>
          <w:p w14:paraId="7EA7C71E" w14:textId="77777777" w:rsidR="00D66320" w:rsidRPr="00582EF5" w:rsidRDefault="00D66320" w:rsidP="009E0475">
            <w:pPr>
              <w:pStyle w:val="TableText"/>
              <w:spacing w:before="0" w:after="40"/>
            </w:pPr>
            <w:r w:rsidRPr="00582EF5">
              <w:t>Prohibition on production</w:t>
            </w:r>
          </w:p>
          <w:p w14:paraId="058EC383" w14:textId="77777777" w:rsidR="00D66320" w:rsidRPr="00582EF5" w:rsidRDefault="00D66320" w:rsidP="009E0475">
            <w:pPr>
              <w:pStyle w:val="TableText"/>
              <w:spacing w:before="0" w:after="40"/>
            </w:pPr>
            <w:r w:rsidRPr="00582EF5">
              <w:t>Prohibition on all uses</w:t>
            </w:r>
          </w:p>
          <w:p w14:paraId="50EF2492" w14:textId="77777777" w:rsidR="00D66320" w:rsidRPr="00582EF5" w:rsidRDefault="00D66320" w:rsidP="009E0475">
            <w:pPr>
              <w:pStyle w:val="TableText"/>
              <w:spacing w:before="0" w:after="40"/>
            </w:pPr>
            <w:r w:rsidRPr="00582EF5">
              <w:t>Prohibition on import</w:t>
            </w:r>
          </w:p>
          <w:p w14:paraId="197A0BA9" w14:textId="692846A5"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7A1E0A2D" w14:textId="77777777" w:rsidR="00D66320" w:rsidRPr="00582EF5" w:rsidRDefault="00D66320" w:rsidP="009E0475">
            <w:pPr>
              <w:pStyle w:val="TableText"/>
              <w:spacing w:after="40"/>
              <w:jc w:val="center"/>
            </w:pPr>
            <w:r w:rsidRPr="00582EF5">
              <w:t>2016</w:t>
            </w:r>
          </w:p>
          <w:p w14:paraId="6D79563F" w14:textId="77777777" w:rsidR="00D66320" w:rsidRPr="00582EF5" w:rsidRDefault="00D66320" w:rsidP="009E0475">
            <w:pPr>
              <w:pStyle w:val="TableText"/>
              <w:spacing w:before="0" w:after="40"/>
              <w:jc w:val="center"/>
            </w:pPr>
            <w:r w:rsidRPr="00582EF5">
              <w:t>2016</w:t>
            </w:r>
          </w:p>
          <w:p w14:paraId="62EE94B6" w14:textId="77777777" w:rsidR="00D66320" w:rsidRPr="00582EF5" w:rsidRDefault="00D66320" w:rsidP="009E0475">
            <w:pPr>
              <w:pStyle w:val="TableText"/>
              <w:spacing w:before="0" w:after="40"/>
              <w:jc w:val="center"/>
            </w:pPr>
            <w:r w:rsidRPr="00582EF5">
              <w:t>2016</w:t>
            </w:r>
          </w:p>
          <w:p w14:paraId="75CC049F" w14:textId="77777777" w:rsidR="00D66320" w:rsidRPr="00582EF5" w:rsidRDefault="00D66320" w:rsidP="009E0475">
            <w:pPr>
              <w:pStyle w:val="TableText"/>
              <w:spacing w:before="0" w:after="40"/>
              <w:jc w:val="center"/>
            </w:pPr>
            <w:r w:rsidRPr="00582EF5">
              <w:t>2016</w:t>
            </w:r>
          </w:p>
          <w:p w14:paraId="2EDA474B" w14:textId="77777777" w:rsidR="00D66320" w:rsidRPr="00582EF5" w:rsidRDefault="00D66320" w:rsidP="009E0475">
            <w:pPr>
              <w:pStyle w:val="TableText"/>
              <w:spacing w:before="0"/>
              <w:jc w:val="center"/>
            </w:pPr>
            <w:r w:rsidRPr="00582EF5">
              <w:t>2016</w:t>
            </w:r>
          </w:p>
        </w:tc>
        <w:tc>
          <w:tcPr>
            <w:tcW w:w="2257" w:type="dxa"/>
          </w:tcPr>
          <w:p w14:paraId="06EDC1B8" w14:textId="77777777" w:rsidR="00D66320" w:rsidRPr="00582EF5" w:rsidRDefault="00D66320" w:rsidP="00CF2624">
            <w:pPr>
              <w:pStyle w:val="TableText"/>
            </w:pPr>
          </w:p>
        </w:tc>
      </w:tr>
      <w:tr w:rsidR="009B484D" w:rsidRPr="00582EF5" w14:paraId="2D2F6468" w14:textId="77777777" w:rsidTr="003D7E67">
        <w:tc>
          <w:tcPr>
            <w:tcW w:w="2410" w:type="dxa"/>
          </w:tcPr>
          <w:p w14:paraId="6C1C9D61" w14:textId="77777777" w:rsidR="00D66320" w:rsidRPr="00582EF5" w:rsidRDefault="00D66320" w:rsidP="00CF2624">
            <w:pPr>
              <w:pStyle w:val="TableText"/>
            </w:pPr>
            <w:r w:rsidRPr="00582EF5">
              <w:t>Lindane</w:t>
            </w:r>
          </w:p>
        </w:tc>
        <w:tc>
          <w:tcPr>
            <w:tcW w:w="3119" w:type="dxa"/>
          </w:tcPr>
          <w:p w14:paraId="20CE7E70" w14:textId="77777777" w:rsidR="00D66320" w:rsidRPr="00582EF5" w:rsidRDefault="00D66320" w:rsidP="009E0475">
            <w:pPr>
              <w:pStyle w:val="TableText"/>
              <w:spacing w:after="40"/>
            </w:pPr>
            <w:r w:rsidRPr="00582EF5">
              <w:t>Restriction in accordance with Annex A</w:t>
            </w:r>
          </w:p>
          <w:p w14:paraId="2CD54D41" w14:textId="77777777" w:rsidR="00D66320" w:rsidRPr="00582EF5" w:rsidRDefault="00D66320" w:rsidP="009E0475">
            <w:pPr>
              <w:pStyle w:val="TableText"/>
              <w:spacing w:before="0" w:after="40"/>
            </w:pPr>
            <w:r w:rsidRPr="00582EF5">
              <w:t>Prohibition on production</w:t>
            </w:r>
          </w:p>
          <w:p w14:paraId="0E0183CB" w14:textId="77777777" w:rsidR="00D66320" w:rsidRPr="00582EF5" w:rsidRDefault="00D66320" w:rsidP="009E0475">
            <w:pPr>
              <w:pStyle w:val="TableText"/>
              <w:spacing w:before="0" w:after="40"/>
            </w:pPr>
            <w:r w:rsidRPr="00582EF5">
              <w:t>Prohibition on all uses</w:t>
            </w:r>
          </w:p>
          <w:p w14:paraId="6B29B9AB" w14:textId="77777777" w:rsidR="00D66320" w:rsidRPr="00582EF5" w:rsidRDefault="00D66320" w:rsidP="009E0475">
            <w:pPr>
              <w:pStyle w:val="TableText"/>
              <w:spacing w:before="0" w:after="40"/>
            </w:pPr>
            <w:r w:rsidRPr="00582EF5">
              <w:t>Prohibition on import</w:t>
            </w:r>
          </w:p>
          <w:p w14:paraId="790BBC0A" w14:textId="492B272B"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5239B535" w14:textId="77777777" w:rsidR="00D66320" w:rsidRPr="00582EF5" w:rsidRDefault="00D66320" w:rsidP="009E0475">
            <w:pPr>
              <w:pStyle w:val="TableText"/>
              <w:spacing w:after="40"/>
              <w:jc w:val="center"/>
            </w:pPr>
            <w:r w:rsidRPr="00582EF5">
              <w:t>2016</w:t>
            </w:r>
          </w:p>
          <w:p w14:paraId="0AE9898D" w14:textId="77777777" w:rsidR="00D66320" w:rsidRPr="00582EF5" w:rsidRDefault="00D66320" w:rsidP="009E0475">
            <w:pPr>
              <w:pStyle w:val="TableText"/>
              <w:spacing w:before="0" w:after="40"/>
              <w:jc w:val="center"/>
            </w:pPr>
            <w:r w:rsidRPr="00582EF5">
              <w:t>2011</w:t>
            </w:r>
          </w:p>
          <w:p w14:paraId="3C4E8ACA" w14:textId="77777777" w:rsidR="00D66320" w:rsidRPr="00582EF5" w:rsidRDefault="00D66320" w:rsidP="009E0475">
            <w:pPr>
              <w:pStyle w:val="TableText"/>
              <w:spacing w:before="0" w:after="40"/>
              <w:jc w:val="center"/>
            </w:pPr>
            <w:r w:rsidRPr="00582EF5">
              <w:t>2015</w:t>
            </w:r>
          </w:p>
          <w:p w14:paraId="2C2F3370" w14:textId="77777777" w:rsidR="00D66320" w:rsidRPr="00582EF5" w:rsidRDefault="00D66320" w:rsidP="009E0475">
            <w:pPr>
              <w:pStyle w:val="TableText"/>
              <w:spacing w:before="0" w:after="40"/>
              <w:jc w:val="center"/>
            </w:pPr>
            <w:r w:rsidRPr="00582EF5">
              <w:t>2011</w:t>
            </w:r>
          </w:p>
          <w:p w14:paraId="29D5112D" w14:textId="77777777" w:rsidR="00D66320" w:rsidRPr="00582EF5" w:rsidRDefault="00D66320" w:rsidP="009E0475">
            <w:pPr>
              <w:pStyle w:val="TableText"/>
              <w:spacing w:before="0"/>
              <w:jc w:val="center"/>
            </w:pPr>
            <w:r w:rsidRPr="00582EF5">
              <w:t>2011</w:t>
            </w:r>
          </w:p>
        </w:tc>
        <w:tc>
          <w:tcPr>
            <w:tcW w:w="2257" w:type="dxa"/>
          </w:tcPr>
          <w:p w14:paraId="6E00BBBE" w14:textId="178A86CC" w:rsidR="00D66320" w:rsidRPr="00582EF5" w:rsidRDefault="00D66320" w:rsidP="009E0475">
            <w:pPr>
              <w:pStyle w:val="TableText"/>
            </w:pPr>
            <w:r w:rsidRPr="00582EF5">
              <w:t>Exemption for human health pharmaceutical for control of head lice and scabies second</w:t>
            </w:r>
            <w:r w:rsidR="00557A08" w:rsidRPr="00582EF5">
              <w:t>-</w:t>
            </w:r>
            <w:r w:rsidRPr="00582EF5">
              <w:t>line treatment, which ended 25</w:t>
            </w:r>
            <w:r w:rsidR="009E0475" w:rsidRPr="00582EF5">
              <w:t> </w:t>
            </w:r>
            <w:r w:rsidRPr="00582EF5">
              <w:t>August 2015</w:t>
            </w:r>
          </w:p>
        </w:tc>
      </w:tr>
      <w:tr w:rsidR="009B484D" w:rsidRPr="00582EF5" w14:paraId="6B9A53A4" w14:textId="77777777" w:rsidTr="003D7E67">
        <w:tc>
          <w:tcPr>
            <w:tcW w:w="2410" w:type="dxa"/>
          </w:tcPr>
          <w:p w14:paraId="0E2BB157" w14:textId="77777777" w:rsidR="00D66320" w:rsidRPr="00582EF5" w:rsidRDefault="00D66320" w:rsidP="00CF2624">
            <w:pPr>
              <w:pStyle w:val="TableText"/>
            </w:pPr>
            <w:r w:rsidRPr="00582EF5">
              <w:t>Pentachlorobenzene (PeCB)</w:t>
            </w:r>
          </w:p>
        </w:tc>
        <w:tc>
          <w:tcPr>
            <w:tcW w:w="3119" w:type="dxa"/>
          </w:tcPr>
          <w:p w14:paraId="3D3F1BFD" w14:textId="77777777" w:rsidR="00D66320" w:rsidRPr="00582EF5" w:rsidRDefault="00D66320" w:rsidP="009E0475">
            <w:pPr>
              <w:pStyle w:val="TableText"/>
              <w:spacing w:after="40"/>
            </w:pPr>
            <w:r w:rsidRPr="00582EF5">
              <w:t>Restriction in accordance with Annex A</w:t>
            </w:r>
          </w:p>
          <w:p w14:paraId="39219A65" w14:textId="77777777" w:rsidR="00D66320" w:rsidRPr="00582EF5" w:rsidRDefault="00D66320" w:rsidP="009E0475">
            <w:pPr>
              <w:pStyle w:val="TableText"/>
              <w:spacing w:before="0" w:after="40"/>
            </w:pPr>
            <w:r w:rsidRPr="00582EF5">
              <w:t>Prohibition on production</w:t>
            </w:r>
          </w:p>
          <w:p w14:paraId="592CD43B" w14:textId="77777777" w:rsidR="00D66320" w:rsidRPr="00582EF5" w:rsidRDefault="00D66320" w:rsidP="009E0475">
            <w:pPr>
              <w:pStyle w:val="TableText"/>
              <w:spacing w:before="0" w:after="40"/>
            </w:pPr>
            <w:r w:rsidRPr="00582EF5">
              <w:t>Prohibition on all uses</w:t>
            </w:r>
          </w:p>
          <w:p w14:paraId="27D6B679" w14:textId="77777777" w:rsidR="00D66320" w:rsidRPr="00582EF5" w:rsidRDefault="00D66320" w:rsidP="009E0475">
            <w:pPr>
              <w:pStyle w:val="TableText"/>
              <w:spacing w:before="0" w:after="40"/>
            </w:pPr>
            <w:r w:rsidRPr="00582EF5">
              <w:t>Prohibition on import</w:t>
            </w:r>
          </w:p>
          <w:p w14:paraId="40747949" w14:textId="38620259"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4F5DCC9F" w14:textId="77777777" w:rsidR="00D66320" w:rsidRPr="00582EF5" w:rsidRDefault="00D66320" w:rsidP="009E0475">
            <w:pPr>
              <w:pStyle w:val="TableText"/>
              <w:spacing w:after="40"/>
              <w:jc w:val="center"/>
            </w:pPr>
            <w:r w:rsidRPr="00582EF5">
              <w:t>2016</w:t>
            </w:r>
          </w:p>
          <w:p w14:paraId="5C7FC734" w14:textId="77777777" w:rsidR="00D66320" w:rsidRPr="00582EF5" w:rsidRDefault="00D66320" w:rsidP="009E0475">
            <w:pPr>
              <w:pStyle w:val="TableText"/>
              <w:spacing w:before="0" w:after="40"/>
              <w:jc w:val="center"/>
            </w:pPr>
            <w:r w:rsidRPr="00582EF5">
              <w:t>2011</w:t>
            </w:r>
          </w:p>
          <w:p w14:paraId="2D09EEC2" w14:textId="77777777" w:rsidR="00D66320" w:rsidRPr="00582EF5" w:rsidRDefault="00D66320" w:rsidP="009E0475">
            <w:pPr>
              <w:pStyle w:val="TableText"/>
              <w:spacing w:before="0" w:after="40"/>
              <w:jc w:val="center"/>
            </w:pPr>
            <w:r w:rsidRPr="00582EF5">
              <w:t>2011</w:t>
            </w:r>
          </w:p>
          <w:p w14:paraId="71194C49" w14:textId="77777777" w:rsidR="00D66320" w:rsidRPr="00582EF5" w:rsidRDefault="00D66320" w:rsidP="009E0475">
            <w:pPr>
              <w:pStyle w:val="TableText"/>
              <w:spacing w:before="0" w:after="40"/>
              <w:jc w:val="center"/>
            </w:pPr>
            <w:r w:rsidRPr="00582EF5">
              <w:t>2011</w:t>
            </w:r>
          </w:p>
          <w:p w14:paraId="7290751E" w14:textId="77777777" w:rsidR="00D66320" w:rsidRPr="00582EF5" w:rsidRDefault="00D66320" w:rsidP="009E0475">
            <w:pPr>
              <w:pStyle w:val="TableText"/>
              <w:spacing w:before="0"/>
              <w:jc w:val="center"/>
            </w:pPr>
            <w:r w:rsidRPr="00582EF5">
              <w:t>2011</w:t>
            </w:r>
          </w:p>
        </w:tc>
        <w:tc>
          <w:tcPr>
            <w:tcW w:w="2257" w:type="dxa"/>
          </w:tcPr>
          <w:p w14:paraId="2AE9EF9E" w14:textId="3A00C071" w:rsidR="00D66320" w:rsidRPr="00582EF5" w:rsidRDefault="00D66320" w:rsidP="00CF2624">
            <w:pPr>
              <w:pStyle w:val="TableText"/>
            </w:pPr>
            <w:r w:rsidRPr="00582EF5">
              <w:t>N/A</w:t>
            </w:r>
          </w:p>
        </w:tc>
      </w:tr>
      <w:tr w:rsidR="009B484D" w:rsidRPr="00582EF5" w14:paraId="3CD304DB" w14:textId="77777777" w:rsidTr="003D7E67">
        <w:tc>
          <w:tcPr>
            <w:tcW w:w="2410" w:type="dxa"/>
          </w:tcPr>
          <w:p w14:paraId="1A87B337" w14:textId="77777777" w:rsidR="00D66320" w:rsidRPr="00582EF5" w:rsidRDefault="00D66320" w:rsidP="00CF2624">
            <w:pPr>
              <w:pStyle w:val="TableText"/>
            </w:pPr>
            <w:r w:rsidRPr="00582EF5">
              <w:t xml:space="preserve">Pentachlorophenol (PCP) and its salts and esters </w:t>
            </w:r>
          </w:p>
        </w:tc>
        <w:tc>
          <w:tcPr>
            <w:tcW w:w="3119" w:type="dxa"/>
          </w:tcPr>
          <w:p w14:paraId="62F3098A" w14:textId="77777777" w:rsidR="00D66320" w:rsidRPr="00582EF5" w:rsidRDefault="00D66320" w:rsidP="009E0475">
            <w:pPr>
              <w:pStyle w:val="TableText"/>
              <w:spacing w:after="40"/>
            </w:pPr>
            <w:r w:rsidRPr="00582EF5">
              <w:t>Restriction in accordance with Annex A</w:t>
            </w:r>
          </w:p>
          <w:p w14:paraId="20C1D4B1" w14:textId="77777777" w:rsidR="00D66320" w:rsidRPr="00582EF5" w:rsidRDefault="00D66320" w:rsidP="009E0475">
            <w:pPr>
              <w:pStyle w:val="TableText"/>
              <w:spacing w:before="0" w:after="40"/>
            </w:pPr>
            <w:r w:rsidRPr="00582EF5">
              <w:t>Prohibition on production</w:t>
            </w:r>
          </w:p>
          <w:p w14:paraId="470950CF" w14:textId="77777777" w:rsidR="00D66320" w:rsidRPr="00582EF5" w:rsidRDefault="00D66320" w:rsidP="009E0475">
            <w:pPr>
              <w:pStyle w:val="TableText"/>
              <w:spacing w:before="0" w:after="40"/>
            </w:pPr>
            <w:r w:rsidRPr="00582EF5">
              <w:t>Prohibition on all uses</w:t>
            </w:r>
          </w:p>
          <w:p w14:paraId="4B6DEC1E" w14:textId="77777777" w:rsidR="00D66320" w:rsidRPr="00582EF5" w:rsidRDefault="00D66320" w:rsidP="009E0475">
            <w:pPr>
              <w:pStyle w:val="TableText"/>
              <w:spacing w:before="0" w:after="40"/>
            </w:pPr>
            <w:r w:rsidRPr="00582EF5">
              <w:lastRenderedPageBreak/>
              <w:t>Prohibition on import</w:t>
            </w:r>
          </w:p>
          <w:p w14:paraId="2EB07EE4" w14:textId="2300D9B0"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4400AC8C" w14:textId="77777777" w:rsidR="00D66320" w:rsidRPr="00582EF5" w:rsidRDefault="00D66320" w:rsidP="009E0475">
            <w:pPr>
              <w:pStyle w:val="TableText"/>
              <w:spacing w:after="40"/>
              <w:jc w:val="center"/>
            </w:pPr>
            <w:r w:rsidRPr="00582EF5">
              <w:lastRenderedPageBreak/>
              <w:t>2016</w:t>
            </w:r>
          </w:p>
          <w:p w14:paraId="68E847C8" w14:textId="77777777" w:rsidR="00D66320" w:rsidRPr="00582EF5" w:rsidRDefault="00D66320" w:rsidP="009E0475">
            <w:pPr>
              <w:pStyle w:val="TableText"/>
              <w:spacing w:before="0" w:after="40"/>
              <w:jc w:val="center"/>
            </w:pPr>
            <w:r w:rsidRPr="00582EF5">
              <w:t>2008</w:t>
            </w:r>
          </w:p>
          <w:p w14:paraId="3216A417" w14:textId="77777777" w:rsidR="00D66320" w:rsidRPr="00582EF5" w:rsidRDefault="00D66320" w:rsidP="009E0475">
            <w:pPr>
              <w:pStyle w:val="TableText"/>
              <w:spacing w:before="0" w:after="40"/>
              <w:jc w:val="center"/>
            </w:pPr>
            <w:r w:rsidRPr="00582EF5">
              <w:t>2008</w:t>
            </w:r>
          </w:p>
          <w:p w14:paraId="29A1D76E" w14:textId="77777777" w:rsidR="00D66320" w:rsidRPr="00582EF5" w:rsidRDefault="00D66320" w:rsidP="009E0475">
            <w:pPr>
              <w:pStyle w:val="TableText"/>
              <w:spacing w:before="0" w:after="40"/>
              <w:jc w:val="center"/>
            </w:pPr>
            <w:r w:rsidRPr="00582EF5">
              <w:lastRenderedPageBreak/>
              <w:t>2008</w:t>
            </w:r>
          </w:p>
          <w:p w14:paraId="40D25EF8" w14:textId="77777777" w:rsidR="00D66320" w:rsidRPr="00582EF5" w:rsidRDefault="00D66320" w:rsidP="009E0475">
            <w:pPr>
              <w:pStyle w:val="TableText"/>
              <w:spacing w:before="0"/>
              <w:jc w:val="center"/>
            </w:pPr>
            <w:r w:rsidRPr="00582EF5">
              <w:t>2016</w:t>
            </w:r>
          </w:p>
        </w:tc>
        <w:tc>
          <w:tcPr>
            <w:tcW w:w="2257" w:type="dxa"/>
          </w:tcPr>
          <w:p w14:paraId="619218EC" w14:textId="4A7D3E99" w:rsidR="00D66320" w:rsidRPr="00582EF5" w:rsidRDefault="00D66320" w:rsidP="00CF2624">
            <w:pPr>
              <w:pStyle w:val="TableText"/>
            </w:pPr>
            <w:r w:rsidRPr="00582EF5">
              <w:lastRenderedPageBreak/>
              <w:t>N/A</w:t>
            </w:r>
          </w:p>
        </w:tc>
      </w:tr>
      <w:tr w:rsidR="009B484D" w:rsidRPr="00582EF5" w14:paraId="644126DE" w14:textId="77777777" w:rsidTr="003D7E67">
        <w:tc>
          <w:tcPr>
            <w:tcW w:w="2410" w:type="dxa"/>
          </w:tcPr>
          <w:p w14:paraId="066E0759" w14:textId="77777777" w:rsidR="00D66320" w:rsidRPr="00582EF5" w:rsidRDefault="00D66320" w:rsidP="00CF2624">
            <w:pPr>
              <w:pStyle w:val="TableText"/>
            </w:pPr>
            <w:r w:rsidRPr="00582EF5">
              <w:t>Polychlorinated naphthalenes (PCNs)</w:t>
            </w:r>
          </w:p>
        </w:tc>
        <w:tc>
          <w:tcPr>
            <w:tcW w:w="3119" w:type="dxa"/>
          </w:tcPr>
          <w:p w14:paraId="461CA73D" w14:textId="77777777" w:rsidR="00D66320" w:rsidRPr="00582EF5" w:rsidRDefault="00D66320" w:rsidP="009E0475">
            <w:pPr>
              <w:pStyle w:val="TableText"/>
              <w:spacing w:after="40"/>
            </w:pPr>
            <w:r w:rsidRPr="00582EF5">
              <w:t>Restriction in accordance with Annex A</w:t>
            </w:r>
          </w:p>
          <w:p w14:paraId="5448BB0E" w14:textId="77777777" w:rsidR="00D66320" w:rsidRPr="00582EF5" w:rsidRDefault="00D66320" w:rsidP="009E0475">
            <w:pPr>
              <w:pStyle w:val="TableText"/>
              <w:spacing w:before="0" w:after="40"/>
            </w:pPr>
            <w:r w:rsidRPr="00582EF5">
              <w:t>Prohibition on production</w:t>
            </w:r>
          </w:p>
          <w:p w14:paraId="053CF782" w14:textId="77777777" w:rsidR="00D66320" w:rsidRPr="00582EF5" w:rsidRDefault="00D66320" w:rsidP="009E0475">
            <w:pPr>
              <w:pStyle w:val="TableText"/>
              <w:spacing w:before="0" w:after="40"/>
            </w:pPr>
            <w:r w:rsidRPr="00582EF5">
              <w:t>Prohibition on all uses</w:t>
            </w:r>
          </w:p>
          <w:p w14:paraId="0EEFED87" w14:textId="77777777" w:rsidR="00D66320" w:rsidRPr="00582EF5" w:rsidRDefault="00D66320" w:rsidP="009E0475">
            <w:pPr>
              <w:pStyle w:val="TableText"/>
              <w:spacing w:before="0" w:after="40"/>
            </w:pPr>
            <w:r w:rsidRPr="00582EF5">
              <w:t>Prohibition on import</w:t>
            </w:r>
          </w:p>
          <w:p w14:paraId="47016675" w14:textId="72AC081B" w:rsidR="00D66320" w:rsidRPr="00582EF5" w:rsidRDefault="00D66320" w:rsidP="009E0475">
            <w:pPr>
              <w:pStyle w:val="TableText"/>
              <w:spacing w:before="0"/>
            </w:pPr>
            <w:r w:rsidRPr="00582EF5">
              <w:t xml:space="preserve">Prohibition </w:t>
            </w:r>
            <w:r w:rsidR="002E6A74" w:rsidRPr="00582EF5">
              <w:t>o</w:t>
            </w:r>
            <w:r w:rsidRPr="00582EF5">
              <w:t>n export</w:t>
            </w:r>
          </w:p>
        </w:tc>
        <w:tc>
          <w:tcPr>
            <w:tcW w:w="708" w:type="dxa"/>
          </w:tcPr>
          <w:p w14:paraId="1BC46E79" w14:textId="77777777" w:rsidR="00D66320" w:rsidRPr="00582EF5" w:rsidRDefault="00D66320" w:rsidP="009E0475">
            <w:pPr>
              <w:pStyle w:val="TableText"/>
              <w:spacing w:after="40"/>
              <w:jc w:val="center"/>
            </w:pPr>
            <w:r w:rsidRPr="00582EF5">
              <w:t>2016</w:t>
            </w:r>
          </w:p>
          <w:p w14:paraId="59CED4DF" w14:textId="77777777" w:rsidR="00D66320" w:rsidRPr="00582EF5" w:rsidRDefault="00D66320" w:rsidP="009E0475">
            <w:pPr>
              <w:pStyle w:val="TableText"/>
              <w:spacing w:before="0" w:after="40"/>
              <w:jc w:val="center"/>
            </w:pPr>
            <w:r w:rsidRPr="00582EF5">
              <w:t>2016</w:t>
            </w:r>
          </w:p>
          <w:p w14:paraId="6EC962B3" w14:textId="77777777" w:rsidR="00D66320" w:rsidRPr="00582EF5" w:rsidRDefault="00D66320" w:rsidP="009E0475">
            <w:pPr>
              <w:pStyle w:val="TableText"/>
              <w:spacing w:before="0" w:after="40"/>
              <w:jc w:val="center"/>
            </w:pPr>
            <w:r w:rsidRPr="00582EF5">
              <w:t>2016</w:t>
            </w:r>
          </w:p>
          <w:p w14:paraId="3EDC5840" w14:textId="77777777" w:rsidR="00D66320" w:rsidRPr="00582EF5" w:rsidRDefault="00D66320" w:rsidP="009E0475">
            <w:pPr>
              <w:pStyle w:val="TableText"/>
              <w:spacing w:before="0" w:after="40"/>
              <w:jc w:val="center"/>
            </w:pPr>
            <w:r w:rsidRPr="00582EF5">
              <w:t>2016</w:t>
            </w:r>
          </w:p>
          <w:p w14:paraId="26326665" w14:textId="77777777" w:rsidR="00D66320" w:rsidRPr="00582EF5" w:rsidRDefault="00D66320" w:rsidP="009E0475">
            <w:pPr>
              <w:pStyle w:val="TableText"/>
              <w:spacing w:before="0"/>
              <w:jc w:val="center"/>
            </w:pPr>
            <w:r w:rsidRPr="00582EF5">
              <w:t>2016</w:t>
            </w:r>
          </w:p>
        </w:tc>
        <w:tc>
          <w:tcPr>
            <w:tcW w:w="2257" w:type="dxa"/>
          </w:tcPr>
          <w:p w14:paraId="768EEDAE" w14:textId="5D8E27E6" w:rsidR="00D66320" w:rsidRPr="00582EF5" w:rsidRDefault="00D66320" w:rsidP="00CF2624">
            <w:pPr>
              <w:pStyle w:val="TableText"/>
            </w:pPr>
            <w:r w:rsidRPr="00582EF5">
              <w:t>N/A</w:t>
            </w:r>
          </w:p>
        </w:tc>
      </w:tr>
      <w:tr w:rsidR="009B484D" w:rsidRPr="00582EF5" w14:paraId="092306F0" w14:textId="77777777" w:rsidTr="003D7E67">
        <w:tc>
          <w:tcPr>
            <w:tcW w:w="2410" w:type="dxa"/>
          </w:tcPr>
          <w:p w14:paraId="327CF9D3" w14:textId="77777777" w:rsidR="00D66320" w:rsidRPr="00582EF5" w:rsidRDefault="00D66320" w:rsidP="00CF2624">
            <w:pPr>
              <w:pStyle w:val="TableText"/>
            </w:pPr>
            <w:r w:rsidRPr="00582EF5">
              <w:t>Short-chain chlorinated paraffins (SCCPs)</w:t>
            </w:r>
          </w:p>
        </w:tc>
        <w:tc>
          <w:tcPr>
            <w:tcW w:w="3119" w:type="dxa"/>
          </w:tcPr>
          <w:p w14:paraId="7F88F20F" w14:textId="77777777" w:rsidR="00D66320" w:rsidRPr="00582EF5" w:rsidRDefault="00D66320" w:rsidP="009E0475">
            <w:pPr>
              <w:pStyle w:val="TableText"/>
              <w:spacing w:after="40"/>
            </w:pPr>
            <w:r w:rsidRPr="00582EF5">
              <w:t>Restriction in accordance with Annex A</w:t>
            </w:r>
          </w:p>
          <w:p w14:paraId="43BB248E" w14:textId="77777777" w:rsidR="00D66320" w:rsidRPr="00582EF5" w:rsidRDefault="00D66320" w:rsidP="000A0A9C">
            <w:pPr>
              <w:pStyle w:val="TableText"/>
              <w:spacing w:before="0" w:after="40"/>
            </w:pPr>
            <w:r w:rsidRPr="00582EF5">
              <w:t>Prohibition on production</w:t>
            </w:r>
          </w:p>
          <w:p w14:paraId="7D764635" w14:textId="77777777" w:rsidR="00D66320" w:rsidRPr="00582EF5" w:rsidRDefault="00D66320" w:rsidP="000A0A9C">
            <w:pPr>
              <w:pStyle w:val="TableText"/>
              <w:spacing w:before="0" w:after="40"/>
            </w:pPr>
            <w:r w:rsidRPr="00582EF5">
              <w:t>Prohibition on all uses</w:t>
            </w:r>
          </w:p>
          <w:p w14:paraId="3D704B4D" w14:textId="77777777" w:rsidR="00D66320" w:rsidRPr="00582EF5" w:rsidRDefault="00D66320" w:rsidP="000A0A9C">
            <w:pPr>
              <w:pStyle w:val="TableText"/>
              <w:spacing w:before="0" w:after="40"/>
            </w:pPr>
            <w:r w:rsidRPr="00582EF5">
              <w:t>Prohibition on import</w:t>
            </w:r>
          </w:p>
          <w:p w14:paraId="62BE0E1F" w14:textId="4CBFE579" w:rsidR="00D66320" w:rsidRPr="00582EF5" w:rsidRDefault="00D66320" w:rsidP="000A0A9C">
            <w:pPr>
              <w:pStyle w:val="TableText"/>
              <w:spacing w:before="0"/>
            </w:pPr>
            <w:r w:rsidRPr="00582EF5">
              <w:t xml:space="preserve">Prohibition </w:t>
            </w:r>
            <w:r w:rsidR="002E6A74" w:rsidRPr="00582EF5">
              <w:t>o</w:t>
            </w:r>
            <w:r w:rsidRPr="00582EF5">
              <w:t>n export</w:t>
            </w:r>
          </w:p>
        </w:tc>
        <w:tc>
          <w:tcPr>
            <w:tcW w:w="708" w:type="dxa"/>
          </w:tcPr>
          <w:p w14:paraId="38A524CF" w14:textId="77777777" w:rsidR="00D66320" w:rsidRPr="00582EF5" w:rsidRDefault="00D66320" w:rsidP="009E0475">
            <w:pPr>
              <w:pStyle w:val="TableText"/>
              <w:spacing w:after="40"/>
              <w:jc w:val="center"/>
            </w:pPr>
            <w:r w:rsidRPr="00582EF5">
              <w:t>2018</w:t>
            </w:r>
          </w:p>
          <w:p w14:paraId="78588893" w14:textId="77777777" w:rsidR="00D66320" w:rsidRPr="00582EF5" w:rsidRDefault="00D66320" w:rsidP="000A0A9C">
            <w:pPr>
              <w:pStyle w:val="TableText"/>
              <w:spacing w:before="0" w:after="40"/>
              <w:jc w:val="center"/>
            </w:pPr>
            <w:r w:rsidRPr="00582EF5">
              <w:t>2018</w:t>
            </w:r>
          </w:p>
          <w:p w14:paraId="62D01FF9" w14:textId="77777777" w:rsidR="00D66320" w:rsidRPr="00582EF5" w:rsidRDefault="00D66320" w:rsidP="000A0A9C">
            <w:pPr>
              <w:pStyle w:val="TableText"/>
              <w:spacing w:before="0" w:after="40"/>
              <w:jc w:val="center"/>
            </w:pPr>
            <w:r w:rsidRPr="00582EF5">
              <w:t>2018</w:t>
            </w:r>
          </w:p>
          <w:p w14:paraId="1D5A34D4" w14:textId="77777777" w:rsidR="00D66320" w:rsidRPr="00582EF5" w:rsidRDefault="00D66320" w:rsidP="000A0A9C">
            <w:pPr>
              <w:pStyle w:val="TableText"/>
              <w:spacing w:before="0" w:after="40"/>
              <w:jc w:val="center"/>
            </w:pPr>
            <w:r w:rsidRPr="00582EF5">
              <w:t>2018</w:t>
            </w:r>
          </w:p>
          <w:p w14:paraId="3030A25D" w14:textId="7A806B55" w:rsidR="00D66320" w:rsidRPr="00582EF5" w:rsidRDefault="00D66320" w:rsidP="000A0A9C">
            <w:pPr>
              <w:pStyle w:val="TableText"/>
              <w:spacing w:before="0"/>
              <w:jc w:val="center"/>
            </w:pPr>
            <w:r w:rsidRPr="00582EF5">
              <w:t>2018</w:t>
            </w:r>
          </w:p>
        </w:tc>
        <w:tc>
          <w:tcPr>
            <w:tcW w:w="2257" w:type="dxa"/>
          </w:tcPr>
          <w:p w14:paraId="54D1A13A" w14:textId="78D341EC" w:rsidR="00D66320" w:rsidRPr="00582EF5" w:rsidRDefault="00D66320" w:rsidP="00937BF1">
            <w:pPr>
              <w:pStyle w:val="TableText"/>
            </w:pPr>
            <w:r w:rsidRPr="00582EF5">
              <w:t xml:space="preserve">Articles in use notification for </w:t>
            </w:r>
            <w:r w:rsidR="007F1DFD" w:rsidRPr="00582EF5">
              <w:t>articles where SCCPs have been used as additives in rubber and plastic goods, in adhesives and sealants, and as water-proofing and flam</w:t>
            </w:r>
            <w:r w:rsidR="00937BF1" w:rsidRPr="00582EF5">
              <w:t xml:space="preserve">e-retardant agents for textiles – </w:t>
            </w:r>
            <w:r w:rsidR="007F1DFD" w:rsidRPr="00582EF5">
              <w:t>present in New</w:t>
            </w:r>
            <w:r w:rsidR="00937BF1" w:rsidRPr="00582EF5">
              <w:t> </w:t>
            </w:r>
            <w:r w:rsidR="007F1DFD" w:rsidRPr="00582EF5">
              <w:t>Zealand before 18</w:t>
            </w:r>
            <w:r w:rsidR="00937BF1" w:rsidRPr="00582EF5">
              <w:t> </w:t>
            </w:r>
            <w:r w:rsidR="007F1DFD" w:rsidRPr="00582EF5">
              <w:t>December 2018.</w:t>
            </w:r>
          </w:p>
        </w:tc>
      </w:tr>
      <w:tr w:rsidR="009B484D" w:rsidRPr="00582EF5" w14:paraId="5ED82C5C" w14:textId="77777777" w:rsidTr="003D7E67">
        <w:tc>
          <w:tcPr>
            <w:tcW w:w="2410" w:type="dxa"/>
          </w:tcPr>
          <w:p w14:paraId="1FCDE900" w14:textId="77777777" w:rsidR="00D66320" w:rsidRPr="00582EF5" w:rsidRDefault="00D66320" w:rsidP="001528DE">
            <w:pPr>
              <w:pStyle w:val="TableText"/>
            </w:pPr>
            <w:r w:rsidRPr="00582EF5">
              <w:t>Tetrabromodiphenyl ether and pentabromodiphenyl ether (commercial pentabromodiphenyl ether)</w:t>
            </w:r>
          </w:p>
        </w:tc>
        <w:tc>
          <w:tcPr>
            <w:tcW w:w="3119" w:type="dxa"/>
          </w:tcPr>
          <w:p w14:paraId="3970673D" w14:textId="77777777" w:rsidR="00D66320" w:rsidRPr="00582EF5" w:rsidRDefault="00D66320" w:rsidP="000A0A9C">
            <w:pPr>
              <w:pStyle w:val="TableText"/>
              <w:spacing w:after="40"/>
            </w:pPr>
            <w:r w:rsidRPr="00582EF5">
              <w:t>Restriction in accordance with Annex A</w:t>
            </w:r>
          </w:p>
          <w:p w14:paraId="28355884" w14:textId="77777777" w:rsidR="00D66320" w:rsidRPr="00582EF5" w:rsidRDefault="00D66320" w:rsidP="000A0A9C">
            <w:pPr>
              <w:pStyle w:val="TableText"/>
              <w:spacing w:before="0" w:after="40"/>
            </w:pPr>
            <w:r w:rsidRPr="00582EF5">
              <w:t>Prohibition on production</w:t>
            </w:r>
          </w:p>
          <w:p w14:paraId="21919320" w14:textId="77777777" w:rsidR="00D66320" w:rsidRPr="00582EF5" w:rsidRDefault="00D66320" w:rsidP="000A0A9C">
            <w:pPr>
              <w:pStyle w:val="TableText"/>
              <w:spacing w:before="0" w:after="40"/>
            </w:pPr>
            <w:r w:rsidRPr="00582EF5">
              <w:t>Prohibition on all uses</w:t>
            </w:r>
          </w:p>
          <w:p w14:paraId="68C5FDED" w14:textId="77777777" w:rsidR="00D66320" w:rsidRPr="00582EF5" w:rsidRDefault="00D66320" w:rsidP="000A0A9C">
            <w:pPr>
              <w:pStyle w:val="TableText"/>
              <w:spacing w:before="0" w:after="40"/>
            </w:pPr>
            <w:r w:rsidRPr="00582EF5">
              <w:t>Prohibition on import</w:t>
            </w:r>
          </w:p>
          <w:p w14:paraId="7608AA96" w14:textId="5B94FB4F" w:rsidR="00D66320" w:rsidRPr="00582EF5" w:rsidRDefault="00D66320" w:rsidP="00B42B43">
            <w:pPr>
              <w:pStyle w:val="TableText"/>
              <w:spacing w:before="0" w:after="40"/>
            </w:pPr>
            <w:r w:rsidRPr="00582EF5">
              <w:t xml:space="preserve">Prohibition </w:t>
            </w:r>
            <w:r w:rsidR="002E6A74" w:rsidRPr="00582EF5">
              <w:t>o</w:t>
            </w:r>
            <w:r w:rsidRPr="00582EF5">
              <w:t>n export</w:t>
            </w:r>
          </w:p>
        </w:tc>
        <w:tc>
          <w:tcPr>
            <w:tcW w:w="708" w:type="dxa"/>
          </w:tcPr>
          <w:p w14:paraId="45852744" w14:textId="77777777" w:rsidR="00D66320" w:rsidRPr="00582EF5" w:rsidRDefault="00D66320" w:rsidP="000A0A9C">
            <w:pPr>
              <w:pStyle w:val="TableText"/>
              <w:spacing w:after="40"/>
              <w:jc w:val="center"/>
            </w:pPr>
            <w:r w:rsidRPr="00582EF5">
              <w:t>2016</w:t>
            </w:r>
          </w:p>
          <w:p w14:paraId="20402F66" w14:textId="77777777" w:rsidR="00D66320" w:rsidRPr="00582EF5" w:rsidRDefault="00D66320" w:rsidP="000A0A9C">
            <w:pPr>
              <w:pStyle w:val="TableText"/>
              <w:spacing w:before="0" w:after="40"/>
              <w:jc w:val="center"/>
            </w:pPr>
            <w:r w:rsidRPr="00582EF5">
              <w:t>2011</w:t>
            </w:r>
          </w:p>
          <w:p w14:paraId="596731C5" w14:textId="77777777" w:rsidR="00D66320" w:rsidRPr="00582EF5" w:rsidRDefault="00D66320" w:rsidP="000A0A9C">
            <w:pPr>
              <w:pStyle w:val="TableText"/>
              <w:spacing w:before="0" w:after="40"/>
              <w:jc w:val="center"/>
            </w:pPr>
            <w:r w:rsidRPr="00582EF5">
              <w:t>2011</w:t>
            </w:r>
          </w:p>
          <w:p w14:paraId="66ED4AF9" w14:textId="77777777" w:rsidR="00D66320" w:rsidRPr="00582EF5" w:rsidRDefault="00D66320" w:rsidP="000A0A9C">
            <w:pPr>
              <w:pStyle w:val="TableText"/>
              <w:spacing w:before="0" w:after="40"/>
              <w:jc w:val="center"/>
            </w:pPr>
            <w:r w:rsidRPr="00582EF5">
              <w:t>2011</w:t>
            </w:r>
          </w:p>
          <w:p w14:paraId="38622EB0" w14:textId="77777777" w:rsidR="00D66320" w:rsidRPr="00582EF5" w:rsidRDefault="00D66320" w:rsidP="00B42B43">
            <w:pPr>
              <w:pStyle w:val="TableText"/>
              <w:spacing w:before="0" w:after="40"/>
              <w:jc w:val="center"/>
            </w:pPr>
            <w:r w:rsidRPr="00582EF5">
              <w:t>2011</w:t>
            </w:r>
          </w:p>
        </w:tc>
        <w:tc>
          <w:tcPr>
            <w:tcW w:w="2257" w:type="dxa"/>
          </w:tcPr>
          <w:p w14:paraId="29A5F5EC" w14:textId="4E384935" w:rsidR="00D66320" w:rsidRPr="00582EF5" w:rsidRDefault="00D66320" w:rsidP="00CF2624">
            <w:pPr>
              <w:pStyle w:val="TableText"/>
            </w:pPr>
            <w:r w:rsidRPr="00582EF5">
              <w:t>N/A</w:t>
            </w:r>
          </w:p>
        </w:tc>
      </w:tr>
      <w:tr w:rsidR="00503BCE" w:rsidRPr="00582EF5" w14:paraId="22E1AF59" w14:textId="77777777" w:rsidTr="003D7E67">
        <w:tc>
          <w:tcPr>
            <w:tcW w:w="2410" w:type="dxa"/>
            <w:shd w:val="clear" w:color="auto" w:fill="1C556C" w:themeFill="accent1"/>
            <w:vAlign w:val="bottom"/>
          </w:tcPr>
          <w:p w14:paraId="262AA628" w14:textId="7D79FA36" w:rsidR="00D66320" w:rsidRPr="00582EF5" w:rsidRDefault="00D66320" w:rsidP="000A0A9C">
            <w:pPr>
              <w:pStyle w:val="TableText"/>
              <w:keepNext/>
              <w:rPr>
                <w:b/>
                <w:color w:val="FFFFFF" w:themeColor="background1"/>
              </w:rPr>
            </w:pPr>
            <w:r w:rsidRPr="00582EF5">
              <w:rPr>
                <w:b/>
                <w:color w:val="FFFFFF" w:themeColor="background1"/>
              </w:rPr>
              <w:t xml:space="preserve">Annex B </w:t>
            </w:r>
            <w:r w:rsidR="00B42B43" w:rsidRPr="00582EF5">
              <w:rPr>
                <w:b/>
                <w:color w:val="FFFFFF" w:themeColor="background1"/>
              </w:rPr>
              <w:t>c</w:t>
            </w:r>
            <w:r w:rsidRPr="00582EF5">
              <w:rPr>
                <w:b/>
                <w:color w:val="FFFFFF" w:themeColor="background1"/>
              </w:rPr>
              <w:t>hemical</w:t>
            </w:r>
            <w:r w:rsidR="00FD1FA0" w:rsidRPr="00582EF5">
              <w:rPr>
                <w:b/>
                <w:color w:val="FFFFFF" w:themeColor="background1"/>
              </w:rPr>
              <w:t>s</w:t>
            </w:r>
          </w:p>
        </w:tc>
        <w:tc>
          <w:tcPr>
            <w:tcW w:w="3119" w:type="dxa"/>
            <w:shd w:val="clear" w:color="auto" w:fill="1C556C" w:themeFill="accent1"/>
            <w:vAlign w:val="bottom"/>
          </w:tcPr>
          <w:p w14:paraId="4D35131D" w14:textId="77777777" w:rsidR="00D66320" w:rsidRPr="00582EF5" w:rsidRDefault="00D66320" w:rsidP="00CF2624">
            <w:pPr>
              <w:pStyle w:val="TableText"/>
              <w:rPr>
                <w:b/>
                <w:color w:val="FFFFFF" w:themeColor="background1"/>
              </w:rPr>
            </w:pPr>
            <w:r w:rsidRPr="00582EF5">
              <w:rPr>
                <w:b/>
                <w:color w:val="FFFFFF" w:themeColor="background1"/>
              </w:rPr>
              <w:t>Measure</w:t>
            </w:r>
          </w:p>
        </w:tc>
        <w:tc>
          <w:tcPr>
            <w:tcW w:w="708" w:type="dxa"/>
            <w:shd w:val="clear" w:color="auto" w:fill="1C556C" w:themeFill="accent1"/>
            <w:vAlign w:val="bottom"/>
          </w:tcPr>
          <w:p w14:paraId="082B1D6D" w14:textId="77777777" w:rsidR="00D66320" w:rsidRPr="00582EF5" w:rsidRDefault="00D66320" w:rsidP="00E664D0">
            <w:pPr>
              <w:pStyle w:val="TableText"/>
              <w:jc w:val="center"/>
              <w:rPr>
                <w:b/>
                <w:color w:val="FFFFFF" w:themeColor="background1"/>
              </w:rPr>
            </w:pPr>
            <w:r w:rsidRPr="00582EF5">
              <w:rPr>
                <w:b/>
                <w:color w:val="FFFFFF" w:themeColor="background1"/>
              </w:rPr>
              <w:t>Year</w:t>
            </w:r>
          </w:p>
        </w:tc>
        <w:tc>
          <w:tcPr>
            <w:tcW w:w="2257" w:type="dxa"/>
            <w:shd w:val="clear" w:color="auto" w:fill="1C556C" w:themeFill="accent1"/>
            <w:vAlign w:val="bottom"/>
          </w:tcPr>
          <w:p w14:paraId="7914828F" w14:textId="4B80D4C4" w:rsidR="00D66320" w:rsidRPr="00582EF5" w:rsidRDefault="000A0A9C" w:rsidP="00827493">
            <w:pPr>
              <w:pStyle w:val="TableText"/>
              <w:rPr>
                <w:b/>
                <w:color w:val="FFFFFF" w:themeColor="background1"/>
              </w:rPr>
            </w:pPr>
            <w:r w:rsidRPr="00582EF5">
              <w:rPr>
                <w:b/>
                <w:color w:val="FFFFFF" w:themeColor="background1"/>
              </w:rPr>
              <w:t>Exemption/</w:t>
            </w:r>
            <w:r w:rsidR="00827493" w:rsidRPr="00582EF5">
              <w:rPr>
                <w:b/>
                <w:color w:val="FFFFFF" w:themeColor="background1"/>
              </w:rPr>
              <w:t>a</w:t>
            </w:r>
            <w:r w:rsidR="00D66320" w:rsidRPr="00582EF5">
              <w:rPr>
                <w:b/>
                <w:color w:val="FFFFFF" w:themeColor="background1"/>
              </w:rPr>
              <w:t>rticles in use</w:t>
            </w:r>
          </w:p>
        </w:tc>
      </w:tr>
      <w:tr w:rsidR="009B484D" w:rsidRPr="00582EF5" w14:paraId="192AA2F9" w14:textId="77777777" w:rsidTr="003D7E67">
        <w:tc>
          <w:tcPr>
            <w:tcW w:w="2410" w:type="dxa"/>
          </w:tcPr>
          <w:p w14:paraId="25335B2A" w14:textId="2640901D" w:rsidR="00D66320" w:rsidRPr="00582EF5" w:rsidRDefault="00D66320" w:rsidP="00CF2624">
            <w:pPr>
              <w:pStyle w:val="TableText"/>
            </w:pPr>
            <w:r w:rsidRPr="00582EF5">
              <w:t>Perfluorooctane sulfonic acid</w:t>
            </w:r>
            <w:r w:rsidR="00B42B43" w:rsidRPr="00582EF5">
              <w:t xml:space="preserve"> (PFOS)</w:t>
            </w:r>
            <w:r w:rsidRPr="00582EF5">
              <w:t>, its salts and perfluorooctane sulfonyl fluoride</w:t>
            </w:r>
            <w:r w:rsidR="001F5784" w:rsidRPr="00582EF5">
              <w:t xml:space="preserve"> (PFOS-F)</w:t>
            </w:r>
            <w:r w:rsidRPr="00582EF5">
              <w:rPr>
                <w:vertAlign w:val="superscript"/>
              </w:rPr>
              <w:footnoteReference w:id="28"/>
            </w:r>
          </w:p>
        </w:tc>
        <w:tc>
          <w:tcPr>
            <w:tcW w:w="3119" w:type="dxa"/>
          </w:tcPr>
          <w:p w14:paraId="3E3D337F" w14:textId="77777777" w:rsidR="00D66320" w:rsidRPr="00582EF5" w:rsidRDefault="00D66320" w:rsidP="000A0A9C">
            <w:pPr>
              <w:pStyle w:val="TableText"/>
              <w:spacing w:after="40"/>
            </w:pPr>
            <w:r w:rsidRPr="00582EF5">
              <w:t>Restriction in accordance with Annex A</w:t>
            </w:r>
          </w:p>
          <w:p w14:paraId="4CED75CA" w14:textId="77777777" w:rsidR="00D66320" w:rsidRPr="00582EF5" w:rsidRDefault="00D66320" w:rsidP="000A0A9C">
            <w:pPr>
              <w:pStyle w:val="TableText"/>
              <w:spacing w:before="0" w:after="40"/>
            </w:pPr>
            <w:r w:rsidRPr="00582EF5">
              <w:t>Prohibition on production</w:t>
            </w:r>
          </w:p>
          <w:p w14:paraId="4CCC9A61" w14:textId="77777777" w:rsidR="00D66320" w:rsidRPr="00582EF5" w:rsidRDefault="00D66320" w:rsidP="000A0A9C">
            <w:pPr>
              <w:pStyle w:val="TableText"/>
              <w:spacing w:before="0" w:after="40"/>
            </w:pPr>
            <w:r w:rsidRPr="00582EF5">
              <w:t>Prohibition on all uses</w:t>
            </w:r>
          </w:p>
          <w:p w14:paraId="604B4677" w14:textId="77777777" w:rsidR="00D66320" w:rsidRPr="00582EF5" w:rsidRDefault="00D66320" w:rsidP="000A0A9C">
            <w:pPr>
              <w:pStyle w:val="TableText"/>
              <w:spacing w:before="0" w:after="40"/>
            </w:pPr>
            <w:r w:rsidRPr="00582EF5">
              <w:t>Prohibition on import</w:t>
            </w:r>
          </w:p>
          <w:p w14:paraId="1E786D74" w14:textId="286F3374" w:rsidR="00D66320" w:rsidRPr="00582EF5" w:rsidRDefault="00D66320" w:rsidP="002E6A74">
            <w:pPr>
              <w:pStyle w:val="TableText"/>
              <w:spacing w:before="0"/>
            </w:pPr>
            <w:r w:rsidRPr="00582EF5">
              <w:t xml:space="preserve">Prohibition </w:t>
            </w:r>
            <w:r w:rsidR="002E6A74" w:rsidRPr="00582EF5">
              <w:t>o</w:t>
            </w:r>
            <w:r w:rsidRPr="00582EF5">
              <w:t>n export</w:t>
            </w:r>
          </w:p>
        </w:tc>
        <w:tc>
          <w:tcPr>
            <w:tcW w:w="708" w:type="dxa"/>
          </w:tcPr>
          <w:p w14:paraId="460EABD0" w14:textId="77777777" w:rsidR="00D66320" w:rsidRPr="00582EF5" w:rsidRDefault="00D66320" w:rsidP="000A0A9C">
            <w:pPr>
              <w:pStyle w:val="TableText"/>
              <w:spacing w:after="40"/>
              <w:jc w:val="center"/>
            </w:pPr>
            <w:r w:rsidRPr="00582EF5">
              <w:t>2016</w:t>
            </w:r>
          </w:p>
          <w:p w14:paraId="30BE2F7B" w14:textId="77777777" w:rsidR="00D66320" w:rsidRPr="00582EF5" w:rsidRDefault="00D66320" w:rsidP="000A0A9C">
            <w:pPr>
              <w:pStyle w:val="TableText"/>
              <w:spacing w:before="0" w:after="40"/>
              <w:jc w:val="center"/>
            </w:pPr>
            <w:r w:rsidRPr="00582EF5">
              <w:t>2011</w:t>
            </w:r>
          </w:p>
          <w:p w14:paraId="38CE04C3" w14:textId="77777777" w:rsidR="00D66320" w:rsidRPr="00582EF5" w:rsidRDefault="00D66320" w:rsidP="000A0A9C">
            <w:pPr>
              <w:pStyle w:val="TableText"/>
              <w:spacing w:before="0" w:after="40"/>
              <w:jc w:val="center"/>
            </w:pPr>
            <w:r w:rsidRPr="00582EF5">
              <w:t>2011</w:t>
            </w:r>
          </w:p>
          <w:p w14:paraId="23509A6C" w14:textId="77777777" w:rsidR="00D66320" w:rsidRPr="00582EF5" w:rsidRDefault="00D66320" w:rsidP="000A0A9C">
            <w:pPr>
              <w:pStyle w:val="TableText"/>
              <w:spacing w:before="0" w:after="40"/>
              <w:jc w:val="center"/>
            </w:pPr>
            <w:r w:rsidRPr="00582EF5">
              <w:t>2011</w:t>
            </w:r>
          </w:p>
          <w:p w14:paraId="0D0BC326" w14:textId="351AA8E5" w:rsidR="00D66320" w:rsidRPr="00582EF5" w:rsidRDefault="00D66320" w:rsidP="000A0A9C">
            <w:pPr>
              <w:pStyle w:val="TableText"/>
              <w:spacing w:before="0"/>
              <w:jc w:val="center"/>
            </w:pPr>
            <w:r w:rsidRPr="00582EF5">
              <w:t>2011</w:t>
            </w:r>
          </w:p>
        </w:tc>
        <w:tc>
          <w:tcPr>
            <w:tcW w:w="2257" w:type="dxa"/>
          </w:tcPr>
          <w:p w14:paraId="174A51A3" w14:textId="180726B9" w:rsidR="00D66320" w:rsidRPr="00582EF5" w:rsidRDefault="00D66320" w:rsidP="00CF2624">
            <w:pPr>
              <w:pStyle w:val="TableText"/>
            </w:pPr>
            <w:r w:rsidRPr="00582EF5">
              <w:t>N/A</w:t>
            </w:r>
          </w:p>
        </w:tc>
      </w:tr>
    </w:tbl>
    <w:p w14:paraId="13BAEC3F" w14:textId="714E2D40" w:rsidR="00E72470" w:rsidRPr="00582EF5" w:rsidRDefault="00E72470" w:rsidP="00FF164D">
      <w:pPr>
        <w:pStyle w:val="Heading2"/>
      </w:pPr>
      <w:bookmarkStart w:id="43" w:name="_Toc531102789"/>
      <w:bookmarkStart w:id="44" w:name="_Toc532548528"/>
      <w:r w:rsidRPr="00582EF5">
        <w:t xml:space="preserve">4.3 </w:t>
      </w:r>
      <w:r w:rsidR="00AF7579" w:rsidRPr="00582EF5">
        <w:tab/>
      </w:r>
      <w:r w:rsidRPr="00582EF5">
        <w:t>Overview of regulatory controls</w:t>
      </w:r>
      <w:bookmarkEnd w:id="43"/>
      <w:bookmarkEnd w:id="44"/>
    </w:p>
    <w:p w14:paraId="0505F2CC" w14:textId="2BD6F231" w:rsidR="00E72470" w:rsidRPr="00582EF5" w:rsidRDefault="00E72470" w:rsidP="005D76B4">
      <w:pPr>
        <w:pStyle w:val="BodyText"/>
      </w:pPr>
      <w:r w:rsidRPr="00582EF5">
        <w:t xml:space="preserve">Section 2.2.1 </w:t>
      </w:r>
      <w:r w:rsidR="000E4A60" w:rsidRPr="00582EF5">
        <w:t>outlines</w:t>
      </w:r>
      <w:r w:rsidRPr="00582EF5">
        <w:t xml:space="preserve"> the regulatory controls that apply to the elimination of POPs. Once the chemicals have been added to Schedule 2A of the HSNO Act</w:t>
      </w:r>
      <w:r w:rsidR="00556E08" w:rsidRPr="00582EF5">
        <w:t xml:space="preserve"> 1996</w:t>
      </w:r>
      <w:r w:rsidRPr="00582EF5">
        <w:t xml:space="preserve">, </w:t>
      </w:r>
      <w:r w:rsidR="00392D44" w:rsidRPr="00582EF5">
        <w:t xml:space="preserve">their </w:t>
      </w:r>
      <w:r w:rsidRPr="00582EF5">
        <w:t>produc</w:t>
      </w:r>
      <w:r w:rsidR="00392D44" w:rsidRPr="00582EF5">
        <w:t>tion</w:t>
      </w:r>
      <w:r w:rsidRPr="00582EF5">
        <w:t xml:space="preserve">, import and use </w:t>
      </w:r>
      <w:r w:rsidR="00392D44" w:rsidRPr="00582EF5">
        <w:t>is prohibited</w:t>
      </w:r>
      <w:r w:rsidRPr="00582EF5">
        <w:t xml:space="preserve"> in New Zealand. However, the manufacture or import of POPs in containment for small amounts for use as laboratory analytical standards or research and development may be allowed under section 30 of the HSNO Act. The Hazardous Substances (Storage and Disposal of </w:t>
      </w:r>
      <w:r w:rsidR="00580B2B" w:rsidRPr="00582EF5">
        <w:t>POPs</w:t>
      </w:r>
      <w:r w:rsidRPr="00582EF5">
        <w:t>) Notice 2004 applies to all of these chemicals. Controls on the export of POPs as chemicals, and the import</w:t>
      </w:r>
      <w:r w:rsidR="00556E08" w:rsidRPr="00582EF5">
        <w:t xml:space="preserve"> and </w:t>
      </w:r>
      <w:r w:rsidRPr="00582EF5">
        <w:t xml:space="preserve">export of POP hazardous wastes are set under Schedule 1 of the </w:t>
      </w:r>
      <w:r w:rsidR="00903DB5" w:rsidRPr="00582EF5">
        <w:t>Imports and Exports (Restrictions) Prohibition Order (No 2) 2004</w:t>
      </w:r>
      <w:r w:rsidRPr="00582EF5">
        <w:t xml:space="preserve">. </w:t>
      </w:r>
    </w:p>
    <w:p w14:paraId="504041A4" w14:textId="644F8C5F" w:rsidR="00E72470" w:rsidRPr="00582EF5" w:rsidRDefault="00E72470" w:rsidP="00FF164D">
      <w:pPr>
        <w:pStyle w:val="Heading2"/>
        <w:spacing w:before="320"/>
        <w:rPr>
          <w:rFonts w:cs="Arial"/>
        </w:rPr>
      </w:pPr>
      <w:bookmarkStart w:id="45" w:name="_Toc531102790"/>
      <w:bookmarkStart w:id="46" w:name="_Toc532548529"/>
      <w:r w:rsidRPr="00582EF5">
        <w:rPr>
          <w:rFonts w:cs="Arial"/>
        </w:rPr>
        <w:lastRenderedPageBreak/>
        <w:t xml:space="preserve">4.4 </w:t>
      </w:r>
      <w:r w:rsidR="009F43A9" w:rsidRPr="00582EF5">
        <w:rPr>
          <w:rFonts w:cs="Arial"/>
        </w:rPr>
        <w:tab/>
      </w:r>
      <w:r w:rsidRPr="00582EF5">
        <w:rPr>
          <w:rFonts w:cs="Arial"/>
        </w:rPr>
        <w:t>Eliminating releases from intentional production</w:t>
      </w:r>
      <w:r w:rsidR="009F43A9" w:rsidRPr="00582EF5">
        <w:rPr>
          <w:rFonts w:cs="Arial"/>
        </w:rPr>
        <w:t> </w:t>
      </w:r>
      <w:r w:rsidRPr="00582EF5">
        <w:rPr>
          <w:rFonts w:cs="Arial"/>
        </w:rPr>
        <w:t>and use</w:t>
      </w:r>
      <w:bookmarkEnd w:id="45"/>
      <w:bookmarkEnd w:id="46"/>
    </w:p>
    <w:p w14:paraId="4C231FFF" w14:textId="3F901E27" w:rsidR="00E72470" w:rsidRPr="00582EF5" w:rsidRDefault="00785447" w:rsidP="009F43A9">
      <w:pPr>
        <w:pStyle w:val="BodyText"/>
      </w:pPr>
      <w:r w:rsidRPr="00582EF5">
        <w:t>T</w:t>
      </w:r>
      <w:r w:rsidR="00E72470" w:rsidRPr="00582EF5">
        <w:t xml:space="preserve">he </w:t>
      </w:r>
      <w:r w:rsidR="00E72720" w:rsidRPr="00582EF5">
        <w:t xml:space="preserve">main </w:t>
      </w:r>
      <w:r w:rsidR="00E72470" w:rsidRPr="00582EF5">
        <w:t>information relevant to Article 3 is summarised for each chemical. The information is organised by the year in which the chemical was added to the Convention.</w:t>
      </w:r>
    </w:p>
    <w:p w14:paraId="7A8F574B" w14:textId="16E18A39" w:rsidR="00E72470" w:rsidRPr="00582EF5" w:rsidRDefault="00A93FB4" w:rsidP="00FF164D">
      <w:pPr>
        <w:pStyle w:val="Heading3"/>
        <w:spacing w:before="280"/>
      </w:pPr>
      <w:r w:rsidRPr="00582EF5">
        <w:t>4.4.1</w:t>
      </w:r>
      <w:r w:rsidRPr="00582EF5">
        <w:tab/>
      </w:r>
      <w:r w:rsidR="00E72720" w:rsidRPr="00582EF5">
        <w:t>Persistent organic pollutants</w:t>
      </w:r>
      <w:r w:rsidR="005C22FF" w:rsidRPr="00582EF5">
        <w:t xml:space="preserve"> added to the Convention in 2009</w:t>
      </w:r>
    </w:p>
    <w:p w14:paraId="6814DA65" w14:textId="4D7C6406" w:rsidR="00E72470" w:rsidRPr="00582EF5" w:rsidRDefault="00E72470" w:rsidP="009F43A9">
      <w:pPr>
        <w:pStyle w:val="Heading4"/>
        <w:spacing w:before="240"/>
      </w:pPr>
      <w:r w:rsidRPr="00582EF5">
        <w:t xml:space="preserve">Alpha hexachlorocyclohexane </w:t>
      </w:r>
      <w:r w:rsidR="0053294B" w:rsidRPr="00582EF5">
        <w:t xml:space="preserve">and </w:t>
      </w:r>
      <w:r w:rsidR="003C3902" w:rsidRPr="00582EF5">
        <w:t>b</w:t>
      </w:r>
      <w:r w:rsidR="0053294B" w:rsidRPr="00582EF5">
        <w:t>eta hexachlorocyclohexane</w:t>
      </w:r>
    </w:p>
    <w:p w14:paraId="6649419C" w14:textId="38160818" w:rsidR="0053294B" w:rsidRPr="00582EF5" w:rsidRDefault="00E72470" w:rsidP="009F43A9">
      <w:pPr>
        <w:pStyle w:val="BodyText"/>
      </w:pPr>
      <w:r w:rsidRPr="00582EF5">
        <w:t xml:space="preserve">The intentional use </w:t>
      </w:r>
      <w:r w:rsidR="003C3902" w:rsidRPr="00582EF5">
        <w:t xml:space="preserve">of </w:t>
      </w:r>
      <w:r w:rsidR="00B8745B" w:rsidRPr="00582EF5">
        <w:t>alpha hexachlorocyclohexane (</w:t>
      </w:r>
      <w:r w:rsidR="003C3902" w:rsidRPr="00582EF5">
        <w:t>alpha-HCH</w:t>
      </w:r>
      <w:r w:rsidR="00B8745B" w:rsidRPr="00582EF5">
        <w:t>)</w:t>
      </w:r>
      <w:r w:rsidR="003C3902" w:rsidRPr="00582EF5">
        <w:t xml:space="preserve"> and </w:t>
      </w:r>
      <w:r w:rsidR="00B8745B" w:rsidRPr="00582EF5">
        <w:t>beta hexachlorocyclohexane (</w:t>
      </w:r>
      <w:r w:rsidR="003C3902" w:rsidRPr="00582EF5">
        <w:t>beta</w:t>
      </w:r>
      <w:r w:rsidR="003C3902" w:rsidRPr="00582EF5">
        <w:noBreakHyphen/>
        <w:t>HCH</w:t>
      </w:r>
      <w:r w:rsidR="00B8745B" w:rsidRPr="00582EF5">
        <w:t>)</w:t>
      </w:r>
      <w:r w:rsidR="003C3902" w:rsidRPr="00582EF5">
        <w:t xml:space="preserve"> </w:t>
      </w:r>
      <w:r w:rsidRPr="00582EF5">
        <w:t xml:space="preserve">as an insecticide was phased out many years ago. </w:t>
      </w:r>
      <w:r w:rsidR="00B8745B" w:rsidRPr="00582EF5">
        <w:t>T</w:t>
      </w:r>
      <w:r w:rsidRPr="00582EF5">
        <w:t>h</w:t>
      </w:r>
      <w:r w:rsidR="0053294B" w:rsidRPr="00582EF5">
        <w:t>ese</w:t>
      </w:r>
      <w:r w:rsidRPr="00582EF5">
        <w:t xml:space="preserve"> chemical</w:t>
      </w:r>
      <w:r w:rsidR="0053294B" w:rsidRPr="00582EF5">
        <w:t>s</w:t>
      </w:r>
      <w:r w:rsidRPr="00582EF5">
        <w:t xml:space="preserve"> </w:t>
      </w:r>
      <w:r w:rsidR="0053294B" w:rsidRPr="00582EF5">
        <w:t>are</w:t>
      </w:r>
      <w:r w:rsidR="00B8745B" w:rsidRPr="00582EF5">
        <w:t>, however,</w:t>
      </w:r>
      <w:r w:rsidR="0053294B" w:rsidRPr="00582EF5">
        <w:t xml:space="preserve"> </w:t>
      </w:r>
      <w:r w:rsidRPr="00582EF5">
        <w:t xml:space="preserve">still produced as an unintentional by-product of lindane. </w:t>
      </w:r>
    </w:p>
    <w:p w14:paraId="030B422A" w14:textId="40415709" w:rsidR="00E72470" w:rsidRPr="00582EF5" w:rsidRDefault="00E72470" w:rsidP="009F43A9">
      <w:pPr>
        <w:pStyle w:val="BodyText"/>
      </w:pPr>
      <w:r w:rsidRPr="00582EF5">
        <w:t>The manufacture of alpha-HCH</w:t>
      </w:r>
      <w:r w:rsidR="0053294B" w:rsidRPr="00582EF5">
        <w:t>, beta-HCH</w:t>
      </w:r>
      <w:r w:rsidRPr="00582EF5">
        <w:t xml:space="preserve"> and lindane has not occurred in New Zealand</w:t>
      </w:r>
      <w:r w:rsidR="00F9381D" w:rsidRPr="00582EF5">
        <w:t xml:space="preserve"> (</w:t>
      </w:r>
      <w:r w:rsidR="003C3902" w:rsidRPr="00582EF5">
        <w:t>t</w:t>
      </w:r>
      <w:r w:rsidR="00F9381D" w:rsidRPr="00582EF5">
        <w:t>able</w:t>
      </w:r>
      <w:r w:rsidR="009F43A9" w:rsidRPr="00582EF5">
        <w:t> </w:t>
      </w:r>
      <w:r w:rsidR="00F9381D" w:rsidRPr="00582EF5">
        <w:t>9)</w:t>
      </w:r>
      <w:r w:rsidRPr="00582EF5">
        <w:t>.</w:t>
      </w:r>
    </w:p>
    <w:p w14:paraId="4F804A22" w14:textId="630A6302" w:rsidR="00675276" w:rsidRPr="00582EF5" w:rsidRDefault="00675276" w:rsidP="00F9381D">
      <w:pPr>
        <w:pStyle w:val="Tableheading"/>
      </w:pPr>
      <w:bookmarkStart w:id="47" w:name="_Toc532548560"/>
      <w:r w:rsidRPr="00582EF5">
        <w:t xml:space="preserve">Table </w:t>
      </w:r>
      <w:r w:rsidR="00F9381D" w:rsidRPr="00582EF5">
        <w:t xml:space="preserve">9: </w:t>
      </w:r>
      <w:r w:rsidR="00AA28D0" w:rsidRPr="00582EF5">
        <w:tab/>
      </w:r>
      <w:r w:rsidR="00F9381D" w:rsidRPr="00582EF5">
        <w:t>History of use and controls of alpha</w:t>
      </w:r>
      <w:r w:rsidR="008843AE">
        <w:t xml:space="preserve"> </w:t>
      </w:r>
      <w:r w:rsidR="00F5100B" w:rsidRPr="00582EF5">
        <w:t>hexachlorocyclohexane</w:t>
      </w:r>
      <w:r w:rsidR="0053294B" w:rsidRPr="00582EF5">
        <w:t xml:space="preserve"> and beta</w:t>
      </w:r>
      <w:r w:rsidR="008843AE">
        <w:t xml:space="preserve"> </w:t>
      </w:r>
      <w:r w:rsidR="00F5100B" w:rsidRPr="00582EF5">
        <w:t>hexachlorocyclohexane</w:t>
      </w:r>
      <w:bookmarkEnd w:id="47"/>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4"/>
      </w:tblGrid>
      <w:tr w:rsidR="00C26012" w:rsidRPr="00582EF5" w14:paraId="646B5ED4" w14:textId="77777777" w:rsidTr="001C34A5">
        <w:tc>
          <w:tcPr>
            <w:tcW w:w="1868" w:type="dxa"/>
            <w:shd w:val="clear" w:color="auto" w:fill="1C556C"/>
            <w:vAlign w:val="bottom"/>
          </w:tcPr>
          <w:p w14:paraId="61F60731" w14:textId="23C1D668" w:rsidR="00E72470" w:rsidRPr="00582EF5" w:rsidRDefault="00E72470" w:rsidP="00F5100B">
            <w:pPr>
              <w:pStyle w:val="TableTextbold"/>
              <w:keepNext/>
              <w:rPr>
                <w:color w:val="FFFFFF" w:themeColor="background1"/>
              </w:rPr>
            </w:pPr>
            <w:r w:rsidRPr="00582EF5">
              <w:rPr>
                <w:color w:val="FFFFFF" w:themeColor="background1"/>
              </w:rPr>
              <w:t>History of use in N</w:t>
            </w:r>
            <w:r w:rsidR="00F5100B" w:rsidRPr="00582EF5">
              <w:rPr>
                <w:color w:val="FFFFFF" w:themeColor="background1"/>
              </w:rPr>
              <w:t>ew </w:t>
            </w:r>
            <w:r w:rsidRPr="00582EF5">
              <w:rPr>
                <w:color w:val="FFFFFF" w:themeColor="background1"/>
              </w:rPr>
              <w:t>Z</w:t>
            </w:r>
            <w:r w:rsidR="00F5100B" w:rsidRPr="00582EF5">
              <w:rPr>
                <w:color w:val="FFFFFF" w:themeColor="background1"/>
              </w:rPr>
              <w:t>ealand</w:t>
            </w:r>
          </w:p>
        </w:tc>
        <w:tc>
          <w:tcPr>
            <w:tcW w:w="2693" w:type="dxa"/>
            <w:shd w:val="clear" w:color="auto" w:fill="1C556C"/>
            <w:vAlign w:val="bottom"/>
          </w:tcPr>
          <w:p w14:paraId="367EDD03" w14:textId="630DFEDC" w:rsidR="00E72470" w:rsidRPr="00582EF5" w:rsidRDefault="00E72470" w:rsidP="009B484D">
            <w:pPr>
              <w:pStyle w:val="TableTextbold"/>
              <w:keepNext/>
              <w:rPr>
                <w:color w:val="FFFFFF" w:themeColor="background1"/>
              </w:rPr>
            </w:pPr>
            <w:r w:rsidRPr="00582EF5">
              <w:rPr>
                <w:color w:val="FFFFFF" w:themeColor="background1"/>
              </w:rPr>
              <w:t xml:space="preserve">Relevant controls under </w:t>
            </w:r>
            <w:r w:rsidR="00B309D9" w:rsidRPr="00582EF5">
              <w:rPr>
                <w:color w:val="FFFFFF" w:themeColor="background1"/>
              </w:rPr>
              <w:t xml:space="preserve">Hazardous Substances and New Organisms </w:t>
            </w:r>
            <w:r w:rsidR="001C34A5" w:rsidRPr="00582EF5">
              <w:rPr>
                <w:color w:val="FFFFFF" w:themeColor="background1"/>
              </w:rPr>
              <w:t xml:space="preserve">(HSNO) </w:t>
            </w:r>
            <w:r w:rsidR="00B309D9"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3BF19062" w14:textId="77777777" w:rsidR="00E72470" w:rsidRPr="00582EF5" w:rsidRDefault="00E72470" w:rsidP="009B484D">
            <w:pPr>
              <w:pStyle w:val="TableTextbold"/>
              <w:keepNext/>
              <w:rPr>
                <w:color w:val="FFFFFF" w:themeColor="background1"/>
              </w:rPr>
            </w:pPr>
            <w:r w:rsidRPr="00582EF5">
              <w:rPr>
                <w:color w:val="FFFFFF" w:themeColor="background1"/>
              </w:rPr>
              <w:t>Other controls</w:t>
            </w:r>
          </w:p>
        </w:tc>
        <w:tc>
          <w:tcPr>
            <w:tcW w:w="1534" w:type="dxa"/>
            <w:shd w:val="clear" w:color="auto" w:fill="1C556C"/>
            <w:vAlign w:val="bottom"/>
          </w:tcPr>
          <w:p w14:paraId="3D3CE6B4" w14:textId="77777777" w:rsidR="00E72470" w:rsidRPr="00582EF5" w:rsidRDefault="00E72470" w:rsidP="009B484D">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5E5E7210" w14:textId="77777777" w:rsidTr="001C34A5">
        <w:tc>
          <w:tcPr>
            <w:tcW w:w="1868" w:type="dxa"/>
          </w:tcPr>
          <w:p w14:paraId="0621EA3F" w14:textId="6DACAB7D" w:rsidR="00E72470" w:rsidRPr="00582EF5" w:rsidRDefault="00E72470" w:rsidP="00FF164D">
            <w:pPr>
              <w:pStyle w:val="TableText"/>
              <w:spacing w:before="40" w:after="40"/>
            </w:pPr>
            <w:r w:rsidRPr="00582EF5">
              <w:t>Major by-product of lindane manu</w:t>
            </w:r>
            <w:r w:rsidR="005D76B4" w:rsidRPr="00582EF5">
              <w:t>facture in other countries, but</w:t>
            </w:r>
            <w:r w:rsidR="00720374" w:rsidRPr="00582EF5">
              <w:t> </w:t>
            </w:r>
            <w:r w:rsidRPr="00582EF5">
              <w:t>not used in N</w:t>
            </w:r>
            <w:r w:rsidR="00B309D9" w:rsidRPr="00582EF5">
              <w:t>ew </w:t>
            </w:r>
            <w:r w:rsidRPr="00582EF5">
              <w:t>Z</w:t>
            </w:r>
            <w:r w:rsidR="00B309D9" w:rsidRPr="00582EF5">
              <w:t>ealand</w:t>
            </w:r>
            <w:r w:rsidRPr="00582EF5">
              <w:t>.</w:t>
            </w:r>
          </w:p>
        </w:tc>
        <w:tc>
          <w:tcPr>
            <w:tcW w:w="2693" w:type="dxa"/>
          </w:tcPr>
          <w:p w14:paraId="2E533344" w14:textId="62C9DCDC" w:rsidR="00E72470" w:rsidRPr="00582EF5" w:rsidRDefault="00E72470" w:rsidP="00FF164D">
            <w:pPr>
              <w:pStyle w:val="TableText"/>
              <w:spacing w:before="40" w:after="40"/>
            </w:pPr>
            <w:r w:rsidRPr="00582EF5">
              <w:t>Prohibited</w:t>
            </w:r>
            <w:r w:rsidR="00902F53" w:rsidRPr="00582EF5">
              <w:t>,</w:t>
            </w:r>
            <w:r w:rsidRPr="00582EF5">
              <w:t xml:space="preserve"> as listed in Schedule 2A of </w:t>
            </w:r>
            <w:r w:rsidR="00707F0F" w:rsidRPr="00582EF5">
              <w:t xml:space="preserve">the </w:t>
            </w:r>
            <w:r w:rsidRPr="00582EF5">
              <w:t xml:space="preserve">HSNO </w:t>
            </w:r>
            <w:r w:rsidR="00B309D9" w:rsidRPr="00582EF5">
              <w:t>Act</w:t>
            </w:r>
            <w:r w:rsidR="0077456A">
              <w:t xml:space="preserve"> </w:t>
            </w:r>
            <w:r w:rsidRPr="00582EF5">
              <w:t>in 2011.</w:t>
            </w:r>
          </w:p>
        </w:tc>
        <w:tc>
          <w:tcPr>
            <w:tcW w:w="2410" w:type="dxa"/>
          </w:tcPr>
          <w:p w14:paraId="48E2810F" w14:textId="2AF73C1A" w:rsidR="00E72470" w:rsidRPr="00582EF5" w:rsidRDefault="00E72470" w:rsidP="00FF164D">
            <w:pPr>
              <w:pStyle w:val="TableText"/>
              <w:spacing w:before="40" w:after="40"/>
            </w:pPr>
            <w:r w:rsidRPr="00582EF5">
              <w:t xml:space="preserve">Registration of hexachloro-cyclohexane as agricultural compounds or as ingredients in agricultural compounds </w:t>
            </w:r>
            <w:r w:rsidR="00B309D9" w:rsidRPr="00582EF5">
              <w:t>has been</w:t>
            </w:r>
            <w:r w:rsidRPr="00582EF5">
              <w:t xml:space="preserve"> prohibited</w:t>
            </w:r>
            <w:r w:rsidR="005D76B4" w:rsidRPr="00582EF5">
              <w:t xml:space="preserve"> </w:t>
            </w:r>
            <w:r w:rsidR="00960421" w:rsidRPr="00582EF5">
              <w:t>since September 2004</w:t>
            </w:r>
            <w:r w:rsidR="00720374" w:rsidRPr="00582EF5">
              <w:t>.</w:t>
            </w:r>
            <w:r w:rsidRPr="00582EF5">
              <w:t xml:space="preserve"> </w:t>
            </w:r>
          </w:p>
        </w:tc>
        <w:tc>
          <w:tcPr>
            <w:tcW w:w="1534" w:type="dxa"/>
          </w:tcPr>
          <w:p w14:paraId="347DEF9F" w14:textId="77777777" w:rsidR="00E72470" w:rsidRPr="00582EF5" w:rsidRDefault="00E72470" w:rsidP="00FF164D">
            <w:pPr>
              <w:pStyle w:val="TableText"/>
              <w:spacing w:before="40" w:after="40"/>
            </w:pPr>
            <w:r w:rsidRPr="00582EF5">
              <w:t xml:space="preserve">n/a </w:t>
            </w:r>
          </w:p>
        </w:tc>
      </w:tr>
    </w:tbl>
    <w:p w14:paraId="3EDBE863" w14:textId="77777777" w:rsidR="00E72470" w:rsidRPr="00582EF5" w:rsidRDefault="00E72470" w:rsidP="009A5CA0">
      <w:pPr>
        <w:pStyle w:val="Heading4"/>
        <w:spacing w:before="440"/>
      </w:pPr>
      <w:r w:rsidRPr="00582EF5">
        <w:t>Chlordecone</w:t>
      </w:r>
    </w:p>
    <w:p w14:paraId="156EF7E2" w14:textId="4F362FEF" w:rsidR="00E72470" w:rsidRPr="00582EF5" w:rsidRDefault="004A1A8A" w:rsidP="000A53F2">
      <w:pPr>
        <w:pStyle w:val="BodyText"/>
        <w:rPr>
          <w:rFonts w:eastAsiaTheme="minorHAnsi"/>
        </w:rPr>
      </w:pPr>
      <w:r w:rsidRPr="00582EF5">
        <w:rPr>
          <w:rFonts w:eastAsiaTheme="minorHAnsi"/>
        </w:rPr>
        <w:t xml:space="preserve">Internationally, </w:t>
      </w:r>
      <w:r w:rsidR="00D63C9B" w:rsidRPr="00582EF5">
        <w:rPr>
          <w:rFonts w:eastAsiaTheme="minorHAnsi"/>
        </w:rPr>
        <w:t>c</w:t>
      </w:r>
      <w:r w:rsidR="00D63C9B" w:rsidRPr="00582EF5">
        <w:t>hlordecone,</w:t>
      </w:r>
      <w:r w:rsidR="00D63C9B" w:rsidRPr="00582EF5">
        <w:rPr>
          <w:rFonts w:eastAsiaTheme="minorHAnsi"/>
        </w:rPr>
        <w:t xml:space="preserve"> </w:t>
      </w:r>
      <w:r w:rsidRPr="00582EF5">
        <w:rPr>
          <w:rFonts w:eastAsiaTheme="minorHAnsi"/>
        </w:rPr>
        <w:t>a</w:t>
      </w:r>
      <w:r w:rsidR="00E72470" w:rsidRPr="00582EF5">
        <w:rPr>
          <w:rFonts w:eastAsiaTheme="minorHAnsi"/>
        </w:rPr>
        <w:t xml:space="preserve"> synthetic chlorinated organic compound</w:t>
      </w:r>
      <w:r w:rsidR="00D63C9B" w:rsidRPr="00582EF5">
        <w:rPr>
          <w:rFonts w:eastAsiaTheme="minorHAnsi"/>
        </w:rPr>
        <w:t>,</w:t>
      </w:r>
      <w:r w:rsidR="00E72470" w:rsidRPr="00582EF5">
        <w:rPr>
          <w:rFonts w:eastAsiaTheme="minorHAnsi"/>
        </w:rPr>
        <w:t xml:space="preserve"> was used</w:t>
      </w:r>
      <w:r w:rsidR="00F051BE" w:rsidRPr="00582EF5">
        <w:rPr>
          <w:rFonts w:eastAsiaTheme="minorHAnsi"/>
        </w:rPr>
        <w:t xml:space="preserve"> mainly</w:t>
      </w:r>
      <w:r w:rsidR="00E72470" w:rsidRPr="00582EF5">
        <w:rPr>
          <w:rFonts w:eastAsiaTheme="minorHAnsi"/>
        </w:rPr>
        <w:t xml:space="preserve"> as an agricultural pesticide. It was first produced in 1951 and introduced commercially in 1958. No use or production of </w:t>
      </w:r>
      <w:r w:rsidR="00124726" w:rsidRPr="00582EF5">
        <w:rPr>
          <w:rFonts w:eastAsiaTheme="minorHAnsi"/>
        </w:rPr>
        <w:t>chlordecone</w:t>
      </w:r>
      <w:r w:rsidR="00E72470" w:rsidRPr="00582EF5">
        <w:rPr>
          <w:rFonts w:eastAsiaTheme="minorHAnsi"/>
        </w:rPr>
        <w:t xml:space="preserve"> in New Zealand has been reported</w:t>
      </w:r>
      <w:r w:rsidR="009061BE" w:rsidRPr="00582EF5">
        <w:rPr>
          <w:rFonts w:eastAsiaTheme="minorHAnsi"/>
        </w:rPr>
        <w:t xml:space="preserve"> (</w:t>
      </w:r>
      <w:r w:rsidR="00124726" w:rsidRPr="00582EF5">
        <w:rPr>
          <w:rFonts w:eastAsiaTheme="minorHAnsi"/>
        </w:rPr>
        <w:t>t</w:t>
      </w:r>
      <w:r w:rsidR="009061BE" w:rsidRPr="00582EF5">
        <w:rPr>
          <w:rFonts w:eastAsiaTheme="minorHAnsi"/>
        </w:rPr>
        <w:t xml:space="preserve">able </w:t>
      </w:r>
      <w:r w:rsidR="00A32687" w:rsidRPr="00582EF5">
        <w:rPr>
          <w:rFonts w:eastAsiaTheme="minorHAnsi"/>
        </w:rPr>
        <w:t>10</w:t>
      </w:r>
      <w:r w:rsidR="009061BE" w:rsidRPr="00582EF5">
        <w:rPr>
          <w:rFonts w:eastAsiaTheme="minorHAnsi"/>
        </w:rPr>
        <w:t>)</w:t>
      </w:r>
      <w:r w:rsidR="00E72470" w:rsidRPr="00582EF5">
        <w:rPr>
          <w:rFonts w:eastAsiaTheme="minorHAnsi"/>
        </w:rPr>
        <w:t>.</w:t>
      </w:r>
      <w:r w:rsidR="00E72470" w:rsidRPr="00582EF5">
        <w:t xml:space="preserve"> </w:t>
      </w:r>
      <w:r w:rsidR="00E72470" w:rsidRPr="00582EF5">
        <w:rPr>
          <w:rFonts w:eastAsiaTheme="minorHAnsi"/>
        </w:rPr>
        <w:t xml:space="preserve">Trade names for </w:t>
      </w:r>
      <w:r w:rsidR="00124726" w:rsidRPr="00582EF5">
        <w:rPr>
          <w:rFonts w:eastAsiaTheme="minorHAnsi"/>
        </w:rPr>
        <w:t>c</w:t>
      </w:r>
      <w:r w:rsidR="00E72470" w:rsidRPr="00582EF5">
        <w:rPr>
          <w:rFonts w:eastAsiaTheme="minorHAnsi"/>
        </w:rPr>
        <w:t xml:space="preserve">hlordecone include Kepone® and GC-1189. </w:t>
      </w:r>
    </w:p>
    <w:p w14:paraId="32A7397D" w14:textId="6CD9CA06" w:rsidR="009061BE" w:rsidRPr="00582EF5" w:rsidRDefault="009061BE" w:rsidP="009061BE">
      <w:pPr>
        <w:pStyle w:val="Tableheading"/>
      </w:pPr>
      <w:bookmarkStart w:id="48" w:name="_Toc532548561"/>
      <w:r w:rsidRPr="00582EF5">
        <w:t xml:space="preserve">Table </w:t>
      </w:r>
      <w:r w:rsidR="00A32687" w:rsidRPr="00582EF5">
        <w:t>10</w:t>
      </w:r>
      <w:r w:rsidRPr="00582EF5">
        <w:t xml:space="preserve">: </w:t>
      </w:r>
      <w:r w:rsidR="000A53F2" w:rsidRPr="00582EF5">
        <w:tab/>
      </w:r>
      <w:r w:rsidRPr="00582EF5">
        <w:t xml:space="preserve">History of use and controls of </w:t>
      </w:r>
      <w:r w:rsidR="00124726" w:rsidRPr="00582EF5">
        <w:t>c</w:t>
      </w:r>
      <w:r w:rsidRPr="00582EF5">
        <w:t>hlordecone</w:t>
      </w:r>
      <w:bookmarkEnd w:id="48"/>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3"/>
      </w:tblGrid>
      <w:tr w:rsidR="00DC36D3" w:rsidRPr="00582EF5" w14:paraId="377FC97E" w14:textId="77777777" w:rsidTr="001C34A5">
        <w:tc>
          <w:tcPr>
            <w:tcW w:w="1868" w:type="dxa"/>
            <w:shd w:val="clear" w:color="auto" w:fill="1C556C"/>
            <w:vAlign w:val="bottom"/>
          </w:tcPr>
          <w:p w14:paraId="5D284B61" w14:textId="4EC671F3" w:rsidR="00E72470" w:rsidRPr="00582EF5" w:rsidRDefault="00E72470" w:rsidP="001C34A5">
            <w:pPr>
              <w:pStyle w:val="TableTextbold"/>
              <w:rPr>
                <w:color w:val="FFFFFF" w:themeColor="background1"/>
              </w:rPr>
            </w:pPr>
            <w:r w:rsidRPr="00582EF5">
              <w:rPr>
                <w:color w:val="FFFFFF" w:themeColor="background1"/>
              </w:rPr>
              <w:t>History of use in N</w:t>
            </w:r>
            <w:r w:rsidR="00124726" w:rsidRPr="00582EF5">
              <w:rPr>
                <w:color w:val="FFFFFF" w:themeColor="background1"/>
              </w:rPr>
              <w:t>ew</w:t>
            </w:r>
            <w:r w:rsidR="001C34A5" w:rsidRPr="00582EF5">
              <w:rPr>
                <w:color w:val="FFFFFF" w:themeColor="background1"/>
              </w:rPr>
              <w:t> </w:t>
            </w:r>
            <w:r w:rsidRPr="00582EF5">
              <w:rPr>
                <w:color w:val="FFFFFF" w:themeColor="background1"/>
              </w:rPr>
              <w:t>Z</w:t>
            </w:r>
            <w:r w:rsidR="00124726" w:rsidRPr="00582EF5">
              <w:rPr>
                <w:color w:val="FFFFFF" w:themeColor="background1"/>
              </w:rPr>
              <w:t>ealand</w:t>
            </w:r>
          </w:p>
        </w:tc>
        <w:tc>
          <w:tcPr>
            <w:tcW w:w="2693" w:type="dxa"/>
            <w:shd w:val="clear" w:color="auto" w:fill="1C556C"/>
            <w:vAlign w:val="bottom"/>
          </w:tcPr>
          <w:p w14:paraId="6DE09D81" w14:textId="7A283F16" w:rsidR="00E72470" w:rsidRPr="00582EF5" w:rsidRDefault="00E72470" w:rsidP="000A53F2">
            <w:pPr>
              <w:pStyle w:val="TableTextbold"/>
              <w:rPr>
                <w:color w:val="FFFFFF" w:themeColor="background1"/>
              </w:rPr>
            </w:pPr>
            <w:r w:rsidRPr="00582EF5">
              <w:rPr>
                <w:color w:val="FFFFFF" w:themeColor="background1"/>
              </w:rPr>
              <w:t xml:space="preserve">Relevant controls under </w:t>
            </w:r>
            <w:r w:rsidR="00124726" w:rsidRPr="00582EF5">
              <w:rPr>
                <w:color w:val="FFFFFF" w:themeColor="background1"/>
              </w:rPr>
              <w:t xml:space="preserve">Hazardous Substances and New Organisms </w:t>
            </w:r>
            <w:r w:rsidR="008E0009" w:rsidRPr="00582EF5">
              <w:rPr>
                <w:color w:val="FFFFFF" w:themeColor="background1"/>
              </w:rPr>
              <w:t xml:space="preserve">(HSNO) </w:t>
            </w:r>
            <w:r w:rsidR="00124726"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5D0752D3" w14:textId="77777777" w:rsidR="00E72470" w:rsidRPr="00582EF5" w:rsidRDefault="00E72470" w:rsidP="000A53F2">
            <w:pPr>
              <w:pStyle w:val="TableTextbold"/>
              <w:rPr>
                <w:color w:val="FFFFFF" w:themeColor="background1"/>
              </w:rPr>
            </w:pPr>
            <w:r w:rsidRPr="00582EF5">
              <w:rPr>
                <w:color w:val="FFFFFF" w:themeColor="background1"/>
              </w:rPr>
              <w:t>Other controls</w:t>
            </w:r>
          </w:p>
        </w:tc>
        <w:tc>
          <w:tcPr>
            <w:tcW w:w="1533" w:type="dxa"/>
            <w:shd w:val="clear" w:color="auto" w:fill="1C556C"/>
            <w:vAlign w:val="bottom"/>
          </w:tcPr>
          <w:p w14:paraId="7D015751" w14:textId="77777777" w:rsidR="00E72470" w:rsidRPr="00582EF5" w:rsidRDefault="00E72470" w:rsidP="000A53F2">
            <w:pPr>
              <w:pStyle w:val="TableTextbold"/>
              <w:rPr>
                <w:color w:val="FFFFFF" w:themeColor="background1"/>
              </w:rPr>
            </w:pPr>
            <w:r w:rsidRPr="00582EF5">
              <w:rPr>
                <w:color w:val="FFFFFF" w:themeColor="background1"/>
              </w:rPr>
              <w:t xml:space="preserve">Ongoing implementation issues </w:t>
            </w:r>
          </w:p>
        </w:tc>
      </w:tr>
      <w:tr w:rsidR="00E72470" w:rsidRPr="00582EF5" w14:paraId="6E954C5D" w14:textId="77777777" w:rsidTr="001C34A5">
        <w:tc>
          <w:tcPr>
            <w:tcW w:w="1868" w:type="dxa"/>
          </w:tcPr>
          <w:p w14:paraId="3C61C569" w14:textId="1FB8E227" w:rsidR="004A1A8A" w:rsidRPr="00582EF5" w:rsidRDefault="00E72470" w:rsidP="000A53F2">
            <w:pPr>
              <w:pStyle w:val="TableText"/>
            </w:pPr>
            <w:r w:rsidRPr="00582EF5">
              <w:t>No reported use in N</w:t>
            </w:r>
            <w:r w:rsidR="00124726" w:rsidRPr="00582EF5">
              <w:t xml:space="preserve">ew </w:t>
            </w:r>
            <w:r w:rsidRPr="00582EF5">
              <w:t>Z</w:t>
            </w:r>
            <w:r w:rsidR="00124726" w:rsidRPr="00582EF5">
              <w:t>ealand</w:t>
            </w:r>
            <w:r w:rsidRPr="00582EF5">
              <w:t>.</w:t>
            </w:r>
          </w:p>
        </w:tc>
        <w:tc>
          <w:tcPr>
            <w:tcW w:w="2693" w:type="dxa"/>
          </w:tcPr>
          <w:p w14:paraId="41862A25" w14:textId="5AA6E987" w:rsidR="00E72470" w:rsidRPr="00582EF5" w:rsidRDefault="00E72470" w:rsidP="00610114">
            <w:pPr>
              <w:pStyle w:val="TableText"/>
            </w:pPr>
            <w:r w:rsidRPr="00582EF5">
              <w:t>Prohibited</w:t>
            </w:r>
            <w:r w:rsidR="00F051BE" w:rsidRPr="00582EF5">
              <w:t>,</w:t>
            </w:r>
            <w:r w:rsidRPr="00582EF5">
              <w:t xml:space="preserve"> as listed in Schedule 2A of </w:t>
            </w:r>
            <w:r w:rsidR="00707F0F" w:rsidRPr="00582EF5">
              <w:t xml:space="preserve">the </w:t>
            </w:r>
            <w:r w:rsidRPr="00582EF5">
              <w:t xml:space="preserve">HSNO </w:t>
            </w:r>
            <w:r w:rsidR="00124726" w:rsidRPr="00582EF5">
              <w:t xml:space="preserve">Act </w:t>
            </w:r>
            <w:r w:rsidRPr="00582EF5">
              <w:t>in 2011.</w:t>
            </w:r>
          </w:p>
        </w:tc>
        <w:tc>
          <w:tcPr>
            <w:tcW w:w="2410" w:type="dxa"/>
          </w:tcPr>
          <w:p w14:paraId="530BB3A5" w14:textId="7DEB5152" w:rsidR="00E72470" w:rsidRPr="00582EF5" w:rsidRDefault="00E72470" w:rsidP="00124726">
            <w:pPr>
              <w:pStyle w:val="TableText"/>
            </w:pPr>
            <w:r w:rsidRPr="00582EF5">
              <w:t xml:space="preserve">Registration of </w:t>
            </w:r>
            <w:r w:rsidR="00124726" w:rsidRPr="00582EF5">
              <w:t>c</w:t>
            </w:r>
            <w:r w:rsidRPr="00582EF5">
              <w:t xml:space="preserve">hlordecone as agricultural compounds or as ingredients in agricultural compounds is prohibited under </w:t>
            </w:r>
            <w:r w:rsidR="005D76B4" w:rsidRPr="00582EF5">
              <w:t xml:space="preserve">the </w:t>
            </w:r>
            <w:r w:rsidR="00124726" w:rsidRPr="00582EF5">
              <w:t>Agricultural Compounds and Veterinary Medicines</w:t>
            </w:r>
            <w:r w:rsidR="005D76B4" w:rsidRPr="00582EF5">
              <w:t xml:space="preserve"> Act 1997</w:t>
            </w:r>
            <w:r w:rsidRPr="00582EF5">
              <w:t>.</w:t>
            </w:r>
          </w:p>
        </w:tc>
        <w:tc>
          <w:tcPr>
            <w:tcW w:w="1533" w:type="dxa"/>
          </w:tcPr>
          <w:p w14:paraId="02F7917E" w14:textId="77777777" w:rsidR="00E72470" w:rsidRPr="00582EF5" w:rsidRDefault="00E72470" w:rsidP="000A53F2">
            <w:pPr>
              <w:pStyle w:val="TableText"/>
            </w:pPr>
            <w:r w:rsidRPr="00582EF5">
              <w:t xml:space="preserve">n/a </w:t>
            </w:r>
          </w:p>
        </w:tc>
      </w:tr>
    </w:tbl>
    <w:p w14:paraId="70E37022" w14:textId="2E1C50E0" w:rsidR="00960421" w:rsidRPr="00582EF5" w:rsidRDefault="00960421" w:rsidP="00F53A72">
      <w:pPr>
        <w:pStyle w:val="Heading4"/>
        <w:spacing w:before="360"/>
      </w:pPr>
      <w:r w:rsidRPr="00582EF5">
        <w:t>Hexabromobiphenyl</w:t>
      </w:r>
    </w:p>
    <w:p w14:paraId="4FB72EF2" w14:textId="21C59294" w:rsidR="004A1A8A" w:rsidRPr="00582EF5" w:rsidRDefault="004A1A8A" w:rsidP="00DC36D3">
      <w:pPr>
        <w:pStyle w:val="BodyText"/>
      </w:pPr>
      <w:r w:rsidRPr="00582EF5">
        <w:t xml:space="preserve">Hexabromobiphenyl belongs to the group of polybrominated biphenyls. </w:t>
      </w:r>
      <w:r w:rsidR="00F051BE" w:rsidRPr="00582EF5">
        <w:t>This</w:t>
      </w:r>
      <w:r w:rsidRPr="00582EF5">
        <w:t xml:space="preserve"> industrial chemical has been used as a flame retardant in synthetic fibres and plastics, mainly in the </w:t>
      </w:r>
      <w:r w:rsidRPr="00582EF5">
        <w:lastRenderedPageBreak/>
        <w:t>1970s. According to available information, hexabromobiphenyl is no longer produced or used in most countries</w:t>
      </w:r>
      <w:r w:rsidR="008843AE">
        <w:t>, including New Zealand (table 11)</w:t>
      </w:r>
      <w:r w:rsidRPr="00582EF5">
        <w:t xml:space="preserve">. Alternatives are available for all uses. Trade names include FireMaster BP-6 and FireMaster FF-1. </w:t>
      </w:r>
    </w:p>
    <w:p w14:paraId="4190E8E2" w14:textId="29694918" w:rsidR="004A1A8A" w:rsidRPr="00582EF5" w:rsidRDefault="004A1A8A" w:rsidP="004A1A8A">
      <w:pPr>
        <w:pStyle w:val="Tableheading"/>
      </w:pPr>
      <w:bookmarkStart w:id="49" w:name="_Toc532548562"/>
      <w:r w:rsidRPr="00582EF5">
        <w:t xml:space="preserve">Table 11: </w:t>
      </w:r>
      <w:r w:rsidR="00DC36D3" w:rsidRPr="00582EF5">
        <w:tab/>
      </w:r>
      <w:r w:rsidRPr="00582EF5">
        <w:t>History of use and controls of hexabromobiphenyl</w:t>
      </w:r>
      <w:bookmarkEnd w:id="49"/>
    </w:p>
    <w:tbl>
      <w:tblPr>
        <w:tblStyle w:val="TableGrid"/>
        <w:tblW w:w="0" w:type="auto"/>
        <w:tblInd w:w="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3"/>
        <w:gridCol w:w="2693"/>
        <w:gridCol w:w="2410"/>
        <w:gridCol w:w="1534"/>
      </w:tblGrid>
      <w:tr w:rsidR="009A5CA0" w:rsidRPr="00582EF5" w14:paraId="090EB823" w14:textId="77777777" w:rsidTr="008E0009">
        <w:tc>
          <w:tcPr>
            <w:tcW w:w="1863" w:type="dxa"/>
            <w:shd w:val="clear" w:color="auto" w:fill="1C556C"/>
            <w:vAlign w:val="bottom"/>
          </w:tcPr>
          <w:p w14:paraId="6F430050" w14:textId="780B2964" w:rsidR="004A1A8A" w:rsidRPr="00582EF5" w:rsidRDefault="004A1A8A" w:rsidP="001C34A5">
            <w:pPr>
              <w:pStyle w:val="TableTextbold"/>
              <w:rPr>
                <w:color w:val="FFFFFF" w:themeColor="background1"/>
              </w:rPr>
            </w:pPr>
            <w:r w:rsidRPr="00582EF5">
              <w:rPr>
                <w:color w:val="FFFFFF" w:themeColor="background1"/>
              </w:rPr>
              <w:t>History of use in N</w:t>
            </w:r>
            <w:r w:rsidR="001C34A5" w:rsidRPr="00582EF5">
              <w:rPr>
                <w:color w:val="FFFFFF" w:themeColor="background1"/>
              </w:rPr>
              <w:t>ew </w:t>
            </w:r>
            <w:r w:rsidRPr="00582EF5">
              <w:rPr>
                <w:color w:val="FFFFFF" w:themeColor="background1"/>
              </w:rPr>
              <w:t>Z</w:t>
            </w:r>
            <w:r w:rsidR="001C34A5" w:rsidRPr="00582EF5">
              <w:rPr>
                <w:color w:val="FFFFFF" w:themeColor="background1"/>
              </w:rPr>
              <w:t>ealand</w:t>
            </w:r>
          </w:p>
        </w:tc>
        <w:tc>
          <w:tcPr>
            <w:tcW w:w="2693" w:type="dxa"/>
            <w:shd w:val="clear" w:color="auto" w:fill="1C556C"/>
            <w:vAlign w:val="bottom"/>
          </w:tcPr>
          <w:p w14:paraId="786FF193" w14:textId="0518F8AB" w:rsidR="004A1A8A" w:rsidRPr="00582EF5" w:rsidRDefault="004A1A8A" w:rsidP="009A5CA0">
            <w:pPr>
              <w:pStyle w:val="TableTextbold"/>
              <w:rPr>
                <w:color w:val="FFFFFF" w:themeColor="background1"/>
              </w:rPr>
            </w:pPr>
            <w:r w:rsidRPr="00582EF5">
              <w:rPr>
                <w:color w:val="FFFFFF" w:themeColor="background1"/>
              </w:rPr>
              <w:t xml:space="preserve">Relevant controls under </w:t>
            </w:r>
            <w:r w:rsidR="001C34A5" w:rsidRPr="00582EF5">
              <w:rPr>
                <w:color w:val="FFFFFF" w:themeColor="background1"/>
              </w:rPr>
              <w:t xml:space="preserve">Hazardous Substances and New Organisms </w:t>
            </w:r>
            <w:r w:rsidR="008E0009" w:rsidRPr="00582EF5">
              <w:rPr>
                <w:color w:val="FFFFFF" w:themeColor="background1"/>
              </w:rPr>
              <w:t xml:space="preserve">(HSNO) </w:t>
            </w:r>
            <w:r w:rsidR="001C34A5"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79937F9F" w14:textId="77777777" w:rsidR="004A1A8A" w:rsidRPr="00582EF5" w:rsidRDefault="004A1A8A" w:rsidP="009A5CA0">
            <w:pPr>
              <w:pStyle w:val="TableTextbold"/>
              <w:rPr>
                <w:color w:val="FFFFFF" w:themeColor="background1"/>
              </w:rPr>
            </w:pPr>
            <w:r w:rsidRPr="00582EF5">
              <w:rPr>
                <w:color w:val="FFFFFF" w:themeColor="background1"/>
              </w:rPr>
              <w:t>Other controls</w:t>
            </w:r>
          </w:p>
        </w:tc>
        <w:tc>
          <w:tcPr>
            <w:tcW w:w="1534" w:type="dxa"/>
            <w:shd w:val="clear" w:color="auto" w:fill="1C556C"/>
            <w:vAlign w:val="bottom"/>
          </w:tcPr>
          <w:p w14:paraId="2A93F445" w14:textId="77777777" w:rsidR="004A1A8A" w:rsidRPr="00582EF5" w:rsidRDefault="004A1A8A" w:rsidP="009A5CA0">
            <w:pPr>
              <w:pStyle w:val="TableTextbold"/>
              <w:rPr>
                <w:color w:val="FFFFFF" w:themeColor="background1"/>
              </w:rPr>
            </w:pPr>
            <w:r w:rsidRPr="00582EF5">
              <w:rPr>
                <w:color w:val="FFFFFF" w:themeColor="background1"/>
              </w:rPr>
              <w:t xml:space="preserve">Ongoing implementation issues </w:t>
            </w:r>
          </w:p>
        </w:tc>
      </w:tr>
      <w:tr w:rsidR="004A1A8A" w:rsidRPr="00582EF5" w14:paraId="78AA2E97" w14:textId="77777777" w:rsidTr="008E0009">
        <w:tc>
          <w:tcPr>
            <w:tcW w:w="1863" w:type="dxa"/>
          </w:tcPr>
          <w:p w14:paraId="14BACB9E" w14:textId="55782C36" w:rsidR="004A1A8A" w:rsidRPr="00582EF5" w:rsidRDefault="004A1A8A" w:rsidP="009A5CA0">
            <w:pPr>
              <w:pStyle w:val="TableText"/>
            </w:pPr>
            <w:r w:rsidRPr="00582EF5">
              <w:t>No significant use in N</w:t>
            </w:r>
            <w:r w:rsidR="001C34A5" w:rsidRPr="00582EF5">
              <w:t xml:space="preserve">ew </w:t>
            </w:r>
            <w:r w:rsidRPr="00582EF5">
              <w:t>Z</w:t>
            </w:r>
            <w:r w:rsidR="001C34A5" w:rsidRPr="00582EF5">
              <w:t>ealand.</w:t>
            </w:r>
            <w:r w:rsidRPr="00582EF5">
              <w:t xml:space="preserve"> </w:t>
            </w:r>
          </w:p>
        </w:tc>
        <w:tc>
          <w:tcPr>
            <w:tcW w:w="2693" w:type="dxa"/>
          </w:tcPr>
          <w:p w14:paraId="028C5646" w14:textId="5BBFF031" w:rsidR="004A1A8A" w:rsidRPr="00582EF5" w:rsidRDefault="004A1A8A" w:rsidP="00610114">
            <w:pPr>
              <w:pStyle w:val="TableText"/>
            </w:pPr>
            <w:r w:rsidRPr="00582EF5">
              <w:t>Prohibited</w:t>
            </w:r>
            <w:r w:rsidR="00A607F1" w:rsidRPr="00582EF5">
              <w:t>,</w:t>
            </w:r>
            <w:r w:rsidRPr="00582EF5">
              <w:t xml:space="preserve"> as listed in Schedule 2A of </w:t>
            </w:r>
            <w:r w:rsidR="00707F0F" w:rsidRPr="00582EF5">
              <w:t xml:space="preserve">the </w:t>
            </w:r>
            <w:r w:rsidRPr="00582EF5">
              <w:t xml:space="preserve">HSNO </w:t>
            </w:r>
            <w:r w:rsidR="001C34A5" w:rsidRPr="00582EF5">
              <w:t xml:space="preserve">Act </w:t>
            </w:r>
            <w:r w:rsidRPr="00582EF5">
              <w:t>in 2011.</w:t>
            </w:r>
          </w:p>
        </w:tc>
        <w:tc>
          <w:tcPr>
            <w:tcW w:w="2410" w:type="dxa"/>
          </w:tcPr>
          <w:p w14:paraId="5CD66A69" w14:textId="77777777" w:rsidR="004A1A8A" w:rsidRPr="00582EF5" w:rsidRDefault="004A1A8A" w:rsidP="009A5CA0">
            <w:pPr>
              <w:pStyle w:val="TableText"/>
            </w:pPr>
            <w:r w:rsidRPr="00582EF5">
              <w:t xml:space="preserve">n/a </w:t>
            </w:r>
          </w:p>
        </w:tc>
        <w:tc>
          <w:tcPr>
            <w:tcW w:w="1534" w:type="dxa"/>
          </w:tcPr>
          <w:p w14:paraId="28BD13B7" w14:textId="77777777" w:rsidR="004A1A8A" w:rsidRPr="00582EF5" w:rsidRDefault="004A1A8A" w:rsidP="009A5CA0">
            <w:pPr>
              <w:pStyle w:val="TableText"/>
            </w:pPr>
            <w:r w:rsidRPr="00582EF5">
              <w:t xml:space="preserve">n/a </w:t>
            </w:r>
          </w:p>
        </w:tc>
      </w:tr>
    </w:tbl>
    <w:p w14:paraId="2FD0BF5E" w14:textId="613A2FEC" w:rsidR="00E72470" w:rsidRPr="00582EF5" w:rsidRDefault="00E72470" w:rsidP="00F53A72">
      <w:pPr>
        <w:pStyle w:val="Heading4"/>
        <w:spacing w:before="360"/>
      </w:pPr>
      <w:r w:rsidRPr="00582EF5">
        <w:t>Hexabromodiphenyl ether and heptabromodiphenyl ether (commercial</w:t>
      </w:r>
      <w:r w:rsidR="00FA5081" w:rsidRPr="00582EF5">
        <w:t> </w:t>
      </w:r>
      <w:r w:rsidRPr="00582EF5">
        <w:t xml:space="preserve">octabromodiphenyl ether) </w:t>
      </w:r>
    </w:p>
    <w:p w14:paraId="764A4A98" w14:textId="7B417A00" w:rsidR="00E72470" w:rsidRPr="00582EF5" w:rsidRDefault="0049612A" w:rsidP="009A5CA0">
      <w:pPr>
        <w:pStyle w:val="BodyText"/>
        <w:rPr>
          <w:rFonts w:eastAsiaTheme="minorHAnsi"/>
          <w:lang w:eastAsia="en-US"/>
        </w:rPr>
      </w:pPr>
      <w:r w:rsidRPr="00582EF5">
        <w:rPr>
          <w:rFonts w:eastAsiaTheme="minorHAnsi"/>
        </w:rPr>
        <w:t>Hexabromodiphenyl ether</w:t>
      </w:r>
      <w:r w:rsidR="000F16D5" w:rsidRPr="00582EF5">
        <w:rPr>
          <w:rFonts w:eastAsiaTheme="minorHAnsi"/>
        </w:rPr>
        <w:t xml:space="preserve"> (h</w:t>
      </w:r>
      <w:r w:rsidR="00E72470" w:rsidRPr="00582EF5">
        <w:rPr>
          <w:rFonts w:eastAsiaTheme="minorHAnsi"/>
        </w:rPr>
        <w:t>exa</w:t>
      </w:r>
      <w:r w:rsidR="00DD4250" w:rsidRPr="00582EF5">
        <w:rPr>
          <w:rFonts w:eastAsiaTheme="minorHAnsi"/>
        </w:rPr>
        <w:t>BDE</w:t>
      </w:r>
      <w:r w:rsidR="000F16D5" w:rsidRPr="00582EF5">
        <w:rPr>
          <w:rFonts w:eastAsiaTheme="minorHAnsi"/>
        </w:rPr>
        <w:t>)</w:t>
      </w:r>
      <w:r w:rsidR="00E72470" w:rsidRPr="00582EF5">
        <w:rPr>
          <w:rFonts w:eastAsiaTheme="minorHAnsi"/>
        </w:rPr>
        <w:t xml:space="preserve"> and </w:t>
      </w:r>
      <w:r w:rsidRPr="00582EF5">
        <w:rPr>
          <w:rFonts w:eastAsiaTheme="minorHAnsi"/>
        </w:rPr>
        <w:t>heptabromodiphenyl ether</w:t>
      </w:r>
      <w:r w:rsidR="000F16D5" w:rsidRPr="00582EF5">
        <w:rPr>
          <w:rFonts w:eastAsiaTheme="minorHAnsi"/>
        </w:rPr>
        <w:t xml:space="preserve"> (</w:t>
      </w:r>
      <w:r w:rsidR="00E72470" w:rsidRPr="00582EF5">
        <w:rPr>
          <w:rFonts w:eastAsiaTheme="minorHAnsi"/>
        </w:rPr>
        <w:t>hepta</w:t>
      </w:r>
      <w:r w:rsidR="00DD4250" w:rsidRPr="00582EF5">
        <w:rPr>
          <w:rFonts w:eastAsiaTheme="minorHAnsi"/>
        </w:rPr>
        <w:t>BDE</w:t>
      </w:r>
      <w:r w:rsidR="000F16D5" w:rsidRPr="00582EF5">
        <w:rPr>
          <w:rFonts w:eastAsiaTheme="minorHAnsi"/>
        </w:rPr>
        <w:t>)</w:t>
      </w:r>
      <w:r w:rsidR="00E72470" w:rsidRPr="00582EF5">
        <w:rPr>
          <w:rFonts w:eastAsiaTheme="minorHAnsi"/>
        </w:rPr>
        <w:t xml:space="preserve"> are the main</w:t>
      </w:r>
      <w:r w:rsidR="000F16D5" w:rsidRPr="00582EF5">
        <w:rPr>
          <w:rFonts w:eastAsiaTheme="minorHAnsi"/>
        </w:rPr>
        <w:t> </w:t>
      </w:r>
      <w:r w:rsidR="00E72470" w:rsidRPr="00582EF5">
        <w:rPr>
          <w:rFonts w:eastAsiaTheme="minorHAnsi"/>
        </w:rPr>
        <w:t xml:space="preserve">components of commercial </w:t>
      </w:r>
      <w:r w:rsidR="00A607F1" w:rsidRPr="00582EF5">
        <w:rPr>
          <w:rFonts w:eastAsiaTheme="minorHAnsi"/>
        </w:rPr>
        <w:t>octabromodiphenyl ether</w:t>
      </w:r>
      <w:r w:rsidR="00E72470" w:rsidRPr="00582EF5">
        <w:rPr>
          <w:rFonts w:eastAsiaTheme="minorHAnsi"/>
        </w:rPr>
        <w:t xml:space="preserve"> (c-</w:t>
      </w:r>
      <w:r w:rsidR="00E65A06" w:rsidRPr="00582EF5">
        <w:rPr>
          <w:rFonts w:eastAsiaTheme="minorHAnsi"/>
        </w:rPr>
        <w:t>o</w:t>
      </w:r>
      <w:r w:rsidR="00E72470" w:rsidRPr="00582EF5">
        <w:rPr>
          <w:rFonts w:eastAsiaTheme="minorHAnsi"/>
        </w:rPr>
        <w:t>ctaBDE).</w:t>
      </w:r>
      <w:r w:rsidR="00E72470" w:rsidRPr="00582EF5">
        <w:t xml:space="preserve"> </w:t>
      </w:r>
      <w:r w:rsidR="00785447" w:rsidRPr="00582EF5">
        <w:t>The</w:t>
      </w:r>
      <w:r w:rsidRPr="00582EF5">
        <w:t>se</w:t>
      </w:r>
      <w:r w:rsidR="00785447" w:rsidRPr="00582EF5">
        <w:t xml:space="preserve"> chemicals belong to the bromodiphenyl ether (BDE)</w:t>
      </w:r>
      <w:r w:rsidR="000F16D5" w:rsidRPr="00582EF5">
        <w:t xml:space="preserve"> </w:t>
      </w:r>
      <w:r w:rsidR="00785447" w:rsidRPr="00582EF5">
        <w:t>family.</w:t>
      </w:r>
    </w:p>
    <w:p w14:paraId="1B1C9412" w14:textId="19F25E1E" w:rsidR="00E72470" w:rsidRPr="00582EF5" w:rsidRDefault="00E72470" w:rsidP="009A5CA0">
      <w:pPr>
        <w:pStyle w:val="BodyText"/>
      </w:pPr>
      <w:r w:rsidRPr="00582EF5">
        <w:rPr>
          <w:rFonts w:eastAsiaTheme="minorHAnsi"/>
        </w:rPr>
        <w:t xml:space="preserve">Polybromodiphenyl ether congeners </w:t>
      </w:r>
      <w:r w:rsidR="00785447" w:rsidRPr="00582EF5">
        <w:rPr>
          <w:rFonts w:eastAsiaTheme="minorHAnsi"/>
        </w:rPr>
        <w:t>(</w:t>
      </w:r>
      <w:r w:rsidRPr="00582EF5">
        <w:rPr>
          <w:rFonts w:eastAsiaTheme="minorHAnsi"/>
        </w:rPr>
        <w:t xml:space="preserve">including </w:t>
      </w:r>
      <w:r w:rsidR="005E102D" w:rsidRPr="00582EF5">
        <w:rPr>
          <w:rFonts w:eastAsiaTheme="minorHAnsi"/>
        </w:rPr>
        <w:t>tetrabromodiphenyl ether (</w:t>
      </w:r>
      <w:r w:rsidRPr="00582EF5">
        <w:rPr>
          <w:rFonts w:eastAsiaTheme="minorHAnsi"/>
        </w:rPr>
        <w:t>tetraBDE</w:t>
      </w:r>
      <w:r w:rsidR="005E102D" w:rsidRPr="00582EF5">
        <w:rPr>
          <w:rFonts w:eastAsiaTheme="minorHAnsi"/>
        </w:rPr>
        <w:t>)</w:t>
      </w:r>
      <w:r w:rsidRPr="00582EF5">
        <w:rPr>
          <w:rFonts w:eastAsiaTheme="minorHAnsi"/>
        </w:rPr>
        <w:t xml:space="preserve">, </w:t>
      </w:r>
      <w:r w:rsidR="005E102D" w:rsidRPr="00582EF5">
        <w:rPr>
          <w:rFonts w:eastAsiaTheme="minorHAnsi"/>
        </w:rPr>
        <w:t>pentabromodiphenyl ether (</w:t>
      </w:r>
      <w:r w:rsidRPr="00582EF5">
        <w:rPr>
          <w:rFonts w:eastAsiaTheme="minorHAnsi"/>
        </w:rPr>
        <w:t>pentaBDE</w:t>
      </w:r>
      <w:r w:rsidR="005E102D" w:rsidRPr="00582EF5">
        <w:rPr>
          <w:rFonts w:eastAsiaTheme="minorHAnsi"/>
        </w:rPr>
        <w:t>)</w:t>
      </w:r>
      <w:r w:rsidRPr="00582EF5">
        <w:rPr>
          <w:rFonts w:eastAsiaTheme="minorHAnsi"/>
        </w:rPr>
        <w:t>, hexaBDE and heptaBDE</w:t>
      </w:r>
      <w:r w:rsidR="00785447" w:rsidRPr="00582EF5">
        <w:rPr>
          <w:rFonts w:eastAsiaTheme="minorHAnsi"/>
        </w:rPr>
        <w:t>)</w:t>
      </w:r>
      <w:r w:rsidRPr="00582EF5">
        <w:rPr>
          <w:rFonts w:eastAsiaTheme="minorHAnsi"/>
        </w:rPr>
        <w:t xml:space="preserve"> inhibit or suppress combu</w:t>
      </w:r>
      <w:r w:rsidRPr="00582EF5">
        <w:t>stion in organic materials and</w:t>
      </w:r>
      <w:r w:rsidR="000F16D5" w:rsidRPr="00582EF5">
        <w:t>,</w:t>
      </w:r>
      <w:r w:rsidRPr="00582EF5">
        <w:t xml:space="preserve"> therefore</w:t>
      </w:r>
      <w:r w:rsidR="000F16D5" w:rsidRPr="00582EF5">
        <w:t>,</w:t>
      </w:r>
      <w:r w:rsidRPr="00582EF5">
        <w:t xml:space="preserve"> were</w:t>
      </w:r>
      <w:r w:rsidR="00DD4250" w:rsidRPr="00582EF5">
        <w:t xml:space="preserve"> </w:t>
      </w:r>
      <w:r w:rsidRPr="00582EF5">
        <w:t>used as additive flame</w:t>
      </w:r>
      <w:r w:rsidR="009A5CA0" w:rsidRPr="00582EF5">
        <w:t> </w:t>
      </w:r>
      <w:r w:rsidRPr="00582EF5">
        <w:t xml:space="preserve">retardants. </w:t>
      </w:r>
    </w:p>
    <w:p w14:paraId="32692AEA" w14:textId="41F01AA4" w:rsidR="00E72470" w:rsidRPr="00582EF5" w:rsidRDefault="00E72470" w:rsidP="009A5CA0">
      <w:pPr>
        <w:pStyle w:val="BodyText"/>
      </w:pPr>
      <w:r w:rsidRPr="00582EF5">
        <w:t>The main former use of c‐</w:t>
      </w:r>
      <w:r w:rsidR="00E65A06" w:rsidRPr="00582EF5">
        <w:t>o</w:t>
      </w:r>
      <w:r w:rsidRPr="00582EF5">
        <w:t>ctaBDE was in acrylonitrile‐butadiene‐</w:t>
      </w:r>
      <w:r w:rsidR="00171F6C" w:rsidRPr="00582EF5">
        <w:t>styrene</w:t>
      </w:r>
      <w:r w:rsidRPr="00582EF5">
        <w:t xml:space="preserve"> thermoplastics, particularly those used for electronic goods</w:t>
      </w:r>
      <w:r w:rsidR="00EA6E9F" w:rsidRPr="00582EF5">
        <w:t>,</w:t>
      </w:r>
      <w:r w:rsidRPr="00582EF5">
        <w:t xml:space="preserve"> such as computer monitor and television casings, photocopiers, microwave ovens, laptops and printers. </w:t>
      </w:r>
      <w:r w:rsidR="00FC1728" w:rsidRPr="00582EF5">
        <w:t>It was a</w:t>
      </w:r>
      <w:r w:rsidRPr="00582EF5">
        <w:t>lso used in coatings and</w:t>
      </w:r>
      <w:r w:rsidR="009A5CA0" w:rsidRPr="00582EF5">
        <w:t> </w:t>
      </w:r>
      <w:r w:rsidRPr="00582EF5">
        <w:t xml:space="preserve">lacquers, and in polyurethane foam for auto upholstery. </w:t>
      </w:r>
    </w:p>
    <w:p w14:paraId="07A02B94" w14:textId="096CADC6" w:rsidR="00E72470" w:rsidRPr="00582EF5" w:rsidRDefault="00E72470" w:rsidP="009A5CA0">
      <w:pPr>
        <w:pStyle w:val="BodyText"/>
      </w:pPr>
      <w:r w:rsidRPr="00582EF5">
        <w:t>Production of c‐</w:t>
      </w:r>
      <w:r w:rsidR="00E65A06" w:rsidRPr="00582EF5">
        <w:t>o</w:t>
      </w:r>
      <w:r w:rsidRPr="00582EF5">
        <w:t>ctaBDE stopped in the</w:t>
      </w:r>
      <w:r w:rsidR="008E2C5C" w:rsidRPr="00582EF5">
        <w:t xml:space="preserve"> European Union</w:t>
      </w:r>
      <w:r w:rsidRPr="00582EF5">
        <w:t xml:space="preserve"> </w:t>
      </w:r>
      <w:r w:rsidR="008E2C5C" w:rsidRPr="00582EF5">
        <w:t>(</w:t>
      </w:r>
      <w:r w:rsidRPr="00582EF5">
        <w:t>EU</w:t>
      </w:r>
      <w:r w:rsidR="008E2C5C" w:rsidRPr="00582EF5">
        <w:t>)</w:t>
      </w:r>
      <w:r w:rsidRPr="00582EF5">
        <w:t xml:space="preserve">, United States </w:t>
      </w:r>
      <w:r w:rsidR="008E2C5C" w:rsidRPr="00582EF5">
        <w:t xml:space="preserve">of America </w:t>
      </w:r>
      <w:r w:rsidRPr="00582EF5">
        <w:t xml:space="preserve">and Pacific Rim in 2004, and no information </w:t>
      </w:r>
      <w:r w:rsidR="00A607F1" w:rsidRPr="00582EF5">
        <w:t xml:space="preserve">is available </w:t>
      </w:r>
      <w:r w:rsidRPr="00582EF5">
        <w:t xml:space="preserve">indicating it is being produced in developing countries. </w:t>
      </w:r>
    </w:p>
    <w:p w14:paraId="26B474B4" w14:textId="669233C5" w:rsidR="00E72470" w:rsidRPr="00582EF5" w:rsidRDefault="00E72470" w:rsidP="009A5CA0">
      <w:pPr>
        <w:pStyle w:val="BodyText"/>
        <w:rPr>
          <w:rFonts w:eastAsiaTheme="minorHAnsi"/>
        </w:rPr>
      </w:pPr>
      <w:r w:rsidRPr="00582EF5">
        <w:t>New Zealand is likely to have had a lower level of BDEs in imported and exported products than the EU and North Ame</w:t>
      </w:r>
      <w:r w:rsidRPr="00582EF5">
        <w:rPr>
          <w:rFonts w:eastAsiaTheme="minorHAnsi"/>
        </w:rPr>
        <w:t>rica.</w:t>
      </w:r>
      <w:r w:rsidR="006D7E9D" w:rsidRPr="00582EF5">
        <w:rPr>
          <w:rFonts w:eastAsiaTheme="minorHAnsi"/>
        </w:rPr>
        <w:t xml:space="preserve"> </w:t>
      </w:r>
      <w:r w:rsidRPr="00582EF5">
        <w:rPr>
          <w:rFonts w:eastAsiaTheme="minorHAnsi"/>
        </w:rPr>
        <w:t>This is due to the absence of a regulation that required household goods to contain flame retardants in New Zealand (compared with EU countries and</w:t>
      </w:r>
      <w:r w:rsidR="00F76DB3" w:rsidRPr="00582EF5">
        <w:rPr>
          <w:rFonts w:eastAsiaTheme="minorHAnsi"/>
        </w:rPr>
        <w:t> </w:t>
      </w:r>
      <w:r w:rsidRPr="00582EF5">
        <w:rPr>
          <w:rFonts w:eastAsiaTheme="minorHAnsi"/>
        </w:rPr>
        <w:t>the</w:t>
      </w:r>
      <w:r w:rsidR="008E2C5C" w:rsidRPr="00582EF5">
        <w:rPr>
          <w:rFonts w:eastAsiaTheme="minorHAnsi"/>
        </w:rPr>
        <w:t xml:space="preserve"> United Kingdom of Great Britain and Northern Ireland</w:t>
      </w:r>
      <w:r w:rsidR="00EA6E9F" w:rsidRPr="00582EF5">
        <w:rPr>
          <w:rFonts w:eastAsiaTheme="minorHAnsi"/>
        </w:rPr>
        <w:t>,</w:t>
      </w:r>
      <w:r w:rsidRPr="00582EF5">
        <w:rPr>
          <w:rFonts w:eastAsiaTheme="minorHAnsi"/>
        </w:rPr>
        <w:t xml:space="preserve"> which had this requirement introduced in the late 1980s).</w:t>
      </w:r>
      <w:r w:rsidR="006D7E9D" w:rsidRPr="00582EF5">
        <w:rPr>
          <w:rFonts w:eastAsiaTheme="minorHAnsi"/>
        </w:rPr>
        <w:t xml:space="preserve"> </w:t>
      </w:r>
    </w:p>
    <w:p w14:paraId="73EDF01C" w14:textId="3FBC6350" w:rsidR="00E72470" w:rsidRPr="00582EF5" w:rsidRDefault="00E72470" w:rsidP="005D76B4">
      <w:pPr>
        <w:pStyle w:val="BodyText"/>
        <w:rPr>
          <w:rFonts w:eastAsiaTheme="minorHAnsi"/>
        </w:rPr>
      </w:pPr>
      <w:r w:rsidRPr="00582EF5">
        <w:rPr>
          <w:rFonts w:eastAsiaTheme="minorHAnsi"/>
        </w:rPr>
        <w:t xml:space="preserve">The main source of BDEs in New Zealand has come from imports of finished consumer products imported within the </w:t>
      </w:r>
      <w:r w:rsidR="00892407" w:rsidRPr="00582EF5">
        <w:rPr>
          <w:rFonts w:eastAsiaTheme="minorHAnsi"/>
        </w:rPr>
        <w:t>p</w:t>
      </w:r>
      <w:r w:rsidRPr="00582EF5">
        <w:rPr>
          <w:rFonts w:eastAsiaTheme="minorHAnsi"/>
        </w:rPr>
        <w:t xml:space="preserve">ast decades (mainly from developing countries), polymer resin used in the manufacture of New Zealand products, and in chemical compound form for production of polymer products for specific applications. </w:t>
      </w:r>
      <w:r w:rsidR="007B29B4" w:rsidRPr="00582EF5">
        <w:rPr>
          <w:rFonts w:eastAsiaTheme="minorHAnsi"/>
        </w:rPr>
        <w:t xml:space="preserve">Such </w:t>
      </w:r>
      <w:r w:rsidRPr="00582EF5">
        <w:rPr>
          <w:rFonts w:eastAsiaTheme="minorHAnsi"/>
        </w:rPr>
        <w:t>applications include drapes, furnishings and furniture in hospital</w:t>
      </w:r>
      <w:r w:rsidR="00493197" w:rsidRPr="00582EF5">
        <w:rPr>
          <w:rFonts w:eastAsiaTheme="minorHAnsi"/>
        </w:rPr>
        <w:t>s</w:t>
      </w:r>
      <w:r w:rsidRPr="00582EF5">
        <w:rPr>
          <w:rFonts w:eastAsiaTheme="minorHAnsi"/>
        </w:rPr>
        <w:t xml:space="preserve">, schools, cinemas and other public places. BDEs were never manufactured in New Zealand. </w:t>
      </w:r>
    </w:p>
    <w:p w14:paraId="0A215065" w14:textId="634BBDF7" w:rsidR="00E72470" w:rsidRPr="00582EF5" w:rsidRDefault="00493197" w:rsidP="005D76B4">
      <w:pPr>
        <w:pStyle w:val="BodyText"/>
        <w:rPr>
          <w:rFonts w:eastAsiaTheme="minorHAnsi"/>
        </w:rPr>
      </w:pPr>
      <w:r w:rsidRPr="00582EF5">
        <w:rPr>
          <w:rFonts w:eastAsiaTheme="minorHAnsi"/>
        </w:rPr>
        <w:t>C</w:t>
      </w:r>
      <w:r w:rsidR="00E72470" w:rsidRPr="00582EF5">
        <w:rPr>
          <w:rFonts w:eastAsiaTheme="minorHAnsi"/>
        </w:rPr>
        <w:t>onsumer products that may contain BDEs include electrical and electronic equipment (</w:t>
      </w:r>
      <w:r w:rsidRPr="00582EF5">
        <w:rPr>
          <w:rFonts w:eastAsiaTheme="minorHAnsi"/>
        </w:rPr>
        <w:t>televisions</w:t>
      </w:r>
      <w:r w:rsidR="00E72470" w:rsidRPr="00582EF5">
        <w:rPr>
          <w:rFonts w:eastAsiaTheme="minorHAnsi"/>
        </w:rPr>
        <w:t>,</w:t>
      </w:r>
      <w:r w:rsidR="009A5CA0" w:rsidRPr="00582EF5">
        <w:rPr>
          <w:rFonts w:eastAsiaTheme="minorHAnsi"/>
        </w:rPr>
        <w:t> </w:t>
      </w:r>
      <w:r w:rsidR="0031327D" w:rsidRPr="00582EF5">
        <w:rPr>
          <w:rFonts w:eastAsiaTheme="minorHAnsi"/>
        </w:rPr>
        <w:t>s</w:t>
      </w:r>
      <w:r w:rsidR="00E72470" w:rsidRPr="00582EF5">
        <w:rPr>
          <w:rFonts w:eastAsiaTheme="minorHAnsi"/>
        </w:rPr>
        <w:t xml:space="preserve">tereos, </w:t>
      </w:r>
      <w:r w:rsidR="0031327D" w:rsidRPr="00582EF5">
        <w:rPr>
          <w:rFonts w:eastAsiaTheme="minorHAnsi"/>
        </w:rPr>
        <w:t>c</w:t>
      </w:r>
      <w:r w:rsidR="00E72470" w:rsidRPr="00582EF5">
        <w:rPr>
          <w:rFonts w:eastAsiaTheme="minorHAnsi"/>
        </w:rPr>
        <w:t>omputers, printers, faxes, switches, plugs), household appliances (electrical heaters, hairdryers, hair tongs, dishwashers, fridges, kettles, toasters) and furniture and upholstery (curtains, drapes, car interiors)</w:t>
      </w:r>
      <w:r w:rsidR="00F23A41" w:rsidRPr="00582EF5">
        <w:rPr>
          <w:rFonts w:eastAsiaTheme="minorHAnsi"/>
        </w:rPr>
        <w:t xml:space="preserve"> (</w:t>
      </w:r>
      <w:r w:rsidRPr="00582EF5">
        <w:rPr>
          <w:rFonts w:eastAsiaTheme="minorHAnsi"/>
        </w:rPr>
        <w:t>t</w:t>
      </w:r>
      <w:r w:rsidR="00F23A41" w:rsidRPr="00582EF5">
        <w:rPr>
          <w:rFonts w:eastAsiaTheme="minorHAnsi"/>
        </w:rPr>
        <w:t>able 12)</w:t>
      </w:r>
      <w:r w:rsidR="00E72470" w:rsidRPr="00582EF5">
        <w:rPr>
          <w:rFonts w:eastAsiaTheme="minorHAnsi"/>
        </w:rPr>
        <w:t xml:space="preserve">. </w:t>
      </w:r>
    </w:p>
    <w:p w14:paraId="3B15EDA9" w14:textId="5E78D20E" w:rsidR="00E72470" w:rsidRPr="00582EF5" w:rsidRDefault="00493197" w:rsidP="005D76B4">
      <w:pPr>
        <w:pStyle w:val="BodyText"/>
      </w:pPr>
      <w:r w:rsidRPr="00582EF5">
        <w:t xml:space="preserve">Figure </w:t>
      </w:r>
      <w:r w:rsidR="00E72470" w:rsidRPr="00582EF5">
        <w:t xml:space="preserve">1 </w:t>
      </w:r>
      <w:r w:rsidR="007B29B4" w:rsidRPr="00582EF5">
        <w:t>lists</w:t>
      </w:r>
      <w:r w:rsidR="00E72470" w:rsidRPr="00582EF5">
        <w:t xml:space="preserve"> estimated quantit</w:t>
      </w:r>
      <w:r w:rsidR="00CF1CDB" w:rsidRPr="00582EF5">
        <w:t>ies of BDE</w:t>
      </w:r>
      <w:r w:rsidR="00DA3F9E" w:rsidRPr="00582EF5">
        <w:t>s</w:t>
      </w:r>
      <w:r w:rsidR="00CF1CDB" w:rsidRPr="00582EF5">
        <w:t xml:space="preserve"> in various sources in</w:t>
      </w:r>
      <w:r w:rsidR="00E72470" w:rsidRPr="00582EF5">
        <w:t xml:space="preserve"> the New Zealand environment between 1978 and 2010.</w:t>
      </w:r>
      <w:r w:rsidR="006D7E9D" w:rsidRPr="00582EF5">
        <w:t xml:space="preserve"> </w:t>
      </w:r>
    </w:p>
    <w:p w14:paraId="34F87C55" w14:textId="40378CCE" w:rsidR="006D1A93" w:rsidRPr="00582EF5" w:rsidRDefault="00DA3F9E" w:rsidP="009A5CA0">
      <w:pPr>
        <w:pStyle w:val="Figureheading"/>
        <w:spacing w:after="0"/>
      </w:pPr>
      <w:bookmarkStart w:id="50" w:name="_Toc532547873"/>
      <w:r w:rsidRPr="00582EF5">
        <w:lastRenderedPageBreak/>
        <w:t xml:space="preserve">Figure </w:t>
      </w:r>
      <w:r w:rsidR="006D1A93" w:rsidRPr="00582EF5">
        <w:t xml:space="preserve">1: </w:t>
      </w:r>
      <w:r w:rsidR="009A5CA0" w:rsidRPr="00582EF5">
        <w:tab/>
      </w:r>
      <w:r w:rsidR="006D1A93" w:rsidRPr="00582EF5">
        <w:t xml:space="preserve">New Zealand </w:t>
      </w:r>
      <w:r w:rsidR="002870F7" w:rsidRPr="00582EF5">
        <w:t>bromodiphenyl ether</w:t>
      </w:r>
      <w:r w:rsidR="006D1A93" w:rsidRPr="00582EF5">
        <w:t xml:space="preserve"> profile</w:t>
      </w:r>
      <w:r w:rsidR="007B29B4" w:rsidRPr="00582EF5">
        <w:t>, 1978–2010</w:t>
      </w:r>
      <w:bookmarkEnd w:id="50"/>
    </w:p>
    <w:p w14:paraId="3BC69A1A" w14:textId="77777777" w:rsidR="006D1A93" w:rsidRPr="00582EF5" w:rsidRDefault="006D1A93" w:rsidP="009A5CA0">
      <w:pPr>
        <w:pStyle w:val="BodyText"/>
      </w:pPr>
      <w:r w:rsidRPr="00582EF5">
        <w:rPr>
          <w:noProof/>
        </w:rPr>
        <w:drawing>
          <wp:inline distT="0" distB="0" distL="0" distR="0" wp14:anchorId="609295EA" wp14:editId="1EB5A324">
            <wp:extent cx="5355116" cy="273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5116" cy="2731135"/>
                    </a:xfrm>
                    <a:prstGeom prst="rect">
                      <a:avLst/>
                    </a:prstGeom>
                    <a:noFill/>
                    <a:ln>
                      <a:noFill/>
                    </a:ln>
                  </pic:spPr>
                </pic:pic>
              </a:graphicData>
            </a:graphic>
          </wp:inline>
        </w:drawing>
      </w:r>
    </w:p>
    <w:p w14:paraId="4D12AD63" w14:textId="2E2188EA" w:rsidR="006D1A93" w:rsidRPr="00582EF5" w:rsidRDefault="006D1A93" w:rsidP="009A5CA0">
      <w:pPr>
        <w:pStyle w:val="Source"/>
        <w:spacing w:before="0"/>
      </w:pPr>
      <w:r w:rsidRPr="00582EF5">
        <w:t>Source: Keet et al, 2010</w:t>
      </w:r>
    </w:p>
    <w:p w14:paraId="76499A8F" w14:textId="600C3601" w:rsidR="00CF1CDB" w:rsidRPr="00582EF5" w:rsidRDefault="00CF1CDB" w:rsidP="00FA5081">
      <w:pPr>
        <w:pStyle w:val="Note"/>
        <w:spacing w:before="0"/>
      </w:pPr>
      <w:r w:rsidRPr="00582EF5">
        <w:t xml:space="preserve">Note: </w:t>
      </w:r>
      <w:r w:rsidR="002A0A83" w:rsidRPr="00582EF5">
        <w:t>A</w:t>
      </w:r>
      <w:r w:rsidRPr="00582EF5">
        <w:t xml:space="preserve">ll figures in the </w:t>
      </w:r>
      <w:r w:rsidR="002A0A83" w:rsidRPr="00582EF5">
        <w:t xml:space="preserve">graph </w:t>
      </w:r>
      <w:r w:rsidRPr="00582EF5">
        <w:t>are annual tonnages, except for the landfill figures</w:t>
      </w:r>
      <w:r w:rsidR="002A0A83" w:rsidRPr="00582EF5">
        <w:t>,</w:t>
      </w:r>
      <w:r w:rsidRPr="00582EF5">
        <w:t xml:space="preserve"> which represent</w:t>
      </w:r>
      <w:r w:rsidR="009952EF" w:rsidRPr="00582EF5">
        <w:t xml:space="preserve"> </w:t>
      </w:r>
      <w:r w:rsidRPr="00582EF5">
        <w:t xml:space="preserve">the cumulative tonnages of </w:t>
      </w:r>
      <w:r w:rsidR="00B03A91" w:rsidRPr="00582EF5">
        <w:t>bromodiphenyl ether</w:t>
      </w:r>
      <w:r w:rsidRPr="00582EF5">
        <w:t>s present in landfills.</w:t>
      </w:r>
    </w:p>
    <w:p w14:paraId="00BB5CDC" w14:textId="4F809CDA" w:rsidR="00CF1CDB" w:rsidRPr="00582EF5" w:rsidRDefault="00B03A91" w:rsidP="00B03A91">
      <w:pPr>
        <w:pStyle w:val="Note"/>
        <w:spacing w:before="0"/>
      </w:pPr>
      <w:r w:rsidRPr="00582EF5">
        <w:t>A</w:t>
      </w:r>
      <w:r w:rsidR="00CF1CDB" w:rsidRPr="00582EF5">
        <w:t xml:space="preserve">nnual ‘in-use’ tonnages comprise the net amount in any one year made up from (i) the imported goods still in use </w:t>
      </w:r>
      <w:r w:rsidR="00FC1728" w:rsidRPr="00582EF5">
        <w:rPr>
          <w:i/>
        </w:rPr>
        <w:t>plus</w:t>
      </w:r>
      <w:r w:rsidR="00FC1728" w:rsidRPr="00582EF5">
        <w:t xml:space="preserve"> </w:t>
      </w:r>
      <w:r w:rsidR="00CF1CDB" w:rsidRPr="00582EF5">
        <w:t>(ii) the products made in N</w:t>
      </w:r>
      <w:r w:rsidR="00785447" w:rsidRPr="00582EF5">
        <w:t xml:space="preserve">ew </w:t>
      </w:r>
      <w:r w:rsidR="00CF1CDB" w:rsidRPr="00582EF5">
        <w:t>Z</w:t>
      </w:r>
      <w:r w:rsidR="00785447" w:rsidRPr="00582EF5">
        <w:t>ealand</w:t>
      </w:r>
      <w:r w:rsidR="00CF1CDB" w:rsidRPr="00582EF5">
        <w:t xml:space="preserve"> and still in use in N</w:t>
      </w:r>
      <w:r w:rsidR="00785447" w:rsidRPr="00582EF5">
        <w:t xml:space="preserve">ew </w:t>
      </w:r>
      <w:r w:rsidR="00CF1CDB" w:rsidRPr="00582EF5">
        <w:t>Z</w:t>
      </w:r>
      <w:r w:rsidR="00785447" w:rsidRPr="00582EF5">
        <w:t>ealand</w:t>
      </w:r>
      <w:r w:rsidR="008B0770" w:rsidRPr="00582EF5">
        <w:t xml:space="preserve"> (i</w:t>
      </w:r>
      <w:r w:rsidR="00CF1CDB" w:rsidRPr="00582EF5">
        <w:t>e</w:t>
      </w:r>
      <w:r w:rsidR="008B0770" w:rsidRPr="00582EF5">
        <w:t>,</w:t>
      </w:r>
      <w:r w:rsidR="00CF1CDB" w:rsidRPr="00582EF5">
        <w:t xml:space="preserve"> both (i) and (ii) are accumulated over the product lifetimes) </w:t>
      </w:r>
      <w:r w:rsidR="00FC1728" w:rsidRPr="00582EF5">
        <w:rPr>
          <w:i/>
        </w:rPr>
        <w:t>minus</w:t>
      </w:r>
      <w:r w:rsidR="00FC1728" w:rsidRPr="00582EF5">
        <w:t xml:space="preserve"> </w:t>
      </w:r>
      <w:r w:rsidR="00CF1CDB" w:rsidRPr="00582EF5">
        <w:t>(iii) any exports and (iv) articles disposed to land.</w:t>
      </w:r>
    </w:p>
    <w:p w14:paraId="1CACA6B8" w14:textId="78C74EF6" w:rsidR="00E72470" w:rsidRPr="00582EF5" w:rsidRDefault="00A73FA3" w:rsidP="00314A51">
      <w:pPr>
        <w:pStyle w:val="BodyText"/>
      </w:pPr>
      <w:r w:rsidRPr="00582EF5">
        <w:t>V</w:t>
      </w:r>
      <w:r w:rsidR="00E72470" w:rsidRPr="00582EF5">
        <w:t>ery few articles containing commercial pentaBDE and octaBDE are recycled in New Zealand</w:t>
      </w:r>
      <w:r w:rsidR="00A32687" w:rsidRPr="00582EF5">
        <w:t xml:space="preserve"> (</w:t>
      </w:r>
      <w:r w:rsidRPr="00582EF5">
        <w:t>t</w:t>
      </w:r>
      <w:r w:rsidR="00A32687" w:rsidRPr="00582EF5">
        <w:t>able 1</w:t>
      </w:r>
      <w:r w:rsidR="004A1A8A" w:rsidRPr="00582EF5">
        <w:t>2</w:t>
      </w:r>
      <w:r w:rsidR="00A32687" w:rsidRPr="00582EF5">
        <w:t>)</w:t>
      </w:r>
      <w:r w:rsidR="00E72470" w:rsidRPr="00582EF5">
        <w:t xml:space="preserve">. </w:t>
      </w:r>
    </w:p>
    <w:p w14:paraId="2684A5B4" w14:textId="112D3E84" w:rsidR="00E72470" w:rsidRPr="00582EF5" w:rsidRDefault="009061BE" w:rsidP="00314A51">
      <w:pPr>
        <w:pStyle w:val="Tableheading"/>
      </w:pPr>
      <w:bookmarkStart w:id="51" w:name="_Toc532548563"/>
      <w:r w:rsidRPr="00582EF5">
        <w:t xml:space="preserve">Table </w:t>
      </w:r>
      <w:r w:rsidR="00A32687" w:rsidRPr="00582EF5">
        <w:t>1</w:t>
      </w:r>
      <w:r w:rsidR="004A1A8A" w:rsidRPr="00582EF5">
        <w:t>2</w:t>
      </w:r>
      <w:r w:rsidRPr="00582EF5">
        <w:t xml:space="preserve">: </w:t>
      </w:r>
      <w:r w:rsidR="00314A51" w:rsidRPr="00582EF5">
        <w:tab/>
      </w:r>
      <w:r w:rsidRPr="00582EF5">
        <w:t xml:space="preserve">History of use and controls of </w:t>
      </w:r>
      <w:r w:rsidR="00BB45D4" w:rsidRPr="00582EF5">
        <w:t>hexabromodiphenyl ether and heptabromodiphenyl ether</w:t>
      </w:r>
      <w:bookmarkEnd w:id="51"/>
      <w:r w:rsidR="00BB45D4"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576"/>
        <w:gridCol w:w="2694"/>
        <w:gridCol w:w="1417"/>
        <w:gridCol w:w="1817"/>
      </w:tblGrid>
      <w:tr w:rsidR="00314A51" w:rsidRPr="00582EF5" w14:paraId="216E1F37" w14:textId="77777777" w:rsidTr="0084265A">
        <w:tc>
          <w:tcPr>
            <w:tcW w:w="2576" w:type="dxa"/>
            <w:shd w:val="clear" w:color="auto" w:fill="1C556C"/>
            <w:vAlign w:val="bottom"/>
          </w:tcPr>
          <w:p w14:paraId="49D5C175" w14:textId="0AB419EC" w:rsidR="00E72470" w:rsidRPr="00582EF5" w:rsidRDefault="00E72470" w:rsidP="004D4788">
            <w:pPr>
              <w:pStyle w:val="TableTextbold"/>
              <w:keepNext/>
              <w:rPr>
                <w:color w:val="FFFFFF" w:themeColor="background1"/>
              </w:rPr>
            </w:pPr>
            <w:r w:rsidRPr="00582EF5">
              <w:rPr>
                <w:color w:val="FFFFFF" w:themeColor="background1"/>
              </w:rPr>
              <w:t>History of use in N</w:t>
            </w:r>
            <w:r w:rsidR="00BB45D4" w:rsidRPr="00582EF5">
              <w:rPr>
                <w:color w:val="FFFFFF" w:themeColor="background1"/>
              </w:rPr>
              <w:t xml:space="preserve">ew </w:t>
            </w:r>
            <w:r w:rsidRPr="00582EF5">
              <w:rPr>
                <w:color w:val="FFFFFF" w:themeColor="background1"/>
              </w:rPr>
              <w:t>Z</w:t>
            </w:r>
            <w:r w:rsidR="00BB45D4" w:rsidRPr="00582EF5">
              <w:rPr>
                <w:color w:val="FFFFFF" w:themeColor="background1"/>
              </w:rPr>
              <w:t>ealand</w:t>
            </w:r>
          </w:p>
        </w:tc>
        <w:tc>
          <w:tcPr>
            <w:tcW w:w="2694" w:type="dxa"/>
            <w:shd w:val="clear" w:color="auto" w:fill="1C556C"/>
            <w:vAlign w:val="bottom"/>
          </w:tcPr>
          <w:p w14:paraId="286B81E4" w14:textId="0FC3FDD6" w:rsidR="00E72470" w:rsidRPr="00582EF5" w:rsidRDefault="00E72470" w:rsidP="004D4788">
            <w:pPr>
              <w:pStyle w:val="TableTextbold"/>
              <w:keepNext/>
              <w:rPr>
                <w:color w:val="FFFFFF" w:themeColor="background1"/>
              </w:rPr>
            </w:pPr>
            <w:r w:rsidRPr="00582EF5">
              <w:rPr>
                <w:color w:val="FFFFFF" w:themeColor="background1"/>
              </w:rPr>
              <w:t xml:space="preserve">Relevant controls under </w:t>
            </w:r>
            <w:r w:rsidR="00BB45D4" w:rsidRPr="00582EF5">
              <w:rPr>
                <w:color w:val="FFFFFF" w:themeColor="background1"/>
              </w:rPr>
              <w:t>Hazardous Substances and New Organisms (HSNO) Act 1996</w:t>
            </w:r>
          </w:p>
        </w:tc>
        <w:tc>
          <w:tcPr>
            <w:tcW w:w="1417" w:type="dxa"/>
            <w:shd w:val="clear" w:color="auto" w:fill="1C556C"/>
            <w:vAlign w:val="bottom"/>
          </w:tcPr>
          <w:p w14:paraId="3F62E03E" w14:textId="77777777" w:rsidR="00E72470" w:rsidRPr="00582EF5" w:rsidRDefault="00E72470" w:rsidP="004D4788">
            <w:pPr>
              <w:pStyle w:val="TableTextbold"/>
              <w:keepNext/>
              <w:rPr>
                <w:color w:val="FFFFFF" w:themeColor="background1"/>
              </w:rPr>
            </w:pPr>
            <w:r w:rsidRPr="00582EF5">
              <w:rPr>
                <w:color w:val="FFFFFF" w:themeColor="background1"/>
              </w:rPr>
              <w:t>Other controls</w:t>
            </w:r>
          </w:p>
        </w:tc>
        <w:tc>
          <w:tcPr>
            <w:tcW w:w="1817" w:type="dxa"/>
            <w:shd w:val="clear" w:color="auto" w:fill="1C556C"/>
            <w:vAlign w:val="bottom"/>
          </w:tcPr>
          <w:p w14:paraId="4F419140" w14:textId="77777777" w:rsidR="00E72470" w:rsidRPr="00582EF5" w:rsidRDefault="00E72470" w:rsidP="004D4788">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1430EAD0" w14:textId="77777777" w:rsidTr="0084265A">
        <w:tc>
          <w:tcPr>
            <w:tcW w:w="2576" w:type="dxa"/>
          </w:tcPr>
          <w:p w14:paraId="18B04817" w14:textId="6CEDB0D7" w:rsidR="00E72470" w:rsidRPr="00582EF5" w:rsidRDefault="00E72470" w:rsidP="008525BF">
            <w:pPr>
              <w:pStyle w:val="TableText"/>
            </w:pPr>
            <w:r w:rsidRPr="00582EF5">
              <w:t>Not manufactured in N</w:t>
            </w:r>
            <w:r w:rsidR="00BB45D4" w:rsidRPr="00582EF5">
              <w:t xml:space="preserve">ew </w:t>
            </w:r>
            <w:r w:rsidRPr="00582EF5">
              <w:t>Z</w:t>
            </w:r>
            <w:r w:rsidR="00BB45D4" w:rsidRPr="00582EF5">
              <w:t>ealand</w:t>
            </w:r>
            <w:r w:rsidRPr="00582EF5">
              <w:t xml:space="preserve"> but used in articles imported and manufactured </w:t>
            </w:r>
            <w:r w:rsidR="00BB45D4" w:rsidRPr="00582EF5">
              <w:t xml:space="preserve">because </w:t>
            </w:r>
            <w:r w:rsidRPr="00582EF5">
              <w:t>was present as flame retardants in plastics (for example, casings of electronic</w:t>
            </w:r>
            <w:r w:rsidR="00015496" w:rsidRPr="00582EF5">
              <w:t> </w:t>
            </w:r>
            <w:r w:rsidRPr="00582EF5">
              <w:t>equipment).</w:t>
            </w:r>
          </w:p>
        </w:tc>
        <w:tc>
          <w:tcPr>
            <w:tcW w:w="2694" w:type="dxa"/>
          </w:tcPr>
          <w:p w14:paraId="17437D18" w14:textId="288CF1B3" w:rsidR="00E72470" w:rsidRPr="00582EF5" w:rsidRDefault="00E72470" w:rsidP="00610114">
            <w:pPr>
              <w:pStyle w:val="TableText"/>
            </w:pPr>
            <w:r w:rsidRPr="00582EF5">
              <w:t>Prohibited</w:t>
            </w:r>
            <w:r w:rsidR="0084265A" w:rsidRPr="00582EF5">
              <w:t>,</w:t>
            </w:r>
            <w:r w:rsidRPr="00582EF5">
              <w:t xml:space="preserve"> as listed in Schedule 2A of </w:t>
            </w:r>
            <w:r w:rsidR="00707F0F" w:rsidRPr="00582EF5">
              <w:t xml:space="preserve">the </w:t>
            </w:r>
            <w:r w:rsidRPr="00582EF5">
              <w:t>HSNO</w:t>
            </w:r>
            <w:r w:rsidR="00BB45D4" w:rsidRPr="00582EF5">
              <w:t xml:space="preserve"> Act</w:t>
            </w:r>
            <w:r w:rsidR="0077456A">
              <w:t xml:space="preserve"> </w:t>
            </w:r>
            <w:r w:rsidRPr="00582EF5">
              <w:t>in 2011.</w:t>
            </w:r>
          </w:p>
        </w:tc>
        <w:tc>
          <w:tcPr>
            <w:tcW w:w="1417" w:type="dxa"/>
          </w:tcPr>
          <w:p w14:paraId="1322BF03" w14:textId="77777777" w:rsidR="00E72470" w:rsidRPr="00582EF5" w:rsidRDefault="00E72470" w:rsidP="00314A51">
            <w:pPr>
              <w:pStyle w:val="TableText"/>
            </w:pPr>
            <w:r w:rsidRPr="00582EF5">
              <w:t>n/a</w:t>
            </w:r>
          </w:p>
        </w:tc>
        <w:tc>
          <w:tcPr>
            <w:tcW w:w="1817" w:type="dxa"/>
          </w:tcPr>
          <w:p w14:paraId="37069FE5" w14:textId="75A6077C" w:rsidR="00E72470" w:rsidRPr="00582EF5" w:rsidRDefault="00E72470" w:rsidP="00BB45D4">
            <w:pPr>
              <w:pStyle w:val="TableText"/>
            </w:pPr>
            <w:r w:rsidRPr="00582EF5">
              <w:t>Management of existing articles, and waste</w:t>
            </w:r>
            <w:r w:rsidR="00BB45D4" w:rsidRPr="00582EF5">
              <w:t>-</w:t>
            </w:r>
            <w:r w:rsidRPr="00582EF5">
              <w:t xml:space="preserve">stream management when they become waste. </w:t>
            </w:r>
          </w:p>
        </w:tc>
      </w:tr>
    </w:tbl>
    <w:p w14:paraId="0A1F8FDC" w14:textId="77777777" w:rsidR="00E72470" w:rsidRPr="00582EF5" w:rsidRDefault="00E72470" w:rsidP="00F33F65">
      <w:pPr>
        <w:pStyle w:val="Heading4"/>
        <w:spacing w:before="360"/>
      </w:pPr>
      <w:r w:rsidRPr="00582EF5">
        <w:t>Lindane</w:t>
      </w:r>
    </w:p>
    <w:p w14:paraId="77DEA909" w14:textId="2754E00E" w:rsidR="00E72470" w:rsidRPr="00582EF5" w:rsidRDefault="00E72470" w:rsidP="00314A51">
      <w:pPr>
        <w:pStyle w:val="BodyText"/>
      </w:pPr>
      <w:r w:rsidRPr="00582EF5">
        <w:t xml:space="preserve">Lindane is the common name for the gamma isomer of </w:t>
      </w:r>
      <w:r w:rsidR="006B554C">
        <w:t>h</w:t>
      </w:r>
      <w:r w:rsidR="006B554C" w:rsidRPr="00672F0B">
        <w:t>exachlorocyclohexane</w:t>
      </w:r>
      <w:r w:rsidRPr="00582EF5">
        <w:t xml:space="preserve">. It has been used as a broad-spectrum insecticide for seed and soil treatment, foliar applications, tree and wood treatment, and against ectoparasites in both veterinary and human applications. Its household use included fly spray, flea control and carpet moth. </w:t>
      </w:r>
    </w:p>
    <w:p w14:paraId="3407AE5D" w14:textId="14D8EB23" w:rsidR="00E72470" w:rsidRPr="00582EF5" w:rsidRDefault="00A32687" w:rsidP="009061BE">
      <w:pPr>
        <w:pStyle w:val="BodyText"/>
      </w:pPr>
      <w:r w:rsidRPr="00582EF5">
        <w:t xml:space="preserve">The Pesticides Act </w:t>
      </w:r>
      <w:r w:rsidR="00AA6974" w:rsidRPr="00582EF5">
        <w:t xml:space="preserve">1979 </w:t>
      </w:r>
      <w:r w:rsidRPr="00582EF5">
        <w:t xml:space="preserve">banned lindane’s </w:t>
      </w:r>
      <w:r w:rsidR="00E72470" w:rsidRPr="00582EF5">
        <w:t xml:space="preserve">use as an agricultural pesticide </w:t>
      </w:r>
      <w:r w:rsidR="00F56DE5" w:rsidRPr="00582EF5">
        <w:t>in 1989</w:t>
      </w:r>
      <w:r w:rsidR="000E1C52" w:rsidRPr="00582EF5">
        <w:t>.</w:t>
      </w:r>
      <w:r w:rsidR="00F56DE5" w:rsidRPr="00582EF5">
        <w:t xml:space="preserve"> </w:t>
      </w:r>
      <w:r w:rsidRPr="00582EF5">
        <w:t xml:space="preserve">The </w:t>
      </w:r>
      <w:r w:rsidR="001F3C24" w:rsidRPr="00582EF5">
        <w:t>Agricultural Compounds and Veterinary Medicines (</w:t>
      </w:r>
      <w:r w:rsidRPr="00582EF5">
        <w:t>ACVM</w:t>
      </w:r>
      <w:r w:rsidR="001F3C24" w:rsidRPr="00582EF5">
        <w:t>)</w:t>
      </w:r>
      <w:r w:rsidRPr="00582EF5">
        <w:t xml:space="preserve"> Regulations 2001 w</w:t>
      </w:r>
      <w:r w:rsidR="000E1C52" w:rsidRPr="00582EF5">
        <w:t>ere</w:t>
      </w:r>
      <w:r w:rsidRPr="00582EF5">
        <w:t xml:space="preserve"> amended in 2004 to prohibit </w:t>
      </w:r>
      <w:r w:rsidR="00670113" w:rsidRPr="00582EF5">
        <w:t>l</w:t>
      </w:r>
      <w:r w:rsidRPr="00582EF5">
        <w:t>indane as an agricultural compound or ingredient in agricultural compounds. The ACVM (Exemptions and Prohibited Substances) Regulations 2011 revoked and replaced the ACV</w:t>
      </w:r>
      <w:r w:rsidR="00670113" w:rsidRPr="00582EF5">
        <w:t>M</w:t>
      </w:r>
      <w:r w:rsidRPr="00582EF5">
        <w:t xml:space="preserve"> Regulations 2001. </w:t>
      </w:r>
      <w:r w:rsidR="00E03D17" w:rsidRPr="00582EF5">
        <w:t xml:space="preserve">All uses were prohibited when </w:t>
      </w:r>
      <w:r w:rsidR="00C1573C">
        <w:t>lindane</w:t>
      </w:r>
      <w:r w:rsidR="00E03D17" w:rsidRPr="00582EF5">
        <w:t xml:space="preserve"> was added to Schedule 2A of the HSNO Act in 2011, except for a specific exemption </w:t>
      </w:r>
      <w:r w:rsidR="00E72470" w:rsidRPr="00582EF5">
        <w:t xml:space="preserve">as a treatment </w:t>
      </w:r>
      <w:r w:rsidR="00E03D17" w:rsidRPr="00582EF5">
        <w:t xml:space="preserve">for </w:t>
      </w:r>
      <w:r w:rsidR="00E72470" w:rsidRPr="00582EF5">
        <w:t xml:space="preserve">human head lice </w:t>
      </w:r>
      <w:r w:rsidR="00E72470" w:rsidRPr="00582EF5">
        <w:lastRenderedPageBreak/>
        <w:t>and scabies. Pharmaceutical products were formulated in New</w:t>
      </w:r>
      <w:r w:rsidR="00314A51" w:rsidRPr="00582EF5">
        <w:t> </w:t>
      </w:r>
      <w:r w:rsidR="00E72470" w:rsidRPr="00582EF5">
        <w:t xml:space="preserve">Zealand with </w:t>
      </w:r>
      <w:r w:rsidR="00E03D17" w:rsidRPr="00582EF5">
        <w:t xml:space="preserve">imported </w:t>
      </w:r>
      <w:r w:rsidR="00E72470" w:rsidRPr="00582EF5">
        <w:t xml:space="preserve">lindane </w:t>
      </w:r>
      <w:r w:rsidR="003940DE" w:rsidRPr="00582EF5">
        <w:t>active ingredients</w:t>
      </w:r>
      <w:r w:rsidR="00E72470" w:rsidRPr="00582EF5">
        <w:t xml:space="preserve">, but this manufacture </w:t>
      </w:r>
      <w:r w:rsidR="00B36B9B">
        <w:t>ceas</w:t>
      </w:r>
      <w:r w:rsidR="00B36B9B" w:rsidRPr="00582EF5">
        <w:t xml:space="preserve">ed </w:t>
      </w:r>
      <w:r w:rsidR="00670113" w:rsidRPr="00582EF5">
        <w:t>before</w:t>
      </w:r>
      <w:r w:rsidR="00E72470" w:rsidRPr="00582EF5">
        <w:t xml:space="preserve"> the expiry of the exemption</w:t>
      </w:r>
      <w:r w:rsidR="00F23A41" w:rsidRPr="00582EF5">
        <w:t xml:space="preserve"> </w:t>
      </w:r>
      <w:r w:rsidR="00E03D17" w:rsidRPr="00582EF5">
        <w:t>on 25</w:t>
      </w:r>
      <w:r w:rsidR="001F3C24" w:rsidRPr="00582EF5">
        <w:t> </w:t>
      </w:r>
      <w:r w:rsidR="00E03D17" w:rsidRPr="00582EF5">
        <w:t xml:space="preserve">August 2015 </w:t>
      </w:r>
      <w:r w:rsidR="00F23A41" w:rsidRPr="00582EF5">
        <w:t>(</w:t>
      </w:r>
      <w:r w:rsidR="00670113" w:rsidRPr="00582EF5">
        <w:t>t</w:t>
      </w:r>
      <w:r w:rsidR="00F23A41" w:rsidRPr="00582EF5">
        <w:t>able 1</w:t>
      </w:r>
      <w:r w:rsidR="000E1C52" w:rsidRPr="00582EF5">
        <w:t>3</w:t>
      </w:r>
      <w:r w:rsidR="00F23A41" w:rsidRPr="00582EF5">
        <w:t>)</w:t>
      </w:r>
      <w:r w:rsidR="00E72470" w:rsidRPr="00582EF5">
        <w:t xml:space="preserve">. </w:t>
      </w:r>
    </w:p>
    <w:p w14:paraId="6A127B42" w14:textId="43E18535" w:rsidR="009061BE" w:rsidRPr="00582EF5" w:rsidRDefault="009061BE" w:rsidP="009061BE">
      <w:pPr>
        <w:pStyle w:val="Tableheading"/>
      </w:pPr>
      <w:bookmarkStart w:id="52" w:name="_Toc532548564"/>
      <w:r w:rsidRPr="00582EF5">
        <w:t xml:space="preserve">Table </w:t>
      </w:r>
      <w:r w:rsidR="00A32687" w:rsidRPr="00582EF5">
        <w:t>1</w:t>
      </w:r>
      <w:r w:rsidR="000E1C52" w:rsidRPr="00582EF5">
        <w:t>3</w:t>
      </w:r>
      <w:r w:rsidRPr="00582EF5">
        <w:t xml:space="preserve">: </w:t>
      </w:r>
      <w:r w:rsidR="00314A51" w:rsidRPr="00582EF5">
        <w:tab/>
      </w:r>
      <w:r w:rsidRPr="00582EF5">
        <w:t>History of use and controls of lindane</w:t>
      </w:r>
      <w:bookmarkEnd w:id="52"/>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68"/>
        <w:gridCol w:w="2694"/>
        <w:gridCol w:w="1984"/>
        <w:gridCol w:w="1558"/>
      </w:tblGrid>
      <w:tr w:rsidR="00314A51" w:rsidRPr="00582EF5" w14:paraId="19C3F624" w14:textId="77777777" w:rsidTr="00707F0F">
        <w:tc>
          <w:tcPr>
            <w:tcW w:w="2268" w:type="dxa"/>
            <w:shd w:val="clear" w:color="auto" w:fill="1C556C"/>
            <w:tcMar>
              <w:right w:w="85" w:type="dxa"/>
            </w:tcMar>
            <w:vAlign w:val="bottom"/>
          </w:tcPr>
          <w:p w14:paraId="25B8F570" w14:textId="0816BAD8" w:rsidR="00E72470" w:rsidRPr="00582EF5" w:rsidRDefault="00E72470" w:rsidP="00670113">
            <w:pPr>
              <w:pStyle w:val="TableTextbold"/>
              <w:rPr>
                <w:color w:val="FFFFFF" w:themeColor="background1"/>
              </w:rPr>
            </w:pPr>
            <w:r w:rsidRPr="00582EF5">
              <w:rPr>
                <w:color w:val="FFFFFF" w:themeColor="background1"/>
              </w:rPr>
              <w:t>History of use in N</w:t>
            </w:r>
            <w:r w:rsidR="00670113" w:rsidRPr="00582EF5">
              <w:rPr>
                <w:color w:val="FFFFFF" w:themeColor="background1"/>
              </w:rPr>
              <w:t>ew </w:t>
            </w:r>
            <w:r w:rsidRPr="00582EF5">
              <w:rPr>
                <w:color w:val="FFFFFF" w:themeColor="background1"/>
              </w:rPr>
              <w:t>Z</w:t>
            </w:r>
            <w:r w:rsidR="00670113" w:rsidRPr="00582EF5">
              <w:rPr>
                <w:color w:val="FFFFFF" w:themeColor="background1"/>
              </w:rPr>
              <w:t>ealand</w:t>
            </w:r>
          </w:p>
        </w:tc>
        <w:tc>
          <w:tcPr>
            <w:tcW w:w="2694" w:type="dxa"/>
            <w:shd w:val="clear" w:color="auto" w:fill="1C556C"/>
            <w:vAlign w:val="bottom"/>
          </w:tcPr>
          <w:p w14:paraId="43AC8063" w14:textId="5A4565E5" w:rsidR="00E72470" w:rsidRPr="00582EF5" w:rsidRDefault="00E72470" w:rsidP="00314A51">
            <w:pPr>
              <w:pStyle w:val="TableTextbold"/>
              <w:rPr>
                <w:color w:val="FFFFFF" w:themeColor="background1"/>
              </w:rPr>
            </w:pPr>
            <w:r w:rsidRPr="00582EF5">
              <w:rPr>
                <w:color w:val="FFFFFF" w:themeColor="background1"/>
              </w:rPr>
              <w:t xml:space="preserve">Relevant controls under </w:t>
            </w:r>
            <w:r w:rsidR="00670113" w:rsidRPr="00582EF5">
              <w:rPr>
                <w:color w:val="FFFFFF" w:themeColor="background1"/>
              </w:rPr>
              <w:t>Hazardous Substances and New Organisms (HSNO) Act 1996</w:t>
            </w:r>
          </w:p>
        </w:tc>
        <w:tc>
          <w:tcPr>
            <w:tcW w:w="1984" w:type="dxa"/>
            <w:shd w:val="clear" w:color="auto" w:fill="1C556C"/>
            <w:vAlign w:val="bottom"/>
          </w:tcPr>
          <w:p w14:paraId="4BC6205E" w14:textId="77777777" w:rsidR="00E72470" w:rsidRPr="00582EF5" w:rsidRDefault="00E72470" w:rsidP="00314A51">
            <w:pPr>
              <w:pStyle w:val="TableTextbold"/>
              <w:rPr>
                <w:color w:val="FFFFFF" w:themeColor="background1"/>
              </w:rPr>
            </w:pPr>
            <w:r w:rsidRPr="00582EF5">
              <w:rPr>
                <w:color w:val="FFFFFF" w:themeColor="background1"/>
              </w:rPr>
              <w:t>Other controls</w:t>
            </w:r>
          </w:p>
        </w:tc>
        <w:tc>
          <w:tcPr>
            <w:tcW w:w="1558" w:type="dxa"/>
            <w:shd w:val="clear" w:color="auto" w:fill="1C556C"/>
            <w:vAlign w:val="bottom"/>
          </w:tcPr>
          <w:p w14:paraId="0AD49E27" w14:textId="77777777" w:rsidR="00E72470" w:rsidRPr="00582EF5" w:rsidRDefault="00E72470" w:rsidP="00314A51">
            <w:pPr>
              <w:pStyle w:val="TableTextbold"/>
              <w:rPr>
                <w:color w:val="FFFFFF" w:themeColor="background1"/>
              </w:rPr>
            </w:pPr>
            <w:r w:rsidRPr="00582EF5">
              <w:rPr>
                <w:color w:val="FFFFFF" w:themeColor="background1"/>
              </w:rPr>
              <w:t xml:space="preserve">Ongoing implementation issues </w:t>
            </w:r>
          </w:p>
        </w:tc>
      </w:tr>
      <w:tr w:rsidR="00E72470" w:rsidRPr="00582EF5" w14:paraId="0B49BE3D" w14:textId="77777777" w:rsidTr="00707F0F">
        <w:tc>
          <w:tcPr>
            <w:tcW w:w="2268" w:type="dxa"/>
            <w:tcMar>
              <w:right w:w="85" w:type="dxa"/>
            </w:tcMar>
          </w:tcPr>
          <w:p w14:paraId="15AFE9DE" w14:textId="743AFE15" w:rsidR="00E72470" w:rsidRPr="00582EF5" w:rsidRDefault="00707F0F" w:rsidP="00314A51">
            <w:pPr>
              <w:pStyle w:val="TableText"/>
            </w:pPr>
            <w:r w:rsidRPr="00582EF5">
              <w:t>Before</w:t>
            </w:r>
            <w:r w:rsidR="003940DE" w:rsidRPr="00582EF5">
              <w:t xml:space="preserve"> </w:t>
            </w:r>
            <w:r w:rsidR="000E1C52" w:rsidRPr="00582EF5">
              <w:t>1989</w:t>
            </w:r>
            <w:r w:rsidR="00E72470" w:rsidRPr="00582EF5">
              <w:t xml:space="preserve">, used as a broad-spectrum insecticide. </w:t>
            </w:r>
          </w:p>
          <w:p w14:paraId="18ABA7FE" w14:textId="657A8AA7" w:rsidR="00E72470" w:rsidRPr="00582EF5" w:rsidRDefault="00E72470" w:rsidP="00707F0F">
            <w:pPr>
              <w:pStyle w:val="TableText"/>
              <w:spacing w:before="0"/>
            </w:pPr>
            <w:r w:rsidRPr="00582EF5">
              <w:t xml:space="preserve">Its use was </w:t>
            </w:r>
            <w:r w:rsidR="003940DE" w:rsidRPr="00582EF5">
              <w:t xml:space="preserve">more generally </w:t>
            </w:r>
            <w:r w:rsidRPr="00582EF5">
              <w:t>prohibited in New Zealand in 2011, but</w:t>
            </w:r>
            <w:r w:rsidR="00707F0F" w:rsidRPr="00582EF5">
              <w:t>,</w:t>
            </w:r>
            <w:r w:rsidRPr="00582EF5">
              <w:t xml:space="preserve"> until 25</w:t>
            </w:r>
            <w:r w:rsidR="00707F0F" w:rsidRPr="00582EF5">
              <w:t> </w:t>
            </w:r>
            <w:r w:rsidRPr="00582EF5">
              <w:t>August 2015, it was used in human health pharmaceuticals (medicated shampoo under prescription) to control scabies and lice under a</w:t>
            </w:r>
            <w:r w:rsidR="005D26A3" w:rsidRPr="00582EF5">
              <w:t>n</w:t>
            </w:r>
            <w:r w:rsidRPr="00582EF5">
              <w:t xml:space="preserve"> exemption. </w:t>
            </w:r>
          </w:p>
        </w:tc>
        <w:tc>
          <w:tcPr>
            <w:tcW w:w="2694" w:type="dxa"/>
          </w:tcPr>
          <w:p w14:paraId="0C58738C" w14:textId="66FFF906" w:rsidR="00E72470" w:rsidRPr="00582EF5" w:rsidRDefault="00E72470" w:rsidP="00610114">
            <w:pPr>
              <w:pStyle w:val="TableText"/>
            </w:pPr>
            <w:r w:rsidRPr="00582EF5">
              <w:t>Prohibited</w:t>
            </w:r>
            <w:r w:rsidR="001F3C24" w:rsidRPr="00582EF5">
              <w:t>,</w:t>
            </w:r>
            <w:r w:rsidRPr="00582EF5">
              <w:t xml:space="preserve"> as listed in Schedule 2A of </w:t>
            </w:r>
            <w:r w:rsidR="00707F0F" w:rsidRPr="00582EF5">
              <w:t xml:space="preserve">the </w:t>
            </w:r>
            <w:r w:rsidRPr="00582EF5">
              <w:t xml:space="preserve">HSNO </w:t>
            </w:r>
            <w:r w:rsidR="00707F0F" w:rsidRPr="00582EF5">
              <w:t xml:space="preserve">Act </w:t>
            </w:r>
            <w:r w:rsidRPr="00582EF5">
              <w:t>in 2011. The listing had an exemption for use on human head lice and scabies, but this expired on 25</w:t>
            </w:r>
            <w:r w:rsidR="00A51F88" w:rsidRPr="00582EF5">
              <w:t> </w:t>
            </w:r>
            <w:r w:rsidRPr="00582EF5">
              <w:t>August 2015.</w:t>
            </w:r>
          </w:p>
        </w:tc>
        <w:tc>
          <w:tcPr>
            <w:tcW w:w="1984" w:type="dxa"/>
          </w:tcPr>
          <w:p w14:paraId="38558525" w14:textId="5B2A434C" w:rsidR="00E72470" w:rsidRPr="00582EF5" w:rsidRDefault="00E72470" w:rsidP="00314A51">
            <w:pPr>
              <w:pStyle w:val="TableText"/>
            </w:pPr>
            <w:r w:rsidRPr="00582EF5">
              <w:t>Registration as agricultural compounds or ingredients in agricultural compounds prohibited</w:t>
            </w:r>
            <w:r w:rsidR="003940DE" w:rsidRPr="00582EF5">
              <w:t xml:space="preserve"> since September 2004</w:t>
            </w:r>
            <w:r w:rsidRPr="00582EF5">
              <w:t xml:space="preserve"> under </w:t>
            </w:r>
            <w:r w:rsidR="001E5BC3" w:rsidRPr="00582EF5">
              <w:t xml:space="preserve">the </w:t>
            </w:r>
            <w:r w:rsidR="001F3C24" w:rsidRPr="00582EF5">
              <w:t>Agricultural Compounds and Veterinary Medicines (</w:t>
            </w:r>
            <w:r w:rsidRPr="00582EF5">
              <w:t>ACVM</w:t>
            </w:r>
            <w:r w:rsidR="001F3C24" w:rsidRPr="00582EF5">
              <w:t>)</w:t>
            </w:r>
            <w:r w:rsidR="001E5BC3" w:rsidRPr="00582EF5">
              <w:t xml:space="preserve"> Act 1997</w:t>
            </w:r>
            <w:r w:rsidRPr="00582EF5">
              <w:t>.</w:t>
            </w:r>
          </w:p>
        </w:tc>
        <w:tc>
          <w:tcPr>
            <w:tcW w:w="1558" w:type="dxa"/>
          </w:tcPr>
          <w:p w14:paraId="0961E2E2" w14:textId="3DC029A8" w:rsidR="00E72470" w:rsidRPr="00582EF5" w:rsidRDefault="00E72470" w:rsidP="00314A51">
            <w:pPr>
              <w:pStyle w:val="TableText"/>
            </w:pPr>
            <w:r w:rsidRPr="00582EF5">
              <w:t>Residues in some sites resulting from historic use.</w:t>
            </w:r>
          </w:p>
        </w:tc>
      </w:tr>
    </w:tbl>
    <w:p w14:paraId="404186DA" w14:textId="77777777" w:rsidR="00E72470" w:rsidRPr="00582EF5" w:rsidRDefault="00E72470" w:rsidP="00D170CC">
      <w:pPr>
        <w:pStyle w:val="Heading4"/>
        <w:spacing w:before="360"/>
      </w:pPr>
      <w:r w:rsidRPr="00582EF5">
        <w:t xml:space="preserve">Pentachlorobenzene </w:t>
      </w:r>
    </w:p>
    <w:p w14:paraId="2CDF37FB" w14:textId="16325D86" w:rsidR="00E72470" w:rsidRPr="00582EF5" w:rsidRDefault="00D170CC" w:rsidP="00314A51">
      <w:pPr>
        <w:pStyle w:val="BodyText"/>
      </w:pPr>
      <w:r w:rsidRPr="00582EF5">
        <w:t>Pentachlorobenzene (</w:t>
      </w:r>
      <w:r w:rsidR="00E72470" w:rsidRPr="00582EF5">
        <w:t>PeCB</w:t>
      </w:r>
      <w:r w:rsidRPr="00582EF5">
        <w:t>)</w:t>
      </w:r>
      <w:r w:rsidR="00E72470" w:rsidRPr="00582EF5">
        <w:t xml:space="preserve"> belongs to a group of chlorobenzenes. It was used in </w:t>
      </w:r>
      <w:r w:rsidR="002015DB" w:rsidRPr="00582EF5">
        <w:t>polychlorinated biphenyl (</w:t>
      </w:r>
      <w:r w:rsidR="00E72470" w:rsidRPr="00582EF5">
        <w:t>PCB</w:t>
      </w:r>
      <w:r w:rsidR="002015DB" w:rsidRPr="00582EF5">
        <w:t>)</w:t>
      </w:r>
      <w:r w:rsidR="00E72470" w:rsidRPr="00582EF5">
        <w:t xml:space="preserve"> products, in dyestuff carriers, as a fungicide, a flame retardant and as a chemical intermediate, in particular, for the production of quintozene. </w:t>
      </w:r>
    </w:p>
    <w:p w14:paraId="0A736969" w14:textId="536976FF" w:rsidR="00E72470" w:rsidRPr="00582EF5" w:rsidRDefault="00E72470" w:rsidP="00314A51">
      <w:pPr>
        <w:pStyle w:val="BodyText"/>
      </w:pPr>
      <w:r w:rsidRPr="00582EF5">
        <w:t>PeCB might still be used as an intermediate in some manufacturing processes, or produced unintentionally during combustion, thermal and industrial processes. It may also be present as impurities in products such as solvents or pesticides.</w:t>
      </w:r>
    </w:p>
    <w:p w14:paraId="089F90BA" w14:textId="77C043E2" w:rsidR="00E72470" w:rsidRPr="00582EF5" w:rsidRDefault="00E72470" w:rsidP="00314A51">
      <w:pPr>
        <w:pStyle w:val="BodyText"/>
      </w:pPr>
      <w:r w:rsidRPr="00582EF5">
        <w:t xml:space="preserve">In 2011, the Environmental Risk Management Authority (the </w:t>
      </w:r>
      <w:r w:rsidR="002015DB" w:rsidRPr="00582EF5">
        <w:t>Environmental Protection Authority’s (</w:t>
      </w:r>
      <w:r w:rsidRPr="00582EF5">
        <w:t>EPA’s</w:t>
      </w:r>
      <w:r w:rsidR="002015DB" w:rsidRPr="00582EF5">
        <w:t>)</w:t>
      </w:r>
      <w:r w:rsidRPr="00582EF5">
        <w:t xml:space="preserve"> predecessor) reassessed </w:t>
      </w:r>
      <w:r w:rsidR="006371B7" w:rsidRPr="00582EF5">
        <w:t xml:space="preserve">and </w:t>
      </w:r>
      <w:r w:rsidRPr="00582EF5">
        <w:t>the</w:t>
      </w:r>
      <w:r w:rsidR="006371B7" w:rsidRPr="00582EF5">
        <w:t>n</w:t>
      </w:r>
      <w:r w:rsidRPr="00582EF5">
        <w:t xml:space="preserve"> </w:t>
      </w:r>
      <w:r w:rsidR="006371B7" w:rsidRPr="00582EF5">
        <w:t xml:space="preserve">revoked the </w:t>
      </w:r>
      <w:r w:rsidRPr="00582EF5">
        <w:t xml:space="preserve">approval for quintozene. </w:t>
      </w:r>
      <w:r w:rsidR="006371B7" w:rsidRPr="00582EF5">
        <w:t>R</w:t>
      </w:r>
      <w:r w:rsidRPr="00582EF5">
        <w:t xml:space="preserve">easons for the decision included that the revocation would remove an avoidable source of POPs and be consistent with New Zealand’s commitment under the Convention. </w:t>
      </w:r>
    </w:p>
    <w:p w14:paraId="6C7FF028" w14:textId="2338BF72" w:rsidR="00E72470" w:rsidRPr="00582EF5" w:rsidRDefault="00DD7859" w:rsidP="00314A51">
      <w:pPr>
        <w:pStyle w:val="BodyText"/>
      </w:pPr>
      <w:r w:rsidRPr="00582EF5">
        <w:t>N</w:t>
      </w:r>
      <w:r w:rsidR="00E72470" w:rsidRPr="00582EF5">
        <w:t xml:space="preserve">o </w:t>
      </w:r>
      <w:r w:rsidRPr="00582EF5">
        <w:t xml:space="preserve">use is </w:t>
      </w:r>
      <w:r w:rsidR="00E72470" w:rsidRPr="00582EF5">
        <w:t>reported in New Zealand</w:t>
      </w:r>
      <w:r w:rsidR="00F23A41" w:rsidRPr="00582EF5">
        <w:t xml:space="preserve"> (</w:t>
      </w:r>
      <w:r w:rsidR="000846D2" w:rsidRPr="00582EF5">
        <w:t>t</w:t>
      </w:r>
      <w:r w:rsidR="00F23A41" w:rsidRPr="00582EF5">
        <w:t xml:space="preserve">able </w:t>
      </w:r>
      <w:r w:rsidR="00C05FB0" w:rsidRPr="00582EF5">
        <w:t>1</w:t>
      </w:r>
      <w:r w:rsidR="005D26A3" w:rsidRPr="00582EF5">
        <w:t>4</w:t>
      </w:r>
      <w:r w:rsidR="00F23A41" w:rsidRPr="00582EF5">
        <w:t>)</w:t>
      </w:r>
      <w:r w:rsidR="00E72470" w:rsidRPr="00582EF5">
        <w:t xml:space="preserve">. </w:t>
      </w:r>
    </w:p>
    <w:p w14:paraId="2802993A" w14:textId="7218AF45" w:rsidR="00F23A41" w:rsidRPr="00582EF5" w:rsidRDefault="00F23A41" w:rsidP="00F23A41">
      <w:pPr>
        <w:pStyle w:val="Tableheading"/>
      </w:pPr>
      <w:bookmarkStart w:id="53" w:name="_Toc532548565"/>
      <w:r w:rsidRPr="00582EF5">
        <w:t xml:space="preserve">Table </w:t>
      </w:r>
      <w:r w:rsidR="00C05FB0" w:rsidRPr="00582EF5">
        <w:t>1</w:t>
      </w:r>
      <w:r w:rsidR="005D26A3" w:rsidRPr="00582EF5">
        <w:t>4</w:t>
      </w:r>
      <w:r w:rsidRPr="00582EF5">
        <w:t xml:space="preserve">: </w:t>
      </w:r>
      <w:r w:rsidR="00314A51" w:rsidRPr="00582EF5">
        <w:tab/>
      </w:r>
      <w:r w:rsidRPr="00582EF5">
        <w:t xml:space="preserve">History of use and controls of </w:t>
      </w:r>
      <w:r w:rsidR="000846D2" w:rsidRPr="00582EF5">
        <w:t>pentachlorobenzene</w:t>
      </w:r>
      <w:bookmarkEnd w:id="53"/>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985"/>
        <w:gridCol w:w="2551"/>
        <w:gridCol w:w="2268"/>
        <w:gridCol w:w="1690"/>
      </w:tblGrid>
      <w:tr w:rsidR="008F57C2" w:rsidRPr="00582EF5" w14:paraId="1D4F5C1D" w14:textId="77777777" w:rsidTr="00257C36">
        <w:tc>
          <w:tcPr>
            <w:tcW w:w="1985" w:type="dxa"/>
            <w:shd w:val="clear" w:color="auto" w:fill="1C556C"/>
            <w:vAlign w:val="bottom"/>
          </w:tcPr>
          <w:p w14:paraId="032D1E67" w14:textId="5D27A046" w:rsidR="00E72470" w:rsidRPr="00582EF5" w:rsidRDefault="00E72470" w:rsidP="000846D2">
            <w:pPr>
              <w:pStyle w:val="TableTextbold"/>
              <w:rPr>
                <w:color w:val="FFFFFF" w:themeColor="background1"/>
              </w:rPr>
            </w:pPr>
            <w:r w:rsidRPr="00582EF5">
              <w:rPr>
                <w:color w:val="FFFFFF" w:themeColor="background1"/>
              </w:rPr>
              <w:t>History of use in N</w:t>
            </w:r>
            <w:r w:rsidR="000846D2" w:rsidRPr="00582EF5">
              <w:rPr>
                <w:color w:val="FFFFFF" w:themeColor="background1"/>
              </w:rPr>
              <w:t>ew </w:t>
            </w:r>
            <w:r w:rsidRPr="00582EF5">
              <w:rPr>
                <w:color w:val="FFFFFF" w:themeColor="background1"/>
              </w:rPr>
              <w:t>Z</w:t>
            </w:r>
            <w:r w:rsidR="000846D2" w:rsidRPr="00582EF5">
              <w:rPr>
                <w:color w:val="FFFFFF" w:themeColor="background1"/>
              </w:rPr>
              <w:t>ealand</w:t>
            </w:r>
          </w:p>
        </w:tc>
        <w:tc>
          <w:tcPr>
            <w:tcW w:w="2551" w:type="dxa"/>
            <w:shd w:val="clear" w:color="auto" w:fill="1C556C"/>
            <w:vAlign w:val="bottom"/>
          </w:tcPr>
          <w:p w14:paraId="74F4103C" w14:textId="3808CD7F"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4E2E75" w:rsidRPr="00582EF5">
              <w:rPr>
                <w:color w:val="FFFFFF" w:themeColor="background1"/>
              </w:rPr>
              <w:t>Hazardous Substances and New Organisms (HSNO) Act 1996</w:t>
            </w:r>
          </w:p>
        </w:tc>
        <w:tc>
          <w:tcPr>
            <w:tcW w:w="2268" w:type="dxa"/>
            <w:shd w:val="clear" w:color="auto" w:fill="1C556C"/>
            <w:vAlign w:val="bottom"/>
          </w:tcPr>
          <w:p w14:paraId="521FBE31"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1690" w:type="dxa"/>
            <w:shd w:val="clear" w:color="auto" w:fill="1C556C"/>
            <w:vAlign w:val="bottom"/>
          </w:tcPr>
          <w:p w14:paraId="26D03A0A"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8F57C2" w:rsidRPr="00582EF5" w14:paraId="4225F766" w14:textId="77777777" w:rsidTr="00257C36">
        <w:tc>
          <w:tcPr>
            <w:tcW w:w="1985" w:type="dxa"/>
          </w:tcPr>
          <w:p w14:paraId="088D8D25" w14:textId="5BCF83B9" w:rsidR="00E72470" w:rsidRPr="00582EF5" w:rsidRDefault="00E72470" w:rsidP="008F57C2">
            <w:pPr>
              <w:pStyle w:val="TableText"/>
            </w:pPr>
            <w:r w:rsidRPr="00582EF5">
              <w:t>No significant use in N</w:t>
            </w:r>
            <w:r w:rsidR="00573D61" w:rsidRPr="00582EF5">
              <w:t xml:space="preserve">ew </w:t>
            </w:r>
            <w:r w:rsidRPr="00582EF5">
              <w:t>Z</w:t>
            </w:r>
            <w:r w:rsidR="00573D61" w:rsidRPr="00582EF5">
              <w:t>ealand</w:t>
            </w:r>
            <w:r w:rsidRPr="00582EF5">
              <w:t xml:space="preserve">. </w:t>
            </w:r>
          </w:p>
        </w:tc>
        <w:tc>
          <w:tcPr>
            <w:tcW w:w="2551" w:type="dxa"/>
          </w:tcPr>
          <w:p w14:paraId="114FA366" w14:textId="5322A0CD" w:rsidR="00E72470" w:rsidRPr="00582EF5" w:rsidRDefault="00E72470" w:rsidP="00610114">
            <w:pPr>
              <w:pStyle w:val="TableText"/>
            </w:pPr>
            <w:r w:rsidRPr="00582EF5">
              <w:t>Prohibited</w:t>
            </w:r>
            <w:r w:rsidR="00481C6E" w:rsidRPr="00582EF5">
              <w:t>,</w:t>
            </w:r>
            <w:r w:rsidRPr="00582EF5">
              <w:t xml:space="preserve"> as listed in Schedule 2A of </w:t>
            </w:r>
            <w:r w:rsidR="009D00A9" w:rsidRPr="00582EF5">
              <w:t xml:space="preserve">the </w:t>
            </w:r>
            <w:r w:rsidRPr="00582EF5">
              <w:t xml:space="preserve">HSNO </w:t>
            </w:r>
            <w:r w:rsidR="009D00A9" w:rsidRPr="00582EF5">
              <w:t xml:space="preserve">Act </w:t>
            </w:r>
            <w:r w:rsidRPr="00582EF5">
              <w:t>in 2011.</w:t>
            </w:r>
          </w:p>
        </w:tc>
        <w:tc>
          <w:tcPr>
            <w:tcW w:w="2268" w:type="dxa"/>
          </w:tcPr>
          <w:p w14:paraId="373C44D7" w14:textId="216050B4" w:rsidR="00E72470" w:rsidRPr="00582EF5" w:rsidRDefault="00E72470" w:rsidP="008F57C2">
            <w:pPr>
              <w:pStyle w:val="TableText"/>
            </w:pPr>
            <w:r w:rsidRPr="00582EF5">
              <w:t>Registration as agricultural compounds or ingredients in agricultural compounds prohibited</w:t>
            </w:r>
            <w:r w:rsidR="005D26A3" w:rsidRPr="00582EF5">
              <w:t xml:space="preserve"> from September 2004.</w:t>
            </w:r>
          </w:p>
        </w:tc>
        <w:tc>
          <w:tcPr>
            <w:tcW w:w="1690" w:type="dxa"/>
          </w:tcPr>
          <w:p w14:paraId="1E29BC35" w14:textId="77777777" w:rsidR="00E72470" w:rsidRPr="00582EF5" w:rsidRDefault="00E72470" w:rsidP="008F57C2">
            <w:pPr>
              <w:pStyle w:val="TableText"/>
            </w:pPr>
            <w:r w:rsidRPr="00582EF5">
              <w:t>n/a</w:t>
            </w:r>
          </w:p>
        </w:tc>
      </w:tr>
    </w:tbl>
    <w:p w14:paraId="61586EF7" w14:textId="5FE599DD" w:rsidR="00E72470" w:rsidRPr="00582EF5" w:rsidRDefault="00E72470" w:rsidP="0022010C">
      <w:pPr>
        <w:pStyle w:val="Heading4"/>
        <w:spacing w:before="360"/>
      </w:pPr>
      <w:r w:rsidRPr="00582EF5">
        <w:t>Perfluorooctane sulfonic acid, its salts and perfluorooctane sulfonyl fluoride</w:t>
      </w:r>
    </w:p>
    <w:p w14:paraId="18A5E94D" w14:textId="4EFF2138" w:rsidR="00E72470" w:rsidRPr="00582EF5" w:rsidRDefault="00573D61" w:rsidP="00F23A41">
      <w:pPr>
        <w:pStyle w:val="BodyText"/>
        <w:rPr>
          <w:rFonts w:eastAsiaTheme="minorHAnsi"/>
        </w:rPr>
      </w:pPr>
      <w:r w:rsidRPr="00582EF5">
        <w:rPr>
          <w:rFonts w:eastAsiaTheme="minorHAnsi"/>
        </w:rPr>
        <w:t>Perfluorooctane sulfonic acid (</w:t>
      </w:r>
      <w:r w:rsidR="00E72470" w:rsidRPr="00582EF5">
        <w:rPr>
          <w:rFonts w:eastAsiaTheme="minorHAnsi"/>
        </w:rPr>
        <w:t>PFOS</w:t>
      </w:r>
      <w:r w:rsidRPr="00582EF5">
        <w:rPr>
          <w:rFonts w:eastAsiaTheme="minorHAnsi"/>
        </w:rPr>
        <w:t>)</w:t>
      </w:r>
      <w:r w:rsidR="00E72470" w:rsidRPr="00582EF5">
        <w:rPr>
          <w:rFonts w:eastAsiaTheme="minorHAnsi"/>
        </w:rPr>
        <w:t xml:space="preserve"> and its closely related compounds are members of the large family of perfluoroalkyl sulfonate substances.</w:t>
      </w:r>
      <w:r w:rsidR="00E72470" w:rsidRPr="00582EF5">
        <w:t xml:space="preserve"> </w:t>
      </w:r>
      <w:r w:rsidR="00E72470" w:rsidRPr="00582EF5">
        <w:rPr>
          <w:rFonts w:eastAsiaTheme="minorHAnsi"/>
        </w:rPr>
        <w:t xml:space="preserve">PFOS is both intentionally produced and an unintended degradation product of related chemicals. Intentional use of PFOS was widespread </w:t>
      </w:r>
      <w:r w:rsidR="00785447" w:rsidRPr="00582EF5">
        <w:rPr>
          <w:rFonts w:eastAsiaTheme="minorHAnsi"/>
        </w:rPr>
        <w:t xml:space="preserve">globally </w:t>
      </w:r>
      <w:r w:rsidR="00E72470" w:rsidRPr="00582EF5">
        <w:rPr>
          <w:rFonts w:eastAsiaTheme="minorHAnsi"/>
        </w:rPr>
        <w:t xml:space="preserve">and included: </w:t>
      </w:r>
      <w:r w:rsidR="003E19BB" w:rsidRPr="00582EF5">
        <w:rPr>
          <w:rFonts w:eastAsiaTheme="minorHAnsi"/>
        </w:rPr>
        <w:t xml:space="preserve">the </w:t>
      </w:r>
      <w:r w:rsidR="00E72470" w:rsidRPr="00582EF5">
        <w:rPr>
          <w:rFonts w:eastAsiaTheme="minorHAnsi"/>
        </w:rPr>
        <w:t xml:space="preserve">electronic and semi-conductor industry, electroplating industry, </w:t>
      </w:r>
      <w:r w:rsidR="00E72470" w:rsidRPr="00582EF5">
        <w:rPr>
          <w:rFonts w:eastAsiaTheme="minorHAnsi"/>
        </w:rPr>
        <w:lastRenderedPageBreak/>
        <w:t xml:space="preserve">certain medical devices, firefighting foams, photo imaging, aviation hydraulic fluids, and coatings for textiles, carpets, leather, upholstery, paper and packaging, rubber, and plastics, and insect baits for control of ants and termites. </w:t>
      </w:r>
    </w:p>
    <w:p w14:paraId="2FF3F435" w14:textId="554AB0ED" w:rsidR="00E72470" w:rsidRPr="00582EF5" w:rsidRDefault="00E72470" w:rsidP="00F23A41">
      <w:pPr>
        <w:pStyle w:val="BodyText"/>
      </w:pPr>
      <w:r w:rsidRPr="00582EF5">
        <w:rPr>
          <w:rFonts w:eastAsiaTheme="minorHAnsi"/>
        </w:rPr>
        <w:t xml:space="preserve">In New Zealand, PFOS was used in </w:t>
      </w:r>
      <w:r w:rsidR="003E19BB" w:rsidRPr="00582EF5">
        <w:rPr>
          <w:rFonts w:eastAsiaTheme="minorHAnsi"/>
        </w:rPr>
        <w:t>several</w:t>
      </w:r>
      <w:r w:rsidRPr="00582EF5">
        <w:rPr>
          <w:rFonts w:eastAsiaTheme="minorHAnsi"/>
        </w:rPr>
        <w:t xml:space="preserve"> of the </w:t>
      </w:r>
      <w:r w:rsidR="00481C6E" w:rsidRPr="00582EF5">
        <w:rPr>
          <w:rFonts w:eastAsiaTheme="minorHAnsi"/>
        </w:rPr>
        <w:t xml:space="preserve">above </w:t>
      </w:r>
      <w:r w:rsidRPr="00582EF5">
        <w:rPr>
          <w:rFonts w:eastAsiaTheme="minorHAnsi"/>
        </w:rPr>
        <w:t xml:space="preserve">applications but the most dispersive use was in firefighting foams. </w:t>
      </w:r>
      <w:r w:rsidR="00354F52" w:rsidRPr="00582EF5">
        <w:rPr>
          <w:rFonts w:eastAsiaTheme="minorHAnsi"/>
        </w:rPr>
        <w:t>Globally, t</w:t>
      </w:r>
      <w:r w:rsidRPr="00582EF5">
        <w:rPr>
          <w:rFonts w:eastAsiaTheme="minorHAnsi"/>
        </w:rPr>
        <w:t>he firefighting foams based on PFOS chemistry were only ever produced by one manufacturer (3M)</w:t>
      </w:r>
      <w:r w:rsidR="00481C6E" w:rsidRPr="00582EF5">
        <w:rPr>
          <w:rFonts w:eastAsiaTheme="minorHAnsi"/>
        </w:rPr>
        <w:t>,</w:t>
      </w:r>
      <w:r w:rsidRPr="00582EF5">
        <w:rPr>
          <w:rFonts w:eastAsiaTheme="minorHAnsi"/>
        </w:rPr>
        <w:t xml:space="preserve"> and </w:t>
      </w:r>
      <w:r w:rsidR="003E19BB" w:rsidRPr="00582EF5">
        <w:rPr>
          <w:rFonts w:eastAsiaTheme="minorHAnsi"/>
        </w:rPr>
        <w:t xml:space="preserve">it </w:t>
      </w:r>
      <w:r w:rsidR="00B36B9B">
        <w:rPr>
          <w:rFonts w:eastAsiaTheme="minorHAnsi"/>
        </w:rPr>
        <w:t>ceas</w:t>
      </w:r>
      <w:r w:rsidR="00B36B9B" w:rsidRPr="00582EF5">
        <w:rPr>
          <w:rFonts w:eastAsiaTheme="minorHAnsi"/>
        </w:rPr>
        <w:t xml:space="preserve">ed </w:t>
      </w:r>
      <w:r w:rsidRPr="00582EF5">
        <w:rPr>
          <w:rFonts w:eastAsiaTheme="minorHAnsi"/>
        </w:rPr>
        <w:t>this manufacture by 200</w:t>
      </w:r>
      <w:r w:rsidR="00354F52" w:rsidRPr="00582EF5">
        <w:rPr>
          <w:rFonts w:eastAsiaTheme="minorHAnsi"/>
        </w:rPr>
        <w:t>3</w:t>
      </w:r>
      <w:r w:rsidRPr="00582EF5">
        <w:rPr>
          <w:rFonts w:eastAsiaTheme="minorHAnsi"/>
        </w:rPr>
        <w:t>. PFOS</w:t>
      </w:r>
      <w:r w:rsidR="00785447" w:rsidRPr="00582EF5">
        <w:rPr>
          <w:rFonts w:eastAsiaTheme="minorHAnsi"/>
        </w:rPr>
        <w:t>-</w:t>
      </w:r>
      <w:r w:rsidRPr="00582EF5">
        <w:rPr>
          <w:rFonts w:eastAsiaTheme="minorHAnsi"/>
        </w:rPr>
        <w:t>based foams were prohibited in New Zealand by the</w:t>
      </w:r>
      <w:r w:rsidR="00C7619A" w:rsidRPr="00582EF5">
        <w:rPr>
          <w:rFonts w:eastAsiaTheme="minorHAnsi"/>
        </w:rPr>
        <w:t xml:space="preserve"> </w:t>
      </w:r>
      <w:r w:rsidR="00C05FB0" w:rsidRPr="00582EF5">
        <w:rPr>
          <w:rFonts w:eastAsiaTheme="minorHAnsi"/>
        </w:rPr>
        <w:t>HSNO</w:t>
      </w:r>
      <w:r w:rsidR="00FC1728" w:rsidRPr="00582EF5">
        <w:rPr>
          <w:rFonts w:eastAsiaTheme="minorHAnsi"/>
        </w:rPr>
        <w:t xml:space="preserve"> </w:t>
      </w:r>
      <w:r w:rsidR="00C7619A" w:rsidRPr="00582EF5">
        <w:rPr>
          <w:rFonts w:eastAsiaTheme="minorHAnsi"/>
        </w:rPr>
        <w:t>Act</w:t>
      </w:r>
      <w:r w:rsidR="003E19BB" w:rsidRPr="00582EF5">
        <w:rPr>
          <w:rFonts w:eastAsiaTheme="minorHAnsi"/>
        </w:rPr>
        <w:t xml:space="preserve"> 1996</w:t>
      </w:r>
      <w:r w:rsidRPr="00582EF5">
        <w:rPr>
          <w:rFonts w:eastAsiaTheme="minorHAnsi"/>
        </w:rPr>
        <w:t xml:space="preserve"> Fire Fighting Chemicals Group Standard 2006. A submission to a public consultation</w:t>
      </w:r>
      <w:r w:rsidR="008B0C2E" w:rsidRPr="00582EF5">
        <w:rPr>
          <w:rFonts w:eastAsiaTheme="minorHAnsi"/>
        </w:rPr>
        <w:t xml:space="preserve"> process</w:t>
      </w:r>
      <w:r w:rsidRPr="00582EF5">
        <w:rPr>
          <w:rFonts w:eastAsiaTheme="minorHAnsi"/>
        </w:rPr>
        <w:t xml:space="preserve"> led by the</w:t>
      </w:r>
      <w:r w:rsidR="00C05FB0" w:rsidRPr="00582EF5">
        <w:rPr>
          <w:rFonts w:eastAsiaTheme="minorHAnsi"/>
        </w:rPr>
        <w:t xml:space="preserve"> </w:t>
      </w:r>
      <w:r w:rsidR="00BF40E1" w:rsidRPr="00582EF5">
        <w:t>Environmental Risk Management Authority</w:t>
      </w:r>
      <w:r w:rsidR="00BF40E1" w:rsidRPr="00582EF5">
        <w:rPr>
          <w:rFonts w:eastAsiaTheme="minorHAnsi"/>
        </w:rPr>
        <w:t xml:space="preserve"> </w:t>
      </w:r>
      <w:r w:rsidRPr="00582EF5">
        <w:rPr>
          <w:rFonts w:eastAsiaTheme="minorHAnsi"/>
        </w:rPr>
        <w:t xml:space="preserve">in 2006 indicated that 3M had already by then </w:t>
      </w:r>
      <w:r w:rsidR="00B36B9B">
        <w:rPr>
          <w:rFonts w:eastAsiaTheme="minorHAnsi"/>
        </w:rPr>
        <w:t>ceas</w:t>
      </w:r>
      <w:r w:rsidR="00B36B9B" w:rsidRPr="00582EF5">
        <w:rPr>
          <w:rFonts w:eastAsiaTheme="minorHAnsi"/>
        </w:rPr>
        <w:t xml:space="preserve">ed </w:t>
      </w:r>
      <w:r w:rsidRPr="00582EF5">
        <w:rPr>
          <w:rFonts w:eastAsiaTheme="minorHAnsi"/>
        </w:rPr>
        <w:t>importing PFOS</w:t>
      </w:r>
      <w:r w:rsidR="00410815" w:rsidRPr="00582EF5">
        <w:rPr>
          <w:rFonts w:eastAsiaTheme="minorHAnsi"/>
        </w:rPr>
        <w:t>-</w:t>
      </w:r>
      <w:r w:rsidRPr="00582EF5">
        <w:rPr>
          <w:rFonts w:eastAsiaTheme="minorHAnsi"/>
        </w:rPr>
        <w:t>based firefighting foams into New Zealand.</w:t>
      </w:r>
      <w:r w:rsidRPr="00582EF5">
        <w:t xml:space="preserve"> </w:t>
      </w:r>
    </w:p>
    <w:p w14:paraId="3CEC68CD" w14:textId="1B6651D4" w:rsidR="00E72470" w:rsidRPr="00582EF5" w:rsidRDefault="00E72470" w:rsidP="00F23A41">
      <w:pPr>
        <w:pStyle w:val="BodyText"/>
      </w:pPr>
      <w:r w:rsidRPr="00582EF5">
        <w:t xml:space="preserve">In 2017, PFOS was found in soil and groundwater at some </w:t>
      </w:r>
      <w:r w:rsidR="00E50089" w:rsidRPr="00582EF5">
        <w:t xml:space="preserve">New Zealand </w:t>
      </w:r>
      <w:r w:rsidRPr="00582EF5">
        <w:t>air force bases and airports, likely originating from the historic use of firefighting foams</w:t>
      </w:r>
      <w:r w:rsidR="00F23A41" w:rsidRPr="00582EF5">
        <w:t xml:space="preserve"> (</w:t>
      </w:r>
      <w:r w:rsidR="00BF40E1" w:rsidRPr="00582EF5">
        <w:t>t</w:t>
      </w:r>
      <w:r w:rsidR="00F23A41" w:rsidRPr="00582EF5">
        <w:t xml:space="preserve">able </w:t>
      </w:r>
      <w:r w:rsidR="00C05FB0" w:rsidRPr="00582EF5">
        <w:t>1</w:t>
      </w:r>
      <w:r w:rsidR="005D26A3" w:rsidRPr="00582EF5">
        <w:t>5</w:t>
      </w:r>
      <w:r w:rsidR="00F23A41" w:rsidRPr="00582EF5">
        <w:t>)</w:t>
      </w:r>
      <w:r w:rsidRPr="00582EF5">
        <w:t xml:space="preserve">. </w:t>
      </w:r>
    </w:p>
    <w:p w14:paraId="547D4841" w14:textId="7E66B40D" w:rsidR="00E72470" w:rsidRPr="00582EF5" w:rsidRDefault="00E72470" w:rsidP="00F23A41">
      <w:pPr>
        <w:pStyle w:val="BodyText"/>
      </w:pPr>
      <w:r w:rsidRPr="00582EF5">
        <w:t>An investigation was subsequently undertaken by EPA</w:t>
      </w:r>
      <w:r w:rsidR="00BF40E1" w:rsidRPr="00582EF5">
        <w:t>,</w:t>
      </w:r>
      <w:r w:rsidRPr="00582EF5">
        <w:t xml:space="preserve"> to determine whether stocks of non-compliant PFOS firefighting foams were still present in </w:t>
      </w:r>
      <w:r w:rsidR="002306EB" w:rsidRPr="00582EF5">
        <w:t>New Zealand</w:t>
      </w:r>
      <w:r w:rsidRPr="00582EF5">
        <w:t xml:space="preserve">. This investigation covered all commercial airports, petroleum production and storage facilities, chemical plants, ports and local shipping. In a small number of cases, </w:t>
      </w:r>
      <w:r w:rsidR="008B0C2E" w:rsidRPr="00582EF5">
        <w:t xml:space="preserve">EPA identified </w:t>
      </w:r>
      <w:r w:rsidRPr="00582EF5">
        <w:t xml:space="preserve">legacy stocks of PFOS foams as still being in use. </w:t>
      </w:r>
      <w:r w:rsidR="00D27523" w:rsidRPr="00582EF5">
        <w:t>A</w:t>
      </w:r>
      <w:r w:rsidRPr="00582EF5">
        <w:t xml:space="preserve"> small number of cases </w:t>
      </w:r>
      <w:r w:rsidR="00D27523" w:rsidRPr="00582EF5">
        <w:t xml:space="preserve">were also identified </w:t>
      </w:r>
      <w:r w:rsidR="00E8722F" w:rsidRPr="00582EF5">
        <w:t xml:space="preserve">of </w:t>
      </w:r>
      <w:r w:rsidRPr="00582EF5">
        <w:t xml:space="preserve">contamination of equipment and foam product with residues </w:t>
      </w:r>
      <w:r w:rsidR="00D80A02" w:rsidRPr="00582EF5">
        <w:t xml:space="preserve">from </w:t>
      </w:r>
      <w:r w:rsidRPr="00582EF5">
        <w:t>past use of PFOS foams. A full inventory of PFOS stocks and contaminated material has yet to be completed.</w:t>
      </w:r>
    </w:p>
    <w:p w14:paraId="6549BFE6" w14:textId="6B13031C" w:rsidR="00E72470" w:rsidRPr="00582EF5" w:rsidRDefault="00E72470" w:rsidP="00F23A41">
      <w:pPr>
        <w:pStyle w:val="BodyText"/>
      </w:pPr>
      <w:r w:rsidRPr="00582EF5">
        <w:t>Where PFOS foams, or high levels of PFOS contamination of foams, ha</w:t>
      </w:r>
      <w:r w:rsidR="00410815" w:rsidRPr="00582EF5">
        <w:t>ve</w:t>
      </w:r>
      <w:r w:rsidRPr="00582EF5">
        <w:t xml:space="preserve"> been identified, operators have been required to remove this product and to decontaminate their equipment. PFOS wastes, above the low POPs content level of 50 m</w:t>
      </w:r>
      <w:r w:rsidR="00D80A02" w:rsidRPr="00582EF5">
        <w:t>illi</w:t>
      </w:r>
      <w:r w:rsidRPr="00582EF5">
        <w:t>g</w:t>
      </w:r>
      <w:r w:rsidR="00D80A02" w:rsidRPr="00582EF5">
        <w:t>rams per kilogram</w:t>
      </w:r>
      <w:r w:rsidRPr="00582EF5">
        <w:t xml:space="preserve">, are being exported for high temperature incineration overseas, </w:t>
      </w:r>
      <w:r w:rsidR="00D80A02" w:rsidRPr="00582EF5">
        <w:t xml:space="preserve">because </w:t>
      </w:r>
      <w:r w:rsidRPr="00582EF5">
        <w:t xml:space="preserve">New Zealand has no domestic facilities capable of treating these wastes. These shipments are permitted under the provisions of the </w:t>
      </w:r>
      <w:r w:rsidR="00D90840" w:rsidRPr="00582EF5">
        <w:t>Basel Convention on the Control of Transboundary Movements of Hazardous Wastes and their Disposal</w:t>
      </w:r>
      <w:r w:rsidRPr="00582EF5">
        <w:t>.</w:t>
      </w:r>
    </w:p>
    <w:p w14:paraId="5953D609" w14:textId="6EBA25DC" w:rsidR="00E72470" w:rsidRPr="00582EF5" w:rsidRDefault="001768BD" w:rsidP="00F23A41">
      <w:pPr>
        <w:pStyle w:val="BodyText"/>
      </w:pPr>
      <w:r>
        <w:t>Ministry for the Environment (MfE)</w:t>
      </w:r>
      <w:r w:rsidR="005D7858" w:rsidRPr="00582EF5">
        <w:t xml:space="preserve"> is leading m</w:t>
      </w:r>
      <w:r w:rsidR="00E72470" w:rsidRPr="00582EF5">
        <w:t>ore wide-ranging investigations</w:t>
      </w:r>
      <w:r w:rsidR="004D7ABC" w:rsidRPr="00582EF5">
        <w:t>,</w:t>
      </w:r>
      <w:r w:rsidR="00E72470" w:rsidRPr="00582EF5">
        <w:t xml:space="preserve"> to identify the extent and source of </w:t>
      </w:r>
      <w:r w:rsidR="006B554C">
        <w:t xml:space="preserve">PFOS and other </w:t>
      </w:r>
      <w:r w:rsidR="00E72470" w:rsidRPr="00582EF5">
        <w:t xml:space="preserve">per- and poly-fluoroalkyl substances (PFAS) in New Zealand. </w:t>
      </w:r>
    </w:p>
    <w:p w14:paraId="0046FE4D" w14:textId="11FDE94C" w:rsidR="00E72470" w:rsidRPr="00582EF5" w:rsidRDefault="00F23A41" w:rsidP="00F23A41">
      <w:pPr>
        <w:pStyle w:val="Tableheading"/>
      </w:pPr>
      <w:bookmarkStart w:id="54" w:name="_Toc532548566"/>
      <w:r w:rsidRPr="00582EF5">
        <w:t xml:space="preserve">Table </w:t>
      </w:r>
      <w:r w:rsidR="00C05FB0" w:rsidRPr="00582EF5">
        <w:t>1</w:t>
      </w:r>
      <w:r w:rsidR="005D26A3" w:rsidRPr="00582EF5">
        <w:t>5</w:t>
      </w:r>
      <w:r w:rsidRPr="00582EF5">
        <w:t>:</w:t>
      </w:r>
      <w:r w:rsidR="008F57C2" w:rsidRPr="00582EF5">
        <w:tab/>
      </w:r>
      <w:r w:rsidRPr="00582EF5">
        <w:t xml:space="preserve">History of use and controls of </w:t>
      </w:r>
      <w:r w:rsidR="00D25D9E" w:rsidRPr="00582EF5">
        <w:t>perfluorooctane sulfonic acid</w:t>
      </w:r>
      <w:r w:rsidR="006709E0" w:rsidRPr="00582EF5">
        <w:t xml:space="preserve"> (</w:t>
      </w:r>
      <w:r w:rsidRPr="00582EF5">
        <w:t>PFOS</w:t>
      </w:r>
      <w:r w:rsidR="006709E0" w:rsidRPr="00582EF5">
        <w:t>)</w:t>
      </w:r>
      <w:bookmarkEnd w:id="54"/>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8"/>
        <w:gridCol w:w="2552"/>
        <w:gridCol w:w="1442"/>
        <w:gridCol w:w="2242"/>
      </w:tblGrid>
      <w:tr w:rsidR="008F57C2" w:rsidRPr="00582EF5" w14:paraId="303F2678" w14:textId="77777777" w:rsidTr="0080114E">
        <w:trPr>
          <w:tblHeader/>
        </w:trPr>
        <w:tc>
          <w:tcPr>
            <w:tcW w:w="2268" w:type="dxa"/>
            <w:shd w:val="clear" w:color="auto" w:fill="1C556C"/>
            <w:tcMar>
              <w:right w:w="85" w:type="dxa"/>
            </w:tcMar>
            <w:vAlign w:val="bottom"/>
          </w:tcPr>
          <w:p w14:paraId="3E967A15" w14:textId="14F0A347" w:rsidR="00E72470" w:rsidRPr="00582EF5" w:rsidRDefault="00E72470" w:rsidP="00D25D9E">
            <w:pPr>
              <w:pStyle w:val="TableTextbold"/>
              <w:rPr>
                <w:color w:val="FFFFFF" w:themeColor="background1"/>
              </w:rPr>
            </w:pPr>
            <w:r w:rsidRPr="00582EF5">
              <w:rPr>
                <w:color w:val="FFFFFF" w:themeColor="background1"/>
              </w:rPr>
              <w:t>History of use in N</w:t>
            </w:r>
            <w:r w:rsidR="00D25D9E" w:rsidRPr="00582EF5">
              <w:rPr>
                <w:color w:val="FFFFFF" w:themeColor="background1"/>
              </w:rPr>
              <w:t>ew </w:t>
            </w:r>
            <w:r w:rsidRPr="00582EF5">
              <w:rPr>
                <w:color w:val="FFFFFF" w:themeColor="background1"/>
              </w:rPr>
              <w:t>Z</w:t>
            </w:r>
            <w:r w:rsidR="00D25D9E" w:rsidRPr="00582EF5">
              <w:rPr>
                <w:color w:val="FFFFFF" w:themeColor="background1"/>
              </w:rPr>
              <w:t>ealand</w:t>
            </w:r>
          </w:p>
        </w:tc>
        <w:tc>
          <w:tcPr>
            <w:tcW w:w="2552" w:type="dxa"/>
            <w:shd w:val="clear" w:color="auto" w:fill="1C556C"/>
            <w:tcMar>
              <w:right w:w="85" w:type="dxa"/>
            </w:tcMar>
            <w:vAlign w:val="bottom"/>
          </w:tcPr>
          <w:p w14:paraId="2DD6549E" w14:textId="5BD18F0D"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D25D9E" w:rsidRPr="00582EF5">
              <w:rPr>
                <w:color w:val="FFFFFF" w:themeColor="background1"/>
              </w:rPr>
              <w:t>Hazardous Substances and New Organisms (HSNO) Act 1996</w:t>
            </w:r>
          </w:p>
        </w:tc>
        <w:tc>
          <w:tcPr>
            <w:tcW w:w="1442" w:type="dxa"/>
            <w:shd w:val="clear" w:color="auto" w:fill="1C556C"/>
            <w:tcMar>
              <w:right w:w="85" w:type="dxa"/>
            </w:tcMar>
            <w:vAlign w:val="bottom"/>
          </w:tcPr>
          <w:p w14:paraId="12790339"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2242" w:type="dxa"/>
            <w:shd w:val="clear" w:color="auto" w:fill="1C556C"/>
            <w:tcMar>
              <w:right w:w="85" w:type="dxa"/>
            </w:tcMar>
            <w:vAlign w:val="bottom"/>
          </w:tcPr>
          <w:p w14:paraId="477D62AB"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26F24CAC" w14:textId="77777777" w:rsidTr="0080114E">
        <w:trPr>
          <w:trHeight w:val="983"/>
        </w:trPr>
        <w:tc>
          <w:tcPr>
            <w:tcW w:w="2268" w:type="dxa"/>
            <w:tcMar>
              <w:right w:w="85" w:type="dxa"/>
            </w:tcMar>
          </w:tcPr>
          <w:p w14:paraId="01B3961A" w14:textId="1169C57C" w:rsidR="00E72470" w:rsidRPr="00582EF5" w:rsidRDefault="006709E0" w:rsidP="008F57C2">
            <w:pPr>
              <w:pStyle w:val="TableText"/>
              <w:rPr>
                <w:rFonts w:eastAsiaTheme="minorHAnsi"/>
                <w:lang w:eastAsia="en-GB"/>
              </w:rPr>
            </w:pPr>
            <w:r w:rsidRPr="00582EF5">
              <w:rPr>
                <w:rFonts w:eastAsiaTheme="minorHAnsi"/>
                <w:lang w:eastAsia="en-GB"/>
              </w:rPr>
              <w:t xml:space="preserve">Many </w:t>
            </w:r>
            <w:r w:rsidR="00E72470" w:rsidRPr="00582EF5">
              <w:rPr>
                <w:rFonts w:eastAsiaTheme="minorHAnsi"/>
                <w:lang w:eastAsia="en-GB"/>
              </w:rPr>
              <w:t>of the known applications of PFOS products were used in New Zealand, including in firefighting foams. Firefighting foam manufactured with PFOS was the standard since the 1970s until the early 2000s in international aviation</w:t>
            </w:r>
            <w:r w:rsidR="004423D1" w:rsidRPr="00582EF5">
              <w:rPr>
                <w:rFonts w:eastAsiaTheme="minorHAnsi"/>
                <w:lang w:eastAsia="en-GB"/>
              </w:rPr>
              <w:t>,</w:t>
            </w:r>
            <w:r w:rsidR="00E72470" w:rsidRPr="00582EF5">
              <w:rPr>
                <w:rFonts w:eastAsiaTheme="minorHAnsi"/>
                <w:lang w:eastAsia="en-GB"/>
              </w:rPr>
              <w:t xml:space="preserve"> because these foams put out liquid fuel fires quickly, thus improving safety for passengers, air crew and fire fighters.</w:t>
            </w:r>
          </w:p>
          <w:p w14:paraId="61920204" w14:textId="21199E25" w:rsidR="00E72470" w:rsidRPr="00582EF5" w:rsidRDefault="00E72470" w:rsidP="00B36B9B">
            <w:pPr>
              <w:pStyle w:val="TableText"/>
              <w:rPr>
                <w:rFonts w:eastAsiaTheme="minorHAnsi"/>
                <w:lang w:eastAsia="en-GB"/>
              </w:rPr>
            </w:pPr>
            <w:r w:rsidRPr="00582EF5">
              <w:rPr>
                <w:rFonts w:eastAsiaTheme="minorHAnsi"/>
                <w:lang w:eastAsia="en-GB"/>
              </w:rPr>
              <w:lastRenderedPageBreak/>
              <w:t>All known PFOS</w:t>
            </w:r>
            <w:r w:rsidR="005830FA" w:rsidRPr="00582EF5">
              <w:rPr>
                <w:rFonts w:eastAsiaTheme="minorHAnsi"/>
                <w:lang w:eastAsia="en-GB"/>
              </w:rPr>
              <w:t>-</w:t>
            </w:r>
            <w:r w:rsidRPr="00582EF5">
              <w:rPr>
                <w:rFonts w:eastAsiaTheme="minorHAnsi"/>
                <w:lang w:eastAsia="en-GB"/>
              </w:rPr>
              <w:t xml:space="preserve">based firefighting foams were prohibited in 2006 by the HSNO </w:t>
            </w:r>
            <w:r w:rsidR="00C05FB0" w:rsidRPr="00582EF5">
              <w:rPr>
                <w:rFonts w:eastAsiaTheme="minorHAnsi"/>
                <w:lang w:eastAsia="en-GB"/>
              </w:rPr>
              <w:t xml:space="preserve">Act </w:t>
            </w:r>
            <w:r w:rsidRPr="00582EF5">
              <w:rPr>
                <w:rFonts w:eastAsiaTheme="minorHAnsi"/>
                <w:lang w:eastAsia="en-GB"/>
              </w:rPr>
              <w:t xml:space="preserve">Fire Fighting Chemicals Group Standard, by when all relevant importation had already </w:t>
            </w:r>
            <w:r w:rsidR="00B36B9B">
              <w:rPr>
                <w:rFonts w:eastAsiaTheme="minorHAnsi"/>
                <w:lang w:eastAsia="en-GB"/>
              </w:rPr>
              <w:t>ceas</w:t>
            </w:r>
            <w:r w:rsidR="00B36B9B" w:rsidRPr="00582EF5">
              <w:rPr>
                <w:rFonts w:eastAsiaTheme="minorHAnsi"/>
                <w:lang w:eastAsia="en-GB"/>
              </w:rPr>
              <w:t>ed</w:t>
            </w:r>
            <w:r w:rsidRPr="00582EF5">
              <w:rPr>
                <w:rFonts w:eastAsiaTheme="minorHAnsi"/>
                <w:lang w:eastAsia="en-GB"/>
              </w:rPr>
              <w:t xml:space="preserve">. </w:t>
            </w:r>
          </w:p>
        </w:tc>
        <w:tc>
          <w:tcPr>
            <w:tcW w:w="2552" w:type="dxa"/>
            <w:tcMar>
              <w:right w:w="85" w:type="dxa"/>
            </w:tcMar>
          </w:tcPr>
          <w:p w14:paraId="3964317E" w14:textId="4E344F8D"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lastRenderedPageBreak/>
              <w:t>All uses prohibited</w:t>
            </w:r>
            <w:r w:rsidR="004D7ABC"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 as listed in Schedule 2A of </w:t>
            </w:r>
            <w:r w:rsidR="006709E0" w:rsidRPr="00582EF5">
              <w:rPr>
                <w:rFonts w:asciiTheme="minorHAnsi" w:hAnsiTheme="minorHAnsi" w:cstheme="minorHAnsi"/>
                <w:szCs w:val="18"/>
                <w:lang w:eastAsia="en-GB"/>
              </w:rPr>
              <w:t xml:space="preserve">the </w:t>
            </w:r>
            <w:r w:rsidRPr="00582EF5">
              <w:rPr>
                <w:rFonts w:asciiTheme="minorHAnsi" w:hAnsiTheme="minorHAnsi" w:cstheme="minorHAnsi"/>
                <w:szCs w:val="18"/>
                <w:lang w:eastAsia="en-GB"/>
              </w:rPr>
              <w:t xml:space="preserve">HSNO </w:t>
            </w:r>
            <w:r w:rsidR="006709E0" w:rsidRPr="00582EF5">
              <w:rPr>
                <w:rFonts w:asciiTheme="minorHAnsi" w:hAnsiTheme="minorHAnsi" w:cstheme="minorHAnsi"/>
                <w:szCs w:val="18"/>
                <w:lang w:eastAsia="en-GB"/>
              </w:rPr>
              <w:t xml:space="preserve">Act </w:t>
            </w:r>
            <w:r w:rsidRPr="00582EF5">
              <w:rPr>
                <w:rFonts w:asciiTheme="minorHAnsi" w:hAnsiTheme="minorHAnsi" w:cstheme="minorHAnsi"/>
                <w:szCs w:val="18"/>
                <w:lang w:eastAsia="en-GB"/>
              </w:rPr>
              <w:t>in 2011, and no exemptions were provided.</w:t>
            </w:r>
          </w:p>
          <w:p w14:paraId="386BE604" w14:textId="7323396E" w:rsidR="00E72470" w:rsidRPr="00582EF5" w:rsidRDefault="004423D1"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Before</w:t>
            </w:r>
            <w:r w:rsidR="00E72470" w:rsidRPr="00582EF5">
              <w:rPr>
                <w:rFonts w:asciiTheme="minorHAnsi" w:hAnsiTheme="minorHAnsi" w:cstheme="minorHAnsi"/>
                <w:szCs w:val="18"/>
                <w:lang w:eastAsia="en-GB"/>
              </w:rPr>
              <w:t xml:space="preserve"> listing in Schedule 2A, the HSNO </w:t>
            </w:r>
            <w:r w:rsidR="002764FE" w:rsidRPr="00582EF5">
              <w:rPr>
                <w:rFonts w:asciiTheme="minorHAnsi" w:hAnsiTheme="minorHAnsi" w:cstheme="minorHAnsi"/>
                <w:szCs w:val="18"/>
                <w:lang w:eastAsia="en-GB"/>
              </w:rPr>
              <w:t xml:space="preserve">Act </w:t>
            </w:r>
            <w:r w:rsidR="00E72470" w:rsidRPr="00582EF5">
              <w:rPr>
                <w:rFonts w:asciiTheme="minorHAnsi" w:hAnsiTheme="minorHAnsi" w:cstheme="minorHAnsi"/>
                <w:szCs w:val="18"/>
                <w:lang w:eastAsia="en-GB"/>
              </w:rPr>
              <w:t xml:space="preserve">Fire Fighting Chemicals Group Standard of 2006 prohibited all known PFOS containing foams. </w:t>
            </w:r>
          </w:p>
          <w:p w14:paraId="3FBB1DEF" w14:textId="005365EE" w:rsidR="00CF6E69" w:rsidRPr="00582EF5" w:rsidRDefault="00CF6E69"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 xml:space="preserve">The wording of the listing under the </w:t>
            </w:r>
            <w:r w:rsidR="006B554C" w:rsidRPr="00582EF5">
              <w:t>Imports and Exports (Restrictions) Prohibition Order (No 2) 2004</w:t>
            </w:r>
            <w:r w:rsidRPr="00582EF5">
              <w:rPr>
                <w:rFonts w:asciiTheme="minorHAnsi" w:hAnsiTheme="minorHAnsi" w:cstheme="minorHAnsi"/>
                <w:szCs w:val="18"/>
                <w:lang w:eastAsia="en-GB"/>
              </w:rPr>
              <w:t xml:space="preserve"> was updated in December 2018</w:t>
            </w:r>
            <w:r w:rsidR="002764FE"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 to more </w:t>
            </w:r>
            <w:r w:rsidRPr="00582EF5">
              <w:rPr>
                <w:rFonts w:asciiTheme="minorHAnsi" w:hAnsiTheme="minorHAnsi" w:cstheme="minorHAnsi"/>
                <w:szCs w:val="18"/>
                <w:lang w:eastAsia="en-GB"/>
              </w:rPr>
              <w:lastRenderedPageBreak/>
              <w:t>accurately reflect the intention of the Convention. This amendment does not affect its listing status.</w:t>
            </w:r>
          </w:p>
        </w:tc>
        <w:tc>
          <w:tcPr>
            <w:tcW w:w="1442" w:type="dxa"/>
            <w:tcMar>
              <w:right w:w="85" w:type="dxa"/>
            </w:tcMar>
          </w:tcPr>
          <w:p w14:paraId="08783DDB" w14:textId="77777777"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lastRenderedPageBreak/>
              <w:t xml:space="preserve">n/a </w:t>
            </w:r>
          </w:p>
        </w:tc>
        <w:tc>
          <w:tcPr>
            <w:tcW w:w="2242" w:type="dxa"/>
            <w:tcMar>
              <w:right w:w="85" w:type="dxa"/>
            </w:tcMar>
          </w:tcPr>
          <w:p w14:paraId="07E9C0D8" w14:textId="71AB8B89"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Investigation of non-compliant use of PFOS</w:t>
            </w:r>
            <w:r w:rsidR="004C79EC"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containing firefighting foam is ongoing. Operators possessing such foams, or products contaminated with PFOS, are subject to compliance and enforcement action by EPA under the provisions of the HSNO Act. This can involve requirements to prepare a compliance plan </w:t>
            </w:r>
            <w:r w:rsidR="005830FA" w:rsidRPr="00582EF5">
              <w:rPr>
                <w:rFonts w:asciiTheme="minorHAnsi" w:hAnsiTheme="minorHAnsi" w:cstheme="minorHAnsi"/>
                <w:szCs w:val="18"/>
                <w:lang w:eastAsia="en-GB"/>
              </w:rPr>
              <w:t xml:space="preserve">that </w:t>
            </w:r>
            <w:r w:rsidRPr="00582EF5">
              <w:rPr>
                <w:rFonts w:asciiTheme="minorHAnsi" w:hAnsiTheme="minorHAnsi" w:cstheme="minorHAnsi"/>
                <w:szCs w:val="18"/>
                <w:lang w:eastAsia="en-GB"/>
              </w:rPr>
              <w:t xml:space="preserve">details how the PFOS foam will be removed and disposed of, </w:t>
            </w:r>
            <w:r w:rsidRPr="00582EF5">
              <w:rPr>
                <w:rFonts w:asciiTheme="minorHAnsi" w:hAnsiTheme="minorHAnsi" w:cstheme="minorHAnsi"/>
                <w:szCs w:val="18"/>
                <w:lang w:eastAsia="en-GB"/>
              </w:rPr>
              <w:lastRenderedPageBreak/>
              <w:t>and how equipment will be cleaned to remove residues of PFOS contamination. All wastes containing PFOS above the Stockholm Convention low POPs content level of 50</w:t>
            </w:r>
            <w:r w:rsidR="009C4939" w:rsidRPr="00582EF5">
              <w:rPr>
                <w:rFonts w:asciiTheme="minorHAnsi" w:hAnsiTheme="minorHAnsi" w:cstheme="minorHAnsi"/>
                <w:szCs w:val="18"/>
                <w:lang w:eastAsia="en-GB"/>
              </w:rPr>
              <w:t> </w:t>
            </w:r>
            <w:r w:rsidR="005830FA" w:rsidRPr="00582EF5">
              <w:rPr>
                <w:rFonts w:asciiTheme="minorHAnsi" w:hAnsiTheme="minorHAnsi" w:cstheme="minorHAnsi"/>
                <w:szCs w:val="18"/>
                <w:lang w:eastAsia="en-GB"/>
              </w:rPr>
              <w:t>milligrams per kilogram</w:t>
            </w:r>
            <w:r w:rsidRPr="00582EF5">
              <w:rPr>
                <w:rFonts w:asciiTheme="minorHAnsi" w:hAnsiTheme="minorHAnsi" w:cstheme="minorHAnsi"/>
                <w:szCs w:val="18"/>
                <w:lang w:eastAsia="en-GB"/>
              </w:rPr>
              <w:t xml:space="preserve"> </w:t>
            </w:r>
            <w:r w:rsidR="009C4939" w:rsidRPr="00582EF5">
              <w:rPr>
                <w:rFonts w:asciiTheme="minorHAnsi" w:hAnsiTheme="minorHAnsi" w:cstheme="minorHAnsi"/>
                <w:szCs w:val="18"/>
                <w:lang w:eastAsia="en-GB"/>
              </w:rPr>
              <w:t>are</w:t>
            </w:r>
            <w:r w:rsidRPr="00582EF5">
              <w:rPr>
                <w:rFonts w:asciiTheme="minorHAnsi" w:hAnsiTheme="minorHAnsi" w:cstheme="minorHAnsi"/>
                <w:szCs w:val="18"/>
                <w:lang w:eastAsia="en-GB"/>
              </w:rPr>
              <w:t xml:space="preserve"> required to be exported from New Zealand for high</w:t>
            </w:r>
            <w:r w:rsidR="009C4939"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temperature incineration, in accordance with provisions of the Basel Convention. </w:t>
            </w:r>
          </w:p>
          <w:p w14:paraId="368BA97F" w14:textId="5D14EBC5" w:rsidR="00E72470" w:rsidRPr="00582EF5" w:rsidRDefault="00E72470" w:rsidP="00517C87">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 xml:space="preserve">MfE and regional councils are undertaking research to identify the non-foam industries and activities in New Zealand that may have used PFOS. This research will </w:t>
            </w:r>
            <w:r w:rsidR="00517C87" w:rsidRPr="00582EF5">
              <w:rPr>
                <w:rFonts w:asciiTheme="minorHAnsi" w:hAnsiTheme="minorHAnsi" w:cstheme="minorHAnsi"/>
                <w:szCs w:val="18"/>
                <w:lang w:eastAsia="en-GB"/>
              </w:rPr>
              <w:t xml:space="preserve">help </w:t>
            </w:r>
            <w:r w:rsidRPr="00582EF5">
              <w:rPr>
                <w:rFonts w:asciiTheme="minorHAnsi" w:hAnsiTheme="minorHAnsi" w:cstheme="minorHAnsi"/>
                <w:szCs w:val="18"/>
                <w:lang w:eastAsia="en-GB"/>
              </w:rPr>
              <w:t>regional councils with the identification of potentially PFOS-contaminated sites in the region.</w:t>
            </w:r>
          </w:p>
        </w:tc>
      </w:tr>
    </w:tbl>
    <w:p w14:paraId="5BE248DA" w14:textId="4595F779" w:rsidR="00E72470" w:rsidRPr="00582EF5" w:rsidRDefault="00E72470" w:rsidP="008F57C2">
      <w:pPr>
        <w:pStyle w:val="Heading4"/>
        <w:spacing w:before="440"/>
      </w:pPr>
      <w:r w:rsidRPr="00582EF5">
        <w:lastRenderedPageBreak/>
        <w:t>Tetrabromodiphenyl ether and pentabromodiphenyl ether (commercial</w:t>
      </w:r>
      <w:r w:rsidR="008F57C2" w:rsidRPr="00582EF5">
        <w:t> </w:t>
      </w:r>
      <w:r w:rsidRPr="00582EF5">
        <w:t>pentabromodiphenyl ether)</w:t>
      </w:r>
    </w:p>
    <w:p w14:paraId="1311BDE5" w14:textId="06A5DF14" w:rsidR="00E72470" w:rsidRPr="00582EF5" w:rsidRDefault="00517C87" w:rsidP="00920E8A">
      <w:pPr>
        <w:pStyle w:val="BodyText"/>
      </w:pPr>
      <w:r w:rsidRPr="00582EF5">
        <w:t>Tetrabromodiphenyl ether</w:t>
      </w:r>
      <w:r w:rsidRPr="00582EF5">
        <w:rPr>
          <w:rFonts w:eastAsia="Times New Roman"/>
        </w:rPr>
        <w:t xml:space="preserve"> (t</w:t>
      </w:r>
      <w:r w:rsidR="00E72470" w:rsidRPr="00582EF5">
        <w:rPr>
          <w:rFonts w:eastAsia="Times New Roman"/>
        </w:rPr>
        <w:t>etra</w:t>
      </w:r>
      <w:r w:rsidR="00DD4250" w:rsidRPr="00582EF5">
        <w:rPr>
          <w:rFonts w:eastAsia="Times New Roman"/>
        </w:rPr>
        <w:t>BDE</w:t>
      </w:r>
      <w:r w:rsidRPr="00582EF5">
        <w:rPr>
          <w:rFonts w:eastAsia="Times New Roman"/>
        </w:rPr>
        <w:t>)</w:t>
      </w:r>
      <w:r w:rsidR="00E72470" w:rsidRPr="00582EF5">
        <w:rPr>
          <w:rFonts w:eastAsia="Times New Roman"/>
        </w:rPr>
        <w:t xml:space="preserve"> and </w:t>
      </w:r>
      <w:r w:rsidR="00925B31" w:rsidRPr="00582EF5">
        <w:t>pentabromodiphenyl ether</w:t>
      </w:r>
      <w:r w:rsidR="00925B31" w:rsidRPr="00582EF5">
        <w:rPr>
          <w:rFonts w:eastAsia="Times New Roman"/>
        </w:rPr>
        <w:t xml:space="preserve"> (</w:t>
      </w:r>
      <w:r w:rsidR="00E72470" w:rsidRPr="00582EF5">
        <w:rPr>
          <w:rFonts w:eastAsia="Times New Roman"/>
        </w:rPr>
        <w:t>penta</w:t>
      </w:r>
      <w:r w:rsidR="00DD4250" w:rsidRPr="00582EF5">
        <w:rPr>
          <w:rFonts w:eastAsia="Times New Roman"/>
        </w:rPr>
        <w:t>BDE</w:t>
      </w:r>
      <w:r w:rsidR="00925B31" w:rsidRPr="00582EF5">
        <w:rPr>
          <w:rFonts w:eastAsia="Times New Roman"/>
        </w:rPr>
        <w:t>)</w:t>
      </w:r>
      <w:r w:rsidR="00E72470" w:rsidRPr="00582EF5">
        <w:rPr>
          <w:rFonts w:eastAsia="Times New Roman"/>
        </w:rPr>
        <w:t xml:space="preserve"> are the main components of commercial pentabromodiphenyl ether (c-pentaBDE).</w:t>
      </w:r>
      <w:r w:rsidR="00E72470" w:rsidRPr="00582EF5">
        <w:t xml:space="preserve"> They </w:t>
      </w:r>
      <w:r w:rsidR="00E72470" w:rsidRPr="00582EF5">
        <w:rPr>
          <w:rFonts w:eastAsia="Times New Roman"/>
        </w:rPr>
        <w:t>inhibit or suppress combustion in organic materials and</w:t>
      </w:r>
      <w:r w:rsidR="00303C9B" w:rsidRPr="00582EF5">
        <w:rPr>
          <w:rFonts w:eastAsia="Times New Roman"/>
        </w:rPr>
        <w:t>,</w:t>
      </w:r>
      <w:r w:rsidR="00E72470" w:rsidRPr="00582EF5">
        <w:rPr>
          <w:rFonts w:eastAsia="Times New Roman"/>
        </w:rPr>
        <w:t xml:space="preserve"> therefore</w:t>
      </w:r>
      <w:r w:rsidR="00303C9B" w:rsidRPr="00582EF5">
        <w:rPr>
          <w:rFonts w:eastAsia="Times New Roman"/>
        </w:rPr>
        <w:t>,</w:t>
      </w:r>
      <w:r w:rsidR="00E72470" w:rsidRPr="00582EF5">
        <w:rPr>
          <w:rFonts w:eastAsia="Times New Roman"/>
        </w:rPr>
        <w:t xml:space="preserve"> were used as additive flame retardants.</w:t>
      </w:r>
      <w:r w:rsidR="00E72470" w:rsidRPr="00582EF5">
        <w:t xml:space="preserve"> </w:t>
      </w:r>
    </w:p>
    <w:p w14:paraId="3C74397D" w14:textId="0DD4C3A4" w:rsidR="00716447" w:rsidRPr="00582EF5" w:rsidRDefault="008B0C2E" w:rsidP="00920E8A">
      <w:pPr>
        <w:pStyle w:val="BodyText"/>
        <w:rPr>
          <w:rFonts w:eastAsia="Times New Roman"/>
        </w:rPr>
      </w:pPr>
      <w:r w:rsidRPr="00582EF5">
        <w:rPr>
          <w:rFonts w:eastAsia="Times New Roman"/>
        </w:rPr>
        <w:t>Be</w:t>
      </w:r>
      <w:r w:rsidR="00E72470" w:rsidRPr="00582EF5">
        <w:rPr>
          <w:rFonts w:eastAsia="Times New Roman"/>
        </w:rPr>
        <w:t>tween 90</w:t>
      </w:r>
      <w:r w:rsidR="00303C9B" w:rsidRPr="00582EF5">
        <w:rPr>
          <w:rFonts w:eastAsia="Times New Roman"/>
        </w:rPr>
        <w:t> per cent</w:t>
      </w:r>
      <w:r w:rsidR="00E72470" w:rsidRPr="00582EF5">
        <w:rPr>
          <w:rFonts w:eastAsia="Times New Roman"/>
        </w:rPr>
        <w:t xml:space="preserve"> and 95</w:t>
      </w:r>
      <w:r w:rsidR="00303C9B" w:rsidRPr="00582EF5">
        <w:rPr>
          <w:rFonts w:eastAsia="Times New Roman"/>
        </w:rPr>
        <w:t> per cent</w:t>
      </w:r>
      <w:r w:rsidR="00E72470" w:rsidRPr="00582EF5">
        <w:rPr>
          <w:rFonts w:eastAsia="Times New Roman"/>
        </w:rPr>
        <w:t xml:space="preserve"> of the use of c</w:t>
      </w:r>
      <w:r w:rsidR="00E72470" w:rsidRPr="00582EF5">
        <w:rPr>
          <w:rFonts w:ascii="Cambria Math" w:eastAsia="Times New Roman" w:hAnsi="Cambria Math" w:cs="Cambria Math"/>
        </w:rPr>
        <w:t>‐</w:t>
      </w:r>
      <w:r w:rsidR="00E72470" w:rsidRPr="00582EF5">
        <w:rPr>
          <w:rFonts w:eastAsia="Times New Roman"/>
        </w:rPr>
        <w:t>pentaBDE was for the treatment of polyurethane foam.</w:t>
      </w:r>
      <w:r w:rsidR="00FA206F">
        <w:rPr>
          <w:rStyle w:val="FootnoteReference"/>
          <w:rFonts w:eastAsia="Times New Roman"/>
        </w:rPr>
        <w:footnoteReference w:id="29"/>
      </w:r>
      <w:r w:rsidR="00E72470" w:rsidRPr="00582EF5">
        <w:rPr>
          <w:rFonts w:eastAsia="Times New Roman"/>
        </w:rPr>
        <w:t xml:space="preserve"> These foams were used </w:t>
      </w:r>
      <w:r w:rsidR="004F0B24" w:rsidRPr="00582EF5">
        <w:rPr>
          <w:rFonts w:eastAsia="Times New Roman"/>
        </w:rPr>
        <w:t xml:space="preserve">mainly </w:t>
      </w:r>
      <w:r w:rsidR="00E72470" w:rsidRPr="00582EF5">
        <w:rPr>
          <w:rFonts w:eastAsia="Times New Roman"/>
        </w:rPr>
        <w:t xml:space="preserve">in automotive and upholstery applications, such as vehicle seats and fittings and foams used for furniture, mattresses, carpet underlay, and electronic equipment. Production of c-pentaBDE stopped around 2004. In that year, Europe and North America banned the use of c-pentaBDE and c-octaBDE. </w:t>
      </w:r>
      <w:r w:rsidR="00716447">
        <w:rPr>
          <w:rFonts w:eastAsia="Times New Roman"/>
        </w:rPr>
        <w:t>TetraBDE</w:t>
      </w:r>
      <w:r w:rsidR="00FA206F">
        <w:rPr>
          <w:rFonts w:eastAsia="Times New Roman"/>
        </w:rPr>
        <w:t xml:space="preserve"> and pentaBDE</w:t>
      </w:r>
      <w:r w:rsidR="00716447">
        <w:rPr>
          <w:rFonts w:eastAsia="Times New Roman"/>
        </w:rPr>
        <w:t xml:space="preserve"> were not manufactured in New Zealand </w:t>
      </w:r>
      <w:r w:rsidR="00716447" w:rsidRPr="00582EF5">
        <w:rPr>
          <w:rFonts w:eastAsia="Times New Roman"/>
        </w:rPr>
        <w:t>(table 16)</w:t>
      </w:r>
      <w:r w:rsidR="00716447">
        <w:rPr>
          <w:rFonts w:eastAsia="Times New Roman"/>
        </w:rPr>
        <w:t>.</w:t>
      </w:r>
    </w:p>
    <w:p w14:paraId="651B7674" w14:textId="681663BE" w:rsidR="00920E8A" w:rsidRPr="00582EF5" w:rsidRDefault="00920E8A" w:rsidP="00920E8A">
      <w:pPr>
        <w:pStyle w:val="Tableheading"/>
      </w:pPr>
      <w:bookmarkStart w:id="55" w:name="_Toc532548567"/>
      <w:r w:rsidRPr="00582EF5">
        <w:t>Table 1</w:t>
      </w:r>
      <w:r w:rsidR="005D26A3" w:rsidRPr="00582EF5">
        <w:t>6</w:t>
      </w:r>
      <w:r w:rsidRPr="00582EF5">
        <w:t xml:space="preserve">: </w:t>
      </w:r>
      <w:r w:rsidR="008F57C2" w:rsidRPr="00582EF5">
        <w:tab/>
      </w:r>
      <w:r w:rsidRPr="00582EF5">
        <w:t xml:space="preserve">History of use and controls of </w:t>
      </w:r>
      <w:r w:rsidR="0080114E" w:rsidRPr="00582EF5">
        <w:t>tetrabromodiphenyl ether and pentabromodiphenyl ether</w:t>
      </w:r>
      <w:bookmarkEnd w:id="55"/>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8"/>
        <w:gridCol w:w="2552"/>
        <w:gridCol w:w="1527"/>
        <w:gridCol w:w="2147"/>
      </w:tblGrid>
      <w:tr w:rsidR="008F57C2" w:rsidRPr="00582EF5" w14:paraId="4D1021D8" w14:textId="77777777" w:rsidTr="0080114E">
        <w:tc>
          <w:tcPr>
            <w:tcW w:w="2268" w:type="dxa"/>
            <w:shd w:val="clear" w:color="auto" w:fill="1C556C"/>
            <w:vAlign w:val="bottom"/>
          </w:tcPr>
          <w:p w14:paraId="75322265" w14:textId="130AE64D" w:rsidR="00E72470" w:rsidRPr="00582EF5" w:rsidRDefault="00E72470" w:rsidP="0080114E">
            <w:pPr>
              <w:pStyle w:val="TableTextbold"/>
              <w:rPr>
                <w:color w:val="FFFFFF" w:themeColor="background1"/>
              </w:rPr>
            </w:pPr>
            <w:r w:rsidRPr="00582EF5">
              <w:rPr>
                <w:color w:val="FFFFFF" w:themeColor="background1"/>
              </w:rPr>
              <w:t>History of use in N</w:t>
            </w:r>
            <w:r w:rsidR="0080114E" w:rsidRPr="00582EF5">
              <w:rPr>
                <w:color w:val="FFFFFF" w:themeColor="background1"/>
              </w:rPr>
              <w:t>ew </w:t>
            </w:r>
            <w:r w:rsidRPr="00582EF5">
              <w:rPr>
                <w:color w:val="FFFFFF" w:themeColor="background1"/>
              </w:rPr>
              <w:t>Z</w:t>
            </w:r>
            <w:r w:rsidR="0080114E" w:rsidRPr="00582EF5">
              <w:rPr>
                <w:color w:val="FFFFFF" w:themeColor="background1"/>
              </w:rPr>
              <w:t>ealand</w:t>
            </w:r>
          </w:p>
        </w:tc>
        <w:tc>
          <w:tcPr>
            <w:tcW w:w="2552" w:type="dxa"/>
            <w:shd w:val="clear" w:color="auto" w:fill="1C556C"/>
            <w:vAlign w:val="bottom"/>
          </w:tcPr>
          <w:p w14:paraId="1F5E7C12" w14:textId="3DFD6669"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80114E" w:rsidRPr="00582EF5">
              <w:rPr>
                <w:color w:val="FFFFFF" w:themeColor="background1"/>
              </w:rPr>
              <w:t>Hazardous Substances and New Organisms (HSNO) Act 1996</w:t>
            </w:r>
          </w:p>
        </w:tc>
        <w:tc>
          <w:tcPr>
            <w:tcW w:w="1527" w:type="dxa"/>
            <w:shd w:val="clear" w:color="auto" w:fill="1C556C"/>
            <w:vAlign w:val="bottom"/>
          </w:tcPr>
          <w:p w14:paraId="06CA904A"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2147" w:type="dxa"/>
            <w:shd w:val="clear" w:color="auto" w:fill="1C556C"/>
            <w:vAlign w:val="bottom"/>
          </w:tcPr>
          <w:p w14:paraId="240E20E1"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18DACF8B" w14:textId="77777777" w:rsidTr="0080114E">
        <w:tc>
          <w:tcPr>
            <w:tcW w:w="2268" w:type="dxa"/>
          </w:tcPr>
          <w:p w14:paraId="7EEF2798" w14:textId="3FED5880" w:rsidR="00E72470" w:rsidRPr="00582EF5" w:rsidRDefault="00E72470" w:rsidP="00F70E2C">
            <w:pPr>
              <w:pStyle w:val="TableText"/>
              <w:rPr>
                <w:lang w:eastAsia="en-GB"/>
              </w:rPr>
            </w:pPr>
            <w:r w:rsidRPr="00582EF5">
              <w:rPr>
                <w:lang w:eastAsia="en-GB"/>
              </w:rPr>
              <w:t>Not manufactured in N</w:t>
            </w:r>
            <w:r w:rsidR="00F70E2C" w:rsidRPr="00582EF5">
              <w:rPr>
                <w:lang w:eastAsia="en-GB"/>
              </w:rPr>
              <w:t>ew </w:t>
            </w:r>
            <w:r w:rsidRPr="00582EF5">
              <w:rPr>
                <w:lang w:eastAsia="en-GB"/>
              </w:rPr>
              <w:t>Z</w:t>
            </w:r>
            <w:r w:rsidR="00F70E2C" w:rsidRPr="00582EF5">
              <w:rPr>
                <w:lang w:eastAsia="en-GB"/>
              </w:rPr>
              <w:t>ealand</w:t>
            </w:r>
            <w:r w:rsidRPr="00582EF5">
              <w:rPr>
                <w:lang w:eastAsia="en-GB"/>
              </w:rPr>
              <w:t xml:space="preserve">. Imported as </w:t>
            </w:r>
            <w:r w:rsidRPr="00582EF5">
              <w:rPr>
                <w:lang w:eastAsia="en-GB"/>
              </w:rPr>
              <w:lastRenderedPageBreak/>
              <w:t xml:space="preserve">flame retardants in, and for the manufacture of, flexible polyurethane foam (furniture, upholstery and packaging) and non-foam polyurethane in casings, building materials, furniture, textiles and packaging. </w:t>
            </w:r>
          </w:p>
        </w:tc>
        <w:tc>
          <w:tcPr>
            <w:tcW w:w="2552" w:type="dxa"/>
          </w:tcPr>
          <w:p w14:paraId="169C08FD" w14:textId="47DCAE49" w:rsidR="00E72470" w:rsidRPr="00582EF5" w:rsidRDefault="00E72470" w:rsidP="008F57C2">
            <w:pPr>
              <w:pStyle w:val="TableText"/>
              <w:rPr>
                <w:lang w:eastAsia="en-GB"/>
              </w:rPr>
            </w:pPr>
            <w:r w:rsidRPr="00582EF5">
              <w:rPr>
                <w:lang w:eastAsia="en-GB"/>
              </w:rPr>
              <w:lastRenderedPageBreak/>
              <w:t>Prohibited</w:t>
            </w:r>
            <w:r w:rsidR="004D7ABC" w:rsidRPr="00582EF5">
              <w:rPr>
                <w:lang w:eastAsia="en-GB"/>
              </w:rPr>
              <w:t>,</w:t>
            </w:r>
            <w:r w:rsidRPr="00582EF5">
              <w:rPr>
                <w:lang w:eastAsia="en-GB"/>
              </w:rPr>
              <w:t xml:space="preserve"> as listed in Schedule 2A of </w:t>
            </w:r>
            <w:r w:rsidR="00F70E2C" w:rsidRPr="00582EF5">
              <w:rPr>
                <w:lang w:eastAsia="en-GB"/>
              </w:rPr>
              <w:t xml:space="preserve">the </w:t>
            </w:r>
            <w:r w:rsidRPr="00582EF5">
              <w:rPr>
                <w:lang w:eastAsia="en-GB"/>
              </w:rPr>
              <w:t xml:space="preserve">HSNO </w:t>
            </w:r>
            <w:r w:rsidR="00F70E2C" w:rsidRPr="00582EF5">
              <w:rPr>
                <w:lang w:eastAsia="en-GB"/>
              </w:rPr>
              <w:t xml:space="preserve">Act </w:t>
            </w:r>
            <w:r w:rsidRPr="00582EF5">
              <w:rPr>
                <w:lang w:eastAsia="en-GB"/>
              </w:rPr>
              <w:t>in 2011.</w:t>
            </w:r>
          </w:p>
        </w:tc>
        <w:tc>
          <w:tcPr>
            <w:tcW w:w="1527" w:type="dxa"/>
          </w:tcPr>
          <w:p w14:paraId="7B1188E7" w14:textId="77777777" w:rsidR="00E72470" w:rsidRPr="00582EF5" w:rsidRDefault="00E72470" w:rsidP="008F57C2">
            <w:pPr>
              <w:pStyle w:val="TableText"/>
              <w:rPr>
                <w:lang w:eastAsia="en-GB"/>
              </w:rPr>
            </w:pPr>
            <w:r w:rsidRPr="00582EF5">
              <w:rPr>
                <w:lang w:eastAsia="en-GB"/>
              </w:rPr>
              <w:t>n/a</w:t>
            </w:r>
          </w:p>
        </w:tc>
        <w:tc>
          <w:tcPr>
            <w:tcW w:w="2147" w:type="dxa"/>
          </w:tcPr>
          <w:p w14:paraId="6ABE128E" w14:textId="3D4EA3AF" w:rsidR="00E72470" w:rsidRPr="00582EF5" w:rsidRDefault="00E72470" w:rsidP="00220C2F">
            <w:pPr>
              <w:pStyle w:val="TableText"/>
              <w:rPr>
                <w:lang w:eastAsia="en-GB"/>
              </w:rPr>
            </w:pPr>
            <w:r w:rsidRPr="00582EF5">
              <w:rPr>
                <w:lang w:eastAsia="en-GB"/>
              </w:rPr>
              <w:t>Management of existing articles and waste</w:t>
            </w:r>
            <w:r w:rsidR="00220C2F" w:rsidRPr="00582EF5">
              <w:rPr>
                <w:lang w:eastAsia="en-GB"/>
              </w:rPr>
              <w:t>-</w:t>
            </w:r>
            <w:r w:rsidRPr="00582EF5">
              <w:rPr>
                <w:lang w:eastAsia="en-GB"/>
              </w:rPr>
              <w:t xml:space="preserve">stream </w:t>
            </w:r>
            <w:r w:rsidRPr="00582EF5">
              <w:rPr>
                <w:lang w:eastAsia="en-GB"/>
              </w:rPr>
              <w:lastRenderedPageBreak/>
              <w:t>management when they become waste.</w:t>
            </w:r>
            <w:r w:rsidR="006D7E9D" w:rsidRPr="00582EF5">
              <w:rPr>
                <w:lang w:eastAsia="en-GB"/>
              </w:rPr>
              <w:t xml:space="preserve"> </w:t>
            </w:r>
          </w:p>
        </w:tc>
      </w:tr>
    </w:tbl>
    <w:p w14:paraId="71FAFDC1" w14:textId="0CEA4CBD" w:rsidR="00E72470" w:rsidRPr="00582EF5" w:rsidRDefault="00A93FB4" w:rsidP="008F57C2">
      <w:pPr>
        <w:pStyle w:val="Heading3"/>
        <w:spacing w:before="440"/>
      </w:pPr>
      <w:r w:rsidRPr="00582EF5">
        <w:lastRenderedPageBreak/>
        <w:t>4.4.2</w:t>
      </w:r>
      <w:r w:rsidRPr="00582EF5">
        <w:tab/>
      </w:r>
      <w:r w:rsidR="00220C2F" w:rsidRPr="00582EF5">
        <w:t>Persistent organic pollutants</w:t>
      </w:r>
      <w:r w:rsidR="005C22FF" w:rsidRPr="00582EF5">
        <w:t xml:space="preserve"> added to the Convention in 2013</w:t>
      </w:r>
    </w:p>
    <w:p w14:paraId="44E5BE76" w14:textId="3980A2E2" w:rsidR="00E72470" w:rsidRPr="00582EF5" w:rsidRDefault="00E72470" w:rsidP="008F57C2">
      <w:pPr>
        <w:pStyle w:val="Heading4"/>
        <w:spacing w:before="240"/>
      </w:pPr>
      <w:r w:rsidRPr="00582EF5">
        <w:t xml:space="preserve">Hexabromocyclododecane </w:t>
      </w:r>
    </w:p>
    <w:p w14:paraId="3CC89DB1" w14:textId="3B9398B2" w:rsidR="00E72470" w:rsidRPr="00582EF5" w:rsidRDefault="00E72470" w:rsidP="008F57C2">
      <w:pPr>
        <w:pStyle w:val="BodyText"/>
      </w:pPr>
      <w:r w:rsidRPr="00582EF5">
        <w:rPr>
          <w:rFonts w:eastAsia="Times New Roman"/>
        </w:rPr>
        <w:t>The main u</w:t>
      </w:r>
      <w:r w:rsidRPr="00582EF5">
        <w:t xml:space="preserve">ses </w:t>
      </w:r>
      <w:r w:rsidR="0031327D" w:rsidRPr="00582EF5">
        <w:t xml:space="preserve">of </w:t>
      </w:r>
      <w:r w:rsidR="003A67FC" w:rsidRPr="00582EF5">
        <w:t>hexabromocyclododecane (</w:t>
      </w:r>
      <w:r w:rsidR="0031327D" w:rsidRPr="00582EF5">
        <w:t>HBCD</w:t>
      </w:r>
      <w:r w:rsidR="003A67FC" w:rsidRPr="00582EF5">
        <w:t>)</w:t>
      </w:r>
      <w:r w:rsidR="0031327D" w:rsidRPr="00582EF5">
        <w:t xml:space="preserve"> </w:t>
      </w:r>
      <w:r w:rsidRPr="00582EF5">
        <w:t>globally are as a flame</w:t>
      </w:r>
      <w:r w:rsidR="00C1573C">
        <w:t xml:space="preserve"> </w:t>
      </w:r>
      <w:r w:rsidRPr="00582EF5">
        <w:t xml:space="preserve">retardant additive in </w:t>
      </w:r>
      <w:r w:rsidR="00404DEB" w:rsidRPr="00582EF5">
        <w:t>expanded polystyrene (</w:t>
      </w:r>
      <w:r w:rsidRPr="00582EF5">
        <w:t>EPS</w:t>
      </w:r>
      <w:r w:rsidR="00404DEB" w:rsidRPr="00582EF5">
        <w:t>)</w:t>
      </w:r>
      <w:r w:rsidRPr="00582EF5">
        <w:t xml:space="preserve"> and </w:t>
      </w:r>
      <w:r w:rsidR="00404DEB" w:rsidRPr="00582EF5">
        <w:t>extruded polystyrene (</w:t>
      </w:r>
      <w:r w:rsidRPr="00582EF5">
        <w:t>XPS</w:t>
      </w:r>
      <w:r w:rsidR="00404DEB" w:rsidRPr="00582EF5">
        <w:t>)</w:t>
      </w:r>
      <w:r w:rsidR="00B136DB" w:rsidRPr="00582EF5">
        <w:t>,</w:t>
      </w:r>
      <w:r w:rsidRPr="00582EF5">
        <w:t xml:space="preserve"> while</w:t>
      </w:r>
      <w:r w:rsidR="003A67FC" w:rsidRPr="00582EF5">
        <w:t xml:space="preserve"> its</w:t>
      </w:r>
      <w:r w:rsidRPr="00582EF5">
        <w:t xml:space="preserve"> use in textile back-coating applications and electric and electronic appliances is smaller. EPS and XPS are used in insulation for buildings and refrigerated trucks and containers. HBCD provides fire protection to EPS and XPS during the service life of these products in buildings, vehicles and other materials, as well as protection while stored. </w:t>
      </w:r>
      <w:r w:rsidR="00C52460" w:rsidRPr="00582EF5">
        <w:t>Its</w:t>
      </w:r>
      <w:r w:rsidRPr="00582EF5">
        <w:t xml:space="preserve"> production has decreased in recent years</w:t>
      </w:r>
      <w:r w:rsidR="00B136DB" w:rsidRPr="00582EF5">
        <w:t>,</w:t>
      </w:r>
      <w:r w:rsidRPr="00582EF5">
        <w:t xml:space="preserve"> and raw material suppliers have transitioned to non-HBCD</w:t>
      </w:r>
      <w:r w:rsidR="00B136DB" w:rsidRPr="00582EF5">
        <w:t>-</w:t>
      </w:r>
      <w:r w:rsidRPr="00582EF5">
        <w:t xml:space="preserve">containing alternative flame retardants in EPS and XPS, as well as in other applications. </w:t>
      </w:r>
    </w:p>
    <w:p w14:paraId="77566D8F" w14:textId="0A0A5073" w:rsidR="00E72470" w:rsidRPr="00582EF5" w:rsidRDefault="00E72470" w:rsidP="008F57C2">
      <w:pPr>
        <w:pStyle w:val="BodyText"/>
      </w:pPr>
      <w:r w:rsidRPr="00582EF5">
        <w:t xml:space="preserve">New Zealand made a notification of non-acceptance in 2014, under Article 22(4) of the Convention, relating to the listing of HBCD </w:t>
      </w:r>
      <w:r w:rsidR="00391299" w:rsidRPr="00582EF5">
        <w:t>because of</w:t>
      </w:r>
      <w:r w:rsidRPr="00582EF5">
        <w:t xml:space="preserve"> its continued use as a flame retardant in polystyrene products, principally EPS. Th</w:t>
      </w:r>
      <w:r w:rsidR="00C52460" w:rsidRPr="00582EF5">
        <w:t>e</w:t>
      </w:r>
      <w:r w:rsidRPr="00582EF5">
        <w:t xml:space="preserve"> continued use was </w:t>
      </w:r>
      <w:r w:rsidR="00391299" w:rsidRPr="00582EF5">
        <w:t>because of</w:t>
      </w:r>
      <w:r w:rsidRPr="00582EF5">
        <w:t xml:space="preserve"> the unavailability in New Zealand of sufficient and reliable supplies of EPS containing an alternative flame retardant at that time. </w:t>
      </w:r>
      <w:r w:rsidR="00391299" w:rsidRPr="00582EF5">
        <w:t>Because of</w:t>
      </w:r>
      <w:r w:rsidRPr="00582EF5">
        <w:t xml:space="preserve"> the small size of most EPS product producers in New Zealand, and the range of products they produce, accepting the listing and registering for the specific exemption provided for EPS and XPS used in buildings was </w:t>
      </w:r>
      <w:r w:rsidR="00391299" w:rsidRPr="00582EF5">
        <w:t>im</w:t>
      </w:r>
      <w:r w:rsidRPr="00582EF5">
        <w:t>practical.</w:t>
      </w:r>
    </w:p>
    <w:p w14:paraId="49B5F41F" w14:textId="199A6402" w:rsidR="00E72470" w:rsidRPr="00582EF5" w:rsidRDefault="00E72470" w:rsidP="008F57C2">
      <w:pPr>
        <w:pStyle w:val="BodyText"/>
        <w:rPr>
          <w:rFonts w:eastAsia="Times New Roman"/>
        </w:rPr>
      </w:pPr>
      <w:r w:rsidRPr="00582EF5">
        <w:t>MfE and EPA worked with Plastics New Zealand, which represented the EPS product manufacturers, to esta</w:t>
      </w:r>
      <w:r w:rsidRPr="00582EF5">
        <w:rPr>
          <w:rFonts w:eastAsia="Times New Roman"/>
        </w:rPr>
        <w:t xml:space="preserve">blish a voluntary </w:t>
      </w:r>
      <w:r w:rsidR="005362DF" w:rsidRPr="00582EF5">
        <w:rPr>
          <w:rFonts w:eastAsia="Times New Roman"/>
        </w:rPr>
        <w:t>i</w:t>
      </w:r>
      <w:r w:rsidRPr="00582EF5">
        <w:rPr>
          <w:rFonts w:eastAsia="Times New Roman"/>
        </w:rPr>
        <w:t xml:space="preserve">ndustry </w:t>
      </w:r>
      <w:r w:rsidR="005362DF" w:rsidRPr="00582EF5">
        <w:rPr>
          <w:rFonts w:eastAsia="Times New Roman"/>
        </w:rPr>
        <w:t>a</w:t>
      </w:r>
      <w:r w:rsidRPr="00582EF5">
        <w:rPr>
          <w:rFonts w:eastAsia="Times New Roman"/>
        </w:rPr>
        <w:t>ccord</w:t>
      </w:r>
      <w:r w:rsidR="008B0C2E" w:rsidRPr="00582EF5">
        <w:rPr>
          <w:rFonts w:eastAsia="Times New Roman"/>
        </w:rPr>
        <w:t xml:space="preserve"> (the Accord)</w:t>
      </w:r>
      <w:r w:rsidRPr="00582EF5">
        <w:rPr>
          <w:rFonts w:eastAsia="Times New Roman"/>
        </w:rPr>
        <w:t xml:space="preserve"> whereby industry undertook to phase out all use of HBCD-flame</w:t>
      </w:r>
      <w:r w:rsidR="00686CF4" w:rsidRPr="00582EF5">
        <w:rPr>
          <w:rFonts w:eastAsia="Times New Roman"/>
        </w:rPr>
        <w:t>-</w:t>
      </w:r>
      <w:r w:rsidRPr="00582EF5">
        <w:rPr>
          <w:rFonts w:eastAsia="Times New Roman"/>
        </w:rPr>
        <w:t>retarded EPS by 1 January 2017, in place of an immediate acceptance of the listing. From this date, it was intended that all obligations of the listing would be met, but without the need to register for the specific exemption. In this way, all use of HBCD</w:t>
      </w:r>
      <w:r w:rsidR="00686CF4" w:rsidRPr="00582EF5">
        <w:rPr>
          <w:rFonts w:eastAsia="Times New Roman"/>
        </w:rPr>
        <w:t>-</w:t>
      </w:r>
      <w:r w:rsidRPr="00582EF5">
        <w:rPr>
          <w:rFonts w:eastAsia="Times New Roman"/>
        </w:rPr>
        <w:t xml:space="preserve">containing EPS could </w:t>
      </w:r>
      <w:r w:rsidR="006E540A">
        <w:rPr>
          <w:rFonts w:eastAsia="Times New Roman"/>
        </w:rPr>
        <w:t>c</w:t>
      </w:r>
      <w:r w:rsidR="009C68B0">
        <w:rPr>
          <w:rFonts w:eastAsia="Times New Roman"/>
        </w:rPr>
        <w:t>ease</w:t>
      </w:r>
      <w:r w:rsidR="009C68B0" w:rsidRPr="00582EF5">
        <w:rPr>
          <w:rFonts w:eastAsia="Times New Roman"/>
        </w:rPr>
        <w:t xml:space="preserve"> </w:t>
      </w:r>
      <w:r w:rsidRPr="00582EF5">
        <w:rPr>
          <w:rFonts w:eastAsia="Times New Roman"/>
        </w:rPr>
        <w:t>in New Zealand almost three years earlier than would be required if the listing was initially accepted with the five-year exemption period.</w:t>
      </w:r>
    </w:p>
    <w:p w14:paraId="646315C3" w14:textId="3864BF28" w:rsidR="00E72470" w:rsidRPr="00582EF5" w:rsidRDefault="00E72470" w:rsidP="00E4076C">
      <w:pPr>
        <w:pStyle w:val="BodyText"/>
        <w:rPr>
          <w:rFonts w:eastAsia="Times New Roman"/>
        </w:rPr>
      </w:pPr>
      <w:r w:rsidRPr="00582EF5">
        <w:rPr>
          <w:rFonts w:eastAsia="Times New Roman"/>
        </w:rPr>
        <w:t>Industry was able to meet the terms of the Accord</w:t>
      </w:r>
      <w:r w:rsidR="005362DF" w:rsidRPr="00582EF5">
        <w:rPr>
          <w:rFonts w:eastAsia="Times New Roman"/>
        </w:rPr>
        <w:t>,</w:t>
      </w:r>
      <w:r w:rsidRPr="00582EF5">
        <w:rPr>
          <w:rFonts w:eastAsia="Times New Roman"/>
        </w:rPr>
        <w:t xml:space="preserve"> and all imports of HBCD</w:t>
      </w:r>
      <w:r w:rsidR="00950E62" w:rsidRPr="00582EF5">
        <w:rPr>
          <w:rFonts w:eastAsia="Times New Roman"/>
        </w:rPr>
        <w:t>-</w:t>
      </w:r>
      <w:r w:rsidRPr="00582EF5">
        <w:rPr>
          <w:rFonts w:eastAsia="Times New Roman"/>
        </w:rPr>
        <w:t xml:space="preserve">containing EPS </w:t>
      </w:r>
      <w:r w:rsidR="00C1573C">
        <w:rPr>
          <w:rFonts w:eastAsia="Times New Roman"/>
        </w:rPr>
        <w:t>c</w:t>
      </w:r>
      <w:r w:rsidR="009C68B0">
        <w:rPr>
          <w:rFonts w:eastAsia="Times New Roman"/>
        </w:rPr>
        <w:t>eas</w:t>
      </w:r>
      <w:r w:rsidR="009C68B0" w:rsidRPr="00582EF5">
        <w:rPr>
          <w:rFonts w:eastAsia="Times New Roman"/>
        </w:rPr>
        <w:t xml:space="preserve">ed </w:t>
      </w:r>
      <w:r w:rsidRPr="00582EF5">
        <w:rPr>
          <w:rFonts w:eastAsia="Times New Roman"/>
        </w:rPr>
        <w:t xml:space="preserve">before the end of 2016. Consequently, the notification of non-acceptance was withdrawn in December 2016, when this chemical was listed in Schedule 2A of </w:t>
      </w:r>
      <w:r w:rsidR="005362DF" w:rsidRPr="00582EF5">
        <w:rPr>
          <w:rFonts w:eastAsia="Times New Roman"/>
        </w:rPr>
        <w:t xml:space="preserve">the </w:t>
      </w:r>
      <w:r w:rsidRPr="00582EF5">
        <w:rPr>
          <w:rFonts w:eastAsia="Times New Roman"/>
        </w:rPr>
        <w:t>HSNO</w:t>
      </w:r>
      <w:r w:rsidR="005362DF" w:rsidRPr="00582EF5">
        <w:rPr>
          <w:rFonts w:eastAsia="Times New Roman"/>
        </w:rPr>
        <w:t xml:space="preserve"> Act 1996</w:t>
      </w:r>
      <w:r w:rsidRPr="00582EF5">
        <w:rPr>
          <w:rFonts w:eastAsia="Times New Roman"/>
        </w:rPr>
        <w:t xml:space="preserve">. An articles in use notification was sent to the </w:t>
      </w:r>
      <w:r w:rsidR="00410815" w:rsidRPr="00582EF5">
        <w:rPr>
          <w:rFonts w:eastAsia="Times New Roman"/>
        </w:rPr>
        <w:t xml:space="preserve">Convention </w:t>
      </w:r>
      <w:r w:rsidRPr="00582EF5">
        <w:rPr>
          <w:rFonts w:eastAsia="Times New Roman"/>
        </w:rPr>
        <w:t>Secretariat</w:t>
      </w:r>
      <w:r w:rsidR="00D72FE3" w:rsidRPr="00582EF5">
        <w:rPr>
          <w:rFonts w:eastAsia="Times New Roman"/>
        </w:rPr>
        <w:t>,</w:t>
      </w:r>
      <w:r w:rsidRPr="00582EF5">
        <w:rPr>
          <w:rFonts w:eastAsia="Times New Roman"/>
        </w:rPr>
        <w:t xml:space="preserve"> to allow the continued use of existing articles containing HBCD manufactured before 1 January 2017</w:t>
      </w:r>
      <w:r w:rsidR="006B554C" w:rsidRPr="00582EF5">
        <w:t xml:space="preserve"> (table 17)</w:t>
      </w:r>
      <w:r w:rsidRPr="00582EF5">
        <w:rPr>
          <w:rFonts w:eastAsia="Times New Roman"/>
        </w:rPr>
        <w:t>.</w:t>
      </w:r>
      <w:r w:rsidR="006D7E9D" w:rsidRPr="00582EF5">
        <w:rPr>
          <w:rFonts w:eastAsia="Times New Roman"/>
        </w:rPr>
        <w:t xml:space="preserve"> </w:t>
      </w:r>
    </w:p>
    <w:p w14:paraId="414F6B22" w14:textId="57A2351D" w:rsidR="00E4076C" w:rsidRPr="00582EF5" w:rsidRDefault="00E4076C" w:rsidP="00E4076C">
      <w:pPr>
        <w:pStyle w:val="Tableheading"/>
      </w:pPr>
      <w:bookmarkStart w:id="56" w:name="_Toc532548568"/>
      <w:r w:rsidRPr="00582EF5">
        <w:t xml:space="preserve">Table </w:t>
      </w:r>
      <w:r w:rsidR="002F5CA8" w:rsidRPr="00582EF5">
        <w:t>1</w:t>
      </w:r>
      <w:r w:rsidR="005D26A3" w:rsidRPr="00582EF5">
        <w:t>7</w:t>
      </w:r>
      <w:r w:rsidRPr="00582EF5">
        <w:t xml:space="preserve">: </w:t>
      </w:r>
      <w:r w:rsidR="008F57C2" w:rsidRPr="00582EF5">
        <w:tab/>
      </w:r>
      <w:r w:rsidRPr="00582EF5">
        <w:t xml:space="preserve">History of use and controls of </w:t>
      </w:r>
      <w:r w:rsidR="0004427C" w:rsidRPr="00582EF5">
        <w:t>hexabromocyclododecane (</w:t>
      </w:r>
      <w:r w:rsidR="00714357" w:rsidRPr="00582EF5">
        <w:t>HBCD</w:t>
      </w:r>
      <w:r w:rsidR="0004427C" w:rsidRPr="00582EF5">
        <w:t>)</w:t>
      </w:r>
      <w:bookmarkEnd w:id="56"/>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435"/>
        <w:gridCol w:w="2693"/>
        <w:gridCol w:w="1417"/>
        <w:gridCol w:w="1949"/>
      </w:tblGrid>
      <w:tr w:rsidR="008F57C2" w:rsidRPr="00582EF5" w14:paraId="3400D83A" w14:textId="77777777" w:rsidTr="00073D84">
        <w:tc>
          <w:tcPr>
            <w:tcW w:w="2435" w:type="dxa"/>
            <w:shd w:val="clear" w:color="auto" w:fill="1C556C"/>
            <w:vAlign w:val="bottom"/>
          </w:tcPr>
          <w:p w14:paraId="1AE77705" w14:textId="278CFCC6" w:rsidR="00E72470" w:rsidRPr="00582EF5" w:rsidRDefault="00E72470" w:rsidP="0004427C">
            <w:pPr>
              <w:pStyle w:val="TableTextbold"/>
              <w:rPr>
                <w:color w:val="FFFFFF" w:themeColor="background1"/>
              </w:rPr>
            </w:pPr>
            <w:r w:rsidRPr="00582EF5">
              <w:rPr>
                <w:color w:val="FFFFFF" w:themeColor="background1"/>
              </w:rPr>
              <w:t>History of use in N</w:t>
            </w:r>
            <w:r w:rsidR="0004427C" w:rsidRPr="00582EF5">
              <w:rPr>
                <w:color w:val="FFFFFF" w:themeColor="background1"/>
              </w:rPr>
              <w:t>ew </w:t>
            </w:r>
            <w:r w:rsidRPr="00582EF5">
              <w:rPr>
                <w:color w:val="FFFFFF" w:themeColor="background1"/>
              </w:rPr>
              <w:t>Z</w:t>
            </w:r>
            <w:r w:rsidR="0004427C" w:rsidRPr="00582EF5">
              <w:rPr>
                <w:color w:val="FFFFFF" w:themeColor="background1"/>
              </w:rPr>
              <w:t>ealand</w:t>
            </w:r>
          </w:p>
        </w:tc>
        <w:tc>
          <w:tcPr>
            <w:tcW w:w="2693" w:type="dxa"/>
            <w:shd w:val="clear" w:color="auto" w:fill="1C556C"/>
            <w:vAlign w:val="bottom"/>
          </w:tcPr>
          <w:p w14:paraId="3CCDAD3E" w14:textId="52119B5D"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04427C" w:rsidRPr="00582EF5">
              <w:rPr>
                <w:color w:val="FFFFFF" w:themeColor="background1"/>
              </w:rPr>
              <w:t>Hazardous Substances and New Organisms (HSNO) Act 1996</w:t>
            </w:r>
          </w:p>
        </w:tc>
        <w:tc>
          <w:tcPr>
            <w:tcW w:w="1417" w:type="dxa"/>
            <w:shd w:val="clear" w:color="auto" w:fill="1C556C"/>
            <w:vAlign w:val="bottom"/>
          </w:tcPr>
          <w:p w14:paraId="397C06BB"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1949" w:type="dxa"/>
            <w:shd w:val="clear" w:color="auto" w:fill="1C556C"/>
            <w:vAlign w:val="bottom"/>
          </w:tcPr>
          <w:p w14:paraId="661AFA4A"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7E2A1A82" w14:textId="77777777" w:rsidTr="00073D84">
        <w:tc>
          <w:tcPr>
            <w:tcW w:w="2435" w:type="dxa"/>
          </w:tcPr>
          <w:p w14:paraId="1F73FFC4" w14:textId="4827F407" w:rsidR="00E72470" w:rsidRPr="00582EF5" w:rsidRDefault="00E72470" w:rsidP="00950E62">
            <w:pPr>
              <w:pStyle w:val="TableText"/>
            </w:pPr>
            <w:r w:rsidRPr="00582EF5">
              <w:rPr>
                <w:lang w:eastAsia="en-GB"/>
              </w:rPr>
              <w:t xml:space="preserve">HBCD was never manufactured in New Zealand and no records </w:t>
            </w:r>
            <w:r w:rsidR="00950E62" w:rsidRPr="00582EF5">
              <w:rPr>
                <w:lang w:eastAsia="en-GB"/>
              </w:rPr>
              <w:t xml:space="preserve">exist </w:t>
            </w:r>
            <w:r w:rsidRPr="00582EF5">
              <w:rPr>
                <w:lang w:eastAsia="en-GB"/>
              </w:rPr>
              <w:t xml:space="preserve">of it being imported as a chemical. It was </w:t>
            </w:r>
            <w:r w:rsidRPr="00582EF5">
              <w:rPr>
                <w:lang w:eastAsia="en-GB"/>
              </w:rPr>
              <w:lastRenderedPageBreak/>
              <w:t xml:space="preserve">imported incorporated in polystyrene resin for manufacture into </w:t>
            </w:r>
            <w:r w:rsidR="00950E62" w:rsidRPr="00582EF5">
              <w:t>e</w:t>
            </w:r>
            <w:r w:rsidR="00950E62" w:rsidRPr="00582EF5">
              <w:rPr>
                <w:rFonts w:eastAsiaTheme="minorHAnsi"/>
              </w:rPr>
              <w:t>xpanded</w:t>
            </w:r>
            <w:r w:rsidR="00950E62" w:rsidRPr="00582EF5">
              <w:t xml:space="preserve"> </w:t>
            </w:r>
            <w:r w:rsidR="00950E62" w:rsidRPr="00582EF5">
              <w:rPr>
                <w:rFonts w:eastAsiaTheme="minorHAnsi"/>
              </w:rPr>
              <w:t>polystyrene</w:t>
            </w:r>
            <w:r w:rsidR="00950E62" w:rsidRPr="00582EF5">
              <w:rPr>
                <w:lang w:eastAsia="en-GB"/>
              </w:rPr>
              <w:t xml:space="preserve"> (</w:t>
            </w:r>
            <w:r w:rsidRPr="00582EF5">
              <w:rPr>
                <w:lang w:eastAsia="en-GB"/>
              </w:rPr>
              <w:t>EPS</w:t>
            </w:r>
            <w:r w:rsidR="00950E62" w:rsidRPr="00582EF5">
              <w:rPr>
                <w:lang w:eastAsia="en-GB"/>
              </w:rPr>
              <w:t>)</w:t>
            </w:r>
            <w:r w:rsidRPr="00582EF5">
              <w:rPr>
                <w:lang w:eastAsia="en-GB"/>
              </w:rPr>
              <w:t xml:space="preserve"> foam packaging and </w:t>
            </w:r>
            <w:r w:rsidR="0027320F" w:rsidRPr="00582EF5">
              <w:rPr>
                <w:lang w:eastAsia="en-GB"/>
              </w:rPr>
              <w:t xml:space="preserve">in </w:t>
            </w:r>
            <w:r w:rsidR="00950E62" w:rsidRPr="00582EF5">
              <w:rPr>
                <w:lang w:eastAsia="en-GB"/>
              </w:rPr>
              <w:t>various</w:t>
            </w:r>
            <w:r w:rsidRPr="00582EF5">
              <w:rPr>
                <w:lang w:eastAsia="en-GB"/>
              </w:rPr>
              <w:t xml:space="preserve"> EPS construction products, and in manufactured EPS and </w:t>
            </w:r>
            <w:r w:rsidR="00950E62" w:rsidRPr="00582EF5">
              <w:t>e</w:t>
            </w:r>
            <w:r w:rsidR="00950E62" w:rsidRPr="00582EF5">
              <w:rPr>
                <w:rFonts w:eastAsiaTheme="minorHAnsi"/>
              </w:rPr>
              <w:t>xtruded polystyrene</w:t>
            </w:r>
            <w:r w:rsidRPr="00582EF5">
              <w:rPr>
                <w:lang w:eastAsia="en-GB"/>
              </w:rPr>
              <w:t xml:space="preserve"> products from </w:t>
            </w:r>
            <w:r w:rsidR="0027320F" w:rsidRPr="00582EF5">
              <w:rPr>
                <w:lang w:eastAsia="en-GB"/>
              </w:rPr>
              <w:t xml:space="preserve">the </w:t>
            </w:r>
            <w:r w:rsidRPr="00582EF5">
              <w:rPr>
                <w:lang w:eastAsia="en-GB"/>
              </w:rPr>
              <w:t>1990s until</w:t>
            </w:r>
            <w:r w:rsidRPr="00582EF5">
              <w:rPr>
                <w:color w:val="333333"/>
              </w:rPr>
              <w:t xml:space="preserve"> 2016.</w:t>
            </w:r>
          </w:p>
        </w:tc>
        <w:tc>
          <w:tcPr>
            <w:tcW w:w="2693" w:type="dxa"/>
          </w:tcPr>
          <w:p w14:paraId="4027BBC0" w14:textId="3FC986F0" w:rsidR="00E72470" w:rsidRPr="00582EF5" w:rsidRDefault="00E72470" w:rsidP="008F57C2">
            <w:pPr>
              <w:pStyle w:val="TableText"/>
              <w:rPr>
                <w:lang w:eastAsia="en-GB"/>
              </w:rPr>
            </w:pPr>
            <w:r w:rsidRPr="00582EF5">
              <w:rPr>
                <w:lang w:eastAsia="en-GB"/>
              </w:rPr>
              <w:lastRenderedPageBreak/>
              <w:t>Prohibited</w:t>
            </w:r>
            <w:r w:rsidR="00950E62" w:rsidRPr="00582EF5">
              <w:rPr>
                <w:lang w:eastAsia="en-GB"/>
              </w:rPr>
              <w:t>,</w:t>
            </w:r>
            <w:r w:rsidRPr="00582EF5">
              <w:rPr>
                <w:lang w:eastAsia="en-GB"/>
              </w:rPr>
              <w:t xml:space="preserve"> as listed in Schedule 2A of </w:t>
            </w:r>
            <w:r w:rsidR="0027320F" w:rsidRPr="00582EF5">
              <w:rPr>
                <w:lang w:eastAsia="en-GB"/>
              </w:rPr>
              <w:t xml:space="preserve">the </w:t>
            </w:r>
            <w:r w:rsidRPr="00582EF5">
              <w:rPr>
                <w:lang w:eastAsia="en-GB"/>
              </w:rPr>
              <w:t xml:space="preserve">HSNO </w:t>
            </w:r>
            <w:r w:rsidR="0027320F" w:rsidRPr="00582EF5">
              <w:rPr>
                <w:lang w:eastAsia="en-GB"/>
              </w:rPr>
              <w:t xml:space="preserve">Act </w:t>
            </w:r>
            <w:r w:rsidRPr="00582EF5">
              <w:rPr>
                <w:lang w:eastAsia="en-GB"/>
              </w:rPr>
              <w:t xml:space="preserve">in 2016 with allowance for continued use of </w:t>
            </w:r>
            <w:r w:rsidRPr="00582EF5">
              <w:rPr>
                <w:lang w:eastAsia="en-GB"/>
              </w:rPr>
              <w:lastRenderedPageBreak/>
              <w:t xml:space="preserve">articles in use manufactured </w:t>
            </w:r>
            <w:r w:rsidR="0027320F" w:rsidRPr="00582EF5">
              <w:rPr>
                <w:lang w:eastAsia="en-GB"/>
              </w:rPr>
              <w:t>before</w:t>
            </w:r>
            <w:r w:rsidRPr="00582EF5">
              <w:rPr>
                <w:lang w:eastAsia="en-GB"/>
              </w:rPr>
              <w:t xml:space="preserve"> 1 January 2017.</w:t>
            </w:r>
          </w:p>
          <w:p w14:paraId="5D3D29A2" w14:textId="77777777" w:rsidR="00E72470" w:rsidRPr="00582EF5" w:rsidRDefault="00E72470" w:rsidP="008F57C2">
            <w:pPr>
              <w:pStyle w:val="TableText"/>
              <w:rPr>
                <w:lang w:eastAsia="en-GB"/>
              </w:rPr>
            </w:pPr>
            <w:r w:rsidRPr="00582EF5">
              <w:rPr>
                <w:lang w:eastAsia="en-GB"/>
              </w:rPr>
              <w:t>Previously was approved provided it was used in accordance with relevant group standard.</w:t>
            </w:r>
          </w:p>
        </w:tc>
        <w:tc>
          <w:tcPr>
            <w:tcW w:w="1417" w:type="dxa"/>
          </w:tcPr>
          <w:p w14:paraId="0E73186D" w14:textId="77777777" w:rsidR="00E72470" w:rsidRPr="00582EF5" w:rsidRDefault="00E72470" w:rsidP="008F57C2">
            <w:pPr>
              <w:pStyle w:val="TableText"/>
              <w:rPr>
                <w:lang w:eastAsia="en-GB"/>
              </w:rPr>
            </w:pPr>
            <w:r w:rsidRPr="00582EF5">
              <w:rPr>
                <w:lang w:eastAsia="en-GB"/>
              </w:rPr>
              <w:lastRenderedPageBreak/>
              <w:t xml:space="preserve">n/a </w:t>
            </w:r>
          </w:p>
        </w:tc>
        <w:tc>
          <w:tcPr>
            <w:tcW w:w="1949" w:type="dxa"/>
          </w:tcPr>
          <w:p w14:paraId="707CC8A3" w14:textId="314A6939" w:rsidR="00E72470" w:rsidRPr="00582EF5" w:rsidRDefault="00E72470" w:rsidP="00E71548">
            <w:pPr>
              <w:pStyle w:val="TableText"/>
              <w:rPr>
                <w:lang w:eastAsia="en-GB"/>
              </w:rPr>
            </w:pPr>
            <w:r w:rsidRPr="00582EF5">
              <w:rPr>
                <w:lang w:eastAsia="en-GB"/>
              </w:rPr>
              <w:t xml:space="preserve">Management of existing articles and waste disposal, when those articles become waste. </w:t>
            </w:r>
          </w:p>
        </w:tc>
      </w:tr>
    </w:tbl>
    <w:p w14:paraId="7832F2AD" w14:textId="0A52D7D4" w:rsidR="006D1A93" w:rsidRPr="00582EF5" w:rsidRDefault="006D1A93" w:rsidP="002823E2">
      <w:pPr>
        <w:pStyle w:val="BodyText"/>
        <w:keepLines/>
        <w:spacing w:before="240"/>
      </w:pPr>
      <w:r w:rsidRPr="00582EF5">
        <w:t xml:space="preserve">It was estimated </w:t>
      </w:r>
      <w:r w:rsidR="00076C36" w:rsidRPr="00582EF5">
        <w:t xml:space="preserve">in a 2013 study </w:t>
      </w:r>
      <w:r w:rsidRPr="00582EF5">
        <w:t>that an average of 4800 tonnes per year of HBCD</w:t>
      </w:r>
      <w:r w:rsidR="00CE13F3" w:rsidRPr="00582EF5">
        <w:t>-</w:t>
      </w:r>
      <w:r w:rsidRPr="00582EF5">
        <w:t xml:space="preserve">containing EPS was used in New Zealand </w:t>
      </w:r>
      <w:r w:rsidR="00C1573C">
        <w:t>during</w:t>
      </w:r>
      <w:r w:rsidRPr="00582EF5">
        <w:t xml:space="preserve"> 2004</w:t>
      </w:r>
      <w:r w:rsidR="00CE13F3" w:rsidRPr="00582EF5">
        <w:t>–</w:t>
      </w:r>
      <w:r w:rsidRPr="00582EF5">
        <w:t>10. This represented an annual usage of between 24</w:t>
      </w:r>
      <w:r w:rsidR="00BE5CB3" w:rsidRPr="00582EF5">
        <w:t> tonnes</w:t>
      </w:r>
      <w:r w:rsidRPr="00582EF5">
        <w:t xml:space="preserve"> and 48</w:t>
      </w:r>
      <w:r w:rsidR="00BE5CB3" w:rsidRPr="00582EF5">
        <w:t> </w:t>
      </w:r>
      <w:r w:rsidRPr="00582EF5">
        <w:t>tonnes of HBCD (based on a content in EPS of between 0.5</w:t>
      </w:r>
      <w:r w:rsidR="00BE5CB3" w:rsidRPr="00582EF5">
        <w:t xml:space="preserve"> per cent </w:t>
      </w:r>
      <w:r w:rsidR="00540CA6">
        <w:t>and</w:t>
      </w:r>
      <w:r w:rsidR="00BE5CB3" w:rsidRPr="00582EF5">
        <w:t xml:space="preserve"> </w:t>
      </w:r>
      <w:r w:rsidRPr="00582EF5">
        <w:t>1</w:t>
      </w:r>
      <w:r w:rsidR="00BE5CB3" w:rsidRPr="00582EF5">
        <w:t> per cent)</w:t>
      </w:r>
      <w:r w:rsidRPr="00582EF5">
        <w:t>. An additional 5</w:t>
      </w:r>
      <w:r w:rsidR="00BE5CB3" w:rsidRPr="00582EF5">
        <w:t xml:space="preserve"> tonnes to </w:t>
      </w:r>
      <w:r w:rsidRPr="00582EF5">
        <w:t>10 tonnes per year of HBCD was estimated to be imported in sheets of XPS</w:t>
      </w:r>
      <w:r w:rsidR="007061CF" w:rsidRPr="00582EF5">
        <w:t xml:space="preserve"> over the same period</w:t>
      </w:r>
      <w:r w:rsidRPr="00582EF5">
        <w:t>.</w:t>
      </w:r>
      <w:r w:rsidR="00505B66" w:rsidRPr="00582EF5">
        <w:rPr>
          <w:rStyle w:val="FootnoteReference"/>
        </w:rPr>
        <w:footnoteReference w:id="30"/>
      </w:r>
    </w:p>
    <w:p w14:paraId="277AD63E" w14:textId="0BBE150B" w:rsidR="00E72470" w:rsidRPr="00582EF5" w:rsidRDefault="00E72470" w:rsidP="008F57C2">
      <w:pPr>
        <w:pStyle w:val="BodyText"/>
      </w:pPr>
      <w:r w:rsidRPr="00582EF5">
        <w:t xml:space="preserve">No evidence was found that any HBCD </w:t>
      </w:r>
      <w:r w:rsidR="008924D2" w:rsidRPr="00582EF5">
        <w:t xml:space="preserve">was </w:t>
      </w:r>
      <w:r w:rsidRPr="00582EF5">
        <w:t>being used in coating of textiles made in New Zealand, although it may have been present in imported textiles.</w:t>
      </w:r>
    </w:p>
    <w:p w14:paraId="6964E710" w14:textId="717550FF" w:rsidR="009661F0" w:rsidRPr="00582EF5" w:rsidRDefault="008924D2" w:rsidP="008F57C2">
      <w:pPr>
        <w:pStyle w:val="BodyText"/>
      </w:pPr>
      <w:r w:rsidRPr="00582EF5">
        <w:t xml:space="preserve">The </w:t>
      </w:r>
      <w:r w:rsidR="00076C36" w:rsidRPr="00582EF5">
        <w:t xml:space="preserve">2013 </w:t>
      </w:r>
      <w:r w:rsidRPr="00582EF5">
        <w:t xml:space="preserve">study </w:t>
      </w:r>
      <w:r w:rsidR="009661F0" w:rsidRPr="00582EF5">
        <w:t xml:space="preserve">also presented a simple ‘model’ of annual EPS production rates and annual HBCD-containing wastes arising over time </w:t>
      </w:r>
      <w:r w:rsidRPr="00582EF5">
        <w:t xml:space="preserve">(see figure </w:t>
      </w:r>
      <w:r w:rsidR="009661F0" w:rsidRPr="00582EF5">
        <w:t>2</w:t>
      </w:r>
      <w:r w:rsidRPr="00582EF5">
        <w:t>)</w:t>
      </w:r>
      <w:r w:rsidR="009661F0" w:rsidRPr="00582EF5">
        <w:t>.</w:t>
      </w:r>
      <w:r w:rsidR="00076C36" w:rsidRPr="00582EF5">
        <w:rPr>
          <w:rStyle w:val="FootnoteReference"/>
        </w:rPr>
        <w:footnoteReference w:id="31"/>
      </w:r>
      <w:r w:rsidR="009661F0" w:rsidRPr="00582EF5">
        <w:t xml:space="preserve"> Th</w:t>
      </w:r>
      <w:r w:rsidR="00E71548" w:rsidRPr="00582EF5">
        <w:t>e model</w:t>
      </w:r>
      <w:r w:rsidR="009661F0" w:rsidRPr="00582EF5">
        <w:t xml:space="preserve"> was based on </w:t>
      </w:r>
      <w:r w:rsidRPr="00582EF5">
        <w:t>several</w:t>
      </w:r>
      <w:r w:rsidR="009661F0" w:rsidRPr="00582EF5">
        <w:t xml:space="preserve"> assumptions</w:t>
      </w:r>
      <w:r w:rsidR="00E71548" w:rsidRPr="00582EF5">
        <w:t>.</w:t>
      </w:r>
    </w:p>
    <w:p w14:paraId="4A4415EE" w14:textId="484A9A56" w:rsidR="009661F0" w:rsidRPr="00582EF5" w:rsidRDefault="00E71548" w:rsidP="008F57C2">
      <w:pPr>
        <w:pStyle w:val="Bullet"/>
      </w:pPr>
      <w:r w:rsidRPr="00582EF5">
        <w:t>W</w:t>
      </w:r>
      <w:r w:rsidR="009661F0" w:rsidRPr="00582EF5">
        <w:t>idespread use of EPS construction products started in the mid-1990s, and the production rate had doubled by 2010</w:t>
      </w:r>
      <w:r w:rsidRPr="00582EF5">
        <w:t>.</w:t>
      </w:r>
    </w:p>
    <w:p w14:paraId="310A3AA8" w14:textId="78BF7A23" w:rsidR="009661F0" w:rsidRPr="00582EF5" w:rsidRDefault="00E71548" w:rsidP="008F57C2">
      <w:pPr>
        <w:pStyle w:val="Bullet"/>
      </w:pPr>
      <w:r w:rsidRPr="00582EF5">
        <w:t>A</w:t>
      </w:r>
      <w:r w:rsidR="006D1A93" w:rsidRPr="00582EF5">
        <w:t xml:space="preserve">ll </w:t>
      </w:r>
      <w:r w:rsidR="009661F0" w:rsidRPr="00582EF5">
        <w:t xml:space="preserve">production of EPS construction materials containing HBCD would </w:t>
      </w:r>
      <w:r w:rsidR="006E540A">
        <w:t>c</w:t>
      </w:r>
      <w:r w:rsidR="009C68B0">
        <w:t>ease</w:t>
      </w:r>
      <w:r w:rsidR="009C68B0" w:rsidRPr="00582EF5">
        <w:t xml:space="preserve"> </w:t>
      </w:r>
      <w:r w:rsidR="009661F0" w:rsidRPr="00582EF5">
        <w:t>in 2018 (this was taken to be the end of the Convention</w:t>
      </w:r>
      <w:r w:rsidR="00FE7D90" w:rsidRPr="00582EF5">
        <w:t>-</w:t>
      </w:r>
      <w:r w:rsidR="009661F0" w:rsidRPr="00582EF5">
        <w:t>specific exemption period, but</w:t>
      </w:r>
      <w:r w:rsidR="00176015" w:rsidRPr="00582EF5">
        <w:t>,</w:t>
      </w:r>
      <w:r w:rsidR="009661F0" w:rsidRPr="00582EF5">
        <w:t xml:space="preserve"> under the </w:t>
      </w:r>
      <w:r w:rsidR="0031327D" w:rsidRPr="00582EF5">
        <w:t>A</w:t>
      </w:r>
      <w:r w:rsidR="009661F0" w:rsidRPr="00582EF5">
        <w:t>ccord discussed above</w:t>
      </w:r>
      <w:r w:rsidR="00176015" w:rsidRPr="00582EF5">
        <w:t>,</w:t>
      </w:r>
      <w:r w:rsidR="009661F0" w:rsidRPr="00582EF5">
        <w:t xml:space="preserve"> was able to be brought back to </w:t>
      </w:r>
      <w:r w:rsidR="00FE7D90" w:rsidRPr="00582EF5">
        <w:t xml:space="preserve">the </w:t>
      </w:r>
      <w:r w:rsidR="009661F0" w:rsidRPr="00582EF5">
        <w:t xml:space="preserve">end </w:t>
      </w:r>
      <w:r w:rsidR="00FE7D90" w:rsidRPr="00582EF5">
        <w:t xml:space="preserve">of </w:t>
      </w:r>
      <w:r w:rsidR="009661F0" w:rsidRPr="00582EF5">
        <w:t>2016)</w:t>
      </w:r>
      <w:r w:rsidRPr="00582EF5">
        <w:t>.</w:t>
      </w:r>
    </w:p>
    <w:p w14:paraId="707907C9" w14:textId="0EDD285A" w:rsidR="009661F0" w:rsidRPr="00582EF5" w:rsidRDefault="00E71548" w:rsidP="008F57C2">
      <w:pPr>
        <w:pStyle w:val="Bullet"/>
      </w:pPr>
      <w:r w:rsidRPr="00582EF5">
        <w:t>M</w:t>
      </w:r>
      <w:r w:rsidR="006D1A93" w:rsidRPr="00582EF5">
        <w:t xml:space="preserve">ost </w:t>
      </w:r>
      <w:r w:rsidR="009661F0" w:rsidRPr="00582EF5">
        <w:t>of the construction products are expected to have a usable life of up to 50 years, although some will be taken out of service well before that time as a result of building modifications and demolition</w:t>
      </w:r>
      <w:r w:rsidR="00076C36" w:rsidRPr="00582EF5">
        <w:t>.</w:t>
      </w:r>
    </w:p>
    <w:p w14:paraId="6E2C922B" w14:textId="1250027C" w:rsidR="009661F0" w:rsidRPr="00582EF5" w:rsidRDefault="00E71548" w:rsidP="008F57C2">
      <w:pPr>
        <w:pStyle w:val="Bullet"/>
      </w:pPr>
      <w:r w:rsidRPr="00582EF5">
        <w:t>T</w:t>
      </w:r>
      <w:r w:rsidR="006D1A93" w:rsidRPr="00582EF5">
        <w:t xml:space="preserve">he </w:t>
      </w:r>
      <w:r w:rsidR="009661F0" w:rsidRPr="00582EF5">
        <w:t>following waste generation rates were used to produce the waste plots: 10</w:t>
      </w:r>
      <w:r w:rsidR="009D4CE2" w:rsidRPr="00582EF5">
        <w:t> per cent</w:t>
      </w:r>
      <w:r w:rsidR="009661F0" w:rsidRPr="00582EF5">
        <w:t xml:space="preserve"> of the construction products were assumed to be taken out of service after 10 years, followed by a further 15</w:t>
      </w:r>
      <w:r w:rsidR="009D4CE2" w:rsidRPr="00582EF5">
        <w:t> per cent</w:t>
      </w:r>
      <w:r w:rsidR="009661F0" w:rsidRPr="00582EF5">
        <w:t xml:space="preserve"> at 20 years, 20</w:t>
      </w:r>
      <w:r w:rsidR="009D4CE2" w:rsidRPr="00582EF5">
        <w:t> per cent</w:t>
      </w:r>
      <w:r w:rsidR="009661F0" w:rsidRPr="00582EF5">
        <w:t xml:space="preserve"> at 30 years, 25</w:t>
      </w:r>
      <w:r w:rsidR="009D4CE2" w:rsidRPr="00582EF5">
        <w:t> per cent</w:t>
      </w:r>
      <w:r w:rsidR="009661F0" w:rsidRPr="00582EF5">
        <w:t xml:space="preserve"> at 40</w:t>
      </w:r>
      <w:r w:rsidR="009D4CE2" w:rsidRPr="00582EF5">
        <w:t> </w:t>
      </w:r>
      <w:r w:rsidR="009661F0" w:rsidRPr="00582EF5">
        <w:t>years and 25</w:t>
      </w:r>
      <w:r w:rsidR="009D4CE2" w:rsidRPr="00582EF5">
        <w:t> per cent</w:t>
      </w:r>
      <w:r w:rsidR="009661F0" w:rsidRPr="00582EF5">
        <w:t xml:space="preserve"> at 50 years</w:t>
      </w:r>
      <w:r w:rsidR="006D1A93" w:rsidRPr="00582EF5">
        <w:t>.</w:t>
      </w:r>
    </w:p>
    <w:p w14:paraId="3EF0680B" w14:textId="29EDA50D" w:rsidR="009661F0" w:rsidRPr="00582EF5" w:rsidRDefault="009661F0" w:rsidP="009661F0">
      <w:pPr>
        <w:pStyle w:val="BodyText"/>
      </w:pPr>
      <w:r w:rsidRPr="00582EF5">
        <w:t>The model was based on the annual manufacturing quantities for EPS construction products (average 4400 tonnes</w:t>
      </w:r>
      <w:r w:rsidR="002F45D7" w:rsidRPr="00582EF5">
        <w:t xml:space="preserve"> per </w:t>
      </w:r>
      <w:r w:rsidRPr="00582EF5">
        <w:t>year)</w:t>
      </w:r>
      <w:r w:rsidR="002F45D7" w:rsidRPr="00582EF5">
        <w:t>,</w:t>
      </w:r>
      <w:r w:rsidRPr="00582EF5">
        <w:t xml:space="preserve"> because this is the main category for HBCD use, but it could be considered there would be an additional 10</w:t>
      </w:r>
      <w:r w:rsidR="002F45D7" w:rsidRPr="00582EF5">
        <w:t> per cent</w:t>
      </w:r>
      <w:r w:rsidRPr="00582EF5">
        <w:t xml:space="preserve"> of HBCD-containing EPS used in packaging.</w:t>
      </w:r>
      <w:r w:rsidR="006D7E9D" w:rsidRPr="00582EF5">
        <w:t xml:space="preserve"> </w:t>
      </w:r>
      <w:r w:rsidRPr="00582EF5">
        <w:t>Also, the annual imports of XPS sheets may contribute an additional 15</w:t>
      </w:r>
      <w:r w:rsidR="00027424" w:rsidRPr="00582EF5">
        <w:t> per cent</w:t>
      </w:r>
      <w:r w:rsidRPr="00582EF5">
        <w:t xml:space="preserve"> to the total quantities of flame</w:t>
      </w:r>
      <w:r w:rsidR="00C1573C">
        <w:t xml:space="preserve"> </w:t>
      </w:r>
      <w:r w:rsidRPr="00582EF5">
        <w:t>retarded polystyrene.</w:t>
      </w:r>
    </w:p>
    <w:p w14:paraId="27D4418B" w14:textId="00F024B1" w:rsidR="009661F0" w:rsidRPr="00582EF5" w:rsidRDefault="009661F0" w:rsidP="009661F0">
      <w:pPr>
        <w:pStyle w:val="BodyText"/>
      </w:pPr>
      <w:r w:rsidRPr="00582EF5">
        <w:t xml:space="preserve">Although the model is intended to be purely indicative, the </w:t>
      </w:r>
      <w:r w:rsidR="00027424" w:rsidRPr="00582EF5">
        <w:t xml:space="preserve">main </w:t>
      </w:r>
      <w:r w:rsidRPr="00582EF5">
        <w:t>points are:</w:t>
      </w:r>
    </w:p>
    <w:p w14:paraId="14E33948" w14:textId="6428FE47" w:rsidR="009661F0" w:rsidRPr="00582EF5" w:rsidRDefault="00027424" w:rsidP="008F57C2">
      <w:pPr>
        <w:pStyle w:val="Bullet"/>
      </w:pPr>
      <w:r w:rsidRPr="00582EF5">
        <w:t>i</w:t>
      </w:r>
      <w:r w:rsidR="009661F0" w:rsidRPr="00582EF5">
        <w:t>n 2018</w:t>
      </w:r>
      <w:r w:rsidRPr="00582EF5">
        <w:t>,</w:t>
      </w:r>
      <w:r w:rsidR="009661F0" w:rsidRPr="00582EF5">
        <w:t xml:space="preserve"> the total quantities of wastes arising from the use of HBCD-containing EPS in construction products will be about 2000 tonnes per year, and the total quantities of HBCD-containing wastes will be about 2500 tonnes per year (assuming an additional </w:t>
      </w:r>
      <w:r w:rsidR="009661F0" w:rsidRPr="00582EF5">
        <w:lastRenderedPageBreak/>
        <w:t>25</w:t>
      </w:r>
      <w:r w:rsidRPr="00582EF5">
        <w:t> per cent</w:t>
      </w:r>
      <w:r w:rsidR="009661F0" w:rsidRPr="00582EF5">
        <w:t xml:space="preserve"> contribution from flame</w:t>
      </w:r>
      <w:r w:rsidR="00C1573C">
        <w:t xml:space="preserve"> </w:t>
      </w:r>
      <w:r w:rsidR="009661F0" w:rsidRPr="00582EF5">
        <w:t>retardant packaging wastes and imported XPS products)</w:t>
      </w:r>
    </w:p>
    <w:p w14:paraId="6C193314" w14:textId="1442719D" w:rsidR="009661F0" w:rsidRPr="00582EF5" w:rsidRDefault="00027424" w:rsidP="008F57C2">
      <w:pPr>
        <w:pStyle w:val="Bullet"/>
      </w:pPr>
      <w:r w:rsidRPr="00582EF5">
        <w:t>b</w:t>
      </w:r>
      <w:r w:rsidR="009661F0" w:rsidRPr="00582EF5">
        <w:t>y 2038</w:t>
      </w:r>
      <w:r w:rsidRPr="00582EF5">
        <w:t>,</w:t>
      </w:r>
      <w:r w:rsidR="009661F0" w:rsidRPr="00582EF5">
        <w:t xml:space="preserve"> the waste quantities will increase to about 3300 tonnes per year of EPS construction products, plus an additional 1125 tonnes per year of other HBCD-containing wastes</w:t>
      </w:r>
    </w:p>
    <w:p w14:paraId="1DC981C0" w14:textId="540D5CB7" w:rsidR="009661F0" w:rsidRPr="00582EF5" w:rsidRDefault="00027424" w:rsidP="008F57C2">
      <w:pPr>
        <w:pStyle w:val="Bullet"/>
      </w:pPr>
      <w:r w:rsidRPr="00582EF5">
        <w:t>t</w:t>
      </w:r>
      <w:r w:rsidR="009661F0" w:rsidRPr="00582EF5">
        <w:t>he annual waste quantities will then gradually decline over time, until there is no significant production of HBCD-containing wastes by about 2078.</w:t>
      </w:r>
    </w:p>
    <w:p w14:paraId="510A9973" w14:textId="61701617" w:rsidR="00645147" w:rsidRPr="00582EF5" w:rsidRDefault="00D27523" w:rsidP="001B5223">
      <w:pPr>
        <w:pStyle w:val="Figureheading"/>
      </w:pPr>
      <w:bookmarkStart w:id="57" w:name="_Toc532547874"/>
      <w:r w:rsidRPr="00582EF5">
        <w:t xml:space="preserve">Figure </w:t>
      </w:r>
      <w:r w:rsidR="00645147" w:rsidRPr="00582EF5">
        <w:t xml:space="preserve">2: </w:t>
      </w:r>
      <w:r w:rsidR="008F57C2" w:rsidRPr="00582EF5">
        <w:tab/>
      </w:r>
      <w:r w:rsidR="00645147" w:rsidRPr="00582EF5">
        <w:t xml:space="preserve">Simple </w:t>
      </w:r>
      <w:r w:rsidR="003F406F" w:rsidRPr="00582EF5">
        <w:t>m</w:t>
      </w:r>
      <w:r w:rsidR="00645147" w:rsidRPr="00582EF5">
        <w:t xml:space="preserve">odel of </w:t>
      </w:r>
      <w:r w:rsidR="0063496C" w:rsidRPr="00582EF5">
        <w:t>expanded polystyrene</w:t>
      </w:r>
      <w:r w:rsidR="00645147" w:rsidRPr="00582EF5">
        <w:t xml:space="preserve"> </w:t>
      </w:r>
      <w:r w:rsidR="003F406F" w:rsidRPr="00582EF5">
        <w:t>c</w:t>
      </w:r>
      <w:r w:rsidR="00645147" w:rsidRPr="00582EF5">
        <w:t xml:space="preserve">onstruction </w:t>
      </w:r>
      <w:r w:rsidR="003F406F" w:rsidRPr="00582EF5">
        <w:t>p</w:t>
      </w:r>
      <w:r w:rsidR="00645147" w:rsidRPr="00582EF5">
        <w:t xml:space="preserve">roduct </w:t>
      </w:r>
      <w:r w:rsidR="003F406F" w:rsidRPr="00582EF5">
        <w:t>m</w:t>
      </w:r>
      <w:r w:rsidR="00645147" w:rsidRPr="00582EF5">
        <w:t>anufacturing in New</w:t>
      </w:r>
      <w:r w:rsidR="0032450C" w:rsidRPr="00582EF5">
        <w:t> </w:t>
      </w:r>
      <w:r w:rsidR="00645147" w:rsidRPr="00582EF5">
        <w:t xml:space="preserve">Zealand, and the </w:t>
      </w:r>
      <w:r w:rsidR="003F406F" w:rsidRPr="00582EF5">
        <w:t>a</w:t>
      </w:r>
      <w:r w:rsidR="00645147" w:rsidRPr="00582EF5">
        <w:t xml:space="preserve">ssociated </w:t>
      </w:r>
      <w:r w:rsidR="0032450C" w:rsidRPr="00582EF5">
        <w:t>hexabromocyclododecane</w:t>
      </w:r>
      <w:r w:rsidR="00645147" w:rsidRPr="00582EF5">
        <w:t xml:space="preserve">-containing </w:t>
      </w:r>
      <w:r w:rsidR="003F406F" w:rsidRPr="00582EF5">
        <w:t>w</w:t>
      </w:r>
      <w:r w:rsidR="00645147" w:rsidRPr="00582EF5">
        <w:t xml:space="preserve">astes </w:t>
      </w:r>
      <w:r w:rsidR="003F406F" w:rsidRPr="00582EF5">
        <w:t>a</w:t>
      </w:r>
      <w:r w:rsidR="00645147" w:rsidRPr="00582EF5">
        <w:t>rising</w:t>
      </w:r>
      <w:r w:rsidR="0032450C" w:rsidRPr="00582EF5">
        <w:t> </w:t>
      </w:r>
      <w:r w:rsidR="00645147" w:rsidRPr="00582EF5">
        <w:t xml:space="preserve">over </w:t>
      </w:r>
      <w:r w:rsidR="003F406F" w:rsidRPr="00582EF5">
        <w:t>t</w:t>
      </w:r>
      <w:r w:rsidR="00645147" w:rsidRPr="00582EF5">
        <w:t>ime</w:t>
      </w:r>
      <w:bookmarkEnd w:id="57"/>
    </w:p>
    <w:p w14:paraId="7975213D" w14:textId="77777777" w:rsidR="008F57C2" w:rsidRPr="00582EF5" w:rsidRDefault="00E83C8B" w:rsidP="008F57C2">
      <w:pPr>
        <w:pStyle w:val="BodyText"/>
      </w:pPr>
      <w:r w:rsidRPr="00582EF5">
        <w:rPr>
          <w:noProof/>
        </w:rPr>
        <w:drawing>
          <wp:inline distT="0" distB="0" distL="0" distR="0" wp14:anchorId="02E39309" wp14:editId="6F8C6E6C">
            <wp:extent cx="5397500" cy="276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2769235"/>
                    </a:xfrm>
                    <a:prstGeom prst="rect">
                      <a:avLst/>
                    </a:prstGeom>
                    <a:noFill/>
                  </pic:spPr>
                </pic:pic>
              </a:graphicData>
            </a:graphic>
          </wp:inline>
        </w:drawing>
      </w:r>
      <w:r w:rsidR="000A5F0C" w:rsidRPr="00582EF5">
        <w:t xml:space="preserve"> </w:t>
      </w:r>
    </w:p>
    <w:p w14:paraId="73719548" w14:textId="1D89299B" w:rsidR="000A5F0C" w:rsidRPr="00582EF5" w:rsidRDefault="00645147" w:rsidP="008F57C2">
      <w:pPr>
        <w:pStyle w:val="Source"/>
        <w:spacing w:before="0"/>
      </w:pPr>
      <w:r w:rsidRPr="00582EF5">
        <w:t>Source: Graham, 2013</w:t>
      </w:r>
    </w:p>
    <w:p w14:paraId="10DD4A47" w14:textId="240C62FF" w:rsidR="00E72470" w:rsidRPr="00582EF5" w:rsidRDefault="00A93FB4" w:rsidP="00714357">
      <w:pPr>
        <w:pStyle w:val="Heading3"/>
      </w:pPr>
      <w:r w:rsidRPr="00582EF5">
        <w:t>4.4.3</w:t>
      </w:r>
      <w:r w:rsidRPr="00582EF5">
        <w:tab/>
      </w:r>
      <w:r w:rsidR="008B52D3" w:rsidRPr="00582EF5">
        <w:t>Persistent organic pollutants</w:t>
      </w:r>
      <w:r w:rsidR="002F5CA8" w:rsidRPr="00582EF5">
        <w:t xml:space="preserve"> added to the Convention in 2015</w:t>
      </w:r>
    </w:p>
    <w:p w14:paraId="1477347A" w14:textId="7992118A" w:rsidR="00E72470" w:rsidRPr="00582EF5" w:rsidRDefault="006D3D75" w:rsidP="009832B7">
      <w:pPr>
        <w:pStyle w:val="Heading4"/>
        <w:spacing w:before="200"/>
      </w:pPr>
      <w:r w:rsidRPr="00582EF5">
        <w:t>Pentachlorophenol</w:t>
      </w:r>
    </w:p>
    <w:p w14:paraId="3C24E604" w14:textId="209AA1F2" w:rsidR="00E72470" w:rsidRPr="00582EF5" w:rsidRDefault="006D3D75" w:rsidP="009832B7">
      <w:pPr>
        <w:pStyle w:val="BodyText"/>
        <w:spacing w:before="100" w:after="100"/>
      </w:pPr>
      <w:r w:rsidRPr="00582EF5">
        <w:t>Pentachlorophenol (</w:t>
      </w:r>
      <w:r w:rsidR="00E72470" w:rsidRPr="00582EF5">
        <w:t>PCP</w:t>
      </w:r>
      <w:r w:rsidRPr="00582EF5">
        <w:t>)</w:t>
      </w:r>
      <w:r w:rsidR="00E72470" w:rsidRPr="00582EF5">
        <w:t xml:space="preserve"> and its salts were used</w:t>
      </w:r>
      <w:r w:rsidR="00410815" w:rsidRPr="00582EF5">
        <w:t xml:space="preserve"> globally</w:t>
      </w:r>
      <w:r w:rsidR="00E72470" w:rsidRPr="00582EF5">
        <w:t xml:space="preserve"> as a biocide, pesticide, disinfectant, defoliant, anti-sapstain agent, anti-microbial agent, and wood preservative in the agriculture and forestry sectors (for wooden utility poles and railway sleepers and trays used in mushroom</w:t>
      </w:r>
      <w:r w:rsidR="009832B7" w:rsidRPr="00582EF5">
        <w:t> </w:t>
      </w:r>
      <w:r w:rsidR="00E72470" w:rsidRPr="00582EF5">
        <w:t>farming).</w:t>
      </w:r>
    </w:p>
    <w:p w14:paraId="6E98FC0B" w14:textId="216D76A8" w:rsidR="00E72470" w:rsidRPr="00582EF5" w:rsidRDefault="00E72470" w:rsidP="009832B7">
      <w:pPr>
        <w:pStyle w:val="BodyText"/>
        <w:spacing w:before="100" w:after="100"/>
      </w:pPr>
      <w:r w:rsidRPr="00582EF5">
        <w:t>In New Zealand, PCP salts were widely used as an anti</w:t>
      </w:r>
      <w:r w:rsidR="009952EF" w:rsidRPr="00582EF5">
        <w:t>-</w:t>
      </w:r>
      <w:r w:rsidRPr="00582EF5">
        <w:t>sapstain fungicide on freshly sawn timber. Timber was either lightly sprayed or dipped in a PCP solution</w:t>
      </w:r>
      <w:r w:rsidR="00714357" w:rsidRPr="00582EF5">
        <w:t xml:space="preserve"> (</w:t>
      </w:r>
      <w:r w:rsidR="00B0393A" w:rsidRPr="00582EF5">
        <w:t>t</w:t>
      </w:r>
      <w:r w:rsidR="00714357" w:rsidRPr="00582EF5">
        <w:t>able 18)</w:t>
      </w:r>
      <w:r w:rsidRPr="00582EF5">
        <w:t xml:space="preserve">. </w:t>
      </w:r>
    </w:p>
    <w:p w14:paraId="7E0A34F8" w14:textId="4B2F4460" w:rsidR="00E72470" w:rsidRPr="00582EF5" w:rsidRDefault="00E72470" w:rsidP="009832B7">
      <w:pPr>
        <w:pStyle w:val="BodyText"/>
        <w:spacing w:before="100" w:after="100"/>
      </w:pPr>
      <w:r w:rsidRPr="00582EF5">
        <w:t xml:space="preserve">PCP was also used </w:t>
      </w:r>
      <w:r w:rsidR="009B67DF" w:rsidRPr="00582EF5">
        <w:t xml:space="preserve">at a limited number of sites </w:t>
      </w:r>
      <w:r w:rsidRPr="00582EF5">
        <w:t>in a mixture with diesel oil in the pressure treatment of poles and sleepers as a timber preservative.</w:t>
      </w:r>
      <w:r w:rsidR="006D7E9D" w:rsidRPr="00582EF5">
        <w:t xml:space="preserve"> </w:t>
      </w:r>
      <w:r w:rsidRPr="00582EF5">
        <w:t>In addition, limited</w:t>
      </w:r>
      <w:r w:rsidR="00AE7724" w:rsidRPr="00582EF5">
        <w:t> </w:t>
      </w:r>
      <w:r w:rsidRPr="00582EF5">
        <w:t xml:space="preserve">use of sodium PCP </w:t>
      </w:r>
      <w:r w:rsidR="009B67DF" w:rsidRPr="00582EF5">
        <w:t>was made</w:t>
      </w:r>
      <w:r w:rsidR="00ED5C89" w:rsidRPr="00582EF5">
        <w:t xml:space="preserve"> </w:t>
      </w:r>
      <w:r w:rsidRPr="00582EF5">
        <w:t xml:space="preserve">in the 1960s and 1970s for the preservation of building timbers. </w:t>
      </w:r>
      <w:r w:rsidR="000E1A22" w:rsidRPr="00582EF5">
        <w:t xml:space="preserve">New Zealand set up special support services </w:t>
      </w:r>
      <w:r w:rsidR="003A2F83" w:rsidRPr="00582EF5">
        <w:t xml:space="preserve">in 2010 </w:t>
      </w:r>
      <w:r w:rsidR="000E1A22" w:rsidRPr="00582EF5">
        <w:t xml:space="preserve">for former </w:t>
      </w:r>
      <w:r w:rsidR="00E81EA7" w:rsidRPr="00582EF5">
        <w:t xml:space="preserve">sawmill </w:t>
      </w:r>
      <w:r w:rsidR="000E1A22" w:rsidRPr="00582EF5">
        <w:t>workers exposed to PCP (see</w:t>
      </w:r>
      <w:r w:rsidR="006D7E9D" w:rsidRPr="00582EF5">
        <w:t xml:space="preserve"> </w:t>
      </w:r>
      <w:r w:rsidR="000E1A22" w:rsidRPr="00582EF5">
        <w:t xml:space="preserve">more in </w:t>
      </w:r>
      <w:r w:rsidR="00E81EA7" w:rsidRPr="00582EF5">
        <w:t>c</w:t>
      </w:r>
      <w:r w:rsidR="000E1A22" w:rsidRPr="00582EF5">
        <w:t>hapter 7).</w:t>
      </w:r>
    </w:p>
    <w:p w14:paraId="361FEBF2" w14:textId="7B8CA8C9" w:rsidR="00E72470" w:rsidRPr="00582EF5" w:rsidRDefault="00E72470" w:rsidP="009832B7">
      <w:pPr>
        <w:pStyle w:val="BodyText"/>
        <w:spacing w:before="100" w:after="100"/>
      </w:pPr>
      <w:r w:rsidRPr="00582EF5">
        <w:t>The use of PCP as an anti</w:t>
      </w:r>
      <w:r w:rsidR="009952EF" w:rsidRPr="00582EF5">
        <w:t>-</w:t>
      </w:r>
      <w:r w:rsidRPr="00582EF5">
        <w:t>sapstain chemical for timber and as a preservative ended in 1988. In 1991</w:t>
      </w:r>
      <w:r w:rsidR="006573AB" w:rsidRPr="00582EF5">
        <w:t>,</w:t>
      </w:r>
      <w:r w:rsidRPr="00582EF5">
        <w:t xml:space="preserve"> </w:t>
      </w:r>
      <w:r w:rsidR="00C1573C">
        <w:t>PCP</w:t>
      </w:r>
      <w:r w:rsidRPr="00582EF5">
        <w:t xml:space="preserve"> was deregistered as a pesticide by the </w:t>
      </w:r>
      <w:r w:rsidR="0016102B" w:rsidRPr="00582EF5">
        <w:t xml:space="preserve">New Zealand </w:t>
      </w:r>
      <w:r w:rsidRPr="00582EF5">
        <w:t xml:space="preserve">Pesticides Board. In 2008, it was reassessed under the HSNO Act </w:t>
      </w:r>
      <w:r w:rsidR="0016102B" w:rsidRPr="00582EF5">
        <w:t xml:space="preserve">1996, </w:t>
      </w:r>
      <w:r w:rsidRPr="00582EF5">
        <w:t>and approval for all uses was revoked.</w:t>
      </w:r>
    </w:p>
    <w:p w14:paraId="01AB85F9" w14:textId="69EC1812" w:rsidR="00E72470" w:rsidRPr="00582EF5" w:rsidRDefault="008D4CD6" w:rsidP="009832B7">
      <w:pPr>
        <w:pStyle w:val="BodyText"/>
        <w:spacing w:before="100" w:after="100"/>
      </w:pPr>
      <w:r w:rsidRPr="00582EF5">
        <w:lastRenderedPageBreak/>
        <w:t>R</w:t>
      </w:r>
      <w:r w:rsidR="00E72470" w:rsidRPr="00582EF5">
        <w:t>ecords of PCP use in New Zealand</w:t>
      </w:r>
      <w:r w:rsidRPr="00582EF5">
        <w:t xml:space="preserve"> are incomplete</w:t>
      </w:r>
      <w:r w:rsidR="00E72470" w:rsidRPr="00582EF5">
        <w:t>. However, for the 40</w:t>
      </w:r>
      <w:r w:rsidR="004C452B" w:rsidRPr="00582EF5">
        <w:t> </w:t>
      </w:r>
      <w:r w:rsidR="00E72470" w:rsidRPr="00582EF5">
        <w:t>years from 1950</w:t>
      </w:r>
      <w:r w:rsidR="0016102B" w:rsidRPr="00582EF5">
        <w:t>,</w:t>
      </w:r>
      <w:r w:rsidR="00E72470" w:rsidRPr="00582EF5">
        <w:t xml:space="preserve"> around 5500 </w:t>
      </w:r>
      <w:r w:rsidR="0016102B" w:rsidRPr="00582EF5">
        <w:t xml:space="preserve">tonnes to </w:t>
      </w:r>
      <w:r w:rsidR="00354F52" w:rsidRPr="00582EF5">
        <w:t xml:space="preserve">6000 </w:t>
      </w:r>
      <w:r w:rsidR="00E72470" w:rsidRPr="00582EF5">
        <w:t>tonnes of PCP was imported and used in the timber industry</w:t>
      </w:r>
      <w:r w:rsidR="00734603" w:rsidRPr="00582EF5">
        <w:t>.</w:t>
      </w:r>
      <w:r w:rsidR="00E72470" w:rsidRPr="00582EF5">
        <w:t xml:space="preserve"> At the height of its use during the 1970s</w:t>
      </w:r>
      <w:r w:rsidR="0016102B" w:rsidRPr="00582EF5">
        <w:t>,</w:t>
      </w:r>
      <w:r w:rsidR="00E72470" w:rsidRPr="00582EF5">
        <w:t xml:space="preserve"> </w:t>
      </w:r>
      <w:r w:rsidR="0016102B" w:rsidRPr="00582EF5">
        <w:t xml:space="preserve">nearly </w:t>
      </w:r>
      <w:r w:rsidR="00E72470" w:rsidRPr="00582EF5">
        <w:t>200</w:t>
      </w:r>
      <w:r w:rsidR="004C452B" w:rsidRPr="00582EF5">
        <w:t> </w:t>
      </w:r>
      <w:r w:rsidR="00E72470" w:rsidRPr="00582EF5">
        <w:t>tonnes per year were used for anti</w:t>
      </w:r>
      <w:r w:rsidR="009952EF" w:rsidRPr="00582EF5">
        <w:t>-</w:t>
      </w:r>
      <w:r w:rsidR="00E72470" w:rsidRPr="00582EF5">
        <w:t>sapstain treatment of green timber and 100</w:t>
      </w:r>
      <w:r w:rsidR="004C452B" w:rsidRPr="00582EF5">
        <w:t> </w:t>
      </w:r>
      <w:r w:rsidR="00E72470" w:rsidRPr="00582EF5">
        <w:t>tonnes per year for preservative treatment.</w:t>
      </w:r>
      <w:r w:rsidR="00CD0320" w:rsidRPr="00CD0320">
        <w:rPr>
          <w:rStyle w:val="FootnoteReference"/>
        </w:rPr>
        <w:t xml:space="preserve"> </w:t>
      </w:r>
      <w:r w:rsidR="00CD0320" w:rsidRPr="00582EF5">
        <w:rPr>
          <w:rStyle w:val="FootnoteReference"/>
        </w:rPr>
        <w:footnoteReference w:id="32"/>
      </w:r>
      <w:r w:rsidR="00E72470" w:rsidRPr="00582EF5">
        <w:t xml:space="preserve"> </w:t>
      </w:r>
    </w:p>
    <w:p w14:paraId="2C3F59E1" w14:textId="0580D6F1" w:rsidR="00E72470" w:rsidRPr="00582EF5" w:rsidRDefault="00B93FD1" w:rsidP="009832B7">
      <w:pPr>
        <w:pStyle w:val="BodyText"/>
        <w:spacing w:before="100" w:after="100"/>
      </w:pPr>
      <w:r w:rsidRPr="00582EF5">
        <w:t>PCP-</w:t>
      </w:r>
      <w:r w:rsidR="00E72470" w:rsidRPr="00582EF5">
        <w:t xml:space="preserve">treated </w:t>
      </w:r>
      <w:r w:rsidRPr="00582EF5">
        <w:t xml:space="preserve">timber </w:t>
      </w:r>
      <w:r w:rsidR="00E72470" w:rsidRPr="00582EF5">
        <w:t xml:space="preserve">is still in use, notably in some poles used with power or telephone lines. </w:t>
      </w:r>
      <w:r w:rsidR="0035179C" w:rsidRPr="00582EF5">
        <w:t>T</w:t>
      </w:r>
      <w:r w:rsidR="00E72470" w:rsidRPr="00582EF5">
        <w:t>otal stock is not known</w:t>
      </w:r>
      <w:r w:rsidR="0035179C" w:rsidRPr="00582EF5">
        <w:t>,</w:t>
      </w:r>
      <w:r w:rsidR="00E72470" w:rsidRPr="00582EF5">
        <w:t xml:space="preserve"> and alternatives, such as concrete and </w:t>
      </w:r>
      <w:r w:rsidR="00714357" w:rsidRPr="00582EF5">
        <w:t>chromated-copper-arsenate</w:t>
      </w:r>
      <w:r w:rsidR="00E72470" w:rsidRPr="00582EF5">
        <w:t xml:space="preserve"> treated timber, are now used for poles and railway sleepers. </w:t>
      </w:r>
    </w:p>
    <w:p w14:paraId="1567DDF7" w14:textId="3C303170" w:rsidR="00E72470" w:rsidRPr="00582EF5" w:rsidRDefault="00E72470" w:rsidP="009832B7">
      <w:pPr>
        <w:pStyle w:val="BodyText"/>
        <w:spacing w:before="100" w:after="240"/>
      </w:pPr>
      <w:r w:rsidRPr="00582EF5">
        <w:t>In 2016, New Zealand notified the Convention Secretariat of existing PCP</w:t>
      </w:r>
      <w:r w:rsidR="00B93FD1" w:rsidRPr="00582EF5">
        <w:t>-</w:t>
      </w:r>
      <w:r w:rsidRPr="00582EF5">
        <w:t>treated timber utility poles</w:t>
      </w:r>
      <w:r w:rsidR="0035179C" w:rsidRPr="00582EF5">
        <w:t>,</w:t>
      </w:r>
      <w:r w:rsidRPr="00582EF5">
        <w:t xml:space="preserve"> cross-arms and rail</w:t>
      </w:r>
      <w:r w:rsidR="00B93FD1" w:rsidRPr="00582EF5">
        <w:t>way</w:t>
      </w:r>
      <w:r w:rsidRPr="00582EF5">
        <w:t xml:space="preserve"> sleepers as articles in use. </w:t>
      </w:r>
    </w:p>
    <w:p w14:paraId="4CBB1350" w14:textId="1FE57CCB" w:rsidR="00E72470" w:rsidRPr="00582EF5" w:rsidRDefault="00714357" w:rsidP="00714357">
      <w:pPr>
        <w:pStyle w:val="Tableheading"/>
      </w:pPr>
      <w:bookmarkStart w:id="58" w:name="_Toc532548569"/>
      <w:r w:rsidRPr="00582EF5">
        <w:t xml:space="preserve">Table </w:t>
      </w:r>
      <w:r w:rsidR="002F5CA8" w:rsidRPr="00582EF5">
        <w:t>1</w:t>
      </w:r>
      <w:r w:rsidR="005D26A3" w:rsidRPr="00582EF5">
        <w:t>8</w:t>
      </w:r>
      <w:r w:rsidRPr="00582EF5">
        <w:t xml:space="preserve">: </w:t>
      </w:r>
      <w:r w:rsidR="008F57C2" w:rsidRPr="00582EF5">
        <w:tab/>
      </w:r>
      <w:r w:rsidRPr="00582EF5">
        <w:t xml:space="preserve">History of use and controls of </w:t>
      </w:r>
      <w:r w:rsidR="00FF30EA" w:rsidRPr="00582EF5">
        <w:t>pentachlorophenol</w:t>
      </w:r>
      <w:bookmarkEnd w:id="58"/>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694"/>
        <w:gridCol w:w="2150"/>
        <w:gridCol w:w="1701"/>
        <w:gridCol w:w="1959"/>
      </w:tblGrid>
      <w:tr w:rsidR="00EA2D21" w:rsidRPr="00582EF5" w14:paraId="7184B736" w14:textId="77777777" w:rsidTr="00011BAD">
        <w:trPr>
          <w:tblHeader/>
        </w:trPr>
        <w:tc>
          <w:tcPr>
            <w:tcW w:w="2694" w:type="dxa"/>
            <w:shd w:val="clear" w:color="auto" w:fill="1C556C"/>
            <w:vAlign w:val="bottom"/>
          </w:tcPr>
          <w:p w14:paraId="3FE0C1F3" w14:textId="3F9C897E" w:rsidR="00E72470" w:rsidRPr="00582EF5" w:rsidRDefault="00E72470" w:rsidP="009832B7">
            <w:pPr>
              <w:pStyle w:val="TableTextbold"/>
              <w:spacing w:before="40" w:after="40"/>
              <w:rPr>
                <w:color w:val="FFFFFF" w:themeColor="background1"/>
              </w:rPr>
            </w:pPr>
            <w:r w:rsidRPr="00582EF5">
              <w:rPr>
                <w:color w:val="FFFFFF" w:themeColor="background1"/>
              </w:rPr>
              <w:t>History of use in N</w:t>
            </w:r>
            <w:r w:rsidR="00FF30EA" w:rsidRPr="00582EF5">
              <w:rPr>
                <w:color w:val="FFFFFF" w:themeColor="background1"/>
              </w:rPr>
              <w:t>ew </w:t>
            </w:r>
            <w:r w:rsidRPr="00582EF5">
              <w:rPr>
                <w:color w:val="FFFFFF" w:themeColor="background1"/>
              </w:rPr>
              <w:t>Z</w:t>
            </w:r>
            <w:r w:rsidR="00FF30EA" w:rsidRPr="00582EF5">
              <w:rPr>
                <w:color w:val="FFFFFF" w:themeColor="background1"/>
              </w:rPr>
              <w:t>ealand</w:t>
            </w:r>
          </w:p>
        </w:tc>
        <w:tc>
          <w:tcPr>
            <w:tcW w:w="2150" w:type="dxa"/>
            <w:shd w:val="clear" w:color="auto" w:fill="1C556C"/>
            <w:vAlign w:val="bottom"/>
          </w:tcPr>
          <w:p w14:paraId="2C7D519C" w14:textId="41F128D3" w:rsidR="00E72470" w:rsidRPr="00582EF5" w:rsidRDefault="00E72470" w:rsidP="009832B7">
            <w:pPr>
              <w:pStyle w:val="TableTextbold"/>
              <w:spacing w:before="40" w:after="40"/>
              <w:rPr>
                <w:color w:val="FFFFFF" w:themeColor="background1"/>
              </w:rPr>
            </w:pPr>
            <w:r w:rsidRPr="00582EF5">
              <w:rPr>
                <w:color w:val="FFFFFF" w:themeColor="background1"/>
              </w:rPr>
              <w:t xml:space="preserve">Relevant controls under </w:t>
            </w:r>
            <w:r w:rsidR="00FF30EA" w:rsidRPr="00582EF5">
              <w:rPr>
                <w:color w:val="FFFFFF" w:themeColor="background1"/>
              </w:rPr>
              <w:t>Hazardous Substances and New Organisms (HSNO) Act 1996</w:t>
            </w:r>
          </w:p>
        </w:tc>
        <w:tc>
          <w:tcPr>
            <w:tcW w:w="1701" w:type="dxa"/>
            <w:shd w:val="clear" w:color="auto" w:fill="1C556C"/>
            <w:vAlign w:val="bottom"/>
          </w:tcPr>
          <w:p w14:paraId="5EB08857" w14:textId="77777777" w:rsidR="00E72470" w:rsidRPr="00582EF5" w:rsidRDefault="00E72470" w:rsidP="009832B7">
            <w:pPr>
              <w:pStyle w:val="TableTextbold"/>
              <w:spacing w:before="40" w:after="40"/>
              <w:rPr>
                <w:color w:val="FFFFFF" w:themeColor="background1"/>
              </w:rPr>
            </w:pPr>
            <w:r w:rsidRPr="00582EF5">
              <w:rPr>
                <w:color w:val="FFFFFF" w:themeColor="background1"/>
              </w:rPr>
              <w:t>Other controls</w:t>
            </w:r>
          </w:p>
        </w:tc>
        <w:tc>
          <w:tcPr>
            <w:tcW w:w="1959" w:type="dxa"/>
            <w:shd w:val="clear" w:color="auto" w:fill="1C556C"/>
            <w:vAlign w:val="bottom"/>
          </w:tcPr>
          <w:p w14:paraId="356B5410" w14:textId="77777777" w:rsidR="00E72470" w:rsidRPr="00582EF5" w:rsidRDefault="00E72470" w:rsidP="009832B7">
            <w:pPr>
              <w:pStyle w:val="TableTextbold"/>
              <w:spacing w:before="40" w:after="40"/>
              <w:rPr>
                <w:color w:val="FFFFFF" w:themeColor="background1"/>
              </w:rPr>
            </w:pPr>
            <w:r w:rsidRPr="00582EF5">
              <w:rPr>
                <w:color w:val="FFFFFF" w:themeColor="background1"/>
              </w:rPr>
              <w:t xml:space="preserve">Ongoing implementation issues </w:t>
            </w:r>
          </w:p>
        </w:tc>
      </w:tr>
      <w:tr w:rsidR="00E72470" w:rsidRPr="00582EF5" w14:paraId="745C5B5F" w14:textId="77777777" w:rsidTr="00011BAD">
        <w:tc>
          <w:tcPr>
            <w:tcW w:w="2694" w:type="dxa"/>
          </w:tcPr>
          <w:p w14:paraId="0B7584D0" w14:textId="5BB7FF84" w:rsidR="00E72470" w:rsidRPr="00582EF5" w:rsidRDefault="00E72470" w:rsidP="009832B7">
            <w:pPr>
              <w:pStyle w:val="TableText"/>
              <w:spacing w:before="40" w:after="40"/>
            </w:pPr>
            <w:r w:rsidRPr="00582EF5">
              <w:t xml:space="preserve">Previously used as a herbicide, insecticide, fungicide, algaecide, disinfectant and in antifouling paint. In particular, it was used as a timber treatment product from </w:t>
            </w:r>
            <w:r w:rsidR="004C2875" w:rsidRPr="00582EF5">
              <w:t xml:space="preserve">the </w:t>
            </w:r>
            <w:r w:rsidRPr="00582EF5">
              <w:t xml:space="preserve">1950s to 1980s. </w:t>
            </w:r>
          </w:p>
          <w:p w14:paraId="39C88434" w14:textId="6A59221D" w:rsidR="00E72470" w:rsidRPr="00582EF5" w:rsidRDefault="00E72470" w:rsidP="009C68B0">
            <w:pPr>
              <w:pStyle w:val="TableText"/>
              <w:spacing w:before="40" w:after="40"/>
            </w:pPr>
            <w:r w:rsidRPr="00582EF5">
              <w:t>Use as a timber preservative and timber anti-sapstain treatment in N</w:t>
            </w:r>
            <w:r w:rsidR="004C2875" w:rsidRPr="00582EF5">
              <w:t xml:space="preserve">ew </w:t>
            </w:r>
            <w:r w:rsidRPr="00582EF5">
              <w:t>Z</w:t>
            </w:r>
            <w:r w:rsidR="004C2875" w:rsidRPr="00582EF5">
              <w:t>ealand</w:t>
            </w:r>
            <w:r w:rsidRPr="00582EF5">
              <w:t xml:space="preserve"> </w:t>
            </w:r>
            <w:r w:rsidR="006E540A">
              <w:t>c</w:t>
            </w:r>
            <w:r w:rsidR="009C68B0">
              <w:t>eas</w:t>
            </w:r>
            <w:r w:rsidR="009C68B0" w:rsidRPr="00582EF5">
              <w:t xml:space="preserve">ed </w:t>
            </w:r>
            <w:r w:rsidRPr="00582EF5">
              <w:t xml:space="preserve">in 1988. Its pesticide registration </w:t>
            </w:r>
            <w:r w:rsidR="006E540A">
              <w:t>c</w:t>
            </w:r>
            <w:r w:rsidR="009C68B0">
              <w:t>eas</w:t>
            </w:r>
            <w:r w:rsidR="009C68B0" w:rsidRPr="00582EF5">
              <w:t xml:space="preserve">ed </w:t>
            </w:r>
            <w:r w:rsidRPr="00582EF5">
              <w:t>in 1991</w:t>
            </w:r>
            <w:r w:rsidR="004C2875" w:rsidRPr="00582EF5">
              <w:t>,</w:t>
            </w:r>
            <w:r w:rsidRPr="00582EF5">
              <w:t xml:space="preserve"> and approval </w:t>
            </w:r>
            <w:r w:rsidR="00410815" w:rsidRPr="00582EF5">
              <w:t xml:space="preserve">of </w:t>
            </w:r>
            <w:r w:rsidRPr="00582EF5">
              <w:t xml:space="preserve">all other uses was revoked in 2008. </w:t>
            </w:r>
          </w:p>
        </w:tc>
        <w:tc>
          <w:tcPr>
            <w:tcW w:w="2150" w:type="dxa"/>
          </w:tcPr>
          <w:p w14:paraId="65265824" w14:textId="6EECA848" w:rsidR="00E72470" w:rsidRPr="00582EF5" w:rsidRDefault="00E72470" w:rsidP="009832B7">
            <w:pPr>
              <w:pStyle w:val="TableText"/>
              <w:spacing w:before="40"/>
              <w:rPr>
                <w:lang w:eastAsia="en-GB"/>
              </w:rPr>
            </w:pPr>
            <w:r w:rsidRPr="00582EF5">
              <w:rPr>
                <w:lang w:eastAsia="en-GB"/>
              </w:rPr>
              <w:t>Prohibited</w:t>
            </w:r>
            <w:r w:rsidR="0035179C" w:rsidRPr="00582EF5">
              <w:rPr>
                <w:lang w:eastAsia="en-GB"/>
              </w:rPr>
              <w:t>,</w:t>
            </w:r>
            <w:r w:rsidRPr="00582EF5">
              <w:rPr>
                <w:lang w:eastAsia="en-GB"/>
              </w:rPr>
              <w:t xml:space="preserve"> as listed in Schedule 2A of </w:t>
            </w:r>
            <w:r w:rsidR="004C2875" w:rsidRPr="00582EF5">
              <w:rPr>
                <w:lang w:eastAsia="en-GB"/>
              </w:rPr>
              <w:t xml:space="preserve">the </w:t>
            </w:r>
            <w:r w:rsidRPr="00582EF5">
              <w:rPr>
                <w:lang w:eastAsia="en-GB"/>
              </w:rPr>
              <w:t xml:space="preserve">HSNO </w:t>
            </w:r>
            <w:r w:rsidR="00AD1951" w:rsidRPr="00582EF5">
              <w:rPr>
                <w:lang w:eastAsia="en-GB"/>
              </w:rPr>
              <w:t>Act</w:t>
            </w:r>
            <w:r w:rsidR="004C2875" w:rsidRPr="00582EF5">
              <w:rPr>
                <w:lang w:eastAsia="en-GB"/>
              </w:rPr>
              <w:t xml:space="preserve"> </w:t>
            </w:r>
            <w:r w:rsidRPr="00582EF5">
              <w:rPr>
                <w:lang w:eastAsia="en-GB"/>
              </w:rPr>
              <w:t>in 2016.</w:t>
            </w:r>
          </w:p>
        </w:tc>
        <w:tc>
          <w:tcPr>
            <w:tcW w:w="1701" w:type="dxa"/>
          </w:tcPr>
          <w:p w14:paraId="0B1039EB" w14:textId="7C6F499A" w:rsidR="00E72470" w:rsidRPr="00582EF5" w:rsidRDefault="00E72470" w:rsidP="009832B7">
            <w:pPr>
              <w:pStyle w:val="TableText"/>
              <w:spacing w:before="40"/>
              <w:rPr>
                <w:lang w:eastAsia="en-GB"/>
              </w:rPr>
            </w:pPr>
            <w:r w:rsidRPr="00582EF5">
              <w:rPr>
                <w:lang w:eastAsia="en-GB"/>
              </w:rPr>
              <w:t xml:space="preserve">Deregistered </w:t>
            </w:r>
            <w:r w:rsidR="004C2875" w:rsidRPr="00582EF5">
              <w:rPr>
                <w:lang w:eastAsia="en-GB"/>
              </w:rPr>
              <w:t xml:space="preserve">in New Zealand </w:t>
            </w:r>
            <w:r w:rsidRPr="00582EF5">
              <w:rPr>
                <w:lang w:eastAsia="en-GB"/>
              </w:rPr>
              <w:t xml:space="preserve">by the </w:t>
            </w:r>
            <w:r w:rsidR="00C1573C">
              <w:rPr>
                <w:lang w:eastAsia="en-GB"/>
              </w:rPr>
              <w:t xml:space="preserve">(then) </w:t>
            </w:r>
            <w:r w:rsidRPr="00582EF5">
              <w:rPr>
                <w:lang w:eastAsia="en-GB"/>
              </w:rPr>
              <w:t>Pesticides Board in 1991.</w:t>
            </w:r>
          </w:p>
        </w:tc>
        <w:tc>
          <w:tcPr>
            <w:tcW w:w="1959" w:type="dxa"/>
          </w:tcPr>
          <w:p w14:paraId="5267D4D2" w14:textId="0D866BBE" w:rsidR="00E72470" w:rsidRPr="00582EF5" w:rsidRDefault="00E72470" w:rsidP="009832B7">
            <w:pPr>
              <w:pStyle w:val="TableText"/>
              <w:spacing w:before="40" w:after="40"/>
              <w:rPr>
                <w:lang w:eastAsia="en-GB"/>
              </w:rPr>
            </w:pPr>
            <w:r w:rsidRPr="00582EF5">
              <w:rPr>
                <w:lang w:eastAsia="en-GB"/>
              </w:rPr>
              <w:t>Management of existing articles in use, and environmentally sound management of these at end</w:t>
            </w:r>
            <w:r w:rsidR="001842A7" w:rsidRPr="00582EF5">
              <w:rPr>
                <w:lang w:eastAsia="en-GB"/>
              </w:rPr>
              <w:t xml:space="preserve"> </w:t>
            </w:r>
            <w:r w:rsidRPr="00582EF5">
              <w:rPr>
                <w:lang w:eastAsia="en-GB"/>
              </w:rPr>
              <w:t>of</w:t>
            </w:r>
            <w:r w:rsidR="001842A7" w:rsidRPr="00582EF5">
              <w:rPr>
                <w:lang w:eastAsia="en-GB"/>
              </w:rPr>
              <w:t xml:space="preserve"> </w:t>
            </w:r>
            <w:r w:rsidRPr="00582EF5">
              <w:rPr>
                <w:lang w:eastAsia="en-GB"/>
              </w:rPr>
              <w:t>their current use when they become waste. Example of known use includes existing railway sleepers (ties) and power poles.</w:t>
            </w:r>
            <w:r w:rsidR="00280521" w:rsidRPr="00582EF5">
              <w:rPr>
                <w:lang w:eastAsia="en-GB"/>
              </w:rPr>
              <w:t xml:space="preserve"> See case study in chapter 6.</w:t>
            </w:r>
          </w:p>
        </w:tc>
      </w:tr>
    </w:tbl>
    <w:p w14:paraId="6CCA7E21" w14:textId="77777777" w:rsidR="00E72470" w:rsidRPr="00582EF5" w:rsidRDefault="00E72470" w:rsidP="00B7221E">
      <w:pPr>
        <w:pStyle w:val="Heading4"/>
        <w:spacing w:before="440"/>
      </w:pPr>
      <w:r w:rsidRPr="00582EF5">
        <w:t xml:space="preserve">Hexachlorobutadiene </w:t>
      </w:r>
    </w:p>
    <w:p w14:paraId="2F55A071" w14:textId="78E01C6E" w:rsidR="00E72470" w:rsidRPr="00582EF5" w:rsidRDefault="00B5518B" w:rsidP="00B7221E">
      <w:pPr>
        <w:pStyle w:val="BodyText"/>
        <w:rPr>
          <w:rFonts w:eastAsia="Times New Roman"/>
        </w:rPr>
      </w:pPr>
      <w:r w:rsidRPr="00582EF5">
        <w:t>Hexachlorobutadiene</w:t>
      </w:r>
      <w:r w:rsidRPr="00582EF5">
        <w:rPr>
          <w:rFonts w:eastAsia="Times New Roman"/>
        </w:rPr>
        <w:t xml:space="preserve"> (</w:t>
      </w:r>
      <w:r w:rsidR="00E72470" w:rsidRPr="00582EF5">
        <w:rPr>
          <w:rFonts w:eastAsia="Times New Roman"/>
        </w:rPr>
        <w:t>HCBD</w:t>
      </w:r>
      <w:r w:rsidRPr="00582EF5">
        <w:rPr>
          <w:rFonts w:eastAsia="Times New Roman"/>
        </w:rPr>
        <w:t>)</w:t>
      </w:r>
      <w:r w:rsidR="00E72470" w:rsidRPr="00582EF5">
        <w:rPr>
          <w:rFonts w:eastAsia="Times New Roman"/>
        </w:rPr>
        <w:t xml:space="preserve"> is a halogenated aliphatic compound, created </w:t>
      </w:r>
      <w:r w:rsidR="00F13627" w:rsidRPr="00582EF5">
        <w:rPr>
          <w:rFonts w:eastAsia="Times New Roman"/>
        </w:rPr>
        <w:t xml:space="preserve">mainly </w:t>
      </w:r>
      <w:r w:rsidR="00E72470" w:rsidRPr="00582EF5">
        <w:rPr>
          <w:rFonts w:eastAsia="Times New Roman"/>
        </w:rPr>
        <w:t>as a by</w:t>
      </w:r>
      <w:r w:rsidR="00162090" w:rsidRPr="00582EF5">
        <w:rPr>
          <w:rFonts w:eastAsia="Times New Roman"/>
        </w:rPr>
        <w:noBreakHyphen/>
      </w:r>
      <w:r w:rsidR="00E72470" w:rsidRPr="00582EF5">
        <w:rPr>
          <w:rFonts w:eastAsia="Times New Roman"/>
        </w:rPr>
        <w:t>product in the manufacture of chlorinated aliphatic compounds.</w:t>
      </w:r>
      <w:r w:rsidR="00E72470" w:rsidRPr="00582EF5">
        <w:t xml:space="preserve"> It is m</w:t>
      </w:r>
      <w:r w:rsidR="00E72470" w:rsidRPr="00582EF5">
        <w:rPr>
          <w:rFonts w:eastAsia="Times New Roman"/>
        </w:rPr>
        <w:t>ost commonly used</w:t>
      </w:r>
      <w:r w:rsidR="00162090" w:rsidRPr="00582EF5">
        <w:rPr>
          <w:rFonts w:eastAsia="Times New Roman"/>
        </w:rPr>
        <w:t> </w:t>
      </w:r>
      <w:r w:rsidR="00E72470" w:rsidRPr="00582EF5">
        <w:rPr>
          <w:rFonts w:eastAsia="Times New Roman"/>
        </w:rPr>
        <w:t>as a solvent for other chlorine-containing compounds.</w:t>
      </w:r>
    </w:p>
    <w:p w14:paraId="02F8CA9F" w14:textId="3A2FAE0A" w:rsidR="00E72470" w:rsidRPr="00582EF5" w:rsidRDefault="00E72470" w:rsidP="00714357">
      <w:pPr>
        <w:pStyle w:val="BodyText"/>
        <w:rPr>
          <w:rFonts w:eastAsia="Times New Roman"/>
        </w:rPr>
      </w:pPr>
      <w:r w:rsidRPr="00582EF5">
        <w:rPr>
          <w:rFonts w:eastAsia="Times New Roman"/>
        </w:rPr>
        <w:t>HCBD is no longer intentionally produced</w:t>
      </w:r>
      <w:r w:rsidRPr="00582EF5">
        <w:t>, and</w:t>
      </w:r>
      <w:r w:rsidRPr="00582EF5">
        <w:rPr>
          <w:rFonts w:eastAsia="Times New Roman"/>
        </w:rPr>
        <w:t xml:space="preserve"> alternatives are available.</w:t>
      </w:r>
      <w:r w:rsidR="002D66D0">
        <w:rPr>
          <w:rFonts w:eastAsia="Times New Roman"/>
        </w:rPr>
        <w:t xml:space="preserve"> HCBD was not produced or </w:t>
      </w:r>
      <w:r w:rsidR="006E540A">
        <w:rPr>
          <w:rFonts w:eastAsia="Times New Roman"/>
        </w:rPr>
        <w:t xml:space="preserve">significantly </w:t>
      </w:r>
      <w:r w:rsidR="002D66D0">
        <w:rPr>
          <w:rFonts w:eastAsia="Times New Roman"/>
        </w:rPr>
        <w:t>used in New Zealand (table 19).</w:t>
      </w:r>
    </w:p>
    <w:p w14:paraId="3FEA1C10" w14:textId="48AFA1F2" w:rsidR="00714357" w:rsidRPr="00582EF5" w:rsidRDefault="00714357" w:rsidP="00B7221E">
      <w:pPr>
        <w:pStyle w:val="Tableheading"/>
      </w:pPr>
      <w:bookmarkStart w:id="59" w:name="_Toc532548570"/>
      <w:r w:rsidRPr="00582EF5">
        <w:t xml:space="preserve">Table </w:t>
      </w:r>
      <w:r w:rsidR="002F5CA8" w:rsidRPr="00582EF5">
        <w:t>1</w:t>
      </w:r>
      <w:r w:rsidR="005D26A3" w:rsidRPr="00582EF5">
        <w:t>9</w:t>
      </w:r>
      <w:r w:rsidRPr="00582EF5">
        <w:t xml:space="preserve">: </w:t>
      </w:r>
      <w:r w:rsidR="00B7221E" w:rsidRPr="00582EF5">
        <w:tab/>
      </w:r>
      <w:r w:rsidRPr="00582EF5">
        <w:t xml:space="preserve">History of use and controls of </w:t>
      </w:r>
      <w:r w:rsidR="00F13627" w:rsidRPr="00582EF5">
        <w:t>hexachlorobutadiene</w:t>
      </w:r>
      <w:bookmarkEnd w:id="59"/>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268"/>
        <w:gridCol w:w="1842"/>
      </w:tblGrid>
      <w:tr w:rsidR="00B7221E" w:rsidRPr="00582EF5" w14:paraId="1993F65D" w14:textId="77777777" w:rsidTr="004B659F">
        <w:tc>
          <w:tcPr>
            <w:tcW w:w="1701" w:type="dxa"/>
            <w:shd w:val="clear" w:color="auto" w:fill="1C556C"/>
            <w:vAlign w:val="bottom"/>
          </w:tcPr>
          <w:p w14:paraId="1E30A011" w14:textId="6CC22B5F" w:rsidR="00E72470" w:rsidRPr="00582EF5" w:rsidRDefault="00E72470" w:rsidP="00A903D2">
            <w:pPr>
              <w:pStyle w:val="TableTextbold"/>
              <w:keepNext/>
              <w:rPr>
                <w:color w:val="FFFFFF" w:themeColor="background1"/>
              </w:rPr>
            </w:pPr>
            <w:r w:rsidRPr="00582EF5">
              <w:rPr>
                <w:color w:val="FFFFFF" w:themeColor="background1"/>
              </w:rPr>
              <w:t>History of use in N</w:t>
            </w:r>
            <w:r w:rsidR="00A903D2" w:rsidRPr="00582EF5">
              <w:rPr>
                <w:color w:val="FFFFFF" w:themeColor="background1"/>
              </w:rPr>
              <w:t>ew </w:t>
            </w:r>
            <w:r w:rsidRPr="00582EF5">
              <w:rPr>
                <w:color w:val="FFFFFF" w:themeColor="background1"/>
              </w:rPr>
              <w:t>Z</w:t>
            </w:r>
            <w:r w:rsidR="00A903D2" w:rsidRPr="00582EF5">
              <w:rPr>
                <w:color w:val="FFFFFF" w:themeColor="background1"/>
              </w:rPr>
              <w:t>ealand</w:t>
            </w:r>
          </w:p>
        </w:tc>
        <w:tc>
          <w:tcPr>
            <w:tcW w:w="2694" w:type="dxa"/>
            <w:shd w:val="clear" w:color="auto" w:fill="1C556C"/>
            <w:vAlign w:val="bottom"/>
          </w:tcPr>
          <w:p w14:paraId="4A796D23" w14:textId="14E48FAB" w:rsidR="00E72470" w:rsidRPr="00582EF5" w:rsidRDefault="00E72470" w:rsidP="00306584">
            <w:pPr>
              <w:pStyle w:val="TableTextbold"/>
              <w:keepNext/>
              <w:rPr>
                <w:color w:val="FFFFFF" w:themeColor="background1"/>
              </w:rPr>
            </w:pPr>
            <w:r w:rsidRPr="00582EF5">
              <w:rPr>
                <w:color w:val="FFFFFF" w:themeColor="background1"/>
              </w:rPr>
              <w:t xml:space="preserve">Relevant controls under </w:t>
            </w:r>
            <w:r w:rsidR="00A903D2" w:rsidRPr="00582EF5">
              <w:rPr>
                <w:color w:val="FFFFFF" w:themeColor="background1"/>
              </w:rPr>
              <w:t>Hazardous Substances and New Organisms (HSNO) Act 1996</w:t>
            </w:r>
          </w:p>
        </w:tc>
        <w:tc>
          <w:tcPr>
            <w:tcW w:w="2268" w:type="dxa"/>
            <w:shd w:val="clear" w:color="auto" w:fill="1C556C"/>
            <w:vAlign w:val="bottom"/>
          </w:tcPr>
          <w:p w14:paraId="2F5CC410" w14:textId="77777777" w:rsidR="00E72470" w:rsidRPr="00582EF5" w:rsidRDefault="00E72470" w:rsidP="00306584">
            <w:pPr>
              <w:pStyle w:val="TableTextbold"/>
              <w:keepNext/>
              <w:rPr>
                <w:color w:val="FFFFFF" w:themeColor="background1"/>
              </w:rPr>
            </w:pPr>
            <w:r w:rsidRPr="00582EF5">
              <w:rPr>
                <w:color w:val="FFFFFF" w:themeColor="background1"/>
              </w:rPr>
              <w:t>Other controls</w:t>
            </w:r>
          </w:p>
        </w:tc>
        <w:tc>
          <w:tcPr>
            <w:tcW w:w="1842" w:type="dxa"/>
            <w:shd w:val="clear" w:color="auto" w:fill="1C556C"/>
            <w:vAlign w:val="bottom"/>
          </w:tcPr>
          <w:p w14:paraId="14DA6651" w14:textId="77777777" w:rsidR="00E72470" w:rsidRPr="00582EF5" w:rsidRDefault="00E72470" w:rsidP="00306584">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5A79A070" w14:textId="77777777" w:rsidTr="004B659F">
        <w:tc>
          <w:tcPr>
            <w:tcW w:w="1701" w:type="dxa"/>
          </w:tcPr>
          <w:p w14:paraId="5C5F0575" w14:textId="529AC80E" w:rsidR="00E72470" w:rsidRPr="00582EF5" w:rsidRDefault="00E72470" w:rsidP="00B7221E">
            <w:pPr>
              <w:pStyle w:val="TableText"/>
            </w:pPr>
            <w:r w:rsidRPr="00582EF5">
              <w:t>Never produced or used significantly in N</w:t>
            </w:r>
            <w:r w:rsidR="00A903D2" w:rsidRPr="00582EF5">
              <w:t xml:space="preserve">ew </w:t>
            </w:r>
            <w:r w:rsidRPr="00582EF5">
              <w:t>Z</w:t>
            </w:r>
            <w:r w:rsidR="00A903D2" w:rsidRPr="00582EF5">
              <w:t>ealand</w:t>
            </w:r>
            <w:r w:rsidRPr="00582EF5">
              <w:t>.</w:t>
            </w:r>
          </w:p>
        </w:tc>
        <w:tc>
          <w:tcPr>
            <w:tcW w:w="2694" w:type="dxa"/>
          </w:tcPr>
          <w:p w14:paraId="446131C5" w14:textId="06AB6FF1" w:rsidR="00E72470" w:rsidRPr="00582EF5" w:rsidRDefault="00E72470" w:rsidP="00B7221E">
            <w:pPr>
              <w:pStyle w:val="TableText"/>
              <w:rPr>
                <w:lang w:eastAsia="en-GB"/>
              </w:rPr>
            </w:pPr>
            <w:r w:rsidRPr="00582EF5">
              <w:rPr>
                <w:lang w:eastAsia="en-GB"/>
              </w:rPr>
              <w:t>Prohibited</w:t>
            </w:r>
            <w:r w:rsidR="00CB085A" w:rsidRPr="00582EF5">
              <w:rPr>
                <w:lang w:eastAsia="en-GB"/>
              </w:rPr>
              <w:t>,</w:t>
            </w:r>
            <w:r w:rsidRPr="00582EF5">
              <w:rPr>
                <w:lang w:eastAsia="en-GB"/>
              </w:rPr>
              <w:t xml:space="preserve"> as listed in Schedule 2A of </w:t>
            </w:r>
            <w:r w:rsidR="0019478B" w:rsidRPr="00582EF5">
              <w:rPr>
                <w:lang w:eastAsia="en-GB"/>
              </w:rPr>
              <w:t xml:space="preserve">the </w:t>
            </w:r>
            <w:r w:rsidRPr="00582EF5">
              <w:rPr>
                <w:lang w:eastAsia="en-GB"/>
              </w:rPr>
              <w:t xml:space="preserve">HSNO </w:t>
            </w:r>
            <w:r w:rsidR="0019478B" w:rsidRPr="00582EF5">
              <w:rPr>
                <w:lang w:eastAsia="en-GB"/>
              </w:rPr>
              <w:t xml:space="preserve">Act </w:t>
            </w:r>
            <w:r w:rsidRPr="00582EF5">
              <w:rPr>
                <w:lang w:eastAsia="en-GB"/>
              </w:rPr>
              <w:t>in 2016.</w:t>
            </w:r>
          </w:p>
          <w:p w14:paraId="43EF2544" w14:textId="1F6842ED" w:rsidR="00E72470" w:rsidRPr="00582EF5" w:rsidRDefault="00E72470" w:rsidP="0019478B">
            <w:pPr>
              <w:pStyle w:val="TableText"/>
              <w:rPr>
                <w:lang w:eastAsia="en-GB"/>
              </w:rPr>
            </w:pPr>
            <w:r w:rsidRPr="00582EF5">
              <w:rPr>
                <w:lang w:eastAsia="en-GB"/>
              </w:rPr>
              <w:t xml:space="preserve">No approval for use </w:t>
            </w:r>
            <w:r w:rsidR="0019478B" w:rsidRPr="00582EF5">
              <w:rPr>
                <w:lang w:eastAsia="en-GB"/>
              </w:rPr>
              <w:t>before</w:t>
            </w:r>
            <w:r w:rsidRPr="00582EF5">
              <w:rPr>
                <w:lang w:eastAsia="en-GB"/>
              </w:rPr>
              <w:t xml:space="preserve"> the listing in Schedule 2A.</w:t>
            </w:r>
          </w:p>
        </w:tc>
        <w:tc>
          <w:tcPr>
            <w:tcW w:w="2268" w:type="dxa"/>
          </w:tcPr>
          <w:p w14:paraId="48756810" w14:textId="7DDC5396" w:rsidR="00E72470" w:rsidRPr="00582EF5" w:rsidRDefault="00E72470" w:rsidP="00610114">
            <w:pPr>
              <w:pStyle w:val="TableText"/>
              <w:rPr>
                <w:lang w:eastAsia="en-GB"/>
              </w:rPr>
            </w:pPr>
            <w:r w:rsidRPr="00582EF5">
              <w:rPr>
                <w:lang w:eastAsia="en-GB"/>
              </w:rPr>
              <w:t xml:space="preserve">No record in </w:t>
            </w:r>
            <w:r w:rsidR="00CB085A" w:rsidRPr="00582EF5">
              <w:t>Environmental Protection Authority</w:t>
            </w:r>
            <w:r w:rsidRPr="00582EF5">
              <w:rPr>
                <w:lang w:eastAsia="en-GB"/>
              </w:rPr>
              <w:t xml:space="preserve"> databases of it being present as a component in products in N</w:t>
            </w:r>
            <w:r w:rsidR="00AD1951" w:rsidRPr="00582EF5">
              <w:rPr>
                <w:lang w:eastAsia="en-GB"/>
              </w:rPr>
              <w:t>ew</w:t>
            </w:r>
            <w:r w:rsidR="00610114" w:rsidRPr="00582EF5">
              <w:rPr>
                <w:lang w:eastAsia="en-GB"/>
              </w:rPr>
              <w:t> </w:t>
            </w:r>
            <w:r w:rsidRPr="00582EF5">
              <w:rPr>
                <w:lang w:eastAsia="en-GB"/>
              </w:rPr>
              <w:t>Z</w:t>
            </w:r>
            <w:r w:rsidR="00AD1951" w:rsidRPr="00582EF5">
              <w:rPr>
                <w:lang w:eastAsia="en-GB"/>
              </w:rPr>
              <w:t>ealand</w:t>
            </w:r>
            <w:r w:rsidRPr="00582EF5">
              <w:rPr>
                <w:lang w:eastAsia="en-GB"/>
              </w:rPr>
              <w:t>.</w:t>
            </w:r>
          </w:p>
        </w:tc>
        <w:tc>
          <w:tcPr>
            <w:tcW w:w="1842" w:type="dxa"/>
          </w:tcPr>
          <w:p w14:paraId="5B25F6CB" w14:textId="3A31A2E3" w:rsidR="00E72470" w:rsidRPr="00582EF5" w:rsidRDefault="00E72470" w:rsidP="00B7221E">
            <w:pPr>
              <w:pStyle w:val="TableText"/>
              <w:rPr>
                <w:lang w:eastAsia="en-GB"/>
              </w:rPr>
            </w:pPr>
            <w:r w:rsidRPr="00582EF5">
              <w:rPr>
                <w:lang w:eastAsia="en-GB"/>
              </w:rPr>
              <w:t>No known issue</w:t>
            </w:r>
            <w:r w:rsidR="00AD1951" w:rsidRPr="00582EF5">
              <w:rPr>
                <w:lang w:eastAsia="en-GB"/>
              </w:rPr>
              <w:t>s</w:t>
            </w:r>
            <w:r w:rsidRPr="00582EF5">
              <w:rPr>
                <w:lang w:eastAsia="en-GB"/>
              </w:rPr>
              <w:t xml:space="preserve">. </w:t>
            </w:r>
          </w:p>
        </w:tc>
      </w:tr>
    </w:tbl>
    <w:p w14:paraId="10785C3E" w14:textId="77777777" w:rsidR="00E72470" w:rsidRPr="00582EF5" w:rsidRDefault="00E72470" w:rsidP="004B659F">
      <w:pPr>
        <w:pStyle w:val="Heading4"/>
        <w:spacing w:before="360"/>
      </w:pPr>
      <w:r w:rsidRPr="00582EF5">
        <w:lastRenderedPageBreak/>
        <w:t>Polychlorinated naphthalenes</w:t>
      </w:r>
    </w:p>
    <w:p w14:paraId="74777503" w14:textId="0AC9F5AC" w:rsidR="00E72470" w:rsidRPr="00582EF5" w:rsidRDefault="00E72470" w:rsidP="00CB085A">
      <w:pPr>
        <w:pStyle w:val="BodyText"/>
        <w:keepLines/>
      </w:pPr>
      <w:r w:rsidRPr="00582EF5">
        <w:rPr>
          <w:rFonts w:eastAsia="Times New Roman"/>
        </w:rPr>
        <w:t xml:space="preserve">Commercial </w:t>
      </w:r>
      <w:r w:rsidR="00CB085A" w:rsidRPr="00582EF5">
        <w:rPr>
          <w:rFonts w:eastAsia="Times New Roman"/>
        </w:rPr>
        <w:t>p</w:t>
      </w:r>
      <w:r w:rsidR="00CB085A" w:rsidRPr="00582EF5">
        <w:t>olychlorinated naphthalenes</w:t>
      </w:r>
      <w:r w:rsidR="00CB085A" w:rsidRPr="00582EF5">
        <w:rPr>
          <w:rFonts w:eastAsia="Times New Roman"/>
        </w:rPr>
        <w:t xml:space="preserve"> (</w:t>
      </w:r>
      <w:r w:rsidRPr="00582EF5">
        <w:rPr>
          <w:rFonts w:eastAsia="Times New Roman"/>
        </w:rPr>
        <w:t>PCNs</w:t>
      </w:r>
      <w:r w:rsidR="00CB085A" w:rsidRPr="00582EF5">
        <w:rPr>
          <w:rFonts w:eastAsia="Times New Roman"/>
        </w:rPr>
        <w:t>)</w:t>
      </w:r>
      <w:r w:rsidRPr="00582EF5">
        <w:rPr>
          <w:rFonts w:eastAsia="Times New Roman"/>
        </w:rPr>
        <w:t xml:space="preserve"> are mixtures of up to 75 chlorinated naphthalene congeners plus by-products. </w:t>
      </w:r>
      <w:r w:rsidR="00815EC8" w:rsidRPr="00582EF5">
        <w:rPr>
          <w:rFonts w:eastAsia="Times New Roman"/>
        </w:rPr>
        <w:t>P</w:t>
      </w:r>
      <w:r w:rsidRPr="00582EF5">
        <w:rPr>
          <w:rFonts w:eastAsia="Times New Roman"/>
        </w:rPr>
        <w:t>roduc</w:t>
      </w:r>
      <w:r w:rsidR="00815EC8" w:rsidRPr="00582EF5">
        <w:rPr>
          <w:rFonts w:eastAsia="Times New Roman"/>
        </w:rPr>
        <w:t>tion of PCNs</w:t>
      </w:r>
      <w:r w:rsidRPr="00582EF5">
        <w:rPr>
          <w:rFonts w:eastAsia="Times New Roman"/>
        </w:rPr>
        <w:t xml:space="preserve"> for high-volume uses </w:t>
      </w:r>
      <w:r w:rsidR="00815EC8" w:rsidRPr="00582EF5">
        <w:rPr>
          <w:rFonts w:eastAsia="Times New Roman"/>
        </w:rPr>
        <w:t xml:space="preserve">started </w:t>
      </w:r>
      <w:r w:rsidRPr="00582EF5">
        <w:rPr>
          <w:rFonts w:eastAsia="Times New Roman"/>
        </w:rPr>
        <w:t>around 1910 in both Europe and the United States</w:t>
      </w:r>
      <w:r w:rsidR="00A048F5" w:rsidRPr="00582EF5">
        <w:rPr>
          <w:rFonts w:eastAsia="Times New Roman"/>
        </w:rPr>
        <w:t xml:space="preserve"> of America. </w:t>
      </w:r>
      <w:r w:rsidRPr="00582EF5">
        <w:rPr>
          <w:rFonts w:eastAsia="Times New Roman"/>
        </w:rPr>
        <w:t>PCNs make effective insulating coatings for electrical wires. Some were used as wood preservatives, as rubber and plastic additives, for capacitor dielectrics, and in lubricants.</w:t>
      </w:r>
      <w:r w:rsidRPr="00582EF5">
        <w:t xml:space="preserve"> </w:t>
      </w:r>
      <w:r w:rsidRPr="00582EF5">
        <w:rPr>
          <w:rFonts w:eastAsia="Times New Roman"/>
        </w:rPr>
        <w:t>They are also unintentionally generated during high-temperature industrial processes in the presence of chlorine, including release as by-products of waste incineration.</w:t>
      </w:r>
    </w:p>
    <w:p w14:paraId="25D0E0AA" w14:textId="7F7EC2F8" w:rsidR="00E72470" w:rsidRPr="00582EF5" w:rsidRDefault="00A048F5" w:rsidP="00714357">
      <w:pPr>
        <w:pStyle w:val="BodyText"/>
        <w:rPr>
          <w:rFonts w:eastAsia="Times New Roman"/>
        </w:rPr>
      </w:pPr>
      <w:r w:rsidRPr="00582EF5">
        <w:rPr>
          <w:rFonts w:eastAsia="Times New Roman"/>
        </w:rPr>
        <w:t>N</w:t>
      </w:r>
      <w:r w:rsidR="00E72470" w:rsidRPr="00582EF5">
        <w:rPr>
          <w:rFonts w:eastAsia="Times New Roman"/>
        </w:rPr>
        <w:t xml:space="preserve">o information </w:t>
      </w:r>
      <w:r w:rsidRPr="00582EF5">
        <w:rPr>
          <w:rFonts w:eastAsia="Times New Roman"/>
        </w:rPr>
        <w:t xml:space="preserve">is available </w:t>
      </w:r>
      <w:r w:rsidR="00E72470" w:rsidRPr="00582EF5">
        <w:rPr>
          <w:rFonts w:eastAsia="Times New Roman"/>
        </w:rPr>
        <w:t>on historic uses of PCNs in New Zealand</w:t>
      </w:r>
      <w:r w:rsidR="00714357" w:rsidRPr="00582EF5">
        <w:rPr>
          <w:rFonts w:eastAsia="Times New Roman"/>
        </w:rPr>
        <w:t xml:space="preserve"> (</w:t>
      </w:r>
      <w:r w:rsidRPr="00582EF5">
        <w:rPr>
          <w:rFonts w:eastAsia="Times New Roman"/>
        </w:rPr>
        <w:t>t</w:t>
      </w:r>
      <w:r w:rsidR="00714357" w:rsidRPr="00582EF5">
        <w:rPr>
          <w:rFonts w:eastAsia="Times New Roman"/>
        </w:rPr>
        <w:t xml:space="preserve">able </w:t>
      </w:r>
      <w:r w:rsidR="005D26A3" w:rsidRPr="00582EF5">
        <w:rPr>
          <w:rFonts w:eastAsia="Times New Roman"/>
        </w:rPr>
        <w:t>20</w:t>
      </w:r>
      <w:r w:rsidR="00714357" w:rsidRPr="00582EF5">
        <w:rPr>
          <w:rFonts w:eastAsia="Times New Roman"/>
        </w:rPr>
        <w:t>)</w:t>
      </w:r>
      <w:r w:rsidR="00E72470" w:rsidRPr="00582EF5">
        <w:rPr>
          <w:rFonts w:eastAsia="Times New Roman"/>
        </w:rPr>
        <w:t xml:space="preserve">. However, based on </w:t>
      </w:r>
      <w:r w:rsidRPr="00582EF5">
        <w:rPr>
          <w:rFonts w:eastAsia="Times New Roman"/>
        </w:rPr>
        <w:t>overseas</w:t>
      </w:r>
      <w:r w:rsidR="00E72470" w:rsidRPr="00582EF5">
        <w:rPr>
          <w:rFonts w:eastAsia="Times New Roman"/>
        </w:rPr>
        <w:t xml:space="preserve"> information, the global production of PCNs stopped in the 1970s and 1980s, </w:t>
      </w:r>
      <w:r w:rsidR="001E07E2" w:rsidRPr="00582EF5">
        <w:rPr>
          <w:rFonts w:eastAsia="Times New Roman"/>
        </w:rPr>
        <w:t>which</w:t>
      </w:r>
      <w:r w:rsidR="00E72470" w:rsidRPr="00582EF5">
        <w:rPr>
          <w:rFonts w:eastAsia="Times New Roman"/>
        </w:rPr>
        <w:t xml:space="preserve"> indicates that PCNs are likely to have been substituted by other chemicals.</w:t>
      </w:r>
      <w:r w:rsidR="00E72470" w:rsidRPr="00582EF5" w:rsidDel="004718FF">
        <w:rPr>
          <w:rFonts w:eastAsia="Times New Roman"/>
        </w:rPr>
        <w:t xml:space="preserve"> </w:t>
      </w:r>
    </w:p>
    <w:p w14:paraId="16739536" w14:textId="3D0A9084" w:rsidR="00714357" w:rsidRPr="00582EF5" w:rsidRDefault="00714357" w:rsidP="00714357">
      <w:pPr>
        <w:pStyle w:val="Tableheading"/>
      </w:pPr>
      <w:bookmarkStart w:id="60" w:name="_Toc532548571"/>
      <w:r w:rsidRPr="00582EF5">
        <w:t xml:space="preserve">Table </w:t>
      </w:r>
      <w:r w:rsidR="005D26A3" w:rsidRPr="00582EF5">
        <w:t>20</w:t>
      </w:r>
      <w:r w:rsidRPr="00582EF5">
        <w:t xml:space="preserve">: </w:t>
      </w:r>
      <w:r w:rsidR="00306584" w:rsidRPr="00582EF5">
        <w:tab/>
      </w:r>
      <w:r w:rsidRPr="00582EF5">
        <w:t xml:space="preserve">History of use and controls of </w:t>
      </w:r>
      <w:r w:rsidR="001E07E2" w:rsidRPr="00582EF5">
        <w:rPr>
          <w:rFonts w:eastAsia="Times New Roman"/>
        </w:rPr>
        <w:t>p</w:t>
      </w:r>
      <w:r w:rsidR="001E07E2" w:rsidRPr="00582EF5">
        <w:t>olychlorinated naphthalenes</w:t>
      </w:r>
      <w:bookmarkEnd w:id="60"/>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434"/>
        <w:gridCol w:w="1676"/>
      </w:tblGrid>
      <w:tr w:rsidR="00306584" w:rsidRPr="00582EF5" w14:paraId="57279052" w14:textId="77777777" w:rsidTr="004B659F">
        <w:tc>
          <w:tcPr>
            <w:tcW w:w="1701" w:type="dxa"/>
            <w:shd w:val="clear" w:color="auto" w:fill="1C556C"/>
            <w:vAlign w:val="bottom"/>
          </w:tcPr>
          <w:p w14:paraId="594794E0" w14:textId="2F372737" w:rsidR="00E72470" w:rsidRPr="00582EF5" w:rsidRDefault="00E72470" w:rsidP="001E07E2">
            <w:pPr>
              <w:pStyle w:val="TableTextbold"/>
              <w:rPr>
                <w:color w:val="FFFFFF" w:themeColor="background1"/>
              </w:rPr>
            </w:pPr>
            <w:r w:rsidRPr="00582EF5">
              <w:rPr>
                <w:color w:val="FFFFFF" w:themeColor="background1"/>
              </w:rPr>
              <w:t>History of use in N</w:t>
            </w:r>
            <w:r w:rsidR="001E07E2" w:rsidRPr="00582EF5">
              <w:rPr>
                <w:color w:val="FFFFFF" w:themeColor="background1"/>
              </w:rPr>
              <w:t>ew </w:t>
            </w:r>
            <w:r w:rsidRPr="00582EF5">
              <w:rPr>
                <w:color w:val="FFFFFF" w:themeColor="background1"/>
              </w:rPr>
              <w:t>Z</w:t>
            </w:r>
            <w:r w:rsidR="001E07E2" w:rsidRPr="00582EF5">
              <w:rPr>
                <w:color w:val="FFFFFF" w:themeColor="background1"/>
              </w:rPr>
              <w:t>ealand</w:t>
            </w:r>
          </w:p>
        </w:tc>
        <w:tc>
          <w:tcPr>
            <w:tcW w:w="2694" w:type="dxa"/>
            <w:shd w:val="clear" w:color="auto" w:fill="1C556C"/>
            <w:vAlign w:val="bottom"/>
          </w:tcPr>
          <w:p w14:paraId="2A273B47" w14:textId="5956EB7F" w:rsidR="00E72470" w:rsidRPr="00582EF5" w:rsidRDefault="00E72470" w:rsidP="00306584">
            <w:pPr>
              <w:pStyle w:val="TableTextbold"/>
              <w:rPr>
                <w:color w:val="FFFFFF" w:themeColor="background1"/>
              </w:rPr>
            </w:pPr>
            <w:r w:rsidRPr="00582EF5">
              <w:rPr>
                <w:color w:val="FFFFFF" w:themeColor="background1"/>
              </w:rPr>
              <w:t xml:space="preserve">Relevant controls under </w:t>
            </w:r>
            <w:r w:rsidR="001E07E2" w:rsidRPr="00582EF5">
              <w:rPr>
                <w:color w:val="FFFFFF" w:themeColor="background1"/>
              </w:rPr>
              <w:t>Hazardous Substances and New Organisms (HSNO) Act 1996</w:t>
            </w:r>
          </w:p>
        </w:tc>
        <w:tc>
          <w:tcPr>
            <w:tcW w:w="2434" w:type="dxa"/>
            <w:shd w:val="clear" w:color="auto" w:fill="1C556C"/>
            <w:vAlign w:val="bottom"/>
          </w:tcPr>
          <w:p w14:paraId="3E19EDD5" w14:textId="77777777" w:rsidR="00E72470" w:rsidRPr="00582EF5" w:rsidRDefault="00E72470" w:rsidP="00306584">
            <w:pPr>
              <w:pStyle w:val="TableTextbold"/>
              <w:rPr>
                <w:color w:val="FFFFFF" w:themeColor="background1"/>
              </w:rPr>
            </w:pPr>
            <w:r w:rsidRPr="00582EF5">
              <w:rPr>
                <w:color w:val="FFFFFF" w:themeColor="background1"/>
              </w:rPr>
              <w:t>Other controls</w:t>
            </w:r>
          </w:p>
        </w:tc>
        <w:tc>
          <w:tcPr>
            <w:tcW w:w="1676" w:type="dxa"/>
            <w:shd w:val="clear" w:color="auto" w:fill="1C556C"/>
            <w:vAlign w:val="bottom"/>
          </w:tcPr>
          <w:p w14:paraId="03C5D275" w14:textId="77777777" w:rsidR="00E72470" w:rsidRPr="00582EF5" w:rsidRDefault="00E72470" w:rsidP="00306584">
            <w:pPr>
              <w:pStyle w:val="TableTextbold"/>
              <w:rPr>
                <w:color w:val="FFFFFF" w:themeColor="background1"/>
              </w:rPr>
            </w:pPr>
            <w:r w:rsidRPr="00582EF5">
              <w:rPr>
                <w:color w:val="FFFFFF" w:themeColor="background1"/>
              </w:rPr>
              <w:t xml:space="preserve">Ongoing implementation issues </w:t>
            </w:r>
          </w:p>
        </w:tc>
      </w:tr>
      <w:tr w:rsidR="00E72470" w:rsidRPr="00582EF5" w14:paraId="5979D762" w14:textId="77777777" w:rsidTr="004B659F">
        <w:tc>
          <w:tcPr>
            <w:tcW w:w="1701" w:type="dxa"/>
          </w:tcPr>
          <w:p w14:paraId="23D86E03" w14:textId="752D5168" w:rsidR="00E72470" w:rsidRPr="00582EF5" w:rsidRDefault="00E72470" w:rsidP="00306584">
            <w:pPr>
              <w:pStyle w:val="TableText"/>
            </w:pPr>
            <w:r w:rsidRPr="00582EF5">
              <w:t>Never produced or used significantly in N</w:t>
            </w:r>
            <w:r w:rsidR="001E07E2" w:rsidRPr="00582EF5">
              <w:t xml:space="preserve">ew </w:t>
            </w:r>
            <w:r w:rsidRPr="00582EF5">
              <w:t>Z</w:t>
            </w:r>
            <w:r w:rsidR="001E07E2" w:rsidRPr="00582EF5">
              <w:t>ealand</w:t>
            </w:r>
            <w:r w:rsidRPr="00582EF5">
              <w:t>.</w:t>
            </w:r>
          </w:p>
        </w:tc>
        <w:tc>
          <w:tcPr>
            <w:tcW w:w="2694" w:type="dxa"/>
          </w:tcPr>
          <w:p w14:paraId="410122DC" w14:textId="11D727E1" w:rsidR="00E72470" w:rsidRPr="00582EF5" w:rsidRDefault="00E72470" w:rsidP="00306584">
            <w:pPr>
              <w:pStyle w:val="TableText"/>
              <w:rPr>
                <w:lang w:eastAsia="en-GB"/>
              </w:rPr>
            </w:pPr>
            <w:r w:rsidRPr="00582EF5">
              <w:rPr>
                <w:lang w:eastAsia="en-GB"/>
              </w:rPr>
              <w:t>Prohibited</w:t>
            </w:r>
            <w:r w:rsidR="001E07E2" w:rsidRPr="00582EF5">
              <w:rPr>
                <w:lang w:eastAsia="en-GB"/>
              </w:rPr>
              <w:t>,</w:t>
            </w:r>
            <w:r w:rsidRPr="00582EF5">
              <w:rPr>
                <w:lang w:eastAsia="en-GB"/>
              </w:rPr>
              <w:t xml:space="preserve"> as listed in Schedule 2A of </w:t>
            </w:r>
            <w:r w:rsidR="00F4480F" w:rsidRPr="00582EF5">
              <w:rPr>
                <w:lang w:eastAsia="en-GB"/>
              </w:rPr>
              <w:t xml:space="preserve">the </w:t>
            </w:r>
            <w:r w:rsidRPr="00582EF5">
              <w:rPr>
                <w:lang w:eastAsia="en-GB"/>
              </w:rPr>
              <w:t xml:space="preserve">HSNO </w:t>
            </w:r>
            <w:r w:rsidR="00F4480F" w:rsidRPr="00582EF5">
              <w:rPr>
                <w:lang w:eastAsia="en-GB"/>
              </w:rPr>
              <w:t xml:space="preserve">Act </w:t>
            </w:r>
            <w:r w:rsidRPr="00582EF5">
              <w:rPr>
                <w:lang w:eastAsia="en-GB"/>
              </w:rPr>
              <w:t>in 2016.</w:t>
            </w:r>
          </w:p>
          <w:p w14:paraId="0614C68B" w14:textId="76955547" w:rsidR="00E72470" w:rsidRPr="00582EF5" w:rsidRDefault="00E72470" w:rsidP="00224C9D">
            <w:pPr>
              <w:pStyle w:val="TableText"/>
              <w:rPr>
                <w:lang w:eastAsia="en-GB"/>
              </w:rPr>
            </w:pPr>
            <w:r w:rsidRPr="00582EF5">
              <w:rPr>
                <w:lang w:eastAsia="en-GB"/>
              </w:rPr>
              <w:t xml:space="preserve">No approval for use </w:t>
            </w:r>
            <w:r w:rsidR="00224C9D" w:rsidRPr="00582EF5">
              <w:rPr>
                <w:lang w:eastAsia="en-GB"/>
              </w:rPr>
              <w:t>before</w:t>
            </w:r>
            <w:r w:rsidRPr="00582EF5">
              <w:rPr>
                <w:lang w:eastAsia="en-GB"/>
              </w:rPr>
              <w:t xml:space="preserve"> the listing in Schedule 2A. </w:t>
            </w:r>
          </w:p>
        </w:tc>
        <w:tc>
          <w:tcPr>
            <w:tcW w:w="2434" w:type="dxa"/>
          </w:tcPr>
          <w:p w14:paraId="66116376" w14:textId="59F58572" w:rsidR="00E72470" w:rsidRPr="00582EF5" w:rsidRDefault="00E72470" w:rsidP="00F4480F">
            <w:pPr>
              <w:pStyle w:val="TableText"/>
              <w:rPr>
                <w:lang w:eastAsia="en-GB"/>
              </w:rPr>
            </w:pPr>
            <w:r w:rsidRPr="00582EF5">
              <w:rPr>
                <w:lang w:eastAsia="en-GB"/>
              </w:rPr>
              <w:t xml:space="preserve">No record in </w:t>
            </w:r>
            <w:r w:rsidR="00F4480F" w:rsidRPr="00582EF5">
              <w:rPr>
                <w:lang w:eastAsia="en-GB"/>
              </w:rPr>
              <w:t>E</w:t>
            </w:r>
            <w:r w:rsidR="001E07E2" w:rsidRPr="00582EF5">
              <w:t>nvironmental Protection Authority</w:t>
            </w:r>
            <w:r w:rsidRPr="00582EF5">
              <w:rPr>
                <w:lang w:eastAsia="en-GB"/>
              </w:rPr>
              <w:t xml:space="preserve"> databases of it being present as a component in products in N</w:t>
            </w:r>
            <w:r w:rsidR="00224C9D" w:rsidRPr="00582EF5">
              <w:rPr>
                <w:lang w:eastAsia="en-GB"/>
              </w:rPr>
              <w:t xml:space="preserve">ew </w:t>
            </w:r>
            <w:r w:rsidRPr="00582EF5">
              <w:rPr>
                <w:lang w:eastAsia="en-GB"/>
              </w:rPr>
              <w:t>Z</w:t>
            </w:r>
            <w:r w:rsidR="00224C9D" w:rsidRPr="00582EF5">
              <w:rPr>
                <w:lang w:eastAsia="en-GB"/>
              </w:rPr>
              <w:t>ealand</w:t>
            </w:r>
            <w:r w:rsidRPr="00582EF5">
              <w:rPr>
                <w:lang w:eastAsia="en-GB"/>
              </w:rPr>
              <w:t>.</w:t>
            </w:r>
          </w:p>
        </w:tc>
        <w:tc>
          <w:tcPr>
            <w:tcW w:w="1676" w:type="dxa"/>
          </w:tcPr>
          <w:p w14:paraId="4421A313" w14:textId="77777777" w:rsidR="00E72470" w:rsidRPr="00582EF5" w:rsidRDefault="00E72470" w:rsidP="00306584">
            <w:pPr>
              <w:pStyle w:val="TableText"/>
              <w:rPr>
                <w:lang w:eastAsia="en-GB"/>
              </w:rPr>
            </w:pPr>
            <w:r w:rsidRPr="00582EF5">
              <w:rPr>
                <w:lang w:eastAsia="en-GB"/>
              </w:rPr>
              <w:t xml:space="preserve">No known issue. </w:t>
            </w:r>
          </w:p>
        </w:tc>
      </w:tr>
    </w:tbl>
    <w:p w14:paraId="297D01D8" w14:textId="3B0D3B9C" w:rsidR="00E72470" w:rsidRPr="00582EF5" w:rsidRDefault="00A93FB4" w:rsidP="00306584">
      <w:pPr>
        <w:pStyle w:val="Heading3"/>
        <w:spacing w:before="440"/>
        <w:rPr>
          <w:highlight w:val="yellow"/>
        </w:rPr>
      </w:pPr>
      <w:r w:rsidRPr="00582EF5">
        <w:t>4.4.4</w:t>
      </w:r>
      <w:r w:rsidRPr="00582EF5">
        <w:tab/>
      </w:r>
      <w:r w:rsidR="00B31D78" w:rsidRPr="00582EF5">
        <w:t>Persistent organic pollutants</w:t>
      </w:r>
      <w:r w:rsidR="00E72470" w:rsidRPr="00582EF5">
        <w:t xml:space="preserve"> </w:t>
      </w:r>
      <w:r w:rsidR="002F5CA8" w:rsidRPr="00582EF5">
        <w:t>added to the Convention in 2017</w:t>
      </w:r>
    </w:p>
    <w:p w14:paraId="3BBC7AA2" w14:textId="05B4974F" w:rsidR="00E72470" w:rsidRPr="00582EF5" w:rsidRDefault="00E72470" w:rsidP="00306584">
      <w:pPr>
        <w:pStyle w:val="Heading4"/>
        <w:spacing w:before="240"/>
      </w:pPr>
      <w:r w:rsidRPr="00582EF5">
        <w:t>Decabromodiphenyl ether</w:t>
      </w:r>
    </w:p>
    <w:p w14:paraId="48B97769" w14:textId="77B9825F" w:rsidR="00E72470" w:rsidRPr="00582EF5" w:rsidRDefault="00E72470" w:rsidP="00714357">
      <w:pPr>
        <w:pStyle w:val="BodyText"/>
        <w:rPr>
          <w:rFonts w:eastAsia="Times New Roman"/>
        </w:rPr>
      </w:pPr>
      <w:r w:rsidRPr="00582EF5">
        <w:rPr>
          <w:rFonts w:eastAsia="Times New Roman"/>
        </w:rPr>
        <w:t xml:space="preserve">Like other BDEs, </w:t>
      </w:r>
      <w:r w:rsidR="00F25558" w:rsidRPr="00582EF5">
        <w:rPr>
          <w:rFonts w:eastAsiaTheme="minorHAnsi"/>
          <w:lang w:eastAsia="en-US"/>
        </w:rPr>
        <w:t>commercial mixture decabromodiphenyl ether (</w:t>
      </w:r>
      <w:r w:rsidRPr="00582EF5">
        <w:rPr>
          <w:rFonts w:eastAsia="Times New Roman"/>
        </w:rPr>
        <w:t>c-decaBDE</w:t>
      </w:r>
      <w:r w:rsidR="00F25558" w:rsidRPr="00582EF5">
        <w:rPr>
          <w:rFonts w:eastAsia="Times New Roman"/>
        </w:rPr>
        <w:t>)</w:t>
      </w:r>
      <w:r w:rsidRPr="00582EF5">
        <w:rPr>
          <w:rFonts w:eastAsia="Times New Roman"/>
        </w:rPr>
        <w:t xml:space="preserve"> was used</w:t>
      </w:r>
      <w:r w:rsidR="004D3C5B" w:rsidRPr="00582EF5">
        <w:rPr>
          <w:rFonts w:eastAsia="Times New Roman"/>
        </w:rPr>
        <w:t xml:space="preserve"> mainly </w:t>
      </w:r>
      <w:r w:rsidRPr="00582EF5">
        <w:rPr>
          <w:rFonts w:eastAsia="Times New Roman"/>
        </w:rPr>
        <w:t xml:space="preserve">as an additive flame retardant. </w:t>
      </w:r>
      <w:r w:rsidR="000A7D76" w:rsidRPr="00582EF5">
        <w:rPr>
          <w:rFonts w:eastAsia="Times New Roman"/>
        </w:rPr>
        <w:t xml:space="preserve">Its </w:t>
      </w:r>
      <w:r w:rsidRPr="00582EF5">
        <w:rPr>
          <w:rFonts w:eastAsia="Times New Roman"/>
        </w:rPr>
        <w:t>consumption peaked in the early 2000s. Available production data indicates about 75</w:t>
      </w:r>
      <w:r w:rsidR="00F25558" w:rsidRPr="00582EF5">
        <w:rPr>
          <w:rFonts w:eastAsia="Times New Roman"/>
        </w:rPr>
        <w:t> per cent</w:t>
      </w:r>
      <w:r w:rsidRPr="00582EF5">
        <w:rPr>
          <w:rFonts w:eastAsia="Times New Roman"/>
        </w:rPr>
        <w:t xml:space="preserve"> of all world production of BDEs was c</w:t>
      </w:r>
      <w:r w:rsidR="004D3C5B" w:rsidRPr="00582EF5">
        <w:rPr>
          <w:rFonts w:eastAsia="Times New Roman"/>
        </w:rPr>
        <w:noBreakHyphen/>
      </w:r>
      <w:r w:rsidRPr="00582EF5">
        <w:rPr>
          <w:rFonts w:eastAsia="Times New Roman"/>
        </w:rPr>
        <w:t xml:space="preserve">decaBDE. Today, c-decaBDE is manufactured in </w:t>
      </w:r>
      <w:r w:rsidR="00F25558" w:rsidRPr="00582EF5">
        <w:rPr>
          <w:rFonts w:eastAsia="Times New Roman"/>
        </w:rPr>
        <w:t xml:space="preserve">only </w:t>
      </w:r>
      <w:r w:rsidRPr="00582EF5">
        <w:rPr>
          <w:rFonts w:eastAsia="Times New Roman"/>
        </w:rPr>
        <w:t>a few countries. Many countries have already restricted or initiated voluntary program</w:t>
      </w:r>
      <w:r w:rsidR="00F25558" w:rsidRPr="00582EF5">
        <w:rPr>
          <w:rFonts w:eastAsia="Times New Roman"/>
        </w:rPr>
        <w:t>me</w:t>
      </w:r>
      <w:r w:rsidRPr="00582EF5">
        <w:rPr>
          <w:rFonts w:eastAsia="Times New Roman"/>
        </w:rPr>
        <w:t xml:space="preserve">s to phase out </w:t>
      </w:r>
      <w:r w:rsidR="004D3C5B" w:rsidRPr="00582EF5">
        <w:rPr>
          <w:rFonts w:eastAsia="Times New Roman"/>
        </w:rPr>
        <w:t xml:space="preserve">c-decaBDE </w:t>
      </w:r>
      <w:r w:rsidRPr="00582EF5">
        <w:rPr>
          <w:rFonts w:eastAsia="Times New Roman"/>
        </w:rPr>
        <w:t>production. Total</w:t>
      </w:r>
      <w:r w:rsidR="000A7D76" w:rsidRPr="00582EF5">
        <w:rPr>
          <w:rFonts w:eastAsia="Times New Roman"/>
        </w:rPr>
        <w:t xml:space="preserve"> </w:t>
      </w:r>
      <w:r w:rsidRPr="00582EF5">
        <w:rPr>
          <w:rFonts w:eastAsia="Times New Roman"/>
        </w:rPr>
        <w:t xml:space="preserve">production of c-decaBDE </w:t>
      </w:r>
      <w:r w:rsidR="00F25558" w:rsidRPr="00582EF5">
        <w:rPr>
          <w:rFonts w:eastAsia="Times New Roman"/>
        </w:rPr>
        <w:t>from</w:t>
      </w:r>
      <w:r w:rsidRPr="00582EF5">
        <w:rPr>
          <w:rFonts w:eastAsia="Times New Roman"/>
        </w:rPr>
        <w:t xml:space="preserve"> 1970</w:t>
      </w:r>
      <w:r w:rsidR="00F25558" w:rsidRPr="00582EF5">
        <w:rPr>
          <w:rFonts w:eastAsia="Times New Roman"/>
        </w:rPr>
        <w:t xml:space="preserve"> to </w:t>
      </w:r>
      <w:r w:rsidRPr="00582EF5">
        <w:rPr>
          <w:rFonts w:eastAsia="Times New Roman"/>
        </w:rPr>
        <w:t>2005 was between 1.1</w:t>
      </w:r>
      <w:r w:rsidR="004D3C5B" w:rsidRPr="00582EF5">
        <w:rPr>
          <w:rFonts w:eastAsia="Times New Roman"/>
        </w:rPr>
        <w:t> </w:t>
      </w:r>
      <w:r w:rsidR="00F25558" w:rsidRPr="00582EF5">
        <w:rPr>
          <w:rFonts w:eastAsia="Times New Roman"/>
        </w:rPr>
        <w:t xml:space="preserve">million tonnes to </w:t>
      </w:r>
      <w:r w:rsidRPr="00582EF5">
        <w:rPr>
          <w:rFonts w:eastAsia="Times New Roman"/>
        </w:rPr>
        <w:t>1.25</w:t>
      </w:r>
      <w:r w:rsidR="004D3C5B" w:rsidRPr="00582EF5">
        <w:rPr>
          <w:rFonts w:eastAsia="Times New Roman"/>
        </w:rPr>
        <w:t> </w:t>
      </w:r>
      <w:r w:rsidRPr="00582EF5">
        <w:rPr>
          <w:rFonts w:eastAsia="Times New Roman"/>
        </w:rPr>
        <w:t>million</w:t>
      </w:r>
      <w:r w:rsidR="000A7D76" w:rsidRPr="00582EF5">
        <w:rPr>
          <w:rFonts w:eastAsia="Times New Roman"/>
        </w:rPr>
        <w:t> </w:t>
      </w:r>
      <w:r w:rsidRPr="00582EF5">
        <w:rPr>
          <w:rFonts w:eastAsia="Times New Roman"/>
        </w:rPr>
        <w:t>tonnes.</w:t>
      </w:r>
      <w:r w:rsidR="009C68B0">
        <w:rPr>
          <w:rStyle w:val="FootnoteReference"/>
          <w:rFonts w:eastAsia="Times New Roman"/>
        </w:rPr>
        <w:footnoteReference w:id="33"/>
      </w:r>
    </w:p>
    <w:p w14:paraId="0E26D9D4" w14:textId="55DCE7FC" w:rsidR="00E72470" w:rsidRPr="00582EF5" w:rsidRDefault="00E72470" w:rsidP="003A3F3F">
      <w:pPr>
        <w:pStyle w:val="BodyText"/>
      </w:pPr>
      <w:r w:rsidRPr="00582EF5">
        <w:rPr>
          <w:rFonts w:eastAsia="Times New Roman"/>
        </w:rPr>
        <w:t>C-decaBDE has a variety of applications</w:t>
      </w:r>
      <w:r w:rsidR="000A7D76" w:rsidRPr="00582EF5">
        <w:rPr>
          <w:rFonts w:eastAsia="Times New Roman"/>
        </w:rPr>
        <w:t>,</w:t>
      </w:r>
      <w:r w:rsidRPr="00582EF5">
        <w:rPr>
          <w:rFonts w:eastAsia="Times New Roman"/>
        </w:rPr>
        <w:t xml:space="preserve"> including in plastics, textiles, adhesives, sealants, coatings and inks. C-decaBDE</w:t>
      </w:r>
      <w:r w:rsidR="003761B8" w:rsidRPr="00582EF5">
        <w:rPr>
          <w:rFonts w:eastAsia="Times New Roman"/>
        </w:rPr>
        <w:t>-</w:t>
      </w:r>
      <w:r w:rsidRPr="00582EF5">
        <w:rPr>
          <w:rFonts w:eastAsia="Times New Roman"/>
        </w:rPr>
        <w:t>containing plastics are used in electrical and electronic equipment, wires and cables, pipes, and carpets. In textiles, c-decaBDE was used</w:t>
      </w:r>
      <w:r w:rsidR="000A7D76" w:rsidRPr="00582EF5">
        <w:rPr>
          <w:rFonts w:eastAsia="Times New Roman"/>
        </w:rPr>
        <w:t xml:space="preserve"> mainly</w:t>
      </w:r>
      <w:r w:rsidRPr="00582EF5">
        <w:rPr>
          <w:rFonts w:eastAsia="Times New Roman"/>
        </w:rPr>
        <w:t xml:space="preserve"> in upholstery, window blinds, curtains and mattresses for public and domestic buildings, and in the transportation sector. The amount of c-decaBDE used in plastics and textiles globally varies, but up to about 90</w:t>
      </w:r>
      <w:r w:rsidR="000A7D76" w:rsidRPr="00582EF5">
        <w:rPr>
          <w:rFonts w:eastAsia="Times New Roman"/>
        </w:rPr>
        <w:t> per cent</w:t>
      </w:r>
      <w:r w:rsidRPr="00582EF5">
        <w:rPr>
          <w:rFonts w:eastAsia="Times New Roman"/>
        </w:rPr>
        <w:t xml:space="preserve"> of c-decaBDE ends up in plastic and plastics used in electronics, while the remainder is used in coated textiles, upholstered furniture and mattresses.</w:t>
      </w:r>
      <w:r w:rsidR="006D7E9D" w:rsidRPr="00582EF5">
        <w:rPr>
          <w:rFonts w:eastAsia="Times New Roman"/>
        </w:rPr>
        <w:t xml:space="preserve"> </w:t>
      </w:r>
    </w:p>
    <w:p w14:paraId="037F55F6" w14:textId="16BC99FF" w:rsidR="00E72470" w:rsidRPr="00582EF5" w:rsidRDefault="002474F3" w:rsidP="003A3F3F">
      <w:pPr>
        <w:pStyle w:val="BodyText"/>
        <w:rPr>
          <w:rFonts w:eastAsia="Times New Roman"/>
        </w:rPr>
      </w:pPr>
      <w:r w:rsidRPr="00582EF5">
        <w:t>Several</w:t>
      </w:r>
      <w:r w:rsidR="00E72470" w:rsidRPr="00582EF5">
        <w:t xml:space="preserve"> non-POP chemical alternatives are already on the market for the substitution of</w:t>
      </w:r>
      <w:r w:rsidR="003A3F3F" w:rsidRPr="00582EF5">
        <w:t> </w:t>
      </w:r>
      <w:r w:rsidR="00E72470" w:rsidRPr="00582EF5">
        <w:rPr>
          <w:rFonts w:eastAsia="Times New Roman"/>
        </w:rPr>
        <w:t>c</w:t>
      </w:r>
      <w:r w:rsidR="003A3F3F" w:rsidRPr="00582EF5">
        <w:rPr>
          <w:rFonts w:eastAsia="Times New Roman"/>
        </w:rPr>
        <w:noBreakHyphen/>
      </w:r>
      <w:r w:rsidR="00E72470" w:rsidRPr="00582EF5">
        <w:rPr>
          <w:rFonts w:eastAsia="Times New Roman"/>
        </w:rPr>
        <w:t xml:space="preserve">decaBDE in plastics and textiles. Furthermore, non-chemical alternatives and technical </w:t>
      </w:r>
      <w:r w:rsidR="00E72470" w:rsidRPr="00582EF5">
        <w:rPr>
          <w:rFonts w:eastAsia="Times New Roman"/>
        </w:rPr>
        <w:lastRenderedPageBreak/>
        <w:t>solutions</w:t>
      </w:r>
      <w:r w:rsidRPr="00582EF5">
        <w:rPr>
          <w:rFonts w:eastAsia="Times New Roman"/>
        </w:rPr>
        <w:t>,</w:t>
      </w:r>
      <w:r w:rsidR="00E72470" w:rsidRPr="00582EF5">
        <w:rPr>
          <w:rFonts w:eastAsia="Times New Roman"/>
        </w:rPr>
        <w:t xml:space="preserve"> such as non-flammable materials and physical barriers, respectively, are also available.</w:t>
      </w:r>
    </w:p>
    <w:p w14:paraId="47117DD5" w14:textId="5C6C913E" w:rsidR="00E72470" w:rsidRPr="00582EF5" w:rsidRDefault="00E72470" w:rsidP="00714357">
      <w:pPr>
        <w:pStyle w:val="BodyText"/>
        <w:rPr>
          <w:rFonts w:eastAsia="Times New Roman"/>
        </w:rPr>
      </w:pPr>
      <w:r w:rsidRPr="00582EF5">
        <w:rPr>
          <w:rFonts w:eastAsia="Times New Roman"/>
        </w:rPr>
        <w:t>Trade names for decaBDE include DE-83R, DE-83, Bromkal 82-ODE, Bromkal 70-5, Saytex 102E, FR1210, Flamecut 110R and FR-300-BA.</w:t>
      </w:r>
    </w:p>
    <w:p w14:paraId="05152874" w14:textId="1262052E" w:rsidR="00E72470" w:rsidRPr="00582EF5" w:rsidRDefault="00E72470" w:rsidP="00714357">
      <w:pPr>
        <w:pStyle w:val="BodyText"/>
        <w:rPr>
          <w:rFonts w:eastAsia="Times New Roman"/>
        </w:rPr>
      </w:pPr>
      <w:r w:rsidRPr="00582EF5">
        <w:rPr>
          <w:rFonts w:eastAsia="Times New Roman"/>
        </w:rPr>
        <w:t xml:space="preserve">While decaBDE has been phased out globally, it is possible </w:t>
      </w:r>
      <w:r w:rsidR="00085CFF" w:rsidRPr="00582EF5">
        <w:rPr>
          <w:rFonts w:eastAsia="Times New Roman"/>
        </w:rPr>
        <w:t>it</w:t>
      </w:r>
      <w:r w:rsidRPr="00582EF5">
        <w:rPr>
          <w:rFonts w:eastAsia="Times New Roman"/>
        </w:rPr>
        <w:t xml:space="preserve"> is present in New Zealand in some of the existing and currently imported products, including older cars and electronic equipment. Therefore, New Zealand notified the </w:t>
      </w:r>
      <w:r w:rsidR="004B2DD8" w:rsidRPr="00582EF5">
        <w:rPr>
          <w:rFonts w:eastAsia="Times New Roman"/>
        </w:rPr>
        <w:t xml:space="preserve">Convention </w:t>
      </w:r>
      <w:r w:rsidRPr="00582EF5">
        <w:rPr>
          <w:rFonts w:eastAsia="Times New Roman"/>
        </w:rPr>
        <w:t xml:space="preserve">Secretariat of existing articles in use containing </w:t>
      </w:r>
      <w:r w:rsidR="00085CFF" w:rsidRPr="00582EF5">
        <w:rPr>
          <w:rFonts w:eastAsia="Times New Roman"/>
        </w:rPr>
        <w:t>d</w:t>
      </w:r>
      <w:r w:rsidRPr="00582EF5">
        <w:rPr>
          <w:rFonts w:eastAsia="Times New Roman"/>
        </w:rPr>
        <w:t>ecaBDE and registered specific exemptions for parts</w:t>
      </w:r>
      <w:r w:rsidR="00841603" w:rsidRPr="00582EF5">
        <w:rPr>
          <w:rFonts w:eastAsia="Times New Roman"/>
        </w:rPr>
        <w:t xml:space="preserve"> for use in vehicles,</w:t>
      </w:r>
      <w:r w:rsidRPr="00582EF5">
        <w:rPr>
          <w:rFonts w:eastAsia="Times New Roman"/>
        </w:rPr>
        <w:t xml:space="preserve"> and aircraft</w:t>
      </w:r>
      <w:r w:rsidR="00841603" w:rsidRPr="00582EF5">
        <w:rPr>
          <w:rFonts w:eastAsia="Times New Roman"/>
        </w:rPr>
        <w:t xml:space="preserve"> and aircraft parts under Article 4 of the Convention. This means </w:t>
      </w:r>
      <w:r w:rsidR="00085CFF" w:rsidRPr="00582EF5">
        <w:rPr>
          <w:rFonts w:eastAsia="Times New Roman"/>
        </w:rPr>
        <w:t>New Zealand</w:t>
      </w:r>
      <w:r w:rsidR="00841603" w:rsidRPr="00582EF5">
        <w:rPr>
          <w:rFonts w:eastAsia="Times New Roman"/>
        </w:rPr>
        <w:t xml:space="preserve"> can continue to use decaBDE for a particular purpose</w:t>
      </w:r>
      <w:r w:rsidR="00487A2A" w:rsidRPr="00582EF5">
        <w:rPr>
          <w:rFonts w:eastAsia="Times New Roman"/>
        </w:rPr>
        <w:t xml:space="preserve"> (</w:t>
      </w:r>
      <w:r w:rsidR="00085CFF" w:rsidRPr="00582EF5">
        <w:rPr>
          <w:rFonts w:eastAsia="Times New Roman"/>
        </w:rPr>
        <w:t>t</w:t>
      </w:r>
      <w:r w:rsidR="00487A2A" w:rsidRPr="00582EF5">
        <w:rPr>
          <w:rFonts w:eastAsia="Times New Roman"/>
        </w:rPr>
        <w:t xml:space="preserve">able </w:t>
      </w:r>
      <w:r w:rsidR="002F5CA8" w:rsidRPr="00582EF5">
        <w:rPr>
          <w:rFonts w:eastAsia="Times New Roman"/>
        </w:rPr>
        <w:t>2</w:t>
      </w:r>
      <w:r w:rsidR="005D26A3" w:rsidRPr="00582EF5">
        <w:rPr>
          <w:rFonts w:eastAsia="Times New Roman"/>
        </w:rPr>
        <w:t>1</w:t>
      </w:r>
      <w:r w:rsidR="00487A2A" w:rsidRPr="00582EF5">
        <w:rPr>
          <w:rFonts w:eastAsia="Times New Roman"/>
        </w:rPr>
        <w:t>)</w:t>
      </w:r>
      <w:r w:rsidRPr="00582EF5">
        <w:rPr>
          <w:rFonts w:eastAsia="Times New Roman"/>
        </w:rPr>
        <w:t xml:space="preserve">. </w:t>
      </w:r>
    </w:p>
    <w:p w14:paraId="17BD95FA" w14:textId="0FF94EFC" w:rsidR="00E72470" w:rsidRPr="00582EF5" w:rsidRDefault="00085CFF" w:rsidP="00714357">
      <w:pPr>
        <w:pStyle w:val="BodyText"/>
        <w:rPr>
          <w:rFonts w:eastAsia="Times New Roman"/>
        </w:rPr>
      </w:pPr>
      <w:r w:rsidRPr="00582EF5">
        <w:rPr>
          <w:rFonts w:eastAsia="Times New Roman"/>
        </w:rPr>
        <w:t xml:space="preserve">Figure </w:t>
      </w:r>
      <w:r w:rsidR="00E72470" w:rsidRPr="00582EF5">
        <w:rPr>
          <w:rFonts w:eastAsia="Times New Roman"/>
        </w:rPr>
        <w:t>1 contains estimated quantities of BDEs in various sources of the New</w:t>
      </w:r>
      <w:r w:rsidR="00D21D86" w:rsidRPr="00582EF5">
        <w:rPr>
          <w:rFonts w:eastAsia="Times New Roman"/>
        </w:rPr>
        <w:t> </w:t>
      </w:r>
      <w:r w:rsidR="00E72470" w:rsidRPr="00582EF5">
        <w:rPr>
          <w:rFonts w:eastAsia="Times New Roman"/>
        </w:rPr>
        <w:t xml:space="preserve">Zealand environment between 1978 and 2010. </w:t>
      </w:r>
    </w:p>
    <w:p w14:paraId="35E6C315" w14:textId="15FC408A" w:rsidR="00E72470" w:rsidRPr="00582EF5" w:rsidRDefault="00714357" w:rsidP="00714357">
      <w:pPr>
        <w:pStyle w:val="Tableheading"/>
      </w:pPr>
      <w:bookmarkStart w:id="61" w:name="_Toc532548572"/>
      <w:r w:rsidRPr="00582EF5">
        <w:t xml:space="preserve">Table </w:t>
      </w:r>
      <w:r w:rsidR="002F5CA8" w:rsidRPr="00582EF5">
        <w:t>2</w:t>
      </w:r>
      <w:r w:rsidR="005D26A3" w:rsidRPr="00582EF5">
        <w:t>1</w:t>
      </w:r>
      <w:r w:rsidRPr="00582EF5">
        <w:t xml:space="preserve">: </w:t>
      </w:r>
      <w:r w:rsidR="003A3F3F" w:rsidRPr="00582EF5">
        <w:tab/>
      </w:r>
      <w:r w:rsidRPr="00582EF5">
        <w:t xml:space="preserve">History of use and controls of </w:t>
      </w:r>
      <w:r w:rsidR="00A43B61" w:rsidRPr="00582EF5">
        <w:t>c</w:t>
      </w:r>
      <w:r w:rsidR="00A43B61" w:rsidRPr="00582EF5">
        <w:rPr>
          <w:rFonts w:eastAsiaTheme="minorHAnsi"/>
          <w:lang w:eastAsia="en-US"/>
        </w:rPr>
        <w:t>ommercial mixture decabromodiphenyl ether</w:t>
      </w:r>
      <w:r w:rsidR="007614AF" w:rsidRPr="00582EF5">
        <w:rPr>
          <w:rFonts w:eastAsiaTheme="minorHAnsi"/>
          <w:lang w:eastAsia="en-US"/>
        </w:rPr>
        <w:t xml:space="preserve"> (</w:t>
      </w:r>
      <w:r w:rsidRPr="00582EF5">
        <w:rPr>
          <w:rFonts w:eastAsia="Times New Roman"/>
        </w:rPr>
        <w:t>c</w:t>
      </w:r>
      <w:r w:rsidR="007614AF" w:rsidRPr="00582EF5">
        <w:rPr>
          <w:rFonts w:eastAsia="Times New Roman"/>
        </w:rPr>
        <w:noBreakHyphen/>
      </w:r>
      <w:r w:rsidRPr="00582EF5">
        <w:rPr>
          <w:rFonts w:eastAsia="Times New Roman"/>
        </w:rPr>
        <w:t>decaBDE</w:t>
      </w:r>
      <w:r w:rsidR="007614AF" w:rsidRPr="00582EF5">
        <w:rPr>
          <w:rFonts w:eastAsia="Times New Roman"/>
        </w:rPr>
        <w:t>)</w:t>
      </w:r>
      <w:bookmarkEnd w:id="61"/>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08"/>
        <w:gridCol w:w="2580"/>
        <w:gridCol w:w="1547"/>
        <w:gridCol w:w="2117"/>
        <w:gridCol w:w="53"/>
      </w:tblGrid>
      <w:tr w:rsidR="00D21D86" w:rsidRPr="00582EF5" w14:paraId="732C410B" w14:textId="77777777" w:rsidTr="00100480">
        <w:tc>
          <w:tcPr>
            <w:tcW w:w="2208" w:type="dxa"/>
            <w:shd w:val="clear" w:color="auto" w:fill="1C556C"/>
            <w:vAlign w:val="bottom"/>
          </w:tcPr>
          <w:p w14:paraId="70D6CB00" w14:textId="18DBBA4E" w:rsidR="00E72470" w:rsidRPr="00582EF5" w:rsidRDefault="00E72470" w:rsidP="009B1473">
            <w:pPr>
              <w:pStyle w:val="TableTextbold"/>
              <w:rPr>
                <w:color w:val="FFFFFF" w:themeColor="background1"/>
              </w:rPr>
            </w:pPr>
            <w:r w:rsidRPr="00582EF5">
              <w:rPr>
                <w:color w:val="FFFFFF" w:themeColor="background1"/>
              </w:rPr>
              <w:t>History of use in N</w:t>
            </w:r>
            <w:r w:rsidR="009B1473" w:rsidRPr="00582EF5">
              <w:rPr>
                <w:color w:val="FFFFFF" w:themeColor="background1"/>
              </w:rPr>
              <w:t>ew </w:t>
            </w:r>
            <w:r w:rsidRPr="00582EF5">
              <w:rPr>
                <w:color w:val="FFFFFF" w:themeColor="background1"/>
              </w:rPr>
              <w:t>Z</w:t>
            </w:r>
            <w:r w:rsidR="009B1473" w:rsidRPr="00582EF5">
              <w:rPr>
                <w:color w:val="FFFFFF" w:themeColor="background1"/>
              </w:rPr>
              <w:t>ealand</w:t>
            </w:r>
          </w:p>
        </w:tc>
        <w:tc>
          <w:tcPr>
            <w:tcW w:w="2580" w:type="dxa"/>
            <w:shd w:val="clear" w:color="auto" w:fill="1C556C"/>
            <w:vAlign w:val="bottom"/>
          </w:tcPr>
          <w:p w14:paraId="7B36BF0D" w14:textId="49200501" w:rsidR="00E72470" w:rsidRPr="00582EF5" w:rsidRDefault="00E72470" w:rsidP="00D21D86">
            <w:pPr>
              <w:pStyle w:val="TableTextbold"/>
              <w:rPr>
                <w:color w:val="FFFFFF" w:themeColor="background1"/>
              </w:rPr>
            </w:pPr>
            <w:r w:rsidRPr="00582EF5">
              <w:rPr>
                <w:color w:val="FFFFFF" w:themeColor="background1"/>
              </w:rPr>
              <w:t xml:space="preserve">Relevant controls under </w:t>
            </w:r>
            <w:r w:rsidR="009B1473" w:rsidRPr="00582EF5">
              <w:rPr>
                <w:color w:val="FFFFFF" w:themeColor="background1"/>
              </w:rPr>
              <w:t>Hazardous Substances and New Organisms (HSNO) Act 1996</w:t>
            </w:r>
          </w:p>
        </w:tc>
        <w:tc>
          <w:tcPr>
            <w:tcW w:w="1547" w:type="dxa"/>
            <w:shd w:val="clear" w:color="auto" w:fill="1C556C"/>
            <w:vAlign w:val="bottom"/>
          </w:tcPr>
          <w:p w14:paraId="7E4C3FE4" w14:textId="77777777" w:rsidR="00E72470" w:rsidRPr="00582EF5" w:rsidRDefault="00E72470" w:rsidP="00D21D86">
            <w:pPr>
              <w:pStyle w:val="TableTextbold"/>
              <w:rPr>
                <w:color w:val="FFFFFF" w:themeColor="background1"/>
              </w:rPr>
            </w:pPr>
            <w:r w:rsidRPr="00582EF5">
              <w:rPr>
                <w:color w:val="FFFFFF" w:themeColor="background1"/>
              </w:rPr>
              <w:t>Other controls</w:t>
            </w:r>
          </w:p>
        </w:tc>
        <w:tc>
          <w:tcPr>
            <w:tcW w:w="2170" w:type="dxa"/>
            <w:gridSpan w:val="2"/>
            <w:shd w:val="clear" w:color="auto" w:fill="1C556C"/>
            <w:vAlign w:val="bottom"/>
          </w:tcPr>
          <w:p w14:paraId="4E3C1CDE" w14:textId="77777777" w:rsidR="00E72470" w:rsidRPr="00582EF5" w:rsidRDefault="00E72470" w:rsidP="00D21D86">
            <w:pPr>
              <w:pStyle w:val="TableTextbold"/>
              <w:rPr>
                <w:color w:val="FFFFFF" w:themeColor="background1"/>
              </w:rPr>
            </w:pPr>
            <w:r w:rsidRPr="00582EF5">
              <w:rPr>
                <w:color w:val="FFFFFF" w:themeColor="background1"/>
              </w:rPr>
              <w:t xml:space="preserve">Ongoing implementation issues </w:t>
            </w:r>
          </w:p>
        </w:tc>
      </w:tr>
      <w:tr w:rsidR="00E72470" w:rsidRPr="00582EF5" w14:paraId="5374FC89" w14:textId="77777777" w:rsidTr="00100480">
        <w:trPr>
          <w:gridAfter w:val="1"/>
          <w:wAfter w:w="53" w:type="dxa"/>
        </w:trPr>
        <w:tc>
          <w:tcPr>
            <w:tcW w:w="2208" w:type="dxa"/>
          </w:tcPr>
          <w:p w14:paraId="03C83F62" w14:textId="7E26C205" w:rsidR="00E72470" w:rsidRPr="00582EF5" w:rsidRDefault="00E72470" w:rsidP="00D21D86">
            <w:pPr>
              <w:pStyle w:val="TableText"/>
            </w:pPr>
            <w:r w:rsidRPr="00582EF5">
              <w:t>Never produced in N</w:t>
            </w:r>
            <w:r w:rsidR="009B1473" w:rsidRPr="00582EF5">
              <w:t>ew </w:t>
            </w:r>
            <w:r w:rsidRPr="00582EF5">
              <w:t>Z</w:t>
            </w:r>
            <w:r w:rsidR="009B1473" w:rsidRPr="00582EF5">
              <w:t>ealand</w:t>
            </w:r>
            <w:r w:rsidRPr="00582EF5">
              <w:t>.</w:t>
            </w:r>
          </w:p>
          <w:p w14:paraId="51B3DE7E" w14:textId="6C6CCD01" w:rsidR="00E72470" w:rsidRPr="00582EF5" w:rsidRDefault="00E72470" w:rsidP="00D21D86">
            <w:pPr>
              <w:pStyle w:val="TableText"/>
            </w:pPr>
            <w:r w:rsidRPr="00582EF5">
              <w:t>Included as a component in products imported from other countries. Products include plastics in vehicles, electrical equipment and textiles.</w:t>
            </w:r>
            <w:r w:rsidR="006D7E9D" w:rsidRPr="00582EF5">
              <w:t xml:space="preserve"> </w:t>
            </w:r>
          </w:p>
          <w:p w14:paraId="467AFA83" w14:textId="3984A434" w:rsidR="00E72470" w:rsidRPr="00582EF5" w:rsidRDefault="009B1473" w:rsidP="00C1573C">
            <w:pPr>
              <w:pStyle w:val="TableText"/>
            </w:pPr>
            <w:r w:rsidRPr="00582EF5">
              <w:t>L</w:t>
            </w:r>
            <w:r w:rsidR="00E72470" w:rsidRPr="00582EF5">
              <w:t>imited import of flame</w:t>
            </w:r>
            <w:r w:rsidR="00C1573C">
              <w:t xml:space="preserve"> </w:t>
            </w:r>
            <w:r w:rsidR="00E72470" w:rsidRPr="00582EF5">
              <w:t xml:space="preserve">retardant masterbatches containing decaBDE took place until 2017. </w:t>
            </w:r>
          </w:p>
        </w:tc>
        <w:tc>
          <w:tcPr>
            <w:tcW w:w="2580" w:type="dxa"/>
          </w:tcPr>
          <w:p w14:paraId="22344360" w14:textId="3157C978" w:rsidR="0086166A" w:rsidRPr="00582EF5" w:rsidRDefault="00E72470" w:rsidP="0086166A">
            <w:pPr>
              <w:pStyle w:val="TableText"/>
            </w:pPr>
            <w:r w:rsidRPr="00582EF5">
              <w:t>Prohibited</w:t>
            </w:r>
            <w:r w:rsidR="009B1473" w:rsidRPr="00582EF5">
              <w:t>,</w:t>
            </w:r>
            <w:r w:rsidRPr="00582EF5">
              <w:t xml:space="preserve"> as listed in Schedule 2A of </w:t>
            </w:r>
            <w:r w:rsidR="009B1473" w:rsidRPr="00582EF5">
              <w:t xml:space="preserve">the </w:t>
            </w:r>
            <w:r w:rsidRPr="00582EF5">
              <w:t xml:space="preserve">HSNO </w:t>
            </w:r>
            <w:r w:rsidR="009B1473" w:rsidRPr="00582EF5">
              <w:t xml:space="preserve">Act </w:t>
            </w:r>
            <w:r w:rsidRPr="00582EF5">
              <w:t>from 18</w:t>
            </w:r>
            <w:r w:rsidR="00397036" w:rsidRPr="00582EF5">
              <w:t> </w:t>
            </w:r>
            <w:r w:rsidRPr="00582EF5">
              <w:t>December 2018, with</w:t>
            </w:r>
            <w:r w:rsidR="0086166A" w:rsidRPr="00582EF5">
              <w:t xml:space="preserve"> specific exemptions for: </w:t>
            </w:r>
          </w:p>
          <w:p w14:paraId="4A09864D" w14:textId="4EB15979" w:rsidR="0086166A" w:rsidRPr="00582EF5" w:rsidRDefault="0086166A" w:rsidP="001713CD">
            <w:pPr>
              <w:pStyle w:val="TableBullet"/>
            </w:pPr>
            <w:r w:rsidRPr="00582EF5">
              <w:t>parts for use in vehicles specified in paragraph 2 of Part IX of Annex A</w:t>
            </w:r>
            <w:r w:rsidR="002D66D0">
              <w:t xml:space="preserve"> of the Convention</w:t>
            </w:r>
          </w:p>
          <w:p w14:paraId="6A721C4D" w14:textId="41F8CC85" w:rsidR="0086166A" w:rsidRPr="00582EF5" w:rsidRDefault="0086166A" w:rsidP="001713CD">
            <w:pPr>
              <w:pStyle w:val="TableBullet"/>
            </w:pPr>
            <w:r w:rsidRPr="00582EF5">
              <w:t>aircraft for which type approval has been applied for before December 2018 and has been received before December 2022, and spare parts for those aircraft</w:t>
            </w:r>
          </w:p>
          <w:p w14:paraId="44DDF897" w14:textId="7B920380" w:rsidR="00E72470" w:rsidRPr="00582EF5" w:rsidRDefault="0086166A" w:rsidP="001713CD">
            <w:pPr>
              <w:pStyle w:val="TableText"/>
            </w:pPr>
            <w:r w:rsidRPr="00582EF5">
              <w:t xml:space="preserve">and articles in use notifications for articles where </w:t>
            </w:r>
            <w:r w:rsidR="007614AF" w:rsidRPr="00582EF5">
              <w:t>d</w:t>
            </w:r>
            <w:r w:rsidRPr="00582EF5">
              <w:t>ecaBDE has been used as an additive in plastics (such as in electrical and elec</w:t>
            </w:r>
            <w:r w:rsidR="007614AF" w:rsidRPr="00582EF5">
              <w:t>tronic equipment, wires, cables</w:t>
            </w:r>
            <w:r w:rsidRPr="00582EF5">
              <w:t xml:space="preserve"> and pipes), in textiles (such as in carpets, upholstery, window blinds and curtai</w:t>
            </w:r>
            <w:r w:rsidR="007614AF" w:rsidRPr="00582EF5">
              <w:t>ns, and mattresses) and in adhesives, sealants</w:t>
            </w:r>
            <w:r w:rsidRPr="00582EF5">
              <w:t xml:space="preserve"> and coatings </w:t>
            </w:r>
            <w:r w:rsidR="007614AF" w:rsidRPr="00582EF5">
              <w:t xml:space="preserve">– </w:t>
            </w:r>
            <w:r w:rsidRPr="00582EF5">
              <w:t>present in New Zealand before 18</w:t>
            </w:r>
            <w:r w:rsidR="007614AF" w:rsidRPr="00582EF5">
              <w:t> </w:t>
            </w:r>
            <w:r w:rsidRPr="00582EF5">
              <w:t>December 2018.</w:t>
            </w:r>
          </w:p>
          <w:p w14:paraId="348993B8" w14:textId="2B9D3033" w:rsidR="00E72470" w:rsidRPr="00582EF5" w:rsidRDefault="009B1473" w:rsidP="00D21D86">
            <w:pPr>
              <w:pStyle w:val="TableText"/>
            </w:pPr>
            <w:r w:rsidRPr="00582EF5">
              <w:t xml:space="preserve">Before </w:t>
            </w:r>
            <w:r w:rsidR="00E72470" w:rsidRPr="00582EF5">
              <w:t>listing, it was allowed to be used as a component chemical in products</w:t>
            </w:r>
            <w:r w:rsidRPr="00582EF5">
              <w:t>,</w:t>
            </w:r>
            <w:r w:rsidR="00E72470" w:rsidRPr="00582EF5">
              <w:t xml:space="preserve"> in accordance with relevant group standard.</w:t>
            </w:r>
          </w:p>
        </w:tc>
        <w:tc>
          <w:tcPr>
            <w:tcW w:w="1547" w:type="dxa"/>
          </w:tcPr>
          <w:p w14:paraId="7433973B" w14:textId="5177835F" w:rsidR="00E72470" w:rsidRPr="00582EF5" w:rsidRDefault="00E72470" w:rsidP="00D21D86">
            <w:pPr>
              <w:pStyle w:val="TableText"/>
            </w:pPr>
            <w:r w:rsidRPr="00582EF5">
              <w:t xml:space="preserve">n/a </w:t>
            </w:r>
          </w:p>
        </w:tc>
        <w:tc>
          <w:tcPr>
            <w:tcW w:w="2117" w:type="dxa"/>
          </w:tcPr>
          <w:p w14:paraId="1312CDFC" w14:textId="70F7B990" w:rsidR="00E72470" w:rsidRPr="00582EF5" w:rsidRDefault="00E72470" w:rsidP="00D21D86">
            <w:pPr>
              <w:pStyle w:val="TableText"/>
            </w:pPr>
            <w:r w:rsidRPr="00582EF5">
              <w:t xml:space="preserve">Management of legacy and imported products, and waste disposal when those products become waste. </w:t>
            </w:r>
          </w:p>
        </w:tc>
      </w:tr>
    </w:tbl>
    <w:p w14:paraId="54428353" w14:textId="77777777" w:rsidR="00E72470" w:rsidRPr="00582EF5" w:rsidRDefault="00E72470" w:rsidP="00941A0B">
      <w:pPr>
        <w:pStyle w:val="Heading4"/>
        <w:spacing w:before="360"/>
      </w:pPr>
      <w:r w:rsidRPr="00582EF5">
        <w:lastRenderedPageBreak/>
        <w:t>Short-chain chlorinated paraffins</w:t>
      </w:r>
    </w:p>
    <w:p w14:paraId="16B4ED95" w14:textId="484EE12E" w:rsidR="00E72470" w:rsidRPr="00582EF5" w:rsidRDefault="00E72470" w:rsidP="00487A2A">
      <w:pPr>
        <w:pStyle w:val="BodyText"/>
        <w:rPr>
          <w:rFonts w:eastAsia="Times New Roman"/>
        </w:rPr>
      </w:pPr>
      <w:r w:rsidRPr="00582EF5">
        <w:rPr>
          <w:rFonts w:eastAsia="Times New Roman"/>
        </w:rPr>
        <w:t xml:space="preserve">Chlorinated paraffins, including </w:t>
      </w:r>
      <w:r w:rsidR="005E7083" w:rsidRPr="00582EF5">
        <w:rPr>
          <w:rFonts w:eastAsia="Times New Roman"/>
        </w:rPr>
        <w:t>s</w:t>
      </w:r>
      <w:r w:rsidR="005E7083" w:rsidRPr="00582EF5">
        <w:t>hort-chain chlorinated paraffins</w:t>
      </w:r>
      <w:r w:rsidR="005E7083" w:rsidRPr="00582EF5">
        <w:rPr>
          <w:rFonts w:eastAsia="Times New Roman"/>
        </w:rPr>
        <w:t xml:space="preserve"> (</w:t>
      </w:r>
      <w:r w:rsidRPr="00582EF5">
        <w:rPr>
          <w:rFonts w:eastAsia="Times New Roman"/>
        </w:rPr>
        <w:t>SCCPs</w:t>
      </w:r>
      <w:r w:rsidR="005E7083" w:rsidRPr="00582EF5">
        <w:rPr>
          <w:rFonts w:eastAsia="Times New Roman"/>
        </w:rPr>
        <w:t>)</w:t>
      </w:r>
      <w:r w:rsidRPr="00582EF5">
        <w:rPr>
          <w:rFonts w:eastAsia="Times New Roman"/>
        </w:rPr>
        <w:t>, have been produced</w:t>
      </w:r>
      <w:r w:rsidR="00941A0B" w:rsidRPr="00582EF5">
        <w:rPr>
          <w:rFonts w:eastAsia="Times New Roman"/>
        </w:rPr>
        <w:t> </w:t>
      </w:r>
      <w:r w:rsidRPr="00582EF5">
        <w:rPr>
          <w:rFonts w:eastAsia="Times New Roman"/>
        </w:rPr>
        <w:t xml:space="preserve">commercially since the 1930s. </w:t>
      </w:r>
      <w:r w:rsidR="003E0882" w:rsidRPr="00582EF5">
        <w:rPr>
          <w:rFonts w:eastAsia="Times New Roman"/>
        </w:rPr>
        <w:t>At present</w:t>
      </w:r>
      <w:r w:rsidRPr="00582EF5">
        <w:rPr>
          <w:rFonts w:eastAsia="Times New Roman"/>
        </w:rPr>
        <w:t xml:space="preserve">, China is the largest producer of chlorinated paraffins. </w:t>
      </w:r>
    </w:p>
    <w:p w14:paraId="360B2C38" w14:textId="7122F4DB" w:rsidR="00E72470" w:rsidRPr="00582EF5" w:rsidRDefault="007D4F2F" w:rsidP="00487A2A">
      <w:pPr>
        <w:pStyle w:val="BodyText"/>
        <w:rPr>
          <w:rFonts w:eastAsia="Times New Roman"/>
        </w:rPr>
      </w:pPr>
      <w:r w:rsidRPr="00582EF5">
        <w:rPr>
          <w:rFonts w:eastAsia="Times New Roman"/>
        </w:rPr>
        <w:t>SCCP</w:t>
      </w:r>
      <w:r w:rsidR="00E72470" w:rsidRPr="00582EF5">
        <w:rPr>
          <w:rFonts w:eastAsia="Times New Roman"/>
        </w:rPr>
        <w:t xml:space="preserve"> production has decreased globally as </w:t>
      </w:r>
      <w:r w:rsidR="00C1573C">
        <w:rPr>
          <w:rFonts w:eastAsia="Times New Roman"/>
        </w:rPr>
        <w:t>coutries</w:t>
      </w:r>
      <w:r w:rsidR="00E72470" w:rsidRPr="00582EF5">
        <w:rPr>
          <w:rFonts w:eastAsia="Times New Roman"/>
        </w:rPr>
        <w:t xml:space="preserve"> have established control measures. Use of SCCPs in metalworking and for fat liquoring of leather was prohibited in the EU in 2003. From 13,000 tonnes per year in 1994 (</w:t>
      </w:r>
      <w:r w:rsidR="002F5CA8" w:rsidRPr="00582EF5">
        <w:rPr>
          <w:rFonts w:eastAsia="Times New Roman"/>
        </w:rPr>
        <w:t xml:space="preserve">in 15 </w:t>
      </w:r>
      <w:r w:rsidR="00E72470" w:rsidRPr="00582EF5">
        <w:rPr>
          <w:rFonts w:eastAsia="Times New Roman"/>
        </w:rPr>
        <w:t>EU</w:t>
      </w:r>
      <w:r w:rsidR="002F5CA8" w:rsidRPr="00582EF5">
        <w:rPr>
          <w:rFonts w:eastAsia="Times New Roman"/>
        </w:rPr>
        <w:t xml:space="preserve"> countries</w:t>
      </w:r>
      <w:r w:rsidR="00E72470" w:rsidRPr="00582EF5">
        <w:rPr>
          <w:rFonts w:eastAsia="Times New Roman"/>
        </w:rPr>
        <w:t>), use decreased to an estimated 530</w:t>
      </w:r>
      <w:r w:rsidR="00A67EFF" w:rsidRPr="00582EF5">
        <w:rPr>
          <w:rFonts w:eastAsia="Times New Roman"/>
        </w:rPr>
        <w:t> </w:t>
      </w:r>
      <w:r w:rsidR="00E72470" w:rsidRPr="00582EF5">
        <w:rPr>
          <w:rFonts w:eastAsia="Times New Roman"/>
        </w:rPr>
        <w:t>tonnes per year in 2010 (</w:t>
      </w:r>
      <w:r w:rsidR="002F5CA8" w:rsidRPr="00582EF5">
        <w:rPr>
          <w:rFonts w:eastAsia="Times New Roman"/>
        </w:rPr>
        <w:t xml:space="preserve">in 27 </w:t>
      </w:r>
      <w:r w:rsidR="00E72470" w:rsidRPr="00582EF5">
        <w:rPr>
          <w:rFonts w:eastAsia="Times New Roman"/>
        </w:rPr>
        <w:t>EU</w:t>
      </w:r>
      <w:r w:rsidR="002F5CA8" w:rsidRPr="00582EF5">
        <w:rPr>
          <w:rFonts w:eastAsia="Times New Roman"/>
        </w:rPr>
        <w:t xml:space="preserve"> countries</w:t>
      </w:r>
      <w:r w:rsidR="00E72470" w:rsidRPr="00582EF5">
        <w:rPr>
          <w:rFonts w:eastAsia="Times New Roman"/>
        </w:rPr>
        <w:t>). In 2012, use of SCCPs in the EU was further restricted to fire retardants in rubber used in conveyor belts in the mining industry and fire retardants in dam sealants. The U</w:t>
      </w:r>
      <w:r w:rsidRPr="00582EF5">
        <w:rPr>
          <w:rFonts w:eastAsia="Times New Roman"/>
        </w:rPr>
        <w:t xml:space="preserve">nited </w:t>
      </w:r>
      <w:r w:rsidR="00E72470" w:rsidRPr="00582EF5">
        <w:rPr>
          <w:rFonts w:eastAsia="Times New Roman"/>
        </w:rPr>
        <w:t>S</w:t>
      </w:r>
      <w:r w:rsidRPr="00582EF5">
        <w:rPr>
          <w:rFonts w:eastAsia="Times New Roman"/>
        </w:rPr>
        <w:t xml:space="preserve">tates of </w:t>
      </w:r>
      <w:r w:rsidR="008E2C5C" w:rsidRPr="00582EF5">
        <w:rPr>
          <w:rFonts w:eastAsia="Times New Roman"/>
        </w:rPr>
        <w:t>A</w:t>
      </w:r>
      <w:r w:rsidRPr="00582EF5">
        <w:rPr>
          <w:rFonts w:eastAsia="Times New Roman"/>
        </w:rPr>
        <w:t>merica</w:t>
      </w:r>
      <w:r w:rsidR="00E72470" w:rsidRPr="00582EF5">
        <w:rPr>
          <w:rFonts w:eastAsia="Times New Roman"/>
        </w:rPr>
        <w:t xml:space="preserve"> prohibited use of SCCPs in 2013. Japanese industry </w:t>
      </w:r>
      <w:r w:rsidR="009C38E9" w:rsidRPr="00582EF5">
        <w:rPr>
          <w:rFonts w:eastAsia="Times New Roman"/>
        </w:rPr>
        <w:t xml:space="preserve">voluntarily </w:t>
      </w:r>
      <w:r w:rsidR="00E72470" w:rsidRPr="00582EF5">
        <w:rPr>
          <w:rFonts w:eastAsia="Times New Roman"/>
        </w:rPr>
        <w:t>discontinued use in metalworking in 2007. In Canada, the production of chlorinated paraffins stopped in 2008, and the manufacture, use, sale, offer for sale and import of SCCPs were prohibited in 2013.</w:t>
      </w:r>
      <w:r w:rsidR="009C68B0">
        <w:rPr>
          <w:rStyle w:val="FootnoteReference"/>
          <w:rFonts w:eastAsia="Times New Roman"/>
        </w:rPr>
        <w:footnoteReference w:id="34"/>
      </w:r>
    </w:p>
    <w:p w14:paraId="65AC37EF" w14:textId="77D1A747" w:rsidR="00E72470" w:rsidRPr="00582EF5" w:rsidRDefault="00E72470" w:rsidP="00487A2A">
      <w:pPr>
        <w:pStyle w:val="BodyText"/>
        <w:rPr>
          <w:rFonts w:eastAsia="Times New Roman"/>
        </w:rPr>
      </w:pPr>
      <w:r w:rsidRPr="00582EF5">
        <w:rPr>
          <w:rFonts w:eastAsia="Times New Roman"/>
        </w:rPr>
        <w:t>Main SCCP applications have been as a plasticizer in polyvinylchloride</w:t>
      </w:r>
      <w:r w:rsidR="00D623A0">
        <w:rPr>
          <w:rFonts w:eastAsia="Times New Roman"/>
        </w:rPr>
        <w:t xml:space="preserve"> (PVC)</w:t>
      </w:r>
      <w:r w:rsidRPr="00582EF5">
        <w:rPr>
          <w:rFonts w:eastAsia="Times New Roman"/>
        </w:rPr>
        <w:t>, in metal-working fluids, paints, coatings, sealants, rubber, as a fire</w:t>
      </w:r>
      <w:r w:rsidR="00EA7B68" w:rsidRPr="00582EF5">
        <w:rPr>
          <w:rFonts w:eastAsia="Times New Roman"/>
        </w:rPr>
        <w:t xml:space="preserve"> </w:t>
      </w:r>
      <w:r w:rsidRPr="00582EF5">
        <w:rPr>
          <w:rFonts w:eastAsia="Times New Roman"/>
        </w:rPr>
        <w:t>retardant or a water</w:t>
      </w:r>
      <w:r w:rsidR="00EA7B68" w:rsidRPr="00582EF5">
        <w:rPr>
          <w:rFonts w:eastAsia="Times New Roman"/>
        </w:rPr>
        <w:t xml:space="preserve"> </w:t>
      </w:r>
      <w:r w:rsidRPr="00582EF5">
        <w:rPr>
          <w:rFonts w:eastAsia="Times New Roman"/>
        </w:rPr>
        <w:t>repellent.</w:t>
      </w:r>
      <w:r w:rsidR="006D7E9D" w:rsidRPr="00582EF5">
        <w:rPr>
          <w:rFonts w:eastAsia="Times New Roman"/>
        </w:rPr>
        <w:t xml:space="preserve"> </w:t>
      </w:r>
      <w:r w:rsidRPr="00582EF5">
        <w:rPr>
          <w:rFonts w:eastAsia="Times New Roman"/>
        </w:rPr>
        <w:t>They have also been used in leather production. SCCPs have been used to replace PCBs, and many uses are similar.</w:t>
      </w:r>
      <w:r w:rsidR="006D7E9D" w:rsidRPr="00582EF5">
        <w:rPr>
          <w:rFonts w:eastAsia="Times New Roman"/>
        </w:rPr>
        <w:t xml:space="preserve"> </w:t>
      </w:r>
      <w:r w:rsidRPr="00582EF5">
        <w:rPr>
          <w:rFonts w:eastAsia="Times New Roman"/>
        </w:rPr>
        <w:t>SCCPs have</w:t>
      </w:r>
      <w:r w:rsidR="00EA7B68" w:rsidRPr="00582EF5">
        <w:rPr>
          <w:rFonts w:eastAsia="Times New Roman"/>
        </w:rPr>
        <w:t>, however,</w:t>
      </w:r>
      <w:r w:rsidRPr="00582EF5">
        <w:rPr>
          <w:rFonts w:eastAsia="Times New Roman"/>
        </w:rPr>
        <w:t xml:space="preserve"> been reported </w:t>
      </w:r>
      <w:r w:rsidR="00EA7B68" w:rsidRPr="00582EF5">
        <w:rPr>
          <w:rFonts w:eastAsia="Times New Roman"/>
        </w:rPr>
        <w:t>as un</w:t>
      </w:r>
      <w:r w:rsidRPr="00582EF5">
        <w:rPr>
          <w:rFonts w:eastAsia="Times New Roman"/>
        </w:rPr>
        <w:t>suitable for uses requiring high heat stability (eg</w:t>
      </w:r>
      <w:r w:rsidR="00EA7B68" w:rsidRPr="00582EF5">
        <w:rPr>
          <w:rFonts w:eastAsia="Times New Roman"/>
        </w:rPr>
        <w:t>,</w:t>
      </w:r>
      <w:r w:rsidRPr="00582EF5">
        <w:rPr>
          <w:rFonts w:eastAsia="Times New Roman"/>
        </w:rPr>
        <w:t xml:space="preserve"> capacitors</w:t>
      </w:r>
      <w:r w:rsidR="00EA7B68" w:rsidRPr="00582EF5">
        <w:rPr>
          <w:rFonts w:eastAsia="Times New Roman"/>
        </w:rPr>
        <w:t xml:space="preserve"> and</w:t>
      </w:r>
      <w:r w:rsidRPr="00582EF5">
        <w:rPr>
          <w:rFonts w:eastAsia="Times New Roman"/>
        </w:rPr>
        <w:t xml:space="preserve"> transformers). </w:t>
      </w:r>
    </w:p>
    <w:p w14:paraId="1AEAB2A1" w14:textId="1E769627" w:rsidR="00E72470" w:rsidRPr="00582EF5" w:rsidRDefault="00E72470" w:rsidP="00487A2A">
      <w:pPr>
        <w:pStyle w:val="BodyText"/>
        <w:rPr>
          <w:rFonts w:eastAsia="Times New Roman"/>
        </w:rPr>
      </w:pPr>
      <w:r w:rsidRPr="00582EF5">
        <w:rPr>
          <w:rFonts w:eastAsia="Times New Roman"/>
        </w:rPr>
        <w:t>SCCPs have been used in the production of flame-resistant, water</w:t>
      </w:r>
      <w:r w:rsidR="00D36E17" w:rsidRPr="00582EF5">
        <w:rPr>
          <w:rFonts w:eastAsia="Times New Roman"/>
        </w:rPr>
        <w:t>-</w:t>
      </w:r>
      <w:r w:rsidRPr="00582EF5">
        <w:rPr>
          <w:rFonts w:eastAsia="Times New Roman"/>
        </w:rPr>
        <w:t>repellent and rot-preventing textile finishes in sail cloths</w:t>
      </w:r>
      <w:r w:rsidR="00D36E17" w:rsidRPr="00582EF5">
        <w:rPr>
          <w:rFonts w:eastAsia="Times New Roman"/>
        </w:rPr>
        <w:t>,</w:t>
      </w:r>
      <w:r w:rsidRPr="00582EF5">
        <w:rPr>
          <w:rFonts w:eastAsia="Times New Roman"/>
        </w:rPr>
        <w:t xml:space="preserve"> industrial protective clothing and tarpaulins that could be </w:t>
      </w:r>
      <w:r w:rsidR="00D36E17" w:rsidRPr="00582EF5">
        <w:rPr>
          <w:rFonts w:eastAsia="Times New Roman"/>
        </w:rPr>
        <w:t xml:space="preserve">bought </w:t>
      </w:r>
      <w:r w:rsidRPr="00582EF5">
        <w:rPr>
          <w:rFonts w:eastAsia="Times New Roman"/>
        </w:rPr>
        <w:t xml:space="preserve">by the public. The major historical use of chlorinated paraffins was in military tenting and other textile applications where fire risk must be controlled. SCCPs were applied </w:t>
      </w:r>
      <w:r w:rsidR="00D36E17" w:rsidRPr="00582EF5">
        <w:rPr>
          <w:rFonts w:eastAsia="Times New Roman"/>
        </w:rPr>
        <w:t xml:space="preserve">mainly </w:t>
      </w:r>
      <w:r w:rsidRPr="00582EF5">
        <w:rPr>
          <w:rFonts w:eastAsia="Times New Roman"/>
        </w:rPr>
        <w:t xml:space="preserve">as a flame retardant for back-coating of textiles in the EU and less </w:t>
      </w:r>
      <w:r w:rsidR="00D36E17" w:rsidRPr="00582EF5">
        <w:rPr>
          <w:rFonts w:eastAsia="Times New Roman"/>
        </w:rPr>
        <w:t xml:space="preserve">so </w:t>
      </w:r>
      <w:r w:rsidRPr="00582EF5">
        <w:rPr>
          <w:rFonts w:eastAsia="Times New Roman"/>
        </w:rPr>
        <w:t>for waterproofing.</w:t>
      </w:r>
    </w:p>
    <w:p w14:paraId="38D3860F" w14:textId="3439267A" w:rsidR="00E72470" w:rsidRPr="00582EF5" w:rsidRDefault="00E72470" w:rsidP="00487A2A">
      <w:pPr>
        <w:pStyle w:val="BodyText"/>
        <w:rPr>
          <w:rFonts w:eastAsia="Times New Roman"/>
        </w:rPr>
      </w:pPr>
      <w:r w:rsidRPr="00582EF5">
        <w:rPr>
          <w:rFonts w:eastAsia="Times New Roman"/>
        </w:rPr>
        <w:t>In New Zealand, it is possible that existing fire</w:t>
      </w:r>
      <w:r w:rsidR="00D36E17" w:rsidRPr="00582EF5">
        <w:rPr>
          <w:rFonts w:eastAsia="Times New Roman"/>
        </w:rPr>
        <w:t>-</w:t>
      </w:r>
      <w:r w:rsidRPr="00582EF5">
        <w:rPr>
          <w:rFonts w:eastAsia="Times New Roman"/>
        </w:rPr>
        <w:t xml:space="preserve">resistant clothing and equipment may contain SCCPs. Therefore, New Zealand notified the </w:t>
      </w:r>
      <w:r w:rsidR="0049021F" w:rsidRPr="00582EF5">
        <w:rPr>
          <w:rFonts w:eastAsia="Times New Roman"/>
        </w:rPr>
        <w:t xml:space="preserve">Convention </w:t>
      </w:r>
      <w:r w:rsidRPr="00582EF5">
        <w:rPr>
          <w:rFonts w:eastAsia="Times New Roman"/>
        </w:rPr>
        <w:t>Secretariat of existing articles in use containing SCCPs and reflected this in domestic law</w:t>
      </w:r>
      <w:r w:rsidR="00487A2A" w:rsidRPr="00582EF5">
        <w:rPr>
          <w:rFonts w:eastAsia="Times New Roman"/>
        </w:rPr>
        <w:t xml:space="preserve"> (</w:t>
      </w:r>
      <w:r w:rsidR="00D36E17" w:rsidRPr="00582EF5">
        <w:rPr>
          <w:rFonts w:eastAsia="Times New Roman"/>
        </w:rPr>
        <w:t>t</w:t>
      </w:r>
      <w:r w:rsidR="00487A2A" w:rsidRPr="00582EF5">
        <w:rPr>
          <w:rFonts w:eastAsia="Times New Roman"/>
        </w:rPr>
        <w:t xml:space="preserve">able </w:t>
      </w:r>
      <w:r w:rsidR="002F5CA8" w:rsidRPr="00582EF5">
        <w:rPr>
          <w:rFonts w:eastAsia="Times New Roman"/>
        </w:rPr>
        <w:t>2</w:t>
      </w:r>
      <w:r w:rsidR="005D26A3" w:rsidRPr="00582EF5">
        <w:rPr>
          <w:rFonts w:eastAsia="Times New Roman"/>
        </w:rPr>
        <w:t>2</w:t>
      </w:r>
      <w:r w:rsidR="00487A2A" w:rsidRPr="00582EF5">
        <w:rPr>
          <w:rFonts w:eastAsia="Times New Roman"/>
        </w:rPr>
        <w:t>)</w:t>
      </w:r>
      <w:r w:rsidRPr="00582EF5">
        <w:rPr>
          <w:rFonts w:eastAsia="Times New Roman"/>
        </w:rPr>
        <w:t xml:space="preserve">. </w:t>
      </w:r>
    </w:p>
    <w:p w14:paraId="089F6FD7" w14:textId="0F85F75B" w:rsidR="00487A2A" w:rsidRPr="00582EF5" w:rsidRDefault="00487A2A" w:rsidP="00487A2A">
      <w:pPr>
        <w:pStyle w:val="Tableheading"/>
      </w:pPr>
      <w:bookmarkStart w:id="62" w:name="_Toc532548573"/>
      <w:r w:rsidRPr="00582EF5">
        <w:t xml:space="preserve">Table </w:t>
      </w:r>
      <w:r w:rsidR="002F5CA8" w:rsidRPr="00582EF5">
        <w:t>2</w:t>
      </w:r>
      <w:r w:rsidR="005D26A3" w:rsidRPr="00582EF5">
        <w:t>2</w:t>
      </w:r>
      <w:r w:rsidRPr="00582EF5">
        <w:t xml:space="preserve">: </w:t>
      </w:r>
      <w:r w:rsidR="00397036" w:rsidRPr="00582EF5">
        <w:tab/>
      </w:r>
      <w:r w:rsidRPr="00582EF5">
        <w:t xml:space="preserve">History of use and controls of </w:t>
      </w:r>
      <w:r w:rsidR="00D36E17" w:rsidRPr="00582EF5">
        <w:t>short-chain chlorinated paraffins</w:t>
      </w:r>
      <w:bookmarkEnd w:id="62"/>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009"/>
        <w:gridCol w:w="2835"/>
        <w:gridCol w:w="1701"/>
        <w:gridCol w:w="1960"/>
      </w:tblGrid>
      <w:tr w:rsidR="00873A89" w:rsidRPr="00582EF5" w14:paraId="40E9F5EB" w14:textId="77777777" w:rsidTr="006B17F3">
        <w:tc>
          <w:tcPr>
            <w:tcW w:w="2009" w:type="dxa"/>
            <w:shd w:val="clear" w:color="auto" w:fill="1C556C"/>
            <w:vAlign w:val="bottom"/>
          </w:tcPr>
          <w:p w14:paraId="6BDF7AFF" w14:textId="1559A7EA" w:rsidR="00E72470" w:rsidRPr="00582EF5" w:rsidRDefault="00E72470" w:rsidP="00D36E17">
            <w:pPr>
              <w:pStyle w:val="TableTextbold"/>
              <w:rPr>
                <w:color w:val="FFFFFF" w:themeColor="background1"/>
              </w:rPr>
            </w:pPr>
            <w:r w:rsidRPr="00582EF5">
              <w:rPr>
                <w:color w:val="FFFFFF" w:themeColor="background1"/>
              </w:rPr>
              <w:t>History of use in N</w:t>
            </w:r>
            <w:r w:rsidR="00D36E17" w:rsidRPr="00582EF5">
              <w:rPr>
                <w:color w:val="FFFFFF" w:themeColor="background1"/>
              </w:rPr>
              <w:t>ew </w:t>
            </w:r>
            <w:r w:rsidRPr="00582EF5">
              <w:rPr>
                <w:color w:val="FFFFFF" w:themeColor="background1"/>
              </w:rPr>
              <w:t>Z</w:t>
            </w:r>
            <w:r w:rsidR="00D36E17" w:rsidRPr="00582EF5">
              <w:rPr>
                <w:color w:val="FFFFFF" w:themeColor="background1"/>
              </w:rPr>
              <w:t>ealand</w:t>
            </w:r>
          </w:p>
        </w:tc>
        <w:tc>
          <w:tcPr>
            <w:tcW w:w="2835" w:type="dxa"/>
            <w:shd w:val="clear" w:color="auto" w:fill="1C556C"/>
            <w:vAlign w:val="bottom"/>
          </w:tcPr>
          <w:p w14:paraId="777E7F52" w14:textId="216F1A27" w:rsidR="00E72470" w:rsidRPr="00582EF5" w:rsidRDefault="00E72470" w:rsidP="00873A89">
            <w:pPr>
              <w:pStyle w:val="TableTextbold"/>
              <w:rPr>
                <w:color w:val="FFFFFF" w:themeColor="background1"/>
              </w:rPr>
            </w:pPr>
            <w:r w:rsidRPr="00582EF5">
              <w:rPr>
                <w:color w:val="FFFFFF" w:themeColor="background1"/>
              </w:rPr>
              <w:t xml:space="preserve">Relevant controls under </w:t>
            </w:r>
            <w:r w:rsidR="00D36E17" w:rsidRPr="00582EF5">
              <w:rPr>
                <w:color w:val="FFFFFF" w:themeColor="background1"/>
              </w:rPr>
              <w:t>Hazardous Substances and New Organisms (HSNO) Act 1996</w:t>
            </w:r>
          </w:p>
        </w:tc>
        <w:tc>
          <w:tcPr>
            <w:tcW w:w="1701" w:type="dxa"/>
            <w:shd w:val="clear" w:color="auto" w:fill="1C556C"/>
            <w:vAlign w:val="bottom"/>
          </w:tcPr>
          <w:p w14:paraId="4AE76234" w14:textId="77777777" w:rsidR="00E72470" w:rsidRPr="00582EF5" w:rsidRDefault="00E72470" w:rsidP="00873A89">
            <w:pPr>
              <w:pStyle w:val="TableTextbold"/>
              <w:rPr>
                <w:color w:val="FFFFFF" w:themeColor="background1"/>
              </w:rPr>
            </w:pPr>
            <w:r w:rsidRPr="00582EF5">
              <w:rPr>
                <w:color w:val="FFFFFF" w:themeColor="background1"/>
              </w:rPr>
              <w:t>Other controls</w:t>
            </w:r>
          </w:p>
        </w:tc>
        <w:tc>
          <w:tcPr>
            <w:tcW w:w="1960" w:type="dxa"/>
            <w:shd w:val="clear" w:color="auto" w:fill="1C556C"/>
            <w:vAlign w:val="bottom"/>
          </w:tcPr>
          <w:p w14:paraId="29AF30A5" w14:textId="77777777" w:rsidR="00E72470" w:rsidRPr="00582EF5" w:rsidRDefault="00E72470" w:rsidP="00873A89">
            <w:pPr>
              <w:pStyle w:val="TableTextbold"/>
              <w:rPr>
                <w:color w:val="FFFFFF" w:themeColor="background1"/>
              </w:rPr>
            </w:pPr>
            <w:r w:rsidRPr="00582EF5">
              <w:rPr>
                <w:color w:val="FFFFFF" w:themeColor="background1"/>
              </w:rPr>
              <w:t xml:space="preserve">Ongoing implementation issues </w:t>
            </w:r>
          </w:p>
        </w:tc>
      </w:tr>
      <w:tr w:rsidR="00E72470" w:rsidRPr="00582EF5" w14:paraId="50D772FB" w14:textId="77777777" w:rsidTr="006B17F3">
        <w:tc>
          <w:tcPr>
            <w:tcW w:w="2009" w:type="dxa"/>
          </w:tcPr>
          <w:p w14:paraId="22073369" w14:textId="1855376F" w:rsidR="006B17F3" w:rsidRPr="00582EF5" w:rsidRDefault="00E72470" w:rsidP="006B17F3">
            <w:pPr>
              <w:pStyle w:val="TableText"/>
            </w:pPr>
            <w:r w:rsidRPr="00582EF5">
              <w:t>Never produced in N</w:t>
            </w:r>
            <w:r w:rsidR="006B17F3" w:rsidRPr="00582EF5">
              <w:t>ew</w:t>
            </w:r>
            <w:r w:rsidR="00D830F6" w:rsidRPr="00582EF5">
              <w:t> </w:t>
            </w:r>
            <w:r w:rsidRPr="00582EF5">
              <w:t>Z</w:t>
            </w:r>
            <w:r w:rsidR="006B17F3" w:rsidRPr="00582EF5">
              <w:t>ealand</w:t>
            </w:r>
            <w:r w:rsidRPr="00582EF5">
              <w:t>.</w:t>
            </w:r>
          </w:p>
          <w:p w14:paraId="19AB39B8" w14:textId="3E4B1792" w:rsidR="00E72470" w:rsidRPr="00582EF5" w:rsidRDefault="0039554B" w:rsidP="006B17F3">
            <w:pPr>
              <w:pStyle w:val="TableText"/>
            </w:pPr>
            <w:r w:rsidRPr="00582EF5">
              <w:t>Many</w:t>
            </w:r>
            <w:r w:rsidR="00E72470" w:rsidRPr="00582EF5">
              <w:t xml:space="preserve"> of the applications listed above </w:t>
            </w:r>
            <w:r w:rsidRPr="00582EF5">
              <w:t xml:space="preserve">in the paragraph text </w:t>
            </w:r>
            <w:r w:rsidR="00E72470" w:rsidRPr="00582EF5">
              <w:t>have been used in New</w:t>
            </w:r>
            <w:r w:rsidR="006B17F3" w:rsidRPr="00582EF5">
              <w:t> </w:t>
            </w:r>
            <w:r w:rsidR="00E72470" w:rsidRPr="00582EF5">
              <w:t>Zealand.</w:t>
            </w:r>
          </w:p>
        </w:tc>
        <w:tc>
          <w:tcPr>
            <w:tcW w:w="2835" w:type="dxa"/>
          </w:tcPr>
          <w:p w14:paraId="254D45E0" w14:textId="2A45D725" w:rsidR="00143059" w:rsidRPr="00582EF5" w:rsidRDefault="00E72470" w:rsidP="00143059">
            <w:pPr>
              <w:pStyle w:val="TableText"/>
            </w:pPr>
            <w:r w:rsidRPr="00582EF5">
              <w:t>Prohibited</w:t>
            </w:r>
            <w:r w:rsidR="00D830F6" w:rsidRPr="00582EF5">
              <w:t>,</w:t>
            </w:r>
            <w:r w:rsidRPr="00582EF5">
              <w:t xml:space="preserve"> as listed</w:t>
            </w:r>
            <w:r w:rsidR="006D7E9D" w:rsidRPr="00582EF5">
              <w:t xml:space="preserve"> </w:t>
            </w:r>
            <w:r w:rsidRPr="00582EF5">
              <w:t xml:space="preserve">in Schedule 2A of </w:t>
            </w:r>
            <w:r w:rsidR="00D830F6" w:rsidRPr="00582EF5">
              <w:t xml:space="preserve">the </w:t>
            </w:r>
            <w:r w:rsidRPr="00582EF5">
              <w:t>HSNO</w:t>
            </w:r>
            <w:r w:rsidR="006D7E9D" w:rsidRPr="00582EF5">
              <w:t xml:space="preserve"> </w:t>
            </w:r>
            <w:r w:rsidR="00D830F6" w:rsidRPr="00582EF5">
              <w:t xml:space="preserve">Act </w:t>
            </w:r>
            <w:r w:rsidRPr="00582EF5">
              <w:t>from 18 December 2018, with</w:t>
            </w:r>
            <w:r w:rsidR="00143059" w:rsidRPr="00582EF5">
              <w:t xml:space="preserve"> articles in use notifications for: </w:t>
            </w:r>
          </w:p>
          <w:p w14:paraId="207E59C0" w14:textId="1CD287D3" w:rsidR="00143059" w:rsidRPr="00582EF5" w:rsidRDefault="00143059" w:rsidP="00143059">
            <w:pPr>
              <w:pStyle w:val="TableBullet"/>
            </w:pPr>
            <w:r w:rsidRPr="00582EF5">
              <w:t xml:space="preserve">articles where </w:t>
            </w:r>
            <w:r w:rsidR="005D4572" w:rsidRPr="00582EF5">
              <w:t>short-chain chlorinated paraffins (</w:t>
            </w:r>
            <w:r w:rsidRPr="00582EF5">
              <w:t>SCCPs</w:t>
            </w:r>
            <w:r w:rsidR="005D4572" w:rsidRPr="00582EF5">
              <w:t>)</w:t>
            </w:r>
            <w:r w:rsidRPr="00582EF5">
              <w:t xml:space="preserve"> have been used as additives in rubber and plastic goods, in adhesives and sealants, and as water-proofing and flame-retardant agents for textiles—present in New Zealand before 18 December 2018.</w:t>
            </w:r>
          </w:p>
          <w:p w14:paraId="70622961" w14:textId="7823173D" w:rsidR="00E72470" w:rsidRPr="00582EF5" w:rsidRDefault="00D830F6" w:rsidP="00C06F8E">
            <w:pPr>
              <w:pStyle w:val="TableText"/>
            </w:pPr>
            <w:r w:rsidRPr="00582EF5">
              <w:lastRenderedPageBreak/>
              <w:t>Before</w:t>
            </w:r>
            <w:r w:rsidR="00E72470" w:rsidRPr="00582EF5">
              <w:t xml:space="preserve"> listing, there was an approval for this chemical under CAS No: 85535-84-8 (trade name: Witaclor 149). In addition, some chemicals were allowed to be used as component</w:t>
            </w:r>
            <w:r w:rsidR="00C06F8E" w:rsidRPr="00582EF5">
              <w:t>s</w:t>
            </w:r>
            <w:r w:rsidR="00E72470" w:rsidRPr="00582EF5">
              <w:t xml:space="preserve"> in products under relevant group standards. </w:t>
            </w:r>
          </w:p>
        </w:tc>
        <w:tc>
          <w:tcPr>
            <w:tcW w:w="1701" w:type="dxa"/>
          </w:tcPr>
          <w:p w14:paraId="00DA5DBC" w14:textId="77777777" w:rsidR="00E72470" w:rsidRPr="00582EF5" w:rsidRDefault="00E72470" w:rsidP="00873A89">
            <w:pPr>
              <w:pStyle w:val="TableText"/>
            </w:pPr>
            <w:r w:rsidRPr="00582EF5">
              <w:lastRenderedPageBreak/>
              <w:t xml:space="preserve">n/a </w:t>
            </w:r>
          </w:p>
        </w:tc>
        <w:tc>
          <w:tcPr>
            <w:tcW w:w="1960" w:type="dxa"/>
          </w:tcPr>
          <w:p w14:paraId="544AB390" w14:textId="77777777" w:rsidR="00E72470" w:rsidRPr="00582EF5" w:rsidRDefault="00E72470" w:rsidP="00873A89">
            <w:pPr>
              <w:pStyle w:val="TableText"/>
            </w:pPr>
            <w:r w:rsidRPr="00582EF5">
              <w:t xml:space="preserve">Management of existing articles such as firefighting clothing and equipment, and waste disposal when they become waste. </w:t>
            </w:r>
          </w:p>
        </w:tc>
      </w:tr>
    </w:tbl>
    <w:p w14:paraId="7462DA0D" w14:textId="77777777" w:rsidR="00E72470" w:rsidRPr="00582EF5" w:rsidRDefault="00E72470" w:rsidP="00873A89">
      <w:pPr>
        <w:pStyle w:val="BodyText"/>
      </w:pPr>
    </w:p>
    <w:p w14:paraId="350FD886" w14:textId="77777777" w:rsidR="00E72470" w:rsidRPr="00582EF5" w:rsidRDefault="00E72470" w:rsidP="00873A89">
      <w:pPr>
        <w:pStyle w:val="BodyText"/>
      </w:pPr>
      <w:r w:rsidRPr="00582EF5">
        <w:br w:type="page"/>
      </w:r>
    </w:p>
    <w:p w14:paraId="3BF26D30" w14:textId="20873EA4" w:rsidR="00E72470" w:rsidRPr="00582EF5" w:rsidRDefault="00E72470" w:rsidP="00E72470">
      <w:pPr>
        <w:pStyle w:val="Heading1"/>
        <w:rPr>
          <w:rFonts w:eastAsiaTheme="minorHAnsi"/>
        </w:rPr>
      </w:pPr>
      <w:bookmarkStart w:id="63" w:name="_Toc531102791"/>
      <w:bookmarkStart w:id="64" w:name="_Toc532548530"/>
      <w:r w:rsidRPr="00582EF5">
        <w:rPr>
          <w:rFonts w:eastAsiaTheme="minorHAnsi"/>
        </w:rPr>
        <w:lastRenderedPageBreak/>
        <w:t>C</w:t>
      </w:r>
      <w:r w:rsidR="00A77336" w:rsidRPr="00582EF5">
        <w:rPr>
          <w:rFonts w:eastAsiaTheme="minorHAnsi"/>
        </w:rPr>
        <w:t xml:space="preserve">hapter 5: New Zealand implementation of </w:t>
      </w:r>
      <w:r w:rsidR="001B50B7">
        <w:rPr>
          <w:rFonts w:eastAsiaTheme="minorHAnsi"/>
        </w:rPr>
        <w:t xml:space="preserve">the </w:t>
      </w:r>
      <w:r w:rsidR="00A77336" w:rsidRPr="00582EF5">
        <w:rPr>
          <w:rFonts w:eastAsiaTheme="minorHAnsi"/>
        </w:rPr>
        <w:t xml:space="preserve">Stockholm </w:t>
      </w:r>
      <w:r w:rsidR="0039554B" w:rsidRPr="00582EF5">
        <w:rPr>
          <w:rFonts w:eastAsiaTheme="minorHAnsi"/>
        </w:rPr>
        <w:t>C</w:t>
      </w:r>
      <w:r w:rsidR="00A77336" w:rsidRPr="00582EF5">
        <w:rPr>
          <w:rFonts w:eastAsiaTheme="minorHAnsi"/>
        </w:rPr>
        <w:t xml:space="preserve">onvention: Part 3 Annex C </w:t>
      </w:r>
      <w:r w:rsidR="0039554B" w:rsidRPr="00582EF5">
        <w:t>persistent organic pollutants</w:t>
      </w:r>
      <w:bookmarkEnd w:id="63"/>
      <w:bookmarkEnd w:id="64"/>
    </w:p>
    <w:p w14:paraId="4C829994" w14:textId="2FD1B0FE" w:rsidR="00372852" w:rsidRPr="00582EF5" w:rsidRDefault="00372852" w:rsidP="001B5223">
      <w:pPr>
        <w:pStyle w:val="BodyText"/>
        <w:rPr>
          <w:rFonts w:eastAsiaTheme="minorHAnsi"/>
        </w:rPr>
      </w:pPr>
      <w:bookmarkStart w:id="65" w:name="_Toc531102792"/>
      <w:r w:rsidRPr="00582EF5">
        <w:rPr>
          <w:rFonts w:eastAsiaTheme="minorHAnsi"/>
        </w:rPr>
        <w:t xml:space="preserve">This chapter updates New Zealand’s activities to reduce or eliminate releases of unintentionally produced </w:t>
      </w:r>
      <w:r w:rsidR="0039554B" w:rsidRPr="00582EF5">
        <w:t>persistent organic pollutants</w:t>
      </w:r>
      <w:r w:rsidR="0039554B" w:rsidRPr="00582EF5">
        <w:rPr>
          <w:rFonts w:eastAsiaTheme="minorHAnsi"/>
        </w:rPr>
        <w:t xml:space="preserve"> (</w:t>
      </w:r>
      <w:r w:rsidRPr="00582EF5">
        <w:rPr>
          <w:rFonts w:eastAsiaTheme="minorHAnsi"/>
        </w:rPr>
        <w:t>POPs</w:t>
      </w:r>
      <w:r w:rsidR="0039554B" w:rsidRPr="00582EF5">
        <w:rPr>
          <w:rFonts w:eastAsiaTheme="minorHAnsi"/>
        </w:rPr>
        <w:t>)</w:t>
      </w:r>
      <w:r w:rsidRPr="00582EF5">
        <w:rPr>
          <w:rFonts w:eastAsiaTheme="minorHAnsi"/>
        </w:rPr>
        <w:t>.</w:t>
      </w:r>
    </w:p>
    <w:p w14:paraId="5E53A27A" w14:textId="6AB4EB4B" w:rsidR="00E72470" w:rsidRPr="00582EF5" w:rsidRDefault="00E72470" w:rsidP="00E72470">
      <w:pPr>
        <w:pStyle w:val="Heading2"/>
        <w:rPr>
          <w:rFonts w:eastAsiaTheme="minorHAnsi"/>
        </w:rPr>
      </w:pPr>
      <w:bookmarkStart w:id="66" w:name="_Toc532548531"/>
      <w:r w:rsidRPr="00582EF5">
        <w:rPr>
          <w:rFonts w:eastAsiaTheme="minorHAnsi"/>
        </w:rPr>
        <w:t xml:space="preserve">5.1 </w:t>
      </w:r>
      <w:r w:rsidR="00245098" w:rsidRPr="00582EF5">
        <w:rPr>
          <w:rFonts w:eastAsiaTheme="minorHAnsi"/>
        </w:rPr>
        <w:tab/>
      </w:r>
      <w:r w:rsidRPr="00582EF5">
        <w:rPr>
          <w:rFonts w:eastAsiaTheme="minorHAnsi"/>
        </w:rPr>
        <w:t>Convention obligations</w:t>
      </w:r>
      <w:bookmarkEnd w:id="65"/>
      <w:bookmarkEnd w:id="66"/>
    </w:p>
    <w:p w14:paraId="498D0C92" w14:textId="25FF596A" w:rsidR="00E72470" w:rsidRPr="00582EF5" w:rsidRDefault="00E72470" w:rsidP="00A77336">
      <w:pPr>
        <w:pStyle w:val="BodyText"/>
      </w:pPr>
      <w:r w:rsidRPr="00582EF5">
        <w:t xml:space="preserve">Article 5 of the </w:t>
      </w:r>
      <w:r w:rsidR="007F34A5" w:rsidRPr="00582EF5">
        <w:t xml:space="preserve">Stockholm Convention on Persistent Organic Pollutants (the </w:t>
      </w:r>
      <w:r w:rsidRPr="00582EF5">
        <w:t>Convention</w:t>
      </w:r>
      <w:r w:rsidR="007F34A5" w:rsidRPr="00582EF5">
        <w:t>)</w:t>
      </w:r>
      <w:r w:rsidRPr="00582EF5">
        <w:t xml:space="preserve"> requires parties to take measures to reduce or eliminate releases of unintentionally produced POPs. These are listed in Annex C </w:t>
      </w:r>
      <w:r w:rsidR="00AC66F3" w:rsidRPr="00582EF5">
        <w:t>o</w:t>
      </w:r>
      <w:r w:rsidR="00321C54" w:rsidRPr="00582EF5">
        <w:t>f</w:t>
      </w:r>
      <w:r w:rsidR="003C00D5" w:rsidRPr="00582EF5">
        <w:t xml:space="preserve"> the Convention </w:t>
      </w:r>
      <w:r w:rsidRPr="00582EF5">
        <w:t>and are chemicals produced and released as unintended by-products of specific processes. The goal is to continue to minimise, and where feasible, ultimately eliminate these releases.</w:t>
      </w:r>
    </w:p>
    <w:p w14:paraId="68E78F6F" w14:textId="5015FA45" w:rsidR="00E72470" w:rsidRPr="00582EF5" w:rsidRDefault="00E72470" w:rsidP="00E72470">
      <w:pPr>
        <w:pStyle w:val="Heading2"/>
      </w:pPr>
      <w:bookmarkStart w:id="67" w:name="_Toc531102793"/>
      <w:bookmarkStart w:id="68" w:name="_Toc532548532"/>
      <w:r w:rsidRPr="00582EF5">
        <w:t xml:space="preserve">5.2 </w:t>
      </w:r>
      <w:r w:rsidR="00245098" w:rsidRPr="00582EF5">
        <w:tab/>
      </w:r>
      <w:r w:rsidRPr="00582EF5">
        <w:t xml:space="preserve">Annex C </w:t>
      </w:r>
      <w:r w:rsidR="001437B0" w:rsidRPr="00582EF5">
        <w:t>persistent organic pollutants</w:t>
      </w:r>
      <w:bookmarkEnd w:id="67"/>
      <w:bookmarkEnd w:id="68"/>
    </w:p>
    <w:p w14:paraId="16767BAE" w14:textId="19730995" w:rsidR="00E72470" w:rsidRPr="00582EF5" w:rsidRDefault="00E72470" w:rsidP="005F52D6">
      <w:pPr>
        <w:pStyle w:val="BodyText"/>
      </w:pPr>
      <w:r w:rsidRPr="00582EF5">
        <w:t xml:space="preserve">Table </w:t>
      </w:r>
      <w:r w:rsidR="005F52D6" w:rsidRPr="00582EF5">
        <w:t>2</w:t>
      </w:r>
      <w:r w:rsidR="005D26A3" w:rsidRPr="00582EF5">
        <w:t>3</w:t>
      </w:r>
      <w:r w:rsidRPr="00582EF5">
        <w:t xml:space="preserve"> shows the chemicals listed in Annex C o</w:t>
      </w:r>
      <w:r w:rsidR="00321C54" w:rsidRPr="00582EF5">
        <w:t>f</w:t>
      </w:r>
      <w:r w:rsidRPr="00582EF5">
        <w:t xml:space="preserve"> the Convention and when they entered into force in New Zealand. </w:t>
      </w:r>
      <w:r w:rsidR="001437B0" w:rsidRPr="00582EF5">
        <w:t>Hexachlorobutadiene (</w:t>
      </w:r>
      <w:r w:rsidR="00FF4E6F" w:rsidRPr="00582EF5">
        <w:t>HCBD</w:t>
      </w:r>
      <w:r w:rsidR="001437B0" w:rsidRPr="00582EF5">
        <w:t>)</w:t>
      </w:r>
      <w:r w:rsidRPr="00582EF5">
        <w:t xml:space="preserve"> was adopted as a new Annex C listing at the 2017 </w:t>
      </w:r>
      <w:r w:rsidR="001437B0" w:rsidRPr="00582EF5">
        <w:t>Conference of the Parties</w:t>
      </w:r>
      <w:r w:rsidRPr="00582EF5">
        <w:t xml:space="preserve"> and c</w:t>
      </w:r>
      <w:r w:rsidR="00280521" w:rsidRPr="00582EF5">
        <w:t>a</w:t>
      </w:r>
      <w:r w:rsidRPr="00582EF5">
        <w:t xml:space="preserve">me into force in New Zealand legislation </w:t>
      </w:r>
      <w:r w:rsidR="00280521" w:rsidRPr="00582EF5">
        <w:t>on</w:t>
      </w:r>
      <w:r w:rsidRPr="00582EF5">
        <w:t xml:space="preserve"> 18</w:t>
      </w:r>
      <w:r w:rsidR="00AC66F3" w:rsidRPr="00582EF5">
        <w:t> </w:t>
      </w:r>
      <w:r w:rsidRPr="00582EF5">
        <w:t>December 2018 (this chemical is already listed in Annex A).</w:t>
      </w:r>
    </w:p>
    <w:p w14:paraId="3E8B7C96" w14:textId="626839D7" w:rsidR="005F52D6" w:rsidRPr="00582EF5" w:rsidRDefault="005F52D6" w:rsidP="005F52D6">
      <w:pPr>
        <w:pStyle w:val="Tableheading"/>
      </w:pPr>
      <w:bookmarkStart w:id="69" w:name="_Toc532548574"/>
      <w:r w:rsidRPr="00582EF5">
        <w:t>Table 2</w:t>
      </w:r>
      <w:r w:rsidR="005D26A3" w:rsidRPr="00582EF5">
        <w:t>3</w:t>
      </w:r>
      <w:r w:rsidRPr="00582EF5">
        <w:t xml:space="preserve">: </w:t>
      </w:r>
      <w:r w:rsidR="00245098" w:rsidRPr="00582EF5">
        <w:tab/>
      </w:r>
      <w:r w:rsidR="005C3263" w:rsidRPr="00582EF5">
        <w:t>Chemicals listed in Annex C</w:t>
      </w:r>
      <w:r w:rsidRPr="00582EF5">
        <w:t xml:space="preserve"> </w:t>
      </w:r>
      <w:r w:rsidR="003C00D5" w:rsidRPr="00582EF5">
        <w:t>o</w:t>
      </w:r>
      <w:r w:rsidR="00321C54" w:rsidRPr="00582EF5">
        <w:t>f</w:t>
      </w:r>
      <w:r w:rsidR="003C00D5" w:rsidRPr="00582EF5">
        <w:t xml:space="preserve"> the Convention</w:t>
      </w:r>
      <w:bookmarkEnd w:id="69"/>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314"/>
        <w:gridCol w:w="1911"/>
        <w:gridCol w:w="2280"/>
      </w:tblGrid>
      <w:tr w:rsidR="00245098" w:rsidRPr="00582EF5" w14:paraId="15E55C44" w14:textId="77777777" w:rsidTr="00245098">
        <w:tc>
          <w:tcPr>
            <w:tcW w:w="4536" w:type="dxa"/>
            <w:shd w:val="clear" w:color="auto" w:fill="1C556C"/>
            <w:vAlign w:val="bottom"/>
          </w:tcPr>
          <w:p w14:paraId="1B28EA98" w14:textId="77777777" w:rsidR="00E72470" w:rsidRPr="00582EF5" w:rsidRDefault="00E72470" w:rsidP="00245098">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985" w:type="dxa"/>
            <w:shd w:val="clear" w:color="auto" w:fill="1C556C"/>
            <w:vAlign w:val="bottom"/>
          </w:tcPr>
          <w:p w14:paraId="0BBC8949" w14:textId="29283BE9" w:rsidR="00E72470" w:rsidRPr="00582EF5" w:rsidRDefault="00E72470" w:rsidP="00C2325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r w:rsidR="003C00D5" w:rsidRPr="00582EF5">
              <w:rPr>
                <w:rFonts w:eastAsiaTheme="minorHAnsi"/>
                <w:color w:val="FFFFFF" w:themeColor="background1"/>
                <w:lang w:eastAsia="en-US"/>
              </w:rPr>
              <w:t xml:space="preserve"> Convention</w:t>
            </w:r>
          </w:p>
        </w:tc>
        <w:tc>
          <w:tcPr>
            <w:tcW w:w="2410" w:type="dxa"/>
            <w:shd w:val="clear" w:color="auto" w:fill="1C556C"/>
            <w:vAlign w:val="bottom"/>
          </w:tcPr>
          <w:p w14:paraId="5AEB749C" w14:textId="77777777" w:rsidR="00E72470" w:rsidRPr="00582EF5" w:rsidRDefault="00E72470" w:rsidP="00C2325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E72470" w:rsidRPr="00582EF5" w14:paraId="5CA3EF93" w14:textId="77777777" w:rsidTr="00245098">
        <w:tc>
          <w:tcPr>
            <w:tcW w:w="4536" w:type="dxa"/>
          </w:tcPr>
          <w:p w14:paraId="1B115D25" w14:textId="77777777" w:rsidR="00E72470" w:rsidRPr="00582EF5" w:rsidRDefault="00E72470" w:rsidP="00245098">
            <w:pPr>
              <w:pStyle w:val="TableText"/>
            </w:pPr>
            <w:r w:rsidRPr="00582EF5">
              <w:t>Hexachlorobenzene (HCB)</w:t>
            </w:r>
          </w:p>
        </w:tc>
        <w:tc>
          <w:tcPr>
            <w:tcW w:w="1985" w:type="dxa"/>
          </w:tcPr>
          <w:p w14:paraId="042F1003" w14:textId="77777777" w:rsidR="00E72470" w:rsidRPr="00582EF5" w:rsidRDefault="00E72470" w:rsidP="00C2325C">
            <w:pPr>
              <w:pStyle w:val="TableText"/>
              <w:jc w:val="center"/>
            </w:pPr>
            <w:r w:rsidRPr="00582EF5">
              <w:t>2001</w:t>
            </w:r>
          </w:p>
        </w:tc>
        <w:tc>
          <w:tcPr>
            <w:tcW w:w="2410" w:type="dxa"/>
          </w:tcPr>
          <w:p w14:paraId="1C860614" w14:textId="77777777" w:rsidR="00E72470" w:rsidRPr="00582EF5" w:rsidRDefault="00E72470" w:rsidP="00C2325C">
            <w:pPr>
              <w:pStyle w:val="TableText"/>
              <w:jc w:val="center"/>
            </w:pPr>
            <w:r w:rsidRPr="00582EF5">
              <w:t>2004</w:t>
            </w:r>
          </w:p>
        </w:tc>
      </w:tr>
      <w:tr w:rsidR="00E72470" w:rsidRPr="00582EF5" w14:paraId="18B1CEE1" w14:textId="77777777" w:rsidTr="00245098">
        <w:tc>
          <w:tcPr>
            <w:tcW w:w="4536" w:type="dxa"/>
          </w:tcPr>
          <w:p w14:paraId="182AD117" w14:textId="2AE1F437" w:rsidR="00E72470" w:rsidRPr="00582EF5" w:rsidRDefault="00E72470" w:rsidP="00245098">
            <w:pPr>
              <w:pStyle w:val="TableText"/>
            </w:pPr>
            <w:r w:rsidRPr="00582EF5">
              <w:t>Polychlorinated bip</w:t>
            </w:r>
            <w:r w:rsidR="00280521" w:rsidRPr="00582EF5">
              <w:t>h</w:t>
            </w:r>
            <w:r w:rsidRPr="00582EF5">
              <w:t>enyls (PCB)</w:t>
            </w:r>
          </w:p>
        </w:tc>
        <w:tc>
          <w:tcPr>
            <w:tcW w:w="1985" w:type="dxa"/>
          </w:tcPr>
          <w:p w14:paraId="3DA42E68" w14:textId="77777777" w:rsidR="00E72470" w:rsidRPr="00582EF5" w:rsidRDefault="00E72470" w:rsidP="00C2325C">
            <w:pPr>
              <w:pStyle w:val="TableText"/>
              <w:jc w:val="center"/>
            </w:pPr>
            <w:r w:rsidRPr="00582EF5">
              <w:t>2001</w:t>
            </w:r>
          </w:p>
        </w:tc>
        <w:tc>
          <w:tcPr>
            <w:tcW w:w="2410" w:type="dxa"/>
          </w:tcPr>
          <w:p w14:paraId="5E951775" w14:textId="77777777" w:rsidR="00E72470" w:rsidRPr="00582EF5" w:rsidRDefault="00E72470" w:rsidP="00C2325C">
            <w:pPr>
              <w:pStyle w:val="TableText"/>
              <w:jc w:val="center"/>
            </w:pPr>
            <w:r w:rsidRPr="00582EF5">
              <w:t>2004</w:t>
            </w:r>
          </w:p>
        </w:tc>
      </w:tr>
      <w:tr w:rsidR="00E72470" w:rsidRPr="00582EF5" w14:paraId="72A607C1" w14:textId="77777777" w:rsidTr="00245098">
        <w:tc>
          <w:tcPr>
            <w:tcW w:w="4536" w:type="dxa"/>
          </w:tcPr>
          <w:p w14:paraId="785A4C60" w14:textId="77777777" w:rsidR="00E72470" w:rsidRPr="00582EF5" w:rsidRDefault="00E72470" w:rsidP="00245098">
            <w:pPr>
              <w:pStyle w:val="TableText"/>
            </w:pPr>
            <w:r w:rsidRPr="00582EF5">
              <w:t>Polychlorinated dibenzo-p-dioxins (PCDD)</w:t>
            </w:r>
          </w:p>
        </w:tc>
        <w:tc>
          <w:tcPr>
            <w:tcW w:w="1985" w:type="dxa"/>
          </w:tcPr>
          <w:p w14:paraId="3B30F962" w14:textId="77777777" w:rsidR="00E72470" w:rsidRPr="00582EF5" w:rsidRDefault="00E72470" w:rsidP="00C2325C">
            <w:pPr>
              <w:pStyle w:val="TableText"/>
              <w:jc w:val="center"/>
            </w:pPr>
            <w:r w:rsidRPr="00582EF5">
              <w:t>2001</w:t>
            </w:r>
          </w:p>
        </w:tc>
        <w:tc>
          <w:tcPr>
            <w:tcW w:w="2410" w:type="dxa"/>
          </w:tcPr>
          <w:p w14:paraId="60DBFDD7" w14:textId="77777777" w:rsidR="00E72470" w:rsidRPr="00582EF5" w:rsidRDefault="00E72470" w:rsidP="00C2325C">
            <w:pPr>
              <w:pStyle w:val="TableText"/>
              <w:jc w:val="center"/>
            </w:pPr>
            <w:r w:rsidRPr="00582EF5">
              <w:t>2004</w:t>
            </w:r>
          </w:p>
        </w:tc>
      </w:tr>
      <w:tr w:rsidR="00E72470" w:rsidRPr="00582EF5" w14:paraId="64C3D242" w14:textId="77777777" w:rsidTr="00245098">
        <w:tc>
          <w:tcPr>
            <w:tcW w:w="4536" w:type="dxa"/>
          </w:tcPr>
          <w:p w14:paraId="66847178" w14:textId="77777777" w:rsidR="00E72470" w:rsidRPr="00582EF5" w:rsidRDefault="00E72470" w:rsidP="00245098">
            <w:pPr>
              <w:pStyle w:val="TableText"/>
            </w:pPr>
            <w:r w:rsidRPr="00582EF5">
              <w:t>Polychlorinated dibenzofurans (PCDF)</w:t>
            </w:r>
          </w:p>
        </w:tc>
        <w:tc>
          <w:tcPr>
            <w:tcW w:w="1985" w:type="dxa"/>
          </w:tcPr>
          <w:p w14:paraId="0201FA44" w14:textId="77777777" w:rsidR="00E72470" w:rsidRPr="00582EF5" w:rsidRDefault="00E72470" w:rsidP="00C2325C">
            <w:pPr>
              <w:pStyle w:val="TableText"/>
              <w:jc w:val="center"/>
            </w:pPr>
            <w:r w:rsidRPr="00582EF5">
              <w:t>2001</w:t>
            </w:r>
          </w:p>
        </w:tc>
        <w:tc>
          <w:tcPr>
            <w:tcW w:w="2410" w:type="dxa"/>
          </w:tcPr>
          <w:p w14:paraId="20EAA4DF" w14:textId="77777777" w:rsidR="00E72470" w:rsidRPr="00582EF5" w:rsidRDefault="00E72470" w:rsidP="00C2325C">
            <w:pPr>
              <w:pStyle w:val="TableText"/>
              <w:jc w:val="center"/>
            </w:pPr>
            <w:r w:rsidRPr="00582EF5">
              <w:t>2004</w:t>
            </w:r>
          </w:p>
        </w:tc>
      </w:tr>
      <w:tr w:rsidR="00E72470" w:rsidRPr="00582EF5" w14:paraId="55F23473" w14:textId="77777777" w:rsidTr="00245098">
        <w:tc>
          <w:tcPr>
            <w:tcW w:w="4536" w:type="dxa"/>
          </w:tcPr>
          <w:p w14:paraId="47661740" w14:textId="087BA3C3" w:rsidR="00E72470" w:rsidRPr="00582EF5" w:rsidRDefault="00E72470" w:rsidP="00245098">
            <w:pPr>
              <w:pStyle w:val="TableText"/>
            </w:pPr>
            <w:r w:rsidRPr="00582EF5">
              <w:t>Pentachlorobenzene</w:t>
            </w:r>
            <w:r w:rsidR="00580B2B" w:rsidRPr="00582EF5">
              <w:t xml:space="preserve"> (PeCB)</w:t>
            </w:r>
          </w:p>
        </w:tc>
        <w:tc>
          <w:tcPr>
            <w:tcW w:w="1985" w:type="dxa"/>
          </w:tcPr>
          <w:p w14:paraId="3296D3F5" w14:textId="77777777" w:rsidR="00E72470" w:rsidRPr="00582EF5" w:rsidRDefault="00E72470" w:rsidP="00C2325C">
            <w:pPr>
              <w:pStyle w:val="TableText"/>
              <w:jc w:val="center"/>
            </w:pPr>
            <w:r w:rsidRPr="00582EF5">
              <w:t>2009</w:t>
            </w:r>
          </w:p>
        </w:tc>
        <w:tc>
          <w:tcPr>
            <w:tcW w:w="2410" w:type="dxa"/>
          </w:tcPr>
          <w:p w14:paraId="5F4E3272" w14:textId="77777777" w:rsidR="00E72470" w:rsidRPr="00582EF5" w:rsidRDefault="00E72470" w:rsidP="00C2325C">
            <w:pPr>
              <w:pStyle w:val="TableText"/>
              <w:jc w:val="center"/>
            </w:pPr>
            <w:r w:rsidRPr="00582EF5">
              <w:t>2016</w:t>
            </w:r>
          </w:p>
        </w:tc>
      </w:tr>
      <w:tr w:rsidR="00E72470" w:rsidRPr="00582EF5" w14:paraId="79D576B5" w14:textId="77777777" w:rsidTr="00245098">
        <w:tc>
          <w:tcPr>
            <w:tcW w:w="4536" w:type="dxa"/>
          </w:tcPr>
          <w:p w14:paraId="47D31557" w14:textId="08F412FD" w:rsidR="00E72470" w:rsidRPr="00582EF5" w:rsidRDefault="00E72470" w:rsidP="00245098">
            <w:pPr>
              <w:pStyle w:val="TableText"/>
            </w:pPr>
            <w:r w:rsidRPr="00582EF5">
              <w:t>Polychlorinated naphthalenes</w:t>
            </w:r>
            <w:r w:rsidR="00580B2B" w:rsidRPr="00582EF5">
              <w:t xml:space="preserve"> (PCNs)</w:t>
            </w:r>
          </w:p>
        </w:tc>
        <w:tc>
          <w:tcPr>
            <w:tcW w:w="1985" w:type="dxa"/>
          </w:tcPr>
          <w:p w14:paraId="07E68439" w14:textId="77777777" w:rsidR="00E72470" w:rsidRPr="00582EF5" w:rsidRDefault="00E72470" w:rsidP="00C2325C">
            <w:pPr>
              <w:pStyle w:val="TableText"/>
              <w:jc w:val="center"/>
            </w:pPr>
            <w:r w:rsidRPr="00582EF5">
              <w:t>2015</w:t>
            </w:r>
          </w:p>
        </w:tc>
        <w:tc>
          <w:tcPr>
            <w:tcW w:w="2410" w:type="dxa"/>
          </w:tcPr>
          <w:p w14:paraId="316B3B7A" w14:textId="77777777" w:rsidR="00E72470" w:rsidRPr="00582EF5" w:rsidRDefault="00E72470" w:rsidP="00C2325C">
            <w:pPr>
              <w:pStyle w:val="TableText"/>
              <w:jc w:val="center"/>
            </w:pPr>
            <w:r w:rsidRPr="00582EF5">
              <w:t>2016</w:t>
            </w:r>
          </w:p>
        </w:tc>
      </w:tr>
      <w:tr w:rsidR="00E72470" w:rsidRPr="00582EF5" w14:paraId="6134C0CE" w14:textId="77777777" w:rsidTr="00245098">
        <w:tc>
          <w:tcPr>
            <w:tcW w:w="4536" w:type="dxa"/>
          </w:tcPr>
          <w:p w14:paraId="0D37F139" w14:textId="52D552D0" w:rsidR="00E72470" w:rsidRPr="00582EF5" w:rsidRDefault="00E72470" w:rsidP="00245098">
            <w:pPr>
              <w:pStyle w:val="TableText"/>
            </w:pPr>
            <w:r w:rsidRPr="00582EF5">
              <w:t>Hexachlorobutadiene</w:t>
            </w:r>
            <w:r w:rsidR="00FF4E6F" w:rsidRPr="00582EF5">
              <w:t xml:space="preserve"> (HCBD)</w:t>
            </w:r>
          </w:p>
        </w:tc>
        <w:tc>
          <w:tcPr>
            <w:tcW w:w="1985" w:type="dxa"/>
          </w:tcPr>
          <w:p w14:paraId="362DC7BD" w14:textId="77777777" w:rsidR="00E72470" w:rsidRPr="00582EF5" w:rsidRDefault="00E72470" w:rsidP="00C2325C">
            <w:pPr>
              <w:pStyle w:val="TableText"/>
              <w:jc w:val="center"/>
            </w:pPr>
            <w:r w:rsidRPr="00582EF5">
              <w:t>2018</w:t>
            </w:r>
          </w:p>
        </w:tc>
        <w:tc>
          <w:tcPr>
            <w:tcW w:w="2410" w:type="dxa"/>
          </w:tcPr>
          <w:p w14:paraId="155461B3" w14:textId="4DC85FAB" w:rsidR="00E72470" w:rsidRPr="00582EF5" w:rsidRDefault="00280521" w:rsidP="00C2325C">
            <w:pPr>
              <w:pStyle w:val="TableText"/>
              <w:jc w:val="center"/>
            </w:pPr>
            <w:r w:rsidRPr="00582EF5">
              <w:t>2018</w:t>
            </w:r>
          </w:p>
        </w:tc>
      </w:tr>
    </w:tbl>
    <w:p w14:paraId="111288BC" w14:textId="1D16A42F" w:rsidR="00E72470" w:rsidRPr="00582EF5" w:rsidRDefault="00E72470" w:rsidP="00C2325C">
      <w:pPr>
        <w:pStyle w:val="Heading2"/>
        <w:spacing w:before="440"/>
      </w:pPr>
      <w:bookmarkStart w:id="70" w:name="_Toc531102795"/>
      <w:bookmarkStart w:id="71" w:name="_Toc532548533"/>
      <w:r w:rsidRPr="00582EF5">
        <w:t>5.</w:t>
      </w:r>
      <w:r w:rsidR="00A51E8B" w:rsidRPr="00582EF5">
        <w:t xml:space="preserve">3 </w:t>
      </w:r>
      <w:r w:rsidR="00C2325C" w:rsidRPr="00582EF5">
        <w:tab/>
      </w:r>
      <w:r w:rsidRPr="00582EF5">
        <w:t>Progress since N</w:t>
      </w:r>
      <w:r w:rsidR="00C95BAD" w:rsidRPr="00582EF5">
        <w:t xml:space="preserve">ational </w:t>
      </w:r>
      <w:r w:rsidRPr="00582EF5">
        <w:t>I</w:t>
      </w:r>
      <w:r w:rsidR="00C95BAD" w:rsidRPr="00582EF5">
        <w:t xml:space="preserve">mplementation </w:t>
      </w:r>
      <w:r w:rsidRPr="00582EF5">
        <w:t>P</w:t>
      </w:r>
      <w:r w:rsidR="00C95BAD" w:rsidRPr="00582EF5">
        <w:t xml:space="preserve">lan </w:t>
      </w:r>
      <w:r w:rsidRPr="00582EF5">
        <w:t>1</w:t>
      </w:r>
      <w:bookmarkEnd w:id="70"/>
      <w:bookmarkEnd w:id="71"/>
    </w:p>
    <w:p w14:paraId="51425535" w14:textId="1E4A9E87" w:rsidR="00F95277" w:rsidRPr="00582EF5" w:rsidRDefault="00593EA8" w:rsidP="00C2325C">
      <w:pPr>
        <w:pStyle w:val="BodyText"/>
        <w:spacing w:after="240"/>
      </w:pPr>
      <w:r w:rsidRPr="00582EF5">
        <w:t>The 2006 National Implementation Plan (</w:t>
      </w:r>
      <w:r w:rsidR="00E72470" w:rsidRPr="00582EF5">
        <w:t>NIP1</w:t>
      </w:r>
      <w:r w:rsidRPr="00582EF5">
        <w:t>)</w:t>
      </w:r>
      <w:r w:rsidR="00E72470" w:rsidRPr="00582EF5">
        <w:t xml:space="preserve"> outlines New Zealand’s Action Plan for Dioxins and Other Annex C </w:t>
      </w:r>
      <w:r w:rsidRPr="00582EF5">
        <w:t>C</w:t>
      </w:r>
      <w:r w:rsidR="00E72470" w:rsidRPr="00582EF5">
        <w:t>hemicals.</w:t>
      </w:r>
      <w:r w:rsidR="00F34377" w:rsidRPr="00582EF5">
        <w:rPr>
          <w:rStyle w:val="FootnoteReference"/>
        </w:rPr>
        <w:footnoteReference w:id="35"/>
      </w:r>
      <w:r w:rsidR="00E72470" w:rsidRPr="00582EF5">
        <w:t xml:space="preserve"> </w:t>
      </w:r>
      <w:r w:rsidRPr="00582EF5">
        <w:t xml:space="preserve">The Ministry for the Environment (MfE) is responsible for the </w:t>
      </w:r>
      <w:r w:rsidR="00542453" w:rsidRPr="00582EF5">
        <w:t>Action P</w:t>
      </w:r>
      <w:r w:rsidR="00080B7A" w:rsidRPr="00582EF5">
        <w:t xml:space="preserve">lan’s </w:t>
      </w:r>
      <w:r w:rsidRPr="00582EF5">
        <w:t>i</w:t>
      </w:r>
      <w:r w:rsidR="00E72470" w:rsidRPr="00582EF5">
        <w:t xml:space="preserve">mplementation and oversight. In summary, the Action Plan to minimise and, where feasible, ultimately eliminate releases of unintentional POPs to air, has been compiled </w:t>
      </w:r>
      <w:r w:rsidR="00E72470" w:rsidRPr="00582EF5">
        <w:lastRenderedPageBreak/>
        <w:t xml:space="preserve">in accordance with the </w:t>
      </w:r>
      <w:r w:rsidR="00C147A2" w:rsidRPr="00582EF5">
        <w:t xml:space="preserve">measures set out in </w:t>
      </w:r>
      <w:r w:rsidR="00080B7A" w:rsidRPr="00582EF5">
        <w:t>b</w:t>
      </w:r>
      <w:r w:rsidR="00E72470" w:rsidRPr="00582EF5">
        <w:t xml:space="preserve">ox </w:t>
      </w:r>
      <w:r w:rsidR="00A51E8B" w:rsidRPr="00582EF5">
        <w:t>1</w:t>
      </w:r>
      <w:r w:rsidR="00E72470" w:rsidRPr="00582EF5">
        <w:t xml:space="preserve">. The main activities under the Action Plan are to undertake a five-yearly </w:t>
      </w:r>
      <w:r w:rsidR="00F95277">
        <w:t>New Zealand I</w:t>
      </w:r>
      <w:r w:rsidR="00F95277" w:rsidRPr="00F95277">
        <w:t>nventory of Dioxin Emissions to Air, Land and Water, and Reservoir Sources</w:t>
      </w:r>
      <w:r w:rsidR="00E72470" w:rsidRPr="00582EF5">
        <w:t xml:space="preserve"> (see section</w:t>
      </w:r>
      <w:r w:rsidR="00080B7A" w:rsidRPr="00582EF5">
        <w:t xml:space="preserve"> 5.3.1</w:t>
      </w:r>
      <w:r w:rsidR="00E72470" w:rsidRPr="00582EF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147A2" w:rsidRPr="00582EF5" w14:paraId="6927EB66" w14:textId="77777777" w:rsidTr="00C2325C">
        <w:tc>
          <w:tcPr>
            <w:tcW w:w="0" w:type="auto"/>
            <w:shd w:val="clear" w:color="auto" w:fill="D2DDE2"/>
          </w:tcPr>
          <w:p w14:paraId="00E8F767" w14:textId="085324B3" w:rsidR="00C147A2" w:rsidRPr="00582EF5" w:rsidRDefault="00C147A2" w:rsidP="00C2325C">
            <w:pPr>
              <w:pStyle w:val="Blueboxheading"/>
              <w:spacing w:after="120"/>
            </w:pPr>
            <w:bookmarkStart w:id="72" w:name="_Toc532547875"/>
            <w:r w:rsidRPr="00582EF5">
              <w:t xml:space="preserve">Box </w:t>
            </w:r>
            <w:r w:rsidR="00A51E8B" w:rsidRPr="00582EF5">
              <w:t>1</w:t>
            </w:r>
            <w:r w:rsidRPr="00582EF5">
              <w:t>: Updated action plan for dioxins and other Annex C chemicals</w:t>
            </w:r>
            <w:bookmarkEnd w:id="72"/>
            <w:r w:rsidRPr="00582EF5">
              <w:t xml:space="preserve"> </w:t>
            </w:r>
          </w:p>
          <w:p w14:paraId="3AC730AD" w14:textId="7ABAD950" w:rsidR="00C147A2" w:rsidRPr="00582EF5" w:rsidRDefault="00C147A2" w:rsidP="00C2325C">
            <w:pPr>
              <w:pStyle w:val="Blue-boxbullet"/>
            </w:pPr>
            <w:r w:rsidRPr="00582EF5">
              <w:t xml:space="preserve">Review and update </w:t>
            </w:r>
            <w:r w:rsidR="00080B7A" w:rsidRPr="00582EF5">
              <w:t xml:space="preserve">every </w:t>
            </w:r>
            <w:r w:rsidRPr="00582EF5">
              <w:t>five year</w:t>
            </w:r>
            <w:r w:rsidR="00080B7A" w:rsidRPr="00582EF5">
              <w:t>s</w:t>
            </w:r>
            <w:r w:rsidRPr="00582EF5">
              <w:t xml:space="preserve"> </w:t>
            </w:r>
            <w:r w:rsidR="00C22A23" w:rsidRPr="00582EF5">
              <w:t>the</w:t>
            </w:r>
            <w:r w:rsidRPr="00582EF5">
              <w:t xml:space="preserve"> New Zealand </w:t>
            </w:r>
            <w:r w:rsidR="00F95277">
              <w:t>I</w:t>
            </w:r>
            <w:r w:rsidR="00F95277" w:rsidRPr="00F95277">
              <w:t>nventory of Dioxin Emissions to Air, Land and Water, and Reservoir Sources</w:t>
            </w:r>
            <w:r w:rsidR="00F95277">
              <w:t>.</w:t>
            </w:r>
          </w:p>
          <w:p w14:paraId="06A340E1" w14:textId="7E310129" w:rsidR="00C147A2" w:rsidRPr="00582EF5" w:rsidRDefault="00C147A2" w:rsidP="00C2325C">
            <w:pPr>
              <w:pStyle w:val="Blue-boxbullet"/>
            </w:pPr>
            <w:r w:rsidRPr="00582EF5">
              <w:t>Monitor and periodically evaluate laws and policies to manage releases of dioxins and other Annex C chemicals</w:t>
            </w:r>
            <w:r w:rsidR="00080B7A" w:rsidRPr="00582EF5">
              <w:t>.</w:t>
            </w:r>
          </w:p>
          <w:p w14:paraId="3FFCBE05" w14:textId="39067163" w:rsidR="00C147A2" w:rsidRPr="00582EF5" w:rsidRDefault="00C147A2" w:rsidP="00C2325C">
            <w:pPr>
              <w:pStyle w:val="Blue-boxbullet"/>
            </w:pPr>
            <w:r w:rsidRPr="00582EF5">
              <w:t>Identify strategies to minimise releases of dioxins and other Annex C chemicals</w:t>
            </w:r>
            <w:r w:rsidR="00080B7A" w:rsidRPr="00582EF5">
              <w:t>.</w:t>
            </w:r>
          </w:p>
          <w:p w14:paraId="5E12AE31" w14:textId="4738C798" w:rsidR="00C147A2" w:rsidRPr="00582EF5" w:rsidRDefault="00C147A2" w:rsidP="00C2325C">
            <w:pPr>
              <w:pStyle w:val="Blue-boxbullet"/>
            </w:pPr>
            <w:r w:rsidRPr="00582EF5">
              <w:t>Promote information where appropriate to support the above programmes</w:t>
            </w:r>
            <w:r w:rsidR="00080B7A" w:rsidRPr="00582EF5">
              <w:t>.</w:t>
            </w:r>
          </w:p>
          <w:p w14:paraId="0DB1689E" w14:textId="684DE9E2" w:rsidR="00C147A2" w:rsidRPr="00582EF5" w:rsidRDefault="00C147A2" w:rsidP="00C2325C">
            <w:pPr>
              <w:pStyle w:val="Blue-boxbullet"/>
            </w:pPr>
            <w:r w:rsidRPr="00582EF5">
              <w:t>Report progress under the Action Plan for Dioxins and Other Annex C Chemicals every five</w:t>
            </w:r>
            <w:r w:rsidR="00F6233A" w:rsidRPr="00582EF5">
              <w:t> </w:t>
            </w:r>
            <w:r w:rsidRPr="00582EF5">
              <w:t>years</w:t>
            </w:r>
            <w:r w:rsidR="00F6233A" w:rsidRPr="00582EF5">
              <w:t>.</w:t>
            </w:r>
          </w:p>
          <w:p w14:paraId="6A072E91" w14:textId="77777777" w:rsidR="00C147A2" w:rsidRPr="00582EF5" w:rsidRDefault="00C147A2" w:rsidP="00C2325C">
            <w:pPr>
              <w:pStyle w:val="Blue-boxbullet"/>
            </w:pPr>
            <w:r w:rsidRPr="00582EF5">
              <w:t>Implement the Action Plan for Dioxins and Other Annex C Chemicals to:</w:t>
            </w:r>
          </w:p>
          <w:p w14:paraId="30926138" w14:textId="2E80F8D3" w:rsidR="00C147A2" w:rsidRPr="00582EF5" w:rsidRDefault="00F6233A" w:rsidP="00F6233A">
            <w:pPr>
              <w:pStyle w:val="Blue-boxsub-bullet"/>
            </w:pPr>
            <w:r w:rsidRPr="00582EF5">
              <w:t>m</w:t>
            </w:r>
            <w:r w:rsidR="00C147A2" w:rsidRPr="00582EF5">
              <w:t>aintain and promote the implementation schedule</w:t>
            </w:r>
          </w:p>
          <w:p w14:paraId="7AA87470" w14:textId="5313AA3E" w:rsidR="00C147A2" w:rsidRPr="00582EF5" w:rsidRDefault="00F6233A" w:rsidP="00F6233A">
            <w:pPr>
              <w:pStyle w:val="Blue-boxsub-bullet"/>
            </w:pPr>
            <w:r w:rsidRPr="00582EF5">
              <w:t>p</w:t>
            </w:r>
            <w:r w:rsidR="00C147A2" w:rsidRPr="00582EF5">
              <w:t>romote the measures of the action plan</w:t>
            </w:r>
          </w:p>
          <w:p w14:paraId="2B87D763" w14:textId="61E694DD" w:rsidR="00C147A2" w:rsidRPr="00582EF5" w:rsidRDefault="00F6233A" w:rsidP="00F6233A">
            <w:pPr>
              <w:pStyle w:val="Blue-boxsub-bullet"/>
            </w:pPr>
            <w:r w:rsidRPr="00582EF5">
              <w:t>t</w:t>
            </w:r>
            <w:r w:rsidR="00C147A2" w:rsidRPr="00582EF5">
              <w:t>ake account of guidance prepared by the C</w:t>
            </w:r>
            <w:r w:rsidRPr="00582EF5">
              <w:t xml:space="preserve">onference of the </w:t>
            </w:r>
            <w:r w:rsidR="00C147A2" w:rsidRPr="00582EF5">
              <w:t>P</w:t>
            </w:r>
            <w:r w:rsidRPr="00582EF5">
              <w:t>arties</w:t>
            </w:r>
          </w:p>
          <w:p w14:paraId="155EBD9F" w14:textId="0CC244D0" w:rsidR="00C147A2" w:rsidRPr="00582EF5" w:rsidRDefault="00F6233A" w:rsidP="00F6233A">
            <w:pPr>
              <w:pStyle w:val="Blue-boxsub-bullet"/>
            </w:pPr>
            <w:r w:rsidRPr="00582EF5">
              <w:t>p</w:t>
            </w:r>
            <w:r w:rsidR="00C147A2" w:rsidRPr="00582EF5">
              <w:t xml:space="preserve">rovide consideration of </w:t>
            </w:r>
            <w:r w:rsidRPr="00582EF5">
              <w:t>best available techniques/best environmental practices (</w:t>
            </w:r>
            <w:r w:rsidR="00C147A2" w:rsidRPr="00582EF5">
              <w:t>BAT/BEP</w:t>
            </w:r>
            <w:r w:rsidRPr="00582EF5">
              <w:t>)</w:t>
            </w:r>
            <w:r w:rsidR="00C147A2" w:rsidRPr="00582EF5">
              <w:t xml:space="preserve"> requirements for any new Annex C, </w:t>
            </w:r>
            <w:r w:rsidRPr="00582EF5">
              <w:t>P</w:t>
            </w:r>
            <w:r w:rsidR="00C147A2" w:rsidRPr="00582EF5">
              <w:t>art II installations</w:t>
            </w:r>
          </w:p>
          <w:p w14:paraId="6E9D2944" w14:textId="2D041394" w:rsidR="00C147A2" w:rsidRPr="00582EF5" w:rsidRDefault="00F6233A" w:rsidP="00F6233A">
            <w:pPr>
              <w:pStyle w:val="Blue-boxsub-bullet"/>
            </w:pPr>
            <w:r w:rsidRPr="00582EF5">
              <w:t>p</w:t>
            </w:r>
            <w:r w:rsidR="00C147A2" w:rsidRPr="00582EF5">
              <w:t xml:space="preserve">rovide consideration of BAT/BEP requirements for all existing installations (sources) in accordance with Part II and </w:t>
            </w:r>
            <w:r w:rsidRPr="00582EF5">
              <w:t xml:space="preserve">Part </w:t>
            </w:r>
            <w:r w:rsidR="00C147A2" w:rsidRPr="00582EF5">
              <w:t>III of Annex C.</w:t>
            </w:r>
          </w:p>
          <w:p w14:paraId="1E4511DD" w14:textId="73E9615D" w:rsidR="00C147A2" w:rsidRPr="00582EF5" w:rsidRDefault="0002779E" w:rsidP="00F6233A">
            <w:pPr>
              <w:pStyle w:val="Blueboxtext"/>
              <w:spacing w:before="0"/>
            </w:pPr>
            <w:r w:rsidRPr="00582EF5">
              <w:t xml:space="preserve">The </w:t>
            </w:r>
            <w:r w:rsidR="00C147A2" w:rsidRPr="00582EF5">
              <w:t>M</w:t>
            </w:r>
            <w:r w:rsidR="003A014D" w:rsidRPr="00582EF5">
              <w:t>inis</w:t>
            </w:r>
            <w:r w:rsidRPr="00582EF5">
              <w:t>t</w:t>
            </w:r>
            <w:r w:rsidR="003A014D" w:rsidRPr="00582EF5">
              <w:t>r</w:t>
            </w:r>
            <w:r w:rsidRPr="00582EF5">
              <w:t xml:space="preserve">y </w:t>
            </w:r>
            <w:r w:rsidR="00C147A2" w:rsidRPr="00582EF5">
              <w:t>f</w:t>
            </w:r>
            <w:r w:rsidRPr="00582EF5">
              <w:t xml:space="preserve">or the </w:t>
            </w:r>
            <w:r w:rsidR="00C147A2" w:rsidRPr="00582EF5">
              <w:t>E</w:t>
            </w:r>
            <w:r w:rsidRPr="00582EF5">
              <w:t>nvironment</w:t>
            </w:r>
            <w:r w:rsidR="00C147A2" w:rsidRPr="00582EF5">
              <w:t xml:space="preserve"> will:</w:t>
            </w:r>
          </w:p>
          <w:p w14:paraId="5ACAFE03" w14:textId="585A4CA8" w:rsidR="00C147A2" w:rsidRPr="00582EF5" w:rsidRDefault="0002779E" w:rsidP="00C2325C">
            <w:pPr>
              <w:pStyle w:val="Blue-boxbullet"/>
            </w:pPr>
            <w:r w:rsidRPr="00582EF5">
              <w:t>s</w:t>
            </w:r>
            <w:r w:rsidR="00C147A2" w:rsidRPr="00582EF5">
              <w:t xml:space="preserve">ubmit the New Zealand Action Plan for Dioxins and Other Annex C Chemicals (as a component of the </w:t>
            </w:r>
            <w:r w:rsidRPr="00582EF5">
              <w:t>National Implementation Plan (</w:t>
            </w:r>
            <w:r w:rsidR="00580B2B" w:rsidRPr="00582EF5">
              <w:t>NIP</w:t>
            </w:r>
            <w:r w:rsidRPr="00582EF5">
              <w:t>)</w:t>
            </w:r>
            <w:r w:rsidR="00C147A2" w:rsidRPr="00582EF5">
              <w:t xml:space="preserve">) to the Secretariat </w:t>
            </w:r>
            <w:r w:rsidR="00E622A1" w:rsidRPr="00582EF5">
              <w:t xml:space="preserve">of the Stockholm Convention on Persistent Organic Pollutants (Convention Secretariat) </w:t>
            </w:r>
            <w:r w:rsidR="000B48D5" w:rsidRPr="00582EF5">
              <w:t xml:space="preserve">in </w:t>
            </w:r>
            <w:r w:rsidR="00C147A2" w:rsidRPr="00582EF5">
              <w:t>December 2018</w:t>
            </w:r>
          </w:p>
          <w:p w14:paraId="387F91CE" w14:textId="7058BD2B" w:rsidR="00C147A2" w:rsidRPr="00582EF5" w:rsidRDefault="0002779E" w:rsidP="00C2325C">
            <w:pPr>
              <w:pStyle w:val="Blue-boxbullet"/>
            </w:pPr>
            <w:r w:rsidRPr="00582EF5">
              <w:t>r</w:t>
            </w:r>
            <w:r w:rsidR="00C147A2" w:rsidRPr="00582EF5">
              <w:t xml:space="preserve">eport the </w:t>
            </w:r>
            <w:r w:rsidR="00F95277">
              <w:t>New Zealand I</w:t>
            </w:r>
            <w:r w:rsidR="00F95277" w:rsidRPr="00F95277">
              <w:t>nventory of Dioxin Emissions to Air, Land and Water, and Reservoir Sources</w:t>
            </w:r>
            <w:r w:rsidR="00C147A2" w:rsidRPr="00582EF5">
              <w:t xml:space="preserve"> for the years 2008 and 2012 to the Convention Secretariat </w:t>
            </w:r>
            <w:r w:rsidR="000B48D5" w:rsidRPr="00582EF5">
              <w:t xml:space="preserve">in </w:t>
            </w:r>
            <w:r w:rsidR="00C147A2" w:rsidRPr="00582EF5">
              <w:t>December 2018</w:t>
            </w:r>
          </w:p>
          <w:p w14:paraId="11096813" w14:textId="5FF6E793" w:rsidR="00C147A2" w:rsidRPr="00582EF5" w:rsidRDefault="0002779E" w:rsidP="00C2325C">
            <w:pPr>
              <w:pStyle w:val="Blue-boxbullet"/>
            </w:pPr>
            <w:r w:rsidRPr="00582EF5">
              <w:t>r</w:t>
            </w:r>
            <w:r w:rsidR="00C147A2" w:rsidRPr="00582EF5">
              <w:t xml:space="preserve">eport a </w:t>
            </w:r>
            <w:r w:rsidRPr="00582EF5">
              <w:t>five-</w:t>
            </w:r>
            <w:r w:rsidR="00C147A2" w:rsidRPr="00582EF5">
              <w:t>yearly review of strategies to meet obligations for reducing and</w:t>
            </w:r>
            <w:r w:rsidRPr="00582EF5">
              <w:t>,</w:t>
            </w:r>
            <w:r w:rsidR="00C147A2" w:rsidRPr="00582EF5">
              <w:t xml:space="preserve"> where feasible, eliminating releases of dioxins and other Annex C chemicals (as a component of the </w:t>
            </w:r>
            <w:r w:rsidR="00580B2B" w:rsidRPr="00582EF5">
              <w:t>NIP</w:t>
            </w:r>
            <w:r w:rsidR="00C147A2" w:rsidRPr="00582EF5">
              <w:t xml:space="preserve">) to the Convention Secretariat </w:t>
            </w:r>
            <w:r w:rsidR="000B48D5" w:rsidRPr="00582EF5">
              <w:t xml:space="preserve">in </w:t>
            </w:r>
            <w:r w:rsidR="00C147A2" w:rsidRPr="00582EF5">
              <w:t>December 2018</w:t>
            </w:r>
          </w:p>
          <w:p w14:paraId="36DA20C5" w14:textId="6E627A59" w:rsidR="00C147A2" w:rsidRPr="00582EF5" w:rsidRDefault="0002779E" w:rsidP="00F6233A">
            <w:pPr>
              <w:pStyle w:val="Blue-boxbullet"/>
              <w:spacing w:after="240"/>
            </w:pPr>
            <w:r w:rsidRPr="00582EF5">
              <w:t>r</w:t>
            </w:r>
            <w:r w:rsidR="00C147A2" w:rsidRPr="00582EF5">
              <w:t xml:space="preserve">eport the </w:t>
            </w:r>
            <w:r w:rsidR="00F95277">
              <w:t>New Zealand I</w:t>
            </w:r>
            <w:r w:rsidR="00F95277" w:rsidRPr="00F95277">
              <w:t>nventory of Dioxin Emissions to Air, Land and Water, and Reservoir Sources</w:t>
            </w:r>
            <w:r w:rsidR="00C147A2" w:rsidRPr="00582EF5">
              <w:t xml:space="preserve"> for 2018 to the Convention Secretariat by April </w:t>
            </w:r>
            <w:r w:rsidR="000B48D5" w:rsidRPr="00582EF5">
              <w:t>2019</w:t>
            </w:r>
            <w:r w:rsidR="00C147A2" w:rsidRPr="00582EF5">
              <w:t>.</w:t>
            </w:r>
          </w:p>
        </w:tc>
      </w:tr>
    </w:tbl>
    <w:p w14:paraId="49BBD0C4" w14:textId="5281DAB9" w:rsidR="00E72470" w:rsidRPr="00582EF5" w:rsidRDefault="00A93FB4" w:rsidP="00C2325C">
      <w:pPr>
        <w:pStyle w:val="Heading3"/>
        <w:spacing w:before="480"/>
      </w:pPr>
      <w:r w:rsidRPr="00582EF5">
        <w:t>5.3.1</w:t>
      </w:r>
      <w:r w:rsidRPr="00582EF5">
        <w:tab/>
      </w:r>
      <w:r w:rsidR="00F95277">
        <w:t>New Zealand I</w:t>
      </w:r>
      <w:r w:rsidR="00F95277" w:rsidRPr="00F95277">
        <w:t>nventory of Dioxin Emissions to Air, Land and Water, and Reservoir Sources</w:t>
      </w:r>
    </w:p>
    <w:p w14:paraId="4544D16F" w14:textId="30FF80A6" w:rsidR="00E72470" w:rsidRPr="00582EF5" w:rsidRDefault="00E72470" w:rsidP="00C147A2">
      <w:pPr>
        <w:pStyle w:val="BodyText"/>
      </w:pPr>
      <w:r w:rsidRPr="00582EF5">
        <w:t>NIP1 out</w:t>
      </w:r>
      <w:r w:rsidR="00EF7B04" w:rsidRPr="00582EF5">
        <w:t>lines</w:t>
      </w:r>
      <w:r w:rsidRPr="00582EF5">
        <w:t xml:space="preserve"> the Action Plan for Dioxins and </w:t>
      </w:r>
      <w:r w:rsidR="00C95BAD" w:rsidRPr="00582EF5">
        <w:t>O</w:t>
      </w:r>
      <w:r w:rsidRPr="00582EF5">
        <w:t xml:space="preserve">ther Annex C Chemicals. This includes the requirement to update the </w:t>
      </w:r>
      <w:r w:rsidR="00F95277">
        <w:t>New Zealand I</w:t>
      </w:r>
      <w:r w:rsidR="00F95277" w:rsidRPr="00F95277">
        <w:t>nventory of Dioxin Emissions to Air, Land and Water, and Reservoir Sources</w:t>
      </w:r>
      <w:r w:rsidRPr="00582EF5">
        <w:t xml:space="preserve"> every five years.</w:t>
      </w:r>
    </w:p>
    <w:p w14:paraId="7C236E2E" w14:textId="558FFFCF" w:rsidR="00E72470" w:rsidRPr="00582EF5" w:rsidRDefault="00E72470" w:rsidP="00C147A2">
      <w:pPr>
        <w:pStyle w:val="BodyText"/>
      </w:pPr>
      <w:r w:rsidRPr="00582EF5">
        <w:t xml:space="preserve">The New Zealand inventory measures </w:t>
      </w:r>
      <w:r w:rsidR="00EF7B04" w:rsidRPr="00582EF5">
        <w:t>polychlorinated dibenzo-p-dioxins (</w:t>
      </w:r>
      <w:r w:rsidRPr="00582EF5">
        <w:t>PCDDs</w:t>
      </w:r>
      <w:r w:rsidR="00EF7B04" w:rsidRPr="00582EF5">
        <w:t>)</w:t>
      </w:r>
      <w:r w:rsidRPr="00582EF5">
        <w:t xml:space="preserve"> and </w:t>
      </w:r>
      <w:r w:rsidR="00EF7B04" w:rsidRPr="00582EF5">
        <w:t>polychlorinated dibenzofurans (</w:t>
      </w:r>
      <w:r w:rsidRPr="00582EF5">
        <w:t>PCDFs</w:t>
      </w:r>
      <w:r w:rsidR="00EF7B04" w:rsidRPr="00582EF5">
        <w:t>)</w:t>
      </w:r>
      <w:r w:rsidRPr="00582EF5">
        <w:t xml:space="preserve"> </w:t>
      </w:r>
      <w:r w:rsidR="00EF7B04" w:rsidRPr="00582EF5">
        <w:t>because</w:t>
      </w:r>
      <w:r w:rsidRPr="00582EF5">
        <w:t xml:space="preserve"> they are considered to constitute a sufficient basis for identifying and prioritising sources of all such substances</w:t>
      </w:r>
      <w:r w:rsidR="00EF7B04" w:rsidRPr="00582EF5">
        <w:t>,</w:t>
      </w:r>
      <w:r w:rsidRPr="00582EF5">
        <w:t xml:space="preserve"> as well as for devising </w:t>
      </w:r>
      <w:r w:rsidRPr="00582EF5">
        <w:lastRenderedPageBreak/>
        <w:t>applicable control measures for all Annex C POPs and evaluating their efficacy. For ease of reference</w:t>
      </w:r>
      <w:r w:rsidR="00EF7B04" w:rsidRPr="00582EF5">
        <w:t>,</w:t>
      </w:r>
      <w:r w:rsidRPr="00582EF5">
        <w:t xml:space="preserve"> PCDDs and PCDFs are collectively referred to as ‘dioxins’ in this NIP. </w:t>
      </w:r>
    </w:p>
    <w:p w14:paraId="7646D943" w14:textId="3B33EDC3" w:rsidR="00E72470" w:rsidRPr="00582EF5" w:rsidRDefault="00E72470" w:rsidP="00C147A2">
      <w:pPr>
        <w:pStyle w:val="BodyText"/>
      </w:pPr>
      <w:r w:rsidRPr="00582EF5">
        <w:t xml:space="preserve">New Zealand has not developed an inventory of </w:t>
      </w:r>
      <w:r w:rsidR="00EF7B04" w:rsidRPr="00582EF5">
        <w:t>p</w:t>
      </w:r>
      <w:r w:rsidR="00175770" w:rsidRPr="00582EF5">
        <w:t>olychlorinated biphenyl</w:t>
      </w:r>
      <w:r w:rsidR="00EF7B04" w:rsidRPr="00582EF5">
        <w:t xml:space="preserve"> (</w:t>
      </w:r>
      <w:r w:rsidRPr="00582EF5">
        <w:t>PCB</w:t>
      </w:r>
      <w:r w:rsidR="00EF7B04" w:rsidRPr="00582EF5">
        <w:t>)</w:t>
      </w:r>
      <w:r w:rsidRPr="00582EF5">
        <w:t xml:space="preserve">, </w:t>
      </w:r>
      <w:r w:rsidR="00175770" w:rsidRPr="00582EF5">
        <w:t>pentachlorobenzene (</w:t>
      </w:r>
      <w:r w:rsidRPr="00582EF5">
        <w:t>PeCB</w:t>
      </w:r>
      <w:r w:rsidR="00175770" w:rsidRPr="00582EF5">
        <w:t>)</w:t>
      </w:r>
      <w:r w:rsidRPr="00582EF5">
        <w:t xml:space="preserve">, </w:t>
      </w:r>
      <w:r w:rsidR="00175770" w:rsidRPr="00582EF5">
        <w:t>hexachlorobenzene (</w:t>
      </w:r>
      <w:r w:rsidRPr="00582EF5">
        <w:t>HCB</w:t>
      </w:r>
      <w:r w:rsidR="00175770" w:rsidRPr="00582EF5">
        <w:t>)</w:t>
      </w:r>
      <w:r w:rsidRPr="00582EF5">
        <w:t xml:space="preserve"> or </w:t>
      </w:r>
      <w:r w:rsidR="00175770" w:rsidRPr="00582EF5">
        <w:t>polychlorinated naphthalene (</w:t>
      </w:r>
      <w:r w:rsidRPr="00582EF5">
        <w:t>PCN</w:t>
      </w:r>
      <w:r w:rsidR="00175770" w:rsidRPr="00582EF5">
        <w:t>)</w:t>
      </w:r>
      <w:r w:rsidRPr="00582EF5">
        <w:t xml:space="preserve"> </w:t>
      </w:r>
      <w:r w:rsidR="00175770" w:rsidRPr="00582EF5">
        <w:t>because of</w:t>
      </w:r>
      <w:r w:rsidRPr="00582EF5">
        <w:t xml:space="preserve"> the complexity and cost of testing and sampling. This is in line with the guidance provided by the Convention. The New Zealand </w:t>
      </w:r>
      <w:r w:rsidR="00F80933" w:rsidRPr="00582EF5">
        <w:t>G</w:t>
      </w:r>
      <w:r w:rsidRPr="00582EF5">
        <w:t>overnment managed a register of exemptions to keep PCB stocks until the end of 2016 (see chapter 3 for PCB phase-out). A separate inventory is not deemed necessary.</w:t>
      </w:r>
    </w:p>
    <w:p w14:paraId="1709D79A" w14:textId="3B01EF44" w:rsidR="00E72470" w:rsidRPr="00582EF5" w:rsidRDefault="00FF4E6F" w:rsidP="00C147A2">
      <w:pPr>
        <w:pStyle w:val="BodyText"/>
      </w:pPr>
      <w:r w:rsidRPr="00582EF5">
        <w:t>HCB</w:t>
      </w:r>
      <w:r w:rsidR="00E72470" w:rsidRPr="00582EF5">
        <w:t xml:space="preserve"> was used experimentally in New Zealand between 1970 and 1972. A separate inventory for this substance is not deemed necessary.</w:t>
      </w:r>
    </w:p>
    <w:p w14:paraId="6FA0F6F3" w14:textId="442BB3DC" w:rsidR="00E72470" w:rsidRPr="00582EF5" w:rsidRDefault="00E72470" w:rsidP="00C147A2">
      <w:pPr>
        <w:pStyle w:val="BodyText"/>
      </w:pPr>
      <w:r w:rsidRPr="00582EF5">
        <w:t>The first inventory of dioxin emissions was published in 2000</w:t>
      </w:r>
      <w:r w:rsidR="00DD2566">
        <w:rPr>
          <w:rStyle w:val="FootnoteReference"/>
        </w:rPr>
        <w:footnoteReference w:id="36"/>
      </w:r>
      <w:r w:rsidRPr="00582EF5">
        <w:t xml:space="preserve"> from 1998 data (see NIP1</w:t>
      </w:r>
      <w:r w:rsidR="00A43FF8" w:rsidRPr="00582EF5">
        <w:rPr>
          <w:rStyle w:val="FootnoteReference"/>
        </w:rPr>
        <w:footnoteReference w:id="37"/>
      </w:r>
      <w:r w:rsidRPr="00582EF5">
        <w:t>). Since NIP1</w:t>
      </w:r>
      <w:r w:rsidR="003919A2" w:rsidRPr="00582EF5">
        <w:t>,</w:t>
      </w:r>
      <w:r w:rsidRPr="00582EF5">
        <w:t xml:space="preserve"> New Zealand has completed two further inventories measuring dioxins. The second inventory update was published in 2011 using 2008 data</w:t>
      </w:r>
      <w:r w:rsidR="00BD3A4F" w:rsidRPr="00582EF5">
        <w:t>,</w:t>
      </w:r>
      <w:r w:rsidRPr="00582EF5">
        <w:rPr>
          <w:rStyle w:val="FootnoteReference"/>
          <w:rFonts w:asciiTheme="minorHAnsi" w:hAnsiTheme="minorHAnsi"/>
        </w:rPr>
        <w:footnoteReference w:id="38"/>
      </w:r>
      <w:r w:rsidRPr="00582EF5">
        <w:t xml:space="preserve"> and the third update </w:t>
      </w:r>
      <w:r w:rsidR="00BD36A5" w:rsidRPr="00582EF5">
        <w:t xml:space="preserve">was published </w:t>
      </w:r>
      <w:r w:rsidRPr="00582EF5">
        <w:t>in 2014 using 2012 data</w:t>
      </w:r>
      <w:r w:rsidR="00BD3A4F" w:rsidRPr="00582EF5">
        <w:t>.</w:t>
      </w:r>
      <w:r w:rsidRPr="00582EF5">
        <w:rPr>
          <w:rStyle w:val="FootnoteReference"/>
          <w:rFonts w:asciiTheme="minorHAnsi" w:hAnsiTheme="minorHAnsi"/>
        </w:rPr>
        <w:footnoteReference w:id="39"/>
      </w:r>
      <w:r w:rsidRPr="00582EF5">
        <w:t xml:space="preserve"> The methodology for New Zealand’s inventories </w:t>
      </w:r>
      <w:r w:rsidR="004431E1" w:rsidRPr="00582EF5">
        <w:t>i</w:t>
      </w:r>
      <w:r w:rsidRPr="00582EF5">
        <w:t>s based on the Standardised Toolkit for Identification and Quantification of Dioxin and Furan Releases (the United Nations Environment Programme (UNEP) Toolkit).</w:t>
      </w:r>
    </w:p>
    <w:p w14:paraId="0D2EB779" w14:textId="5D04A1F1" w:rsidR="00E72470" w:rsidRPr="00582EF5" w:rsidRDefault="00E72470" w:rsidP="00C147A2">
      <w:pPr>
        <w:pStyle w:val="BodyText"/>
      </w:pPr>
      <w:r w:rsidRPr="00582EF5">
        <w:t>MfE is undertaking its fourth inventory</w:t>
      </w:r>
      <w:r w:rsidR="004431E1" w:rsidRPr="00582EF5">
        <w:t>,</w:t>
      </w:r>
      <w:r w:rsidRPr="00582EF5">
        <w:t xml:space="preserve"> and this report will be available by April 2019. </w:t>
      </w:r>
    </w:p>
    <w:p w14:paraId="544165B6" w14:textId="2FEB851C" w:rsidR="00E72470" w:rsidRPr="00582EF5" w:rsidRDefault="00A93FB4" w:rsidP="00C147A2">
      <w:pPr>
        <w:pStyle w:val="Heading3"/>
      </w:pPr>
      <w:r w:rsidRPr="00582EF5">
        <w:t>5.3.2</w:t>
      </w:r>
      <w:r w:rsidRPr="00582EF5">
        <w:tab/>
      </w:r>
      <w:r w:rsidR="00E72470" w:rsidRPr="00582EF5">
        <w:t>Findings from the 2008 and 2012 inventories</w:t>
      </w:r>
    </w:p>
    <w:p w14:paraId="6BE7DF44" w14:textId="20EB18B0" w:rsidR="00E72470" w:rsidRPr="00582EF5" w:rsidRDefault="00E72470" w:rsidP="007B7C2A">
      <w:pPr>
        <w:pStyle w:val="BodyText"/>
      </w:pPr>
      <w:r w:rsidRPr="00582EF5">
        <w:t>The dioxin release estimates for 1998, 2</w:t>
      </w:r>
      <w:r w:rsidR="007B7C2A" w:rsidRPr="00582EF5">
        <w:t xml:space="preserve">008 and 2012 are summarised in </w:t>
      </w:r>
      <w:r w:rsidR="004431E1" w:rsidRPr="00582EF5">
        <w:t>t</w:t>
      </w:r>
      <w:r w:rsidRPr="00582EF5">
        <w:t xml:space="preserve">able </w:t>
      </w:r>
      <w:r w:rsidR="00A51E8B" w:rsidRPr="00582EF5">
        <w:t>2</w:t>
      </w:r>
      <w:r w:rsidR="005D26A3" w:rsidRPr="00582EF5">
        <w:t>4</w:t>
      </w:r>
      <w:r w:rsidRPr="00582EF5">
        <w:t>.</w:t>
      </w:r>
      <w:r w:rsidRPr="00582EF5">
        <w:rPr>
          <w:rStyle w:val="FootnoteReference"/>
          <w:rFonts w:asciiTheme="minorHAnsi" w:hAnsiTheme="minorHAnsi" w:cs="Arial"/>
        </w:rPr>
        <w:footnoteReference w:id="40"/>
      </w:r>
      <w:r w:rsidRPr="00582EF5">
        <w:t xml:space="preserve"> This is based on nine of the UNEP Toolkit source categories</w:t>
      </w:r>
      <w:r w:rsidR="003761B8" w:rsidRPr="00582EF5">
        <w:t>,</w:t>
      </w:r>
      <w:r w:rsidRPr="00582EF5">
        <w:t xml:space="preserve"> which </w:t>
      </w:r>
      <w:r w:rsidR="009A512F" w:rsidRPr="00582EF5">
        <w:t>are</w:t>
      </w:r>
      <w:r w:rsidRPr="00582EF5">
        <w:t xml:space="preserve"> the summary level</w:t>
      </w:r>
      <w:r w:rsidR="009A512F" w:rsidRPr="00582EF5">
        <w:t>s</w:t>
      </w:r>
      <w:r w:rsidRPr="00582EF5">
        <w:t xml:space="preserve"> used for country reports under the Convention. The estimates shown for 2008 are based on the revised estimates for 2012. Any comparisons with the 1998 estimates should be made with caution because these pre-date the use of UNEP Toolkit and were based on fewer source sub-categories than were used for more recent estimates.</w:t>
      </w:r>
    </w:p>
    <w:p w14:paraId="396D1FFA" w14:textId="65415657" w:rsidR="00E72470" w:rsidRPr="00582EF5" w:rsidRDefault="003761B8" w:rsidP="007B7C2A">
      <w:pPr>
        <w:pStyle w:val="BodyText"/>
      </w:pPr>
      <w:r w:rsidRPr="00582EF5">
        <w:t>T</w:t>
      </w:r>
      <w:r w:rsidR="00E72470" w:rsidRPr="00582EF5">
        <w:t xml:space="preserve">he values shown for 1998 releases to land are effectively a combination of the estimates shown for releases to land and in residues for both 2008 and 2012. </w:t>
      </w:r>
    </w:p>
    <w:p w14:paraId="2A707F6E" w14:textId="18810030" w:rsidR="00E72470" w:rsidRPr="00582EF5" w:rsidRDefault="00E72470" w:rsidP="007B7C2A">
      <w:pPr>
        <w:pStyle w:val="BodyText"/>
      </w:pPr>
      <w:r w:rsidRPr="00582EF5">
        <w:t xml:space="preserve">The figures at the bottom of the table for total dioxin releases to all vectors suggest that significant changes </w:t>
      </w:r>
      <w:r w:rsidR="00682053" w:rsidRPr="00582EF5">
        <w:t xml:space="preserve">occurred </w:t>
      </w:r>
      <w:r w:rsidRPr="00582EF5">
        <w:t xml:space="preserve">in the releases between 1998 and 2008, but </w:t>
      </w:r>
      <w:r w:rsidR="00682053" w:rsidRPr="00582EF5">
        <w:t xml:space="preserve">this </w:t>
      </w:r>
      <w:r w:rsidRPr="00582EF5">
        <w:t xml:space="preserve">is not the case. </w:t>
      </w:r>
      <w:r w:rsidRPr="00582EF5">
        <w:lastRenderedPageBreak/>
        <w:t xml:space="preserve">Most of the changes are simply due to a lowering of the </w:t>
      </w:r>
      <w:r w:rsidR="00891382" w:rsidRPr="00582EF5">
        <w:t>UNEP T</w:t>
      </w:r>
      <w:r w:rsidRPr="00582EF5">
        <w:t>oolkit release factors for some of the more significant sources.</w:t>
      </w:r>
    </w:p>
    <w:p w14:paraId="38D56EFC" w14:textId="27F10176" w:rsidR="00E72470" w:rsidRPr="00582EF5" w:rsidRDefault="00682053" w:rsidP="007B7C2A">
      <w:pPr>
        <w:pStyle w:val="BodyText"/>
      </w:pPr>
      <w:r w:rsidRPr="00582EF5">
        <w:t>A</w:t>
      </w:r>
      <w:r w:rsidR="00E72470" w:rsidRPr="00582EF5">
        <w:t xml:space="preserve"> few notable changes </w:t>
      </w:r>
      <w:r w:rsidRPr="00582EF5">
        <w:t xml:space="preserve">have occurred </w:t>
      </w:r>
      <w:r w:rsidR="00E72470" w:rsidRPr="00582EF5">
        <w:t xml:space="preserve">since 2008. </w:t>
      </w:r>
    </w:p>
    <w:p w14:paraId="6F0F9315" w14:textId="63D1E568" w:rsidR="00E72470" w:rsidRPr="00582EF5" w:rsidRDefault="006E72E8" w:rsidP="007B7C2A">
      <w:pPr>
        <w:pStyle w:val="BodyText"/>
      </w:pPr>
      <w:r w:rsidRPr="00582EF5">
        <w:t>R</w:t>
      </w:r>
      <w:r w:rsidR="00E72470" w:rsidRPr="00582EF5">
        <w:t xml:space="preserve">eductions shown for the waste incineration category were due to the closure of most of these facilities, and those shown for ferrous and non-ferrous metal production reflect a marked fall-off in overall activity for this sector. </w:t>
      </w:r>
    </w:p>
    <w:p w14:paraId="438A8F27" w14:textId="5E29E16C" w:rsidR="00E72470" w:rsidRPr="00582EF5" w:rsidRDefault="006E72E8" w:rsidP="007B7C2A">
      <w:pPr>
        <w:pStyle w:val="BodyText"/>
      </w:pPr>
      <w:r w:rsidRPr="00582EF5">
        <w:t>R</w:t>
      </w:r>
      <w:r w:rsidR="00E72470" w:rsidRPr="00582EF5">
        <w:t xml:space="preserve">eductions for the transport category are primarily </w:t>
      </w:r>
      <w:r w:rsidR="00682053" w:rsidRPr="00582EF5">
        <w:t>because of</w:t>
      </w:r>
      <w:r w:rsidR="00E72470" w:rsidRPr="00582EF5">
        <w:t xml:space="preserve"> improvements in </w:t>
      </w:r>
      <w:r w:rsidR="00682053" w:rsidRPr="00582EF5">
        <w:t xml:space="preserve">the </w:t>
      </w:r>
      <w:r w:rsidR="00E72470" w:rsidRPr="00582EF5">
        <w:t xml:space="preserve">New Zealand vehicle fleet. </w:t>
      </w:r>
    </w:p>
    <w:p w14:paraId="35A2B531" w14:textId="07B9DF54" w:rsidR="00E72470" w:rsidRPr="00582EF5" w:rsidRDefault="00E72470" w:rsidP="007B7C2A">
      <w:pPr>
        <w:pStyle w:val="Tableheading"/>
      </w:pPr>
      <w:bookmarkStart w:id="73" w:name="_Toc532548575"/>
      <w:r w:rsidRPr="00582EF5">
        <w:t xml:space="preserve">Table </w:t>
      </w:r>
      <w:r w:rsidR="00A51E8B" w:rsidRPr="00582EF5">
        <w:t>2</w:t>
      </w:r>
      <w:r w:rsidR="005D26A3" w:rsidRPr="00582EF5">
        <w:t>4</w:t>
      </w:r>
      <w:r w:rsidR="007B7C2A" w:rsidRPr="00582EF5">
        <w:t>:</w:t>
      </w:r>
      <w:r w:rsidRPr="00582EF5">
        <w:t xml:space="preserve"> </w:t>
      </w:r>
      <w:r w:rsidR="00C2325C" w:rsidRPr="00582EF5">
        <w:tab/>
      </w:r>
      <w:r w:rsidRPr="00582EF5">
        <w:t xml:space="preserve">Summary of annual </w:t>
      </w:r>
      <w:r w:rsidR="005C3263" w:rsidRPr="00582EF5">
        <w:t xml:space="preserve">dioxin </w:t>
      </w:r>
      <w:r w:rsidRPr="00582EF5">
        <w:t>releases 1998, 2008, 2012 by source category</w:t>
      </w:r>
      <w:bookmarkEnd w:id="73"/>
    </w:p>
    <w:tbl>
      <w:tblPr>
        <w:tblW w:w="8562" w:type="dxa"/>
        <w:tblBorders>
          <w:top w:val="single" w:sz="4" w:space="0" w:color="1C556C"/>
          <w:bottom w:val="single" w:sz="4" w:space="0" w:color="1C556C"/>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457"/>
        <w:gridCol w:w="675"/>
        <w:gridCol w:w="643"/>
        <w:gridCol w:w="643"/>
        <w:gridCol w:w="643"/>
        <w:gridCol w:w="643"/>
        <w:gridCol w:w="643"/>
        <w:gridCol w:w="643"/>
        <w:gridCol w:w="643"/>
        <w:gridCol w:w="643"/>
        <w:gridCol w:w="643"/>
        <w:gridCol w:w="643"/>
      </w:tblGrid>
      <w:tr w:rsidR="003E331B" w:rsidRPr="00582EF5" w14:paraId="43768B09" w14:textId="5ADFFA44" w:rsidTr="00AC446F">
        <w:tc>
          <w:tcPr>
            <w:tcW w:w="1457" w:type="dxa"/>
            <w:vMerge w:val="restart"/>
            <w:tcBorders>
              <w:right w:val="nil"/>
            </w:tcBorders>
            <w:shd w:val="clear" w:color="auto" w:fill="1C556C"/>
            <w:vAlign w:val="bottom"/>
          </w:tcPr>
          <w:p w14:paraId="3841EDD4" w14:textId="4852A3EA" w:rsidR="003E331B" w:rsidRPr="00582EF5" w:rsidRDefault="003E331B" w:rsidP="003E331B">
            <w:pPr>
              <w:pStyle w:val="TableTextbold"/>
              <w:keepNext/>
              <w:rPr>
                <w:color w:val="FFFFFF" w:themeColor="background1"/>
              </w:rPr>
            </w:pPr>
            <w:r w:rsidRPr="00582EF5">
              <w:rPr>
                <w:color w:val="FFFFFF" w:themeColor="background1"/>
              </w:rPr>
              <w:t>Source categories</w:t>
            </w:r>
          </w:p>
        </w:tc>
        <w:tc>
          <w:tcPr>
            <w:tcW w:w="7105" w:type="dxa"/>
            <w:gridSpan w:val="11"/>
            <w:tcBorders>
              <w:left w:val="nil"/>
              <w:bottom w:val="nil"/>
            </w:tcBorders>
            <w:shd w:val="clear" w:color="auto" w:fill="1C556C"/>
            <w:vAlign w:val="bottom"/>
          </w:tcPr>
          <w:p w14:paraId="5D90EA7A" w14:textId="1CAB864F" w:rsidR="003E331B" w:rsidRPr="00582EF5" w:rsidRDefault="003E331B" w:rsidP="006E72E8">
            <w:pPr>
              <w:pStyle w:val="TableTextbold"/>
              <w:keepNext/>
              <w:jc w:val="center"/>
              <w:rPr>
                <w:color w:val="FFFFFF" w:themeColor="background1"/>
              </w:rPr>
            </w:pPr>
            <w:r w:rsidRPr="00582EF5">
              <w:rPr>
                <w:color w:val="FFFFFF" w:themeColor="background1"/>
              </w:rPr>
              <w:t xml:space="preserve">Annual </w:t>
            </w:r>
            <w:r w:rsidR="006E72E8" w:rsidRPr="00582EF5">
              <w:rPr>
                <w:color w:val="FFFFFF" w:themeColor="background1"/>
              </w:rPr>
              <w:t>r</w:t>
            </w:r>
            <w:r w:rsidRPr="00582EF5">
              <w:rPr>
                <w:color w:val="FFFFFF" w:themeColor="background1"/>
              </w:rPr>
              <w:t>eleases (g</w:t>
            </w:r>
            <w:r w:rsidR="006E72E8" w:rsidRPr="00582EF5">
              <w:rPr>
                <w:color w:val="FFFFFF" w:themeColor="background1"/>
              </w:rPr>
              <w:t>rams</w:t>
            </w:r>
            <w:r w:rsidRPr="00582EF5">
              <w:rPr>
                <w:color w:val="FFFFFF" w:themeColor="background1"/>
              </w:rPr>
              <w:t xml:space="preserve"> </w:t>
            </w:r>
            <w:r w:rsidR="006E72E8" w:rsidRPr="00582EF5">
              <w:rPr>
                <w:color w:val="FFFFFF" w:themeColor="background1"/>
              </w:rPr>
              <w:t>toxic equivalency per year</w:t>
            </w:r>
            <w:r w:rsidRPr="00582EF5">
              <w:rPr>
                <w:color w:val="FFFFFF" w:themeColor="background1"/>
              </w:rPr>
              <w:t>)</w:t>
            </w:r>
          </w:p>
        </w:tc>
      </w:tr>
      <w:tr w:rsidR="003E331B" w:rsidRPr="00582EF5" w14:paraId="397CF7FC" w14:textId="77777777" w:rsidTr="00AC446F">
        <w:trPr>
          <w:trHeight w:val="202"/>
        </w:trPr>
        <w:tc>
          <w:tcPr>
            <w:tcW w:w="1457" w:type="dxa"/>
            <w:vMerge/>
            <w:tcBorders>
              <w:right w:val="nil"/>
            </w:tcBorders>
            <w:shd w:val="clear" w:color="auto" w:fill="1C556C"/>
            <w:vAlign w:val="bottom"/>
          </w:tcPr>
          <w:p w14:paraId="35C0A3A6" w14:textId="4E2A502D" w:rsidR="003E331B" w:rsidRPr="00582EF5" w:rsidRDefault="003E331B" w:rsidP="003E331B">
            <w:pPr>
              <w:pStyle w:val="TableTextbold"/>
              <w:keepNext/>
              <w:rPr>
                <w:color w:val="FFFFFF" w:themeColor="background1"/>
              </w:rPr>
            </w:pPr>
          </w:p>
        </w:tc>
        <w:tc>
          <w:tcPr>
            <w:tcW w:w="1961" w:type="dxa"/>
            <w:gridSpan w:val="3"/>
            <w:tcBorders>
              <w:top w:val="nil"/>
              <w:left w:val="nil"/>
              <w:bottom w:val="nil"/>
              <w:right w:val="single" w:sz="4" w:space="0" w:color="FFFFFF" w:themeColor="background1"/>
            </w:tcBorders>
            <w:shd w:val="clear" w:color="auto" w:fill="1C556C"/>
            <w:vAlign w:val="bottom"/>
          </w:tcPr>
          <w:p w14:paraId="093C5BFF" w14:textId="3D85DA3D"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Air</w:t>
            </w:r>
          </w:p>
        </w:tc>
        <w:tc>
          <w:tcPr>
            <w:tcW w:w="1929" w:type="dxa"/>
            <w:gridSpan w:val="3"/>
            <w:tcBorders>
              <w:top w:val="nil"/>
              <w:left w:val="single" w:sz="4" w:space="0" w:color="FFFFFF" w:themeColor="background1"/>
              <w:bottom w:val="nil"/>
              <w:right w:val="single" w:sz="4" w:space="0" w:color="FFFFFF" w:themeColor="background1"/>
            </w:tcBorders>
            <w:shd w:val="clear" w:color="auto" w:fill="1C556C"/>
            <w:vAlign w:val="bottom"/>
          </w:tcPr>
          <w:p w14:paraId="196D3BF7" w14:textId="43B81CF9"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Water</w:t>
            </w:r>
          </w:p>
        </w:tc>
        <w:tc>
          <w:tcPr>
            <w:tcW w:w="1929" w:type="dxa"/>
            <w:gridSpan w:val="3"/>
            <w:tcBorders>
              <w:top w:val="nil"/>
              <w:left w:val="single" w:sz="4" w:space="0" w:color="FFFFFF" w:themeColor="background1"/>
              <w:bottom w:val="nil"/>
              <w:right w:val="single" w:sz="4" w:space="0" w:color="FFFFFF" w:themeColor="background1"/>
            </w:tcBorders>
            <w:shd w:val="clear" w:color="auto" w:fill="1C556C"/>
            <w:vAlign w:val="bottom"/>
          </w:tcPr>
          <w:p w14:paraId="0EA21F04" w14:textId="77777777"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Land</w:t>
            </w:r>
          </w:p>
        </w:tc>
        <w:tc>
          <w:tcPr>
            <w:tcW w:w="1286" w:type="dxa"/>
            <w:gridSpan w:val="2"/>
            <w:tcBorders>
              <w:top w:val="nil"/>
              <w:left w:val="single" w:sz="4" w:space="0" w:color="FFFFFF" w:themeColor="background1"/>
              <w:bottom w:val="nil"/>
            </w:tcBorders>
            <w:shd w:val="clear" w:color="auto" w:fill="1C556C"/>
            <w:vAlign w:val="bottom"/>
          </w:tcPr>
          <w:p w14:paraId="7C8C9D56" w14:textId="77777777"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Residue</w:t>
            </w:r>
          </w:p>
        </w:tc>
      </w:tr>
      <w:tr w:rsidR="003E331B" w:rsidRPr="00582EF5" w14:paraId="616DFBBA" w14:textId="77777777" w:rsidTr="00AC446F">
        <w:tc>
          <w:tcPr>
            <w:tcW w:w="1457" w:type="dxa"/>
            <w:vMerge/>
            <w:tcBorders>
              <w:right w:val="nil"/>
            </w:tcBorders>
            <w:shd w:val="clear" w:color="auto" w:fill="1C556C"/>
            <w:vAlign w:val="bottom"/>
          </w:tcPr>
          <w:p w14:paraId="0A424F40" w14:textId="3B1CB6A6" w:rsidR="003E331B" w:rsidRPr="00582EF5" w:rsidRDefault="003E331B" w:rsidP="003E331B">
            <w:pPr>
              <w:pStyle w:val="TableTextbold"/>
              <w:keepNext/>
              <w:rPr>
                <w:color w:val="FFFFFF" w:themeColor="background1"/>
              </w:rPr>
            </w:pPr>
          </w:p>
        </w:tc>
        <w:tc>
          <w:tcPr>
            <w:tcW w:w="675" w:type="dxa"/>
            <w:tcBorders>
              <w:top w:val="nil"/>
              <w:left w:val="nil"/>
              <w:right w:val="single" w:sz="4" w:space="0" w:color="1C556C"/>
            </w:tcBorders>
            <w:shd w:val="clear" w:color="auto" w:fill="1C556C"/>
            <w:vAlign w:val="bottom"/>
          </w:tcPr>
          <w:p w14:paraId="2CE6EF6A"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327B92F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49C114CC"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single" w:sz="4" w:space="0" w:color="1C556C"/>
            </w:tcBorders>
            <w:shd w:val="clear" w:color="auto" w:fill="1C556C"/>
            <w:vAlign w:val="bottom"/>
          </w:tcPr>
          <w:p w14:paraId="0F47A98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4B3E9A1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3BA9871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single" w:sz="4" w:space="0" w:color="1C556C"/>
            </w:tcBorders>
            <w:shd w:val="clear" w:color="auto" w:fill="1C556C"/>
            <w:vAlign w:val="bottom"/>
          </w:tcPr>
          <w:p w14:paraId="71AF91E8"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777D5F59"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1FBFD318"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nil"/>
            </w:tcBorders>
            <w:shd w:val="clear" w:color="auto" w:fill="1C556C"/>
            <w:vAlign w:val="bottom"/>
          </w:tcPr>
          <w:p w14:paraId="1D11F9A4"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nil"/>
              <w:right w:val="nil"/>
            </w:tcBorders>
            <w:shd w:val="clear" w:color="auto" w:fill="1C556C"/>
            <w:vAlign w:val="bottom"/>
          </w:tcPr>
          <w:p w14:paraId="55A2CBB6"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r>
      <w:tr w:rsidR="003E331B" w:rsidRPr="00582EF5" w14:paraId="03F9FAAE" w14:textId="77777777" w:rsidTr="00AC446F">
        <w:tc>
          <w:tcPr>
            <w:tcW w:w="1457" w:type="dxa"/>
          </w:tcPr>
          <w:p w14:paraId="535EFD04" w14:textId="77777777" w:rsidR="003E331B" w:rsidRPr="00582EF5" w:rsidRDefault="003E331B" w:rsidP="003E331B">
            <w:pPr>
              <w:pStyle w:val="TableText"/>
              <w:keepNext/>
            </w:pPr>
            <w:r w:rsidRPr="00582EF5">
              <w:t>Waste incineration</w:t>
            </w:r>
          </w:p>
        </w:tc>
        <w:tc>
          <w:tcPr>
            <w:tcW w:w="675" w:type="dxa"/>
          </w:tcPr>
          <w:p w14:paraId="7E1D5240" w14:textId="77777777" w:rsidR="003E331B" w:rsidRPr="00582EF5" w:rsidRDefault="003E331B" w:rsidP="0045163F">
            <w:pPr>
              <w:pStyle w:val="TableText"/>
              <w:keepNext/>
              <w:tabs>
                <w:tab w:val="decimal" w:pos="159"/>
              </w:tabs>
            </w:pPr>
            <w:r w:rsidRPr="00582EF5">
              <w:t>3.58</w:t>
            </w:r>
          </w:p>
        </w:tc>
        <w:tc>
          <w:tcPr>
            <w:tcW w:w="643" w:type="dxa"/>
          </w:tcPr>
          <w:p w14:paraId="45E94C3F" w14:textId="77777777" w:rsidR="003E331B" w:rsidRPr="00582EF5" w:rsidRDefault="003E331B" w:rsidP="0045163F">
            <w:pPr>
              <w:pStyle w:val="TableText"/>
              <w:keepNext/>
              <w:tabs>
                <w:tab w:val="decimal" w:pos="159"/>
              </w:tabs>
            </w:pPr>
            <w:r w:rsidRPr="00582EF5">
              <w:t>0.72</w:t>
            </w:r>
          </w:p>
        </w:tc>
        <w:tc>
          <w:tcPr>
            <w:tcW w:w="643" w:type="dxa"/>
          </w:tcPr>
          <w:p w14:paraId="221EF56A" w14:textId="77777777" w:rsidR="003E331B" w:rsidRPr="00582EF5" w:rsidRDefault="003E331B" w:rsidP="0045163F">
            <w:pPr>
              <w:pStyle w:val="TableText"/>
              <w:keepNext/>
              <w:tabs>
                <w:tab w:val="decimal" w:pos="159"/>
              </w:tabs>
            </w:pPr>
            <w:r w:rsidRPr="00582EF5">
              <w:t>0.79</w:t>
            </w:r>
          </w:p>
        </w:tc>
        <w:tc>
          <w:tcPr>
            <w:tcW w:w="643" w:type="dxa"/>
          </w:tcPr>
          <w:p w14:paraId="18B9A5E6" w14:textId="77777777" w:rsidR="003E331B" w:rsidRPr="00582EF5" w:rsidRDefault="003E331B" w:rsidP="0045163F">
            <w:pPr>
              <w:pStyle w:val="TableText"/>
              <w:keepNext/>
              <w:tabs>
                <w:tab w:val="decimal" w:pos="159"/>
              </w:tabs>
            </w:pPr>
            <w:r w:rsidRPr="00582EF5">
              <w:t>0.00</w:t>
            </w:r>
          </w:p>
        </w:tc>
        <w:tc>
          <w:tcPr>
            <w:tcW w:w="643" w:type="dxa"/>
          </w:tcPr>
          <w:p w14:paraId="251E197C" w14:textId="77777777" w:rsidR="003E331B" w:rsidRPr="00582EF5" w:rsidRDefault="003E331B" w:rsidP="0045163F">
            <w:pPr>
              <w:pStyle w:val="TableText"/>
              <w:keepNext/>
              <w:tabs>
                <w:tab w:val="decimal" w:pos="159"/>
              </w:tabs>
            </w:pPr>
            <w:r w:rsidRPr="00582EF5">
              <w:t>0.00</w:t>
            </w:r>
          </w:p>
        </w:tc>
        <w:tc>
          <w:tcPr>
            <w:tcW w:w="643" w:type="dxa"/>
          </w:tcPr>
          <w:p w14:paraId="0EC474FA" w14:textId="77777777" w:rsidR="003E331B" w:rsidRPr="00582EF5" w:rsidRDefault="003E331B" w:rsidP="0045163F">
            <w:pPr>
              <w:pStyle w:val="TableText"/>
              <w:keepNext/>
              <w:tabs>
                <w:tab w:val="decimal" w:pos="159"/>
              </w:tabs>
            </w:pPr>
            <w:r w:rsidRPr="00582EF5">
              <w:t>0.00</w:t>
            </w:r>
          </w:p>
        </w:tc>
        <w:tc>
          <w:tcPr>
            <w:tcW w:w="643" w:type="dxa"/>
          </w:tcPr>
          <w:p w14:paraId="21C866E0" w14:textId="77777777" w:rsidR="003E331B" w:rsidRPr="00582EF5" w:rsidRDefault="003E331B" w:rsidP="0045163F">
            <w:pPr>
              <w:pStyle w:val="TableText"/>
              <w:keepNext/>
              <w:tabs>
                <w:tab w:val="decimal" w:pos="159"/>
              </w:tabs>
            </w:pPr>
            <w:r w:rsidRPr="00582EF5">
              <w:t>0.97</w:t>
            </w:r>
          </w:p>
        </w:tc>
        <w:tc>
          <w:tcPr>
            <w:tcW w:w="643" w:type="dxa"/>
          </w:tcPr>
          <w:p w14:paraId="201F60DD" w14:textId="77777777" w:rsidR="003E331B" w:rsidRPr="00582EF5" w:rsidRDefault="003E331B" w:rsidP="0045163F">
            <w:pPr>
              <w:pStyle w:val="TableText"/>
              <w:keepNext/>
              <w:tabs>
                <w:tab w:val="decimal" w:pos="159"/>
              </w:tabs>
            </w:pPr>
            <w:r w:rsidRPr="00582EF5">
              <w:t>0.00</w:t>
            </w:r>
          </w:p>
        </w:tc>
        <w:tc>
          <w:tcPr>
            <w:tcW w:w="643" w:type="dxa"/>
          </w:tcPr>
          <w:p w14:paraId="6ED3CEAE" w14:textId="77777777" w:rsidR="003E331B" w:rsidRPr="00582EF5" w:rsidRDefault="003E331B" w:rsidP="0045163F">
            <w:pPr>
              <w:pStyle w:val="TableText"/>
              <w:keepNext/>
              <w:tabs>
                <w:tab w:val="decimal" w:pos="159"/>
              </w:tabs>
            </w:pPr>
            <w:r w:rsidRPr="00582EF5">
              <w:t>0.00</w:t>
            </w:r>
          </w:p>
        </w:tc>
        <w:tc>
          <w:tcPr>
            <w:tcW w:w="643" w:type="dxa"/>
          </w:tcPr>
          <w:p w14:paraId="4EACE597" w14:textId="77777777" w:rsidR="003E331B" w:rsidRPr="00582EF5" w:rsidRDefault="003E331B" w:rsidP="0045163F">
            <w:pPr>
              <w:pStyle w:val="TableText"/>
              <w:keepNext/>
              <w:tabs>
                <w:tab w:val="decimal" w:pos="159"/>
              </w:tabs>
            </w:pPr>
            <w:r w:rsidRPr="00582EF5">
              <w:t>0.05</w:t>
            </w:r>
          </w:p>
        </w:tc>
        <w:tc>
          <w:tcPr>
            <w:tcW w:w="643" w:type="dxa"/>
          </w:tcPr>
          <w:p w14:paraId="59F0BFC6" w14:textId="77777777" w:rsidR="003E331B" w:rsidRPr="00582EF5" w:rsidRDefault="003E331B" w:rsidP="0045163F">
            <w:pPr>
              <w:pStyle w:val="TableText"/>
              <w:keepNext/>
              <w:tabs>
                <w:tab w:val="decimal" w:pos="159"/>
              </w:tabs>
            </w:pPr>
            <w:r w:rsidRPr="00582EF5">
              <w:t>0.05</w:t>
            </w:r>
          </w:p>
        </w:tc>
      </w:tr>
      <w:tr w:rsidR="003E331B" w:rsidRPr="00582EF5" w14:paraId="5C6BF20F" w14:textId="77777777" w:rsidTr="00AC446F">
        <w:tc>
          <w:tcPr>
            <w:tcW w:w="1457" w:type="dxa"/>
          </w:tcPr>
          <w:p w14:paraId="2812A055" w14:textId="77777777" w:rsidR="003E331B" w:rsidRPr="00582EF5" w:rsidRDefault="003E331B" w:rsidP="003E331B">
            <w:pPr>
              <w:pStyle w:val="TableText"/>
              <w:keepNext/>
            </w:pPr>
            <w:r w:rsidRPr="00582EF5">
              <w:t>Ferrous and non-ferrous metal production</w:t>
            </w:r>
          </w:p>
        </w:tc>
        <w:tc>
          <w:tcPr>
            <w:tcW w:w="675" w:type="dxa"/>
          </w:tcPr>
          <w:p w14:paraId="6D9D9C6A" w14:textId="77777777" w:rsidR="003E331B" w:rsidRPr="00582EF5" w:rsidRDefault="003E331B" w:rsidP="0045163F">
            <w:pPr>
              <w:pStyle w:val="TableText"/>
              <w:keepNext/>
              <w:tabs>
                <w:tab w:val="decimal" w:pos="159"/>
              </w:tabs>
            </w:pPr>
            <w:r w:rsidRPr="00582EF5">
              <w:t>1.75</w:t>
            </w:r>
          </w:p>
        </w:tc>
        <w:tc>
          <w:tcPr>
            <w:tcW w:w="643" w:type="dxa"/>
          </w:tcPr>
          <w:p w14:paraId="52868FE8" w14:textId="77777777" w:rsidR="003E331B" w:rsidRPr="00582EF5" w:rsidRDefault="003E331B" w:rsidP="0045163F">
            <w:pPr>
              <w:pStyle w:val="TableText"/>
              <w:keepNext/>
              <w:tabs>
                <w:tab w:val="decimal" w:pos="159"/>
              </w:tabs>
            </w:pPr>
            <w:r w:rsidRPr="00582EF5">
              <w:t>0.68</w:t>
            </w:r>
          </w:p>
        </w:tc>
        <w:tc>
          <w:tcPr>
            <w:tcW w:w="643" w:type="dxa"/>
          </w:tcPr>
          <w:p w14:paraId="0F4BABCC" w14:textId="77777777" w:rsidR="003E331B" w:rsidRPr="00582EF5" w:rsidRDefault="003E331B" w:rsidP="0045163F">
            <w:pPr>
              <w:pStyle w:val="TableText"/>
              <w:keepNext/>
              <w:tabs>
                <w:tab w:val="decimal" w:pos="159"/>
              </w:tabs>
            </w:pPr>
            <w:r w:rsidRPr="00582EF5">
              <w:t>0.40</w:t>
            </w:r>
          </w:p>
        </w:tc>
        <w:tc>
          <w:tcPr>
            <w:tcW w:w="643" w:type="dxa"/>
          </w:tcPr>
          <w:p w14:paraId="650A75E4" w14:textId="77777777" w:rsidR="003E331B" w:rsidRPr="00582EF5" w:rsidRDefault="003E331B" w:rsidP="0045163F">
            <w:pPr>
              <w:pStyle w:val="TableText"/>
              <w:keepNext/>
              <w:tabs>
                <w:tab w:val="decimal" w:pos="159"/>
              </w:tabs>
            </w:pPr>
            <w:r w:rsidRPr="00582EF5">
              <w:t>0.02</w:t>
            </w:r>
          </w:p>
        </w:tc>
        <w:tc>
          <w:tcPr>
            <w:tcW w:w="643" w:type="dxa"/>
          </w:tcPr>
          <w:p w14:paraId="5D59A24A" w14:textId="77777777" w:rsidR="003E331B" w:rsidRPr="00582EF5" w:rsidRDefault="003E331B" w:rsidP="0045163F">
            <w:pPr>
              <w:pStyle w:val="TableText"/>
              <w:keepNext/>
              <w:tabs>
                <w:tab w:val="decimal" w:pos="159"/>
              </w:tabs>
            </w:pPr>
            <w:r w:rsidRPr="00582EF5">
              <w:t>0.02</w:t>
            </w:r>
          </w:p>
        </w:tc>
        <w:tc>
          <w:tcPr>
            <w:tcW w:w="643" w:type="dxa"/>
          </w:tcPr>
          <w:p w14:paraId="52B3D164" w14:textId="77777777" w:rsidR="003E331B" w:rsidRPr="00582EF5" w:rsidRDefault="003E331B" w:rsidP="0045163F">
            <w:pPr>
              <w:pStyle w:val="TableText"/>
              <w:keepNext/>
              <w:tabs>
                <w:tab w:val="decimal" w:pos="159"/>
              </w:tabs>
            </w:pPr>
            <w:r w:rsidRPr="00582EF5">
              <w:t>0.01</w:t>
            </w:r>
          </w:p>
        </w:tc>
        <w:tc>
          <w:tcPr>
            <w:tcW w:w="643" w:type="dxa"/>
          </w:tcPr>
          <w:p w14:paraId="5774C15E" w14:textId="77777777" w:rsidR="003E331B" w:rsidRPr="00582EF5" w:rsidRDefault="003E331B" w:rsidP="0045163F">
            <w:pPr>
              <w:pStyle w:val="TableText"/>
              <w:keepNext/>
              <w:tabs>
                <w:tab w:val="decimal" w:pos="159"/>
              </w:tabs>
            </w:pPr>
            <w:r w:rsidRPr="00582EF5">
              <w:t>7.01</w:t>
            </w:r>
          </w:p>
        </w:tc>
        <w:tc>
          <w:tcPr>
            <w:tcW w:w="643" w:type="dxa"/>
          </w:tcPr>
          <w:p w14:paraId="352B1D66" w14:textId="77777777" w:rsidR="003E331B" w:rsidRPr="00582EF5" w:rsidRDefault="003E331B" w:rsidP="0045163F">
            <w:pPr>
              <w:pStyle w:val="TableText"/>
              <w:keepNext/>
              <w:tabs>
                <w:tab w:val="decimal" w:pos="159"/>
              </w:tabs>
            </w:pPr>
            <w:r w:rsidRPr="00582EF5">
              <w:t>0.21</w:t>
            </w:r>
          </w:p>
        </w:tc>
        <w:tc>
          <w:tcPr>
            <w:tcW w:w="643" w:type="dxa"/>
          </w:tcPr>
          <w:p w14:paraId="52139B42" w14:textId="77777777" w:rsidR="003E331B" w:rsidRPr="00582EF5" w:rsidRDefault="003E331B" w:rsidP="0045163F">
            <w:pPr>
              <w:pStyle w:val="TableText"/>
              <w:keepNext/>
              <w:tabs>
                <w:tab w:val="decimal" w:pos="159"/>
              </w:tabs>
            </w:pPr>
            <w:r w:rsidRPr="00582EF5">
              <w:t>0.21</w:t>
            </w:r>
          </w:p>
        </w:tc>
        <w:tc>
          <w:tcPr>
            <w:tcW w:w="643" w:type="dxa"/>
          </w:tcPr>
          <w:p w14:paraId="55381E93" w14:textId="77777777" w:rsidR="003E331B" w:rsidRPr="00582EF5" w:rsidRDefault="003E331B" w:rsidP="0045163F">
            <w:pPr>
              <w:pStyle w:val="TableText"/>
              <w:keepNext/>
              <w:tabs>
                <w:tab w:val="decimal" w:pos="159"/>
              </w:tabs>
            </w:pPr>
            <w:r w:rsidRPr="00582EF5">
              <w:t>10.54</w:t>
            </w:r>
          </w:p>
        </w:tc>
        <w:tc>
          <w:tcPr>
            <w:tcW w:w="643" w:type="dxa"/>
          </w:tcPr>
          <w:p w14:paraId="64F9C0F2" w14:textId="77777777" w:rsidR="003E331B" w:rsidRPr="00582EF5" w:rsidRDefault="003E331B" w:rsidP="0045163F">
            <w:pPr>
              <w:pStyle w:val="TableText"/>
              <w:keepNext/>
              <w:tabs>
                <w:tab w:val="decimal" w:pos="159"/>
              </w:tabs>
            </w:pPr>
            <w:r w:rsidRPr="00582EF5">
              <w:t>9.71</w:t>
            </w:r>
          </w:p>
        </w:tc>
      </w:tr>
      <w:tr w:rsidR="003E331B" w:rsidRPr="00582EF5" w14:paraId="74B2F423" w14:textId="77777777" w:rsidTr="00AC446F">
        <w:tc>
          <w:tcPr>
            <w:tcW w:w="1457" w:type="dxa"/>
          </w:tcPr>
          <w:p w14:paraId="343203BD" w14:textId="77777777" w:rsidR="003E331B" w:rsidRPr="00582EF5" w:rsidRDefault="003E331B" w:rsidP="003E331B">
            <w:pPr>
              <w:pStyle w:val="TableText"/>
            </w:pPr>
            <w:r w:rsidRPr="00582EF5">
              <w:t>Heat and power generation</w:t>
            </w:r>
          </w:p>
        </w:tc>
        <w:tc>
          <w:tcPr>
            <w:tcW w:w="675" w:type="dxa"/>
          </w:tcPr>
          <w:p w14:paraId="7DC63EC6" w14:textId="77777777" w:rsidR="003E331B" w:rsidRPr="00582EF5" w:rsidRDefault="003E331B" w:rsidP="0045163F">
            <w:pPr>
              <w:pStyle w:val="TableText"/>
              <w:tabs>
                <w:tab w:val="decimal" w:pos="159"/>
              </w:tabs>
            </w:pPr>
            <w:r w:rsidRPr="00582EF5">
              <w:t>7.28</w:t>
            </w:r>
          </w:p>
        </w:tc>
        <w:tc>
          <w:tcPr>
            <w:tcW w:w="643" w:type="dxa"/>
          </w:tcPr>
          <w:p w14:paraId="39633F52" w14:textId="77777777" w:rsidR="003E331B" w:rsidRPr="00582EF5" w:rsidRDefault="003E331B" w:rsidP="0045163F">
            <w:pPr>
              <w:pStyle w:val="TableText"/>
              <w:tabs>
                <w:tab w:val="decimal" w:pos="159"/>
              </w:tabs>
            </w:pPr>
            <w:r w:rsidRPr="00582EF5">
              <w:t>3.31</w:t>
            </w:r>
          </w:p>
        </w:tc>
        <w:tc>
          <w:tcPr>
            <w:tcW w:w="643" w:type="dxa"/>
          </w:tcPr>
          <w:p w14:paraId="2F80FD57" w14:textId="77777777" w:rsidR="003E331B" w:rsidRPr="00582EF5" w:rsidRDefault="003E331B" w:rsidP="0045163F">
            <w:pPr>
              <w:pStyle w:val="TableText"/>
              <w:tabs>
                <w:tab w:val="decimal" w:pos="159"/>
              </w:tabs>
            </w:pPr>
            <w:r w:rsidRPr="00582EF5">
              <w:t>3.33</w:t>
            </w:r>
          </w:p>
        </w:tc>
        <w:tc>
          <w:tcPr>
            <w:tcW w:w="643" w:type="dxa"/>
          </w:tcPr>
          <w:p w14:paraId="0283B033" w14:textId="77777777" w:rsidR="003E331B" w:rsidRPr="00582EF5" w:rsidRDefault="003E331B" w:rsidP="0045163F">
            <w:pPr>
              <w:pStyle w:val="TableText"/>
              <w:tabs>
                <w:tab w:val="decimal" w:pos="159"/>
              </w:tabs>
            </w:pPr>
            <w:r w:rsidRPr="00582EF5">
              <w:t>0.00</w:t>
            </w:r>
          </w:p>
        </w:tc>
        <w:tc>
          <w:tcPr>
            <w:tcW w:w="643" w:type="dxa"/>
          </w:tcPr>
          <w:p w14:paraId="110B53D8" w14:textId="77777777" w:rsidR="003E331B" w:rsidRPr="00582EF5" w:rsidRDefault="003E331B" w:rsidP="0045163F">
            <w:pPr>
              <w:pStyle w:val="TableText"/>
              <w:tabs>
                <w:tab w:val="decimal" w:pos="159"/>
              </w:tabs>
            </w:pPr>
            <w:r w:rsidRPr="00582EF5">
              <w:t>0.00</w:t>
            </w:r>
          </w:p>
        </w:tc>
        <w:tc>
          <w:tcPr>
            <w:tcW w:w="643" w:type="dxa"/>
          </w:tcPr>
          <w:p w14:paraId="7A9C4B9A" w14:textId="77777777" w:rsidR="003E331B" w:rsidRPr="00582EF5" w:rsidRDefault="003E331B" w:rsidP="0045163F">
            <w:pPr>
              <w:pStyle w:val="TableText"/>
              <w:tabs>
                <w:tab w:val="decimal" w:pos="159"/>
              </w:tabs>
            </w:pPr>
            <w:r w:rsidRPr="00582EF5">
              <w:t>0.00</w:t>
            </w:r>
          </w:p>
        </w:tc>
        <w:tc>
          <w:tcPr>
            <w:tcW w:w="643" w:type="dxa"/>
          </w:tcPr>
          <w:p w14:paraId="590D4463" w14:textId="77777777" w:rsidR="003E331B" w:rsidRPr="00582EF5" w:rsidRDefault="003E331B" w:rsidP="0045163F">
            <w:pPr>
              <w:pStyle w:val="TableText"/>
              <w:tabs>
                <w:tab w:val="decimal" w:pos="159"/>
              </w:tabs>
            </w:pPr>
            <w:r w:rsidRPr="00582EF5">
              <w:t>5.32</w:t>
            </w:r>
          </w:p>
        </w:tc>
        <w:tc>
          <w:tcPr>
            <w:tcW w:w="643" w:type="dxa"/>
          </w:tcPr>
          <w:p w14:paraId="6D05641A" w14:textId="77777777" w:rsidR="003E331B" w:rsidRPr="00582EF5" w:rsidRDefault="003E331B" w:rsidP="0045163F">
            <w:pPr>
              <w:pStyle w:val="TableText"/>
              <w:tabs>
                <w:tab w:val="decimal" w:pos="159"/>
              </w:tabs>
            </w:pPr>
            <w:r w:rsidRPr="00582EF5">
              <w:t>0.61</w:t>
            </w:r>
          </w:p>
        </w:tc>
        <w:tc>
          <w:tcPr>
            <w:tcW w:w="643" w:type="dxa"/>
          </w:tcPr>
          <w:p w14:paraId="02DE26FF" w14:textId="77777777" w:rsidR="003E331B" w:rsidRPr="00582EF5" w:rsidRDefault="003E331B" w:rsidP="0045163F">
            <w:pPr>
              <w:pStyle w:val="TableText"/>
              <w:tabs>
                <w:tab w:val="decimal" w:pos="159"/>
              </w:tabs>
            </w:pPr>
            <w:r w:rsidRPr="00582EF5">
              <w:t>0.41</w:t>
            </w:r>
          </w:p>
        </w:tc>
        <w:tc>
          <w:tcPr>
            <w:tcW w:w="643" w:type="dxa"/>
          </w:tcPr>
          <w:p w14:paraId="1F8AA755" w14:textId="77777777" w:rsidR="003E331B" w:rsidRPr="00582EF5" w:rsidRDefault="003E331B" w:rsidP="0045163F">
            <w:pPr>
              <w:pStyle w:val="TableText"/>
              <w:tabs>
                <w:tab w:val="decimal" w:pos="159"/>
              </w:tabs>
            </w:pPr>
            <w:r w:rsidRPr="00582EF5">
              <w:t>0.78</w:t>
            </w:r>
          </w:p>
        </w:tc>
        <w:tc>
          <w:tcPr>
            <w:tcW w:w="643" w:type="dxa"/>
          </w:tcPr>
          <w:p w14:paraId="25421F2E" w14:textId="77777777" w:rsidR="003E331B" w:rsidRPr="00582EF5" w:rsidRDefault="003E331B" w:rsidP="0045163F">
            <w:pPr>
              <w:pStyle w:val="TableText"/>
              <w:tabs>
                <w:tab w:val="decimal" w:pos="159"/>
              </w:tabs>
            </w:pPr>
            <w:r w:rsidRPr="00582EF5">
              <w:t>0.75</w:t>
            </w:r>
          </w:p>
        </w:tc>
      </w:tr>
      <w:tr w:rsidR="003E331B" w:rsidRPr="00582EF5" w14:paraId="52C4F16D" w14:textId="77777777" w:rsidTr="00AC446F">
        <w:tc>
          <w:tcPr>
            <w:tcW w:w="1457" w:type="dxa"/>
          </w:tcPr>
          <w:p w14:paraId="104CC70C" w14:textId="77777777" w:rsidR="003E331B" w:rsidRPr="00582EF5" w:rsidRDefault="003E331B" w:rsidP="003E331B">
            <w:pPr>
              <w:pStyle w:val="TableText"/>
            </w:pPr>
            <w:r w:rsidRPr="00582EF5">
              <w:t>Production of mineral products</w:t>
            </w:r>
          </w:p>
        </w:tc>
        <w:tc>
          <w:tcPr>
            <w:tcW w:w="675" w:type="dxa"/>
          </w:tcPr>
          <w:p w14:paraId="6C7CD33A" w14:textId="77777777" w:rsidR="003E331B" w:rsidRPr="00582EF5" w:rsidRDefault="003E331B" w:rsidP="0045163F">
            <w:pPr>
              <w:pStyle w:val="TableText"/>
              <w:tabs>
                <w:tab w:val="decimal" w:pos="159"/>
              </w:tabs>
            </w:pPr>
            <w:r w:rsidRPr="00582EF5">
              <w:t>0.46</w:t>
            </w:r>
          </w:p>
        </w:tc>
        <w:tc>
          <w:tcPr>
            <w:tcW w:w="643" w:type="dxa"/>
          </w:tcPr>
          <w:p w14:paraId="0BC036EF" w14:textId="77777777" w:rsidR="003E331B" w:rsidRPr="00582EF5" w:rsidRDefault="003E331B" w:rsidP="0045163F">
            <w:pPr>
              <w:pStyle w:val="TableText"/>
              <w:tabs>
                <w:tab w:val="decimal" w:pos="159"/>
              </w:tabs>
            </w:pPr>
            <w:r w:rsidRPr="00582EF5">
              <w:t>0.09</w:t>
            </w:r>
          </w:p>
        </w:tc>
        <w:tc>
          <w:tcPr>
            <w:tcW w:w="643" w:type="dxa"/>
          </w:tcPr>
          <w:p w14:paraId="680820CD" w14:textId="77777777" w:rsidR="003E331B" w:rsidRPr="00582EF5" w:rsidRDefault="003E331B" w:rsidP="0045163F">
            <w:pPr>
              <w:pStyle w:val="TableText"/>
              <w:tabs>
                <w:tab w:val="decimal" w:pos="159"/>
              </w:tabs>
            </w:pPr>
            <w:r w:rsidRPr="00582EF5">
              <w:t>0.07</w:t>
            </w:r>
          </w:p>
        </w:tc>
        <w:tc>
          <w:tcPr>
            <w:tcW w:w="643" w:type="dxa"/>
          </w:tcPr>
          <w:p w14:paraId="1ADF383C" w14:textId="77777777" w:rsidR="003E331B" w:rsidRPr="00582EF5" w:rsidRDefault="003E331B" w:rsidP="0045163F">
            <w:pPr>
              <w:pStyle w:val="TableText"/>
              <w:tabs>
                <w:tab w:val="decimal" w:pos="159"/>
              </w:tabs>
            </w:pPr>
            <w:r w:rsidRPr="00582EF5">
              <w:t>0.00</w:t>
            </w:r>
          </w:p>
        </w:tc>
        <w:tc>
          <w:tcPr>
            <w:tcW w:w="643" w:type="dxa"/>
          </w:tcPr>
          <w:p w14:paraId="007D0E86" w14:textId="77777777" w:rsidR="003E331B" w:rsidRPr="00582EF5" w:rsidRDefault="003E331B" w:rsidP="0045163F">
            <w:pPr>
              <w:pStyle w:val="TableText"/>
              <w:tabs>
                <w:tab w:val="decimal" w:pos="159"/>
              </w:tabs>
            </w:pPr>
            <w:r w:rsidRPr="00582EF5">
              <w:t>0.00</w:t>
            </w:r>
          </w:p>
        </w:tc>
        <w:tc>
          <w:tcPr>
            <w:tcW w:w="643" w:type="dxa"/>
          </w:tcPr>
          <w:p w14:paraId="58A2CB0C" w14:textId="77777777" w:rsidR="003E331B" w:rsidRPr="00582EF5" w:rsidRDefault="003E331B" w:rsidP="0045163F">
            <w:pPr>
              <w:pStyle w:val="TableText"/>
              <w:tabs>
                <w:tab w:val="decimal" w:pos="159"/>
              </w:tabs>
            </w:pPr>
            <w:r w:rsidRPr="00582EF5">
              <w:t>0.00</w:t>
            </w:r>
          </w:p>
        </w:tc>
        <w:tc>
          <w:tcPr>
            <w:tcW w:w="643" w:type="dxa"/>
          </w:tcPr>
          <w:p w14:paraId="7854772E" w14:textId="77777777" w:rsidR="003E331B" w:rsidRPr="00582EF5" w:rsidRDefault="003E331B" w:rsidP="0045163F">
            <w:pPr>
              <w:pStyle w:val="TableText"/>
              <w:tabs>
                <w:tab w:val="decimal" w:pos="159"/>
              </w:tabs>
            </w:pPr>
            <w:r w:rsidRPr="00582EF5">
              <w:t>0.78</w:t>
            </w:r>
          </w:p>
        </w:tc>
        <w:tc>
          <w:tcPr>
            <w:tcW w:w="643" w:type="dxa"/>
          </w:tcPr>
          <w:p w14:paraId="5B6D13A0" w14:textId="77777777" w:rsidR="003E331B" w:rsidRPr="00582EF5" w:rsidRDefault="003E331B" w:rsidP="0045163F">
            <w:pPr>
              <w:pStyle w:val="TableText"/>
              <w:tabs>
                <w:tab w:val="decimal" w:pos="159"/>
              </w:tabs>
            </w:pPr>
            <w:r w:rsidRPr="00582EF5">
              <w:t>0.22</w:t>
            </w:r>
          </w:p>
        </w:tc>
        <w:tc>
          <w:tcPr>
            <w:tcW w:w="643" w:type="dxa"/>
          </w:tcPr>
          <w:p w14:paraId="0296BAF8" w14:textId="77777777" w:rsidR="003E331B" w:rsidRPr="00582EF5" w:rsidRDefault="003E331B" w:rsidP="0045163F">
            <w:pPr>
              <w:pStyle w:val="TableText"/>
              <w:tabs>
                <w:tab w:val="decimal" w:pos="159"/>
              </w:tabs>
            </w:pPr>
            <w:r w:rsidRPr="00582EF5">
              <w:t>0.18</w:t>
            </w:r>
          </w:p>
        </w:tc>
        <w:tc>
          <w:tcPr>
            <w:tcW w:w="643" w:type="dxa"/>
          </w:tcPr>
          <w:p w14:paraId="6B8F6766" w14:textId="77777777" w:rsidR="003E331B" w:rsidRPr="00582EF5" w:rsidRDefault="003E331B" w:rsidP="0045163F">
            <w:pPr>
              <w:pStyle w:val="TableText"/>
              <w:tabs>
                <w:tab w:val="decimal" w:pos="159"/>
              </w:tabs>
            </w:pPr>
            <w:r w:rsidRPr="00582EF5">
              <w:t>0.03</w:t>
            </w:r>
          </w:p>
        </w:tc>
        <w:tc>
          <w:tcPr>
            <w:tcW w:w="643" w:type="dxa"/>
          </w:tcPr>
          <w:p w14:paraId="777EB3CF" w14:textId="77777777" w:rsidR="003E331B" w:rsidRPr="00582EF5" w:rsidRDefault="003E331B" w:rsidP="0045163F">
            <w:pPr>
              <w:pStyle w:val="TableText"/>
              <w:tabs>
                <w:tab w:val="decimal" w:pos="159"/>
              </w:tabs>
            </w:pPr>
            <w:r w:rsidRPr="00582EF5">
              <w:t>0.03</w:t>
            </w:r>
          </w:p>
        </w:tc>
      </w:tr>
      <w:tr w:rsidR="003E331B" w:rsidRPr="00582EF5" w14:paraId="617E660A" w14:textId="77777777" w:rsidTr="00AC446F">
        <w:tc>
          <w:tcPr>
            <w:tcW w:w="1457" w:type="dxa"/>
          </w:tcPr>
          <w:p w14:paraId="7D8A4BF9" w14:textId="5C8E6AD7" w:rsidR="003E331B" w:rsidRPr="00582EF5" w:rsidRDefault="003E331B" w:rsidP="003E331B">
            <w:pPr>
              <w:pStyle w:val="TableText"/>
            </w:pPr>
            <w:r w:rsidRPr="00582EF5">
              <w:t>Transportation</w:t>
            </w:r>
          </w:p>
        </w:tc>
        <w:tc>
          <w:tcPr>
            <w:tcW w:w="675" w:type="dxa"/>
          </w:tcPr>
          <w:p w14:paraId="3D919282" w14:textId="77777777" w:rsidR="003E331B" w:rsidRPr="00582EF5" w:rsidRDefault="003E331B" w:rsidP="0045163F">
            <w:pPr>
              <w:pStyle w:val="TableText"/>
              <w:tabs>
                <w:tab w:val="decimal" w:pos="159"/>
              </w:tabs>
            </w:pPr>
            <w:r w:rsidRPr="00582EF5">
              <w:t>0.64</w:t>
            </w:r>
          </w:p>
        </w:tc>
        <w:tc>
          <w:tcPr>
            <w:tcW w:w="643" w:type="dxa"/>
          </w:tcPr>
          <w:p w14:paraId="14AE533B" w14:textId="77777777" w:rsidR="003E331B" w:rsidRPr="00582EF5" w:rsidRDefault="003E331B" w:rsidP="0045163F">
            <w:pPr>
              <w:pStyle w:val="TableText"/>
              <w:tabs>
                <w:tab w:val="decimal" w:pos="159"/>
              </w:tabs>
            </w:pPr>
            <w:r w:rsidRPr="00582EF5">
              <w:t>0.71</w:t>
            </w:r>
          </w:p>
        </w:tc>
        <w:tc>
          <w:tcPr>
            <w:tcW w:w="643" w:type="dxa"/>
          </w:tcPr>
          <w:p w14:paraId="7EBBB547" w14:textId="77777777" w:rsidR="003E331B" w:rsidRPr="00582EF5" w:rsidRDefault="003E331B" w:rsidP="0045163F">
            <w:pPr>
              <w:pStyle w:val="TableText"/>
              <w:tabs>
                <w:tab w:val="decimal" w:pos="159"/>
              </w:tabs>
            </w:pPr>
            <w:r w:rsidRPr="00582EF5">
              <w:t>0.66</w:t>
            </w:r>
          </w:p>
        </w:tc>
        <w:tc>
          <w:tcPr>
            <w:tcW w:w="643" w:type="dxa"/>
          </w:tcPr>
          <w:p w14:paraId="02266380" w14:textId="77777777" w:rsidR="003E331B" w:rsidRPr="00582EF5" w:rsidRDefault="003E331B" w:rsidP="0045163F">
            <w:pPr>
              <w:pStyle w:val="TableText"/>
              <w:tabs>
                <w:tab w:val="decimal" w:pos="159"/>
              </w:tabs>
            </w:pPr>
            <w:r w:rsidRPr="00582EF5">
              <w:t>0.00</w:t>
            </w:r>
          </w:p>
        </w:tc>
        <w:tc>
          <w:tcPr>
            <w:tcW w:w="643" w:type="dxa"/>
          </w:tcPr>
          <w:p w14:paraId="15C3DEF9" w14:textId="77777777" w:rsidR="003E331B" w:rsidRPr="00582EF5" w:rsidRDefault="003E331B" w:rsidP="0045163F">
            <w:pPr>
              <w:pStyle w:val="TableText"/>
              <w:tabs>
                <w:tab w:val="decimal" w:pos="159"/>
              </w:tabs>
            </w:pPr>
            <w:r w:rsidRPr="00582EF5">
              <w:t>0.00</w:t>
            </w:r>
          </w:p>
        </w:tc>
        <w:tc>
          <w:tcPr>
            <w:tcW w:w="643" w:type="dxa"/>
          </w:tcPr>
          <w:p w14:paraId="164DB627" w14:textId="77777777" w:rsidR="003E331B" w:rsidRPr="00582EF5" w:rsidRDefault="003E331B" w:rsidP="0045163F">
            <w:pPr>
              <w:pStyle w:val="TableText"/>
              <w:tabs>
                <w:tab w:val="decimal" w:pos="159"/>
              </w:tabs>
            </w:pPr>
            <w:r w:rsidRPr="00582EF5">
              <w:t>0.00</w:t>
            </w:r>
          </w:p>
        </w:tc>
        <w:tc>
          <w:tcPr>
            <w:tcW w:w="643" w:type="dxa"/>
          </w:tcPr>
          <w:p w14:paraId="3E51A96B" w14:textId="77777777" w:rsidR="003E331B" w:rsidRPr="00582EF5" w:rsidRDefault="003E331B" w:rsidP="0045163F">
            <w:pPr>
              <w:pStyle w:val="TableText"/>
              <w:tabs>
                <w:tab w:val="decimal" w:pos="159"/>
              </w:tabs>
            </w:pPr>
            <w:r w:rsidRPr="00582EF5">
              <w:t>0.00</w:t>
            </w:r>
          </w:p>
        </w:tc>
        <w:tc>
          <w:tcPr>
            <w:tcW w:w="643" w:type="dxa"/>
          </w:tcPr>
          <w:p w14:paraId="5DDD5100" w14:textId="77777777" w:rsidR="003E331B" w:rsidRPr="00582EF5" w:rsidRDefault="003E331B" w:rsidP="0045163F">
            <w:pPr>
              <w:pStyle w:val="TableText"/>
              <w:tabs>
                <w:tab w:val="decimal" w:pos="159"/>
              </w:tabs>
            </w:pPr>
            <w:r w:rsidRPr="00582EF5">
              <w:t>0.00</w:t>
            </w:r>
          </w:p>
        </w:tc>
        <w:tc>
          <w:tcPr>
            <w:tcW w:w="643" w:type="dxa"/>
          </w:tcPr>
          <w:p w14:paraId="0E7952C2" w14:textId="77777777" w:rsidR="003E331B" w:rsidRPr="00582EF5" w:rsidRDefault="003E331B" w:rsidP="0045163F">
            <w:pPr>
              <w:pStyle w:val="TableText"/>
              <w:tabs>
                <w:tab w:val="decimal" w:pos="159"/>
              </w:tabs>
            </w:pPr>
            <w:r w:rsidRPr="00582EF5">
              <w:t>0.00</w:t>
            </w:r>
          </w:p>
        </w:tc>
        <w:tc>
          <w:tcPr>
            <w:tcW w:w="643" w:type="dxa"/>
          </w:tcPr>
          <w:p w14:paraId="5F688337" w14:textId="77777777" w:rsidR="003E331B" w:rsidRPr="00582EF5" w:rsidRDefault="003E331B" w:rsidP="0045163F">
            <w:pPr>
              <w:pStyle w:val="TableText"/>
              <w:tabs>
                <w:tab w:val="decimal" w:pos="159"/>
              </w:tabs>
            </w:pPr>
            <w:r w:rsidRPr="00582EF5">
              <w:t>0.00</w:t>
            </w:r>
          </w:p>
        </w:tc>
        <w:tc>
          <w:tcPr>
            <w:tcW w:w="643" w:type="dxa"/>
          </w:tcPr>
          <w:p w14:paraId="477EAB4C" w14:textId="77777777" w:rsidR="003E331B" w:rsidRPr="00582EF5" w:rsidRDefault="003E331B" w:rsidP="0045163F">
            <w:pPr>
              <w:pStyle w:val="TableText"/>
              <w:tabs>
                <w:tab w:val="decimal" w:pos="159"/>
              </w:tabs>
            </w:pPr>
            <w:r w:rsidRPr="00582EF5">
              <w:t>0.00</w:t>
            </w:r>
          </w:p>
        </w:tc>
      </w:tr>
      <w:tr w:rsidR="003E331B" w:rsidRPr="00582EF5" w14:paraId="1FDEA610" w14:textId="77777777" w:rsidTr="00AC446F">
        <w:tc>
          <w:tcPr>
            <w:tcW w:w="1457" w:type="dxa"/>
          </w:tcPr>
          <w:p w14:paraId="491D68E5" w14:textId="77777777" w:rsidR="003E331B" w:rsidRPr="00582EF5" w:rsidRDefault="003E331B" w:rsidP="003E331B">
            <w:pPr>
              <w:pStyle w:val="TableText"/>
            </w:pPr>
            <w:r w:rsidRPr="00582EF5">
              <w:t>Uncontrolled combustion</w:t>
            </w:r>
          </w:p>
        </w:tc>
        <w:tc>
          <w:tcPr>
            <w:tcW w:w="675" w:type="dxa"/>
          </w:tcPr>
          <w:p w14:paraId="084DFC2D" w14:textId="77777777" w:rsidR="003E331B" w:rsidRPr="00582EF5" w:rsidRDefault="003E331B" w:rsidP="0045163F">
            <w:pPr>
              <w:pStyle w:val="TableText"/>
              <w:tabs>
                <w:tab w:val="decimal" w:pos="159"/>
              </w:tabs>
            </w:pPr>
            <w:r w:rsidRPr="00582EF5">
              <w:t>18.30</w:t>
            </w:r>
          </w:p>
        </w:tc>
        <w:tc>
          <w:tcPr>
            <w:tcW w:w="643" w:type="dxa"/>
          </w:tcPr>
          <w:p w14:paraId="32CFFBCD" w14:textId="77777777" w:rsidR="003E331B" w:rsidRPr="00582EF5" w:rsidRDefault="003E331B" w:rsidP="0045163F">
            <w:pPr>
              <w:pStyle w:val="TableText"/>
              <w:tabs>
                <w:tab w:val="decimal" w:pos="159"/>
              </w:tabs>
            </w:pPr>
            <w:r w:rsidRPr="00582EF5">
              <w:t>4.78</w:t>
            </w:r>
          </w:p>
        </w:tc>
        <w:tc>
          <w:tcPr>
            <w:tcW w:w="643" w:type="dxa"/>
          </w:tcPr>
          <w:p w14:paraId="6FFBBCD0" w14:textId="77777777" w:rsidR="003E331B" w:rsidRPr="00582EF5" w:rsidRDefault="003E331B" w:rsidP="0045163F">
            <w:pPr>
              <w:pStyle w:val="TableText"/>
              <w:tabs>
                <w:tab w:val="decimal" w:pos="159"/>
              </w:tabs>
            </w:pPr>
            <w:r w:rsidRPr="00582EF5">
              <w:t>2.44</w:t>
            </w:r>
          </w:p>
        </w:tc>
        <w:tc>
          <w:tcPr>
            <w:tcW w:w="643" w:type="dxa"/>
          </w:tcPr>
          <w:p w14:paraId="2787737F" w14:textId="77777777" w:rsidR="003E331B" w:rsidRPr="00582EF5" w:rsidRDefault="003E331B" w:rsidP="0045163F">
            <w:pPr>
              <w:pStyle w:val="TableText"/>
              <w:tabs>
                <w:tab w:val="decimal" w:pos="159"/>
              </w:tabs>
            </w:pPr>
            <w:r w:rsidRPr="00582EF5">
              <w:t>0.00</w:t>
            </w:r>
          </w:p>
        </w:tc>
        <w:tc>
          <w:tcPr>
            <w:tcW w:w="643" w:type="dxa"/>
          </w:tcPr>
          <w:p w14:paraId="12669366" w14:textId="77777777" w:rsidR="003E331B" w:rsidRPr="00582EF5" w:rsidRDefault="003E331B" w:rsidP="0045163F">
            <w:pPr>
              <w:pStyle w:val="TableText"/>
              <w:tabs>
                <w:tab w:val="decimal" w:pos="159"/>
              </w:tabs>
            </w:pPr>
            <w:r w:rsidRPr="00582EF5">
              <w:t>0.00</w:t>
            </w:r>
          </w:p>
        </w:tc>
        <w:tc>
          <w:tcPr>
            <w:tcW w:w="643" w:type="dxa"/>
          </w:tcPr>
          <w:p w14:paraId="043175BE" w14:textId="77777777" w:rsidR="003E331B" w:rsidRPr="00582EF5" w:rsidRDefault="003E331B" w:rsidP="0045163F">
            <w:pPr>
              <w:pStyle w:val="TableText"/>
              <w:tabs>
                <w:tab w:val="decimal" w:pos="159"/>
              </w:tabs>
            </w:pPr>
            <w:r w:rsidRPr="00582EF5">
              <w:t>0.00</w:t>
            </w:r>
          </w:p>
        </w:tc>
        <w:tc>
          <w:tcPr>
            <w:tcW w:w="643" w:type="dxa"/>
          </w:tcPr>
          <w:p w14:paraId="787EAAA6" w14:textId="7F8B818C" w:rsidR="003E331B" w:rsidRPr="00582EF5" w:rsidRDefault="003E331B" w:rsidP="0045163F">
            <w:pPr>
              <w:pStyle w:val="TableText"/>
              <w:tabs>
                <w:tab w:val="decimal" w:pos="159"/>
              </w:tabs>
            </w:pPr>
            <w:r w:rsidRPr="00582EF5">
              <w:t>5.7</w:t>
            </w:r>
            <w:r w:rsidR="00F95277">
              <w:t>0</w:t>
            </w:r>
          </w:p>
        </w:tc>
        <w:tc>
          <w:tcPr>
            <w:tcW w:w="643" w:type="dxa"/>
          </w:tcPr>
          <w:p w14:paraId="2E659E16" w14:textId="77777777" w:rsidR="003E331B" w:rsidRPr="00582EF5" w:rsidRDefault="003E331B" w:rsidP="0045163F">
            <w:pPr>
              <w:pStyle w:val="TableText"/>
              <w:tabs>
                <w:tab w:val="decimal" w:pos="159"/>
              </w:tabs>
            </w:pPr>
            <w:r w:rsidRPr="00582EF5">
              <w:t>1.04</w:t>
            </w:r>
          </w:p>
        </w:tc>
        <w:tc>
          <w:tcPr>
            <w:tcW w:w="643" w:type="dxa"/>
          </w:tcPr>
          <w:p w14:paraId="0B6E8E88" w14:textId="77777777" w:rsidR="003E331B" w:rsidRPr="00582EF5" w:rsidRDefault="003E331B" w:rsidP="0045163F">
            <w:pPr>
              <w:pStyle w:val="TableText"/>
              <w:tabs>
                <w:tab w:val="decimal" w:pos="159"/>
              </w:tabs>
            </w:pPr>
            <w:r w:rsidRPr="00582EF5">
              <w:t>0.78</w:t>
            </w:r>
          </w:p>
        </w:tc>
        <w:tc>
          <w:tcPr>
            <w:tcW w:w="643" w:type="dxa"/>
          </w:tcPr>
          <w:p w14:paraId="2B5EB766" w14:textId="77777777" w:rsidR="003E331B" w:rsidRPr="00582EF5" w:rsidRDefault="003E331B" w:rsidP="0045163F">
            <w:pPr>
              <w:pStyle w:val="TableText"/>
              <w:tabs>
                <w:tab w:val="decimal" w:pos="159"/>
              </w:tabs>
            </w:pPr>
            <w:r w:rsidRPr="00582EF5">
              <w:t>0.00</w:t>
            </w:r>
          </w:p>
        </w:tc>
        <w:tc>
          <w:tcPr>
            <w:tcW w:w="643" w:type="dxa"/>
          </w:tcPr>
          <w:p w14:paraId="6BAE7C2C" w14:textId="77777777" w:rsidR="003E331B" w:rsidRPr="00582EF5" w:rsidRDefault="003E331B" w:rsidP="0045163F">
            <w:pPr>
              <w:pStyle w:val="TableText"/>
              <w:tabs>
                <w:tab w:val="decimal" w:pos="159"/>
              </w:tabs>
            </w:pPr>
            <w:r w:rsidRPr="00582EF5">
              <w:t>0.00</w:t>
            </w:r>
          </w:p>
        </w:tc>
      </w:tr>
      <w:tr w:rsidR="003E331B" w:rsidRPr="00582EF5" w14:paraId="727082F3" w14:textId="77777777" w:rsidTr="00AC446F">
        <w:tc>
          <w:tcPr>
            <w:tcW w:w="1457" w:type="dxa"/>
          </w:tcPr>
          <w:p w14:paraId="3B9573E0" w14:textId="77777777" w:rsidR="003E331B" w:rsidRPr="00582EF5" w:rsidRDefault="003E331B" w:rsidP="003E331B">
            <w:pPr>
              <w:pStyle w:val="TableText"/>
            </w:pPr>
            <w:r w:rsidRPr="00582EF5">
              <w:t>Production of chemicals and consumer goods</w:t>
            </w:r>
          </w:p>
        </w:tc>
        <w:tc>
          <w:tcPr>
            <w:tcW w:w="675" w:type="dxa"/>
          </w:tcPr>
          <w:p w14:paraId="6F8B3DD3" w14:textId="77777777" w:rsidR="003E331B" w:rsidRPr="00582EF5" w:rsidRDefault="003E331B" w:rsidP="0045163F">
            <w:pPr>
              <w:pStyle w:val="TableText"/>
              <w:tabs>
                <w:tab w:val="decimal" w:pos="159"/>
              </w:tabs>
            </w:pPr>
            <w:r w:rsidRPr="00582EF5">
              <w:t>0.04</w:t>
            </w:r>
          </w:p>
        </w:tc>
        <w:tc>
          <w:tcPr>
            <w:tcW w:w="643" w:type="dxa"/>
          </w:tcPr>
          <w:p w14:paraId="4BCFC59B" w14:textId="77777777" w:rsidR="003E331B" w:rsidRPr="00582EF5" w:rsidRDefault="003E331B" w:rsidP="0045163F">
            <w:pPr>
              <w:pStyle w:val="TableText"/>
              <w:tabs>
                <w:tab w:val="decimal" w:pos="159"/>
              </w:tabs>
            </w:pPr>
            <w:r w:rsidRPr="00582EF5">
              <w:t>0.05</w:t>
            </w:r>
          </w:p>
        </w:tc>
        <w:tc>
          <w:tcPr>
            <w:tcW w:w="643" w:type="dxa"/>
          </w:tcPr>
          <w:p w14:paraId="7CDCB22F" w14:textId="77777777" w:rsidR="003E331B" w:rsidRPr="00582EF5" w:rsidRDefault="003E331B" w:rsidP="0045163F">
            <w:pPr>
              <w:pStyle w:val="TableText"/>
              <w:tabs>
                <w:tab w:val="decimal" w:pos="159"/>
              </w:tabs>
            </w:pPr>
            <w:r w:rsidRPr="00582EF5">
              <w:t>0.05</w:t>
            </w:r>
          </w:p>
        </w:tc>
        <w:tc>
          <w:tcPr>
            <w:tcW w:w="643" w:type="dxa"/>
          </w:tcPr>
          <w:p w14:paraId="39AC9DF9" w14:textId="77777777" w:rsidR="003E331B" w:rsidRPr="00582EF5" w:rsidRDefault="003E331B" w:rsidP="0045163F">
            <w:pPr>
              <w:pStyle w:val="TableText"/>
              <w:tabs>
                <w:tab w:val="decimal" w:pos="159"/>
              </w:tabs>
            </w:pPr>
            <w:r w:rsidRPr="00582EF5">
              <w:t>0.28</w:t>
            </w:r>
          </w:p>
        </w:tc>
        <w:tc>
          <w:tcPr>
            <w:tcW w:w="643" w:type="dxa"/>
          </w:tcPr>
          <w:p w14:paraId="2E353EB0" w14:textId="77777777" w:rsidR="003E331B" w:rsidRPr="00582EF5" w:rsidRDefault="003E331B" w:rsidP="0045163F">
            <w:pPr>
              <w:pStyle w:val="TableText"/>
              <w:tabs>
                <w:tab w:val="decimal" w:pos="159"/>
              </w:tabs>
            </w:pPr>
            <w:r w:rsidRPr="00582EF5">
              <w:t>0.01</w:t>
            </w:r>
          </w:p>
        </w:tc>
        <w:tc>
          <w:tcPr>
            <w:tcW w:w="643" w:type="dxa"/>
          </w:tcPr>
          <w:p w14:paraId="4BB2A8A0" w14:textId="77777777" w:rsidR="003E331B" w:rsidRPr="00582EF5" w:rsidRDefault="003E331B" w:rsidP="0045163F">
            <w:pPr>
              <w:pStyle w:val="TableText"/>
              <w:tabs>
                <w:tab w:val="decimal" w:pos="159"/>
              </w:tabs>
            </w:pPr>
            <w:r w:rsidRPr="00582EF5">
              <w:t>0.01</w:t>
            </w:r>
          </w:p>
        </w:tc>
        <w:tc>
          <w:tcPr>
            <w:tcW w:w="643" w:type="dxa"/>
          </w:tcPr>
          <w:p w14:paraId="1FFBCEEE" w14:textId="77777777" w:rsidR="003E331B" w:rsidRPr="00582EF5" w:rsidRDefault="003E331B" w:rsidP="0045163F">
            <w:pPr>
              <w:pStyle w:val="TableText"/>
              <w:tabs>
                <w:tab w:val="decimal" w:pos="159"/>
              </w:tabs>
            </w:pPr>
            <w:r w:rsidRPr="00582EF5">
              <w:t>0.83</w:t>
            </w:r>
          </w:p>
        </w:tc>
        <w:tc>
          <w:tcPr>
            <w:tcW w:w="643" w:type="dxa"/>
          </w:tcPr>
          <w:p w14:paraId="1A3E3AE8" w14:textId="77777777" w:rsidR="003E331B" w:rsidRPr="00582EF5" w:rsidRDefault="003E331B" w:rsidP="0045163F">
            <w:pPr>
              <w:pStyle w:val="TableText"/>
              <w:tabs>
                <w:tab w:val="decimal" w:pos="159"/>
              </w:tabs>
            </w:pPr>
            <w:r w:rsidRPr="00582EF5">
              <w:t>0.08</w:t>
            </w:r>
          </w:p>
        </w:tc>
        <w:tc>
          <w:tcPr>
            <w:tcW w:w="643" w:type="dxa"/>
          </w:tcPr>
          <w:p w14:paraId="6066A3D5" w14:textId="77777777" w:rsidR="003E331B" w:rsidRPr="00582EF5" w:rsidRDefault="003E331B" w:rsidP="0045163F">
            <w:pPr>
              <w:pStyle w:val="TableText"/>
              <w:tabs>
                <w:tab w:val="decimal" w:pos="159"/>
              </w:tabs>
            </w:pPr>
            <w:r w:rsidRPr="00582EF5">
              <w:t>0.09</w:t>
            </w:r>
          </w:p>
        </w:tc>
        <w:tc>
          <w:tcPr>
            <w:tcW w:w="643" w:type="dxa"/>
          </w:tcPr>
          <w:p w14:paraId="5CA7FC24" w14:textId="77777777" w:rsidR="003E331B" w:rsidRPr="00582EF5" w:rsidRDefault="003E331B" w:rsidP="0045163F">
            <w:pPr>
              <w:pStyle w:val="TableText"/>
              <w:tabs>
                <w:tab w:val="decimal" w:pos="159"/>
              </w:tabs>
            </w:pPr>
            <w:r w:rsidRPr="00582EF5">
              <w:t>0.00</w:t>
            </w:r>
          </w:p>
        </w:tc>
        <w:tc>
          <w:tcPr>
            <w:tcW w:w="643" w:type="dxa"/>
          </w:tcPr>
          <w:p w14:paraId="3380E225" w14:textId="77777777" w:rsidR="003E331B" w:rsidRPr="00582EF5" w:rsidRDefault="003E331B" w:rsidP="0045163F">
            <w:pPr>
              <w:pStyle w:val="TableText"/>
              <w:tabs>
                <w:tab w:val="decimal" w:pos="159"/>
              </w:tabs>
            </w:pPr>
            <w:r w:rsidRPr="00582EF5">
              <w:t>0.00</w:t>
            </w:r>
          </w:p>
        </w:tc>
      </w:tr>
      <w:tr w:rsidR="003E331B" w:rsidRPr="00582EF5" w14:paraId="3297D1AB" w14:textId="77777777" w:rsidTr="00AC446F">
        <w:tc>
          <w:tcPr>
            <w:tcW w:w="1457" w:type="dxa"/>
          </w:tcPr>
          <w:p w14:paraId="615C987D" w14:textId="77777777" w:rsidR="003E331B" w:rsidRPr="00582EF5" w:rsidRDefault="003E331B" w:rsidP="003E331B">
            <w:pPr>
              <w:pStyle w:val="TableText"/>
            </w:pPr>
            <w:r w:rsidRPr="00582EF5">
              <w:t>Miscellaneous</w:t>
            </w:r>
          </w:p>
        </w:tc>
        <w:tc>
          <w:tcPr>
            <w:tcW w:w="675" w:type="dxa"/>
          </w:tcPr>
          <w:p w14:paraId="3852E920" w14:textId="77777777" w:rsidR="003E331B" w:rsidRPr="00582EF5" w:rsidRDefault="003E331B" w:rsidP="0045163F">
            <w:pPr>
              <w:pStyle w:val="TableText"/>
              <w:tabs>
                <w:tab w:val="decimal" w:pos="159"/>
              </w:tabs>
            </w:pPr>
            <w:r w:rsidRPr="00582EF5">
              <w:t>0.23</w:t>
            </w:r>
          </w:p>
        </w:tc>
        <w:tc>
          <w:tcPr>
            <w:tcW w:w="643" w:type="dxa"/>
          </w:tcPr>
          <w:p w14:paraId="5FC631D0" w14:textId="77777777" w:rsidR="003E331B" w:rsidRPr="00582EF5" w:rsidRDefault="003E331B" w:rsidP="0045163F">
            <w:pPr>
              <w:pStyle w:val="TableText"/>
              <w:tabs>
                <w:tab w:val="decimal" w:pos="159"/>
              </w:tabs>
            </w:pPr>
            <w:r w:rsidRPr="00582EF5">
              <w:t>0.18</w:t>
            </w:r>
          </w:p>
        </w:tc>
        <w:tc>
          <w:tcPr>
            <w:tcW w:w="643" w:type="dxa"/>
          </w:tcPr>
          <w:p w14:paraId="5171D373" w14:textId="77777777" w:rsidR="003E331B" w:rsidRPr="00582EF5" w:rsidRDefault="003E331B" w:rsidP="0045163F">
            <w:pPr>
              <w:pStyle w:val="TableText"/>
              <w:tabs>
                <w:tab w:val="decimal" w:pos="159"/>
              </w:tabs>
            </w:pPr>
            <w:r w:rsidRPr="00582EF5">
              <w:t>0.19</w:t>
            </w:r>
          </w:p>
        </w:tc>
        <w:tc>
          <w:tcPr>
            <w:tcW w:w="643" w:type="dxa"/>
          </w:tcPr>
          <w:p w14:paraId="16C9C948" w14:textId="77777777" w:rsidR="003E331B" w:rsidRPr="00582EF5" w:rsidRDefault="003E331B" w:rsidP="0045163F">
            <w:pPr>
              <w:pStyle w:val="TableText"/>
              <w:tabs>
                <w:tab w:val="decimal" w:pos="159"/>
              </w:tabs>
            </w:pPr>
            <w:r w:rsidRPr="00582EF5">
              <w:t>0.00</w:t>
            </w:r>
          </w:p>
        </w:tc>
        <w:tc>
          <w:tcPr>
            <w:tcW w:w="643" w:type="dxa"/>
          </w:tcPr>
          <w:p w14:paraId="563B9537" w14:textId="77777777" w:rsidR="003E331B" w:rsidRPr="00582EF5" w:rsidRDefault="003E331B" w:rsidP="0045163F">
            <w:pPr>
              <w:pStyle w:val="TableText"/>
              <w:tabs>
                <w:tab w:val="decimal" w:pos="159"/>
              </w:tabs>
            </w:pPr>
            <w:r w:rsidRPr="00582EF5">
              <w:t>0.00</w:t>
            </w:r>
          </w:p>
        </w:tc>
        <w:tc>
          <w:tcPr>
            <w:tcW w:w="643" w:type="dxa"/>
          </w:tcPr>
          <w:p w14:paraId="46D83273" w14:textId="77777777" w:rsidR="003E331B" w:rsidRPr="00582EF5" w:rsidRDefault="003E331B" w:rsidP="0045163F">
            <w:pPr>
              <w:pStyle w:val="TableText"/>
              <w:tabs>
                <w:tab w:val="decimal" w:pos="159"/>
              </w:tabs>
            </w:pPr>
            <w:r w:rsidRPr="00582EF5">
              <w:t>0.00</w:t>
            </w:r>
          </w:p>
        </w:tc>
        <w:tc>
          <w:tcPr>
            <w:tcW w:w="643" w:type="dxa"/>
          </w:tcPr>
          <w:p w14:paraId="6F144CF3" w14:textId="77777777" w:rsidR="003E331B" w:rsidRPr="00582EF5" w:rsidRDefault="003E331B" w:rsidP="0045163F">
            <w:pPr>
              <w:pStyle w:val="TableText"/>
              <w:tabs>
                <w:tab w:val="decimal" w:pos="159"/>
              </w:tabs>
            </w:pPr>
            <w:r w:rsidRPr="00582EF5">
              <w:t>0.00</w:t>
            </w:r>
          </w:p>
        </w:tc>
        <w:tc>
          <w:tcPr>
            <w:tcW w:w="643" w:type="dxa"/>
          </w:tcPr>
          <w:p w14:paraId="78D90B0C" w14:textId="77777777" w:rsidR="003E331B" w:rsidRPr="00582EF5" w:rsidRDefault="003E331B" w:rsidP="0045163F">
            <w:pPr>
              <w:pStyle w:val="TableText"/>
              <w:tabs>
                <w:tab w:val="decimal" w:pos="159"/>
              </w:tabs>
            </w:pPr>
            <w:r w:rsidRPr="00582EF5">
              <w:t>0.00</w:t>
            </w:r>
          </w:p>
        </w:tc>
        <w:tc>
          <w:tcPr>
            <w:tcW w:w="643" w:type="dxa"/>
          </w:tcPr>
          <w:p w14:paraId="3989C678" w14:textId="77777777" w:rsidR="003E331B" w:rsidRPr="00582EF5" w:rsidRDefault="003E331B" w:rsidP="0045163F">
            <w:pPr>
              <w:pStyle w:val="TableText"/>
              <w:tabs>
                <w:tab w:val="decimal" w:pos="159"/>
              </w:tabs>
            </w:pPr>
            <w:r w:rsidRPr="00582EF5">
              <w:t>0.00</w:t>
            </w:r>
          </w:p>
        </w:tc>
        <w:tc>
          <w:tcPr>
            <w:tcW w:w="643" w:type="dxa"/>
          </w:tcPr>
          <w:p w14:paraId="758FADDA" w14:textId="77777777" w:rsidR="003E331B" w:rsidRPr="00582EF5" w:rsidRDefault="003E331B" w:rsidP="0045163F">
            <w:pPr>
              <w:pStyle w:val="TableText"/>
              <w:tabs>
                <w:tab w:val="decimal" w:pos="159"/>
              </w:tabs>
            </w:pPr>
            <w:r w:rsidRPr="00582EF5">
              <w:t>0.00</w:t>
            </w:r>
          </w:p>
        </w:tc>
        <w:tc>
          <w:tcPr>
            <w:tcW w:w="643" w:type="dxa"/>
          </w:tcPr>
          <w:p w14:paraId="240D703E" w14:textId="77777777" w:rsidR="003E331B" w:rsidRPr="00582EF5" w:rsidRDefault="003E331B" w:rsidP="0045163F">
            <w:pPr>
              <w:pStyle w:val="TableText"/>
              <w:tabs>
                <w:tab w:val="decimal" w:pos="159"/>
              </w:tabs>
            </w:pPr>
            <w:r w:rsidRPr="00582EF5">
              <w:t>0.00</w:t>
            </w:r>
          </w:p>
        </w:tc>
      </w:tr>
      <w:tr w:rsidR="003E331B" w:rsidRPr="00582EF5" w14:paraId="68EEA3E6" w14:textId="77777777" w:rsidTr="00AC446F">
        <w:tc>
          <w:tcPr>
            <w:tcW w:w="1457" w:type="dxa"/>
          </w:tcPr>
          <w:p w14:paraId="05534A1E" w14:textId="77777777" w:rsidR="003E331B" w:rsidRPr="00582EF5" w:rsidRDefault="003E331B" w:rsidP="003E331B">
            <w:pPr>
              <w:pStyle w:val="TableText"/>
            </w:pPr>
            <w:r w:rsidRPr="00582EF5">
              <w:t>Waste treatment</w:t>
            </w:r>
          </w:p>
        </w:tc>
        <w:tc>
          <w:tcPr>
            <w:tcW w:w="675" w:type="dxa"/>
          </w:tcPr>
          <w:p w14:paraId="674F0ED4" w14:textId="77777777" w:rsidR="003E331B" w:rsidRPr="00582EF5" w:rsidRDefault="003E331B" w:rsidP="0045163F">
            <w:pPr>
              <w:pStyle w:val="TableText"/>
              <w:tabs>
                <w:tab w:val="decimal" w:pos="159"/>
              </w:tabs>
            </w:pPr>
            <w:r w:rsidRPr="00582EF5">
              <w:t>0.00</w:t>
            </w:r>
          </w:p>
        </w:tc>
        <w:tc>
          <w:tcPr>
            <w:tcW w:w="643" w:type="dxa"/>
          </w:tcPr>
          <w:p w14:paraId="5EF8C21E" w14:textId="77777777" w:rsidR="003E331B" w:rsidRPr="00582EF5" w:rsidRDefault="003E331B" w:rsidP="0045163F">
            <w:pPr>
              <w:pStyle w:val="TableText"/>
              <w:tabs>
                <w:tab w:val="decimal" w:pos="159"/>
              </w:tabs>
            </w:pPr>
            <w:r w:rsidRPr="00582EF5">
              <w:t>0.00</w:t>
            </w:r>
          </w:p>
        </w:tc>
        <w:tc>
          <w:tcPr>
            <w:tcW w:w="643" w:type="dxa"/>
          </w:tcPr>
          <w:p w14:paraId="083BD058" w14:textId="77777777" w:rsidR="003E331B" w:rsidRPr="00582EF5" w:rsidRDefault="003E331B" w:rsidP="0045163F">
            <w:pPr>
              <w:pStyle w:val="TableText"/>
              <w:tabs>
                <w:tab w:val="decimal" w:pos="159"/>
              </w:tabs>
            </w:pPr>
            <w:r w:rsidRPr="00582EF5">
              <w:t>0.00</w:t>
            </w:r>
          </w:p>
        </w:tc>
        <w:tc>
          <w:tcPr>
            <w:tcW w:w="643" w:type="dxa"/>
          </w:tcPr>
          <w:p w14:paraId="79B47278" w14:textId="77777777" w:rsidR="003E331B" w:rsidRPr="00582EF5" w:rsidRDefault="003E331B" w:rsidP="0045163F">
            <w:pPr>
              <w:pStyle w:val="TableText"/>
              <w:tabs>
                <w:tab w:val="decimal" w:pos="159"/>
              </w:tabs>
            </w:pPr>
            <w:r w:rsidRPr="00582EF5">
              <w:t>1.96</w:t>
            </w:r>
          </w:p>
        </w:tc>
        <w:tc>
          <w:tcPr>
            <w:tcW w:w="643" w:type="dxa"/>
          </w:tcPr>
          <w:p w14:paraId="1A984FC5" w14:textId="77777777" w:rsidR="003E331B" w:rsidRPr="00582EF5" w:rsidRDefault="003E331B" w:rsidP="0045163F">
            <w:pPr>
              <w:pStyle w:val="TableText"/>
              <w:tabs>
                <w:tab w:val="decimal" w:pos="159"/>
              </w:tabs>
            </w:pPr>
            <w:r w:rsidRPr="00582EF5">
              <w:t>1.36</w:t>
            </w:r>
          </w:p>
        </w:tc>
        <w:tc>
          <w:tcPr>
            <w:tcW w:w="643" w:type="dxa"/>
          </w:tcPr>
          <w:p w14:paraId="6038FAE0" w14:textId="77777777" w:rsidR="003E331B" w:rsidRPr="00582EF5" w:rsidRDefault="003E331B" w:rsidP="0045163F">
            <w:pPr>
              <w:pStyle w:val="TableText"/>
              <w:tabs>
                <w:tab w:val="decimal" w:pos="159"/>
              </w:tabs>
            </w:pPr>
            <w:r w:rsidRPr="00582EF5">
              <w:t>1.39</w:t>
            </w:r>
          </w:p>
        </w:tc>
        <w:tc>
          <w:tcPr>
            <w:tcW w:w="643" w:type="dxa"/>
          </w:tcPr>
          <w:p w14:paraId="04FD5A11" w14:textId="77777777" w:rsidR="003E331B" w:rsidRPr="00582EF5" w:rsidRDefault="003E331B" w:rsidP="0045163F">
            <w:pPr>
              <w:pStyle w:val="TableText"/>
              <w:tabs>
                <w:tab w:val="decimal" w:pos="159"/>
              </w:tabs>
            </w:pPr>
            <w:r w:rsidRPr="00582EF5">
              <w:t>23.11</w:t>
            </w:r>
          </w:p>
        </w:tc>
        <w:tc>
          <w:tcPr>
            <w:tcW w:w="643" w:type="dxa"/>
          </w:tcPr>
          <w:p w14:paraId="0674E6DE" w14:textId="77777777" w:rsidR="003E331B" w:rsidRPr="00582EF5" w:rsidRDefault="003E331B" w:rsidP="0045163F">
            <w:pPr>
              <w:pStyle w:val="TableText"/>
              <w:tabs>
                <w:tab w:val="decimal" w:pos="159"/>
              </w:tabs>
            </w:pPr>
            <w:r w:rsidRPr="00582EF5">
              <w:t>12.48</w:t>
            </w:r>
          </w:p>
        </w:tc>
        <w:tc>
          <w:tcPr>
            <w:tcW w:w="643" w:type="dxa"/>
          </w:tcPr>
          <w:p w14:paraId="4DC977F6" w14:textId="77777777" w:rsidR="003E331B" w:rsidRPr="00582EF5" w:rsidRDefault="003E331B" w:rsidP="0045163F">
            <w:pPr>
              <w:pStyle w:val="TableText"/>
              <w:tabs>
                <w:tab w:val="decimal" w:pos="159"/>
              </w:tabs>
            </w:pPr>
            <w:r w:rsidRPr="00582EF5">
              <w:t>12.57</w:t>
            </w:r>
          </w:p>
        </w:tc>
        <w:tc>
          <w:tcPr>
            <w:tcW w:w="643" w:type="dxa"/>
          </w:tcPr>
          <w:p w14:paraId="450C03BD" w14:textId="77777777" w:rsidR="003E331B" w:rsidRPr="00582EF5" w:rsidRDefault="003E331B" w:rsidP="0045163F">
            <w:pPr>
              <w:pStyle w:val="TableText"/>
              <w:tabs>
                <w:tab w:val="decimal" w:pos="159"/>
              </w:tabs>
            </w:pPr>
            <w:r w:rsidRPr="00582EF5">
              <w:t>6.40</w:t>
            </w:r>
          </w:p>
        </w:tc>
        <w:tc>
          <w:tcPr>
            <w:tcW w:w="643" w:type="dxa"/>
          </w:tcPr>
          <w:p w14:paraId="78F84EA9" w14:textId="77777777" w:rsidR="003E331B" w:rsidRPr="00582EF5" w:rsidRDefault="003E331B" w:rsidP="0045163F">
            <w:pPr>
              <w:pStyle w:val="TableText"/>
              <w:tabs>
                <w:tab w:val="decimal" w:pos="159"/>
              </w:tabs>
            </w:pPr>
            <w:r w:rsidRPr="00582EF5">
              <w:t>6.40</w:t>
            </w:r>
          </w:p>
        </w:tc>
      </w:tr>
      <w:tr w:rsidR="003E331B" w:rsidRPr="00582EF5" w14:paraId="284F95CB" w14:textId="77777777" w:rsidTr="00AC446F">
        <w:tc>
          <w:tcPr>
            <w:tcW w:w="1457" w:type="dxa"/>
          </w:tcPr>
          <w:p w14:paraId="2612AE29" w14:textId="77777777" w:rsidR="003E331B" w:rsidRPr="00582EF5" w:rsidRDefault="003E331B" w:rsidP="003E331B">
            <w:pPr>
              <w:pStyle w:val="TableTextbold"/>
            </w:pPr>
            <w:r w:rsidRPr="00582EF5">
              <w:t>Totals</w:t>
            </w:r>
          </w:p>
        </w:tc>
        <w:tc>
          <w:tcPr>
            <w:tcW w:w="675" w:type="dxa"/>
          </w:tcPr>
          <w:p w14:paraId="35B01B2F" w14:textId="77777777" w:rsidR="003E331B" w:rsidRPr="00582EF5" w:rsidRDefault="003E331B" w:rsidP="0045163F">
            <w:pPr>
              <w:pStyle w:val="TableTextbold"/>
              <w:tabs>
                <w:tab w:val="decimal" w:pos="159"/>
              </w:tabs>
            </w:pPr>
            <w:r w:rsidRPr="00582EF5">
              <w:t>32.28</w:t>
            </w:r>
          </w:p>
        </w:tc>
        <w:tc>
          <w:tcPr>
            <w:tcW w:w="643" w:type="dxa"/>
          </w:tcPr>
          <w:p w14:paraId="400FAE12" w14:textId="77777777" w:rsidR="003E331B" w:rsidRPr="00582EF5" w:rsidRDefault="003E331B" w:rsidP="0045163F">
            <w:pPr>
              <w:pStyle w:val="TableTextbold"/>
              <w:tabs>
                <w:tab w:val="decimal" w:pos="159"/>
              </w:tabs>
            </w:pPr>
            <w:r w:rsidRPr="00582EF5">
              <w:t>10.51</w:t>
            </w:r>
          </w:p>
        </w:tc>
        <w:tc>
          <w:tcPr>
            <w:tcW w:w="643" w:type="dxa"/>
          </w:tcPr>
          <w:p w14:paraId="3495B3C5" w14:textId="77777777" w:rsidR="003E331B" w:rsidRPr="00582EF5" w:rsidRDefault="003E331B" w:rsidP="0045163F">
            <w:pPr>
              <w:pStyle w:val="TableTextbold"/>
              <w:tabs>
                <w:tab w:val="decimal" w:pos="159"/>
              </w:tabs>
            </w:pPr>
            <w:r w:rsidRPr="00582EF5">
              <w:t>7.94</w:t>
            </w:r>
          </w:p>
        </w:tc>
        <w:tc>
          <w:tcPr>
            <w:tcW w:w="643" w:type="dxa"/>
          </w:tcPr>
          <w:p w14:paraId="6E1E4E20" w14:textId="77777777" w:rsidR="003E331B" w:rsidRPr="00582EF5" w:rsidRDefault="003E331B" w:rsidP="0045163F">
            <w:pPr>
              <w:pStyle w:val="TableTextbold"/>
              <w:tabs>
                <w:tab w:val="decimal" w:pos="159"/>
              </w:tabs>
            </w:pPr>
            <w:r w:rsidRPr="00582EF5">
              <w:t>2.26</w:t>
            </w:r>
          </w:p>
        </w:tc>
        <w:tc>
          <w:tcPr>
            <w:tcW w:w="643" w:type="dxa"/>
          </w:tcPr>
          <w:p w14:paraId="1BA81F5B" w14:textId="77777777" w:rsidR="003E331B" w:rsidRPr="00582EF5" w:rsidRDefault="003E331B" w:rsidP="0045163F">
            <w:pPr>
              <w:pStyle w:val="TableTextbold"/>
              <w:tabs>
                <w:tab w:val="decimal" w:pos="159"/>
              </w:tabs>
            </w:pPr>
            <w:r w:rsidRPr="00582EF5">
              <w:t>1.38</w:t>
            </w:r>
          </w:p>
        </w:tc>
        <w:tc>
          <w:tcPr>
            <w:tcW w:w="643" w:type="dxa"/>
          </w:tcPr>
          <w:p w14:paraId="1BC7B81C" w14:textId="77777777" w:rsidR="003E331B" w:rsidRPr="00582EF5" w:rsidRDefault="003E331B" w:rsidP="0045163F">
            <w:pPr>
              <w:pStyle w:val="TableTextbold"/>
              <w:tabs>
                <w:tab w:val="decimal" w:pos="159"/>
              </w:tabs>
            </w:pPr>
            <w:r w:rsidRPr="00582EF5">
              <w:t>1.41</w:t>
            </w:r>
          </w:p>
        </w:tc>
        <w:tc>
          <w:tcPr>
            <w:tcW w:w="643" w:type="dxa"/>
          </w:tcPr>
          <w:p w14:paraId="57EEB9AD" w14:textId="77777777" w:rsidR="003E331B" w:rsidRPr="00582EF5" w:rsidRDefault="003E331B" w:rsidP="0045163F">
            <w:pPr>
              <w:pStyle w:val="TableTextbold"/>
              <w:tabs>
                <w:tab w:val="decimal" w:pos="159"/>
              </w:tabs>
            </w:pPr>
            <w:r w:rsidRPr="00582EF5">
              <w:t>45.72</w:t>
            </w:r>
          </w:p>
        </w:tc>
        <w:tc>
          <w:tcPr>
            <w:tcW w:w="643" w:type="dxa"/>
          </w:tcPr>
          <w:p w14:paraId="7C5601D4" w14:textId="77777777" w:rsidR="003E331B" w:rsidRPr="00582EF5" w:rsidRDefault="003E331B" w:rsidP="0045163F">
            <w:pPr>
              <w:pStyle w:val="TableTextbold"/>
              <w:tabs>
                <w:tab w:val="decimal" w:pos="159"/>
              </w:tabs>
            </w:pPr>
            <w:r w:rsidRPr="00582EF5">
              <w:t>14.65</w:t>
            </w:r>
          </w:p>
        </w:tc>
        <w:tc>
          <w:tcPr>
            <w:tcW w:w="643" w:type="dxa"/>
          </w:tcPr>
          <w:p w14:paraId="0A911602" w14:textId="77777777" w:rsidR="003E331B" w:rsidRPr="00582EF5" w:rsidRDefault="003E331B" w:rsidP="0045163F">
            <w:pPr>
              <w:pStyle w:val="TableTextbold"/>
              <w:tabs>
                <w:tab w:val="decimal" w:pos="159"/>
              </w:tabs>
            </w:pPr>
            <w:r w:rsidRPr="00582EF5">
              <w:t>14.24</w:t>
            </w:r>
          </w:p>
        </w:tc>
        <w:tc>
          <w:tcPr>
            <w:tcW w:w="643" w:type="dxa"/>
          </w:tcPr>
          <w:p w14:paraId="7B060518" w14:textId="77777777" w:rsidR="003E331B" w:rsidRPr="00582EF5" w:rsidRDefault="003E331B" w:rsidP="0045163F">
            <w:pPr>
              <w:pStyle w:val="TableTextbold"/>
              <w:tabs>
                <w:tab w:val="decimal" w:pos="159"/>
              </w:tabs>
            </w:pPr>
            <w:r w:rsidRPr="00582EF5">
              <w:t>17.79</w:t>
            </w:r>
          </w:p>
        </w:tc>
        <w:tc>
          <w:tcPr>
            <w:tcW w:w="643" w:type="dxa"/>
          </w:tcPr>
          <w:p w14:paraId="30FE56AA" w14:textId="77777777" w:rsidR="003E331B" w:rsidRPr="00582EF5" w:rsidRDefault="003E331B" w:rsidP="0045163F">
            <w:pPr>
              <w:pStyle w:val="TableTextbold"/>
              <w:tabs>
                <w:tab w:val="decimal" w:pos="159"/>
              </w:tabs>
            </w:pPr>
            <w:r w:rsidRPr="00582EF5">
              <w:t>16.93</w:t>
            </w:r>
          </w:p>
        </w:tc>
      </w:tr>
      <w:tr w:rsidR="003E331B" w:rsidRPr="00582EF5" w14:paraId="434EBE69" w14:textId="77777777" w:rsidTr="00AC446F">
        <w:tc>
          <w:tcPr>
            <w:tcW w:w="1457" w:type="dxa"/>
            <w:vMerge w:val="restart"/>
          </w:tcPr>
          <w:p w14:paraId="10326504" w14:textId="77777777" w:rsidR="003E331B" w:rsidRPr="00582EF5" w:rsidRDefault="003E331B" w:rsidP="003E331B">
            <w:pPr>
              <w:pStyle w:val="TableTextbold"/>
            </w:pPr>
            <w:r w:rsidRPr="00582EF5">
              <w:t>Totals for all release vectors</w:t>
            </w:r>
          </w:p>
        </w:tc>
        <w:tc>
          <w:tcPr>
            <w:tcW w:w="1961" w:type="dxa"/>
            <w:gridSpan w:val="3"/>
            <w:tcBorders>
              <w:bottom w:val="nil"/>
            </w:tcBorders>
          </w:tcPr>
          <w:p w14:paraId="7859FCE0" w14:textId="77777777" w:rsidR="003E331B" w:rsidRPr="00582EF5" w:rsidRDefault="003E331B" w:rsidP="000834EC">
            <w:pPr>
              <w:pStyle w:val="TableTextbold"/>
              <w:spacing w:after="0"/>
              <w:jc w:val="center"/>
            </w:pPr>
            <w:r w:rsidRPr="00582EF5">
              <w:t>1998</w:t>
            </w:r>
          </w:p>
        </w:tc>
        <w:tc>
          <w:tcPr>
            <w:tcW w:w="2572" w:type="dxa"/>
            <w:gridSpan w:val="4"/>
            <w:tcBorders>
              <w:bottom w:val="nil"/>
            </w:tcBorders>
          </w:tcPr>
          <w:p w14:paraId="2F4726F2" w14:textId="77777777" w:rsidR="003E331B" w:rsidRPr="00582EF5" w:rsidRDefault="003E331B" w:rsidP="000834EC">
            <w:pPr>
              <w:pStyle w:val="TableTextbold"/>
              <w:spacing w:after="0"/>
              <w:jc w:val="center"/>
            </w:pPr>
            <w:r w:rsidRPr="00582EF5">
              <w:t>2008</w:t>
            </w:r>
          </w:p>
        </w:tc>
        <w:tc>
          <w:tcPr>
            <w:tcW w:w="2572" w:type="dxa"/>
            <w:gridSpan w:val="4"/>
            <w:tcBorders>
              <w:bottom w:val="nil"/>
            </w:tcBorders>
          </w:tcPr>
          <w:p w14:paraId="57ADD845" w14:textId="77777777" w:rsidR="003E331B" w:rsidRPr="00582EF5" w:rsidRDefault="003E331B" w:rsidP="000834EC">
            <w:pPr>
              <w:pStyle w:val="TableTextbold"/>
              <w:spacing w:after="0"/>
              <w:jc w:val="center"/>
            </w:pPr>
            <w:r w:rsidRPr="00582EF5">
              <w:t>2012</w:t>
            </w:r>
          </w:p>
        </w:tc>
      </w:tr>
      <w:tr w:rsidR="003E331B" w:rsidRPr="00582EF5" w14:paraId="519095CE" w14:textId="77777777" w:rsidTr="00AC446F">
        <w:tc>
          <w:tcPr>
            <w:tcW w:w="1457" w:type="dxa"/>
            <w:vMerge/>
          </w:tcPr>
          <w:p w14:paraId="3EEB98D6" w14:textId="77777777" w:rsidR="003E331B" w:rsidRPr="00582EF5" w:rsidRDefault="003E331B" w:rsidP="003E331B">
            <w:pPr>
              <w:pStyle w:val="TableTextbold"/>
            </w:pPr>
          </w:p>
        </w:tc>
        <w:tc>
          <w:tcPr>
            <w:tcW w:w="1961" w:type="dxa"/>
            <w:gridSpan w:val="3"/>
            <w:tcBorders>
              <w:top w:val="nil"/>
            </w:tcBorders>
          </w:tcPr>
          <w:p w14:paraId="6F5329A6" w14:textId="77777777" w:rsidR="003E331B" w:rsidRPr="00582EF5" w:rsidRDefault="003E331B" w:rsidP="000834EC">
            <w:pPr>
              <w:pStyle w:val="TableTextbold"/>
              <w:spacing w:before="0"/>
              <w:jc w:val="center"/>
            </w:pPr>
            <w:r w:rsidRPr="00582EF5">
              <w:t>80.26</w:t>
            </w:r>
          </w:p>
        </w:tc>
        <w:tc>
          <w:tcPr>
            <w:tcW w:w="2572" w:type="dxa"/>
            <w:gridSpan w:val="4"/>
            <w:tcBorders>
              <w:top w:val="nil"/>
            </w:tcBorders>
          </w:tcPr>
          <w:p w14:paraId="6471B253" w14:textId="77777777" w:rsidR="003E331B" w:rsidRPr="00582EF5" w:rsidRDefault="003E331B" w:rsidP="000834EC">
            <w:pPr>
              <w:pStyle w:val="TableTextbold"/>
              <w:spacing w:before="0"/>
              <w:jc w:val="center"/>
            </w:pPr>
            <w:r w:rsidRPr="00582EF5">
              <w:t>44.33</w:t>
            </w:r>
          </w:p>
        </w:tc>
        <w:tc>
          <w:tcPr>
            <w:tcW w:w="2572" w:type="dxa"/>
            <w:gridSpan w:val="4"/>
            <w:tcBorders>
              <w:top w:val="nil"/>
            </w:tcBorders>
          </w:tcPr>
          <w:p w14:paraId="78D2FF14" w14:textId="77777777" w:rsidR="003E331B" w:rsidRPr="00582EF5" w:rsidRDefault="003E331B" w:rsidP="000834EC">
            <w:pPr>
              <w:pStyle w:val="TableTextbold"/>
              <w:spacing w:before="0"/>
              <w:jc w:val="center"/>
            </w:pPr>
            <w:r w:rsidRPr="00582EF5">
              <w:t>40.51</w:t>
            </w:r>
          </w:p>
        </w:tc>
      </w:tr>
    </w:tbl>
    <w:p w14:paraId="7240777D" w14:textId="47FD5229" w:rsidR="00C573F9" w:rsidRPr="00582EF5" w:rsidRDefault="00C573F9" w:rsidP="00C2325C">
      <w:pPr>
        <w:pStyle w:val="Source"/>
      </w:pPr>
      <w:r w:rsidRPr="00582EF5">
        <w:t>Source: Ministry for the Environment, 2014</w:t>
      </w:r>
    </w:p>
    <w:p w14:paraId="32CFDD46" w14:textId="5166DD31" w:rsidR="00E72470" w:rsidRPr="00582EF5" w:rsidRDefault="00E72470" w:rsidP="007B7C2A">
      <w:pPr>
        <w:pStyle w:val="Heading4"/>
      </w:pPr>
      <w:r w:rsidRPr="00582EF5">
        <w:t>Changes between 2008 and 2012</w:t>
      </w:r>
    </w:p>
    <w:p w14:paraId="6B688D4F" w14:textId="2D0BDC13" w:rsidR="00E72470" w:rsidRPr="00582EF5" w:rsidRDefault="00E72470" w:rsidP="007B7C2A">
      <w:pPr>
        <w:pStyle w:val="BodyText"/>
      </w:pPr>
      <w:r w:rsidRPr="00582EF5">
        <w:t xml:space="preserve">Appendix 1 of the 2012 inventory includes </w:t>
      </w:r>
      <w:r w:rsidR="000834EC" w:rsidRPr="00582EF5">
        <w:t xml:space="preserve">figures </w:t>
      </w:r>
      <w:r w:rsidRPr="00582EF5">
        <w:t>show</w:t>
      </w:r>
      <w:r w:rsidR="004A38F2" w:rsidRPr="00582EF5">
        <w:t>ing</w:t>
      </w:r>
      <w:r w:rsidRPr="00582EF5">
        <w:t xml:space="preserve"> the changes between 2008 and 2012 for each </w:t>
      </w:r>
      <w:r w:rsidR="004A38F2" w:rsidRPr="00582EF5">
        <w:t xml:space="preserve">UNEP </w:t>
      </w:r>
      <w:r w:rsidRPr="00582EF5">
        <w:t xml:space="preserve">Toolkit subcategory. The most notable changes are </w:t>
      </w:r>
      <w:r w:rsidR="000834EC" w:rsidRPr="00582EF5">
        <w:t>outlined below.</w:t>
      </w:r>
    </w:p>
    <w:p w14:paraId="25020976" w14:textId="77777777" w:rsidR="00E72470" w:rsidRPr="00582EF5" w:rsidRDefault="00E72470" w:rsidP="00F512D8">
      <w:pPr>
        <w:pStyle w:val="Heading5"/>
        <w:spacing w:before="240" w:after="120"/>
      </w:pPr>
      <w:r w:rsidRPr="00582EF5">
        <w:t xml:space="preserve">Releases to air </w:t>
      </w:r>
    </w:p>
    <w:p w14:paraId="5A31ADC9" w14:textId="592D5E7D" w:rsidR="00E72470" w:rsidRPr="00582EF5" w:rsidRDefault="00E72470" w:rsidP="00F512D8">
      <w:pPr>
        <w:pStyle w:val="Bullet"/>
        <w:spacing w:after="100"/>
      </w:pPr>
      <w:r w:rsidRPr="00582EF5">
        <w:t>Secondary steel production – the release reduction is due to a real reduction in plant emissions</w:t>
      </w:r>
      <w:r w:rsidR="005340F9" w:rsidRPr="00582EF5">
        <w:t>.</w:t>
      </w:r>
    </w:p>
    <w:p w14:paraId="3EE4E185" w14:textId="157A9195" w:rsidR="00E72470" w:rsidRPr="00582EF5" w:rsidRDefault="00E72470" w:rsidP="00F512D8">
      <w:pPr>
        <w:pStyle w:val="Bullet"/>
        <w:spacing w:after="100"/>
      </w:pPr>
      <w:r w:rsidRPr="00582EF5">
        <w:t xml:space="preserve">Secondary lead production – releases </w:t>
      </w:r>
      <w:r w:rsidR="006E540A">
        <w:t>c</w:t>
      </w:r>
      <w:r w:rsidR="009C68B0">
        <w:t>eas</w:t>
      </w:r>
      <w:r w:rsidR="009C68B0" w:rsidRPr="00582EF5">
        <w:t xml:space="preserve">ed </w:t>
      </w:r>
      <w:r w:rsidRPr="00582EF5">
        <w:t>due to plant closure</w:t>
      </w:r>
      <w:r w:rsidR="005340F9" w:rsidRPr="00582EF5">
        <w:t>.</w:t>
      </w:r>
    </w:p>
    <w:p w14:paraId="6DAC7B90" w14:textId="4C6C55D2" w:rsidR="00E72470" w:rsidRPr="00582EF5" w:rsidRDefault="00E72470" w:rsidP="00F512D8">
      <w:pPr>
        <w:pStyle w:val="Bullet"/>
        <w:spacing w:after="100"/>
      </w:pPr>
      <w:r w:rsidRPr="00582EF5">
        <w:lastRenderedPageBreak/>
        <w:t xml:space="preserve">Coal and gas-fired electricity generation – </w:t>
      </w:r>
      <w:r w:rsidR="005340F9" w:rsidRPr="00582EF5">
        <w:t xml:space="preserve">the </w:t>
      </w:r>
      <w:r w:rsidRPr="00582EF5">
        <w:t xml:space="preserve">reductions </w:t>
      </w:r>
      <w:r w:rsidR="005340F9" w:rsidRPr="00582EF5">
        <w:t xml:space="preserve">are </w:t>
      </w:r>
      <w:r w:rsidRPr="00582EF5">
        <w:t>due to reduced activity rates (fuel use)</w:t>
      </w:r>
      <w:r w:rsidR="005340F9" w:rsidRPr="00582EF5">
        <w:t>.</w:t>
      </w:r>
    </w:p>
    <w:p w14:paraId="0D0D31C3" w14:textId="06F67CDB" w:rsidR="00E72470" w:rsidRPr="00582EF5" w:rsidRDefault="00E72470" w:rsidP="00F512D8">
      <w:pPr>
        <w:pStyle w:val="Bullet"/>
        <w:spacing w:after="100"/>
      </w:pPr>
      <w:r w:rsidRPr="00582EF5">
        <w:t>Industrial</w:t>
      </w:r>
      <w:r w:rsidR="005340F9" w:rsidRPr="00582EF5">
        <w:t xml:space="preserve"> and </w:t>
      </w:r>
      <w:r w:rsidRPr="00582EF5">
        <w:t>commercial coal use – increased releases due to increased fuel use</w:t>
      </w:r>
      <w:r w:rsidR="005340F9" w:rsidRPr="00582EF5">
        <w:t>.</w:t>
      </w:r>
    </w:p>
    <w:p w14:paraId="4E3AAF6D" w14:textId="39209455" w:rsidR="00E72470" w:rsidRPr="00582EF5" w:rsidRDefault="005340F9" w:rsidP="00F512D8">
      <w:pPr>
        <w:pStyle w:val="Bullet"/>
        <w:spacing w:after="100"/>
      </w:pPr>
      <w:r w:rsidRPr="00582EF5">
        <w:t>Four</w:t>
      </w:r>
      <w:r w:rsidR="00E72470" w:rsidRPr="00582EF5">
        <w:t>-stroke engines – reduced releases due to improvements in the vehicle fleet</w:t>
      </w:r>
      <w:r w:rsidRPr="00582EF5">
        <w:t>.</w:t>
      </w:r>
    </w:p>
    <w:p w14:paraId="3C68BB2B" w14:textId="31E75241" w:rsidR="00E72470" w:rsidRPr="00582EF5" w:rsidRDefault="005340F9" w:rsidP="00F512D8">
      <w:pPr>
        <w:pStyle w:val="Bullet"/>
        <w:spacing w:after="100"/>
      </w:pPr>
      <w:r w:rsidRPr="00582EF5">
        <w:t>Two</w:t>
      </w:r>
      <w:r w:rsidR="00E72470" w:rsidRPr="00582EF5">
        <w:t>-stroke engines – the reduction in releases is simply due to a more precise estimate of fuel use</w:t>
      </w:r>
      <w:r w:rsidRPr="00582EF5">
        <w:t>.</w:t>
      </w:r>
    </w:p>
    <w:p w14:paraId="18E140E8" w14:textId="19B70879" w:rsidR="00E72470" w:rsidRPr="00582EF5" w:rsidRDefault="00E72470" w:rsidP="00F512D8">
      <w:pPr>
        <w:pStyle w:val="Bullet"/>
      </w:pPr>
      <w:r w:rsidRPr="00582EF5">
        <w:t>Waste dumps, vehicles and structure fires – reduced releases due to reductions in fire numbers</w:t>
      </w:r>
      <w:r w:rsidR="005340F9" w:rsidRPr="00582EF5">
        <w:t>.</w:t>
      </w:r>
    </w:p>
    <w:p w14:paraId="1483C76C" w14:textId="77777777" w:rsidR="00E72470" w:rsidRPr="00582EF5" w:rsidRDefault="00E72470" w:rsidP="00811C47">
      <w:pPr>
        <w:pStyle w:val="Heading5"/>
        <w:spacing w:after="100"/>
      </w:pPr>
      <w:r w:rsidRPr="00582EF5">
        <w:t>Releases to land</w:t>
      </w:r>
    </w:p>
    <w:p w14:paraId="1E86241F" w14:textId="2CBA9261" w:rsidR="00E72470" w:rsidRPr="00582EF5" w:rsidRDefault="00E72470" w:rsidP="00811C47">
      <w:pPr>
        <w:pStyle w:val="Bullet"/>
        <w:spacing w:after="100"/>
      </w:pPr>
      <w:r w:rsidRPr="00582EF5">
        <w:t xml:space="preserve">Waste dumps, vehicle and structure fires – reduced releases </w:t>
      </w:r>
      <w:r w:rsidR="005F5742" w:rsidRPr="00582EF5">
        <w:t xml:space="preserve">are </w:t>
      </w:r>
      <w:r w:rsidRPr="00582EF5">
        <w:t>due to reductions in fire numbers</w:t>
      </w:r>
      <w:r w:rsidR="005340F9" w:rsidRPr="00582EF5">
        <w:t>.</w:t>
      </w:r>
    </w:p>
    <w:p w14:paraId="1B248158" w14:textId="06D1A010" w:rsidR="00E72470" w:rsidRPr="00582EF5" w:rsidRDefault="00E72470" w:rsidP="00811C47">
      <w:pPr>
        <w:pStyle w:val="Bullet"/>
        <w:spacing w:after="100"/>
      </w:pPr>
      <w:r w:rsidRPr="00582EF5">
        <w:t>Grassland and savannah fires – reduced releases due to reductions in the area burned</w:t>
      </w:r>
      <w:r w:rsidR="005340F9" w:rsidRPr="00582EF5">
        <w:t>.</w:t>
      </w:r>
    </w:p>
    <w:p w14:paraId="6282DCC4" w14:textId="4CE7A1DD" w:rsidR="00E72470" w:rsidRPr="00582EF5" w:rsidRDefault="00E72470" w:rsidP="00F512D8">
      <w:pPr>
        <w:pStyle w:val="Bullet"/>
      </w:pPr>
      <w:r w:rsidRPr="00582EF5">
        <w:t>Lime kilns – the reduction in releases is simply due to a change in calculation method</w:t>
      </w:r>
      <w:r w:rsidR="005340F9" w:rsidRPr="00582EF5">
        <w:t>.</w:t>
      </w:r>
    </w:p>
    <w:p w14:paraId="515C3633" w14:textId="77777777" w:rsidR="00E72470" w:rsidRPr="00582EF5" w:rsidRDefault="00E72470" w:rsidP="00811C47">
      <w:pPr>
        <w:pStyle w:val="Heading5"/>
        <w:spacing w:before="240" w:after="100"/>
      </w:pPr>
      <w:r w:rsidRPr="00582EF5">
        <w:t>Releases in residues</w:t>
      </w:r>
    </w:p>
    <w:p w14:paraId="59982B0D" w14:textId="4F83077A" w:rsidR="00E72470" w:rsidRPr="00582EF5" w:rsidRDefault="00E72470" w:rsidP="00811C47">
      <w:pPr>
        <w:pStyle w:val="Bullet"/>
        <w:spacing w:after="100"/>
      </w:pPr>
      <w:r w:rsidRPr="00582EF5">
        <w:t xml:space="preserve">Secondary aluminium, brass and bronze – reduced releases </w:t>
      </w:r>
      <w:r w:rsidR="005F5742" w:rsidRPr="00582EF5">
        <w:t xml:space="preserve">are </w:t>
      </w:r>
      <w:r w:rsidRPr="00582EF5">
        <w:t>due to reduced production rates</w:t>
      </w:r>
      <w:r w:rsidR="005F5742" w:rsidRPr="00582EF5">
        <w:t>.</w:t>
      </w:r>
    </w:p>
    <w:p w14:paraId="3DB87A79" w14:textId="77777777" w:rsidR="00E72470" w:rsidRPr="00582EF5" w:rsidRDefault="00E72470" w:rsidP="00F512D8">
      <w:pPr>
        <w:pStyle w:val="Bullet"/>
      </w:pPr>
      <w:r w:rsidRPr="00582EF5">
        <w:t>Metal shredding – increased releases due to the addition of a new plant.</w:t>
      </w:r>
    </w:p>
    <w:p w14:paraId="693F4B3F" w14:textId="124B4522" w:rsidR="00E72470" w:rsidRPr="00582EF5" w:rsidRDefault="00E72470" w:rsidP="00811C47">
      <w:pPr>
        <w:pStyle w:val="Heading5"/>
        <w:spacing w:before="240"/>
      </w:pPr>
      <w:r w:rsidRPr="00582EF5">
        <w:t>Releases by individual subcategories</w:t>
      </w:r>
    </w:p>
    <w:p w14:paraId="16D22DC4" w14:textId="5029095A" w:rsidR="00E72470" w:rsidRPr="00582EF5" w:rsidRDefault="001E64C6" w:rsidP="001E64C6">
      <w:pPr>
        <w:pStyle w:val="BodyText"/>
        <w:rPr>
          <w:highlight w:val="yellow"/>
        </w:rPr>
      </w:pPr>
      <w:r w:rsidRPr="00582EF5">
        <w:t>A</w:t>
      </w:r>
      <w:r w:rsidR="00E72470" w:rsidRPr="00582EF5">
        <w:t xml:space="preserve">ll of the release estimates for both 2008 and 2012 </w:t>
      </w:r>
      <w:r w:rsidRPr="00582EF5">
        <w:t>are summarised</w:t>
      </w:r>
      <w:r w:rsidR="00E72470" w:rsidRPr="00582EF5">
        <w:t xml:space="preserve"> in Appendix 1 of the 2012 inventory, while the 2012 releases to each of the vectors are summarised in the </w:t>
      </w:r>
      <w:r w:rsidR="00DB50E3" w:rsidRPr="00582EF5">
        <w:t xml:space="preserve">body of the </w:t>
      </w:r>
      <w:r w:rsidR="00E72470" w:rsidRPr="00582EF5">
        <w:t>inventory</w:t>
      </w:r>
      <w:r w:rsidR="005F5742" w:rsidRPr="00582EF5">
        <w:t>.</w:t>
      </w:r>
      <w:r w:rsidR="00E72470" w:rsidRPr="00582EF5">
        <w:t xml:space="preserve"> </w:t>
      </w:r>
      <w:r w:rsidR="005F5742" w:rsidRPr="00582EF5">
        <w:t xml:space="preserve">See </w:t>
      </w:r>
      <w:hyperlink r:id="rId20" w:history="1">
        <w:r w:rsidR="00E72470" w:rsidRPr="00582EF5">
          <w:rPr>
            <w:rStyle w:val="Hyperlink"/>
          </w:rPr>
          <w:t>www.mfe.govt.nz/publications/hazards/2014-update-of-new-zealand-inventory-of-dioxin-emissions-air-land-and-water-and</w:t>
        </w:r>
      </w:hyperlink>
      <w:r w:rsidR="005F5742" w:rsidRPr="00582EF5">
        <w:t>.</w:t>
      </w:r>
      <w:r w:rsidR="00E72470" w:rsidRPr="00582EF5">
        <w:rPr>
          <w:highlight w:val="yellow"/>
        </w:rPr>
        <w:t xml:space="preserve"> </w:t>
      </w:r>
    </w:p>
    <w:p w14:paraId="183279B1" w14:textId="2EEDC2A9" w:rsidR="00E72470" w:rsidRPr="00582EF5" w:rsidRDefault="00E72470" w:rsidP="00116116">
      <w:pPr>
        <w:pStyle w:val="BodyText"/>
      </w:pPr>
      <w:r w:rsidRPr="00582EF5">
        <w:t xml:space="preserve">The greatest releases of dioxins to air for 2012 </w:t>
      </w:r>
      <w:r w:rsidR="003761B8" w:rsidRPr="00582EF5">
        <w:t xml:space="preserve">were </w:t>
      </w:r>
      <w:r w:rsidRPr="00582EF5">
        <w:t>produced by several fuel</w:t>
      </w:r>
      <w:r w:rsidR="003F339F" w:rsidRPr="00582EF5">
        <w:t>-</w:t>
      </w:r>
      <w:r w:rsidRPr="00582EF5">
        <w:t xml:space="preserve">use categories. This is primarily determined by the large numbers of these sources; for example, </w:t>
      </w:r>
      <w:r w:rsidR="003F339F" w:rsidRPr="00582EF5">
        <w:t>New Zealand</w:t>
      </w:r>
      <w:r w:rsidR="00DB50E3" w:rsidRPr="00582EF5">
        <w:t xml:space="preserve"> has</w:t>
      </w:r>
      <w:r w:rsidRPr="00582EF5">
        <w:t xml:space="preserve"> about 500 coal-fired boilers</w:t>
      </w:r>
      <w:r w:rsidR="00DB50E3" w:rsidRPr="00582EF5">
        <w:t>,</w:t>
      </w:r>
      <w:r w:rsidRPr="00582EF5">
        <w:t xml:space="preserve"> and more than 175 power plants </w:t>
      </w:r>
      <w:r w:rsidR="00DB50E3" w:rsidRPr="00582EF5">
        <w:t xml:space="preserve">are </w:t>
      </w:r>
      <w:r w:rsidRPr="00582EF5">
        <w:t xml:space="preserve">fired on biomass, while releases from household heating and cooking come from over 540,000 homes. By comparison, releases from medical waste incineration are produced by only </w:t>
      </w:r>
      <w:r w:rsidR="00DB50E3" w:rsidRPr="00582EF5">
        <w:t xml:space="preserve">two </w:t>
      </w:r>
      <w:r w:rsidRPr="00582EF5">
        <w:t>facilities. Releases from structure fires and fires at rubbish dumps are the two next most significant sources, but the numbers of incidents for both of these have been steadily decreasing over time. The next 10 sources are associated with industrial fuel use, transport, secondary metal production, waste disposal and uncontrolled burning.</w:t>
      </w:r>
    </w:p>
    <w:p w14:paraId="63734BB2" w14:textId="3C08B146" w:rsidR="00E72470" w:rsidRPr="00582EF5" w:rsidRDefault="00E72470" w:rsidP="00116116">
      <w:pPr>
        <w:pStyle w:val="BodyText"/>
      </w:pPr>
      <w:r w:rsidRPr="00582EF5">
        <w:t>Solid waste disposal is the most significant contributor to releases to land, but other notable contributions com</w:t>
      </w:r>
      <w:r w:rsidR="0055302B" w:rsidRPr="00582EF5">
        <w:t>e</w:t>
      </w:r>
      <w:r w:rsidRPr="00582EF5">
        <w:t xml:space="preserve"> from structure fires, coal-fired electricity generation and iron and steel production. The most significant sources of releases in residues are wastewater treatment plants, secondary metal production and industrial</w:t>
      </w:r>
      <w:r w:rsidR="00945E5E" w:rsidRPr="00582EF5">
        <w:t xml:space="preserve"> and </w:t>
      </w:r>
      <w:r w:rsidRPr="00582EF5">
        <w:t xml:space="preserve">commercial fuel use. In New Zealand, most residues are ultimately disposed to landfill. As a result, an element of double counting </w:t>
      </w:r>
      <w:r w:rsidR="00945E5E" w:rsidRPr="00582EF5">
        <w:t xml:space="preserve">may occur </w:t>
      </w:r>
      <w:r w:rsidRPr="00582EF5">
        <w:t xml:space="preserve">between these releases and the total estimated releases to landfills and waste dumps. However, </w:t>
      </w:r>
      <w:r w:rsidR="00945E5E" w:rsidRPr="00582EF5">
        <w:t xml:space="preserve">the </w:t>
      </w:r>
      <w:r w:rsidRPr="00582EF5">
        <w:t xml:space="preserve">detail in the </w:t>
      </w:r>
      <w:r w:rsidR="00945E5E" w:rsidRPr="00582EF5">
        <w:t xml:space="preserve">UNEP </w:t>
      </w:r>
      <w:r w:rsidRPr="00582EF5">
        <w:t xml:space="preserve">Toolkit release factors </w:t>
      </w:r>
      <w:r w:rsidR="00945E5E" w:rsidRPr="00582EF5">
        <w:t xml:space="preserve">is insufficient </w:t>
      </w:r>
      <w:r w:rsidRPr="00582EF5">
        <w:t>to allow estimates to be adjusted for this effect.</w:t>
      </w:r>
    </w:p>
    <w:p w14:paraId="592BE80B" w14:textId="77777777" w:rsidR="00E72470" w:rsidRPr="00582EF5" w:rsidRDefault="00E72470" w:rsidP="00811C47">
      <w:pPr>
        <w:pStyle w:val="Heading5"/>
        <w:spacing w:before="240"/>
      </w:pPr>
      <w:r w:rsidRPr="00582EF5">
        <w:lastRenderedPageBreak/>
        <w:t>Global and national perspectives</w:t>
      </w:r>
    </w:p>
    <w:p w14:paraId="0471DBEB" w14:textId="7BEA7B8C" w:rsidR="00E72470" w:rsidRPr="00582EF5" w:rsidRDefault="00E72470" w:rsidP="00116116">
      <w:pPr>
        <w:pStyle w:val="BodyText"/>
      </w:pPr>
      <w:r w:rsidRPr="00582EF5">
        <w:t>An indication of the relative global significance of the New Zealand dioxin releases is presented in the 2012 inventory. This presents the per-capita annual releases for 68 countries, with reference years ranging from 1999 to 2009</w:t>
      </w:r>
      <w:r w:rsidR="00D94A79" w:rsidRPr="00582EF5">
        <w:t>,</w:t>
      </w:r>
      <w:r w:rsidRPr="00582EF5">
        <w:t xml:space="preserve"> and New Zealand is ranked in the third</w:t>
      </w:r>
      <w:r w:rsidR="00D94A79" w:rsidRPr="00582EF5">
        <w:t>-</w:t>
      </w:r>
      <w:r w:rsidRPr="00582EF5">
        <w:t>lowest category of 21</w:t>
      </w:r>
      <w:r w:rsidR="00D94A79" w:rsidRPr="00582EF5">
        <w:t xml:space="preserve"> grams</w:t>
      </w:r>
      <w:r w:rsidRPr="00582EF5">
        <w:t xml:space="preserve"> to 29 grams </w:t>
      </w:r>
      <w:r w:rsidR="00D94A79" w:rsidRPr="00582EF5">
        <w:t xml:space="preserve">toxic equivalency </w:t>
      </w:r>
      <w:r w:rsidRPr="00582EF5">
        <w:t xml:space="preserve">per million people. This ranking is based on the previous 2008 release estimates (as reported to the Stockholm Convention in 2010) but is unlikely to change significantly for inventories based on the latest edition of the UNEP Toolkit, because the changes in release factors will also apply to </w:t>
      </w:r>
      <w:r w:rsidR="00D962B5" w:rsidRPr="00582EF5">
        <w:t>other countries’</w:t>
      </w:r>
      <w:r w:rsidRPr="00582EF5">
        <w:t xml:space="preserve"> inventories.</w:t>
      </w:r>
      <w:r w:rsidR="00020792" w:rsidRPr="00582EF5">
        <w:rPr>
          <w:rStyle w:val="FootnoteReference"/>
        </w:rPr>
        <w:footnoteReference w:id="41"/>
      </w:r>
    </w:p>
    <w:p w14:paraId="1F0E8BC2" w14:textId="7982FA02" w:rsidR="00E72470" w:rsidRPr="00582EF5" w:rsidRDefault="00D962B5" w:rsidP="00116116">
      <w:pPr>
        <w:pStyle w:val="BodyText"/>
      </w:pPr>
      <w:r w:rsidRPr="00582EF5">
        <w:t>N</w:t>
      </w:r>
      <w:r w:rsidR="00E72470" w:rsidRPr="00582EF5">
        <w:t xml:space="preserve">o official recommendations </w:t>
      </w:r>
      <w:r w:rsidRPr="00582EF5">
        <w:t xml:space="preserve">are available </w:t>
      </w:r>
      <w:r w:rsidR="00E72470" w:rsidRPr="00582EF5">
        <w:t>for ‘acceptable’ levels of national dioxin releases</w:t>
      </w:r>
      <w:r w:rsidR="00B04BF6" w:rsidRPr="00582EF5">
        <w:t>,</w:t>
      </w:r>
      <w:r w:rsidR="00E72470" w:rsidRPr="00582EF5">
        <w:t xml:space="preserve"> and it is also not possible to relate the release estimates directly to any potential health effects. The more relevant information is provided by national surveys of dioxin body burdens, </w:t>
      </w:r>
      <w:r w:rsidR="001D122D" w:rsidRPr="00582EF5">
        <w:t>of</w:t>
      </w:r>
      <w:r w:rsidR="00E72470" w:rsidRPr="00582EF5">
        <w:t xml:space="preserve"> which </w:t>
      </w:r>
      <w:r w:rsidRPr="00582EF5">
        <w:t>several studies</w:t>
      </w:r>
      <w:r w:rsidRPr="00582EF5" w:rsidDel="00D962B5">
        <w:t xml:space="preserve"> </w:t>
      </w:r>
      <w:r w:rsidR="00E72470" w:rsidRPr="00582EF5">
        <w:t xml:space="preserve">have been </w:t>
      </w:r>
      <w:r w:rsidR="00872D24" w:rsidRPr="00582EF5">
        <w:t xml:space="preserve">undertaken in </w:t>
      </w:r>
      <w:r w:rsidR="00E72470" w:rsidRPr="00582EF5">
        <w:t>New Zealand.</w:t>
      </w:r>
    </w:p>
    <w:p w14:paraId="0C144C99" w14:textId="74A9B3AF" w:rsidR="00E72470" w:rsidRPr="001713CD" w:rsidRDefault="00E72470" w:rsidP="00116116">
      <w:pPr>
        <w:pStyle w:val="BodyText"/>
      </w:pPr>
      <w:r w:rsidRPr="00582EF5">
        <w:t xml:space="preserve">The levels of dioxins in mothers’ milk have been measured on </w:t>
      </w:r>
      <w:r w:rsidR="00B04BF6" w:rsidRPr="00582EF5">
        <w:t xml:space="preserve">three </w:t>
      </w:r>
      <w:r w:rsidRPr="00582EF5">
        <w:t>occasions in New Zealand: in</w:t>
      </w:r>
      <w:r w:rsidR="00F512D8" w:rsidRPr="00582EF5">
        <w:t> </w:t>
      </w:r>
      <w:r w:rsidRPr="00582EF5">
        <w:t>1988, 1998 and 2008</w:t>
      </w:r>
      <w:r w:rsidR="00CE0448" w:rsidRPr="00582EF5">
        <w:t xml:space="preserve"> (see </w:t>
      </w:r>
      <w:r w:rsidR="00A12C69" w:rsidRPr="00582EF5">
        <w:t xml:space="preserve">also </w:t>
      </w:r>
      <w:r w:rsidR="00CE0448" w:rsidRPr="00582EF5">
        <w:t>chapter 7)</w:t>
      </w:r>
      <w:r w:rsidRPr="00582EF5">
        <w:t>. These studies showed that the dioxin concentrations in New Zealand mothers are relatively low by comparison with many other countries. Also, the</w:t>
      </w:r>
      <w:r w:rsidR="00F512D8" w:rsidRPr="00582EF5">
        <w:t> </w:t>
      </w:r>
      <w:r w:rsidRPr="00582EF5">
        <w:t>levels have been steadily dropping, with a reduction of 70</w:t>
      </w:r>
      <w:r w:rsidR="00A12C69" w:rsidRPr="00582EF5">
        <w:t> per cent</w:t>
      </w:r>
      <w:r w:rsidRPr="00582EF5">
        <w:t xml:space="preserve"> </w:t>
      </w:r>
      <w:r w:rsidR="00734603" w:rsidRPr="00582EF5">
        <w:t xml:space="preserve">(for dioxins, furans and organochloride pesticides) </w:t>
      </w:r>
      <w:r w:rsidRPr="00582EF5">
        <w:t>observed from 1988 to 1998, and a further reduction of 40</w:t>
      </w:r>
      <w:r w:rsidR="000E6BA4" w:rsidRPr="00582EF5">
        <w:t xml:space="preserve"> per cent</w:t>
      </w:r>
      <w:r w:rsidRPr="00582EF5">
        <w:t xml:space="preserve"> </w:t>
      </w:r>
      <w:r w:rsidR="00734603" w:rsidRPr="00582EF5">
        <w:t>(</w:t>
      </w:r>
      <w:r w:rsidR="000E6BA4" w:rsidRPr="00582EF5">
        <w:t>for</w:t>
      </w:r>
      <w:r w:rsidR="00F512D8" w:rsidRPr="00582EF5">
        <w:t> </w:t>
      </w:r>
      <w:r w:rsidR="00734603" w:rsidRPr="00582EF5">
        <w:t xml:space="preserve">dioxins and furans) </w:t>
      </w:r>
      <w:r w:rsidRPr="00582EF5">
        <w:t>from 1998 to 2008.</w:t>
      </w:r>
      <w:r w:rsidR="00061E18" w:rsidRPr="00582EF5">
        <w:rPr>
          <w:rStyle w:val="FootnoteReference"/>
        </w:rPr>
        <w:footnoteReference w:id="42"/>
      </w:r>
    </w:p>
    <w:p w14:paraId="01CB4920" w14:textId="2D5F3F81" w:rsidR="00E72470" w:rsidRPr="00582EF5" w:rsidRDefault="00E72470" w:rsidP="00116116">
      <w:pPr>
        <w:pStyle w:val="BodyText"/>
      </w:pPr>
      <w:r w:rsidRPr="00582EF5">
        <w:t>The levels of dioxins in blood serum have been monitored on two occasions in New Zealand: in 1997 and 2012</w:t>
      </w:r>
      <w:r w:rsidR="00CE0448" w:rsidRPr="00582EF5">
        <w:t xml:space="preserve"> (see </w:t>
      </w:r>
      <w:r w:rsidR="000E6BA4" w:rsidRPr="00582EF5">
        <w:t xml:space="preserve">also </w:t>
      </w:r>
      <w:r w:rsidR="00CE0448" w:rsidRPr="00582EF5">
        <w:t>chapter 7)</w:t>
      </w:r>
      <w:r w:rsidRPr="00582EF5">
        <w:t>. Once again, the studies showed the dioxin concentrations in New Zealanders are relatively low by comparison with many other countries, and the levels have dropped over time.</w:t>
      </w:r>
      <w:r w:rsidR="00061E18" w:rsidRPr="00582EF5">
        <w:rPr>
          <w:rStyle w:val="FootnoteReference"/>
        </w:rPr>
        <w:footnoteReference w:id="43"/>
      </w:r>
    </w:p>
    <w:p w14:paraId="6EC1054C" w14:textId="270EC4DC" w:rsidR="00E72470" w:rsidRPr="00582EF5" w:rsidRDefault="00E72470" w:rsidP="00116116">
      <w:pPr>
        <w:pStyle w:val="BodyText"/>
      </w:pPr>
      <w:r w:rsidRPr="00582EF5">
        <w:t xml:space="preserve">The improvements shown </w:t>
      </w:r>
      <w:r w:rsidR="001E0669" w:rsidRPr="00582EF5">
        <w:t xml:space="preserve">in </w:t>
      </w:r>
      <w:r w:rsidRPr="00582EF5">
        <w:t xml:space="preserve">these studies are much more marked than the reductions shown </w:t>
      </w:r>
      <w:r w:rsidR="001E0669" w:rsidRPr="00582EF5">
        <w:t xml:space="preserve">in </w:t>
      </w:r>
      <w:r w:rsidRPr="00582EF5">
        <w:t>the dioxin release inventories</w:t>
      </w:r>
      <w:r w:rsidR="001E0669" w:rsidRPr="00582EF5">
        <w:t>,</w:t>
      </w:r>
      <w:r w:rsidRPr="00582EF5">
        <w:t xml:space="preserve"> but this </w:t>
      </w:r>
      <w:r w:rsidR="001631EF" w:rsidRPr="00582EF5">
        <w:t>is</w:t>
      </w:r>
      <w:r w:rsidRPr="00582EF5">
        <w:t xml:space="preserve"> partly because they also reflect changes that had occurred </w:t>
      </w:r>
      <w:r w:rsidR="001E0669" w:rsidRPr="00582EF5">
        <w:t>before</w:t>
      </w:r>
      <w:r w:rsidRPr="00582EF5">
        <w:t xml:space="preserve"> 1998. The half-life for dioxins in the environment is typically around 15</w:t>
      </w:r>
      <w:r w:rsidR="001631EF" w:rsidRPr="00582EF5">
        <w:t> </w:t>
      </w:r>
      <w:r w:rsidR="001E0669" w:rsidRPr="00582EF5">
        <w:t>years</w:t>
      </w:r>
      <w:r w:rsidRPr="00582EF5">
        <w:t xml:space="preserve"> to 25</w:t>
      </w:r>
      <w:r w:rsidR="001631EF" w:rsidRPr="00582EF5">
        <w:t> </w:t>
      </w:r>
      <w:r w:rsidRPr="00582EF5">
        <w:t>years</w:t>
      </w:r>
      <w:r w:rsidR="001E0669" w:rsidRPr="00582EF5">
        <w:t>,</w:t>
      </w:r>
      <w:r w:rsidRPr="00582EF5">
        <w:t xml:space="preserve"> and the half-life in humans is about 8</w:t>
      </w:r>
      <w:r w:rsidR="001631EF" w:rsidRPr="00582EF5">
        <w:t> </w:t>
      </w:r>
      <w:r w:rsidR="001E0669" w:rsidRPr="00582EF5">
        <w:t>years</w:t>
      </w:r>
      <w:r w:rsidRPr="00582EF5">
        <w:t xml:space="preserve"> to 10</w:t>
      </w:r>
      <w:r w:rsidR="001631EF" w:rsidRPr="00582EF5">
        <w:t> </w:t>
      </w:r>
      <w:r w:rsidRPr="00582EF5">
        <w:t xml:space="preserve">years. </w:t>
      </w:r>
      <w:r w:rsidR="001E0669" w:rsidRPr="00582EF5">
        <w:t xml:space="preserve">Therefore, </w:t>
      </w:r>
      <w:r w:rsidRPr="00582EF5">
        <w:t>significant lag</w:t>
      </w:r>
      <w:r w:rsidR="00540CA6">
        <w:t>s</w:t>
      </w:r>
      <w:r w:rsidRPr="00582EF5">
        <w:t xml:space="preserve"> </w:t>
      </w:r>
      <w:r w:rsidR="001E0669" w:rsidRPr="00582EF5">
        <w:t>can o</w:t>
      </w:r>
      <w:r w:rsidR="006E540A">
        <w:t>c</w:t>
      </w:r>
      <w:r w:rsidR="001E0669" w:rsidRPr="00582EF5">
        <w:t xml:space="preserve">cur </w:t>
      </w:r>
      <w:r w:rsidRPr="00582EF5">
        <w:t>between reductions in releases and the resulting changes in people.</w:t>
      </w:r>
    </w:p>
    <w:p w14:paraId="7DF5290C" w14:textId="77777777" w:rsidR="00E72470" w:rsidRPr="00582EF5" w:rsidRDefault="00E72470" w:rsidP="00F512D8">
      <w:pPr>
        <w:pStyle w:val="BodyText"/>
        <w:rPr>
          <w:rFonts w:eastAsia="Times New Roman" w:cs="Times New Roman"/>
        </w:rPr>
      </w:pPr>
      <w:r w:rsidRPr="00582EF5">
        <w:br w:type="page"/>
      </w:r>
    </w:p>
    <w:p w14:paraId="4134AC9E" w14:textId="54E9A848" w:rsidR="00E72470" w:rsidRPr="00582EF5" w:rsidRDefault="00116116" w:rsidP="00E72470">
      <w:pPr>
        <w:pStyle w:val="Heading1"/>
        <w:rPr>
          <w:b w:val="0"/>
        </w:rPr>
      </w:pPr>
      <w:bookmarkStart w:id="74" w:name="_Toc532548534"/>
      <w:bookmarkStart w:id="75" w:name="_Toc531102796"/>
      <w:r w:rsidRPr="00582EF5">
        <w:lastRenderedPageBreak/>
        <w:t>Chapter 6: Stockpiles, waste disposal and contaminated sites</w:t>
      </w:r>
      <w:bookmarkEnd w:id="74"/>
      <w:r w:rsidRPr="00582EF5">
        <w:t xml:space="preserve"> </w:t>
      </w:r>
      <w:bookmarkEnd w:id="75"/>
    </w:p>
    <w:p w14:paraId="3050C7F9" w14:textId="59417C4A" w:rsidR="008315FA" w:rsidRPr="00582EF5" w:rsidRDefault="008315FA" w:rsidP="001B5223">
      <w:pPr>
        <w:pStyle w:val="BodyText"/>
      </w:pPr>
      <w:bookmarkStart w:id="76" w:name="_Toc531102797"/>
      <w:r w:rsidRPr="00582EF5">
        <w:t>This chapter out</w:t>
      </w:r>
      <w:r w:rsidR="00865A62" w:rsidRPr="00582EF5">
        <w:t>lines</w:t>
      </w:r>
      <w:r w:rsidRPr="00582EF5">
        <w:t xml:space="preserve"> measures on stockpiles and wastes relating to </w:t>
      </w:r>
      <w:r w:rsidR="00865A62" w:rsidRPr="00582EF5">
        <w:t>persistent organic pollutants (</w:t>
      </w:r>
      <w:r w:rsidRPr="00582EF5">
        <w:t>POPs</w:t>
      </w:r>
      <w:r w:rsidR="00865A62" w:rsidRPr="00582EF5">
        <w:t>)</w:t>
      </w:r>
      <w:r w:rsidRPr="00582EF5">
        <w:t>. In the New Zealand context</w:t>
      </w:r>
      <w:r w:rsidR="00865A62" w:rsidRPr="00582EF5">
        <w:t>,</w:t>
      </w:r>
      <w:r w:rsidRPr="00582EF5">
        <w:t xml:space="preserve"> these measures are addressed under three categories: stockpiles, waste disposal, and contaminated sites.</w:t>
      </w:r>
    </w:p>
    <w:p w14:paraId="1CCEFB99" w14:textId="67E64AE4" w:rsidR="00E72470" w:rsidRPr="00582EF5" w:rsidRDefault="00E72470" w:rsidP="00731679">
      <w:pPr>
        <w:pStyle w:val="Heading2"/>
        <w:spacing w:before="280"/>
      </w:pPr>
      <w:bookmarkStart w:id="77" w:name="_Toc532548535"/>
      <w:r w:rsidRPr="00582EF5">
        <w:t xml:space="preserve">6.1 </w:t>
      </w:r>
      <w:r w:rsidR="00F512D8" w:rsidRPr="00582EF5">
        <w:tab/>
      </w:r>
      <w:r w:rsidRPr="00582EF5">
        <w:t>Convention obligations</w:t>
      </w:r>
      <w:bookmarkEnd w:id="76"/>
      <w:bookmarkEnd w:id="77"/>
    </w:p>
    <w:p w14:paraId="4B96DA06" w14:textId="1B5EF0C1" w:rsidR="00E72470" w:rsidRPr="00582EF5" w:rsidRDefault="00E72470" w:rsidP="00116116">
      <w:pPr>
        <w:pStyle w:val="BodyText"/>
      </w:pPr>
      <w:r w:rsidRPr="00582EF5">
        <w:t xml:space="preserve">Article 6 of the </w:t>
      </w:r>
      <w:r w:rsidR="00865A62" w:rsidRPr="00582EF5">
        <w:t xml:space="preserve">Stockholm Convention on Persistent Organic Pollutants (the </w:t>
      </w:r>
      <w:r w:rsidRPr="00582EF5">
        <w:t>Convention</w:t>
      </w:r>
      <w:r w:rsidR="00865A62" w:rsidRPr="00582EF5">
        <w:t>)</w:t>
      </w:r>
      <w:r w:rsidRPr="00582EF5">
        <w:t xml:space="preserve"> has measures to reduce or eliminate releases from stockpiles and</w:t>
      </w:r>
      <w:r w:rsidR="00F512D8" w:rsidRPr="00582EF5">
        <w:t> </w:t>
      </w:r>
      <w:r w:rsidRPr="00582EF5">
        <w:t>wastes.</w:t>
      </w:r>
    </w:p>
    <w:p w14:paraId="1AC4FEA9" w14:textId="145B96D9" w:rsidR="00E72470" w:rsidRPr="00582EF5" w:rsidRDefault="00865A62" w:rsidP="00116116">
      <w:pPr>
        <w:pStyle w:val="BodyText"/>
      </w:pPr>
      <w:r w:rsidRPr="00582EF5">
        <w:t>C</w:t>
      </w:r>
      <w:r w:rsidR="00E72470" w:rsidRPr="00582EF5">
        <w:t xml:space="preserve">lear regulations and guidelines </w:t>
      </w:r>
      <w:r w:rsidRPr="00582EF5">
        <w:t xml:space="preserve">are </w:t>
      </w:r>
      <w:r w:rsidR="00E72470" w:rsidRPr="00582EF5">
        <w:t xml:space="preserve">in place for how to store, handle and dispose of POPs safely in the </w:t>
      </w:r>
      <w:r w:rsidR="00FC3901" w:rsidRPr="00582EF5">
        <w:t>few</w:t>
      </w:r>
      <w:r w:rsidR="00E72470" w:rsidRPr="00582EF5">
        <w:t xml:space="preserve"> situations where they are still present in New Zealand. The</w:t>
      </w:r>
      <w:r w:rsidR="00703EB5" w:rsidRPr="00582EF5">
        <w:t xml:space="preserve"> regulations and guidelines</w:t>
      </w:r>
      <w:r w:rsidR="00E72470" w:rsidRPr="00582EF5">
        <w:t xml:space="preserve"> are set out in the Hazardous Substances (Storage and Disposal of </w:t>
      </w:r>
      <w:r w:rsidR="00580B2B" w:rsidRPr="00582EF5">
        <w:t>POPs</w:t>
      </w:r>
      <w:r w:rsidR="00E72470" w:rsidRPr="00582EF5">
        <w:t>) Notice 2004. In February 2018</w:t>
      </w:r>
      <w:r w:rsidR="00703EB5" w:rsidRPr="00582EF5">
        <w:t>,</w:t>
      </w:r>
      <w:r w:rsidR="00E72470" w:rsidRPr="00582EF5">
        <w:t xml:space="preserve"> the </w:t>
      </w:r>
      <w:r w:rsidR="00703EB5" w:rsidRPr="00582EF5">
        <w:t>Environmental Protection Authority (</w:t>
      </w:r>
      <w:r w:rsidR="00E72470" w:rsidRPr="00582EF5">
        <w:t>EPA</w:t>
      </w:r>
      <w:r w:rsidR="00703EB5" w:rsidRPr="00582EF5">
        <w:t>)</w:t>
      </w:r>
      <w:r w:rsidR="00E72470" w:rsidRPr="00582EF5">
        <w:t xml:space="preserve"> published a consolidated version of this Notice</w:t>
      </w:r>
      <w:r w:rsidR="00FC3901" w:rsidRPr="00582EF5">
        <w:t>,</w:t>
      </w:r>
      <w:r w:rsidR="00E72470" w:rsidRPr="00582EF5">
        <w:rPr>
          <w:vertAlign w:val="superscript"/>
        </w:rPr>
        <w:footnoteReference w:id="44"/>
      </w:r>
      <w:r w:rsidR="00E72470" w:rsidRPr="00582EF5">
        <w:t xml:space="preserve"> to provide easy access to all obligations and responsibilities for affected persons. </w:t>
      </w:r>
    </w:p>
    <w:p w14:paraId="16B72EC9" w14:textId="08D404DE" w:rsidR="00E72470" w:rsidRPr="00582EF5" w:rsidRDefault="00E72470" w:rsidP="00731679">
      <w:pPr>
        <w:pStyle w:val="Heading2"/>
        <w:spacing w:before="300"/>
      </w:pPr>
      <w:bookmarkStart w:id="78" w:name="_Toc531102798"/>
      <w:bookmarkStart w:id="79" w:name="_Toc532548536"/>
      <w:r w:rsidRPr="00582EF5">
        <w:t xml:space="preserve">6.2 </w:t>
      </w:r>
      <w:r w:rsidR="00F512D8" w:rsidRPr="00582EF5">
        <w:tab/>
      </w:r>
      <w:r w:rsidRPr="00582EF5">
        <w:t>Stockpiles</w:t>
      </w:r>
      <w:bookmarkEnd w:id="78"/>
      <w:bookmarkEnd w:id="79"/>
      <w:r w:rsidRPr="00582EF5">
        <w:t xml:space="preserve"> </w:t>
      </w:r>
    </w:p>
    <w:p w14:paraId="0C8A8F8B" w14:textId="795E5F2E" w:rsidR="00E72470" w:rsidRPr="00582EF5" w:rsidRDefault="00A93FB4" w:rsidP="000F7F4E">
      <w:pPr>
        <w:pStyle w:val="Heading3"/>
        <w:spacing w:before="240"/>
      </w:pPr>
      <w:r w:rsidRPr="00582EF5">
        <w:t>6.2.1</w:t>
      </w:r>
      <w:r w:rsidRPr="00582EF5">
        <w:tab/>
      </w:r>
      <w:r w:rsidR="00E72470" w:rsidRPr="00582EF5">
        <w:t>Legacy chemicals</w:t>
      </w:r>
    </w:p>
    <w:p w14:paraId="3AB175A7" w14:textId="748E3CE3" w:rsidR="00E72470" w:rsidRPr="00582EF5" w:rsidRDefault="00E72470" w:rsidP="00116116">
      <w:pPr>
        <w:pStyle w:val="BodyText"/>
      </w:pPr>
      <w:r w:rsidRPr="00582EF5">
        <w:t xml:space="preserve">Once POPs are banned (or restricted) under the </w:t>
      </w:r>
      <w:r w:rsidR="00F67AA6" w:rsidRPr="00582EF5">
        <w:t>Hazardous Substances and New Organisms (</w:t>
      </w:r>
      <w:r w:rsidRPr="00582EF5">
        <w:t>HSNO</w:t>
      </w:r>
      <w:r w:rsidR="00F67AA6" w:rsidRPr="00582EF5">
        <w:t>)</w:t>
      </w:r>
      <w:r w:rsidRPr="00582EF5">
        <w:t xml:space="preserve"> Act</w:t>
      </w:r>
      <w:r w:rsidR="00F67AA6" w:rsidRPr="00582EF5">
        <w:t xml:space="preserve"> 1996</w:t>
      </w:r>
      <w:r w:rsidRPr="00582EF5">
        <w:t xml:space="preserve">, it can take time to reduce or eliminate releases from stockpiles. These POPs become known as ‘legacy chemicals’. </w:t>
      </w:r>
      <w:r w:rsidR="00F67AA6" w:rsidRPr="00582EF5">
        <w:t>S</w:t>
      </w:r>
      <w:r w:rsidRPr="00582EF5">
        <w:t xml:space="preserve">ignificant efforts </w:t>
      </w:r>
      <w:r w:rsidR="00F67AA6" w:rsidRPr="00582EF5">
        <w:t xml:space="preserve">have been made </w:t>
      </w:r>
      <w:r w:rsidRPr="00582EF5">
        <w:t>to ensure all remaining POPs and POP-containing products are identified and disposed</w:t>
      </w:r>
      <w:r w:rsidR="00F67AA6" w:rsidRPr="00582EF5">
        <w:t xml:space="preserve"> of</w:t>
      </w:r>
      <w:r w:rsidRPr="00582EF5">
        <w:t xml:space="preserve"> appropriately. </w:t>
      </w:r>
    </w:p>
    <w:p w14:paraId="44FB5D50" w14:textId="1816D085" w:rsidR="00E72470" w:rsidRPr="00582EF5" w:rsidRDefault="00E72470" w:rsidP="00116116">
      <w:pPr>
        <w:pStyle w:val="BodyText"/>
      </w:pPr>
      <w:r w:rsidRPr="00582EF5">
        <w:t xml:space="preserve">Successful activities to remove legacy </w:t>
      </w:r>
      <w:r w:rsidR="00DD640A">
        <w:t>POPs</w:t>
      </w:r>
      <w:r w:rsidR="00DD640A" w:rsidRPr="00582EF5">
        <w:t xml:space="preserve"> </w:t>
      </w:r>
      <w:r w:rsidRPr="00582EF5">
        <w:t xml:space="preserve">from New Zealand have included a phase-out programme and destruction of </w:t>
      </w:r>
      <w:r w:rsidR="00F67AA6" w:rsidRPr="00582EF5">
        <w:t>polychlorinated biphenyls (</w:t>
      </w:r>
      <w:r w:rsidRPr="00582EF5">
        <w:t>PCBs</w:t>
      </w:r>
      <w:r w:rsidR="00F67AA6" w:rsidRPr="00582EF5">
        <w:t>)</w:t>
      </w:r>
      <w:r w:rsidRPr="00582EF5">
        <w:t xml:space="preserve"> (see chapter 3), and government-funded national collection programmes for POPs used in the past (especially in agriculture).</w:t>
      </w:r>
    </w:p>
    <w:p w14:paraId="7A379123" w14:textId="6F0CBD6A" w:rsidR="00E72470" w:rsidRPr="00582EF5" w:rsidRDefault="00E72470" w:rsidP="00116116">
      <w:pPr>
        <w:pStyle w:val="BodyText"/>
      </w:pPr>
      <w:r w:rsidRPr="00582EF5">
        <w:t>Removal and disposal of remaining stockpiles relies largely on individuals identifying POPs on their properties and taking the necessary action to dispose of these chemicals</w:t>
      </w:r>
      <w:r w:rsidR="00D3773C" w:rsidRPr="00582EF5">
        <w:t xml:space="preserve"> safely</w:t>
      </w:r>
      <w:r w:rsidRPr="00582EF5">
        <w:t>. This makes it difficult to accurately ascertain the levels of POPs still likely to be present in New Zealand. New Zealand’s large farming industry means that POPs are often found on farming properties where the landowners have not realised they are present, do not know what to do with them or have been unwilling to pay for collection to ensure correct disposal. However, the high uptake of free collection services</w:t>
      </w:r>
      <w:r w:rsidR="00F0351F" w:rsidRPr="00582EF5">
        <w:t>,</w:t>
      </w:r>
      <w:r w:rsidRPr="00582EF5">
        <w:t xml:space="preserve"> such as the ‘DDT Muster’ described in </w:t>
      </w:r>
      <w:r w:rsidR="00731679" w:rsidRPr="00582EF5">
        <w:t>c</w:t>
      </w:r>
      <w:r w:rsidRPr="00582EF5">
        <w:t>hapter 3</w:t>
      </w:r>
      <w:r w:rsidR="00F0351F" w:rsidRPr="00582EF5">
        <w:t>,</w:t>
      </w:r>
      <w:r w:rsidRPr="00582EF5">
        <w:t xml:space="preserve"> indicate</w:t>
      </w:r>
      <w:r w:rsidR="00F0351F" w:rsidRPr="00582EF5">
        <w:t>s</w:t>
      </w:r>
      <w:r w:rsidRPr="00582EF5">
        <w:t xml:space="preserve"> that individuals are willing to remove POPs from their property provided removal services are readily offered.</w:t>
      </w:r>
    </w:p>
    <w:p w14:paraId="40C7EC11" w14:textId="56CB90CE" w:rsidR="00E72470" w:rsidRPr="00582EF5" w:rsidRDefault="00E72470" w:rsidP="00116116">
      <w:pPr>
        <w:pStyle w:val="Heading4"/>
      </w:pPr>
      <w:r w:rsidRPr="00582EF5">
        <w:lastRenderedPageBreak/>
        <w:t xml:space="preserve">Agrichemicals that are </w:t>
      </w:r>
      <w:r w:rsidR="00EF23B5" w:rsidRPr="00582EF5">
        <w:t>persistent organic pollutants</w:t>
      </w:r>
    </w:p>
    <w:p w14:paraId="50B827DC" w14:textId="609084F6" w:rsidR="00E72470" w:rsidRPr="00582EF5" w:rsidRDefault="00E72470" w:rsidP="00116116">
      <w:pPr>
        <w:pStyle w:val="BodyText"/>
      </w:pPr>
      <w:r w:rsidRPr="00582EF5">
        <w:t xml:space="preserve">Storage, handling and disposal of </w:t>
      </w:r>
      <w:r w:rsidR="00F95277" w:rsidRPr="00582EF5">
        <w:t xml:space="preserve">agrichemicals </w:t>
      </w:r>
      <w:r w:rsidRPr="00582EF5">
        <w:t xml:space="preserve">that are considered </w:t>
      </w:r>
      <w:r w:rsidR="00F95277" w:rsidRPr="00582EF5">
        <w:t xml:space="preserve">POPs </w:t>
      </w:r>
      <w:r w:rsidRPr="00582EF5">
        <w:t xml:space="preserve">must comply with the Hazardous Substances (Storage and Disposal of </w:t>
      </w:r>
      <w:r w:rsidR="00580B2B" w:rsidRPr="00582EF5">
        <w:t>POPs</w:t>
      </w:r>
      <w:r w:rsidRPr="00582EF5">
        <w:t>) Notice 2004.</w:t>
      </w:r>
      <w:r w:rsidRPr="00582EF5">
        <w:rPr>
          <w:vertAlign w:val="superscript"/>
        </w:rPr>
        <w:footnoteReference w:id="45"/>
      </w:r>
      <w:r w:rsidRPr="00582EF5">
        <w:rPr>
          <w:vertAlign w:val="superscript"/>
        </w:rPr>
        <w:t xml:space="preserve"> </w:t>
      </w:r>
    </w:p>
    <w:p w14:paraId="684EB642" w14:textId="1745B673" w:rsidR="000C1DBC" w:rsidRPr="00582EF5" w:rsidRDefault="00D366B4" w:rsidP="000C1DBC">
      <w:pPr>
        <w:pStyle w:val="BodyText"/>
      </w:pPr>
      <w:r w:rsidRPr="00582EF5">
        <w:t>The Ministry for the Environment (</w:t>
      </w:r>
      <w:r w:rsidR="00E72470" w:rsidRPr="00582EF5">
        <w:t>MfE</w:t>
      </w:r>
      <w:r w:rsidRPr="00582EF5">
        <w:t>)</w:t>
      </w:r>
      <w:r w:rsidR="006C2C61" w:rsidRPr="00582EF5">
        <w:t>,</w:t>
      </w:r>
      <w:r w:rsidR="00E72470" w:rsidRPr="00582EF5">
        <w:t xml:space="preserve"> together with local government</w:t>
      </w:r>
      <w:r w:rsidR="006C2C61" w:rsidRPr="00582EF5">
        <w:t>,</w:t>
      </w:r>
      <w:r w:rsidR="00E72470" w:rsidRPr="00582EF5">
        <w:t xml:space="preserve"> </w:t>
      </w:r>
      <w:r w:rsidR="000C1DBC" w:rsidRPr="00582EF5">
        <w:t>has undertaken</w:t>
      </w:r>
      <w:r w:rsidR="00E72470" w:rsidRPr="00582EF5">
        <w:t xml:space="preserve"> national collection of agricultural chemicals in rural New Zealand. The </w:t>
      </w:r>
      <w:r w:rsidR="000C1DBC" w:rsidRPr="00582EF5">
        <w:t xml:space="preserve">first stage </w:t>
      </w:r>
      <w:r w:rsidR="001F43E5" w:rsidRPr="00582EF5">
        <w:t>involved</w:t>
      </w:r>
      <w:r w:rsidR="00E72470" w:rsidRPr="00582EF5">
        <w:t xml:space="preserve"> remov</w:t>
      </w:r>
      <w:r w:rsidR="001F43E5" w:rsidRPr="00582EF5">
        <w:t>ing</w:t>
      </w:r>
      <w:r w:rsidR="00E72470" w:rsidRPr="00582EF5">
        <w:t xml:space="preserve"> as much as possible </w:t>
      </w:r>
      <w:r w:rsidR="00EB6245" w:rsidRPr="00582EF5">
        <w:t xml:space="preserve">of </w:t>
      </w:r>
      <w:r w:rsidR="00E72470" w:rsidRPr="00582EF5">
        <w:t>the historical legacy of agrichemicals stored in rural sheds across the country</w:t>
      </w:r>
      <w:r w:rsidR="000C1DBC" w:rsidRPr="00582EF5">
        <w:t xml:space="preserve">, particularly POP pesticides (see </w:t>
      </w:r>
      <w:r w:rsidR="00EB6245" w:rsidRPr="00582EF5">
        <w:t>the 2006 National Implementation Plan</w:t>
      </w:r>
      <w:r w:rsidR="000C1DBC" w:rsidRPr="00582EF5">
        <w:t>)</w:t>
      </w:r>
      <w:r w:rsidR="00E72470" w:rsidRPr="00582EF5">
        <w:t>.</w:t>
      </w:r>
      <w:r w:rsidR="00755E6E" w:rsidRPr="00582EF5">
        <w:rPr>
          <w:rStyle w:val="FootnoteReference"/>
        </w:rPr>
        <w:footnoteReference w:id="46"/>
      </w:r>
      <w:r w:rsidR="00E72470" w:rsidRPr="00582EF5">
        <w:t xml:space="preserve"> </w:t>
      </w:r>
      <w:r w:rsidR="000C1DBC" w:rsidRPr="00582EF5">
        <w:t>Between 2003 and 2006</w:t>
      </w:r>
      <w:r w:rsidR="00EB6245" w:rsidRPr="00582EF5">
        <w:t>,</w:t>
      </w:r>
      <w:r w:rsidR="000C1DBC" w:rsidRPr="00582EF5">
        <w:t xml:space="preserve"> MfE and 13 regional councils (out of 16) worked together to collect over 290</w:t>
      </w:r>
      <w:r w:rsidR="00EB6245" w:rsidRPr="00582EF5">
        <w:t> </w:t>
      </w:r>
      <w:r w:rsidR="000C1DBC" w:rsidRPr="00582EF5">
        <w:t>tonnes of unwanted agricultural chemicals, mainly from rural properties. Most chemicals collected were POPs. During this period, New Zealand safely disposed of 225</w:t>
      </w:r>
      <w:r w:rsidR="00EB6245" w:rsidRPr="00582EF5">
        <w:t> </w:t>
      </w:r>
      <w:r w:rsidR="000C1DBC" w:rsidRPr="00582EF5">
        <w:t>tonnes of old and unwanted agricultural chemicals. Councils (to varying degrees) continue to clear their regions of any further agrichemical stockpile</w:t>
      </w:r>
      <w:r w:rsidR="00EB6245" w:rsidRPr="00582EF5">
        <w:t>s</w:t>
      </w:r>
      <w:r w:rsidR="000C1DBC" w:rsidRPr="00582EF5">
        <w:t>.</w:t>
      </w:r>
    </w:p>
    <w:p w14:paraId="29ABDE3D" w14:textId="5886D2AB" w:rsidR="00FD12B5" w:rsidRPr="00582EF5" w:rsidRDefault="00E72470" w:rsidP="00116116">
      <w:pPr>
        <w:pStyle w:val="BodyText"/>
      </w:pPr>
      <w:r w:rsidRPr="00582EF5">
        <w:t xml:space="preserve">The second stage </w:t>
      </w:r>
      <w:r w:rsidR="002C71B3" w:rsidRPr="00582EF5">
        <w:t>involves</w:t>
      </w:r>
      <w:r w:rsidRPr="00582EF5">
        <w:t xml:space="preserve"> </w:t>
      </w:r>
      <w:r w:rsidR="00EB6245" w:rsidRPr="00582EF5">
        <w:t>implement</w:t>
      </w:r>
      <w:r w:rsidR="002C71B3" w:rsidRPr="00582EF5">
        <w:t>ing</w:t>
      </w:r>
      <w:r w:rsidRPr="00582EF5">
        <w:t xml:space="preserve"> a longer-term industry-led extended producer responsibility</w:t>
      </w:r>
      <w:r w:rsidR="000F7B59" w:rsidRPr="00582EF5">
        <w:t> </w:t>
      </w:r>
      <w:r w:rsidRPr="00582EF5">
        <w:t xml:space="preserve">solution </w:t>
      </w:r>
      <w:r w:rsidR="000C1DBC" w:rsidRPr="00582EF5">
        <w:t>to manage and dispose</w:t>
      </w:r>
      <w:r w:rsidRPr="00582EF5">
        <w:t xml:space="preserve"> of future unwanted chemicals. </w:t>
      </w:r>
      <w:r w:rsidR="00325882" w:rsidRPr="00582EF5">
        <w:t>For example</w:t>
      </w:r>
      <w:r w:rsidR="00EB6245" w:rsidRPr="00582EF5">
        <w:t>,</w:t>
      </w:r>
      <w:r w:rsidR="00325882" w:rsidRPr="00582EF5">
        <w:t xml:space="preserve"> funding of Agrecovery schemes, a nationwide rural recycling programme for the recovery of agrichemicals, are partially contributed </w:t>
      </w:r>
      <w:r w:rsidR="00EB6245" w:rsidRPr="00582EF5">
        <w:t xml:space="preserve">to </w:t>
      </w:r>
      <w:r w:rsidR="00325882" w:rsidRPr="00582EF5">
        <w:t>by chemical producers. Agrecovery is a not-for-profit charitable trust, established in 2006 to address persistent ‘on farm’ waste issues. Agrecovery provides New Zealand farmers and growers with nationwide programmes for container recycling, drum recovery and the collection of unwanted or expired chemicals. Agrecovery Containers and Chemicals are </w:t>
      </w:r>
      <w:hyperlink r:id="rId21" w:tgtFrame="_blank" w:history="1">
        <w:r w:rsidR="00325882" w:rsidRPr="00582EF5">
          <w:t>accredited Product Stewardship Schemes</w:t>
        </w:r>
      </w:hyperlink>
      <w:r w:rsidR="00325882" w:rsidRPr="00582EF5">
        <w:t xml:space="preserve"> under the </w:t>
      </w:r>
      <w:r w:rsidR="001F43E5" w:rsidRPr="00582EF5">
        <w:t xml:space="preserve">Waste Minimisation Act </w:t>
      </w:r>
      <w:r w:rsidR="00325882" w:rsidRPr="00582EF5">
        <w:t>2008.</w:t>
      </w:r>
      <w:r w:rsidR="000C1DBC" w:rsidRPr="00582EF5">
        <w:rPr>
          <w:rStyle w:val="FootnoteReference"/>
          <w:rFonts w:asciiTheme="minorHAnsi" w:hAnsiTheme="minorHAnsi" w:cs="Arial"/>
        </w:rPr>
        <w:footnoteReference w:id="47"/>
      </w:r>
      <w:r w:rsidR="000C1DBC" w:rsidRPr="00582EF5">
        <w:t xml:space="preserve"> </w:t>
      </w:r>
    </w:p>
    <w:p w14:paraId="7EE5757E" w14:textId="060A437C" w:rsidR="00E72470" w:rsidRPr="00582EF5" w:rsidRDefault="00E72470" w:rsidP="00116116">
      <w:pPr>
        <w:pStyle w:val="BodyText"/>
      </w:pPr>
      <w:r w:rsidRPr="00582EF5">
        <w:t xml:space="preserve">EPA and MfE are </w:t>
      </w:r>
      <w:r w:rsidR="00FD12B5" w:rsidRPr="00582EF5">
        <w:t xml:space="preserve">also </w:t>
      </w:r>
      <w:r w:rsidRPr="00582EF5">
        <w:t xml:space="preserve">focusing </w:t>
      </w:r>
      <w:r w:rsidR="000C1DBC" w:rsidRPr="00582EF5">
        <w:t xml:space="preserve">on strengthening the </w:t>
      </w:r>
      <w:r w:rsidR="00FD12B5" w:rsidRPr="00582EF5">
        <w:t xml:space="preserve">broader </w:t>
      </w:r>
      <w:r w:rsidRPr="00582EF5">
        <w:t>hazardous substances compliance system. This partially aims to better manage chemical stockpiles and clean</w:t>
      </w:r>
      <w:r w:rsidR="00E22E49" w:rsidRPr="00582EF5">
        <w:t xml:space="preserve"> </w:t>
      </w:r>
      <w:r w:rsidRPr="00582EF5">
        <w:t>up</w:t>
      </w:r>
      <w:r w:rsidR="00BD3A4F" w:rsidRPr="00582EF5">
        <w:t>.</w:t>
      </w:r>
      <w:r w:rsidRPr="00582EF5">
        <w:rPr>
          <w:rStyle w:val="FootnoteReference"/>
          <w:rFonts w:asciiTheme="minorHAnsi" w:hAnsiTheme="minorHAnsi" w:cs="Arial"/>
        </w:rPr>
        <w:footnoteReference w:id="48"/>
      </w:r>
      <w:r w:rsidRPr="00582EF5">
        <w:t xml:space="preserve"> </w:t>
      </w:r>
      <w:r w:rsidR="00E22E49" w:rsidRPr="00582EF5">
        <w:t>EPA and MfE</w:t>
      </w:r>
      <w:r w:rsidRPr="00582EF5">
        <w:t xml:space="preserve"> are also undertaking work to modernise New Zealand’s chemical management system.</w:t>
      </w:r>
      <w:r w:rsidRPr="00582EF5">
        <w:rPr>
          <w:rStyle w:val="FootnoteReference"/>
          <w:rFonts w:asciiTheme="minorHAnsi" w:hAnsiTheme="minorHAnsi" w:cs="Arial"/>
        </w:rPr>
        <w:footnoteReference w:id="49"/>
      </w:r>
    </w:p>
    <w:p w14:paraId="43D94EBF" w14:textId="32D34CBD" w:rsidR="00E72470" w:rsidRPr="00582EF5" w:rsidRDefault="00E72470" w:rsidP="00E72470">
      <w:pPr>
        <w:pStyle w:val="Heading2"/>
      </w:pPr>
      <w:bookmarkStart w:id="80" w:name="_Toc531102799"/>
      <w:bookmarkStart w:id="81" w:name="_Toc532548537"/>
      <w:r w:rsidRPr="00582EF5">
        <w:lastRenderedPageBreak/>
        <w:t xml:space="preserve">6.3 </w:t>
      </w:r>
      <w:r w:rsidR="000F7B59" w:rsidRPr="00582EF5">
        <w:tab/>
      </w:r>
      <w:r w:rsidRPr="00582EF5">
        <w:t>Waste</w:t>
      </w:r>
      <w:bookmarkEnd w:id="80"/>
      <w:bookmarkEnd w:id="81"/>
    </w:p>
    <w:p w14:paraId="02AEC57D" w14:textId="52CB8E10" w:rsidR="00E72470" w:rsidRPr="00582EF5" w:rsidRDefault="00A93FB4" w:rsidP="000F7B59">
      <w:pPr>
        <w:pStyle w:val="Heading3"/>
        <w:spacing w:before="240"/>
      </w:pPr>
      <w:r w:rsidRPr="00582EF5">
        <w:t>6.3.1</w:t>
      </w:r>
      <w:r w:rsidRPr="00582EF5">
        <w:tab/>
      </w:r>
      <w:r w:rsidR="00E72470" w:rsidRPr="00582EF5">
        <w:t xml:space="preserve">How </w:t>
      </w:r>
      <w:r w:rsidR="00CF7497" w:rsidRPr="00582EF5">
        <w:t>persistent organic pollutant</w:t>
      </w:r>
      <w:r w:rsidR="00E72470" w:rsidRPr="00582EF5">
        <w:t xml:space="preserve"> wastes are handled in New</w:t>
      </w:r>
      <w:r w:rsidR="00CF7497" w:rsidRPr="00582EF5">
        <w:t> </w:t>
      </w:r>
      <w:r w:rsidR="00E72470" w:rsidRPr="00582EF5">
        <w:t xml:space="preserve">Zealand </w:t>
      </w:r>
    </w:p>
    <w:p w14:paraId="05DB068F" w14:textId="6615E77C" w:rsidR="00E72470" w:rsidRPr="00582EF5" w:rsidRDefault="00990A8C" w:rsidP="00116116">
      <w:pPr>
        <w:pStyle w:val="BodyText"/>
      </w:pPr>
      <w:r w:rsidRPr="00582EF5">
        <w:t xml:space="preserve">POP wastes must be exported for destruction. </w:t>
      </w:r>
      <w:r w:rsidR="00E72470" w:rsidRPr="00582EF5">
        <w:t xml:space="preserve">The disposal of POPs must comply with the Hazardous Substances (Storage and Disposal of </w:t>
      </w:r>
      <w:r w:rsidR="00580B2B" w:rsidRPr="00582EF5">
        <w:t>POPs</w:t>
      </w:r>
      <w:r w:rsidR="00E72470" w:rsidRPr="00582EF5">
        <w:t>) Notice 2004</w:t>
      </w:r>
      <w:r w:rsidR="00E72470" w:rsidRPr="00582EF5">
        <w:rPr>
          <w:vertAlign w:val="superscript"/>
        </w:rPr>
        <w:footnoteReference w:id="50"/>
      </w:r>
      <w:r w:rsidR="00E72470" w:rsidRPr="00582EF5">
        <w:t xml:space="preserve"> under the HSNO Act</w:t>
      </w:r>
      <w:r w:rsidR="000276B1" w:rsidRPr="00582EF5">
        <w:t xml:space="preserve"> 1996</w:t>
      </w:r>
      <w:r w:rsidR="00E72470" w:rsidRPr="00582EF5">
        <w:t xml:space="preserve">. </w:t>
      </w:r>
    </w:p>
    <w:p w14:paraId="3E974DA1" w14:textId="715E5A8F" w:rsidR="00E72470" w:rsidRPr="00582EF5" w:rsidRDefault="00E72470" w:rsidP="00116116">
      <w:pPr>
        <w:pStyle w:val="BodyText"/>
      </w:pPr>
      <w:r w:rsidRPr="00582EF5">
        <w:t xml:space="preserve">New Zealand must also comply with the requirements for the environmentally sound management of POP wastes set out in </w:t>
      </w:r>
      <w:r w:rsidR="000276B1" w:rsidRPr="00582EF5">
        <w:t xml:space="preserve">the </w:t>
      </w:r>
      <w:r w:rsidRPr="00582EF5">
        <w:t xml:space="preserve">Basel Convention on the Control of Transboundary Movements of Hazardous Wastes and their Disposal. The Basel Convention has been implemented into domestic legislation primarily through the </w:t>
      </w:r>
      <w:r w:rsidR="000276B1" w:rsidRPr="00582EF5">
        <w:t xml:space="preserve">Imports and Exports (Restrictions) Prohibition Order (No 2) 2004 </w:t>
      </w:r>
      <w:r w:rsidR="00302C3A" w:rsidRPr="00582EF5">
        <w:t>(</w:t>
      </w:r>
      <w:r w:rsidRPr="00582EF5">
        <w:t>I&amp;E Order 2004</w:t>
      </w:r>
      <w:r w:rsidR="00302C3A" w:rsidRPr="00582EF5">
        <w:t>)</w:t>
      </w:r>
      <w:r w:rsidRPr="00582EF5">
        <w:t>. This Order requires permits from the EPA to import or export waste containing POPs.</w:t>
      </w:r>
      <w:r w:rsidR="006D7E9D" w:rsidRPr="00582EF5">
        <w:t xml:space="preserve"> </w:t>
      </w:r>
    </w:p>
    <w:p w14:paraId="4D89F45E" w14:textId="34832B7D" w:rsidR="00E72470" w:rsidRPr="00582EF5" w:rsidRDefault="00E72470" w:rsidP="00116116">
      <w:pPr>
        <w:pStyle w:val="BodyText"/>
      </w:pPr>
      <w:r w:rsidRPr="00582EF5">
        <w:t xml:space="preserve">New Zealand </w:t>
      </w:r>
      <w:r w:rsidR="00D9496E" w:rsidRPr="00582EF5">
        <w:t>also implements its obligations under</w:t>
      </w:r>
      <w:r w:rsidRPr="00582EF5">
        <w:t xml:space="preserve"> the Waigani Convention (a regional agreement under the Basel Convention </w:t>
      </w:r>
      <w:r w:rsidR="00144A79" w:rsidRPr="00582EF5">
        <w:t xml:space="preserve">that </w:t>
      </w:r>
      <w:r w:rsidRPr="00582EF5">
        <w:t>ensur</w:t>
      </w:r>
      <w:r w:rsidR="00144A79" w:rsidRPr="00582EF5">
        <w:t>es</w:t>
      </w:r>
      <w:r w:rsidRPr="00582EF5">
        <w:t xml:space="preserve"> hazardous waste cannot travel from New</w:t>
      </w:r>
      <w:r w:rsidR="000F7B59" w:rsidRPr="00582EF5">
        <w:t> </w:t>
      </w:r>
      <w:r w:rsidRPr="00582EF5">
        <w:t>Zealand and Australia to another Pacific country or Antarctica)</w:t>
      </w:r>
      <w:r w:rsidR="00D61ACB">
        <w:rPr>
          <w:rStyle w:val="FootnoteReference"/>
        </w:rPr>
        <w:footnoteReference w:id="51"/>
      </w:r>
      <w:r w:rsidRPr="00582EF5">
        <w:t xml:space="preserve"> and the </w:t>
      </w:r>
      <w:r w:rsidR="00144A79" w:rsidRPr="00582EF5">
        <w:t xml:space="preserve">Organisation for Economic Co-operation and Development </w:t>
      </w:r>
      <w:r w:rsidRPr="00582EF5">
        <w:t>Hazardous Waste Decision.</w:t>
      </w:r>
      <w:r w:rsidR="00D61ACB">
        <w:rPr>
          <w:rStyle w:val="FootnoteReference"/>
        </w:rPr>
        <w:footnoteReference w:id="52"/>
      </w:r>
    </w:p>
    <w:p w14:paraId="0888327E" w14:textId="7CDDF13D" w:rsidR="00531714" w:rsidRPr="00582EF5" w:rsidRDefault="00531714" w:rsidP="00116116">
      <w:pPr>
        <w:pStyle w:val="BodyText"/>
      </w:pPr>
      <w:r w:rsidRPr="00582EF5">
        <w:t>The Hazardous Substances (Storage and Disposal of POPs) Notice 2004 states that POP wastes cannot be disposed of to a landfill. Increasingly</w:t>
      </w:r>
      <w:r w:rsidR="00183C70" w:rsidRPr="00582EF5">
        <w:t>,</w:t>
      </w:r>
      <w:r w:rsidRPr="00582EF5">
        <w:t xml:space="preserve"> with waste containing POPs such as flame retarded plastic waste and </w:t>
      </w:r>
      <w:r w:rsidR="00183C70" w:rsidRPr="00582EF5">
        <w:t>hexabromocyclododecane</w:t>
      </w:r>
      <w:r w:rsidR="001A09E9" w:rsidRPr="00582EF5">
        <w:t>-</w:t>
      </w:r>
      <w:r w:rsidR="00183C70" w:rsidRPr="00582EF5">
        <w:t xml:space="preserve"> (</w:t>
      </w:r>
      <w:r w:rsidRPr="00582EF5">
        <w:t>HBCD</w:t>
      </w:r>
      <w:r w:rsidR="001A09E9" w:rsidRPr="00582EF5">
        <w:t>-</w:t>
      </w:r>
      <w:r w:rsidR="00183C70" w:rsidRPr="00582EF5">
        <w:t>)</w:t>
      </w:r>
      <w:r w:rsidRPr="00582EF5">
        <w:t xml:space="preserve"> containing polystyrene, the management of POP disposal is much more problematic (see </w:t>
      </w:r>
      <w:r w:rsidR="00183C70" w:rsidRPr="00582EF5">
        <w:t>6.3.3 E</w:t>
      </w:r>
      <w:r w:rsidRPr="00582EF5">
        <w:t>lectronic waste).</w:t>
      </w:r>
    </w:p>
    <w:p w14:paraId="3985871C" w14:textId="697CA885" w:rsidR="00E72470" w:rsidRPr="00582EF5" w:rsidRDefault="00A93FB4" w:rsidP="00E72470">
      <w:pPr>
        <w:pStyle w:val="Heading3"/>
      </w:pPr>
      <w:r w:rsidRPr="00582EF5">
        <w:t>6.3.2</w:t>
      </w:r>
      <w:r w:rsidRPr="00582EF5">
        <w:tab/>
      </w:r>
      <w:r w:rsidR="00183C70" w:rsidRPr="00582EF5">
        <w:t>Per- and poly-fluoroalkyl substances</w:t>
      </w:r>
      <w:r w:rsidR="00E72470" w:rsidRPr="00582EF5">
        <w:t xml:space="preserve"> waste </w:t>
      </w:r>
    </w:p>
    <w:p w14:paraId="529D0D58" w14:textId="089E88AB" w:rsidR="00E72470" w:rsidRPr="00582EF5" w:rsidRDefault="00061B30" w:rsidP="00116116">
      <w:pPr>
        <w:pStyle w:val="BodyText"/>
      </w:pPr>
      <w:r w:rsidRPr="00582EF5">
        <w:t xml:space="preserve">Firefighting foams contaminated with </w:t>
      </w:r>
      <w:r w:rsidR="001A09E9" w:rsidRPr="00582EF5">
        <w:t>p</w:t>
      </w:r>
      <w:r w:rsidR="00183C70" w:rsidRPr="00582EF5">
        <w:t>er- and poly-fluoroalkyl substances (</w:t>
      </w:r>
      <w:r w:rsidR="00E72470" w:rsidRPr="00582EF5">
        <w:t>PFAS</w:t>
      </w:r>
      <w:r w:rsidR="00183C70" w:rsidRPr="00582EF5">
        <w:t>)</w:t>
      </w:r>
      <w:r w:rsidR="00E72470" w:rsidRPr="00582EF5">
        <w:t xml:space="preserve"> identified as a result of </w:t>
      </w:r>
      <w:r w:rsidRPr="00582EF5">
        <w:t xml:space="preserve">the </w:t>
      </w:r>
      <w:r w:rsidR="00E72470" w:rsidRPr="00582EF5">
        <w:t xml:space="preserve">All of Government National PFAS Programme’s investigations </w:t>
      </w:r>
      <w:r w:rsidR="00D54432" w:rsidRPr="00582EF5">
        <w:t>are being</w:t>
      </w:r>
      <w:r w:rsidR="00E72470" w:rsidRPr="00582EF5">
        <w:t xml:space="preserve"> exported for destruction by high temperature incineration in accordance with the Basel Convention.</w:t>
      </w:r>
    </w:p>
    <w:p w14:paraId="6E15D071" w14:textId="44EDCC61" w:rsidR="00E72470" w:rsidRPr="00582EF5" w:rsidRDefault="00A93FB4" w:rsidP="00E72470">
      <w:pPr>
        <w:pStyle w:val="Heading3"/>
      </w:pPr>
      <w:r w:rsidRPr="00582EF5">
        <w:t>6.3.3</w:t>
      </w:r>
      <w:r w:rsidRPr="00582EF5">
        <w:tab/>
      </w:r>
      <w:r w:rsidR="00E72470" w:rsidRPr="00582EF5">
        <w:t xml:space="preserve">Electronic </w:t>
      </w:r>
      <w:r w:rsidR="007E0A2E" w:rsidRPr="00582EF5">
        <w:t>w</w:t>
      </w:r>
      <w:r w:rsidR="00E72470" w:rsidRPr="00582EF5">
        <w:t>aste</w:t>
      </w:r>
    </w:p>
    <w:p w14:paraId="55EA7955" w14:textId="2F9CC13C" w:rsidR="00E72470" w:rsidRPr="00582EF5" w:rsidRDefault="00E72470" w:rsidP="00116116">
      <w:pPr>
        <w:pStyle w:val="BodyText"/>
      </w:pPr>
      <w:r w:rsidRPr="00582EF5">
        <w:t xml:space="preserve">The volume of electronic waste (e-waste) in New Zealand is increasing, with </w:t>
      </w:r>
      <w:r w:rsidR="007E0A2E" w:rsidRPr="00582EF5">
        <w:t xml:space="preserve">around </w:t>
      </w:r>
      <w:r w:rsidRPr="00582EF5">
        <w:t>80,000</w:t>
      </w:r>
      <w:r w:rsidR="007E0A2E" w:rsidRPr="00582EF5">
        <w:t> </w:t>
      </w:r>
      <w:r w:rsidRPr="00582EF5">
        <w:t>tonnes disposed of in 2015. E-waste is likely to contain brominated flame retardants (BFR). While many different types of BFRs</w:t>
      </w:r>
      <w:r w:rsidR="00FD697C" w:rsidRPr="00582EF5">
        <w:t xml:space="preserve"> exist</w:t>
      </w:r>
      <w:r w:rsidRPr="00582EF5">
        <w:t xml:space="preserve">, several are specifically named under the Convention. These are HBCD and </w:t>
      </w:r>
      <w:r w:rsidR="00FD697C" w:rsidRPr="00582EF5">
        <w:t xml:space="preserve">the </w:t>
      </w:r>
      <w:r w:rsidRPr="00582EF5">
        <w:t xml:space="preserve">BDEs: </w:t>
      </w:r>
      <w:r w:rsidR="00FD697C" w:rsidRPr="00582EF5">
        <w:t>tetrabromodiphenyl ether (</w:t>
      </w:r>
      <w:r w:rsidR="00274DF3" w:rsidRPr="00582EF5">
        <w:t>tetraBDE</w:t>
      </w:r>
      <w:r w:rsidR="00FD697C" w:rsidRPr="00582EF5">
        <w:t>)</w:t>
      </w:r>
      <w:r w:rsidR="006904A4" w:rsidRPr="00582EF5">
        <w:t>,</w:t>
      </w:r>
      <w:r w:rsidR="00FD697C" w:rsidRPr="00582EF5">
        <w:t xml:space="preserve"> pentabromodiphenyl ether (</w:t>
      </w:r>
      <w:r w:rsidR="00274DF3" w:rsidRPr="00582EF5">
        <w:t>pentaBDE</w:t>
      </w:r>
      <w:r w:rsidR="00FD697C" w:rsidRPr="00582EF5">
        <w:t>)</w:t>
      </w:r>
      <w:r w:rsidR="00274DF3" w:rsidRPr="00582EF5">
        <w:t xml:space="preserve">, </w:t>
      </w:r>
      <w:r w:rsidR="00FD697C" w:rsidRPr="00582EF5">
        <w:t>hexabromodiphenyl ether (</w:t>
      </w:r>
      <w:r w:rsidR="00274DF3" w:rsidRPr="00582EF5">
        <w:t>hexaBDE</w:t>
      </w:r>
      <w:r w:rsidR="00FD697C" w:rsidRPr="00582EF5">
        <w:t>)</w:t>
      </w:r>
      <w:r w:rsidR="006904A4" w:rsidRPr="00582EF5">
        <w:t xml:space="preserve">, </w:t>
      </w:r>
      <w:r w:rsidR="006904A4" w:rsidRPr="00582EF5">
        <w:rPr>
          <w:rFonts w:eastAsiaTheme="minorHAnsi"/>
          <w:lang w:eastAsia="en-US"/>
        </w:rPr>
        <w:t>heptabromdiphenyl ether</w:t>
      </w:r>
      <w:r w:rsidR="006904A4" w:rsidRPr="00582EF5" w:rsidDel="006904A4">
        <w:t xml:space="preserve"> </w:t>
      </w:r>
      <w:r w:rsidR="006904A4" w:rsidRPr="00582EF5">
        <w:t>(</w:t>
      </w:r>
      <w:r w:rsidR="00274DF3" w:rsidRPr="00582EF5">
        <w:t>heptaBDE</w:t>
      </w:r>
      <w:r w:rsidR="006904A4" w:rsidRPr="00582EF5">
        <w:t>)</w:t>
      </w:r>
      <w:r w:rsidR="00274DF3" w:rsidRPr="00582EF5">
        <w:t xml:space="preserve"> and </w:t>
      </w:r>
      <w:r w:rsidR="006904A4" w:rsidRPr="00582EF5">
        <w:t>decabromodiphenyl ether (</w:t>
      </w:r>
      <w:r w:rsidR="00274DF3" w:rsidRPr="00582EF5">
        <w:t>decaBDE</w:t>
      </w:r>
      <w:r w:rsidR="006904A4" w:rsidRPr="00582EF5">
        <w:t>)</w:t>
      </w:r>
      <w:r w:rsidRPr="00582EF5">
        <w:t xml:space="preserve">. </w:t>
      </w:r>
    </w:p>
    <w:p w14:paraId="1F3D9C81" w14:textId="0F18CBD9" w:rsidR="00E72470" w:rsidRPr="00582EF5" w:rsidRDefault="0033538A" w:rsidP="00116116">
      <w:pPr>
        <w:pStyle w:val="BodyText"/>
      </w:pPr>
      <w:r w:rsidRPr="00582EF5">
        <w:t xml:space="preserve">On 20 December 2016, </w:t>
      </w:r>
      <w:r w:rsidR="00E72470" w:rsidRPr="00582EF5">
        <w:t xml:space="preserve">New Zealand issued notification of articles in use under the Convention for </w:t>
      </w:r>
      <w:r w:rsidR="00274DF3" w:rsidRPr="00582EF5">
        <w:t>tetraBDE</w:t>
      </w:r>
      <w:r w:rsidR="00DE0B9C" w:rsidRPr="00582EF5">
        <w:t xml:space="preserve">, </w:t>
      </w:r>
      <w:r w:rsidR="00274DF3" w:rsidRPr="00582EF5">
        <w:t>pentaBDE, hexaBDE</w:t>
      </w:r>
      <w:r w:rsidR="00DE0B9C" w:rsidRPr="00582EF5">
        <w:t xml:space="preserve">, </w:t>
      </w:r>
      <w:r w:rsidR="00274DF3" w:rsidRPr="00582EF5">
        <w:t>heptaBDE and HBCD</w:t>
      </w:r>
      <w:r w:rsidR="00E72470" w:rsidRPr="00582EF5">
        <w:t>. The notification of articles in use states that</w:t>
      </w:r>
      <w:r w:rsidR="00F334DF" w:rsidRPr="00582EF5">
        <w:t>,</w:t>
      </w:r>
      <w:r w:rsidR="00E72470" w:rsidRPr="00582EF5">
        <w:t xml:space="preserve"> while manufacture, import and use of these POPs have been prohibited since </w:t>
      </w:r>
      <w:r w:rsidR="00E72470" w:rsidRPr="00582EF5">
        <w:lastRenderedPageBreak/>
        <w:t xml:space="preserve">August 2011, it is likely some articles containing the POPs remain in use. </w:t>
      </w:r>
      <w:r w:rsidR="00F334DF" w:rsidRPr="00582EF5">
        <w:t xml:space="preserve">New Zealand </w:t>
      </w:r>
      <w:r w:rsidR="009809F1" w:rsidRPr="00582EF5">
        <w:t>made a similar articles in use notification for decaBDE in December 2018.</w:t>
      </w:r>
    </w:p>
    <w:p w14:paraId="19A9C68D" w14:textId="3D6AD44B" w:rsidR="00E72470" w:rsidRPr="00582EF5" w:rsidRDefault="00884445" w:rsidP="00116116">
      <w:pPr>
        <w:pStyle w:val="BodyText"/>
      </w:pPr>
      <w:r w:rsidRPr="00582EF5">
        <w:t>While not a Convention requirement, a</w:t>
      </w:r>
      <w:r w:rsidR="00E72470" w:rsidRPr="00582EF5">
        <w:t>ll e-waste is considered hazardous waste (and therefore subject to the Basel Convention), unless it is verified otherwise. EPA produced guidance on exporting e-waste in 2014.</w:t>
      </w:r>
      <w:r w:rsidR="00E72470" w:rsidRPr="00582EF5">
        <w:rPr>
          <w:rStyle w:val="FootnoteReference"/>
          <w:rFonts w:asciiTheme="minorHAnsi" w:hAnsiTheme="minorHAnsi" w:cs="Arial"/>
        </w:rPr>
        <w:footnoteReference w:id="53"/>
      </w:r>
      <w:r w:rsidR="00E72470" w:rsidRPr="00582EF5">
        <w:t xml:space="preserve"> The guidance outlines an expectation that exporters of e-waste must obtain an export permit for hazardous waste</w:t>
      </w:r>
      <w:r w:rsidR="0062729F" w:rsidRPr="00582EF5">
        <w:t>,</w:t>
      </w:r>
      <w:r w:rsidR="00E72470" w:rsidRPr="00582EF5">
        <w:t xml:space="preserve"> unless evidence </w:t>
      </w:r>
      <w:r w:rsidR="00577120" w:rsidRPr="00582EF5">
        <w:t xml:space="preserve">shows </w:t>
      </w:r>
      <w:r w:rsidR="00E72470" w:rsidRPr="00582EF5">
        <w:t>it is not hazardous waste. This guidance includes advice on e-waste items containing BFR. Plastic e</w:t>
      </w:r>
      <w:r w:rsidR="000F7B59" w:rsidRPr="00582EF5">
        <w:noBreakHyphen/>
      </w:r>
      <w:r w:rsidR="00E72470" w:rsidRPr="00582EF5">
        <w:t>waste containing BFRs is classed as hazardous waste under the Basel Convention.</w:t>
      </w:r>
      <w:r w:rsidR="006D7E9D" w:rsidRPr="00582EF5">
        <w:t xml:space="preserve"> </w:t>
      </w:r>
    </w:p>
    <w:p w14:paraId="2132BFDA" w14:textId="072C1C08" w:rsidR="00E72470" w:rsidRPr="00582EF5" w:rsidRDefault="00E72470" w:rsidP="00116116">
      <w:pPr>
        <w:pStyle w:val="BodyText"/>
      </w:pPr>
      <w:r w:rsidRPr="00582EF5">
        <w:t xml:space="preserve">MfE sets out guidance </w:t>
      </w:r>
      <w:r w:rsidR="00626707" w:rsidRPr="00582EF5">
        <w:t xml:space="preserve">on its website </w:t>
      </w:r>
      <w:r w:rsidRPr="00582EF5">
        <w:t>for managing waste and end-of-life products that may contain BFR.</w:t>
      </w:r>
      <w:r w:rsidRPr="00582EF5">
        <w:rPr>
          <w:rStyle w:val="FootnoteReference"/>
          <w:rFonts w:asciiTheme="minorHAnsi" w:hAnsiTheme="minorHAnsi" w:cs="Arial"/>
        </w:rPr>
        <w:footnoteReference w:id="54"/>
      </w:r>
      <w:r w:rsidRPr="00582EF5">
        <w:t xml:space="preserve"> This guidance is intended to be read in conjunction with the I&amp;E Order 2004.</w:t>
      </w:r>
      <w:r w:rsidR="006D7E9D" w:rsidRPr="00582EF5">
        <w:t xml:space="preserve"> </w:t>
      </w:r>
      <w:r w:rsidRPr="00582EF5">
        <w:t xml:space="preserve">The guidance sets out that if a product contains a BFR likely to be </w:t>
      </w:r>
      <w:r w:rsidR="00FD12B5" w:rsidRPr="00582EF5">
        <w:t xml:space="preserve">a </w:t>
      </w:r>
      <w:r w:rsidRPr="00582EF5">
        <w:t xml:space="preserve">POP listed under </w:t>
      </w:r>
      <w:r w:rsidR="00FD12B5" w:rsidRPr="00582EF5">
        <w:t xml:space="preserve">the Convention </w:t>
      </w:r>
      <w:r w:rsidRPr="00582EF5">
        <w:t>then it cannot be recycled or exported for recycling.</w:t>
      </w:r>
      <w:r w:rsidR="006D7E9D" w:rsidRPr="00582EF5">
        <w:t xml:space="preserve"> </w:t>
      </w:r>
      <w:r w:rsidRPr="00582EF5">
        <w:t xml:space="preserve">Any export for disposal must have a Basel </w:t>
      </w:r>
      <w:r w:rsidR="007B35BE" w:rsidRPr="00582EF5">
        <w:t xml:space="preserve">Convention </w:t>
      </w:r>
      <w:r w:rsidRPr="00582EF5">
        <w:t>export permit from the EPA. Any end</w:t>
      </w:r>
      <w:r w:rsidR="007B35BE" w:rsidRPr="00582EF5">
        <w:t>-</w:t>
      </w:r>
      <w:r w:rsidRPr="00582EF5">
        <w:t>of</w:t>
      </w:r>
      <w:r w:rsidR="007B35BE" w:rsidRPr="00582EF5">
        <w:t>-</w:t>
      </w:r>
      <w:r w:rsidRPr="00582EF5">
        <w:t xml:space="preserve">life product or waste stream from products containing BFRs must be managed in a way that minimises the potential impact on human health and the environment. A permit will only be issued if the waste material will be processed in an environmentally sound manner at the destination facility. </w:t>
      </w:r>
    </w:p>
    <w:p w14:paraId="4486DA92" w14:textId="77777777" w:rsidR="00E72470" w:rsidRPr="00582EF5" w:rsidRDefault="00E72470" w:rsidP="00C31B78">
      <w:pPr>
        <w:pStyle w:val="BodyText"/>
        <w:spacing w:after="100"/>
      </w:pPr>
      <w:r w:rsidRPr="00582EF5">
        <w:t>MfE commissioned the following studies on BFRs in New Zealand:</w:t>
      </w:r>
    </w:p>
    <w:p w14:paraId="047BF965" w14:textId="0190B5BF" w:rsidR="00E72470" w:rsidRPr="00582EF5" w:rsidRDefault="00E72470" w:rsidP="00C31B78">
      <w:pPr>
        <w:pStyle w:val="Bullet"/>
        <w:spacing w:after="100"/>
      </w:pPr>
      <w:r w:rsidRPr="00A87588">
        <w:rPr>
          <w:i/>
        </w:rPr>
        <w:t xml:space="preserve">Brominated flame retardant research: A </w:t>
      </w:r>
      <w:r w:rsidR="00644BF9" w:rsidRPr="00582EF5">
        <w:rPr>
          <w:i/>
        </w:rPr>
        <w:t>c</w:t>
      </w:r>
      <w:r w:rsidRPr="00A87588">
        <w:rPr>
          <w:i/>
        </w:rPr>
        <w:t>ost-</w:t>
      </w:r>
      <w:r w:rsidR="00644BF9" w:rsidRPr="00582EF5">
        <w:rPr>
          <w:i/>
        </w:rPr>
        <w:t>b</w:t>
      </w:r>
      <w:r w:rsidRPr="00A87588">
        <w:rPr>
          <w:i/>
        </w:rPr>
        <w:t xml:space="preserve">enefit </w:t>
      </w:r>
      <w:r w:rsidR="00644BF9" w:rsidRPr="00582EF5">
        <w:rPr>
          <w:i/>
        </w:rPr>
        <w:t>a</w:t>
      </w:r>
      <w:r w:rsidRPr="00A87588">
        <w:rPr>
          <w:i/>
        </w:rPr>
        <w:t>nalysis of sorting options for e</w:t>
      </w:r>
      <w:r w:rsidR="000F7B59" w:rsidRPr="00A87588">
        <w:rPr>
          <w:i/>
        </w:rPr>
        <w:noBreakHyphen/>
      </w:r>
      <w:r w:rsidRPr="00A87588">
        <w:rPr>
          <w:i/>
        </w:rPr>
        <w:t>waste plastics</w:t>
      </w:r>
      <w:r w:rsidRPr="00582EF5">
        <w:t xml:space="preserve"> (2013)</w:t>
      </w:r>
      <w:r w:rsidRPr="00582EF5">
        <w:rPr>
          <w:vertAlign w:val="superscript"/>
        </w:rPr>
        <w:footnoteReference w:id="55"/>
      </w:r>
      <w:r w:rsidRPr="00582EF5">
        <w:t xml:space="preserve"> (a summar</w:t>
      </w:r>
      <w:r w:rsidR="00295D2A" w:rsidRPr="00582EF5">
        <w:t xml:space="preserve">y of this study </w:t>
      </w:r>
      <w:r w:rsidR="007B35BE" w:rsidRPr="00582EF5">
        <w:t xml:space="preserve">is given </w:t>
      </w:r>
      <w:r w:rsidR="00295D2A" w:rsidRPr="00582EF5">
        <w:t xml:space="preserve">in Box </w:t>
      </w:r>
      <w:r w:rsidR="004A724B" w:rsidRPr="00582EF5">
        <w:t>2</w:t>
      </w:r>
      <w:r w:rsidRPr="00582EF5">
        <w:t>)</w:t>
      </w:r>
    </w:p>
    <w:p w14:paraId="231B4FD1" w14:textId="279903C1" w:rsidR="00E72470" w:rsidRPr="00582EF5" w:rsidRDefault="00E72470" w:rsidP="00C31B78">
      <w:pPr>
        <w:pStyle w:val="Bullet"/>
        <w:spacing w:after="100"/>
      </w:pPr>
      <w:r w:rsidRPr="00A87588">
        <w:rPr>
          <w:i/>
        </w:rPr>
        <w:t>Brominated flame retardant research: A pilot study of e-waste plastic sorting in New</w:t>
      </w:r>
      <w:r w:rsidR="000F7B59" w:rsidRPr="00A87588">
        <w:rPr>
          <w:i/>
        </w:rPr>
        <w:t> </w:t>
      </w:r>
      <w:r w:rsidRPr="00A87588">
        <w:rPr>
          <w:i/>
        </w:rPr>
        <w:t>Zealand</w:t>
      </w:r>
      <w:r w:rsidRPr="00582EF5">
        <w:t xml:space="preserve"> (2013)</w:t>
      </w:r>
      <w:r w:rsidRPr="00582EF5">
        <w:rPr>
          <w:vertAlign w:val="superscript"/>
        </w:rPr>
        <w:footnoteReference w:id="56"/>
      </w:r>
    </w:p>
    <w:p w14:paraId="4C975EE5" w14:textId="59EEE35F" w:rsidR="003047F1" w:rsidRPr="00582EF5" w:rsidRDefault="003047F1" w:rsidP="00C31B78">
      <w:pPr>
        <w:pStyle w:val="Bullet"/>
        <w:spacing w:after="100"/>
      </w:pPr>
      <w:r w:rsidRPr="00A87588">
        <w:rPr>
          <w:i/>
        </w:rPr>
        <w:t>Pilot study of brominated flame retardants in waste electrical and electronic equipment</w:t>
      </w:r>
      <w:r w:rsidRPr="00582EF5">
        <w:t xml:space="preserve"> (2012)</w:t>
      </w:r>
      <w:r w:rsidRPr="00582EF5">
        <w:rPr>
          <w:rStyle w:val="FootnoteReference"/>
          <w:color w:val="auto"/>
        </w:rPr>
        <w:footnoteReference w:id="57"/>
      </w:r>
    </w:p>
    <w:p w14:paraId="69D1BA46" w14:textId="3431D2C4" w:rsidR="00E72470" w:rsidRPr="00582EF5" w:rsidRDefault="00E72470" w:rsidP="00883230">
      <w:pPr>
        <w:pStyle w:val="Bullet"/>
        <w:spacing w:after="280"/>
      </w:pPr>
      <w:r w:rsidRPr="00A87588">
        <w:rPr>
          <w:i/>
        </w:rPr>
        <w:t>Investigation of brominated flame retardants present in articles being used, recycled and disposed of in New Zealand</w:t>
      </w:r>
      <w:r w:rsidRPr="00582EF5">
        <w:t xml:space="preserve"> (2010)</w:t>
      </w:r>
      <w:r w:rsidRPr="00582EF5">
        <w:rPr>
          <w:vertAlign w:val="superscript"/>
        </w:rPr>
        <w:footnoteReference w:id="58"/>
      </w:r>
      <w:r w:rsidRPr="00582EF5">
        <w:t xml:space="preserve"> (a summary of this study </w:t>
      </w:r>
      <w:r w:rsidR="007B35BE" w:rsidRPr="00582EF5">
        <w:t xml:space="preserve">is given </w:t>
      </w:r>
      <w:r w:rsidRPr="00582EF5">
        <w:t xml:space="preserve">in Box </w:t>
      </w:r>
      <w:r w:rsidR="004A724B" w:rsidRPr="00582EF5">
        <w:t>3</w:t>
      </w:r>
      <w:r w:rsidRPr="00582EF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95D2A" w:rsidRPr="00582EF5" w14:paraId="13480E08" w14:textId="77777777" w:rsidTr="0025488E">
        <w:trPr>
          <w:cantSplit/>
        </w:trPr>
        <w:tc>
          <w:tcPr>
            <w:tcW w:w="0" w:type="auto"/>
            <w:shd w:val="clear" w:color="auto" w:fill="D2DDE2"/>
          </w:tcPr>
          <w:p w14:paraId="02190612" w14:textId="766F6B66" w:rsidR="00295D2A" w:rsidRPr="00582EF5" w:rsidRDefault="00295D2A" w:rsidP="006C4A26">
            <w:pPr>
              <w:pStyle w:val="Blueboxheading"/>
            </w:pPr>
            <w:bookmarkStart w:id="82" w:name="_Toc532547876"/>
            <w:r w:rsidRPr="00582EF5">
              <w:lastRenderedPageBreak/>
              <w:t xml:space="preserve">Box </w:t>
            </w:r>
            <w:r w:rsidR="00A51E8B" w:rsidRPr="00582EF5">
              <w:t>2</w:t>
            </w:r>
            <w:r w:rsidRPr="00582EF5">
              <w:t xml:space="preserve">: Investigation of </w:t>
            </w:r>
            <w:r w:rsidR="00883230" w:rsidRPr="00582EF5">
              <w:t>brominated flame retardants</w:t>
            </w:r>
            <w:r w:rsidRPr="00582EF5">
              <w:t xml:space="preserve"> present in articles being used, recycled and disposed of in</w:t>
            </w:r>
            <w:r w:rsidR="00883230" w:rsidRPr="00582EF5">
              <w:t> </w:t>
            </w:r>
            <w:r w:rsidRPr="00582EF5">
              <w:t>New</w:t>
            </w:r>
            <w:r w:rsidR="000F7B59" w:rsidRPr="00582EF5">
              <w:t> </w:t>
            </w:r>
            <w:r w:rsidRPr="00582EF5">
              <w:t>Zealand</w:t>
            </w:r>
            <w:bookmarkEnd w:id="82"/>
            <w:r w:rsidRPr="00582EF5">
              <w:t xml:space="preserve"> </w:t>
            </w:r>
          </w:p>
          <w:p w14:paraId="50A98123" w14:textId="1827E999" w:rsidR="00F07C18" w:rsidRPr="00582EF5" w:rsidRDefault="00F07C18" w:rsidP="00592077">
            <w:pPr>
              <w:pStyle w:val="Blueboxtext"/>
              <w:spacing w:before="80" w:after="80"/>
            </w:pPr>
            <w:r w:rsidRPr="00582EF5">
              <w:t xml:space="preserve">The </w:t>
            </w:r>
            <w:r w:rsidR="00DE79A8" w:rsidRPr="00582EF5">
              <w:t xml:space="preserve">study’s </w:t>
            </w:r>
            <w:r w:rsidRPr="00582EF5">
              <w:t xml:space="preserve">purpose was to help </w:t>
            </w:r>
            <w:r w:rsidR="00DE79A8" w:rsidRPr="00582EF5">
              <w:t>the Ministry for the Environment</w:t>
            </w:r>
            <w:r w:rsidRPr="00582EF5">
              <w:t xml:space="preserve"> determine whether it was feasible and practicable to meet Article 6 obligations under the Stockholm Convention in respect of the disposal of </w:t>
            </w:r>
            <w:r w:rsidR="00DE79A8" w:rsidRPr="00582EF5">
              <w:t xml:space="preserve">waste containing </w:t>
            </w:r>
            <w:r w:rsidRPr="00582EF5">
              <w:t>penta</w:t>
            </w:r>
            <w:r w:rsidR="00DE79A8" w:rsidRPr="00582EF5">
              <w:t>bromodiphenyl ether</w:t>
            </w:r>
            <w:r w:rsidR="00A01612" w:rsidRPr="00582EF5">
              <w:t xml:space="preserve"> (pentaBDE)</w:t>
            </w:r>
            <w:r w:rsidRPr="00582EF5">
              <w:t xml:space="preserve"> and octa</w:t>
            </w:r>
            <w:r w:rsidR="00A01612" w:rsidRPr="00582EF5">
              <w:t>bromodiphenyl ether (octaBDE)</w:t>
            </w:r>
            <w:r w:rsidRPr="00582EF5">
              <w:t>.</w:t>
            </w:r>
            <w:r w:rsidR="006D7E9D" w:rsidRPr="00582EF5">
              <w:t xml:space="preserve"> </w:t>
            </w:r>
          </w:p>
          <w:p w14:paraId="11CC0824" w14:textId="09C81684" w:rsidR="00F07C18" w:rsidRPr="00582EF5" w:rsidRDefault="00F07C18" w:rsidP="006C4A26">
            <w:pPr>
              <w:pStyle w:val="Blueboxtext"/>
              <w:spacing w:before="80" w:after="80"/>
            </w:pPr>
            <w:r w:rsidRPr="00582EF5">
              <w:t>Interviews with industry indicated that New Zealand was likely to have significantly lower levels of penta</w:t>
            </w:r>
            <w:r w:rsidR="00A01612" w:rsidRPr="00582EF5">
              <w:t>BDE</w:t>
            </w:r>
            <w:r w:rsidRPr="00582EF5">
              <w:t xml:space="preserve"> and octaBDE in existing, imported and exported products than the </w:t>
            </w:r>
            <w:r w:rsidR="00A01612" w:rsidRPr="00582EF5">
              <w:t>European Union</w:t>
            </w:r>
            <w:r w:rsidRPr="00582EF5">
              <w:t xml:space="preserve"> and North America. This is due to the historical absence of regulations requiring household goods to contain flame retardants in New Zealand manufactured goods.</w:t>
            </w:r>
          </w:p>
          <w:p w14:paraId="5B60FA2F" w14:textId="5AEEB3CF" w:rsidR="00F07C18" w:rsidRPr="00582EF5" w:rsidRDefault="00F07C18" w:rsidP="006C4A26">
            <w:pPr>
              <w:pStyle w:val="Blueboxtext"/>
              <w:spacing w:before="80" w:after="80"/>
            </w:pPr>
            <w:r w:rsidRPr="00582EF5">
              <w:t>Discussions with industry suggested the main source of penta</w:t>
            </w:r>
            <w:r w:rsidR="00A01612" w:rsidRPr="00582EF5">
              <w:t>BDE</w:t>
            </w:r>
            <w:r w:rsidRPr="00582EF5">
              <w:t xml:space="preserve"> and octaBDE in existing products has come from </w:t>
            </w:r>
            <w:r w:rsidR="00C31B78" w:rsidRPr="00582EF5">
              <w:t xml:space="preserve">imported </w:t>
            </w:r>
            <w:r w:rsidRPr="00582EF5">
              <w:t>finished consumer products, from polymer resin used in the manufacture of New Zealand products, and in chemical compound</w:t>
            </w:r>
            <w:r w:rsidR="00ED46ED" w:rsidRPr="00582EF5">
              <w:t>s</w:t>
            </w:r>
            <w:r w:rsidRPr="00582EF5">
              <w:t xml:space="preserve"> from production of polymer products for specific applications.</w:t>
            </w:r>
          </w:p>
          <w:p w14:paraId="278E25AC" w14:textId="1274E584" w:rsidR="00295D2A" w:rsidRPr="00582EF5" w:rsidRDefault="00F07C18" w:rsidP="00C31B78">
            <w:pPr>
              <w:pStyle w:val="Blueboxtext"/>
              <w:spacing w:before="80" w:after="240"/>
            </w:pPr>
            <w:r w:rsidRPr="00582EF5">
              <w:t>Testing showed that only very low levels of BDEs were present in the leachate of three landfills tested.</w:t>
            </w:r>
            <w:r w:rsidR="006D7E9D" w:rsidRPr="00582EF5">
              <w:t xml:space="preserve"> </w:t>
            </w:r>
            <w:r w:rsidRPr="00582EF5">
              <w:t>Landfilling in secure landfills is therefore considered as a potential option to dispose of BDE-containing polymers</w:t>
            </w:r>
            <w:r w:rsidR="00C31B78" w:rsidRPr="00582EF5">
              <w:t xml:space="preserve"> and </w:t>
            </w:r>
            <w:r w:rsidRPr="00582EF5">
              <w:t xml:space="preserve">plastics in an environmentally sound way. However, this will be subject to further research and investigation. </w:t>
            </w:r>
          </w:p>
        </w:tc>
      </w:tr>
    </w:tbl>
    <w:p w14:paraId="5680E155" w14:textId="77777777" w:rsidR="00E44BF9" w:rsidRPr="00582EF5" w:rsidRDefault="00E44BF9" w:rsidP="007050CC">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95D2A" w:rsidRPr="00582EF5" w14:paraId="7D29E7E3" w14:textId="77777777" w:rsidTr="000F7B59">
        <w:tc>
          <w:tcPr>
            <w:tcW w:w="0" w:type="auto"/>
            <w:shd w:val="clear" w:color="auto" w:fill="D2DDE2"/>
          </w:tcPr>
          <w:p w14:paraId="0F59FA00" w14:textId="2995C036" w:rsidR="00295D2A" w:rsidRPr="00582EF5" w:rsidRDefault="00295D2A" w:rsidP="00295D2A">
            <w:pPr>
              <w:pStyle w:val="Blueboxheading"/>
            </w:pPr>
            <w:bookmarkStart w:id="83" w:name="_Toc532547877"/>
            <w:r w:rsidRPr="00582EF5">
              <w:t xml:space="preserve">Box </w:t>
            </w:r>
            <w:r w:rsidR="00A51E8B" w:rsidRPr="00582EF5">
              <w:t>3</w:t>
            </w:r>
            <w:r w:rsidRPr="00582EF5">
              <w:t xml:space="preserve">: Brominated flame retardant research: A </w:t>
            </w:r>
            <w:r w:rsidR="005B0831" w:rsidRPr="00582EF5">
              <w:t>c</w:t>
            </w:r>
            <w:r w:rsidRPr="00582EF5">
              <w:t>ost-benefit analysis of sorting options for e</w:t>
            </w:r>
            <w:r w:rsidR="000F7B59" w:rsidRPr="00582EF5">
              <w:noBreakHyphen/>
            </w:r>
            <w:r w:rsidRPr="00582EF5">
              <w:t>waste plastics</w:t>
            </w:r>
            <w:bookmarkEnd w:id="83"/>
            <w:r w:rsidRPr="00582EF5">
              <w:t xml:space="preserve"> </w:t>
            </w:r>
          </w:p>
          <w:p w14:paraId="69FA1604" w14:textId="70FBA77D" w:rsidR="00295D2A" w:rsidRPr="00582EF5" w:rsidRDefault="00295D2A" w:rsidP="006C4A26">
            <w:pPr>
              <w:pStyle w:val="Blueboxtext"/>
              <w:spacing w:before="80" w:after="80"/>
            </w:pPr>
            <w:r w:rsidRPr="00582EF5">
              <w:t xml:space="preserve">This report provides validation for </w:t>
            </w:r>
            <w:r w:rsidR="00ED46ED" w:rsidRPr="00582EF5">
              <w:t>the Ministry for the Environment’s (</w:t>
            </w:r>
            <w:r w:rsidRPr="00582EF5">
              <w:t>MfE’s</w:t>
            </w:r>
            <w:r w:rsidR="00ED46ED" w:rsidRPr="00582EF5">
              <w:t>)</w:t>
            </w:r>
            <w:r w:rsidRPr="00582EF5">
              <w:t xml:space="preserve"> guidance on managing waste that may contain</w:t>
            </w:r>
            <w:r w:rsidR="000F7B59" w:rsidRPr="00582EF5">
              <w:t> </w:t>
            </w:r>
            <w:r w:rsidR="00ED46ED" w:rsidRPr="00582EF5">
              <w:t>brominated flame retardant (</w:t>
            </w:r>
            <w:r w:rsidRPr="00582EF5">
              <w:t>BFR</w:t>
            </w:r>
            <w:r w:rsidR="00ED46ED" w:rsidRPr="00582EF5">
              <w:t>)</w:t>
            </w:r>
            <w:r w:rsidRPr="00582EF5">
              <w:t>.</w:t>
            </w:r>
          </w:p>
          <w:p w14:paraId="3A2B87FF" w14:textId="1F4DB8C6" w:rsidR="00295D2A" w:rsidRPr="00582EF5" w:rsidRDefault="00295D2A" w:rsidP="006C4A26">
            <w:pPr>
              <w:pStyle w:val="Blueboxtext"/>
              <w:spacing w:before="80" w:after="80"/>
            </w:pPr>
            <w:r w:rsidRPr="00582EF5">
              <w:t>The analysis concluded that handheld scanning options to sort BFR</w:t>
            </w:r>
            <w:r w:rsidR="00711EED" w:rsidRPr="00582EF5">
              <w:t>-</w:t>
            </w:r>
            <w:r w:rsidRPr="00582EF5">
              <w:t>containing products from other recycling is expensive</w:t>
            </w:r>
            <w:r w:rsidR="00711EED" w:rsidRPr="00582EF5">
              <w:t>,</w:t>
            </w:r>
            <w:r w:rsidRPr="00582EF5">
              <w:t xml:space="preserve"> lacks sufficiently compelling benefits </w:t>
            </w:r>
            <w:r w:rsidR="00711EED" w:rsidRPr="00582EF5">
              <w:t>and has</w:t>
            </w:r>
            <w:r w:rsidRPr="00582EF5">
              <w:t xml:space="preserve"> operational and practical complexities that </w:t>
            </w:r>
            <w:r w:rsidR="00EC169D" w:rsidRPr="00582EF5">
              <w:t>cast doubt on its</w:t>
            </w:r>
            <w:r w:rsidRPr="00582EF5">
              <w:t xml:space="preserve"> feasibility.</w:t>
            </w:r>
          </w:p>
          <w:p w14:paraId="330D14BC" w14:textId="01BB0BEC" w:rsidR="00295D2A" w:rsidRPr="00582EF5" w:rsidRDefault="00295D2A" w:rsidP="006C4A26">
            <w:pPr>
              <w:pStyle w:val="Blueboxtext"/>
              <w:spacing w:before="80" w:after="80"/>
            </w:pPr>
            <w:r w:rsidRPr="00582EF5">
              <w:t xml:space="preserve">A visual </w:t>
            </w:r>
            <w:r w:rsidR="00EC169D" w:rsidRPr="00582EF5">
              <w:t>persistent organic pollutant (</w:t>
            </w:r>
            <w:r w:rsidRPr="00582EF5">
              <w:t>POP</w:t>
            </w:r>
            <w:r w:rsidR="00EC169D" w:rsidRPr="00582EF5">
              <w:t>)–Bromodiphenyl ether (</w:t>
            </w:r>
            <w:r w:rsidRPr="00582EF5">
              <w:t>BDE</w:t>
            </w:r>
            <w:r w:rsidR="00EC169D" w:rsidRPr="00582EF5">
              <w:t>)</w:t>
            </w:r>
            <w:r w:rsidRPr="00582EF5">
              <w:t xml:space="preserve"> detection and visual BFR option w</w:t>
            </w:r>
            <w:r w:rsidR="00F07C18" w:rsidRPr="00582EF5">
              <w:t>ere</w:t>
            </w:r>
            <w:r w:rsidRPr="00582EF5">
              <w:t xml:space="preserve"> also considered. The POP</w:t>
            </w:r>
            <w:r w:rsidR="00EC169D" w:rsidRPr="00582EF5">
              <w:t>–</w:t>
            </w:r>
            <w:r w:rsidRPr="00582EF5">
              <w:t>BDE option was considered likely to recover more items for recycling</w:t>
            </w:r>
            <w:r w:rsidR="00EC169D" w:rsidRPr="00582EF5">
              <w:t>;</w:t>
            </w:r>
            <w:r w:rsidRPr="00582EF5">
              <w:t xml:space="preserve"> however</w:t>
            </w:r>
            <w:r w:rsidR="00EC169D" w:rsidRPr="00582EF5">
              <w:t>,</w:t>
            </w:r>
            <w:r w:rsidRPr="00582EF5">
              <w:t xml:space="preserve"> the BFR option would give MfE more certainty that current and future domestic and international obligations would be met for ensuring safe disposal of BFRs.</w:t>
            </w:r>
            <w:r w:rsidR="006D7E9D" w:rsidRPr="00582EF5">
              <w:t xml:space="preserve"> </w:t>
            </w:r>
          </w:p>
          <w:p w14:paraId="56079D49" w14:textId="6095D4B9" w:rsidR="00295D2A" w:rsidRPr="00582EF5" w:rsidRDefault="00295D2A" w:rsidP="00EC169D">
            <w:pPr>
              <w:pStyle w:val="Blueboxtext"/>
              <w:spacing w:before="80" w:after="240"/>
            </w:pPr>
            <w:r w:rsidRPr="00582EF5">
              <w:t>The MfE</w:t>
            </w:r>
            <w:r w:rsidR="00EC169D" w:rsidRPr="00582EF5">
              <w:t xml:space="preserve">-issued guidance </w:t>
            </w:r>
            <w:r w:rsidRPr="00582EF5">
              <w:t>reflect</w:t>
            </w:r>
            <w:r w:rsidR="00EC169D" w:rsidRPr="00582EF5">
              <w:t>s</w:t>
            </w:r>
            <w:r w:rsidRPr="00582EF5">
              <w:t xml:space="preserve"> the need for certainty and ensures no item can be sent for recycling unless there is certainty it does not contain BFR.</w:t>
            </w:r>
          </w:p>
        </w:tc>
      </w:tr>
    </w:tbl>
    <w:p w14:paraId="62AF22AE" w14:textId="2FC19DD5" w:rsidR="00E72470" w:rsidRPr="00582EF5" w:rsidRDefault="00E72470" w:rsidP="000F7B59">
      <w:pPr>
        <w:pStyle w:val="Heading2"/>
        <w:spacing w:before="440"/>
      </w:pPr>
      <w:bookmarkStart w:id="84" w:name="_Toc531102800"/>
      <w:bookmarkStart w:id="85" w:name="_Toc532548538"/>
      <w:r w:rsidRPr="00582EF5">
        <w:t xml:space="preserve">6.4 </w:t>
      </w:r>
      <w:r w:rsidR="000F7B59" w:rsidRPr="00582EF5">
        <w:tab/>
      </w:r>
      <w:r w:rsidRPr="00582EF5">
        <w:t>Contaminated land management</w:t>
      </w:r>
      <w:bookmarkEnd w:id="84"/>
      <w:bookmarkEnd w:id="85"/>
    </w:p>
    <w:p w14:paraId="73D25402" w14:textId="22DB9E73" w:rsidR="00E72470" w:rsidRPr="00582EF5" w:rsidRDefault="00E72470" w:rsidP="000F7B59">
      <w:pPr>
        <w:pStyle w:val="BodyText"/>
      </w:pPr>
      <w:r w:rsidRPr="00582EF5">
        <w:t xml:space="preserve">Managing land contaminated by POPs is part of the general issue of managing land contaminated as a result of chemicals use. </w:t>
      </w:r>
      <w:r w:rsidR="00B41152" w:rsidRPr="00582EF5">
        <w:t>P</w:t>
      </w:r>
      <w:r w:rsidRPr="00582EF5">
        <w:t>ast use of hazardous substances in industry, agriculture and horticulture has left a legacy of soil contamination in New Zealand. Contaminated sites are commonly associated with past activities such as:</w:t>
      </w:r>
    </w:p>
    <w:p w14:paraId="66EDD905" w14:textId="3A8E65C2" w:rsidR="00E72470" w:rsidRPr="00582EF5" w:rsidRDefault="00B41152" w:rsidP="000F7B59">
      <w:pPr>
        <w:pStyle w:val="Bullet"/>
      </w:pPr>
      <w:r w:rsidRPr="00582EF5">
        <w:t>m</w:t>
      </w:r>
      <w:r w:rsidR="00E72470" w:rsidRPr="00582EF5">
        <w:t xml:space="preserve">anufacture and use of pesticides – </w:t>
      </w:r>
      <w:r w:rsidR="00B6166E" w:rsidRPr="00582EF5">
        <w:t>this</w:t>
      </w:r>
      <w:r w:rsidR="00E72470" w:rsidRPr="00582EF5">
        <w:t xml:space="preserve"> ha</w:t>
      </w:r>
      <w:r w:rsidR="00B6166E" w:rsidRPr="00582EF5">
        <w:t>s</w:t>
      </w:r>
      <w:r w:rsidR="00E72470" w:rsidRPr="00582EF5">
        <w:t xml:space="preserve"> resulted in contamination at locations where pesticides were manufactured as well as the wider contamination associated with use of the chemicals (eg, agrichemical sprays)</w:t>
      </w:r>
    </w:p>
    <w:p w14:paraId="4DAB7E3D" w14:textId="2CE0402E" w:rsidR="00E72470" w:rsidRPr="00582EF5" w:rsidRDefault="00B41152" w:rsidP="000F7B59">
      <w:pPr>
        <w:pStyle w:val="Bullet"/>
      </w:pPr>
      <w:r w:rsidRPr="00582EF5">
        <w:lastRenderedPageBreak/>
        <w:t>t</w:t>
      </w:r>
      <w:r w:rsidR="00E72470" w:rsidRPr="00582EF5">
        <w:t>imber treatment –</w:t>
      </w:r>
      <w:r w:rsidR="00B6166E" w:rsidRPr="00582EF5">
        <w:t xml:space="preserve"> pentachlorophenol (</w:t>
      </w:r>
      <w:r w:rsidR="00E72470" w:rsidRPr="00582EF5">
        <w:t>PCP</w:t>
      </w:r>
      <w:r w:rsidR="00B6166E" w:rsidRPr="00582EF5">
        <w:t>)</w:t>
      </w:r>
      <w:r w:rsidR="00E72470" w:rsidRPr="00582EF5">
        <w:t xml:space="preserve"> is a POP listed under the Convention that was used routinely at most sawmills and timber treatment plants from the 1950s until 1988</w:t>
      </w:r>
      <w:r w:rsidR="00B6166E" w:rsidRPr="00582EF5">
        <w:t>,</w:t>
      </w:r>
      <w:r w:rsidR="00E72470" w:rsidRPr="00582EF5">
        <w:t xml:space="preserve"> when its use </w:t>
      </w:r>
      <w:r w:rsidR="001045BC">
        <w:t>c</w:t>
      </w:r>
      <w:r w:rsidR="009C68B0">
        <w:t>eas</w:t>
      </w:r>
      <w:r w:rsidR="00B6166E" w:rsidRPr="00582EF5">
        <w:t>ed</w:t>
      </w:r>
    </w:p>
    <w:p w14:paraId="4716D9CE" w14:textId="1DE75EAE" w:rsidR="00E72470" w:rsidRPr="00582EF5" w:rsidRDefault="00B41152" w:rsidP="000F7B59">
      <w:pPr>
        <w:pStyle w:val="Bullet"/>
      </w:pPr>
      <w:r w:rsidRPr="00582EF5">
        <w:t>s</w:t>
      </w:r>
      <w:r w:rsidR="00E72470" w:rsidRPr="00582EF5">
        <w:t xml:space="preserve">heep dipping – from use of </w:t>
      </w:r>
      <w:r w:rsidR="00B6166E" w:rsidRPr="00582EF5">
        <w:t>1,1,1-trichloro-2, 2-bis (4-chlorophenyl) ethane (</w:t>
      </w:r>
      <w:r w:rsidR="00E72470" w:rsidRPr="00582EF5">
        <w:t>DDT</w:t>
      </w:r>
      <w:r w:rsidR="00B6166E" w:rsidRPr="00582EF5">
        <w:t>)</w:t>
      </w:r>
      <w:r w:rsidR="00E72470" w:rsidRPr="00582EF5">
        <w:t>, dieldrin, arsenic and other chemicals to treat parasites on sheep</w:t>
      </w:r>
    </w:p>
    <w:p w14:paraId="52AE800A" w14:textId="4242065F" w:rsidR="00E72470" w:rsidRPr="00582EF5" w:rsidRDefault="00B41152" w:rsidP="000F7B59">
      <w:pPr>
        <w:pStyle w:val="Bullet"/>
      </w:pPr>
      <w:r w:rsidRPr="00582EF5">
        <w:t>l</w:t>
      </w:r>
      <w:r w:rsidR="00E72470" w:rsidRPr="00582EF5">
        <w:t xml:space="preserve">imited use of </w:t>
      </w:r>
      <w:r w:rsidR="0036565E" w:rsidRPr="00582EF5">
        <w:t xml:space="preserve">firefighting foams containing </w:t>
      </w:r>
      <w:r w:rsidR="00B6166E" w:rsidRPr="00582EF5">
        <w:t>perfluorooctane sulfonic acid (</w:t>
      </w:r>
      <w:r w:rsidR="00E72470" w:rsidRPr="00582EF5">
        <w:t>PF</w:t>
      </w:r>
      <w:r w:rsidR="00F07C18" w:rsidRPr="00582EF5">
        <w:t>O</w:t>
      </w:r>
      <w:r w:rsidR="00E72470" w:rsidRPr="00582EF5">
        <w:t>S</w:t>
      </w:r>
      <w:r w:rsidR="00B6166E" w:rsidRPr="00582EF5">
        <w:t>)</w:t>
      </w:r>
      <w:r w:rsidR="00E72470" w:rsidRPr="00582EF5">
        <w:t xml:space="preserve"> </w:t>
      </w:r>
    </w:p>
    <w:p w14:paraId="409BC822" w14:textId="79FB3B82" w:rsidR="00F07C18" w:rsidRPr="00582EF5" w:rsidRDefault="00B41152" w:rsidP="000F7B59">
      <w:pPr>
        <w:pStyle w:val="Bullet"/>
      </w:pPr>
      <w:r w:rsidRPr="00582EF5">
        <w:t>l</w:t>
      </w:r>
      <w:r w:rsidR="00F07C18" w:rsidRPr="00582EF5">
        <w:t>andfills.</w:t>
      </w:r>
    </w:p>
    <w:p w14:paraId="0B72CF0F" w14:textId="462942BD" w:rsidR="00E72470" w:rsidRPr="00582EF5" w:rsidRDefault="00A93FB4" w:rsidP="00E72470">
      <w:pPr>
        <w:pStyle w:val="Heading3"/>
      </w:pPr>
      <w:r w:rsidRPr="00582EF5">
        <w:t>6.4.1</w:t>
      </w:r>
      <w:r w:rsidRPr="00582EF5">
        <w:tab/>
      </w:r>
      <w:r w:rsidR="00E72470" w:rsidRPr="00582EF5">
        <w:t xml:space="preserve">Responsibility for managing contaminated land </w:t>
      </w:r>
    </w:p>
    <w:p w14:paraId="4E7E3A9B" w14:textId="1F9D0388" w:rsidR="00E72470" w:rsidRPr="00582EF5" w:rsidRDefault="00E72470" w:rsidP="00295D2A">
      <w:pPr>
        <w:pStyle w:val="BodyText"/>
      </w:pPr>
      <w:r w:rsidRPr="00582EF5">
        <w:t>MfE provides national direction on land contamination across central and local government. This leadership include</w:t>
      </w:r>
      <w:r w:rsidR="00395E17" w:rsidRPr="00582EF5">
        <w:t>s</w:t>
      </w:r>
      <w:r w:rsidRPr="00582EF5">
        <w:t xml:space="preserve"> developing the </w:t>
      </w:r>
      <w:r w:rsidR="00DD640A" w:rsidRPr="00582EF5">
        <w:t>Resource Management (National Environmental Standard for Assessing and Managing Contaminants in Soil to Protect Human Health) Regulations 2011 (NESCS 2011)</w:t>
      </w:r>
      <w:r w:rsidR="00FD12B5" w:rsidRPr="00582EF5">
        <w:t xml:space="preserve"> </w:t>
      </w:r>
      <w:r w:rsidRPr="00582EF5">
        <w:t xml:space="preserve">and guidelines to </w:t>
      </w:r>
      <w:r w:rsidR="00395E17" w:rsidRPr="00582EF5">
        <w:t xml:space="preserve">help </w:t>
      </w:r>
      <w:r w:rsidRPr="00582EF5">
        <w:t xml:space="preserve">manage contaminated land for local government. </w:t>
      </w:r>
    </w:p>
    <w:p w14:paraId="5B9B2313" w14:textId="659D4069" w:rsidR="00E72470" w:rsidRPr="00582EF5" w:rsidRDefault="00E72470" w:rsidP="00295D2A">
      <w:pPr>
        <w:pStyle w:val="BodyText"/>
      </w:pPr>
      <w:r w:rsidRPr="00582EF5">
        <w:t xml:space="preserve">Regional councils and territorial authorities have functions under the </w:t>
      </w:r>
      <w:r w:rsidR="00AC2030" w:rsidRPr="00582EF5">
        <w:t>Resource Management Act 1991 (</w:t>
      </w:r>
      <w:r w:rsidRPr="00582EF5">
        <w:t>RMA</w:t>
      </w:r>
      <w:r w:rsidR="00AC2030" w:rsidRPr="00582EF5">
        <w:t>)</w:t>
      </w:r>
      <w:r w:rsidRPr="00582EF5">
        <w:t xml:space="preserve"> (sections 30 and 31) for the day-to-day management of contaminated land. Regional councils are responsible for investigating land for the purposes of identifying and monitoring contamination. </w:t>
      </w:r>
      <w:r w:rsidR="004063FE" w:rsidRPr="00582EF5">
        <w:t>They</w:t>
      </w:r>
      <w:r w:rsidRPr="00582EF5">
        <w:t xml:space="preserve"> are the first point of contact for anyone who suspects their land may be contaminated.</w:t>
      </w:r>
      <w:r w:rsidRPr="00582EF5">
        <w:rPr>
          <w:rStyle w:val="FootnoteReference"/>
          <w:rFonts w:ascii="Arial" w:hAnsi="Arial" w:cs="Arial"/>
        </w:rPr>
        <w:footnoteReference w:id="59"/>
      </w:r>
      <w:r w:rsidRPr="00582EF5">
        <w:t xml:space="preserve"> Territorial authorities are responsible for preventing or mitigating any adverse effects of the development, subdivision or use of contaminated land. One </w:t>
      </w:r>
      <w:r w:rsidR="00AC2030" w:rsidRPr="00582EF5">
        <w:t xml:space="preserve">role </w:t>
      </w:r>
      <w:r w:rsidRPr="00582EF5">
        <w:t xml:space="preserve">of the territorial authorities is to give effect </w:t>
      </w:r>
      <w:r w:rsidR="004063FE" w:rsidRPr="00582EF5">
        <w:t xml:space="preserve">to </w:t>
      </w:r>
      <w:r w:rsidRPr="00582EF5">
        <w:t xml:space="preserve">the </w:t>
      </w:r>
      <w:r w:rsidR="00DD640A">
        <w:t>NESCS 2011</w:t>
      </w:r>
      <w:r w:rsidRPr="00582EF5">
        <w:t xml:space="preserve"> and ensure compliance with it.</w:t>
      </w:r>
    </w:p>
    <w:p w14:paraId="699D76C7" w14:textId="37F22946" w:rsidR="00E72470" w:rsidRPr="00582EF5" w:rsidRDefault="00A93FB4" w:rsidP="00E72470">
      <w:pPr>
        <w:pStyle w:val="Heading3"/>
      </w:pPr>
      <w:r w:rsidRPr="00582EF5">
        <w:t>6.4.2</w:t>
      </w:r>
      <w:r w:rsidRPr="00582EF5">
        <w:tab/>
      </w:r>
      <w:r w:rsidR="00E72470" w:rsidRPr="00582EF5">
        <w:t>Contaminated land regulatory framework</w:t>
      </w:r>
    </w:p>
    <w:p w14:paraId="58E29931" w14:textId="270BC6EC" w:rsidR="00E72470" w:rsidRPr="00582EF5" w:rsidRDefault="00E72470" w:rsidP="00295D2A">
      <w:pPr>
        <w:pStyle w:val="BodyText"/>
      </w:pPr>
      <w:r w:rsidRPr="00582EF5">
        <w:t xml:space="preserve">To help local government fulfil </w:t>
      </w:r>
      <w:r w:rsidR="004063FE" w:rsidRPr="00582EF5">
        <w:t xml:space="preserve">its </w:t>
      </w:r>
      <w:r w:rsidRPr="00582EF5">
        <w:t>functions</w:t>
      </w:r>
      <w:r w:rsidR="00400FCA" w:rsidRPr="00582EF5">
        <w:t>,</w:t>
      </w:r>
      <w:r w:rsidRPr="00582EF5">
        <w:t xml:space="preserve"> a broad framework </w:t>
      </w:r>
      <w:r w:rsidR="004063FE" w:rsidRPr="00582EF5">
        <w:t xml:space="preserve">is in place </w:t>
      </w:r>
      <w:r w:rsidRPr="00582EF5">
        <w:t>for managing land contamination that includes a mix of legislation, regulation, guidelines and funding arrangements. These include:</w:t>
      </w:r>
    </w:p>
    <w:p w14:paraId="081BD208" w14:textId="09DB1B3D" w:rsidR="00E72470" w:rsidRPr="00582EF5" w:rsidRDefault="00D10B45" w:rsidP="009E05D3">
      <w:pPr>
        <w:pStyle w:val="Bullet"/>
      </w:pPr>
      <w:r w:rsidRPr="00582EF5">
        <w:t>RMA</w:t>
      </w:r>
      <w:r w:rsidR="00E72470" w:rsidRPr="00582EF5">
        <w:t xml:space="preserve"> </w:t>
      </w:r>
    </w:p>
    <w:p w14:paraId="2E553F98" w14:textId="35B09BEC" w:rsidR="00E72470" w:rsidRPr="00582EF5" w:rsidRDefault="004063FE" w:rsidP="009E05D3">
      <w:pPr>
        <w:pStyle w:val="Bullet"/>
      </w:pPr>
      <w:r w:rsidRPr="00582EF5">
        <w:t>Health and Safety at Work Act 2015 (</w:t>
      </w:r>
      <w:r w:rsidR="00D10B45" w:rsidRPr="00582EF5">
        <w:t>HSWA</w:t>
      </w:r>
      <w:r w:rsidRPr="00582EF5">
        <w:t>)</w:t>
      </w:r>
    </w:p>
    <w:p w14:paraId="17757706" w14:textId="677B7E92" w:rsidR="00E72470" w:rsidRPr="00582EF5" w:rsidRDefault="00E72470" w:rsidP="00AC2030">
      <w:pPr>
        <w:pStyle w:val="Bullet"/>
      </w:pPr>
      <w:r w:rsidRPr="00582EF5">
        <w:t>NESCS</w:t>
      </w:r>
      <w:r w:rsidR="00D10B45" w:rsidRPr="00582EF5">
        <w:t xml:space="preserve"> 2011</w:t>
      </w:r>
      <w:r w:rsidRPr="00582EF5">
        <w:rPr>
          <w:vertAlign w:val="superscript"/>
        </w:rPr>
        <w:footnoteReference w:id="60"/>
      </w:r>
    </w:p>
    <w:p w14:paraId="1063DBA1" w14:textId="535A7F61" w:rsidR="00E72470" w:rsidRPr="00582EF5" w:rsidRDefault="004063FE" w:rsidP="009E05D3">
      <w:pPr>
        <w:pStyle w:val="Bullet"/>
      </w:pPr>
      <w:r w:rsidRPr="00582EF5">
        <w:t>c</w:t>
      </w:r>
      <w:r w:rsidR="00E72470" w:rsidRPr="00582EF5">
        <w:t>ontaminated land management guidelines</w:t>
      </w:r>
      <w:r w:rsidR="00E72470" w:rsidRPr="00582EF5">
        <w:rPr>
          <w:vertAlign w:val="superscript"/>
        </w:rPr>
        <w:footnoteReference w:id="61"/>
      </w:r>
      <w:r w:rsidR="00E72470" w:rsidRPr="00582EF5">
        <w:t xml:space="preserve"> </w:t>
      </w:r>
    </w:p>
    <w:p w14:paraId="61ED56AD" w14:textId="51D5937D" w:rsidR="00E72470" w:rsidRPr="00582EF5" w:rsidRDefault="004063FE" w:rsidP="009E05D3">
      <w:pPr>
        <w:pStyle w:val="Bullet"/>
      </w:pPr>
      <w:r w:rsidRPr="00582EF5">
        <w:lastRenderedPageBreak/>
        <w:t>g</w:t>
      </w:r>
      <w:r w:rsidR="00E72470" w:rsidRPr="00582EF5">
        <w:t>uidelines that address contaminants from specific industries or activities</w:t>
      </w:r>
      <w:r w:rsidR="00E72470" w:rsidRPr="00582EF5">
        <w:rPr>
          <w:vertAlign w:val="superscript"/>
        </w:rPr>
        <w:footnoteReference w:id="62"/>
      </w:r>
      <w:r w:rsidR="00E72470" w:rsidRPr="00582EF5">
        <w:t xml:space="preserve"> </w:t>
      </w:r>
    </w:p>
    <w:p w14:paraId="6923049C" w14:textId="4DB8518C" w:rsidR="00E72470" w:rsidRPr="00582EF5" w:rsidRDefault="004063FE" w:rsidP="009E05D3">
      <w:pPr>
        <w:pStyle w:val="Bullet"/>
      </w:pPr>
      <w:r w:rsidRPr="00582EF5">
        <w:t xml:space="preserve">Contaminated Sites Remediation Fund </w:t>
      </w:r>
      <w:r w:rsidR="00021AEE" w:rsidRPr="00582EF5">
        <w:t>(</w:t>
      </w:r>
      <w:r w:rsidR="00D10B45" w:rsidRPr="00582EF5">
        <w:t>CSRF</w:t>
      </w:r>
      <w:r w:rsidR="00021AEE" w:rsidRPr="00582EF5">
        <w:t>)</w:t>
      </w:r>
      <w:r w:rsidR="00E72470" w:rsidRPr="00582EF5">
        <w:rPr>
          <w:vertAlign w:val="superscript"/>
        </w:rPr>
        <w:footnoteReference w:id="63"/>
      </w:r>
      <w:r w:rsidR="00E72470" w:rsidRPr="00582EF5">
        <w:t xml:space="preserve"> </w:t>
      </w:r>
    </w:p>
    <w:p w14:paraId="7F74C5BC" w14:textId="098807CB" w:rsidR="00E72470" w:rsidRPr="00582EF5" w:rsidRDefault="00021AEE" w:rsidP="009E05D3">
      <w:pPr>
        <w:pStyle w:val="Bullet"/>
      </w:pPr>
      <w:r w:rsidRPr="00582EF5">
        <w:t>g</w:t>
      </w:r>
      <w:r w:rsidR="00E72470" w:rsidRPr="00582EF5">
        <w:t>uidance for councils to identify, assess and investigate land where PFAS was manufactured, used or disposed</w:t>
      </w:r>
      <w:r w:rsidRPr="00582EF5">
        <w:t>.</w:t>
      </w:r>
      <w:r w:rsidR="00E72470" w:rsidRPr="00582EF5">
        <w:rPr>
          <w:vertAlign w:val="superscript"/>
        </w:rPr>
        <w:footnoteReference w:id="64"/>
      </w:r>
    </w:p>
    <w:p w14:paraId="3DD2C12C" w14:textId="240E7C2E" w:rsidR="00E72470" w:rsidRPr="00582EF5" w:rsidRDefault="00E72470" w:rsidP="009E05D3">
      <w:pPr>
        <w:pStyle w:val="BodyText"/>
      </w:pPr>
      <w:r w:rsidRPr="00582EF5">
        <w:t>MfE has also compiled a list of activities and industries</w:t>
      </w:r>
      <w:r w:rsidR="00F36108" w:rsidRPr="00582EF5">
        <w:t>,</w:t>
      </w:r>
      <w:r w:rsidRPr="00582EF5">
        <w:t xml:space="preserve"> </w:t>
      </w:r>
      <w:r w:rsidR="00F36108" w:rsidRPr="00582EF5">
        <w:t xml:space="preserve">the Hazardous Activities and Industries List (HAIL), </w:t>
      </w:r>
      <w:r w:rsidRPr="00582EF5">
        <w:t>commonly associated with contaminated land</w:t>
      </w:r>
      <w:r w:rsidR="00C014AC" w:rsidRPr="00582EF5">
        <w:t>,</w:t>
      </w:r>
      <w:r w:rsidRPr="00582EF5">
        <w:t xml:space="preserve"> to help identify potentially contaminated land.</w:t>
      </w:r>
      <w:r w:rsidRPr="00582EF5">
        <w:rPr>
          <w:vertAlign w:val="superscript"/>
        </w:rPr>
        <w:footnoteReference w:id="65"/>
      </w:r>
    </w:p>
    <w:p w14:paraId="594982D5" w14:textId="77777777" w:rsidR="00E72470" w:rsidRPr="00582EF5" w:rsidRDefault="00E72470" w:rsidP="006D6C1E">
      <w:pPr>
        <w:pStyle w:val="Heading4"/>
        <w:spacing w:before="240"/>
      </w:pPr>
      <w:r w:rsidRPr="00582EF5">
        <w:t>Resource Management Act 1991</w:t>
      </w:r>
    </w:p>
    <w:p w14:paraId="742D1B03" w14:textId="2A81F10A" w:rsidR="00E72470" w:rsidRPr="00582EF5" w:rsidRDefault="00E72470" w:rsidP="00C6020C">
      <w:pPr>
        <w:pStyle w:val="BodyText"/>
      </w:pPr>
      <w:r w:rsidRPr="00582EF5">
        <w:t xml:space="preserve">The RMA is the core legislation for controlling the effects of contaminated land on the environment and people. </w:t>
      </w:r>
      <w:r w:rsidR="00F36108" w:rsidRPr="00582EF5">
        <w:t>It</w:t>
      </w:r>
      <w:r w:rsidRPr="00582EF5">
        <w:t xml:space="preserve"> defines contaminated land as land that has a hazardous substance in or on it that has significant adverse effects on the environment or is reasonably likely to have significant adverse effects on the environment. Environmental Guideline Values apply to a range of contaminants in soil</w:t>
      </w:r>
      <w:r w:rsidR="00955CAC" w:rsidRPr="00582EF5">
        <w:t>,</w:t>
      </w:r>
      <w:r w:rsidRPr="00582EF5">
        <w:t xml:space="preserve"> based on the intended land use. These contaminant guideline values are selected in </w:t>
      </w:r>
      <w:r w:rsidR="00955CAC" w:rsidRPr="00582EF5">
        <w:t xml:space="preserve">line </w:t>
      </w:r>
      <w:r w:rsidRPr="00582EF5">
        <w:t xml:space="preserve">with a hierarchy, which can be found in MfE’s </w:t>
      </w:r>
      <w:r w:rsidR="00A51E8B" w:rsidRPr="00582EF5">
        <w:t xml:space="preserve">contaminated </w:t>
      </w:r>
      <w:r w:rsidRPr="00582EF5">
        <w:t>land management guidance No 2: Hierarchy and application in New Zealand of environmental guideline values (revised 2011).</w:t>
      </w:r>
      <w:r w:rsidR="00A51E8B" w:rsidRPr="00582EF5">
        <w:rPr>
          <w:rStyle w:val="FootnoteReference"/>
          <w:rFonts w:asciiTheme="minorHAnsi" w:hAnsiTheme="minorHAnsi" w:cs="Arial"/>
        </w:rPr>
        <w:footnoteReference w:id="66"/>
      </w:r>
      <w:r w:rsidR="00A51E8B" w:rsidRPr="00582EF5">
        <w:rPr>
          <w:rFonts w:asciiTheme="minorHAnsi" w:hAnsiTheme="minorHAnsi" w:cs="Arial"/>
          <w:sz w:val="18"/>
          <w:szCs w:val="18"/>
        </w:rPr>
        <w:t xml:space="preserve"> </w:t>
      </w:r>
    </w:p>
    <w:p w14:paraId="0172490A" w14:textId="77777777" w:rsidR="00E72470" w:rsidRPr="00582EF5" w:rsidRDefault="00E72470" w:rsidP="00C6020C">
      <w:pPr>
        <w:pStyle w:val="BodyText"/>
      </w:pPr>
      <w:r w:rsidRPr="00582EF5">
        <w:t xml:space="preserve">Under the RMA, regional councils and territorial authorities have overlapping functions for controlling land use (eg, preventing or mitigating any adverse effects of the storage, use, disposal or transportation of hazardous substances). The regional councils are required to allocate these functions under their regional policy statements. In most cases, the function is allocated to the territorial authority, along with their other land-use control functions. </w:t>
      </w:r>
    </w:p>
    <w:p w14:paraId="1868BD5B" w14:textId="3BE5F3B7" w:rsidR="00E72470" w:rsidRPr="00582EF5" w:rsidRDefault="00CD0320" w:rsidP="006D6C1E">
      <w:pPr>
        <w:pStyle w:val="Heading4"/>
        <w:spacing w:before="240"/>
      </w:pPr>
      <w:r>
        <w:lastRenderedPageBreak/>
        <w:t>Resource Management (</w:t>
      </w:r>
      <w:r w:rsidR="00E72470" w:rsidRPr="00582EF5">
        <w:t>National Environmental Standard for Assessing and Managing Contaminants in</w:t>
      </w:r>
      <w:r w:rsidR="009E05D3" w:rsidRPr="00582EF5">
        <w:t> </w:t>
      </w:r>
      <w:r w:rsidR="00E72470" w:rsidRPr="00582EF5">
        <w:t>Soil</w:t>
      </w:r>
      <w:r w:rsidR="009E05D3" w:rsidRPr="00582EF5">
        <w:t> </w:t>
      </w:r>
      <w:r w:rsidR="00E72470" w:rsidRPr="00582EF5">
        <w:t>to Protect Human Health</w:t>
      </w:r>
      <w:r>
        <w:t>) Regulations</w:t>
      </w:r>
      <w:r w:rsidR="00E72470" w:rsidRPr="00582EF5">
        <w:t xml:space="preserve"> 2011</w:t>
      </w:r>
    </w:p>
    <w:p w14:paraId="053512CC" w14:textId="71CB07C7" w:rsidR="00E72470" w:rsidRPr="00582EF5" w:rsidRDefault="00E72470" w:rsidP="005E078B">
      <w:pPr>
        <w:pStyle w:val="BodyText"/>
        <w:keepNext/>
      </w:pPr>
      <w:r w:rsidRPr="00582EF5">
        <w:t>The NESCS</w:t>
      </w:r>
      <w:r w:rsidR="00D10B45" w:rsidRPr="00582EF5">
        <w:t xml:space="preserve"> 2011</w:t>
      </w:r>
      <w:r w:rsidRPr="00582EF5">
        <w:t xml:space="preserve"> is a </w:t>
      </w:r>
      <w:r w:rsidR="000D65ED" w:rsidRPr="00582EF5">
        <w:t xml:space="preserve">set of </w:t>
      </w:r>
      <w:r w:rsidRPr="00582EF5">
        <w:t xml:space="preserve">nationally consistent planning controls and soil contaminant values. Guidance </w:t>
      </w:r>
      <w:r w:rsidR="000D65ED" w:rsidRPr="00582EF5">
        <w:t>for users of</w:t>
      </w:r>
      <w:r w:rsidRPr="00582EF5">
        <w:t xml:space="preserve"> the NESCS is available on the MfE website.</w:t>
      </w:r>
      <w:r w:rsidRPr="00582EF5">
        <w:rPr>
          <w:vertAlign w:val="superscript"/>
        </w:rPr>
        <w:footnoteReference w:id="67"/>
      </w:r>
    </w:p>
    <w:p w14:paraId="601EC6B4" w14:textId="47CFE117" w:rsidR="00E72470" w:rsidRPr="00582EF5" w:rsidRDefault="00E72470" w:rsidP="00C6020C">
      <w:pPr>
        <w:pStyle w:val="BodyText"/>
      </w:pPr>
      <w:r w:rsidRPr="00582EF5">
        <w:t xml:space="preserve">The NESCS </w:t>
      </w:r>
      <w:r w:rsidR="00D10B45" w:rsidRPr="00582EF5">
        <w:t xml:space="preserve">2011 </w:t>
      </w:r>
      <w:r w:rsidRPr="00582EF5">
        <w:t>ensures that land affected by contaminants in soil is appropriately identified and assessed before it is developed and</w:t>
      </w:r>
      <w:r w:rsidR="000D65ED" w:rsidRPr="00582EF5">
        <w:t>,</w:t>
      </w:r>
      <w:r w:rsidRPr="00582EF5">
        <w:t xml:space="preserve"> if necessary</w:t>
      </w:r>
      <w:r w:rsidR="000D65ED" w:rsidRPr="00582EF5">
        <w:t>,</w:t>
      </w:r>
      <w:r w:rsidRPr="00582EF5">
        <w:t xml:space="preserve"> is remediated or the contaminants contained to make the land safe for human use. The NESCS came into effect on 1</w:t>
      </w:r>
      <w:r w:rsidR="009E05D3" w:rsidRPr="00582EF5">
        <w:t> </w:t>
      </w:r>
      <w:r w:rsidRPr="00582EF5">
        <w:t xml:space="preserve">January 2012. The standard ensures all councils follow the same planning and decision-making framework for consistency purposes. </w:t>
      </w:r>
    </w:p>
    <w:p w14:paraId="17B9DE7E" w14:textId="1F423A72" w:rsidR="00E72470" w:rsidRPr="00582EF5" w:rsidRDefault="00E72470" w:rsidP="00C6020C">
      <w:pPr>
        <w:pStyle w:val="BodyText"/>
      </w:pPr>
      <w:r w:rsidRPr="00582EF5">
        <w:t>The NESCS</w:t>
      </w:r>
      <w:r w:rsidR="00D10B45" w:rsidRPr="00582EF5">
        <w:t xml:space="preserve"> 2011</w:t>
      </w:r>
      <w:r w:rsidRPr="00582EF5">
        <w:t xml:space="preserve"> provides:</w:t>
      </w:r>
    </w:p>
    <w:p w14:paraId="50994391" w14:textId="0CFB17CF" w:rsidR="00E72470" w:rsidRPr="00582EF5" w:rsidRDefault="00E72470" w:rsidP="009E05D3">
      <w:pPr>
        <w:pStyle w:val="Bullet"/>
      </w:pPr>
      <w:r w:rsidRPr="00582EF5">
        <w:t>a nationwide set of planning controls that direct the requirement for consent or otherwise for activities on contaminated or potentially contaminated land</w:t>
      </w:r>
    </w:p>
    <w:p w14:paraId="22C1E992" w14:textId="17CD1B9F" w:rsidR="00E72470" w:rsidRPr="00582EF5" w:rsidRDefault="00E72470" w:rsidP="009E05D3">
      <w:pPr>
        <w:pStyle w:val="Bullet"/>
      </w:pPr>
      <w:r w:rsidRPr="00582EF5">
        <w:t>a mandated method for determining applicable standards for contaminants in soil, including a national set of soil contaminant standards for 12 priority contaminants and five common land uses</w:t>
      </w:r>
    </w:p>
    <w:p w14:paraId="042A3BFE" w14:textId="69E391C6" w:rsidR="00E72470" w:rsidRPr="00582EF5" w:rsidRDefault="00E72470" w:rsidP="009E05D3">
      <w:pPr>
        <w:pStyle w:val="Bullet"/>
      </w:pPr>
      <w:r w:rsidRPr="00582EF5">
        <w:t>a nationwide approach to site investigations and reporting</w:t>
      </w:r>
      <w:r w:rsidR="000B324D" w:rsidRPr="00582EF5">
        <w:t>,</w:t>
      </w:r>
      <w:r w:rsidRPr="00582EF5">
        <w:t xml:space="preserve"> by mandating the use of best practice guidelines for investigating and reporting on contaminated or potentially contaminated land.</w:t>
      </w:r>
    </w:p>
    <w:p w14:paraId="634C2A5B" w14:textId="32A957D0" w:rsidR="00E72470" w:rsidRPr="00582EF5" w:rsidRDefault="000B324D" w:rsidP="00C6020C">
      <w:pPr>
        <w:pStyle w:val="Heading4"/>
      </w:pPr>
      <w:r w:rsidRPr="00582EF5">
        <w:t xml:space="preserve">Hazardous Activities and Industries List </w:t>
      </w:r>
    </w:p>
    <w:p w14:paraId="7C01CFE7" w14:textId="6E270640" w:rsidR="00E72470" w:rsidRPr="00582EF5" w:rsidRDefault="00E72470" w:rsidP="00C6020C">
      <w:pPr>
        <w:pStyle w:val="BodyText"/>
      </w:pPr>
      <w:r w:rsidRPr="00582EF5">
        <w:t>Under the NESCS</w:t>
      </w:r>
      <w:r w:rsidR="00D10B45" w:rsidRPr="00582EF5">
        <w:t xml:space="preserve"> 2011</w:t>
      </w:r>
      <w:r w:rsidRPr="00582EF5">
        <w:t>, land is considered to be actually or potentially contaminated if an activity or industry on the HAIL has been, is or is more likely tha</w:t>
      </w:r>
      <w:r w:rsidR="001045BC">
        <w:t>n</w:t>
      </w:r>
      <w:r w:rsidRPr="00582EF5">
        <w:t xml:space="preserve"> not to have been</w:t>
      </w:r>
      <w:r w:rsidR="000B324D" w:rsidRPr="00582EF5">
        <w:t>,</w:t>
      </w:r>
      <w:r w:rsidRPr="00582EF5">
        <w:t xml:space="preserve"> undertaken on the land. The HAIL is a compilation of activities and industries known to have caused land contamination resulting from hazardous substance use, storage or disposal. The </w:t>
      </w:r>
      <w:r w:rsidR="000B324D" w:rsidRPr="00582EF5">
        <w:t xml:space="preserve">HAIL’s </w:t>
      </w:r>
      <w:r w:rsidRPr="00582EF5">
        <w:t xml:space="preserve">purpose is to </w:t>
      </w:r>
      <w:r w:rsidR="000B324D" w:rsidRPr="00582EF5">
        <w:t xml:space="preserve">help </w:t>
      </w:r>
      <w:r w:rsidRPr="00582EF5">
        <w:t xml:space="preserve">regional councils identify contaminated or potentially contaminated sites for inclusion on local government land-use registers. </w:t>
      </w:r>
    </w:p>
    <w:p w14:paraId="6C91D1DE" w14:textId="36D2C772" w:rsidR="00E72470" w:rsidRPr="00582EF5" w:rsidRDefault="00E72470" w:rsidP="00C6020C">
      <w:pPr>
        <w:pStyle w:val="Heading4"/>
      </w:pPr>
      <w:r w:rsidRPr="00582EF5">
        <w:t xml:space="preserve">Contaminated </w:t>
      </w:r>
      <w:r w:rsidR="000B324D" w:rsidRPr="00582EF5">
        <w:t>l</w:t>
      </w:r>
      <w:r w:rsidRPr="00582EF5">
        <w:t xml:space="preserve">and </w:t>
      </w:r>
      <w:r w:rsidR="000B324D" w:rsidRPr="00582EF5">
        <w:t>m</w:t>
      </w:r>
      <w:r w:rsidRPr="00582EF5">
        <w:t xml:space="preserve">anagement </w:t>
      </w:r>
      <w:r w:rsidR="000B324D" w:rsidRPr="00582EF5">
        <w:t>g</w:t>
      </w:r>
      <w:r w:rsidRPr="00582EF5">
        <w:t xml:space="preserve">uidelines </w:t>
      </w:r>
    </w:p>
    <w:p w14:paraId="312D22B7" w14:textId="6761DDFC" w:rsidR="00E72470" w:rsidRPr="00582EF5" w:rsidRDefault="00E72470" w:rsidP="00C6020C">
      <w:pPr>
        <w:pStyle w:val="BodyText"/>
      </w:pPr>
      <w:r w:rsidRPr="00582EF5">
        <w:t>Guidelines are available to enable contaminated land to be assessed and managed consistently throughout New Zealand. They have been developed in partnership with regional councils.</w:t>
      </w:r>
      <w:r w:rsidR="006D7E9D" w:rsidRPr="00582EF5">
        <w:t xml:space="preserve"> </w:t>
      </w:r>
      <w:r w:rsidR="00BF208E" w:rsidRPr="00582EF5">
        <w:t>F</w:t>
      </w:r>
      <w:r w:rsidRPr="00582EF5">
        <w:t>ive guidelines</w:t>
      </w:r>
      <w:r w:rsidR="00BF208E" w:rsidRPr="00582EF5">
        <w:t xml:space="preserve"> have been published</w:t>
      </w:r>
      <w:r w:rsidRPr="00582EF5">
        <w:t>, each covering a different aspect of contaminated land management</w:t>
      </w:r>
      <w:r w:rsidR="00861FF0" w:rsidRPr="00582EF5">
        <w:t xml:space="preserve"> (</w:t>
      </w:r>
      <w:r w:rsidR="00BF208E" w:rsidRPr="00582EF5">
        <w:t>t</w:t>
      </w:r>
      <w:r w:rsidR="00861FF0" w:rsidRPr="00582EF5">
        <w:t>able 2</w:t>
      </w:r>
      <w:r w:rsidR="005D26A3" w:rsidRPr="00582EF5">
        <w:t>5</w:t>
      </w:r>
      <w:r w:rsidR="00861FF0" w:rsidRPr="00582EF5">
        <w:t>)</w:t>
      </w:r>
      <w:r w:rsidRPr="00582EF5">
        <w:t xml:space="preserve">. </w:t>
      </w:r>
    </w:p>
    <w:p w14:paraId="2B99A411" w14:textId="16DA1A34" w:rsidR="00E72470" w:rsidRPr="00582EF5" w:rsidRDefault="00E72470" w:rsidP="00B37E74">
      <w:pPr>
        <w:pStyle w:val="Tableheading"/>
      </w:pPr>
      <w:bookmarkStart w:id="86" w:name="_Toc532548576"/>
      <w:r w:rsidRPr="00582EF5">
        <w:lastRenderedPageBreak/>
        <w:t xml:space="preserve">Table </w:t>
      </w:r>
      <w:r w:rsidR="00B37E74" w:rsidRPr="00582EF5">
        <w:t>2</w:t>
      </w:r>
      <w:r w:rsidR="005D26A3" w:rsidRPr="00582EF5">
        <w:t>5</w:t>
      </w:r>
      <w:r w:rsidRPr="00582EF5">
        <w:t xml:space="preserve">: </w:t>
      </w:r>
      <w:r w:rsidR="009E05D3" w:rsidRPr="00582EF5">
        <w:tab/>
      </w:r>
      <w:r w:rsidRPr="00582EF5">
        <w:t xml:space="preserve">Contaminated </w:t>
      </w:r>
      <w:r w:rsidR="00BF208E" w:rsidRPr="00582EF5">
        <w:t>l</w:t>
      </w:r>
      <w:r w:rsidRPr="00582EF5">
        <w:t xml:space="preserve">and </w:t>
      </w:r>
      <w:r w:rsidR="00BF208E" w:rsidRPr="00582EF5">
        <w:t>m</w:t>
      </w:r>
      <w:r w:rsidRPr="00582EF5">
        <w:t xml:space="preserve">anagement </w:t>
      </w:r>
      <w:r w:rsidR="00BF208E" w:rsidRPr="00582EF5">
        <w:t>g</w:t>
      </w:r>
      <w:r w:rsidRPr="00582EF5">
        <w:t>uidelines and description</w:t>
      </w:r>
      <w:bookmarkEnd w:id="86"/>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136"/>
        <w:gridCol w:w="4369"/>
      </w:tblGrid>
      <w:tr w:rsidR="009E05D3" w:rsidRPr="00582EF5" w14:paraId="55EB1757" w14:textId="77777777" w:rsidTr="00BF208E">
        <w:tc>
          <w:tcPr>
            <w:tcW w:w="4136" w:type="dxa"/>
            <w:shd w:val="clear" w:color="auto" w:fill="1C556C"/>
          </w:tcPr>
          <w:p w14:paraId="4037F4FF" w14:textId="77777777" w:rsidR="00E72470" w:rsidRPr="00582EF5" w:rsidRDefault="00E72470" w:rsidP="00BF208E">
            <w:pPr>
              <w:pStyle w:val="TableTextbold"/>
              <w:keepNext/>
              <w:rPr>
                <w:color w:val="FFFFFF" w:themeColor="background1"/>
              </w:rPr>
            </w:pPr>
            <w:r w:rsidRPr="00582EF5">
              <w:rPr>
                <w:color w:val="FFFFFF" w:themeColor="background1"/>
              </w:rPr>
              <w:t>Guidance title</w:t>
            </w:r>
          </w:p>
        </w:tc>
        <w:tc>
          <w:tcPr>
            <w:tcW w:w="4369" w:type="dxa"/>
            <w:shd w:val="clear" w:color="auto" w:fill="1C556C"/>
          </w:tcPr>
          <w:p w14:paraId="3DBEA5CA" w14:textId="77777777" w:rsidR="00E72470" w:rsidRPr="00582EF5" w:rsidRDefault="00E72470" w:rsidP="00BF208E">
            <w:pPr>
              <w:pStyle w:val="TableTextbold"/>
              <w:keepNext/>
              <w:rPr>
                <w:color w:val="FFFFFF" w:themeColor="background1"/>
              </w:rPr>
            </w:pPr>
            <w:r w:rsidRPr="00582EF5">
              <w:rPr>
                <w:color w:val="FFFFFF" w:themeColor="background1"/>
              </w:rPr>
              <w:t>Description</w:t>
            </w:r>
          </w:p>
        </w:tc>
      </w:tr>
      <w:tr w:rsidR="00E72470" w:rsidRPr="00582EF5" w14:paraId="6CBDD7F9" w14:textId="77777777" w:rsidTr="00BF208E">
        <w:tc>
          <w:tcPr>
            <w:tcW w:w="4136" w:type="dxa"/>
          </w:tcPr>
          <w:p w14:paraId="36EB4018" w14:textId="31AC3B74" w:rsidR="00E72470" w:rsidRPr="00582EF5" w:rsidRDefault="00E72470" w:rsidP="006F5447">
            <w:pPr>
              <w:pStyle w:val="TableText"/>
              <w:keepNext/>
            </w:pPr>
            <w:r w:rsidRPr="00582EF5">
              <w:t>No.</w:t>
            </w:r>
            <w:r w:rsidR="00BF208E" w:rsidRPr="00582EF5">
              <w:t xml:space="preserve"> </w:t>
            </w:r>
            <w:r w:rsidRPr="00582EF5">
              <w:t xml:space="preserve">1 – Reporting on contaminated sites in </w:t>
            </w:r>
            <w:r w:rsidR="006F5447" w:rsidRPr="00582EF5">
              <w:t>New </w:t>
            </w:r>
            <w:r w:rsidRPr="00582EF5">
              <w:t>Zealand</w:t>
            </w:r>
            <w:r w:rsidRPr="00582EF5">
              <w:rPr>
                <w:rStyle w:val="FootnoteReference"/>
                <w:rFonts w:asciiTheme="minorHAnsi" w:hAnsiTheme="minorHAnsi" w:cs="Arial"/>
                <w:sz w:val="18"/>
                <w:szCs w:val="18"/>
              </w:rPr>
              <w:footnoteReference w:id="68"/>
            </w:r>
          </w:p>
        </w:tc>
        <w:tc>
          <w:tcPr>
            <w:tcW w:w="4369" w:type="dxa"/>
          </w:tcPr>
          <w:p w14:paraId="7A06AA3D" w14:textId="77777777" w:rsidR="00E72470" w:rsidRPr="00582EF5" w:rsidRDefault="00E72470" w:rsidP="009E05D3">
            <w:pPr>
              <w:pStyle w:val="TableText"/>
            </w:pPr>
            <w:r w:rsidRPr="00582EF5">
              <w:t xml:space="preserve">Details the type and amount of information required in a contaminated site report </w:t>
            </w:r>
          </w:p>
        </w:tc>
      </w:tr>
      <w:tr w:rsidR="00E72470" w:rsidRPr="00582EF5" w14:paraId="018F8640" w14:textId="77777777" w:rsidTr="00BF208E">
        <w:tc>
          <w:tcPr>
            <w:tcW w:w="4136" w:type="dxa"/>
          </w:tcPr>
          <w:p w14:paraId="4A13685D" w14:textId="3771ACC7" w:rsidR="00E72470" w:rsidRPr="00582EF5" w:rsidRDefault="00E72470" w:rsidP="009E05D3">
            <w:pPr>
              <w:pStyle w:val="TableText"/>
            </w:pPr>
            <w:r w:rsidRPr="00582EF5">
              <w:t>No.</w:t>
            </w:r>
            <w:r w:rsidR="006F5447" w:rsidRPr="00582EF5">
              <w:t xml:space="preserve"> </w:t>
            </w:r>
            <w:r w:rsidRPr="00582EF5">
              <w:t>2 – Hierarchy and application in New Zealand of environmental guideline values</w:t>
            </w:r>
            <w:r w:rsidRPr="00582EF5">
              <w:rPr>
                <w:rStyle w:val="FootnoteReference"/>
                <w:rFonts w:asciiTheme="minorHAnsi" w:hAnsiTheme="minorHAnsi" w:cs="Arial"/>
                <w:sz w:val="18"/>
                <w:szCs w:val="18"/>
              </w:rPr>
              <w:footnoteReference w:id="69"/>
            </w:r>
            <w:r w:rsidRPr="00582EF5">
              <w:t xml:space="preserve"> </w:t>
            </w:r>
          </w:p>
        </w:tc>
        <w:tc>
          <w:tcPr>
            <w:tcW w:w="4369" w:type="dxa"/>
          </w:tcPr>
          <w:p w14:paraId="659789D4" w14:textId="77777777" w:rsidR="00E72470" w:rsidRPr="00582EF5" w:rsidRDefault="00E72470" w:rsidP="009E05D3">
            <w:pPr>
              <w:pStyle w:val="TableText"/>
            </w:pPr>
            <w:r w:rsidRPr="00582EF5">
              <w:t xml:space="preserve">Ensures the consistent selection and application of environmental guideline values </w:t>
            </w:r>
          </w:p>
        </w:tc>
      </w:tr>
      <w:tr w:rsidR="00E72470" w:rsidRPr="00582EF5" w14:paraId="5F521F7C" w14:textId="77777777" w:rsidTr="00BF208E">
        <w:tc>
          <w:tcPr>
            <w:tcW w:w="4136" w:type="dxa"/>
          </w:tcPr>
          <w:p w14:paraId="7A1DFEDE" w14:textId="5FDFCC7E" w:rsidR="00E72470" w:rsidRPr="00582EF5" w:rsidRDefault="00E72470" w:rsidP="009E05D3">
            <w:pPr>
              <w:pStyle w:val="TableText"/>
            </w:pPr>
            <w:r w:rsidRPr="00582EF5">
              <w:t>Env</w:t>
            </w:r>
            <w:r w:rsidR="00CB3646">
              <w:t>ironmental guideline value</w:t>
            </w:r>
            <w:r w:rsidRPr="00582EF5">
              <w:t xml:space="preserve"> database</w:t>
            </w:r>
            <w:r w:rsidRPr="00582EF5">
              <w:rPr>
                <w:rStyle w:val="FootnoteReference"/>
                <w:rFonts w:asciiTheme="minorHAnsi" w:hAnsiTheme="minorHAnsi" w:cs="Arial"/>
                <w:sz w:val="18"/>
                <w:szCs w:val="18"/>
              </w:rPr>
              <w:footnoteReference w:id="70"/>
            </w:r>
          </w:p>
        </w:tc>
        <w:tc>
          <w:tcPr>
            <w:tcW w:w="4369" w:type="dxa"/>
          </w:tcPr>
          <w:p w14:paraId="6BC77EA3" w14:textId="39888BDF" w:rsidR="00E72470" w:rsidRPr="00582EF5" w:rsidRDefault="00E72470" w:rsidP="009E05D3">
            <w:pPr>
              <w:pStyle w:val="TableText"/>
            </w:pPr>
            <w:r w:rsidRPr="00582EF5">
              <w:t>Contains the guideline values discuss</w:t>
            </w:r>
            <w:r w:rsidR="006F5447" w:rsidRPr="00582EF5">
              <w:t>ed</w:t>
            </w:r>
            <w:r w:rsidRPr="00582EF5">
              <w:t xml:space="preserve"> in the guidelines No.</w:t>
            </w:r>
            <w:r w:rsidR="006F5447" w:rsidRPr="00582EF5">
              <w:t xml:space="preserve"> </w:t>
            </w:r>
            <w:r w:rsidRPr="00582EF5">
              <w:t>2 document</w:t>
            </w:r>
          </w:p>
        </w:tc>
      </w:tr>
      <w:tr w:rsidR="00E72470" w:rsidRPr="00582EF5" w14:paraId="511FE8A5" w14:textId="77777777" w:rsidTr="00BF208E">
        <w:tc>
          <w:tcPr>
            <w:tcW w:w="4136" w:type="dxa"/>
          </w:tcPr>
          <w:p w14:paraId="6C8EC404" w14:textId="1EFE2DC1" w:rsidR="00E72470" w:rsidRPr="00582EF5" w:rsidRDefault="00E72470" w:rsidP="009E05D3">
            <w:pPr>
              <w:pStyle w:val="TableText"/>
            </w:pPr>
            <w:r w:rsidRPr="00582EF5">
              <w:t>No.</w:t>
            </w:r>
            <w:r w:rsidR="006F5447" w:rsidRPr="00582EF5">
              <w:t xml:space="preserve"> </w:t>
            </w:r>
            <w:r w:rsidRPr="00582EF5">
              <w:t>3 – Risk screening system</w:t>
            </w:r>
            <w:r w:rsidRPr="00582EF5">
              <w:rPr>
                <w:rStyle w:val="FootnoteReference"/>
                <w:rFonts w:asciiTheme="minorHAnsi" w:hAnsiTheme="minorHAnsi" w:cs="Arial"/>
                <w:sz w:val="18"/>
                <w:szCs w:val="18"/>
              </w:rPr>
              <w:footnoteReference w:id="71"/>
            </w:r>
          </w:p>
        </w:tc>
        <w:tc>
          <w:tcPr>
            <w:tcW w:w="4369" w:type="dxa"/>
          </w:tcPr>
          <w:p w14:paraId="3C02C3D7" w14:textId="23468533" w:rsidR="00E72470" w:rsidRPr="00582EF5" w:rsidRDefault="00E72470" w:rsidP="006F5447">
            <w:pPr>
              <w:pStyle w:val="TableText"/>
            </w:pPr>
            <w:r w:rsidRPr="00582EF5">
              <w:t xml:space="preserve">Describes the </w:t>
            </w:r>
            <w:r w:rsidR="00A51E8B" w:rsidRPr="00582EF5">
              <w:t>r</w:t>
            </w:r>
            <w:r w:rsidRPr="00582EF5">
              <w:t>isk</w:t>
            </w:r>
            <w:r w:rsidR="006F5447" w:rsidRPr="00582EF5">
              <w:t>-</w:t>
            </w:r>
            <w:r w:rsidR="00A51E8B" w:rsidRPr="00582EF5">
              <w:t xml:space="preserve">screening system </w:t>
            </w:r>
            <w:r w:rsidR="006F5447" w:rsidRPr="00582EF5">
              <w:t xml:space="preserve">that </w:t>
            </w:r>
            <w:r w:rsidRPr="00582EF5">
              <w:t xml:space="preserve">provides a nationally consistent way to rank sites that are, or are suspected of being, contaminated. The purpose of ranking a site is usually so </w:t>
            </w:r>
            <w:r w:rsidR="006F5447" w:rsidRPr="00582EF5">
              <w:t>i</w:t>
            </w:r>
            <w:r w:rsidRPr="00582EF5">
              <w:t>t may be prioriti</w:t>
            </w:r>
            <w:r w:rsidR="006F5447" w:rsidRPr="00582EF5">
              <w:t>s</w:t>
            </w:r>
            <w:r w:rsidRPr="00582EF5">
              <w:t>ed for further investigation</w:t>
            </w:r>
          </w:p>
        </w:tc>
      </w:tr>
      <w:tr w:rsidR="00E72470" w:rsidRPr="00582EF5" w14:paraId="240E9785" w14:textId="77777777" w:rsidTr="00BF208E">
        <w:tc>
          <w:tcPr>
            <w:tcW w:w="4136" w:type="dxa"/>
          </w:tcPr>
          <w:p w14:paraId="502CDE1A" w14:textId="182E0854" w:rsidR="00E72470" w:rsidRPr="00582EF5" w:rsidRDefault="00E72470" w:rsidP="009E05D3">
            <w:pPr>
              <w:pStyle w:val="TableText"/>
            </w:pPr>
            <w:r w:rsidRPr="00582EF5">
              <w:t>No.</w:t>
            </w:r>
            <w:r w:rsidR="006F5447" w:rsidRPr="00582EF5">
              <w:t xml:space="preserve"> </w:t>
            </w:r>
            <w:r w:rsidRPr="00582EF5">
              <w:t>4 – Classification and information management protocols</w:t>
            </w:r>
            <w:r w:rsidRPr="00582EF5">
              <w:rPr>
                <w:rStyle w:val="FootnoteReference"/>
                <w:rFonts w:asciiTheme="minorHAnsi" w:hAnsiTheme="minorHAnsi" w:cs="Arial"/>
                <w:sz w:val="18"/>
                <w:szCs w:val="18"/>
              </w:rPr>
              <w:footnoteReference w:id="72"/>
            </w:r>
          </w:p>
        </w:tc>
        <w:tc>
          <w:tcPr>
            <w:tcW w:w="4369" w:type="dxa"/>
          </w:tcPr>
          <w:p w14:paraId="64517551" w14:textId="77777777" w:rsidR="00E72470" w:rsidRPr="00582EF5" w:rsidRDefault="00E72470" w:rsidP="009E05D3">
            <w:pPr>
              <w:pStyle w:val="TableText"/>
            </w:pPr>
            <w:r w:rsidRPr="00582EF5">
              <w:t>Suggests a nationally consistent way to classify, manage and release contaminated site information held on council registers or databases</w:t>
            </w:r>
          </w:p>
        </w:tc>
      </w:tr>
      <w:tr w:rsidR="00E72470" w:rsidRPr="00582EF5" w14:paraId="769C6742" w14:textId="77777777" w:rsidTr="00BF208E">
        <w:tc>
          <w:tcPr>
            <w:tcW w:w="4136" w:type="dxa"/>
          </w:tcPr>
          <w:p w14:paraId="5ED77CCA" w14:textId="39022F5F" w:rsidR="00E72470" w:rsidRPr="00582EF5" w:rsidRDefault="00E72470" w:rsidP="009E05D3">
            <w:pPr>
              <w:pStyle w:val="TableText"/>
            </w:pPr>
            <w:r w:rsidRPr="00582EF5">
              <w:t>No.</w:t>
            </w:r>
            <w:r w:rsidR="006F5447" w:rsidRPr="00582EF5">
              <w:t xml:space="preserve"> </w:t>
            </w:r>
            <w:r w:rsidRPr="00582EF5">
              <w:t>5 – Site investigation and analysis of soils</w:t>
            </w:r>
            <w:r w:rsidRPr="00582EF5">
              <w:rPr>
                <w:rStyle w:val="FootnoteReference"/>
                <w:rFonts w:asciiTheme="minorHAnsi" w:hAnsiTheme="minorHAnsi" w:cs="Arial"/>
                <w:sz w:val="18"/>
                <w:szCs w:val="18"/>
              </w:rPr>
              <w:footnoteReference w:id="73"/>
            </w:r>
            <w:r w:rsidRPr="00582EF5">
              <w:t xml:space="preserve"> </w:t>
            </w:r>
          </w:p>
        </w:tc>
        <w:tc>
          <w:tcPr>
            <w:tcW w:w="4369" w:type="dxa"/>
          </w:tcPr>
          <w:p w14:paraId="0BDB496C" w14:textId="3766CBB3" w:rsidR="00E72470" w:rsidRPr="00582EF5" w:rsidRDefault="00E72470" w:rsidP="00C92025">
            <w:pPr>
              <w:pStyle w:val="TableText"/>
            </w:pPr>
            <w:r w:rsidRPr="00582EF5">
              <w:t>Provides best practice for sampling and analysing soils on sites where hazardous substances are present or suspected</w:t>
            </w:r>
            <w:r w:rsidR="006F5447" w:rsidRPr="00582EF5">
              <w:t>,</w:t>
            </w:r>
            <w:r w:rsidR="00C92025">
              <w:t xml:space="preserve"> </w:t>
            </w:r>
            <w:r w:rsidRPr="00582EF5">
              <w:t>and guidance on the principles for interpreting the data obtained.</w:t>
            </w:r>
          </w:p>
        </w:tc>
      </w:tr>
    </w:tbl>
    <w:p w14:paraId="4856DD6E" w14:textId="764C634C" w:rsidR="00E72470" w:rsidRPr="00582EF5" w:rsidRDefault="00E72470" w:rsidP="00054A83">
      <w:pPr>
        <w:pStyle w:val="BodyText"/>
        <w:spacing w:before="240"/>
        <w:rPr>
          <w:rFonts w:cstheme="minorHAnsi"/>
        </w:rPr>
      </w:pPr>
      <w:r w:rsidRPr="00582EF5">
        <w:t>As well as the specific contaminated land management guidelines</w:t>
      </w:r>
      <w:r w:rsidR="007F4B39" w:rsidRPr="00582EF5">
        <w:t>,</w:t>
      </w:r>
      <w:r w:rsidRPr="00582EF5">
        <w:t xml:space="preserve"> industry specific guidance </w:t>
      </w:r>
      <w:r w:rsidR="00D244FD" w:rsidRPr="00582EF5">
        <w:t xml:space="preserve">is also </w:t>
      </w:r>
      <w:r w:rsidRPr="00582EF5">
        <w:t>available on timber treatments, petroleum, gasworks and sheep</w:t>
      </w:r>
      <w:r w:rsidR="00D244FD" w:rsidRPr="00582EF5">
        <w:t xml:space="preserve"> </w:t>
      </w:r>
      <w:r w:rsidRPr="00582EF5">
        <w:t>dips.</w:t>
      </w:r>
      <w:r w:rsidRPr="00582EF5">
        <w:rPr>
          <w:rStyle w:val="FootnoteReference"/>
          <w:rFonts w:cstheme="minorHAnsi"/>
        </w:rPr>
        <w:footnoteReference w:id="74"/>
      </w:r>
      <w:r w:rsidRPr="00582EF5">
        <w:rPr>
          <w:rFonts w:cstheme="minorHAnsi"/>
        </w:rPr>
        <w:t xml:space="preserve"> </w:t>
      </w:r>
    </w:p>
    <w:p w14:paraId="477990F0" w14:textId="297474AE" w:rsidR="00E72470" w:rsidRPr="00582EF5" w:rsidRDefault="00E72470" w:rsidP="003F7C2D">
      <w:pPr>
        <w:pStyle w:val="BodyText"/>
        <w:keepLines/>
        <w:rPr>
          <w:rFonts w:cs="Calibri"/>
        </w:rPr>
      </w:pPr>
      <w:r w:rsidRPr="00582EF5">
        <w:rPr>
          <w:rFonts w:cs="Calibri"/>
        </w:rPr>
        <w:lastRenderedPageBreak/>
        <w:t>In addition to contaminated land management guideline</w:t>
      </w:r>
      <w:r w:rsidR="003273DE" w:rsidRPr="00582EF5">
        <w:rPr>
          <w:rFonts w:cs="Calibri"/>
        </w:rPr>
        <w:t>s</w:t>
      </w:r>
      <w:r w:rsidRPr="00582EF5">
        <w:rPr>
          <w:rFonts w:cs="Calibri"/>
        </w:rPr>
        <w:t xml:space="preserve"> No</w:t>
      </w:r>
      <w:r w:rsidR="00D244FD" w:rsidRPr="00582EF5">
        <w:rPr>
          <w:rFonts w:cs="Calibri"/>
        </w:rPr>
        <w:t>.</w:t>
      </w:r>
      <w:r w:rsidRPr="00582EF5">
        <w:rPr>
          <w:rFonts w:cs="Calibri"/>
        </w:rPr>
        <w:t xml:space="preserve"> 1 and </w:t>
      </w:r>
      <w:r w:rsidR="00D244FD" w:rsidRPr="00582EF5">
        <w:rPr>
          <w:rFonts w:cs="Calibri"/>
        </w:rPr>
        <w:t xml:space="preserve">No. </w:t>
      </w:r>
      <w:r w:rsidRPr="00582EF5">
        <w:rPr>
          <w:rFonts w:cs="Calibri"/>
        </w:rPr>
        <w:t>5, the All of Government National PFAS Programme develop</w:t>
      </w:r>
      <w:r w:rsidR="001045BC">
        <w:rPr>
          <w:rFonts w:cs="Calibri"/>
        </w:rPr>
        <w:t>ed</w:t>
      </w:r>
      <w:r w:rsidRPr="00582EF5">
        <w:rPr>
          <w:rFonts w:cs="Calibri"/>
        </w:rPr>
        <w:t xml:space="preserve"> guidance on communication, engagement and information sharing</w:t>
      </w:r>
      <w:r w:rsidR="007F4B39" w:rsidRPr="00582EF5">
        <w:rPr>
          <w:rFonts w:cs="Calibri"/>
        </w:rPr>
        <w:t>,</w:t>
      </w:r>
      <w:r w:rsidRPr="00582EF5">
        <w:rPr>
          <w:rStyle w:val="FootnoteReference"/>
          <w:rFonts w:cs="Calibri"/>
          <w:color w:val="auto"/>
        </w:rPr>
        <w:footnoteReference w:id="75"/>
      </w:r>
      <w:r w:rsidRPr="00582EF5">
        <w:rPr>
          <w:rFonts w:cs="Calibri"/>
        </w:rPr>
        <w:t xml:space="preserve"> and disposal of PFAS</w:t>
      </w:r>
      <w:r w:rsidR="007F4B39" w:rsidRPr="00582EF5">
        <w:rPr>
          <w:rFonts w:cs="Calibri"/>
        </w:rPr>
        <w:t>-</w:t>
      </w:r>
      <w:r w:rsidRPr="00582EF5">
        <w:rPr>
          <w:rFonts w:cs="Calibri"/>
        </w:rPr>
        <w:t>containing wastewater to trade waste</w:t>
      </w:r>
      <w:r w:rsidRPr="00582EF5">
        <w:rPr>
          <w:rStyle w:val="FootnoteReference"/>
          <w:rFonts w:cs="Calibri"/>
          <w:color w:val="auto"/>
        </w:rPr>
        <w:footnoteReference w:id="76"/>
      </w:r>
      <w:r w:rsidRPr="00582EF5">
        <w:rPr>
          <w:rFonts w:cs="Calibri"/>
        </w:rPr>
        <w:t xml:space="preserve"> for</w:t>
      </w:r>
      <w:r w:rsidR="003F7C2D" w:rsidRPr="00582EF5">
        <w:rPr>
          <w:rFonts w:cs="Calibri"/>
        </w:rPr>
        <w:t> </w:t>
      </w:r>
      <w:r w:rsidRPr="00582EF5">
        <w:rPr>
          <w:rFonts w:cs="Calibri"/>
        </w:rPr>
        <w:t>councils to identify, assess and investigate land where PFAS was manufactured, used or</w:t>
      </w:r>
      <w:r w:rsidR="003F7C2D" w:rsidRPr="00582EF5">
        <w:rPr>
          <w:rFonts w:cs="Calibri"/>
        </w:rPr>
        <w:t> </w:t>
      </w:r>
      <w:r w:rsidRPr="00582EF5">
        <w:rPr>
          <w:rFonts w:cs="Calibri"/>
        </w:rPr>
        <w:t>disposed.</w:t>
      </w:r>
    </w:p>
    <w:p w14:paraId="1DBA2812" w14:textId="77777777" w:rsidR="00E72470" w:rsidRPr="00582EF5" w:rsidRDefault="00E72470" w:rsidP="00C6020C">
      <w:pPr>
        <w:pStyle w:val="Heading4"/>
      </w:pPr>
      <w:r w:rsidRPr="00582EF5">
        <w:t>Health and Safety at Work Act 2015</w:t>
      </w:r>
    </w:p>
    <w:p w14:paraId="09A00F10" w14:textId="1CE727E5" w:rsidR="00E72470" w:rsidRPr="00582EF5" w:rsidRDefault="00E72470" w:rsidP="00C6020C">
      <w:pPr>
        <w:pStyle w:val="BodyText"/>
      </w:pPr>
      <w:r w:rsidRPr="00582EF5">
        <w:t>WorkSafe New Zealand is the agency responsible for the enforcement of hazardous substances rules in workplaces. The Health and Safety at Work (Hazardous Substances) Regulations 2017</w:t>
      </w:r>
      <w:r w:rsidR="00DD640A">
        <w:rPr>
          <w:rStyle w:val="FootnoteReference"/>
        </w:rPr>
        <w:footnoteReference w:id="77"/>
      </w:r>
      <w:r w:rsidRPr="00582EF5">
        <w:t xml:space="preserve"> (HSWA HS</w:t>
      </w:r>
      <w:r w:rsidR="006C2C61" w:rsidRPr="00582EF5">
        <w:t xml:space="preserve"> Regulations</w:t>
      </w:r>
      <w:r w:rsidRPr="00582EF5">
        <w:t xml:space="preserve">) under the HSWA apply when workers are on a contaminated site or are handling soil contaminated with hazardous substances. </w:t>
      </w:r>
    </w:p>
    <w:p w14:paraId="5C6E8817" w14:textId="0FF40930" w:rsidR="00E72470" w:rsidRPr="00582EF5" w:rsidRDefault="00E72470" w:rsidP="00C6020C">
      <w:pPr>
        <w:pStyle w:val="BodyText"/>
        <w:rPr>
          <w:rFonts w:cstheme="minorHAnsi"/>
        </w:rPr>
      </w:pPr>
      <w:r w:rsidRPr="00582EF5">
        <w:t xml:space="preserve">WorkSafe has clarified the relationship between the HSWA HS Regulations and other pieces of legislation for the governing of contaminated land. This clarification sets out that the HSWA HS </w:t>
      </w:r>
      <w:r w:rsidR="006C2C61" w:rsidRPr="00582EF5">
        <w:t>R</w:t>
      </w:r>
      <w:r w:rsidRPr="00582EF5">
        <w:t xml:space="preserve">egulations do apply to hazardous waste, however, soil contaminated with hazardous substances by past work activities does not need to be managed as hazardous substance waste under the HSWA HS </w:t>
      </w:r>
      <w:r w:rsidR="006C2C61" w:rsidRPr="00582EF5">
        <w:t>R</w:t>
      </w:r>
      <w:r w:rsidRPr="00582EF5">
        <w:t xml:space="preserve">egulations </w:t>
      </w:r>
      <w:r w:rsidR="000A7FF2" w:rsidRPr="00582EF5">
        <w:t>because</w:t>
      </w:r>
      <w:r w:rsidRPr="00582EF5">
        <w:t xml:space="preserve"> an established framework </w:t>
      </w:r>
      <w:r w:rsidR="000A7FF2" w:rsidRPr="00582EF5">
        <w:t xml:space="preserve">is already in place </w:t>
      </w:r>
      <w:r w:rsidRPr="00582EF5">
        <w:t>for the management of contaminated land under the RMA.</w:t>
      </w:r>
      <w:r w:rsidRPr="00582EF5">
        <w:rPr>
          <w:rStyle w:val="FootnoteReference"/>
          <w:rFonts w:cstheme="minorHAnsi"/>
        </w:rPr>
        <w:footnoteReference w:id="78"/>
      </w:r>
      <w:r w:rsidRPr="00582EF5">
        <w:rPr>
          <w:rFonts w:cstheme="minorHAnsi"/>
        </w:rPr>
        <w:t xml:space="preserve"> </w:t>
      </w:r>
    </w:p>
    <w:p w14:paraId="1767CBCD" w14:textId="77777777" w:rsidR="00E72470" w:rsidRPr="00582EF5" w:rsidRDefault="00E72470" w:rsidP="00C6020C">
      <w:pPr>
        <w:pStyle w:val="Heading4"/>
      </w:pPr>
      <w:r w:rsidRPr="00582EF5">
        <w:t xml:space="preserve">Contaminated Sites Remediation Fund </w:t>
      </w:r>
    </w:p>
    <w:p w14:paraId="04022B1A" w14:textId="6120D77C" w:rsidR="00E72470" w:rsidRPr="00582EF5" w:rsidRDefault="00E72470" w:rsidP="00C6020C">
      <w:pPr>
        <w:pStyle w:val="BodyText"/>
      </w:pPr>
      <w:r w:rsidRPr="00582EF5">
        <w:t xml:space="preserve">The CSRF provides NZ$2.63 million in annual funding to local government for the investigation and remediation of contaminated sites that pose a risk to human health and the environment. The fund is available </w:t>
      </w:r>
      <w:r w:rsidR="00785924" w:rsidRPr="00582EF5">
        <w:t xml:space="preserve">only </w:t>
      </w:r>
      <w:r w:rsidRPr="00582EF5">
        <w:t xml:space="preserve">to local government and </w:t>
      </w:r>
      <w:r w:rsidR="00785924" w:rsidRPr="00582EF5">
        <w:t xml:space="preserve">helps </w:t>
      </w:r>
      <w:r w:rsidRPr="00582EF5">
        <w:t xml:space="preserve">councils to fulfil their obligations for contaminated land management under the RMA. The CSRF recognises the importance of </w:t>
      </w:r>
      <w:r w:rsidR="00785924" w:rsidRPr="00582EF5">
        <w:t xml:space="preserve">responsibly </w:t>
      </w:r>
      <w:r w:rsidRPr="00582EF5">
        <w:t xml:space="preserve">cleaning up historic contaminated sites across New Zealand, this includes a recognition of sites potentially contaminated by POPs. </w:t>
      </w:r>
    </w:p>
    <w:p w14:paraId="623C3DB0" w14:textId="22D65C80" w:rsidR="00E72470" w:rsidRDefault="00785924" w:rsidP="00265097">
      <w:pPr>
        <w:pStyle w:val="BodyText"/>
      </w:pPr>
      <w:r w:rsidRPr="00582EF5">
        <w:t>MfE administers t</w:t>
      </w:r>
      <w:r w:rsidR="00E72470" w:rsidRPr="00582EF5">
        <w:t xml:space="preserve">he CSRF, </w:t>
      </w:r>
      <w:r w:rsidRPr="00582EF5">
        <w:t xml:space="preserve">and </w:t>
      </w:r>
      <w:r w:rsidR="00E72470" w:rsidRPr="00582EF5">
        <w:t xml:space="preserve">assesses each application for the risks they pose to human health and the environment using a prioritisation tool. The top 10 sites determined as posing the greatest risks are placed on a CSRF </w:t>
      </w:r>
      <w:r w:rsidRPr="00582EF5">
        <w:t>p</w:t>
      </w:r>
      <w:r w:rsidR="00E72470" w:rsidRPr="00582EF5">
        <w:t xml:space="preserve">riority </w:t>
      </w:r>
      <w:r w:rsidRPr="00582EF5">
        <w:t>l</w:t>
      </w:r>
      <w:r w:rsidR="00E72470" w:rsidRPr="00582EF5">
        <w:t>ist. This list provides transparency on which sites are priorities for government funding. One of the ten priority sites is Kopeopeo Canal</w:t>
      </w:r>
      <w:r w:rsidRPr="00582EF5">
        <w:t>,</w:t>
      </w:r>
      <w:r w:rsidR="00E72470" w:rsidRPr="00582EF5">
        <w:t xml:space="preserve"> which is receiving CSRF funding after elevated levels of PCP and dioxins were found in the sediment and eels.</w:t>
      </w:r>
    </w:p>
    <w:p w14:paraId="14A75DDD" w14:textId="1F821422" w:rsidR="001F4EE3" w:rsidRDefault="001F4EE3" w:rsidP="00265097">
      <w:pPr>
        <w:pStyle w:val="BodyText"/>
      </w:pPr>
      <w:r>
        <w:t xml:space="preserve">The Kopeopeo Canal was contaminated by stormwater discharges between the 1950s and 1980s from a former sawmill which treated timber using PCP. While unknown at the time, PCP </w:t>
      </w:r>
      <w:r>
        <w:lastRenderedPageBreak/>
        <w:t>imported into New Zealand for use in the timber processing industry also included a percentage of impurities that contained dioxins.</w:t>
      </w:r>
    </w:p>
    <w:p w14:paraId="5C4B2C26" w14:textId="07B39350" w:rsidR="001F4EE3" w:rsidRPr="00276C72" w:rsidRDefault="001F4EE3" w:rsidP="00265097">
      <w:pPr>
        <w:pStyle w:val="BodyText"/>
      </w:pPr>
      <w:r>
        <w:t>This case study recognises the efforts of the late Mr Joe Harawira</w:t>
      </w:r>
      <w:r w:rsidR="00CD0320">
        <w:t>,</w:t>
      </w:r>
      <w:r w:rsidR="00D221CE" w:rsidRPr="00276C72">
        <w:rPr>
          <w:vertAlign w:val="superscript"/>
        </w:rPr>
        <w:footnoteReference w:id="79"/>
      </w:r>
      <w:r>
        <w:t xml:space="preserve"> advocating on behalf of Sawmill Workers Against Poisons (SWAP), and Te R</w:t>
      </w:r>
      <w:r w:rsidRPr="00CD0320">
        <w:t>ū</w:t>
      </w:r>
      <w:r>
        <w:t>nanga o Ng</w:t>
      </w:r>
      <w:r w:rsidRPr="00CD0320">
        <w:t>ā</w:t>
      </w:r>
      <w:r w:rsidR="00355696" w:rsidRPr="00CD0320">
        <w:t>ti Awa tribal authority, who brought the contaminati</w:t>
      </w:r>
      <w:r w:rsidR="00355696" w:rsidRPr="003F73ED">
        <w:t>on of Kopeopeo Canal to public attention and highlighted the effects on human health and the community resulting from dioxin contamination. As kaitiaki (environmental guardians), Mr Harawira a</w:t>
      </w:r>
      <w:r w:rsidR="00355696" w:rsidRPr="00276C72">
        <w:t>nd Te Rūnanga o Ngāti Awa were instrumental in achieving central and local government support to remediate the dioxin contamination and restore the ecological health of the canal.</w:t>
      </w:r>
    </w:p>
    <w:p w14:paraId="6DF3A42B" w14:textId="3FFC45A7" w:rsidR="00A16D76" w:rsidRDefault="00355696" w:rsidP="00265097">
      <w:pPr>
        <w:pStyle w:val="BodyText"/>
      </w:pPr>
      <w:r w:rsidRPr="00276C72">
        <w:t>The Kopeopeo Canal Remediation Project was established as a collaborative initiative and project partners include MfE, the Bay of Plenty Regional Council, Ngāti Awa, SWAP, and the community.</w:t>
      </w:r>
    </w:p>
    <w:p w14:paraId="4C08ECF0" w14:textId="77777777" w:rsidR="00A16D76" w:rsidRDefault="00A16D76">
      <w:pPr>
        <w:spacing w:before="0" w:after="200" w:line="276" w:lineRule="auto"/>
        <w:jc w:val="left"/>
      </w:pPr>
      <w:r>
        <w:br w:type="page"/>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904891" w:rsidRPr="00582EF5" w14:paraId="0F156084" w14:textId="77777777" w:rsidTr="00054A83">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242A8AA3" w14:textId="240862A8" w:rsidR="00904891" w:rsidRPr="00582EF5" w:rsidDel="00D5390D" w:rsidRDefault="00904891" w:rsidP="00054A83">
            <w:pPr>
              <w:pStyle w:val="Casestudyheading"/>
              <w:keepNext w:val="0"/>
            </w:pPr>
            <w:r w:rsidRPr="00582EF5">
              <w:lastRenderedPageBreak/>
              <w:t>Case study: Kopeopeo Canal</w:t>
            </w:r>
          </w:p>
        </w:tc>
      </w:tr>
      <w:tr w:rsidR="00904891" w:rsidRPr="00582EF5" w14:paraId="774E1900" w14:textId="77777777" w:rsidTr="00786195">
        <w:trPr>
          <w:trHeight w:val="3768"/>
        </w:trPr>
        <w:tc>
          <w:tcPr>
            <w:tcW w:w="8505" w:type="dxa"/>
            <w:tcBorders>
              <w:top w:val="nil"/>
              <w:left w:val="single" w:sz="4" w:space="0" w:color="CFE5E5"/>
              <w:bottom w:val="single" w:sz="4" w:space="0" w:color="CFE5E5"/>
              <w:right w:val="single" w:sz="4" w:space="0" w:color="CFE5E5"/>
            </w:tcBorders>
            <w:shd w:val="clear" w:color="auto" w:fill="CFE5E5"/>
          </w:tcPr>
          <w:p w14:paraId="42245E80" w14:textId="3CB9F51D" w:rsidR="00904891" w:rsidRPr="00582EF5" w:rsidRDefault="005E73A3" w:rsidP="00C55C16">
            <w:pPr>
              <w:pStyle w:val="Greenheading-casestudytables"/>
            </w:pPr>
            <w:r w:rsidRPr="00582EF5">
              <w:t>Kopeopeo Canal</w:t>
            </w:r>
            <w:r w:rsidR="00386468" w:rsidRPr="00582EF5">
              <w:t>,</w:t>
            </w:r>
            <w:r w:rsidR="00C753E7" w:rsidRPr="00582EF5">
              <w:t xml:space="preserve"> Bay of Plenty, North Island</w:t>
            </w:r>
          </w:p>
          <w:p w14:paraId="0D112220" w14:textId="426100A1" w:rsidR="00904891" w:rsidRPr="00582EF5" w:rsidRDefault="00904891" w:rsidP="00904891">
            <w:pPr>
              <w:pStyle w:val="Greentext-casestudytables"/>
            </w:pPr>
            <w:r w:rsidRPr="00582EF5">
              <w:t xml:space="preserve">The Kopeopeo Canal is a </w:t>
            </w:r>
            <w:r w:rsidR="00386468" w:rsidRPr="00582EF5">
              <w:t>persistent organic pollutant- (</w:t>
            </w:r>
            <w:r w:rsidRPr="00582EF5">
              <w:t>POP-</w:t>
            </w:r>
            <w:r w:rsidR="00386468" w:rsidRPr="00582EF5">
              <w:t xml:space="preserve">) </w:t>
            </w:r>
            <w:r w:rsidRPr="00582EF5">
              <w:t xml:space="preserve">contaminated site undergoing remediation with partial funding from the </w:t>
            </w:r>
            <w:r w:rsidR="00386468" w:rsidRPr="00582EF5">
              <w:t>Contaminated Sites Remediation Fund</w:t>
            </w:r>
            <w:r w:rsidRPr="00582EF5">
              <w:t>. It is an example of a contaminated site going through a remediation process using the mechanisms out</w:t>
            </w:r>
            <w:r w:rsidR="00A86644" w:rsidRPr="00582EF5">
              <w:t>lined</w:t>
            </w:r>
            <w:r w:rsidRPr="00582EF5">
              <w:t xml:space="preserve"> above to </w:t>
            </w:r>
            <w:r w:rsidR="00060260" w:rsidRPr="00582EF5">
              <w:t xml:space="preserve">help </w:t>
            </w:r>
            <w:r w:rsidRPr="00582EF5">
              <w:t>in the clean up.</w:t>
            </w:r>
          </w:p>
          <w:p w14:paraId="6556D427" w14:textId="1E61F90F" w:rsidR="00904891" w:rsidRPr="00582EF5" w:rsidRDefault="00904891" w:rsidP="00904891">
            <w:pPr>
              <w:pStyle w:val="Greentext-casestudytables"/>
            </w:pPr>
            <w:r w:rsidRPr="00582EF5">
              <w:t xml:space="preserve">The Kopeopeo Canal extends from the Rangitaiki Plains to the west of state highway 30. It runs east and joins the Orini </w:t>
            </w:r>
            <w:r w:rsidR="00C92025">
              <w:t>S</w:t>
            </w:r>
            <w:r w:rsidRPr="00582EF5">
              <w:t>tream and then discharges into the Whakatane River. It was built during the 1920s to convey drainage and floodwaters from low-lying farmlands in the Rangitaiki Plains into the Whakatane Estuary.</w:t>
            </w:r>
          </w:p>
          <w:p w14:paraId="454EB3A2" w14:textId="2F9C67DA" w:rsidR="00904891" w:rsidRPr="00582EF5" w:rsidRDefault="00904891" w:rsidP="00F118DD">
            <w:pPr>
              <w:pStyle w:val="Greentext-casestudytables"/>
            </w:pPr>
            <w:r w:rsidRPr="00582EF5">
              <w:t>Between the 1950s and late 1980s</w:t>
            </w:r>
            <w:r w:rsidR="00F118DD" w:rsidRPr="00582EF5">
              <w:t>,</w:t>
            </w:r>
            <w:r w:rsidRPr="00582EF5">
              <w:t xml:space="preserve"> the canal was contaminated as a result of stormwater discharges from a former sawmill. This sawmill treated timber using </w:t>
            </w:r>
            <w:r w:rsidR="00F118DD" w:rsidRPr="00582EF5">
              <w:t>pentachlorophenol (</w:t>
            </w:r>
            <w:r w:rsidRPr="00582EF5">
              <w:t>PCP</w:t>
            </w:r>
            <w:r w:rsidR="00F118DD" w:rsidRPr="00582EF5">
              <w:t>)</w:t>
            </w:r>
            <w:r w:rsidRPr="00582EF5">
              <w:t xml:space="preserve"> resulting in the contamination. </w:t>
            </w:r>
          </w:p>
        </w:tc>
      </w:tr>
      <w:tr w:rsidR="00054A83" w:rsidRPr="00582EF5" w14:paraId="76F1EBC6" w14:textId="77777777" w:rsidTr="00786195">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54D33FFA" w14:textId="29937A21" w:rsidR="00054A83" w:rsidRPr="00582EF5" w:rsidRDefault="00054A83" w:rsidP="00054A83">
            <w:pPr>
              <w:pStyle w:val="Greentext-casestudytables"/>
            </w:pPr>
            <w:r w:rsidRPr="00582EF5">
              <w:t>The remediation project intends to safely remove and treat a legacy of industrial dioxin pollution. Investigations dating back to 2005 concluded that dioxin levels in the sediment at Kopeopeo Canal were elevated result</w:t>
            </w:r>
            <w:r w:rsidR="00002AA1" w:rsidRPr="00582EF5">
              <w:t>ing</w:t>
            </w:r>
            <w:r w:rsidRPr="00582EF5">
              <w:t xml:space="preserve"> in eel tissue concentrations of dioxin posing a risk to human health if consumed. A human health risk assessment concluded that </w:t>
            </w:r>
            <w:r w:rsidR="00002AA1" w:rsidRPr="00582EF5">
              <w:t xml:space="preserve">a </w:t>
            </w:r>
            <w:r w:rsidRPr="00582EF5">
              <w:t>5.1 k</w:t>
            </w:r>
            <w:r w:rsidR="00002AA1" w:rsidRPr="00582EF5">
              <w:t>ilo</w:t>
            </w:r>
            <w:r w:rsidRPr="00582EF5">
              <w:t>m</w:t>
            </w:r>
            <w:r w:rsidR="00002AA1" w:rsidRPr="00582EF5">
              <w:t>etre</w:t>
            </w:r>
            <w:r w:rsidRPr="00582EF5">
              <w:t xml:space="preserve"> section of the canal contain</w:t>
            </w:r>
            <w:r w:rsidR="00002AA1" w:rsidRPr="00582EF5">
              <w:t>ed</w:t>
            </w:r>
            <w:r w:rsidRPr="00582EF5">
              <w:t xml:space="preserve"> sediment that required remediation to ensure risks to human health could be eliminated. The sediment has now built up to the point where it affects the canal’s ability to convey floodwater. Removal of the sediment is necessary</w:t>
            </w:r>
            <w:r w:rsidR="00002AA1" w:rsidRPr="00582EF5">
              <w:t>,</w:t>
            </w:r>
            <w:r w:rsidRPr="00582EF5">
              <w:t xml:space="preserve"> to ensure a flood would not result in the flood banks breaking and water flowing onto surrounding land.</w:t>
            </w:r>
            <w:r w:rsidR="006D7E9D" w:rsidRPr="00582EF5">
              <w:t xml:space="preserve"> </w:t>
            </w:r>
          </w:p>
          <w:p w14:paraId="474A4604" w14:textId="5549BB36" w:rsidR="00054A83" w:rsidRPr="00582EF5" w:rsidRDefault="00054A83" w:rsidP="00054A83">
            <w:pPr>
              <w:pStyle w:val="Greentext-casestudytables"/>
              <w:rPr>
                <w:bCs/>
                <w:iCs/>
                <w:color w:val="595959"/>
              </w:rPr>
            </w:pPr>
            <w:r w:rsidRPr="00582EF5">
              <w:t xml:space="preserve">Investigations between December 2014 and February 2015 </w:t>
            </w:r>
            <w:r w:rsidR="00002AA1" w:rsidRPr="00582EF5">
              <w:t xml:space="preserve">also </w:t>
            </w:r>
            <w:r w:rsidRPr="00582EF5">
              <w:t xml:space="preserve">showed elevated concentrations of dioxins in surface soils on stop banks located around the </w:t>
            </w:r>
            <w:r w:rsidR="00282763" w:rsidRPr="00582EF5">
              <w:t>c</w:t>
            </w:r>
            <w:r w:rsidRPr="00582EF5">
              <w:t xml:space="preserve">anal. This is likely a result of previous dredging activities. Further investigations to determine the extent of this historical dredging are proposed. </w:t>
            </w:r>
          </w:p>
          <w:p w14:paraId="076CEC63" w14:textId="77777777" w:rsidR="00054A83" w:rsidRPr="00582EF5" w:rsidRDefault="00054A83" w:rsidP="00054A83">
            <w:pPr>
              <w:pStyle w:val="Greenbullet-casestudytables"/>
              <w:spacing w:before="120" w:after="0"/>
            </w:pPr>
            <w:r w:rsidRPr="00582EF5">
              <w:t xml:space="preserve">Exposure </w:t>
            </w:r>
          </w:p>
          <w:p w14:paraId="78B538C6" w14:textId="39D75193" w:rsidR="00054A83" w:rsidRPr="00582EF5" w:rsidRDefault="00054A83" w:rsidP="00054A83">
            <w:pPr>
              <w:pStyle w:val="Greentext-casestudytables"/>
            </w:pPr>
            <w:r w:rsidRPr="00582EF5">
              <w:t xml:space="preserve">While the contaminated sediment remains in the Kopeopeo Canal, the main exposure route is through the food chain. Accumulation increases with every step in the food chain. This means eels within the </w:t>
            </w:r>
            <w:r w:rsidR="00282763" w:rsidRPr="00582EF5">
              <w:t>c</w:t>
            </w:r>
            <w:r w:rsidRPr="00582EF5">
              <w:t>anal may be unsafe to eat. Further details on</w:t>
            </w:r>
            <w:r w:rsidR="00385841" w:rsidRPr="00582EF5">
              <w:t xml:space="preserve"> the</w:t>
            </w:r>
            <w:r w:rsidRPr="00582EF5">
              <w:t xml:space="preserve"> level of dioxin exposure can be found on the Bay of Plenty Regional Council website.</w:t>
            </w:r>
            <w:r w:rsidRPr="00582EF5">
              <w:rPr>
                <w:rStyle w:val="FootnoteReference"/>
                <w:color w:val="0F7B7D"/>
              </w:rPr>
              <w:footnoteReference w:id="80"/>
            </w:r>
            <w:r w:rsidRPr="00582EF5">
              <w:t xml:space="preserve"> PCP and its contaminant dioxin no longer flow into the canal</w:t>
            </w:r>
            <w:r w:rsidR="00385841" w:rsidRPr="00582EF5">
              <w:t>,</w:t>
            </w:r>
            <w:r w:rsidRPr="00582EF5">
              <w:t xml:space="preserve"> because PCP has not been used for timber treatment in decades and the old sawmill site that the contamination originated from was closed and decommissioned in the mid-1980s. The site has been redeveloped</w:t>
            </w:r>
            <w:r w:rsidR="00385841" w:rsidRPr="00582EF5">
              <w:t xml:space="preserve"> </w:t>
            </w:r>
            <w:r w:rsidR="006C38AC" w:rsidRPr="00582EF5">
              <w:t xml:space="preserve">to </w:t>
            </w:r>
            <w:r w:rsidRPr="00582EF5">
              <w:t>commercial buildings with associated parking</w:t>
            </w:r>
            <w:r w:rsidR="006C38AC" w:rsidRPr="00582EF5">
              <w:t>,</w:t>
            </w:r>
            <w:r w:rsidRPr="00582EF5">
              <w:t xml:space="preserve"> and the storm water generated on it no longer contains dioxins. </w:t>
            </w:r>
          </w:p>
          <w:p w14:paraId="5B500794" w14:textId="14614973" w:rsidR="00054A83" w:rsidRPr="00582EF5" w:rsidRDefault="00054A83" w:rsidP="00054A83">
            <w:pPr>
              <w:pStyle w:val="Greenbullet-casestudytables"/>
              <w:spacing w:before="120" w:after="0"/>
              <w:ind w:left="681" w:hanging="397"/>
            </w:pPr>
            <w:r w:rsidRPr="00582EF5">
              <w:t xml:space="preserve">Remediation </w:t>
            </w:r>
            <w:r w:rsidR="006C38AC" w:rsidRPr="00582EF5">
              <w:t>p</w:t>
            </w:r>
            <w:r w:rsidRPr="00582EF5">
              <w:t>roject</w:t>
            </w:r>
          </w:p>
          <w:p w14:paraId="01F38996" w14:textId="78CD2991" w:rsidR="00054A83" w:rsidRPr="00582EF5" w:rsidRDefault="00054A83" w:rsidP="007E17E5">
            <w:pPr>
              <w:pStyle w:val="Greentext-casestudytables"/>
              <w:spacing w:after="240"/>
            </w:pPr>
            <w:r w:rsidRPr="00582EF5">
              <w:t>The Kopeopeo Canal Remediation Project is designed to be implemented in a staged approach to remove, safely store and bioremediate up to 40,000</w:t>
            </w:r>
            <w:r w:rsidR="00A556F6" w:rsidRPr="00582EF5">
              <w:t xml:space="preserve"> cubic </w:t>
            </w:r>
            <w:r w:rsidRPr="00582EF5">
              <w:t>m</w:t>
            </w:r>
            <w:r w:rsidR="00A556F6" w:rsidRPr="00582EF5">
              <w:t xml:space="preserve">etres </w:t>
            </w:r>
            <w:r w:rsidRPr="00582EF5">
              <w:t>of sediment. It is estimated to take 12 years, with regular monitoring provid</w:t>
            </w:r>
            <w:r w:rsidR="007C5D20" w:rsidRPr="00582EF5">
              <w:t>ing</w:t>
            </w:r>
            <w:r w:rsidRPr="00582EF5">
              <w:t xml:space="preserve"> an indication of how the remediation is progressing.</w:t>
            </w:r>
            <w:r w:rsidR="006D7E9D" w:rsidRPr="00582EF5">
              <w:t xml:space="preserve"> </w:t>
            </w:r>
          </w:p>
        </w:tc>
      </w:tr>
      <w:tr w:rsidR="00C55C16" w:rsidRPr="00582EF5" w14:paraId="42C3749B" w14:textId="77777777" w:rsidTr="00786195">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7E7BA0CA" w14:textId="71C09C47" w:rsidR="007C5D20" w:rsidRPr="00582EF5" w:rsidRDefault="00C55C16" w:rsidP="00DE508E">
            <w:pPr>
              <w:pStyle w:val="Greentext-casestudytables"/>
              <w:keepNext/>
              <w:spacing w:before="160" w:after="0"/>
            </w:pPr>
            <w:r w:rsidRPr="00582EF5">
              <w:lastRenderedPageBreak/>
              <w:t>The</w:t>
            </w:r>
            <w:r w:rsidR="00997B5C" w:rsidRPr="00582EF5">
              <w:t xml:space="preserve"> project’s</w:t>
            </w:r>
            <w:r w:rsidRPr="00582EF5">
              <w:t xml:space="preserve"> vision is</w:t>
            </w:r>
            <w:r w:rsidR="007C5D20" w:rsidRPr="00582EF5">
              <w:t>:</w:t>
            </w:r>
            <w:r w:rsidRPr="00582EF5">
              <w:t xml:space="preserve"> </w:t>
            </w:r>
          </w:p>
          <w:p w14:paraId="21BD5B9E" w14:textId="7080E09D" w:rsidR="00C55C16" w:rsidRPr="00582EF5" w:rsidRDefault="00C55C16" w:rsidP="00997B5C">
            <w:pPr>
              <w:pStyle w:val="Greentext-casestudytables"/>
              <w:spacing w:before="60" w:after="60"/>
              <w:ind w:left="567" w:right="680"/>
              <w:rPr>
                <w:sz w:val="18"/>
              </w:rPr>
            </w:pPr>
            <w:r w:rsidRPr="00582EF5">
              <w:rPr>
                <w:sz w:val="18"/>
              </w:rPr>
              <w:t>to safely remove and treat a legacy of industrial dioxin pollution, thereby restoring the mauri</w:t>
            </w:r>
            <w:r w:rsidR="001045BC">
              <w:rPr>
                <w:rStyle w:val="FootnoteReference"/>
              </w:rPr>
              <w:t xml:space="preserve"> </w:t>
            </w:r>
            <w:r w:rsidR="001045BC" w:rsidRPr="001045BC">
              <w:rPr>
                <w:sz w:val="18"/>
              </w:rPr>
              <w:t>(</w:t>
            </w:r>
            <w:r w:rsidR="001045BC">
              <w:rPr>
                <w:sz w:val="18"/>
              </w:rPr>
              <w:t>l</w:t>
            </w:r>
            <w:r w:rsidR="001045BC" w:rsidRPr="001045BC">
              <w:rPr>
                <w:sz w:val="18"/>
              </w:rPr>
              <w:t>ife force, vital essence)</w:t>
            </w:r>
            <w:r w:rsidRPr="00582EF5">
              <w:rPr>
                <w:sz w:val="18"/>
              </w:rPr>
              <w:t xml:space="preserve"> of the Kopeopeo Canal and the </w:t>
            </w:r>
            <w:r w:rsidR="001045BC" w:rsidRPr="001045BC">
              <w:rPr>
                <w:sz w:val="18"/>
              </w:rPr>
              <w:t>Whakatāne</w:t>
            </w:r>
            <w:r w:rsidRPr="00582EF5">
              <w:rPr>
                <w:sz w:val="18"/>
              </w:rPr>
              <w:t xml:space="preserve"> River and developing their full potential to contribute to the well-being of tangata whenua</w:t>
            </w:r>
            <w:r w:rsidR="001045BC" w:rsidRPr="001045BC">
              <w:rPr>
                <w:sz w:val="18"/>
              </w:rPr>
              <w:t xml:space="preserve"> (indigenous people)</w:t>
            </w:r>
            <w:r w:rsidRPr="00582EF5">
              <w:rPr>
                <w:sz w:val="18"/>
              </w:rPr>
              <w:t>, the community and visitors for generations to come.</w:t>
            </w:r>
            <w:r w:rsidR="001045BC">
              <w:rPr>
                <w:sz w:val="18"/>
              </w:rPr>
              <w:t xml:space="preserve"> </w:t>
            </w:r>
          </w:p>
          <w:p w14:paraId="78706F6C" w14:textId="4E12B70E" w:rsidR="00C55C16" w:rsidRPr="00582EF5" w:rsidRDefault="00C55C16" w:rsidP="00C55C16">
            <w:pPr>
              <w:pStyle w:val="Greentext-casestudytables"/>
            </w:pPr>
            <w:r w:rsidRPr="00582EF5">
              <w:t>The project intends to enhance the natural degradation process that breaks down contaminants. In this specific project</w:t>
            </w:r>
            <w:r w:rsidR="006F75A7" w:rsidRPr="00582EF5">
              <w:t>,</w:t>
            </w:r>
            <w:r w:rsidRPr="00582EF5">
              <w:t xml:space="preserve"> a combination of fungi, bacteria and plants will be used to help speed up the natural degradation of the dioxins.</w:t>
            </w:r>
            <w:r w:rsidR="006D7E9D" w:rsidRPr="00582EF5">
              <w:t xml:space="preserve"> </w:t>
            </w:r>
          </w:p>
          <w:p w14:paraId="0C6F76D4" w14:textId="2E456306" w:rsidR="00C55C16" w:rsidRPr="00582EF5" w:rsidRDefault="00C55C16" w:rsidP="00C55C16">
            <w:pPr>
              <w:pStyle w:val="Greentext-casestudytables"/>
            </w:pPr>
            <w:r w:rsidRPr="00582EF5">
              <w:t xml:space="preserve">Bioremediation was chosen as the treatment method </w:t>
            </w:r>
            <w:r w:rsidR="00FB4033" w:rsidRPr="00582EF5">
              <w:t>because</w:t>
            </w:r>
            <w:r w:rsidRPr="00582EF5">
              <w:t xml:space="preserve"> the concentration levels are lower than those commonly found on industrial or manufacturing sites and there are no time constraints requiring a faster process. </w:t>
            </w:r>
          </w:p>
          <w:p w14:paraId="2B2E4868" w14:textId="419DD767" w:rsidR="00C55C16" w:rsidRPr="00582EF5" w:rsidRDefault="00C55C16" w:rsidP="00C55C16">
            <w:pPr>
              <w:pStyle w:val="Greentext-casestudytables"/>
            </w:pPr>
            <w:r w:rsidRPr="00582EF5">
              <w:t xml:space="preserve">The decision to remove the sediment to undertake this process was necessary to address the issue of the build-up affecting the canal’s ability to convey floodwater. The decision was made to bioremediate the sediment rather than take it to a landfill. This was due to the costs and potential travel effects. </w:t>
            </w:r>
            <w:r w:rsidR="00FB4033" w:rsidRPr="00582EF5">
              <w:t>Because of</w:t>
            </w:r>
            <w:r w:rsidRPr="00582EF5">
              <w:t xml:space="preserve"> the type of contaminant, the dewatered sediment would need to go to a specific landfill (only two options </w:t>
            </w:r>
            <w:r w:rsidR="00FB4033" w:rsidRPr="00582EF5">
              <w:t xml:space="preserve">are </w:t>
            </w:r>
            <w:r w:rsidRPr="00582EF5">
              <w:t>available), both a considerable distance away. The long distances increased the risk of spilling the sediment as a result of an accident. Cultural beliefs have also been consider</w:t>
            </w:r>
            <w:r w:rsidR="00772548" w:rsidRPr="00582EF5">
              <w:t>ed</w:t>
            </w:r>
            <w:r w:rsidRPr="00582EF5">
              <w:t xml:space="preserve">. One iwi strongly opposed the removal of the material from the rohe </w:t>
            </w:r>
            <w:r w:rsidR="001045BC">
              <w:t xml:space="preserve">(tribal area) </w:t>
            </w:r>
            <w:r w:rsidRPr="00582EF5">
              <w:t>and prefer</w:t>
            </w:r>
            <w:r w:rsidR="00772548" w:rsidRPr="00582EF5">
              <w:t>s</w:t>
            </w:r>
            <w:r w:rsidRPr="00582EF5">
              <w:t xml:space="preserve"> the process of ‘healing the land’ occurs locally.</w:t>
            </w:r>
          </w:p>
          <w:p w14:paraId="299C89C3" w14:textId="56AFACB4" w:rsidR="00C55C16" w:rsidRPr="00582EF5" w:rsidRDefault="00C55C16" w:rsidP="00C55C16">
            <w:pPr>
              <w:pStyle w:val="Greentext-casestudytables"/>
            </w:pPr>
            <w:r w:rsidRPr="00582EF5">
              <w:t>During the process</w:t>
            </w:r>
            <w:r w:rsidR="00772548" w:rsidRPr="00582EF5">
              <w:t>,</w:t>
            </w:r>
            <w:r w:rsidRPr="00582EF5">
              <w:t xml:space="preserve"> sediment will be dredged from the </w:t>
            </w:r>
            <w:r w:rsidR="00772548" w:rsidRPr="00582EF5">
              <w:t>c</w:t>
            </w:r>
            <w:r w:rsidRPr="00582EF5">
              <w:t xml:space="preserve">anal. </w:t>
            </w:r>
            <w:r w:rsidR="00772548" w:rsidRPr="00582EF5">
              <w:t>It</w:t>
            </w:r>
            <w:r w:rsidRPr="00582EF5">
              <w:t xml:space="preserve"> will be placed into geotubes and kept within fully enclosed ‘containment cells’. The cells are made using </w:t>
            </w:r>
            <w:r w:rsidR="00A407E6" w:rsidRPr="00582EF5">
              <w:t xml:space="preserve">a </w:t>
            </w:r>
            <w:r w:rsidRPr="00582EF5">
              <w:t>high</w:t>
            </w:r>
            <w:r w:rsidR="00772548" w:rsidRPr="00582EF5">
              <w:t>-</w:t>
            </w:r>
            <w:r w:rsidRPr="00582EF5">
              <w:t xml:space="preserve">density polyethylene (HDPE) liner </w:t>
            </w:r>
            <w:r w:rsidR="00A407E6" w:rsidRPr="00582EF5">
              <w:t>that</w:t>
            </w:r>
            <w:r w:rsidRPr="00582EF5">
              <w:t xml:space="preserve"> eliminate</w:t>
            </w:r>
            <w:r w:rsidR="00A407E6" w:rsidRPr="00582EF5">
              <w:t>s</w:t>
            </w:r>
            <w:r w:rsidRPr="00582EF5">
              <w:t xml:space="preserve"> sediment-bound contaminants from moving into the surrounding soil or groundwater. Sediment will be left in place at the containment sites following treatment. The final land use for each site containing the sediment will be determined by the treatment level achieved and other site</w:t>
            </w:r>
            <w:r w:rsidR="00A407E6" w:rsidRPr="00582EF5">
              <w:t>-</w:t>
            </w:r>
            <w:r w:rsidRPr="00582EF5">
              <w:t xml:space="preserve">specific controls put in place. </w:t>
            </w:r>
          </w:p>
          <w:p w14:paraId="755DB85B" w14:textId="2A742F7F" w:rsidR="00C55C16" w:rsidRPr="00582EF5" w:rsidRDefault="00C55C16" w:rsidP="00C55C16">
            <w:pPr>
              <w:pStyle w:val="Greentext-casestudytables"/>
              <w:rPr>
                <w:rFonts w:ascii="Arial" w:hAnsi="Arial" w:cs="Arial"/>
              </w:rPr>
            </w:pPr>
            <w:r w:rsidRPr="00582EF5">
              <w:t>The sediment must be removed to ensure an extreme weather event</w:t>
            </w:r>
            <w:r w:rsidR="00EC153D" w:rsidRPr="00582EF5">
              <w:t>,</w:t>
            </w:r>
            <w:r w:rsidRPr="00582EF5">
              <w:t xml:space="preserve"> such as a flood</w:t>
            </w:r>
            <w:r w:rsidR="00EC153D" w:rsidRPr="00582EF5">
              <w:t>,</w:t>
            </w:r>
            <w:r w:rsidRPr="00582EF5">
              <w:t xml:space="preserve"> does not cause the canal to breach flood banks and affect surrounding land.</w:t>
            </w:r>
            <w:r w:rsidRPr="00582EF5">
              <w:rPr>
                <w:rFonts w:ascii="Arial" w:hAnsi="Arial" w:cs="Arial"/>
              </w:rPr>
              <w:t xml:space="preserve"> </w:t>
            </w:r>
          </w:p>
          <w:p w14:paraId="277675F1" w14:textId="77777777" w:rsidR="00C55C16" w:rsidRPr="00582EF5" w:rsidRDefault="00C55C16" w:rsidP="00C55C16">
            <w:pPr>
              <w:pStyle w:val="Greenbullet-casestudytables"/>
              <w:spacing w:before="120" w:after="0"/>
              <w:ind w:left="681" w:hanging="397"/>
            </w:pPr>
            <w:r w:rsidRPr="00582EF5">
              <w:t xml:space="preserve">Handling of the sediment </w:t>
            </w:r>
          </w:p>
          <w:p w14:paraId="06977433" w14:textId="645EBC13" w:rsidR="00C55C16" w:rsidRPr="00582EF5" w:rsidRDefault="00EC153D" w:rsidP="00C55C16">
            <w:pPr>
              <w:pStyle w:val="Greentext-casestudytables"/>
            </w:pPr>
            <w:r w:rsidRPr="00582EF5">
              <w:t xml:space="preserve">Nearly </w:t>
            </w:r>
            <w:r w:rsidR="00C55C16" w:rsidRPr="00582EF5">
              <w:t>5</w:t>
            </w:r>
            <w:r w:rsidRPr="00582EF5">
              <w:t xml:space="preserve"> </w:t>
            </w:r>
            <w:r w:rsidR="00C55C16" w:rsidRPr="00582EF5">
              <w:t>k</w:t>
            </w:r>
            <w:r w:rsidRPr="00582EF5">
              <w:t>ilometres</w:t>
            </w:r>
            <w:r w:rsidR="00C55C16" w:rsidRPr="00582EF5">
              <w:t xml:space="preserve"> of </w:t>
            </w:r>
            <w:r w:rsidRPr="00582EF5">
              <w:t>c</w:t>
            </w:r>
            <w:r w:rsidR="00C55C16" w:rsidRPr="00582EF5">
              <w:t>anal will be remediated. The sediment will be removed using cutter</w:t>
            </w:r>
            <w:r w:rsidR="00D53B14" w:rsidRPr="00582EF5">
              <w:t>-</w:t>
            </w:r>
            <w:r w:rsidR="00C55C16" w:rsidRPr="00582EF5">
              <w:t xml:space="preserve">suction dredging and geotube dewatering. The technique involves removing the sediment using a mechanical cutter head directly </w:t>
            </w:r>
            <w:r w:rsidRPr="00582EF5">
              <w:t xml:space="preserve">next </w:t>
            </w:r>
            <w:r w:rsidR="00C55C16" w:rsidRPr="00582EF5">
              <w:t>to a suction intake. As the sediment is disturbed, the suction pump draws it into a pipeline and transfers it to the containment site. At the containment site</w:t>
            </w:r>
            <w:r w:rsidRPr="00582EF5">
              <w:t>,</w:t>
            </w:r>
            <w:r w:rsidR="00C55C16" w:rsidRPr="00582EF5">
              <w:t xml:space="preserve"> the water</w:t>
            </w:r>
            <w:r w:rsidRPr="00582EF5">
              <w:t>–</w:t>
            </w:r>
            <w:r w:rsidR="00C55C16" w:rsidRPr="00582EF5">
              <w:t xml:space="preserve">sediment slurry is dosed with commonly used chemicals, called flocculants, which separate the solids from the water. The separation occurs in the pipeline </w:t>
            </w:r>
            <w:r w:rsidRPr="00582EF5">
              <w:t>before</w:t>
            </w:r>
            <w:r w:rsidR="00C55C16" w:rsidRPr="00582EF5">
              <w:t xml:space="preserve"> being pumped into geotubes. These tubes allow the water out but keep the sediment in. The discharged water (filtrate) collects in the base of the HDPE-lined containment site before it is tested. It then discharges back into the canal.</w:t>
            </w:r>
          </w:p>
          <w:p w14:paraId="18B71593" w14:textId="03FF6CE8" w:rsidR="00C55C16" w:rsidRPr="00582EF5" w:rsidRDefault="00C55C16" w:rsidP="00786195">
            <w:pPr>
              <w:pStyle w:val="Greentext-casestudytables"/>
              <w:spacing w:after="240"/>
            </w:pPr>
            <w:r w:rsidRPr="00582EF5">
              <w:t xml:space="preserve">The cutter-suction dredge method eliminates </w:t>
            </w:r>
            <w:r w:rsidR="00D53B14" w:rsidRPr="00582EF5">
              <w:t>most</w:t>
            </w:r>
            <w:r w:rsidRPr="00582EF5">
              <w:t xml:space="preserve"> risks associated with potential spillages of contaminated material and dust generation. This is because sediment is transferred from the canal directly to the containment sites via a pipeline. While technical assessments carried out in support of the variation application indicate</w:t>
            </w:r>
            <w:r w:rsidR="00C44F57" w:rsidRPr="00582EF5">
              <w:t xml:space="preserve"> </w:t>
            </w:r>
            <w:r w:rsidRPr="00582EF5">
              <w:t>little to no risk of air</w:t>
            </w:r>
            <w:r w:rsidR="00786195" w:rsidRPr="00582EF5">
              <w:t>-</w:t>
            </w:r>
            <w:r w:rsidRPr="00582EF5">
              <w:t>quality effects</w:t>
            </w:r>
            <w:r w:rsidR="00C44F57" w:rsidRPr="00582EF5">
              <w:t>,</w:t>
            </w:r>
            <w:r w:rsidRPr="00582EF5">
              <w:t xml:space="preserve"> the consent holder has </w:t>
            </w:r>
            <w:r w:rsidR="00786195" w:rsidRPr="00582EF5">
              <w:t xml:space="preserve">kept </w:t>
            </w:r>
            <w:r w:rsidRPr="00582EF5">
              <w:t>air</w:t>
            </w:r>
            <w:r w:rsidR="00786195" w:rsidRPr="00582EF5">
              <w:t>-</w:t>
            </w:r>
            <w:r w:rsidRPr="00582EF5">
              <w:t>quality monitoring in the consent</w:t>
            </w:r>
            <w:r w:rsidR="00786195" w:rsidRPr="00582EF5">
              <w:t>,</w:t>
            </w:r>
            <w:r w:rsidRPr="00582EF5">
              <w:t xml:space="preserve"> to provide peace of mind to surrounding residents and the general community during the works. This is a condition of the consent</w:t>
            </w:r>
            <w:r w:rsidR="00786195" w:rsidRPr="00582EF5">
              <w:t>,</w:t>
            </w:r>
            <w:r w:rsidRPr="00582EF5">
              <w:t xml:space="preserve"> and ongoing monitoring and reporting of air quality </w:t>
            </w:r>
            <w:r w:rsidR="00786195" w:rsidRPr="00582EF5">
              <w:t>will</w:t>
            </w:r>
            <w:r w:rsidRPr="00582EF5">
              <w:t xml:space="preserve"> ensure compliance.</w:t>
            </w:r>
          </w:p>
        </w:tc>
      </w:tr>
    </w:tbl>
    <w:p w14:paraId="6F05DCC6" w14:textId="7901C583" w:rsidR="00E72470" w:rsidRPr="00582EF5" w:rsidRDefault="00A93FB4" w:rsidP="002E0FE7">
      <w:pPr>
        <w:pStyle w:val="Heading3"/>
        <w:spacing w:before="440"/>
      </w:pPr>
      <w:r w:rsidRPr="00582EF5">
        <w:lastRenderedPageBreak/>
        <w:t>6.4.3</w:t>
      </w:r>
      <w:r w:rsidRPr="00582EF5">
        <w:tab/>
      </w:r>
      <w:r w:rsidR="006914CC" w:rsidRPr="00582EF5">
        <w:t>Per- and poly-fluoroalkyl substances</w:t>
      </w:r>
      <w:r w:rsidR="00E72470" w:rsidRPr="00582EF5">
        <w:t xml:space="preserve"> contaminated sites</w:t>
      </w:r>
    </w:p>
    <w:p w14:paraId="4EF3956F" w14:textId="3478EA6D" w:rsidR="00E72470" w:rsidRPr="00582EF5" w:rsidRDefault="00E72470" w:rsidP="005E73A3">
      <w:pPr>
        <w:pStyle w:val="BodyText"/>
      </w:pPr>
      <w:r w:rsidRPr="00582EF5">
        <w:t xml:space="preserve">New Zealand government agencies are investigating sites that have used specialist firefighting foams containing PFAS. These include </w:t>
      </w:r>
      <w:r w:rsidR="00E20FC6" w:rsidRPr="00582EF5">
        <w:t xml:space="preserve">the </w:t>
      </w:r>
      <w:r w:rsidR="00E30BBB" w:rsidRPr="00582EF5">
        <w:t xml:space="preserve">Ohakea, </w:t>
      </w:r>
      <w:r w:rsidR="00A17006" w:rsidRPr="00582EF5">
        <w:t xml:space="preserve">Whenuapai and </w:t>
      </w:r>
      <w:r w:rsidR="00E30BBB" w:rsidRPr="00582EF5">
        <w:t>Woodbourne</w:t>
      </w:r>
      <w:r w:rsidR="00A17006" w:rsidRPr="00582EF5">
        <w:t xml:space="preserve"> </w:t>
      </w:r>
      <w:r w:rsidR="00E30BBB" w:rsidRPr="00582EF5">
        <w:t>Air Force bases</w:t>
      </w:r>
      <w:r w:rsidR="00130317" w:rsidRPr="00582EF5">
        <w:t xml:space="preserve"> and</w:t>
      </w:r>
      <w:r w:rsidR="00E30BBB" w:rsidRPr="00582EF5">
        <w:t xml:space="preserve"> </w:t>
      </w:r>
      <w:r w:rsidR="00A17006" w:rsidRPr="00582EF5">
        <w:t xml:space="preserve">the </w:t>
      </w:r>
      <w:r w:rsidR="00E30BBB" w:rsidRPr="00582EF5">
        <w:t>Devonport Naval base</w:t>
      </w:r>
      <w:r w:rsidR="00862A2B" w:rsidRPr="00582EF5">
        <w:t>.</w:t>
      </w:r>
      <w:r w:rsidR="00F26BD0" w:rsidRPr="00582EF5">
        <w:rPr>
          <w:rStyle w:val="FootnoteReference"/>
          <w:rFonts w:asciiTheme="minorHAnsi" w:hAnsiTheme="minorHAnsi" w:cs="Arial"/>
        </w:rPr>
        <w:footnoteReference w:id="81"/>
      </w:r>
      <w:r w:rsidR="00862A2B" w:rsidRPr="00582EF5">
        <w:t xml:space="preserve"> Local government is also leading investigations, with the support of central government, into soil and surface water contamination at non-Crown</w:t>
      </w:r>
      <w:r w:rsidR="00E20FC6" w:rsidRPr="00582EF5">
        <w:t>-</w:t>
      </w:r>
      <w:r w:rsidR="00862A2B" w:rsidRPr="00582EF5">
        <w:t>owned sites including airport</w:t>
      </w:r>
      <w:r w:rsidR="00E20FC6" w:rsidRPr="00582EF5">
        <w:t>s</w:t>
      </w:r>
      <w:r w:rsidR="00862A2B" w:rsidRPr="00582EF5">
        <w:t>, petrochemical storage sites and a privately owned fire training</w:t>
      </w:r>
      <w:r w:rsidR="00DE508E">
        <w:t> </w:t>
      </w:r>
      <w:r w:rsidR="00862A2B" w:rsidRPr="00582EF5">
        <w:t>area.</w:t>
      </w:r>
    </w:p>
    <w:p w14:paraId="41C8DDE4" w14:textId="77777777" w:rsidR="002E0FE7" w:rsidRPr="00582EF5" w:rsidRDefault="002E0FE7" w:rsidP="005E73A3">
      <w:pPr>
        <w:pStyle w:val="BodyText"/>
      </w:pPr>
    </w:p>
    <w:p w14:paraId="235AE702" w14:textId="77777777" w:rsidR="00E72470" w:rsidRPr="00582EF5" w:rsidRDefault="00E72470" w:rsidP="002E0FE7">
      <w:pPr>
        <w:pStyle w:val="BodyText"/>
        <w:rPr>
          <w:rFonts w:eastAsia="Times New Roman" w:cs="Times New Roman"/>
        </w:rPr>
      </w:pPr>
      <w:r w:rsidRPr="00582EF5">
        <w:br w:type="page"/>
      </w:r>
    </w:p>
    <w:p w14:paraId="715CF71D" w14:textId="53ABF22A" w:rsidR="00E72470" w:rsidRPr="00582EF5" w:rsidRDefault="00AF30FA" w:rsidP="00E72470">
      <w:pPr>
        <w:pStyle w:val="Heading1"/>
      </w:pPr>
      <w:bookmarkStart w:id="87" w:name="_Toc532548539"/>
      <w:bookmarkStart w:id="88" w:name="_Toc531102801"/>
      <w:r w:rsidRPr="00582EF5">
        <w:lastRenderedPageBreak/>
        <w:t xml:space="preserve">Chapter 7: Effectiveness of </w:t>
      </w:r>
      <w:r w:rsidR="00593E63" w:rsidRPr="00582EF5">
        <w:t>persistent organic pollutants</w:t>
      </w:r>
      <w:r w:rsidRPr="00582EF5">
        <w:t xml:space="preserve"> </w:t>
      </w:r>
      <w:r w:rsidR="00593E63" w:rsidRPr="00582EF5">
        <w:t>m</w:t>
      </w:r>
      <w:r w:rsidRPr="00582EF5">
        <w:t>anagement</w:t>
      </w:r>
      <w:bookmarkEnd w:id="87"/>
      <w:r w:rsidRPr="00582EF5">
        <w:t xml:space="preserve"> </w:t>
      </w:r>
      <w:bookmarkEnd w:id="88"/>
    </w:p>
    <w:p w14:paraId="16810701" w14:textId="559A0C14" w:rsidR="00E72470" w:rsidRPr="00582EF5" w:rsidRDefault="00E72470" w:rsidP="00E72470">
      <w:pPr>
        <w:pStyle w:val="Heading2"/>
      </w:pPr>
      <w:bookmarkStart w:id="89" w:name="_Toc531102802"/>
      <w:bookmarkStart w:id="90" w:name="_Toc532548540"/>
      <w:r w:rsidRPr="00582EF5">
        <w:t xml:space="preserve">7.1 </w:t>
      </w:r>
      <w:r w:rsidR="00C04A2A" w:rsidRPr="00582EF5">
        <w:tab/>
      </w:r>
      <w:r w:rsidRPr="00582EF5">
        <w:t>Convention obligations</w:t>
      </w:r>
      <w:bookmarkEnd w:id="89"/>
      <w:bookmarkEnd w:id="90"/>
    </w:p>
    <w:p w14:paraId="6EF66164" w14:textId="0CD911F5" w:rsidR="00E72470" w:rsidRPr="00582EF5" w:rsidRDefault="00E72470" w:rsidP="004F6922">
      <w:pPr>
        <w:pStyle w:val="BodyText"/>
      </w:pPr>
      <w:r w:rsidRPr="00582EF5">
        <w:t xml:space="preserve">Article 11 </w:t>
      </w:r>
      <w:r w:rsidR="00593E63" w:rsidRPr="00582EF5">
        <w:t xml:space="preserve">of the Stockholm Convention on Persistent Organic Pollutants (the Convention) </w:t>
      </w:r>
      <w:r w:rsidRPr="00582EF5">
        <w:t xml:space="preserve">requires parties to encourage research, development and monitoring of </w:t>
      </w:r>
      <w:r w:rsidR="00084D7A" w:rsidRPr="00582EF5">
        <w:t>persistent organic pollutants (</w:t>
      </w:r>
      <w:r w:rsidRPr="00582EF5">
        <w:t>POPs</w:t>
      </w:r>
      <w:r w:rsidR="00084D7A" w:rsidRPr="00582EF5">
        <w:t>)</w:t>
      </w:r>
      <w:r w:rsidRPr="00582EF5">
        <w:t xml:space="preserve"> on</w:t>
      </w:r>
      <w:r w:rsidR="00C04A2A" w:rsidRPr="00582EF5">
        <w:t> </w:t>
      </w:r>
      <w:r w:rsidRPr="00582EF5">
        <w:t>their:</w:t>
      </w:r>
    </w:p>
    <w:p w14:paraId="7D0323B9" w14:textId="06762401" w:rsidR="00E72470" w:rsidRPr="00582EF5" w:rsidRDefault="00084D7A" w:rsidP="00C04A2A">
      <w:pPr>
        <w:pStyle w:val="Bullet"/>
      </w:pPr>
      <w:r w:rsidRPr="00582EF5">
        <w:t>s</w:t>
      </w:r>
      <w:r w:rsidR="00E72470" w:rsidRPr="00582EF5">
        <w:t>ources, releases and transport to the environment</w:t>
      </w:r>
    </w:p>
    <w:p w14:paraId="7C7E6DB5" w14:textId="7D4FFFAB" w:rsidR="00E72470" w:rsidRPr="00582EF5" w:rsidRDefault="00084D7A" w:rsidP="00C04A2A">
      <w:pPr>
        <w:pStyle w:val="Bullet"/>
      </w:pPr>
      <w:r w:rsidRPr="00582EF5">
        <w:t>p</w:t>
      </w:r>
      <w:r w:rsidR="00E72470" w:rsidRPr="00582EF5">
        <w:t>resence, levels, trends and effects on humans and the environment</w:t>
      </w:r>
    </w:p>
    <w:p w14:paraId="1943C28D" w14:textId="01104400" w:rsidR="00E72470" w:rsidRPr="00582EF5" w:rsidRDefault="00084D7A" w:rsidP="00C04A2A">
      <w:pPr>
        <w:pStyle w:val="Bullet"/>
      </w:pPr>
      <w:r w:rsidRPr="00582EF5">
        <w:t>s</w:t>
      </w:r>
      <w:r w:rsidR="00E72470" w:rsidRPr="00582EF5">
        <w:t>ocio-economic and cultural impacts</w:t>
      </w:r>
    </w:p>
    <w:p w14:paraId="578B5032" w14:textId="680D77A8" w:rsidR="00E72470" w:rsidRPr="00582EF5" w:rsidRDefault="00084D7A" w:rsidP="00C04A2A">
      <w:pPr>
        <w:pStyle w:val="Bullet"/>
      </w:pPr>
      <w:r w:rsidRPr="00582EF5">
        <w:t>r</w:t>
      </w:r>
      <w:r w:rsidR="00E72470" w:rsidRPr="00582EF5">
        <w:t>elease reduction and/or elimination</w:t>
      </w:r>
    </w:p>
    <w:p w14:paraId="1690781E" w14:textId="67B4690F" w:rsidR="00E72470" w:rsidRPr="00582EF5" w:rsidRDefault="00084D7A" w:rsidP="00C04A2A">
      <w:pPr>
        <w:pStyle w:val="Bullet"/>
      </w:pPr>
      <w:r w:rsidRPr="00582EF5">
        <w:t>h</w:t>
      </w:r>
      <w:r w:rsidR="00E72470" w:rsidRPr="00582EF5">
        <w:t>armonised methodologies for making inventories and analytical techniques for measuring releases.</w:t>
      </w:r>
    </w:p>
    <w:p w14:paraId="3F5CC43B" w14:textId="77777777" w:rsidR="00E72470" w:rsidRPr="00582EF5" w:rsidRDefault="00E72470" w:rsidP="00C04A2A">
      <w:pPr>
        <w:pStyle w:val="BodyText"/>
      </w:pPr>
      <w:r w:rsidRPr="00582EF5">
        <w:t>In taking this action, parties should also:</w:t>
      </w:r>
    </w:p>
    <w:p w14:paraId="64E0E126" w14:textId="0F2F4183" w:rsidR="00E72470" w:rsidRPr="00582EF5" w:rsidRDefault="00084D7A" w:rsidP="00C04A2A">
      <w:pPr>
        <w:pStyle w:val="Bullet"/>
      </w:pPr>
      <w:r w:rsidRPr="00582EF5">
        <w:t>s</w:t>
      </w:r>
      <w:r w:rsidR="00E72470" w:rsidRPr="00582EF5">
        <w:t>upport and further develop international programmes aimed at research, data collection and monitoring</w:t>
      </w:r>
    </w:p>
    <w:p w14:paraId="222A6737" w14:textId="22F108FF" w:rsidR="00E72470" w:rsidRPr="00582EF5" w:rsidRDefault="00084D7A" w:rsidP="00C04A2A">
      <w:pPr>
        <w:pStyle w:val="Bullet"/>
      </w:pPr>
      <w:r w:rsidRPr="00582EF5">
        <w:t>s</w:t>
      </w:r>
      <w:r w:rsidR="00E72470" w:rsidRPr="00582EF5">
        <w:t>upport efforts to strengthen national scientific and technical research capabilities</w:t>
      </w:r>
    </w:p>
    <w:p w14:paraId="4FC67ED9" w14:textId="13F2E047" w:rsidR="00E72470" w:rsidRPr="00582EF5" w:rsidRDefault="00084D7A" w:rsidP="00C04A2A">
      <w:pPr>
        <w:pStyle w:val="Bullet"/>
      </w:pPr>
      <w:r w:rsidRPr="00582EF5">
        <w:t>t</w:t>
      </w:r>
      <w:r w:rsidR="00E72470" w:rsidRPr="00582EF5">
        <w:t>ake into account the concerns and needs of developing countries to improve their capability to participate</w:t>
      </w:r>
    </w:p>
    <w:p w14:paraId="0CFD2AD2" w14:textId="033A1BFC" w:rsidR="00E72470" w:rsidRPr="00582EF5" w:rsidRDefault="00084D7A" w:rsidP="00C04A2A">
      <w:pPr>
        <w:pStyle w:val="Bullet"/>
      </w:pPr>
      <w:r w:rsidRPr="00582EF5">
        <w:t>u</w:t>
      </w:r>
      <w:r w:rsidR="00E72470" w:rsidRPr="00582EF5">
        <w:t>ndertake research towards alleviating the effects of POPs an</w:t>
      </w:r>
      <w:r w:rsidRPr="00582EF5">
        <w:t>d</w:t>
      </w:r>
      <w:r w:rsidR="00E72470" w:rsidRPr="00582EF5">
        <w:t xml:space="preserve"> make the results available to the public</w:t>
      </w:r>
    </w:p>
    <w:p w14:paraId="6760618D" w14:textId="6750347D" w:rsidR="00E72470" w:rsidRPr="00582EF5" w:rsidRDefault="00084D7A" w:rsidP="00C04A2A">
      <w:pPr>
        <w:pStyle w:val="Bullet"/>
      </w:pPr>
      <w:r w:rsidRPr="00582EF5">
        <w:t>e</w:t>
      </w:r>
      <w:r w:rsidR="00E72470" w:rsidRPr="00582EF5">
        <w:t>ncourage and/or undertake cooperation with regard to the storage and maintenance of this generated information.</w:t>
      </w:r>
    </w:p>
    <w:p w14:paraId="778B3EF4" w14:textId="10167292" w:rsidR="00E72470" w:rsidRPr="00582EF5" w:rsidRDefault="00E72470" w:rsidP="00C04A2A">
      <w:pPr>
        <w:pStyle w:val="BodyText"/>
      </w:pPr>
      <w:r w:rsidRPr="00582EF5">
        <w:t>This chapter out</w:t>
      </w:r>
      <w:r w:rsidR="00296BBD" w:rsidRPr="00582EF5">
        <w:t>lines</w:t>
      </w:r>
      <w:r w:rsidRPr="00582EF5">
        <w:t xml:space="preserve"> a range of government POP-related research and monitoring. Studies undertaken </w:t>
      </w:r>
      <w:r w:rsidR="00296BBD" w:rsidRPr="00582EF5">
        <w:t>before</w:t>
      </w:r>
      <w:r w:rsidRPr="00582EF5">
        <w:t xml:space="preserve"> 2006 are </w:t>
      </w:r>
      <w:r w:rsidR="00296BBD" w:rsidRPr="00582EF5">
        <w:t xml:space="preserve">covered </w:t>
      </w:r>
      <w:r w:rsidRPr="00582EF5">
        <w:t xml:space="preserve">from page 28 onwards of </w:t>
      </w:r>
      <w:r w:rsidR="00C4117B" w:rsidRPr="00582EF5">
        <w:t xml:space="preserve">New Zealand’s </w:t>
      </w:r>
      <w:r w:rsidR="00296BBD" w:rsidRPr="00582EF5">
        <w:t>first National Implementation Plan (</w:t>
      </w:r>
      <w:r w:rsidRPr="00582EF5">
        <w:t>NIP1</w:t>
      </w:r>
      <w:r w:rsidR="00296BBD" w:rsidRPr="00582EF5">
        <w:t>)</w:t>
      </w:r>
      <w:r w:rsidRPr="00582EF5">
        <w:t xml:space="preserve"> and the results have not been repeated here.</w:t>
      </w:r>
      <w:r w:rsidR="00296BBD" w:rsidRPr="00582EF5">
        <w:rPr>
          <w:rStyle w:val="FootnoteReference"/>
        </w:rPr>
        <w:footnoteReference w:id="82"/>
      </w:r>
      <w:r w:rsidRPr="00582EF5">
        <w:t xml:space="preserve"> </w:t>
      </w:r>
    </w:p>
    <w:p w14:paraId="33FB0396" w14:textId="194E28BA" w:rsidR="00E72470" w:rsidRPr="00582EF5" w:rsidRDefault="00E72470" w:rsidP="00E72470">
      <w:pPr>
        <w:pStyle w:val="Heading2"/>
      </w:pPr>
      <w:bookmarkStart w:id="91" w:name="_Toc531102803"/>
      <w:bookmarkStart w:id="92" w:name="_Toc532548541"/>
      <w:r w:rsidRPr="00582EF5">
        <w:t xml:space="preserve">7.2 </w:t>
      </w:r>
      <w:r w:rsidR="00C04A2A" w:rsidRPr="00582EF5">
        <w:tab/>
      </w:r>
      <w:r w:rsidRPr="00582EF5">
        <w:t>Biomonitoring</w:t>
      </w:r>
      <w:bookmarkEnd w:id="91"/>
      <w:bookmarkEnd w:id="92"/>
      <w:r w:rsidRPr="00582EF5">
        <w:t xml:space="preserve"> </w:t>
      </w:r>
    </w:p>
    <w:p w14:paraId="3FC56F87" w14:textId="483603AF" w:rsidR="00E72470" w:rsidRPr="00582EF5" w:rsidRDefault="00A93FB4" w:rsidP="00C04A2A">
      <w:pPr>
        <w:pStyle w:val="Heading3"/>
        <w:spacing w:before="240"/>
      </w:pPr>
      <w:r w:rsidRPr="00582EF5">
        <w:t>7.2.1</w:t>
      </w:r>
      <w:r w:rsidRPr="00582EF5">
        <w:tab/>
      </w:r>
      <w:r w:rsidR="00E72470" w:rsidRPr="00582EF5">
        <w:t xml:space="preserve">Concentrations of </w:t>
      </w:r>
      <w:r w:rsidR="00C4117B" w:rsidRPr="00582EF5">
        <w:t>persistent organic pollutants</w:t>
      </w:r>
      <w:r w:rsidR="00E72470" w:rsidRPr="00582EF5">
        <w:t xml:space="preserve"> in </w:t>
      </w:r>
      <w:r w:rsidR="006B42CC" w:rsidRPr="00582EF5">
        <w:t>serum</w:t>
      </w:r>
      <w:r w:rsidR="00E72470" w:rsidRPr="00582EF5">
        <w:t xml:space="preserve"> of adult</w:t>
      </w:r>
      <w:r w:rsidR="00C4117B" w:rsidRPr="00582EF5">
        <w:t> </w:t>
      </w:r>
      <w:r w:rsidR="00E72470" w:rsidRPr="00582EF5">
        <w:t>New Zealanders</w:t>
      </w:r>
    </w:p>
    <w:p w14:paraId="14546650" w14:textId="77777777" w:rsidR="00E72470" w:rsidRPr="00582EF5" w:rsidRDefault="00E72470" w:rsidP="00C04A2A">
      <w:pPr>
        <w:pStyle w:val="Heading4"/>
        <w:spacing w:before="240"/>
      </w:pPr>
      <w:r w:rsidRPr="00582EF5">
        <w:t>Background</w:t>
      </w:r>
    </w:p>
    <w:p w14:paraId="04E5BD7E" w14:textId="112265EE" w:rsidR="00E72470" w:rsidRPr="00582EF5" w:rsidRDefault="00C4117B" w:rsidP="00C04A2A">
      <w:pPr>
        <w:pStyle w:val="BodyText"/>
      </w:pPr>
      <w:r w:rsidRPr="00582EF5">
        <w:t xml:space="preserve">The </w:t>
      </w:r>
      <w:r w:rsidR="00E72470" w:rsidRPr="00582EF5">
        <w:t>Centre for Public Health R</w:t>
      </w:r>
      <w:r w:rsidR="006B42CC" w:rsidRPr="00582EF5">
        <w:t xml:space="preserve">esearch (CPHR) </w:t>
      </w:r>
      <w:r w:rsidR="00F14BFB" w:rsidRPr="00582EF5">
        <w:t xml:space="preserve">at Massey University </w:t>
      </w:r>
      <w:r w:rsidR="006B42CC" w:rsidRPr="00582EF5">
        <w:t xml:space="preserve">completed a </w:t>
      </w:r>
      <w:r w:rsidRPr="00582EF5">
        <w:t>two</w:t>
      </w:r>
      <w:r w:rsidR="00E72470" w:rsidRPr="00582EF5">
        <w:t xml:space="preserve">-year study in 2013 for the </w:t>
      </w:r>
      <w:r w:rsidRPr="00582EF5">
        <w:t>Ministry of Hea</w:t>
      </w:r>
      <w:r w:rsidR="00FD171C" w:rsidRPr="00582EF5">
        <w:t>l</w:t>
      </w:r>
      <w:r w:rsidRPr="00582EF5">
        <w:t>th (</w:t>
      </w:r>
      <w:r w:rsidR="00276442" w:rsidRPr="00582EF5">
        <w:t>MOH</w:t>
      </w:r>
      <w:r w:rsidR="00B30B1B" w:rsidRPr="00582EF5">
        <w:t>)</w:t>
      </w:r>
      <w:r w:rsidR="00E72470" w:rsidRPr="00582EF5">
        <w:t>,</w:t>
      </w:r>
      <w:r w:rsidR="00B30B1B" w:rsidRPr="00582EF5">
        <w:t xml:space="preserve"> which</w:t>
      </w:r>
      <w:r w:rsidR="00E72470" w:rsidRPr="00582EF5">
        <w:t xml:space="preserve"> measur</w:t>
      </w:r>
      <w:r w:rsidRPr="00582EF5">
        <w:t>e</w:t>
      </w:r>
      <w:r w:rsidR="00FD171C" w:rsidRPr="00582EF5">
        <w:t>d</w:t>
      </w:r>
      <w:r w:rsidR="00E72470" w:rsidRPr="00582EF5">
        <w:t xml:space="preserve"> concentrations of </w:t>
      </w:r>
      <w:r w:rsidR="006B42CC" w:rsidRPr="00582EF5">
        <w:t xml:space="preserve">selected </w:t>
      </w:r>
      <w:r w:rsidR="00E72470" w:rsidRPr="00582EF5">
        <w:lastRenderedPageBreak/>
        <w:t xml:space="preserve">POPs in </w:t>
      </w:r>
      <w:r w:rsidR="006B42CC" w:rsidRPr="00582EF5">
        <w:t xml:space="preserve">serum </w:t>
      </w:r>
      <w:r w:rsidR="00E72470" w:rsidRPr="00582EF5">
        <w:t>from a cross-section of adult New Zealanders.</w:t>
      </w:r>
      <w:r w:rsidR="00196232" w:rsidRPr="00582EF5">
        <w:rPr>
          <w:rStyle w:val="FootnoteReference"/>
        </w:rPr>
        <w:footnoteReference w:id="83"/>
      </w:r>
      <w:r w:rsidR="00E72470" w:rsidRPr="00582EF5">
        <w:t xml:space="preserve"> Serum samples were collected from 747</w:t>
      </w:r>
      <w:r w:rsidR="00FD171C" w:rsidRPr="00582EF5">
        <w:t> </w:t>
      </w:r>
      <w:r w:rsidR="00E72470" w:rsidRPr="00582EF5">
        <w:t>randomly selected participants across a range of age groups, ethnicity, gender and geographic regions.</w:t>
      </w:r>
    </w:p>
    <w:p w14:paraId="1EFF3EC2" w14:textId="1C97DBA3" w:rsidR="00E72470" w:rsidRPr="00582EF5" w:rsidRDefault="00E72470" w:rsidP="00C04A2A">
      <w:pPr>
        <w:pStyle w:val="BodyText"/>
      </w:pPr>
      <w:r w:rsidRPr="00582EF5">
        <w:t xml:space="preserve">POPs determined in this study include </w:t>
      </w:r>
      <w:r w:rsidR="00FD171C" w:rsidRPr="00582EF5">
        <w:t>polychlorinated dibenzo-p-dioxin (</w:t>
      </w:r>
      <w:r w:rsidR="00580B2B" w:rsidRPr="00582EF5">
        <w:t>PCDD</w:t>
      </w:r>
      <w:r w:rsidR="00FD171C" w:rsidRPr="00582EF5">
        <w:t>)</w:t>
      </w:r>
      <w:r w:rsidRPr="00582EF5">
        <w:t xml:space="preserve"> and </w:t>
      </w:r>
      <w:r w:rsidR="00FD171C" w:rsidRPr="00582EF5">
        <w:t>polychlorinated dibenzofuran (</w:t>
      </w:r>
      <w:r w:rsidR="006B42CC" w:rsidRPr="00582EF5">
        <w:t>PCDF</w:t>
      </w:r>
      <w:r w:rsidR="00FD171C" w:rsidRPr="00582EF5">
        <w:t>)</w:t>
      </w:r>
      <w:r w:rsidRPr="00582EF5">
        <w:t xml:space="preserve">, </w:t>
      </w:r>
      <w:r w:rsidR="00FD171C" w:rsidRPr="00582EF5">
        <w:t>polychlorinated biphenyls (</w:t>
      </w:r>
      <w:r w:rsidRPr="00582EF5">
        <w:t>PCBs</w:t>
      </w:r>
      <w:r w:rsidR="00FD171C" w:rsidRPr="00582EF5">
        <w:t>)</w:t>
      </w:r>
      <w:r w:rsidRPr="00582EF5">
        <w:t>,</w:t>
      </w:r>
      <w:r w:rsidR="00662935" w:rsidRPr="00582EF5">
        <w:t xml:space="preserve"> organochlorine pesticides</w:t>
      </w:r>
      <w:r w:rsidRPr="00582EF5">
        <w:t xml:space="preserve"> </w:t>
      </w:r>
      <w:r w:rsidR="00662935" w:rsidRPr="00582EF5">
        <w:t>(</w:t>
      </w:r>
      <w:r w:rsidRPr="00582EF5">
        <w:t>OCPs</w:t>
      </w:r>
      <w:r w:rsidR="00662935" w:rsidRPr="00582EF5">
        <w:t>)</w:t>
      </w:r>
      <w:r w:rsidRPr="00582EF5">
        <w:t xml:space="preserve">, </w:t>
      </w:r>
      <w:r w:rsidR="00A12B70" w:rsidRPr="00582EF5">
        <w:t>brominated flame retardants (</w:t>
      </w:r>
      <w:r w:rsidRPr="00582EF5">
        <w:t>BFRs</w:t>
      </w:r>
      <w:r w:rsidR="00A12B70" w:rsidRPr="00582EF5">
        <w:t>)</w:t>
      </w:r>
      <w:r w:rsidRPr="00582EF5">
        <w:t xml:space="preserve"> and perfluorinated compounds (PFCs). </w:t>
      </w:r>
    </w:p>
    <w:p w14:paraId="39057C11" w14:textId="6FAD257D" w:rsidR="00E72470" w:rsidRPr="00582EF5" w:rsidRDefault="00E72470" w:rsidP="008F5AA9">
      <w:pPr>
        <w:pStyle w:val="BodyText"/>
      </w:pPr>
      <w:r w:rsidRPr="00582EF5">
        <w:t>The study was designed so the association between demographic factors and serum concentration of POPs could be assessed, and to provide a direct comparison with the</w:t>
      </w:r>
      <w:r w:rsidR="00FD12B5" w:rsidRPr="00582EF5">
        <w:t xml:space="preserve"> </w:t>
      </w:r>
      <w:r w:rsidRPr="00582EF5">
        <w:t>New Zealand serum concentrations of POPs determined 15 years earlier.</w:t>
      </w:r>
    </w:p>
    <w:p w14:paraId="243E1A00" w14:textId="77777777" w:rsidR="006F6FD7" w:rsidRPr="00582EF5" w:rsidRDefault="006F6FD7" w:rsidP="00C04A2A">
      <w:pPr>
        <w:pStyle w:val="Heading4"/>
      </w:pPr>
      <w:r w:rsidRPr="00582EF5">
        <w:t>Conclusion</w:t>
      </w:r>
    </w:p>
    <w:p w14:paraId="3D6CB141" w14:textId="20B8CA77" w:rsidR="00DC4936" w:rsidRPr="002B4D33" w:rsidRDefault="00DC4936" w:rsidP="00E12529">
      <w:pPr>
        <w:pStyle w:val="BodyText"/>
      </w:pPr>
      <w:r w:rsidRPr="002B4D33">
        <w:t xml:space="preserve">The </w:t>
      </w:r>
      <w:r w:rsidR="00BD7EEC" w:rsidRPr="002B4D33">
        <w:t xml:space="preserve">study’s </w:t>
      </w:r>
      <w:r w:rsidRPr="002B4D33">
        <w:t xml:space="preserve">results show serum concentrations for chlorinated POPs (dioxins and furans, PCBs and organochlorine pesticides such as </w:t>
      </w:r>
      <w:r w:rsidR="00BD7EEC" w:rsidRPr="00582EF5">
        <w:t>1,1,1-trichloro-2, 2-bis (4-chlorophenyl) ethane</w:t>
      </w:r>
      <w:r w:rsidR="00BD7EEC" w:rsidRPr="002B4D33">
        <w:t xml:space="preserve"> (</w:t>
      </w:r>
      <w:r w:rsidRPr="002B4D33">
        <w:t>DDT</w:t>
      </w:r>
      <w:r w:rsidR="00BD7EEC" w:rsidRPr="002B4D33">
        <w:t>)</w:t>
      </w:r>
      <w:r w:rsidRPr="002B4D33">
        <w:t xml:space="preserve"> halved between 1997 and 2012.</w:t>
      </w:r>
    </w:p>
    <w:p w14:paraId="30E6A36A" w14:textId="5C930BDA" w:rsidR="00E72470" w:rsidRPr="002B4D33" w:rsidRDefault="00E72470" w:rsidP="008F5AA9">
      <w:pPr>
        <w:pStyle w:val="BodyText"/>
      </w:pPr>
      <w:r w:rsidRPr="002B4D33">
        <w:t>New Zealanders’ body burdens of PCDD</w:t>
      </w:r>
      <w:r w:rsidR="00640E3F" w:rsidRPr="002B4D33">
        <w:t xml:space="preserve">s, </w:t>
      </w:r>
      <w:r w:rsidR="00640E3F" w:rsidRPr="00582EF5">
        <w:t>PCD</w:t>
      </w:r>
      <w:r w:rsidRPr="002B4D33">
        <w:t>Fs and PCBs are low by international comparison, while for OCPs they are similar or lower</w:t>
      </w:r>
      <w:r w:rsidR="00640E3F" w:rsidRPr="002B4D33">
        <w:t>,</w:t>
      </w:r>
      <w:r w:rsidRPr="002B4D33">
        <w:t xml:space="preserve"> compared </w:t>
      </w:r>
      <w:r w:rsidR="00640E3F" w:rsidRPr="002B4D33">
        <w:t>with</w:t>
      </w:r>
      <w:r w:rsidRPr="002B4D33">
        <w:t xml:space="preserve"> those reported for other developed countries. National and international action to reduce environmental contamination with PCDD</w:t>
      </w:r>
      <w:r w:rsidR="00640E3F" w:rsidRPr="002B4D33">
        <w:t xml:space="preserve">s, </w:t>
      </w:r>
      <w:r w:rsidR="00640E3F" w:rsidRPr="00582EF5">
        <w:t>PCD</w:t>
      </w:r>
      <w:r w:rsidRPr="002B4D33">
        <w:t xml:space="preserve">Fs, PCBs and OCPs has resulted in a substantial reduction </w:t>
      </w:r>
      <w:r w:rsidR="007E2C8C" w:rsidRPr="002B4D33">
        <w:t xml:space="preserve">of chlorinated POPs </w:t>
      </w:r>
      <w:r w:rsidRPr="002B4D33">
        <w:t xml:space="preserve">in the New Zealand body burdens. </w:t>
      </w:r>
    </w:p>
    <w:p w14:paraId="1B17EE2E" w14:textId="587ADC95" w:rsidR="00E72470" w:rsidRPr="00582EF5" w:rsidRDefault="00E72470" w:rsidP="008F5AA9">
      <w:pPr>
        <w:pStyle w:val="BodyText"/>
      </w:pPr>
      <w:r w:rsidRPr="002B4D33">
        <w:t>Th</w:t>
      </w:r>
      <w:r w:rsidR="00A40BE4" w:rsidRPr="002B4D33">
        <w:t>e</w:t>
      </w:r>
      <w:r w:rsidRPr="002B4D33">
        <w:t xml:space="preserve"> study provided baseline data for serum concentrations of brominated and fluorinated POPs</w:t>
      </w:r>
      <w:r w:rsidR="00A40BE4" w:rsidRPr="002B4D33">
        <w:t>. These</w:t>
      </w:r>
      <w:r w:rsidRPr="002B4D33">
        <w:t xml:space="preserve"> were detected in all samples in an order of magnitude of </w:t>
      </w:r>
      <w:r w:rsidR="00F1644C" w:rsidRPr="002B4D33">
        <w:t>nanogram per gram lipid (</w:t>
      </w:r>
      <w:r w:rsidRPr="002B4D33">
        <w:t>ng/g lipid</w:t>
      </w:r>
      <w:r w:rsidR="00F1644C" w:rsidRPr="002B4D33">
        <w:t>)</w:t>
      </w:r>
      <w:r w:rsidRPr="002B4D33">
        <w:t xml:space="preserve"> and </w:t>
      </w:r>
      <w:r w:rsidR="00F1644C" w:rsidRPr="002B4D33">
        <w:t>nanogram per millilitre serum (</w:t>
      </w:r>
      <w:r w:rsidRPr="002B4D33">
        <w:t>ng/mL</w:t>
      </w:r>
      <w:r w:rsidR="00F1644C" w:rsidRPr="002B4D33">
        <w:t>)</w:t>
      </w:r>
      <w:r w:rsidRPr="002B4D33">
        <w:t xml:space="preserve"> respectively, comparable to, or less than, concentrations reported for other developed </w:t>
      </w:r>
      <w:r w:rsidRPr="00582EF5">
        <w:t xml:space="preserve">countries. </w:t>
      </w:r>
    </w:p>
    <w:p w14:paraId="5DB7C84C" w14:textId="6A959BB3" w:rsidR="00E72470" w:rsidRPr="00582EF5" w:rsidRDefault="00E72470" w:rsidP="003B4E85">
      <w:pPr>
        <w:pStyle w:val="BodyText"/>
      </w:pPr>
      <w:r w:rsidRPr="00582EF5">
        <w:rPr>
          <w:i/>
        </w:rPr>
        <w:t>Link for full details:</w:t>
      </w:r>
      <w:r w:rsidR="00A40BE4" w:rsidRPr="00582EF5">
        <w:rPr>
          <w:i/>
        </w:rPr>
        <w:t xml:space="preserve"> </w:t>
      </w:r>
      <w:hyperlink r:id="rId22" w:history="1">
        <w:r w:rsidRPr="00582EF5">
          <w:rPr>
            <w:rStyle w:val="Hyperlink"/>
            <w:rFonts w:cs="Arial"/>
          </w:rPr>
          <w:t>http://publichealth.massey.ac.nz/assets/ProjectsPDF/Concentrations-of-Selected-POPs-4-October-2013-FINAL.pdf</w:t>
        </w:r>
      </w:hyperlink>
      <w:r w:rsidR="00BB299A" w:rsidRPr="00582EF5">
        <w:rPr>
          <w:rStyle w:val="Hyperlink"/>
          <w:rFonts w:cs="Arial"/>
        </w:rPr>
        <w:t>.</w:t>
      </w:r>
      <w:r w:rsidRPr="00582EF5">
        <w:t xml:space="preserve"> </w:t>
      </w:r>
    </w:p>
    <w:p w14:paraId="6E8BE659" w14:textId="0883156C" w:rsidR="00E72470" w:rsidRPr="00582EF5" w:rsidRDefault="00A93FB4" w:rsidP="00E72470">
      <w:pPr>
        <w:pStyle w:val="Heading3"/>
      </w:pPr>
      <w:r w:rsidRPr="00582EF5">
        <w:t>7.2.2</w:t>
      </w:r>
      <w:r w:rsidRPr="00582EF5">
        <w:tab/>
      </w:r>
      <w:r w:rsidR="00E72470" w:rsidRPr="00582EF5">
        <w:t xml:space="preserve">Concentrations of </w:t>
      </w:r>
      <w:r w:rsidR="00BB299A" w:rsidRPr="00582EF5">
        <w:t>persistent organic pollutants</w:t>
      </w:r>
      <w:r w:rsidR="00E72470" w:rsidRPr="00582EF5">
        <w:t xml:space="preserve"> in the milk of</w:t>
      </w:r>
      <w:r w:rsidR="00623913" w:rsidRPr="00582EF5">
        <w:t> </w:t>
      </w:r>
      <w:r w:rsidR="00E72470" w:rsidRPr="00582EF5">
        <w:t>New Zealand women</w:t>
      </w:r>
    </w:p>
    <w:p w14:paraId="0810CA8A" w14:textId="77777777" w:rsidR="00E72470" w:rsidRPr="00582EF5" w:rsidRDefault="00E72470" w:rsidP="00C04A2A">
      <w:pPr>
        <w:pStyle w:val="Heading4"/>
        <w:spacing w:before="240"/>
      </w:pPr>
      <w:r w:rsidRPr="00582EF5">
        <w:t>Background</w:t>
      </w:r>
    </w:p>
    <w:p w14:paraId="0736BA52" w14:textId="7149AF8B" w:rsidR="00E72470" w:rsidRPr="00582EF5" w:rsidRDefault="00276442" w:rsidP="008F5AA9">
      <w:pPr>
        <w:pStyle w:val="BodyText"/>
      </w:pPr>
      <w:r w:rsidRPr="00582EF5">
        <w:t>MOH</w:t>
      </w:r>
      <w:r w:rsidR="00E72470" w:rsidRPr="00582EF5">
        <w:t xml:space="preserve"> undert</w:t>
      </w:r>
      <w:r w:rsidR="00623913" w:rsidRPr="00582EF5">
        <w:t>ook</w:t>
      </w:r>
      <w:r w:rsidR="00E72470" w:rsidRPr="00582EF5">
        <w:t xml:space="preserve"> three consecutive breast milk surveys in 1988, 1998 and 2008 </w:t>
      </w:r>
      <w:r w:rsidR="00623913" w:rsidRPr="00582EF5">
        <w:t xml:space="preserve">that </w:t>
      </w:r>
      <w:r w:rsidR="00E72470" w:rsidRPr="00582EF5">
        <w:t>aim</w:t>
      </w:r>
      <w:r w:rsidR="00623913" w:rsidRPr="00582EF5">
        <w:t>ed</w:t>
      </w:r>
      <w:r w:rsidR="00E72470" w:rsidRPr="00582EF5">
        <w:t xml:space="preserve"> to</w:t>
      </w:r>
      <w:r w:rsidR="007A070B" w:rsidRPr="00582EF5">
        <w:t> </w:t>
      </w:r>
      <w:r w:rsidR="00E72470" w:rsidRPr="00582EF5">
        <w:t>measure individual breast milk levels of POPs in New Zealand first</w:t>
      </w:r>
      <w:r w:rsidR="00623913" w:rsidRPr="00582EF5">
        <w:t>-</w:t>
      </w:r>
      <w:r w:rsidR="00E72470" w:rsidRPr="00582EF5">
        <w:t>time mothers aged 20</w:t>
      </w:r>
      <w:r w:rsidR="007A070B" w:rsidRPr="00582EF5">
        <w:t> </w:t>
      </w:r>
      <w:r w:rsidR="00E72470" w:rsidRPr="00582EF5">
        <w:t>to</w:t>
      </w:r>
      <w:r w:rsidR="007A070B" w:rsidRPr="00582EF5">
        <w:t> </w:t>
      </w:r>
      <w:r w:rsidR="00E72470" w:rsidRPr="00582EF5">
        <w:t>30</w:t>
      </w:r>
      <w:r w:rsidR="007A070B" w:rsidRPr="00582EF5">
        <w:t> years</w:t>
      </w:r>
      <w:r w:rsidR="00E72470" w:rsidRPr="00582EF5">
        <w:t>.</w:t>
      </w:r>
    </w:p>
    <w:p w14:paraId="59969961" w14:textId="1096B61D" w:rsidR="00E72470" w:rsidRPr="00582EF5" w:rsidRDefault="00E72470" w:rsidP="008F5AA9">
      <w:pPr>
        <w:pStyle w:val="BodyText"/>
      </w:pPr>
      <w:r w:rsidRPr="00582EF5">
        <w:t xml:space="preserve">The last survey (2008) was conducted by </w:t>
      </w:r>
      <w:r w:rsidR="00D8190F" w:rsidRPr="00582EF5">
        <w:t>CPHR</w:t>
      </w:r>
      <w:r w:rsidR="00C20415" w:rsidRPr="00582EF5">
        <w:t xml:space="preserve"> at Massey University</w:t>
      </w:r>
      <w:r w:rsidRPr="00582EF5">
        <w:t>.</w:t>
      </w:r>
      <w:r w:rsidR="00C20415" w:rsidRPr="00582EF5">
        <w:rPr>
          <w:rStyle w:val="FootnoteReference"/>
        </w:rPr>
        <w:footnoteReference w:id="84"/>
      </w:r>
      <w:r w:rsidRPr="00582EF5">
        <w:t xml:space="preserve"> The survey was designed to provide time trend data for dioxins</w:t>
      </w:r>
      <w:r w:rsidR="00D8190F" w:rsidRPr="00582EF5">
        <w:t xml:space="preserve"> and </w:t>
      </w:r>
      <w:r w:rsidRPr="00582EF5">
        <w:t>furans, PCBs and</w:t>
      </w:r>
      <w:r w:rsidR="00C04A2A" w:rsidRPr="00582EF5">
        <w:t> </w:t>
      </w:r>
      <w:r w:rsidRPr="00582EF5">
        <w:t xml:space="preserve">OCPs and their </w:t>
      </w:r>
      <w:r w:rsidRPr="00582EF5">
        <w:lastRenderedPageBreak/>
        <w:t>metabolites, and provide baseline data for BFRs. The study followed the</w:t>
      </w:r>
      <w:r w:rsidR="00C04A2A" w:rsidRPr="00582EF5">
        <w:t> </w:t>
      </w:r>
      <w:r w:rsidRPr="00582EF5">
        <w:t>guidelines of the fourth World Health Organization Coordinated Survey of human milk for</w:t>
      </w:r>
      <w:r w:rsidR="00C04A2A" w:rsidRPr="00582EF5">
        <w:t> </w:t>
      </w:r>
      <w:r w:rsidRPr="00582EF5">
        <w:t>POPs.</w:t>
      </w:r>
      <w:r w:rsidR="00DD640A">
        <w:rPr>
          <w:rStyle w:val="FootnoteReference"/>
        </w:rPr>
        <w:footnoteReference w:id="85"/>
      </w:r>
    </w:p>
    <w:p w14:paraId="018703EC" w14:textId="3B590CFD" w:rsidR="00E72470" w:rsidRPr="00582EF5" w:rsidRDefault="00E72470" w:rsidP="008F5AA9">
      <w:pPr>
        <w:pStyle w:val="BodyText"/>
        <w:rPr>
          <w:szCs w:val="23"/>
        </w:rPr>
      </w:pPr>
      <w:r w:rsidRPr="00582EF5">
        <w:rPr>
          <w:szCs w:val="23"/>
        </w:rPr>
        <w:t>Four study areas were included</w:t>
      </w:r>
      <w:r w:rsidR="007A070B" w:rsidRPr="00582EF5">
        <w:rPr>
          <w:szCs w:val="23"/>
        </w:rPr>
        <w:t>,</w:t>
      </w:r>
      <w:r w:rsidRPr="00582EF5">
        <w:rPr>
          <w:szCs w:val="23"/>
        </w:rPr>
        <w:t xml:space="preserve"> to have representation of urban </w:t>
      </w:r>
      <w:r w:rsidR="007A070B" w:rsidRPr="00582EF5">
        <w:rPr>
          <w:szCs w:val="23"/>
        </w:rPr>
        <w:t>and</w:t>
      </w:r>
      <w:r w:rsidRPr="00582EF5">
        <w:rPr>
          <w:szCs w:val="23"/>
        </w:rPr>
        <w:t xml:space="preserve"> rural areas of both the North </w:t>
      </w:r>
      <w:r w:rsidR="007A070B" w:rsidRPr="00582EF5">
        <w:rPr>
          <w:szCs w:val="23"/>
        </w:rPr>
        <w:t xml:space="preserve">Island </w:t>
      </w:r>
      <w:r w:rsidRPr="00582EF5">
        <w:rPr>
          <w:szCs w:val="23"/>
        </w:rPr>
        <w:t xml:space="preserve">and South Island. </w:t>
      </w:r>
      <w:r w:rsidR="007A070B" w:rsidRPr="00582EF5">
        <w:rPr>
          <w:szCs w:val="23"/>
        </w:rPr>
        <w:t>Thirty-nine</w:t>
      </w:r>
      <w:r w:rsidRPr="00582EF5">
        <w:rPr>
          <w:szCs w:val="23"/>
        </w:rPr>
        <w:t xml:space="preserve"> women aged 20</w:t>
      </w:r>
      <w:r w:rsidR="007A070B" w:rsidRPr="00582EF5">
        <w:rPr>
          <w:szCs w:val="23"/>
        </w:rPr>
        <w:t xml:space="preserve"> to </w:t>
      </w:r>
      <w:r w:rsidRPr="00582EF5">
        <w:rPr>
          <w:szCs w:val="23"/>
        </w:rPr>
        <w:t xml:space="preserve">30 years each provided </w:t>
      </w:r>
      <w:r w:rsidR="00C0164A" w:rsidRPr="00582EF5">
        <w:rPr>
          <w:szCs w:val="23"/>
        </w:rPr>
        <w:t xml:space="preserve">around </w:t>
      </w:r>
      <w:r w:rsidRPr="00582EF5">
        <w:rPr>
          <w:szCs w:val="23"/>
        </w:rPr>
        <w:t>200</w:t>
      </w:r>
      <w:r w:rsidR="009E64E9" w:rsidRPr="00582EF5">
        <w:rPr>
          <w:szCs w:val="23"/>
        </w:rPr>
        <w:t> </w:t>
      </w:r>
      <w:r w:rsidRPr="00582EF5">
        <w:rPr>
          <w:szCs w:val="23"/>
        </w:rPr>
        <w:t>m</w:t>
      </w:r>
      <w:r w:rsidR="00C0164A" w:rsidRPr="00582EF5">
        <w:rPr>
          <w:szCs w:val="23"/>
        </w:rPr>
        <w:t>illimetres</w:t>
      </w:r>
      <w:r w:rsidRPr="00582EF5">
        <w:rPr>
          <w:szCs w:val="23"/>
        </w:rPr>
        <w:t xml:space="preserve"> of hand expressed breast milk and completed a questionnaire. The individual breast milk samples were analysed for 7 dioxins, 10 furans, 45 PCBs, 23 OCPs and metabolites, 36 brominated diphenyl ethers (BDEs) and 4 additional BFRs, including hexabrominated biphenyl, by high-resolution gas chromatography</w:t>
      </w:r>
      <w:r w:rsidR="00B42FAF" w:rsidRPr="00582EF5">
        <w:rPr>
          <w:szCs w:val="23"/>
        </w:rPr>
        <w:t>–</w:t>
      </w:r>
      <w:r w:rsidRPr="00582EF5">
        <w:rPr>
          <w:szCs w:val="23"/>
        </w:rPr>
        <w:t>high-resolution mass spectrometry. Levels were expressed in picogram</w:t>
      </w:r>
      <w:r w:rsidR="00EA2AAA">
        <w:rPr>
          <w:szCs w:val="23"/>
        </w:rPr>
        <w:t>s</w:t>
      </w:r>
      <w:r w:rsidRPr="00582EF5">
        <w:rPr>
          <w:szCs w:val="23"/>
        </w:rPr>
        <w:t xml:space="preserve"> per gram milk lipid. </w:t>
      </w:r>
    </w:p>
    <w:p w14:paraId="1723867E" w14:textId="77777777" w:rsidR="006F6FD7" w:rsidRPr="00582EF5" w:rsidRDefault="006F6FD7" w:rsidP="006F6FD7">
      <w:pPr>
        <w:pStyle w:val="Heading4"/>
      </w:pPr>
      <w:r w:rsidRPr="00582EF5">
        <w:t>Conclusions</w:t>
      </w:r>
    </w:p>
    <w:p w14:paraId="5F882F83" w14:textId="60E1ECB9" w:rsidR="00E72470" w:rsidRPr="00582EF5" w:rsidRDefault="00E72470" w:rsidP="008F5AA9">
      <w:pPr>
        <w:pStyle w:val="BodyText"/>
        <w:rPr>
          <w:szCs w:val="23"/>
        </w:rPr>
      </w:pPr>
      <w:r w:rsidRPr="00582EF5">
        <w:t>Over the past decade</w:t>
      </w:r>
      <w:r w:rsidR="00B42FAF" w:rsidRPr="00582EF5">
        <w:t>,</w:t>
      </w:r>
      <w:r w:rsidRPr="00582EF5">
        <w:t xml:space="preserve"> the background levels of the three classes of POPs (dioxins</w:t>
      </w:r>
      <w:r w:rsidR="00B42FAF" w:rsidRPr="00582EF5">
        <w:t xml:space="preserve">, </w:t>
      </w:r>
      <w:r w:rsidRPr="00582EF5">
        <w:t>furans, PCBs and OCPs) in breast-feeding women aged 20</w:t>
      </w:r>
      <w:r w:rsidR="00B42FAF" w:rsidRPr="00582EF5">
        <w:t xml:space="preserve"> to </w:t>
      </w:r>
      <w:r w:rsidRPr="00582EF5">
        <w:t>30 years have continued to substantially decline. This survey</w:t>
      </w:r>
      <w:r w:rsidRPr="00582EF5">
        <w:rPr>
          <w:szCs w:val="23"/>
        </w:rPr>
        <w:t xml:space="preserve"> reconfirms that the New Zealand levels of these three classes of POPs in breast milk are low by international standards. </w:t>
      </w:r>
    </w:p>
    <w:p w14:paraId="06939FD1" w14:textId="5643563D" w:rsidR="00E72470" w:rsidRPr="00582EF5" w:rsidRDefault="00E72470" w:rsidP="008F5AA9">
      <w:pPr>
        <w:pStyle w:val="BodyText"/>
        <w:rPr>
          <w:sz w:val="20"/>
        </w:rPr>
      </w:pPr>
      <w:r w:rsidRPr="00582EF5">
        <w:rPr>
          <w:szCs w:val="23"/>
        </w:rPr>
        <w:t>The baseline data for BFRs show</w:t>
      </w:r>
      <w:r w:rsidR="00B42FAF" w:rsidRPr="00582EF5">
        <w:rPr>
          <w:szCs w:val="23"/>
        </w:rPr>
        <w:t>s</w:t>
      </w:r>
      <w:r w:rsidRPr="00582EF5">
        <w:rPr>
          <w:szCs w:val="23"/>
        </w:rPr>
        <w:t xml:space="preserve"> that the BDEs most abundantly present in the New Zealand breast milk samples are similar to those reported for other countries, and that the levels are comparable to or higher than those measured in Europe, while being substantially lower than those reported for the United States </w:t>
      </w:r>
      <w:r w:rsidR="00392646" w:rsidRPr="00582EF5">
        <w:rPr>
          <w:szCs w:val="23"/>
        </w:rPr>
        <w:t xml:space="preserve">of America </w:t>
      </w:r>
      <w:r w:rsidRPr="00582EF5">
        <w:rPr>
          <w:szCs w:val="23"/>
        </w:rPr>
        <w:t xml:space="preserve">and Australia. </w:t>
      </w:r>
    </w:p>
    <w:p w14:paraId="49B88DE0" w14:textId="52652ECC" w:rsidR="00E72470" w:rsidRPr="00582EF5" w:rsidRDefault="00E72470" w:rsidP="00937504">
      <w:pPr>
        <w:pStyle w:val="BodyText"/>
        <w:spacing w:after="0"/>
      </w:pPr>
      <w:r w:rsidRPr="00582EF5">
        <w:rPr>
          <w:i/>
        </w:rPr>
        <w:t>Link for full details:</w:t>
      </w:r>
      <w:r w:rsidR="00392646" w:rsidRPr="00582EF5">
        <w:rPr>
          <w:i/>
        </w:rPr>
        <w:t xml:space="preserve"> </w:t>
      </w:r>
      <w:hyperlink r:id="rId23" w:history="1">
        <w:r w:rsidRPr="00582EF5">
          <w:rPr>
            <w:rStyle w:val="Hyperlink"/>
            <w:rFonts w:cs="Arial"/>
          </w:rPr>
          <w:t>http://publichealth.massey.ac.nz/home/research/research-projects/the-investigation-of-breast-milk-for-persistent-organic-pollutants</w:t>
        </w:r>
      </w:hyperlink>
      <w:r w:rsidR="00392646" w:rsidRPr="00582EF5">
        <w:rPr>
          <w:rStyle w:val="Hyperlink"/>
          <w:rFonts w:cs="Arial"/>
        </w:rPr>
        <w:t>.</w:t>
      </w:r>
    </w:p>
    <w:p w14:paraId="4827A2CA" w14:textId="0EC13A61" w:rsidR="00E72470" w:rsidRPr="00582EF5" w:rsidRDefault="00E72470" w:rsidP="00E72470">
      <w:pPr>
        <w:pStyle w:val="Heading2"/>
      </w:pPr>
      <w:bookmarkStart w:id="93" w:name="_Toc531102804"/>
      <w:bookmarkStart w:id="94" w:name="_Toc532548542"/>
      <w:r w:rsidRPr="00582EF5">
        <w:t xml:space="preserve">7.3 </w:t>
      </w:r>
      <w:r w:rsidR="00C04A2A" w:rsidRPr="00582EF5">
        <w:tab/>
      </w:r>
      <w:r w:rsidR="00190009" w:rsidRPr="00582EF5">
        <w:t>Persistent organic pollutants</w:t>
      </w:r>
      <w:r w:rsidRPr="00582EF5">
        <w:t xml:space="preserve"> in the </w:t>
      </w:r>
      <w:r w:rsidR="00190009" w:rsidRPr="00582EF5">
        <w:br/>
      </w:r>
      <w:r w:rsidRPr="00582EF5">
        <w:t>New Zealand environment</w:t>
      </w:r>
      <w:bookmarkEnd w:id="93"/>
      <w:bookmarkEnd w:id="94"/>
    </w:p>
    <w:p w14:paraId="339D061C" w14:textId="25E94ECA" w:rsidR="00E72470" w:rsidRPr="00582EF5" w:rsidRDefault="00A93FB4" w:rsidP="00C04A2A">
      <w:pPr>
        <w:pStyle w:val="Heading3"/>
        <w:spacing w:before="240"/>
      </w:pPr>
      <w:r w:rsidRPr="00582EF5">
        <w:t>7.3.1</w:t>
      </w:r>
      <w:r w:rsidRPr="00582EF5">
        <w:tab/>
      </w:r>
      <w:r w:rsidR="00190009" w:rsidRPr="00582EF5">
        <w:t>Persistent organic pollutants</w:t>
      </w:r>
      <w:r w:rsidR="00E72470" w:rsidRPr="00582EF5">
        <w:t xml:space="preserve"> in the food chain</w:t>
      </w:r>
      <w:r w:rsidR="006D7E9D" w:rsidRPr="00582EF5">
        <w:t xml:space="preserve"> </w:t>
      </w:r>
    </w:p>
    <w:p w14:paraId="2A003B23" w14:textId="77777777" w:rsidR="00E72470" w:rsidRPr="00582EF5" w:rsidRDefault="00E72470" w:rsidP="00C04A2A">
      <w:pPr>
        <w:pStyle w:val="Heading4"/>
        <w:spacing w:before="240"/>
      </w:pPr>
      <w:r w:rsidRPr="00582EF5">
        <w:t xml:space="preserve">New Zealand Total Diet Study </w:t>
      </w:r>
    </w:p>
    <w:p w14:paraId="65E974D2" w14:textId="586174C8" w:rsidR="00E72470" w:rsidRPr="00582EF5" w:rsidRDefault="00884502" w:rsidP="008F5AA9">
      <w:pPr>
        <w:pStyle w:val="BodyText"/>
      </w:pPr>
      <w:r w:rsidRPr="00582EF5">
        <w:t>The Ministry for Primary Industries (</w:t>
      </w:r>
      <w:r w:rsidR="00C573F9" w:rsidRPr="00582EF5">
        <w:t>MPI</w:t>
      </w:r>
      <w:r w:rsidRPr="00582EF5">
        <w:t>)</w:t>
      </w:r>
      <w:r w:rsidR="00E72470" w:rsidRPr="00582EF5">
        <w:t xml:space="preserve"> ha</w:t>
      </w:r>
      <w:r w:rsidR="00FD12B5" w:rsidRPr="00582EF5">
        <w:t>s</w:t>
      </w:r>
      <w:r w:rsidR="00E72470" w:rsidRPr="00582EF5">
        <w:t xml:space="preserve"> undertaken vari</w:t>
      </w:r>
      <w:r w:rsidR="00BD680F" w:rsidRPr="00582EF5">
        <w:t>ous</w:t>
      </w:r>
      <w:r w:rsidR="00E72470" w:rsidRPr="00582EF5">
        <w:t xml:space="preserve"> studies that have included the collection of data on POPs in raw and final foods, some date back as far as 1982. Organochlorine insecticides such as aldrin, chlordane, dieldrin, lindane, endrin, </w:t>
      </w:r>
      <w:r w:rsidR="00BD680F" w:rsidRPr="00582EF5">
        <w:t>hexachlorobenzene (</w:t>
      </w:r>
      <w:r w:rsidR="00E72470" w:rsidRPr="00582EF5">
        <w:t>HCB</w:t>
      </w:r>
      <w:r w:rsidR="00BD680F" w:rsidRPr="00582EF5">
        <w:t>)</w:t>
      </w:r>
      <w:r w:rsidR="00E72470" w:rsidRPr="00582EF5">
        <w:t xml:space="preserve">, alpha and beta </w:t>
      </w:r>
      <w:r w:rsidR="00BD680F" w:rsidRPr="00582EF5">
        <w:t>hexachlorocyclohexane</w:t>
      </w:r>
      <w:r w:rsidR="00E72470" w:rsidRPr="00582EF5">
        <w:t xml:space="preserve">, heptachlor, DDT and endosulfan have all been covered in New Zealand’s </w:t>
      </w:r>
      <w:r w:rsidR="00BD680F" w:rsidRPr="00582EF5">
        <w:t>t</w:t>
      </w:r>
      <w:r w:rsidR="00E72470" w:rsidRPr="00582EF5">
        <w:t xml:space="preserve">otal </w:t>
      </w:r>
      <w:r w:rsidR="00BD680F" w:rsidRPr="00582EF5">
        <w:t>d</w:t>
      </w:r>
      <w:r w:rsidR="00E72470" w:rsidRPr="00582EF5">
        <w:t xml:space="preserve">iet </w:t>
      </w:r>
      <w:r w:rsidR="00BD680F" w:rsidRPr="00582EF5">
        <w:t>s</w:t>
      </w:r>
      <w:r w:rsidR="00E72470" w:rsidRPr="00582EF5">
        <w:t>tudies.</w:t>
      </w:r>
    </w:p>
    <w:p w14:paraId="48338497" w14:textId="3C074983" w:rsidR="00E72470" w:rsidRPr="00582EF5" w:rsidRDefault="00E72470" w:rsidP="008F5AA9">
      <w:pPr>
        <w:pStyle w:val="BodyText"/>
      </w:pPr>
      <w:r w:rsidRPr="00582EF5">
        <w:t xml:space="preserve">The New Zealand Total Diet Study (NZTDS) surveys a range of common foods </w:t>
      </w:r>
      <w:r w:rsidR="00B064AA" w:rsidRPr="00582EF5">
        <w:t xml:space="preserve">eaten </w:t>
      </w:r>
      <w:r w:rsidRPr="00582EF5">
        <w:t>in a</w:t>
      </w:r>
      <w:r w:rsidR="00C04A2A" w:rsidRPr="00582EF5">
        <w:t> </w:t>
      </w:r>
      <w:r w:rsidRPr="00582EF5">
        <w:t>typical diet</w:t>
      </w:r>
      <w:r w:rsidR="00B064AA" w:rsidRPr="00582EF5">
        <w:t>,</w:t>
      </w:r>
      <w:r w:rsidRPr="00582EF5">
        <w:t xml:space="preserve"> to assess New Zealanders’ exposure to certain chemicals, such as agricultural compounds, contaminants and nutrients. The study is carried out, on average, every five</w:t>
      </w:r>
      <w:r w:rsidR="00C04A2A" w:rsidRPr="00582EF5">
        <w:t> </w:t>
      </w:r>
      <w:r w:rsidRPr="00582EF5">
        <w:t>years.</w:t>
      </w:r>
    </w:p>
    <w:p w14:paraId="7B7268B2" w14:textId="07327EDA" w:rsidR="00E72470" w:rsidRPr="00582EF5" w:rsidRDefault="00E72470" w:rsidP="008F5AA9">
      <w:pPr>
        <w:pStyle w:val="BodyText"/>
        <w:rPr>
          <w:rFonts w:cs="Calibri"/>
        </w:rPr>
      </w:pPr>
      <w:r w:rsidRPr="00582EF5">
        <w:rPr>
          <w:rFonts w:cs="Calibri"/>
        </w:rPr>
        <w:lastRenderedPageBreak/>
        <w:t xml:space="preserve">New Zealand Food Safety (a unit of MPI) published results for the most recent </w:t>
      </w:r>
      <w:r w:rsidR="00B064AA" w:rsidRPr="00582EF5">
        <w:rPr>
          <w:rFonts w:cs="Calibri"/>
        </w:rPr>
        <w:t>s</w:t>
      </w:r>
      <w:r w:rsidRPr="00582EF5">
        <w:rPr>
          <w:rFonts w:cs="Calibri"/>
        </w:rPr>
        <w:t>tudy on 24</w:t>
      </w:r>
      <w:r w:rsidR="00B064AA" w:rsidRPr="00582EF5">
        <w:rPr>
          <w:rFonts w:cs="Calibri"/>
        </w:rPr>
        <w:t> </w:t>
      </w:r>
      <w:r w:rsidRPr="00582EF5">
        <w:rPr>
          <w:rFonts w:cs="Calibri"/>
        </w:rPr>
        <w:t>May 2018 from 2016 data.</w:t>
      </w:r>
      <w:r w:rsidRPr="00582EF5">
        <w:rPr>
          <w:rStyle w:val="FootnoteReference"/>
          <w:rFonts w:cs="Calibri"/>
          <w:color w:val="auto"/>
        </w:rPr>
        <w:footnoteReference w:id="86"/>
      </w:r>
      <w:r w:rsidRPr="00582EF5">
        <w:rPr>
          <w:rFonts w:cs="Calibri"/>
        </w:rPr>
        <w:t xml:space="preserve"> The results show the food New Zealanders eat has a high level of safety in regard to chemical hazards </w:t>
      </w:r>
      <w:r w:rsidR="00025B0F" w:rsidRPr="00582EF5">
        <w:rPr>
          <w:rFonts w:cs="Calibri"/>
        </w:rPr>
        <w:t xml:space="preserve">that </w:t>
      </w:r>
      <w:r w:rsidRPr="00582EF5">
        <w:rPr>
          <w:rFonts w:cs="Calibri"/>
        </w:rPr>
        <w:t>might be present in the food supply. Exposure to agricultural chemicals and contaminants from food remains low.</w:t>
      </w:r>
    </w:p>
    <w:p w14:paraId="6F277EAE" w14:textId="37393681" w:rsidR="00E72470" w:rsidRPr="00582EF5" w:rsidRDefault="00E72470" w:rsidP="008F5AA9">
      <w:pPr>
        <w:pStyle w:val="BodyText"/>
      </w:pPr>
      <w:r w:rsidRPr="00582EF5">
        <w:t>The 2016 survey tested for aldrin, chlordane, DDT, endrin, heptachlor, HCB and endosulfan. All, except for two, of these POPs were not detected at all during testing. DDT and dieldrin were detected during data collection. Analysis for organochlorine insecticides has been a</w:t>
      </w:r>
      <w:r w:rsidR="005E7C6C" w:rsidRPr="00582EF5">
        <w:t>n</w:t>
      </w:r>
      <w:r w:rsidRPr="00582EF5">
        <w:t xml:space="preserve"> </w:t>
      </w:r>
      <w:r w:rsidR="005E7C6C" w:rsidRPr="00582EF5">
        <w:t>important</w:t>
      </w:r>
      <w:r w:rsidR="001554F0" w:rsidRPr="00582EF5">
        <w:t xml:space="preserve"> </w:t>
      </w:r>
      <w:r w:rsidRPr="00582EF5">
        <w:t xml:space="preserve">component for the NZTDS. The presence of DDT and dieldrin in the environment, despite being banned in New Zealand, is persistent so residues are still found occasionally in food samples. </w:t>
      </w:r>
    </w:p>
    <w:p w14:paraId="5933C987" w14:textId="6CBF58D8" w:rsidR="00E72470" w:rsidRPr="00582EF5" w:rsidRDefault="00E72470" w:rsidP="008F5AA9">
      <w:pPr>
        <w:pStyle w:val="BodyText"/>
      </w:pPr>
      <w:r w:rsidRPr="00582EF5">
        <w:t>Health</w:t>
      </w:r>
      <w:r w:rsidR="001554F0" w:rsidRPr="00582EF5">
        <w:t>-</w:t>
      </w:r>
      <w:r w:rsidRPr="00582EF5">
        <w:t xml:space="preserve">based guidance values (HBGVs) have been established for both DDT and dieldrin </w:t>
      </w:r>
      <w:r w:rsidR="001554F0" w:rsidRPr="00582EF5">
        <w:t xml:space="preserve">that </w:t>
      </w:r>
      <w:r w:rsidRPr="00582EF5">
        <w:t>enable the dietary exposures to be characterised. The HBGVs are 0.1</w:t>
      </w:r>
      <w:r w:rsidR="005E7C6C" w:rsidRPr="00582EF5">
        <w:t xml:space="preserve"> micrograms per </w:t>
      </w:r>
      <w:r w:rsidRPr="00582EF5">
        <w:t>k</w:t>
      </w:r>
      <w:r w:rsidR="005E7C6C" w:rsidRPr="00582EF5">
        <w:t>ilo</w:t>
      </w:r>
      <w:r w:rsidRPr="00582EF5">
        <w:t>g</w:t>
      </w:r>
      <w:r w:rsidR="005E7C6C" w:rsidRPr="00582EF5">
        <w:t xml:space="preserve">ram body weight per </w:t>
      </w:r>
      <w:r w:rsidRPr="00582EF5">
        <w:t>day for dieldrin and 10</w:t>
      </w:r>
      <w:r w:rsidR="00DB2756" w:rsidRPr="00582EF5">
        <w:t> micrograms per kilogram body weight per day</w:t>
      </w:r>
      <w:r w:rsidRPr="00582EF5">
        <w:t xml:space="preserve"> for DDT.</w:t>
      </w:r>
    </w:p>
    <w:p w14:paraId="32C724AC" w14:textId="77777777" w:rsidR="00E72470" w:rsidRPr="00582EF5" w:rsidRDefault="00E72470" w:rsidP="008F5AA9">
      <w:pPr>
        <w:pStyle w:val="Heading5"/>
      </w:pPr>
      <w:r w:rsidRPr="00582EF5">
        <w:t>DDT</w:t>
      </w:r>
    </w:p>
    <w:p w14:paraId="1CD6B227" w14:textId="76AA426D" w:rsidR="00E72470" w:rsidRPr="00582EF5" w:rsidRDefault="00E72470" w:rsidP="008F5AA9">
      <w:pPr>
        <w:pStyle w:val="BodyText"/>
        <w:rPr>
          <w:rStyle w:val="BodyTextChar"/>
        </w:rPr>
      </w:pPr>
      <w:r w:rsidRPr="00582EF5">
        <w:t xml:space="preserve">Dietary exposure to DDT has </w:t>
      </w:r>
      <w:r w:rsidR="009E6CD1" w:rsidRPr="00582EF5">
        <w:t xml:space="preserve">shown </w:t>
      </w:r>
      <w:r w:rsidRPr="00582EF5">
        <w:t>a consistent downward trend over time</w:t>
      </w:r>
      <w:r w:rsidR="009E6CD1" w:rsidRPr="00582EF5">
        <w:t>, and this</w:t>
      </w:r>
      <w:r w:rsidRPr="00582EF5">
        <w:t xml:space="preserve"> </w:t>
      </w:r>
      <w:r w:rsidRPr="00582EF5">
        <w:rPr>
          <w:rStyle w:val="BodyTextChar"/>
        </w:rPr>
        <w:t xml:space="preserve">continued in the 2016 data. The </w:t>
      </w:r>
      <w:r w:rsidR="009E6CD1" w:rsidRPr="00582EF5">
        <w:rPr>
          <w:rStyle w:val="BodyTextChar"/>
        </w:rPr>
        <w:t xml:space="preserve">ongoing </w:t>
      </w:r>
      <w:r w:rsidRPr="00582EF5">
        <w:rPr>
          <w:rStyle w:val="BodyTextChar"/>
        </w:rPr>
        <w:t xml:space="preserve">trend </w:t>
      </w:r>
      <w:r w:rsidR="009E6CD1" w:rsidRPr="00582EF5">
        <w:rPr>
          <w:rStyle w:val="BodyTextChar"/>
        </w:rPr>
        <w:t xml:space="preserve">in </w:t>
      </w:r>
      <w:r w:rsidRPr="00582EF5">
        <w:rPr>
          <w:rStyle w:val="BodyTextChar"/>
        </w:rPr>
        <w:t xml:space="preserve">the decrease in DDT exposure suggests any dietary risk will </w:t>
      </w:r>
      <w:r w:rsidR="00E96B61" w:rsidRPr="00582EF5">
        <w:rPr>
          <w:rStyle w:val="BodyTextChar"/>
        </w:rPr>
        <w:t xml:space="preserve">also </w:t>
      </w:r>
      <w:r w:rsidRPr="00582EF5">
        <w:rPr>
          <w:rStyle w:val="BodyTextChar"/>
        </w:rPr>
        <w:t>continue to decrease as the compounds in the environment gradually degrade. The dietary exposure for 19</w:t>
      </w:r>
      <w:r w:rsidR="00E96B61" w:rsidRPr="00582EF5">
        <w:rPr>
          <w:rStyle w:val="BodyTextChar"/>
        </w:rPr>
        <w:t xml:space="preserve">- to </w:t>
      </w:r>
      <w:r w:rsidRPr="00582EF5">
        <w:rPr>
          <w:rStyle w:val="BodyTextChar"/>
        </w:rPr>
        <w:t>24</w:t>
      </w:r>
      <w:r w:rsidR="00E96B61" w:rsidRPr="00582EF5">
        <w:rPr>
          <w:rStyle w:val="BodyTextChar"/>
        </w:rPr>
        <w:t>-</w:t>
      </w:r>
      <w:r w:rsidRPr="00582EF5">
        <w:rPr>
          <w:rStyle w:val="BodyTextChar"/>
        </w:rPr>
        <w:t>year</w:t>
      </w:r>
      <w:r w:rsidR="00E96B61" w:rsidRPr="00582EF5">
        <w:rPr>
          <w:rStyle w:val="BodyTextChar"/>
        </w:rPr>
        <w:t>-</w:t>
      </w:r>
      <w:r w:rsidRPr="00582EF5">
        <w:rPr>
          <w:rStyle w:val="BodyTextChar"/>
        </w:rPr>
        <w:t>old males has decreased from 0.38</w:t>
      </w:r>
      <w:r w:rsidR="00E96B61" w:rsidRPr="00582EF5">
        <w:rPr>
          <w:rStyle w:val="BodyTextChar"/>
        </w:rPr>
        <w:t> </w:t>
      </w:r>
      <w:r w:rsidRPr="00582EF5">
        <w:rPr>
          <w:rStyle w:val="BodyTextChar"/>
        </w:rPr>
        <w:t>m</w:t>
      </w:r>
      <w:r w:rsidR="00E96B61" w:rsidRPr="00582EF5">
        <w:rPr>
          <w:rStyle w:val="BodyTextChar"/>
        </w:rPr>
        <w:t>illi</w:t>
      </w:r>
      <w:r w:rsidRPr="00582EF5">
        <w:rPr>
          <w:rStyle w:val="BodyTextChar"/>
        </w:rPr>
        <w:t>g</w:t>
      </w:r>
      <w:r w:rsidR="00E96B61" w:rsidRPr="00582EF5">
        <w:rPr>
          <w:rStyle w:val="BodyTextChar"/>
        </w:rPr>
        <w:t xml:space="preserve">rams per </w:t>
      </w:r>
      <w:r w:rsidRPr="00582EF5">
        <w:rPr>
          <w:rStyle w:val="BodyTextChar"/>
        </w:rPr>
        <w:t>k</w:t>
      </w:r>
      <w:r w:rsidR="00E96B61" w:rsidRPr="00582EF5">
        <w:rPr>
          <w:rStyle w:val="BodyTextChar"/>
        </w:rPr>
        <w:t>ilogram</w:t>
      </w:r>
      <w:r w:rsidRPr="00582EF5">
        <w:rPr>
          <w:rStyle w:val="BodyTextChar"/>
        </w:rPr>
        <w:t xml:space="preserve"> 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day in 1974/75 to 0.0008</w:t>
      </w:r>
      <w:r w:rsidR="00E96B61" w:rsidRPr="00582EF5">
        <w:rPr>
          <w:rStyle w:val="BodyTextChar"/>
        </w:rPr>
        <w:t> </w:t>
      </w:r>
      <w:r w:rsidRPr="00582EF5">
        <w:rPr>
          <w:rStyle w:val="BodyTextChar"/>
        </w:rPr>
        <w:t>m</w:t>
      </w:r>
      <w:r w:rsidR="00E96B61" w:rsidRPr="00582EF5">
        <w:rPr>
          <w:rStyle w:val="BodyTextChar"/>
        </w:rPr>
        <w:t xml:space="preserve">illigrams per </w:t>
      </w:r>
      <w:r w:rsidRPr="00582EF5">
        <w:rPr>
          <w:rStyle w:val="BodyTextChar"/>
        </w:rPr>
        <w:t>k</w:t>
      </w:r>
      <w:r w:rsidR="00E96B61" w:rsidRPr="00582EF5">
        <w:rPr>
          <w:rStyle w:val="BodyTextChar"/>
        </w:rPr>
        <w:t xml:space="preserve">ilogram </w:t>
      </w:r>
      <w:r w:rsidRPr="00582EF5">
        <w:rPr>
          <w:rStyle w:val="BodyTextChar"/>
        </w:rPr>
        <w:t>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 xml:space="preserve">day in 2016. Testing showed that only three </w:t>
      </w:r>
      <w:r w:rsidR="001231C5" w:rsidRPr="00582EF5">
        <w:rPr>
          <w:rStyle w:val="BodyTextChar"/>
        </w:rPr>
        <w:t xml:space="preserve">samples </w:t>
      </w:r>
      <w:r w:rsidRPr="00582EF5">
        <w:rPr>
          <w:rStyle w:val="BodyTextChar"/>
        </w:rPr>
        <w:t xml:space="preserve">contained </w:t>
      </w:r>
      <w:r w:rsidR="001231C5" w:rsidRPr="00582EF5">
        <w:rPr>
          <w:rStyle w:val="BodyTextChar"/>
        </w:rPr>
        <w:t>D</w:t>
      </w:r>
      <w:r w:rsidR="00EA2AAA">
        <w:rPr>
          <w:rStyle w:val="BodyTextChar"/>
        </w:rPr>
        <w:t>D</w:t>
      </w:r>
      <w:r w:rsidR="001231C5" w:rsidRPr="00582EF5">
        <w:rPr>
          <w:rStyle w:val="BodyTextChar"/>
        </w:rPr>
        <w:t xml:space="preserve">T </w:t>
      </w:r>
      <w:r w:rsidRPr="00582EF5">
        <w:rPr>
          <w:rStyle w:val="BodyTextChar"/>
        </w:rPr>
        <w:t>residue</w:t>
      </w:r>
      <w:r w:rsidR="00560996" w:rsidRPr="00582EF5">
        <w:rPr>
          <w:rStyle w:val="BodyTextChar"/>
        </w:rPr>
        <w:t xml:space="preserve"> (</w:t>
      </w:r>
      <w:r w:rsidR="001231C5" w:rsidRPr="00582EF5">
        <w:rPr>
          <w:rStyle w:val="BodyTextChar"/>
        </w:rPr>
        <w:t>t</w:t>
      </w:r>
      <w:r w:rsidR="00560996" w:rsidRPr="00582EF5">
        <w:rPr>
          <w:rStyle w:val="BodyTextChar"/>
        </w:rPr>
        <w:t>able 2</w:t>
      </w:r>
      <w:r w:rsidR="005D26A3" w:rsidRPr="00582EF5">
        <w:rPr>
          <w:rStyle w:val="BodyTextChar"/>
        </w:rPr>
        <w:t>6</w:t>
      </w:r>
      <w:r w:rsidR="00560996" w:rsidRPr="00582EF5">
        <w:rPr>
          <w:rStyle w:val="BodyTextChar"/>
        </w:rPr>
        <w:t>).</w:t>
      </w:r>
    </w:p>
    <w:p w14:paraId="6ADE9E14" w14:textId="15114D90" w:rsidR="008F5AA9" w:rsidRPr="00582EF5" w:rsidRDefault="008F5AA9" w:rsidP="008F5AA9">
      <w:pPr>
        <w:pStyle w:val="Tableheading"/>
        <w:rPr>
          <w:rStyle w:val="BodyTextChar"/>
        </w:rPr>
      </w:pPr>
      <w:bookmarkStart w:id="95" w:name="_Toc532548577"/>
      <w:r w:rsidRPr="00582EF5">
        <w:t>Table 2</w:t>
      </w:r>
      <w:r w:rsidR="005D26A3" w:rsidRPr="00582EF5">
        <w:t>6</w:t>
      </w:r>
      <w:r w:rsidRPr="00582EF5">
        <w:t xml:space="preserve">: </w:t>
      </w:r>
      <w:r w:rsidR="00C04A2A" w:rsidRPr="00582EF5">
        <w:tab/>
      </w:r>
      <w:r w:rsidRPr="00582EF5">
        <w:t xml:space="preserve">DDT contained residue in samples </w:t>
      </w:r>
      <w:r w:rsidR="000275BF" w:rsidRPr="00582EF5">
        <w:t>(milligrams per kilogram)</w:t>
      </w:r>
      <w:bookmarkEnd w:id="95"/>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85"/>
        <w:gridCol w:w="1979"/>
      </w:tblGrid>
      <w:tr w:rsidR="00C04A2A" w:rsidRPr="00582EF5" w14:paraId="48038357" w14:textId="77777777" w:rsidTr="00C04A2A">
        <w:tc>
          <w:tcPr>
            <w:tcW w:w="1985" w:type="dxa"/>
            <w:shd w:val="clear" w:color="auto" w:fill="1C556C"/>
          </w:tcPr>
          <w:p w14:paraId="737D4992" w14:textId="77777777" w:rsidR="00E72470" w:rsidRPr="00582EF5" w:rsidRDefault="00E72470" w:rsidP="00C04A2A">
            <w:pPr>
              <w:pStyle w:val="TableTextbold"/>
              <w:rPr>
                <w:color w:val="FFFFFF" w:themeColor="background1"/>
              </w:rPr>
            </w:pPr>
            <w:r w:rsidRPr="00582EF5">
              <w:rPr>
                <w:color w:val="FFFFFF" w:themeColor="background1"/>
              </w:rPr>
              <w:t>Sample</w:t>
            </w:r>
          </w:p>
        </w:tc>
        <w:tc>
          <w:tcPr>
            <w:tcW w:w="1979" w:type="dxa"/>
            <w:shd w:val="clear" w:color="auto" w:fill="1C556C"/>
          </w:tcPr>
          <w:p w14:paraId="287C6A37" w14:textId="77777777" w:rsidR="00E72470" w:rsidRPr="00582EF5" w:rsidRDefault="00E72470" w:rsidP="00C04A2A">
            <w:pPr>
              <w:pStyle w:val="TableTextbold"/>
              <w:rPr>
                <w:color w:val="FFFFFF" w:themeColor="background1"/>
              </w:rPr>
            </w:pPr>
            <w:r w:rsidRPr="00582EF5">
              <w:rPr>
                <w:color w:val="FFFFFF" w:themeColor="background1"/>
              </w:rPr>
              <w:t>Mean (mg/kg)</w:t>
            </w:r>
          </w:p>
        </w:tc>
      </w:tr>
      <w:tr w:rsidR="00E72470" w:rsidRPr="00582EF5" w14:paraId="51134FDF" w14:textId="77777777" w:rsidTr="00C04A2A">
        <w:tc>
          <w:tcPr>
            <w:tcW w:w="1985" w:type="dxa"/>
          </w:tcPr>
          <w:p w14:paraId="49D285C2" w14:textId="7CC33C3E" w:rsidR="00E72470" w:rsidRPr="00582EF5" w:rsidRDefault="00E72470" w:rsidP="000B3A43">
            <w:pPr>
              <w:pStyle w:val="TableText"/>
            </w:pPr>
            <w:r w:rsidRPr="00582EF5">
              <w:t xml:space="preserve">Beef, </w:t>
            </w:r>
            <w:r w:rsidR="000B3A43" w:rsidRPr="00582EF5">
              <w:t>m</w:t>
            </w:r>
            <w:r w:rsidRPr="00582EF5">
              <w:t xml:space="preserve">ince </w:t>
            </w:r>
          </w:p>
        </w:tc>
        <w:tc>
          <w:tcPr>
            <w:tcW w:w="1979" w:type="dxa"/>
          </w:tcPr>
          <w:p w14:paraId="2C62458F" w14:textId="77777777" w:rsidR="00E72470" w:rsidRPr="00582EF5" w:rsidRDefault="00E72470" w:rsidP="00C04A2A">
            <w:pPr>
              <w:pStyle w:val="TableText"/>
            </w:pPr>
            <w:r w:rsidRPr="00582EF5">
              <w:t>0.002</w:t>
            </w:r>
          </w:p>
        </w:tc>
      </w:tr>
      <w:tr w:rsidR="00E72470" w:rsidRPr="00582EF5" w14:paraId="26F07F91" w14:textId="77777777" w:rsidTr="00C04A2A">
        <w:tc>
          <w:tcPr>
            <w:tcW w:w="1985" w:type="dxa"/>
          </w:tcPr>
          <w:p w14:paraId="6CEBFE71" w14:textId="77777777" w:rsidR="00E72470" w:rsidRPr="00582EF5" w:rsidRDefault="00E72470" w:rsidP="00C04A2A">
            <w:pPr>
              <w:pStyle w:val="TableText"/>
            </w:pPr>
            <w:r w:rsidRPr="00582EF5">
              <w:t xml:space="preserve">Butter </w:t>
            </w:r>
          </w:p>
        </w:tc>
        <w:tc>
          <w:tcPr>
            <w:tcW w:w="1979" w:type="dxa"/>
          </w:tcPr>
          <w:p w14:paraId="348D2C7D" w14:textId="77777777" w:rsidR="00E72470" w:rsidRPr="00582EF5" w:rsidRDefault="00E72470" w:rsidP="00C04A2A">
            <w:pPr>
              <w:pStyle w:val="TableText"/>
            </w:pPr>
            <w:r w:rsidRPr="00582EF5">
              <w:t>0.003</w:t>
            </w:r>
          </w:p>
        </w:tc>
      </w:tr>
      <w:tr w:rsidR="00E72470" w:rsidRPr="00582EF5" w14:paraId="37C02213" w14:textId="77777777" w:rsidTr="00C04A2A">
        <w:tc>
          <w:tcPr>
            <w:tcW w:w="1985" w:type="dxa"/>
          </w:tcPr>
          <w:p w14:paraId="735AB471" w14:textId="1A475830" w:rsidR="00E72470" w:rsidRPr="00582EF5" w:rsidRDefault="00E72470" w:rsidP="00C04A2A">
            <w:pPr>
              <w:pStyle w:val="TableText"/>
            </w:pPr>
            <w:r w:rsidRPr="00582EF5">
              <w:t>Lamb</w:t>
            </w:r>
            <w:r w:rsidR="000B3A43" w:rsidRPr="00582EF5">
              <w:t xml:space="preserve"> – m</w:t>
            </w:r>
            <w:r w:rsidRPr="00582EF5">
              <w:t>utton</w:t>
            </w:r>
          </w:p>
        </w:tc>
        <w:tc>
          <w:tcPr>
            <w:tcW w:w="1979" w:type="dxa"/>
          </w:tcPr>
          <w:p w14:paraId="79C939ED" w14:textId="77777777" w:rsidR="00E72470" w:rsidRPr="00582EF5" w:rsidRDefault="00E72470" w:rsidP="00C04A2A">
            <w:pPr>
              <w:pStyle w:val="TableText"/>
            </w:pPr>
            <w:r w:rsidRPr="00582EF5">
              <w:t>0.003</w:t>
            </w:r>
          </w:p>
        </w:tc>
      </w:tr>
    </w:tbl>
    <w:p w14:paraId="1B091817" w14:textId="561E3FFC" w:rsidR="001231C5" w:rsidRPr="00582EF5" w:rsidRDefault="001231C5" w:rsidP="00353471">
      <w:pPr>
        <w:pStyle w:val="Source"/>
      </w:pPr>
      <w:r w:rsidRPr="00582EF5">
        <w:t>Source: Ministry for Primary Industries</w:t>
      </w:r>
      <w:r w:rsidR="001207A0" w:rsidRPr="00582EF5">
        <w:t>,</w:t>
      </w:r>
      <w:r w:rsidRPr="00582EF5">
        <w:t xml:space="preserve"> 2018</w:t>
      </w:r>
      <w:r w:rsidR="006C07E4" w:rsidRPr="00582EF5">
        <w:t>b</w:t>
      </w:r>
    </w:p>
    <w:p w14:paraId="2A6DC3DE" w14:textId="4EAA7282" w:rsidR="00E72470" w:rsidRPr="00582EF5" w:rsidRDefault="00E72470" w:rsidP="00C04A2A">
      <w:pPr>
        <w:pStyle w:val="BodyText"/>
        <w:spacing w:before="240"/>
      </w:pPr>
      <w:r w:rsidRPr="00582EF5">
        <w:t xml:space="preserve">The DDT detections are all within animal products, </w:t>
      </w:r>
      <w:r w:rsidR="00E5752F" w:rsidRPr="00582EF5">
        <w:t xml:space="preserve">and </w:t>
      </w:r>
      <w:r w:rsidRPr="00582EF5">
        <w:t xml:space="preserve">this is consistent with the pattern of occurrence observed in the 2009 NZTDS and other NZTDSs. The detections likely represent the accumulation in fatty animal tissues </w:t>
      </w:r>
      <w:r w:rsidR="00A94EAD" w:rsidRPr="00582EF5">
        <w:t xml:space="preserve">of </w:t>
      </w:r>
      <w:r w:rsidRPr="00582EF5">
        <w:t>DDT that still persist</w:t>
      </w:r>
      <w:r w:rsidR="00A94EAD" w:rsidRPr="00582EF5">
        <w:t>s</w:t>
      </w:r>
      <w:r w:rsidRPr="00582EF5">
        <w:t xml:space="preserve"> in N</w:t>
      </w:r>
      <w:r w:rsidR="00A94EAD" w:rsidRPr="00582EF5">
        <w:t xml:space="preserve">ew </w:t>
      </w:r>
      <w:r w:rsidRPr="00582EF5">
        <w:t>Z</w:t>
      </w:r>
      <w:r w:rsidR="00A94EAD" w:rsidRPr="00582EF5">
        <w:t>ealand</w:t>
      </w:r>
      <w:r w:rsidRPr="00582EF5">
        <w:t xml:space="preserve"> soils decades after </w:t>
      </w:r>
      <w:r w:rsidR="005F505A" w:rsidRPr="00582EF5">
        <w:t xml:space="preserve">its </w:t>
      </w:r>
      <w:r w:rsidRPr="00582EF5">
        <w:t xml:space="preserve">use </w:t>
      </w:r>
      <w:r w:rsidR="00A94EAD" w:rsidRPr="00582EF5">
        <w:t>was banned</w:t>
      </w:r>
      <w:r w:rsidRPr="00582EF5">
        <w:t xml:space="preserve">. </w:t>
      </w:r>
    </w:p>
    <w:p w14:paraId="4FFFDDA9" w14:textId="77777777" w:rsidR="00E72470" w:rsidRPr="00582EF5" w:rsidRDefault="00E72470" w:rsidP="008F5AA9">
      <w:pPr>
        <w:pStyle w:val="Heading5"/>
      </w:pPr>
      <w:r w:rsidRPr="00582EF5">
        <w:t xml:space="preserve">Dieldrin </w:t>
      </w:r>
    </w:p>
    <w:p w14:paraId="25E77736" w14:textId="17701B26" w:rsidR="00E72470" w:rsidRPr="00582EF5" w:rsidRDefault="00E72470" w:rsidP="008F5AA9">
      <w:pPr>
        <w:pStyle w:val="BodyText"/>
      </w:pPr>
      <w:r w:rsidRPr="00582EF5">
        <w:t>Dieldrin was detected in one sample each of courgettes and pumpkins. A consistent pattern of</w:t>
      </w:r>
      <w:r w:rsidR="00C04A2A" w:rsidRPr="00582EF5">
        <w:t> </w:t>
      </w:r>
      <w:r w:rsidRPr="00582EF5">
        <w:t xml:space="preserve">dieldrin in cucurbit crops was also reported in previous NZTDSs. </w:t>
      </w:r>
      <w:r w:rsidR="00270D8D" w:rsidRPr="00582EF5">
        <w:t>T</w:t>
      </w:r>
      <w:r w:rsidRPr="00582EF5">
        <w:t>he result of 0.04</w:t>
      </w:r>
      <w:r w:rsidR="00C04A2A" w:rsidRPr="00582EF5">
        <w:t> </w:t>
      </w:r>
      <w:r w:rsidR="00270D8D" w:rsidRPr="00582EF5">
        <w:t>mill</w:t>
      </w:r>
      <w:r w:rsidR="00EA2AAA">
        <w:t>i</w:t>
      </w:r>
      <w:r w:rsidR="00270D8D" w:rsidRPr="00582EF5">
        <w:t>grams per kilogram</w:t>
      </w:r>
      <w:r w:rsidRPr="00582EF5">
        <w:t xml:space="preserve"> in the pumpkin sample</w:t>
      </w:r>
      <w:r w:rsidR="00A30E47" w:rsidRPr="00582EF5">
        <w:t>, however,</w:t>
      </w:r>
      <w:r w:rsidRPr="00582EF5">
        <w:t xml:space="preserve"> is higher than in 2009 or 2003/04. Estimated dietary exposure to dieldrin increased in 2016</w:t>
      </w:r>
      <w:r w:rsidR="00A30E47" w:rsidRPr="00582EF5">
        <w:t>,</w:t>
      </w:r>
      <w:r w:rsidRPr="00582EF5">
        <w:t xml:space="preserve"> compared with the 2009 NZDTS. For infants, the estimated dietary exposure was 32 times higher in 2016 than in 2009. However, the single result in one pumpkin accounts for </w:t>
      </w:r>
      <w:r w:rsidR="00A30E47" w:rsidRPr="00582EF5">
        <w:t>most</w:t>
      </w:r>
      <w:r w:rsidRPr="00582EF5">
        <w:t xml:space="preserve"> </w:t>
      </w:r>
      <w:r w:rsidR="003A0CD1" w:rsidRPr="00582EF5">
        <w:t xml:space="preserve">of the </w:t>
      </w:r>
      <w:r w:rsidRPr="00582EF5">
        <w:t>exposure and is the reason for the large increase in dietary dieldrin exposure since the previous NZDTS.</w:t>
      </w:r>
    </w:p>
    <w:p w14:paraId="77320E8F" w14:textId="0AEB7484" w:rsidR="00E72470" w:rsidRPr="00582EF5" w:rsidRDefault="00E72470" w:rsidP="00E1646F">
      <w:pPr>
        <w:pStyle w:val="BodyText"/>
      </w:pPr>
      <w:r w:rsidRPr="00582EF5">
        <w:rPr>
          <w:i/>
        </w:rPr>
        <w:lastRenderedPageBreak/>
        <w:t>Link for full details</w:t>
      </w:r>
      <w:r w:rsidR="005D5D7A" w:rsidRPr="00582EF5">
        <w:rPr>
          <w:i/>
        </w:rPr>
        <w:t xml:space="preserve">: </w:t>
      </w:r>
      <w:hyperlink r:id="rId24" w:history="1">
        <w:r w:rsidR="006A6385" w:rsidRPr="00582EF5">
          <w:rPr>
            <w:rStyle w:val="Hyperlink"/>
          </w:rPr>
          <w:t>www.mpi.govt.nz/food-safety/food-monitoring-and-surveillance/new-zealand-total-diet-study</w:t>
        </w:r>
      </w:hyperlink>
      <w:r w:rsidR="005D5D7A" w:rsidRPr="00582EF5">
        <w:t>.</w:t>
      </w:r>
    </w:p>
    <w:p w14:paraId="679EBC45" w14:textId="1975AD40" w:rsidR="006A6385" w:rsidRPr="00582EF5" w:rsidRDefault="009F77C4" w:rsidP="006A6385">
      <w:pPr>
        <w:pStyle w:val="Heading5"/>
      </w:pPr>
      <w:r w:rsidRPr="00582EF5">
        <w:t>Per- and poly-fluoroalkyl substances</w:t>
      </w:r>
      <w:r w:rsidRPr="00582EF5" w:rsidDel="009F77C4">
        <w:t xml:space="preserve"> </w:t>
      </w:r>
      <w:r w:rsidR="006A6385" w:rsidRPr="00582EF5">
        <w:t>survey</w:t>
      </w:r>
    </w:p>
    <w:p w14:paraId="375635E9" w14:textId="2B115EE5" w:rsidR="006A6385" w:rsidRPr="00582EF5" w:rsidRDefault="006A6385" w:rsidP="006A6385">
      <w:pPr>
        <w:pStyle w:val="BodyText"/>
      </w:pPr>
      <w:r w:rsidRPr="00582EF5">
        <w:t>As a follow</w:t>
      </w:r>
      <w:r w:rsidR="009F77C4" w:rsidRPr="00582EF5">
        <w:t>-</w:t>
      </w:r>
      <w:r w:rsidRPr="00582EF5">
        <w:t xml:space="preserve">on activity to the 2016 NZTDS, </w:t>
      </w:r>
      <w:r w:rsidR="009F77C4" w:rsidRPr="00582EF5">
        <w:t xml:space="preserve">12 </w:t>
      </w:r>
      <w:r w:rsidRPr="00582EF5">
        <w:t xml:space="preserve">food groups (96 samples) were analysed for 29 </w:t>
      </w:r>
      <w:r w:rsidR="00977A7B" w:rsidRPr="00582EF5">
        <w:t>per- and poly-fluoroalkyl substances (</w:t>
      </w:r>
      <w:r w:rsidR="00C573F9" w:rsidRPr="00582EF5">
        <w:t>PFAS</w:t>
      </w:r>
      <w:r w:rsidR="00977A7B" w:rsidRPr="00582EF5">
        <w:t>)</w:t>
      </w:r>
      <w:r w:rsidRPr="00582EF5">
        <w:t>.</w:t>
      </w:r>
      <w:r w:rsidR="003339F0" w:rsidRPr="00582EF5">
        <w:rPr>
          <w:rStyle w:val="FootnoteReference"/>
        </w:rPr>
        <w:footnoteReference w:id="87"/>
      </w:r>
      <w:r w:rsidRPr="00582EF5">
        <w:t xml:space="preserve"> No detections were reported for </w:t>
      </w:r>
      <w:r w:rsidR="004A0830" w:rsidRPr="00582EF5">
        <w:t>perfluorooctane sulfonic acid (</w:t>
      </w:r>
      <w:r w:rsidRPr="00582EF5">
        <w:t>PFOS</w:t>
      </w:r>
      <w:r w:rsidR="004A0830" w:rsidRPr="00582EF5">
        <w:t>)</w:t>
      </w:r>
      <w:r w:rsidRPr="00582EF5">
        <w:t xml:space="preserve"> or </w:t>
      </w:r>
      <w:r w:rsidR="004A0830" w:rsidRPr="00582EF5">
        <w:t>perfluorooctanoic acid (</w:t>
      </w:r>
      <w:r w:rsidRPr="00582EF5">
        <w:t>PFOA</w:t>
      </w:r>
      <w:r w:rsidR="004A0830" w:rsidRPr="00582EF5">
        <w:t>)</w:t>
      </w:r>
      <w:r w:rsidRPr="00582EF5">
        <w:t xml:space="preserve"> in any of the </w:t>
      </w:r>
      <w:r w:rsidR="0044708B" w:rsidRPr="00582EF5">
        <w:t xml:space="preserve">foods </w:t>
      </w:r>
      <w:r w:rsidRPr="00582EF5">
        <w:t>analysed. Only a single detection of any PFAS compound (</w:t>
      </w:r>
      <w:r w:rsidR="0044708B" w:rsidRPr="00582EF5">
        <w:t>p</w:t>
      </w:r>
      <w:r w:rsidRPr="00582EF5">
        <w:t>erfluorohexanoic acid) was reported in the analysed foods samples. Exposure estimates for PFOS and PFOA, assuming presence up to the analytical limit of quantification, fell below the Australian and New Zealand health</w:t>
      </w:r>
      <w:r w:rsidR="0044708B" w:rsidRPr="00582EF5">
        <w:t>-</w:t>
      </w:r>
      <w:r w:rsidRPr="00582EF5">
        <w:t>based guidance values.</w:t>
      </w:r>
    </w:p>
    <w:p w14:paraId="33DE292E" w14:textId="3BAD8A5A" w:rsidR="006A6385" w:rsidRPr="00582EF5" w:rsidRDefault="006A6385" w:rsidP="00C2581F">
      <w:pPr>
        <w:pStyle w:val="BodyText"/>
        <w:spacing w:after="0"/>
        <w:rPr>
          <w:rFonts w:ascii="Arial" w:hAnsi="Arial" w:cs="Arial"/>
        </w:rPr>
      </w:pPr>
      <w:r w:rsidRPr="00582EF5">
        <w:rPr>
          <w:i/>
        </w:rPr>
        <w:t>Link for full details</w:t>
      </w:r>
      <w:r w:rsidR="00C2287C" w:rsidRPr="00582EF5">
        <w:rPr>
          <w:i/>
        </w:rPr>
        <w:t xml:space="preserve">: </w:t>
      </w:r>
      <w:hyperlink r:id="rId25" w:history="1">
        <w:r w:rsidRPr="00582EF5">
          <w:rPr>
            <w:rStyle w:val="Hyperlink"/>
            <w:rFonts w:cs="Arial"/>
          </w:rPr>
          <w:t>www.mpi.govt.nz/dmsdocument/31077-per-and-poly-fluorinated-alkyl-substances-pfas-in-selected-new-zealand-foods-survey-report</w:t>
        </w:r>
      </w:hyperlink>
      <w:r w:rsidR="00C2581F" w:rsidRPr="00582EF5">
        <w:t>.</w:t>
      </w:r>
    </w:p>
    <w:p w14:paraId="56657D68" w14:textId="24BC1DD4" w:rsidR="00E72470" w:rsidRPr="00582EF5" w:rsidRDefault="00C573F9" w:rsidP="008F5AA9">
      <w:pPr>
        <w:pStyle w:val="Heading4"/>
      </w:pPr>
      <w:r w:rsidRPr="00582EF5">
        <w:t>M</w:t>
      </w:r>
      <w:r w:rsidR="00DA0807" w:rsidRPr="00582EF5">
        <w:t xml:space="preserve">inistry for </w:t>
      </w:r>
      <w:r w:rsidRPr="00582EF5">
        <w:t>P</w:t>
      </w:r>
      <w:r w:rsidR="00DA0807" w:rsidRPr="00582EF5">
        <w:t xml:space="preserve">rimary </w:t>
      </w:r>
      <w:r w:rsidRPr="00582EF5">
        <w:t>I</w:t>
      </w:r>
      <w:r w:rsidR="00DA0807" w:rsidRPr="00582EF5">
        <w:t>ndustries</w:t>
      </w:r>
      <w:r w:rsidRPr="00582EF5">
        <w:t>:</w:t>
      </w:r>
      <w:r w:rsidR="00E72470" w:rsidRPr="00582EF5">
        <w:t xml:space="preserve"> Report on the </w:t>
      </w:r>
      <w:r w:rsidR="00DA0807" w:rsidRPr="00582EF5">
        <w:t>t</w:t>
      </w:r>
      <w:r w:rsidR="00E72470" w:rsidRPr="00582EF5">
        <w:t xml:space="preserve">argeted </w:t>
      </w:r>
      <w:r w:rsidR="00DA0807" w:rsidRPr="00582EF5">
        <w:t>s</w:t>
      </w:r>
      <w:r w:rsidR="00E72470" w:rsidRPr="00582EF5">
        <w:t xml:space="preserve">urveillance of </w:t>
      </w:r>
      <w:r w:rsidR="00DA0807" w:rsidRPr="00582EF5">
        <w:t>m</w:t>
      </w:r>
      <w:r w:rsidR="00E72470" w:rsidRPr="00582EF5">
        <w:t xml:space="preserve">ilk from </w:t>
      </w:r>
      <w:r w:rsidR="00DA0807" w:rsidRPr="00582EF5">
        <w:t>a</w:t>
      </w:r>
      <w:r w:rsidR="00E72470" w:rsidRPr="00582EF5">
        <w:t xml:space="preserve">nimals </w:t>
      </w:r>
      <w:r w:rsidR="00DA0807" w:rsidRPr="00582EF5">
        <w:t>p</w:t>
      </w:r>
      <w:r w:rsidR="00E72470" w:rsidRPr="00582EF5">
        <w:t xml:space="preserve">otentially </w:t>
      </w:r>
      <w:r w:rsidR="00DA0807" w:rsidRPr="00582EF5">
        <w:t>e</w:t>
      </w:r>
      <w:r w:rsidR="00E72470" w:rsidRPr="00582EF5">
        <w:t xml:space="preserve">xposed to </w:t>
      </w:r>
      <w:r w:rsidR="00DA0807" w:rsidRPr="00582EF5">
        <w:t>p</w:t>
      </w:r>
      <w:r w:rsidR="00E72470" w:rsidRPr="00582EF5">
        <w:t xml:space="preserve">etrochemical </w:t>
      </w:r>
      <w:r w:rsidR="00DA0807" w:rsidRPr="00582EF5">
        <w:t>m</w:t>
      </w:r>
      <w:r w:rsidR="00E72470" w:rsidRPr="00582EF5">
        <w:t xml:space="preserve">ining </w:t>
      </w:r>
      <w:r w:rsidR="00DA0807" w:rsidRPr="00582EF5">
        <w:t>w</w:t>
      </w:r>
      <w:r w:rsidR="00E72470" w:rsidRPr="00582EF5">
        <w:t xml:space="preserve">astes </w:t>
      </w:r>
    </w:p>
    <w:p w14:paraId="0E88E98F" w14:textId="37F31D03" w:rsidR="00E72470" w:rsidRPr="00582EF5" w:rsidRDefault="00E72470" w:rsidP="008F5AA9">
      <w:pPr>
        <w:pStyle w:val="BodyText"/>
      </w:pPr>
      <w:r w:rsidRPr="00582EF5">
        <w:t>In 2014</w:t>
      </w:r>
      <w:r w:rsidR="00DA0807" w:rsidRPr="00582EF5">
        <w:t>,</w:t>
      </w:r>
      <w:r w:rsidRPr="00582EF5">
        <w:t xml:space="preserve"> MPI conducted targeted surveillance of milk from 20 dairy farms</w:t>
      </w:r>
      <w:r w:rsidR="00B30D4E" w:rsidRPr="00582EF5">
        <w:t>,</w:t>
      </w:r>
      <w:r w:rsidRPr="00582EF5">
        <w:t xml:space="preserve"> to assess the safety of milk from animals potentially exposed to farm land used for the bioremediation of solid wastes from petrochemical mining.</w:t>
      </w:r>
      <w:r w:rsidR="00590149" w:rsidRPr="00582EF5">
        <w:rPr>
          <w:rStyle w:val="FootnoteReference"/>
        </w:rPr>
        <w:footnoteReference w:id="88"/>
      </w:r>
      <w:r w:rsidR="002B4D33">
        <w:t xml:space="preserve"> </w:t>
      </w:r>
      <w:r w:rsidRPr="00582EF5">
        <w:t>This included testing for polybrominated diphenyl ethers (PBDEs)</w:t>
      </w:r>
      <w:r w:rsidR="00705975" w:rsidRPr="00582EF5">
        <w:t>,</w:t>
      </w:r>
      <w:r w:rsidRPr="00582EF5">
        <w:t xml:space="preserve"> the most prevalent of which is decabromodiphenyl ether (commercial mixture</w:t>
      </w:r>
      <w:r w:rsidR="00705975" w:rsidRPr="00582EF5">
        <w:t>,</w:t>
      </w:r>
      <w:r w:rsidRPr="00582EF5">
        <w:t xml:space="preserve"> c</w:t>
      </w:r>
      <w:r w:rsidR="00705975" w:rsidRPr="00582EF5">
        <w:noBreakHyphen/>
        <w:t>d</w:t>
      </w:r>
      <w:r w:rsidRPr="00582EF5">
        <w:t xml:space="preserve">ecaBDE), </w:t>
      </w:r>
      <w:r w:rsidR="00705975" w:rsidRPr="00582EF5">
        <w:t xml:space="preserve">which </w:t>
      </w:r>
      <w:r w:rsidRPr="00582EF5">
        <w:t xml:space="preserve">was listed under </w:t>
      </w:r>
      <w:r w:rsidR="00FD12B5" w:rsidRPr="00582EF5">
        <w:t xml:space="preserve">the Convention </w:t>
      </w:r>
      <w:r w:rsidRPr="00582EF5">
        <w:t xml:space="preserve">in 2017. Only two samples tested positive for trace levels of PBDEs (one from a farm with a landfill and one from a farm that has had disposal of wastes using the </w:t>
      </w:r>
      <w:r w:rsidR="00705975" w:rsidRPr="00582EF5">
        <w:t>‘</w:t>
      </w:r>
      <w:r w:rsidRPr="00582EF5">
        <w:t>mix-bury-cover</w:t>
      </w:r>
      <w:r w:rsidR="00705975" w:rsidRPr="00582EF5">
        <w:t>’</w:t>
      </w:r>
      <w:r w:rsidRPr="00582EF5">
        <w:t xml:space="preserve"> method). One milk sample contained 2.34</w:t>
      </w:r>
      <w:r w:rsidR="00D56C15" w:rsidRPr="00582EF5">
        <w:t> </w:t>
      </w:r>
      <w:r w:rsidRPr="00582EF5">
        <w:t>n</w:t>
      </w:r>
      <w:r w:rsidR="00D56C15" w:rsidRPr="00582EF5">
        <w:t>ano</w:t>
      </w:r>
      <w:r w:rsidRPr="00582EF5">
        <w:t>g</w:t>
      </w:r>
      <w:r w:rsidR="00D56C15" w:rsidRPr="00582EF5">
        <w:t>rams</w:t>
      </w:r>
      <w:r w:rsidR="00705975" w:rsidRPr="00582EF5">
        <w:t xml:space="preserve"> per kilogram</w:t>
      </w:r>
      <w:r w:rsidRPr="00582EF5">
        <w:t xml:space="preserve"> of BDE#99 and the other contained 2.04</w:t>
      </w:r>
      <w:r w:rsidR="00D56C15" w:rsidRPr="00582EF5">
        <w:t> </w:t>
      </w:r>
      <w:r w:rsidRPr="00582EF5">
        <w:t>n</w:t>
      </w:r>
      <w:r w:rsidR="00D56C15" w:rsidRPr="00582EF5">
        <w:t>anograms per kilogram</w:t>
      </w:r>
      <w:r w:rsidRPr="00582EF5">
        <w:t xml:space="preserve"> of BDE#99, 3.73</w:t>
      </w:r>
      <w:r w:rsidR="006517AF" w:rsidRPr="00582EF5">
        <w:t> </w:t>
      </w:r>
      <w:r w:rsidR="00D56C15" w:rsidRPr="00582EF5">
        <w:t>nanograms per kilogram</w:t>
      </w:r>
      <w:r w:rsidRPr="00582EF5">
        <w:t xml:space="preserve"> of BDE#47 and 0.466</w:t>
      </w:r>
      <w:r w:rsidR="006517AF" w:rsidRPr="00582EF5">
        <w:t> </w:t>
      </w:r>
      <w:r w:rsidR="00D56C15" w:rsidRPr="00582EF5">
        <w:t>nanograms per kilogram</w:t>
      </w:r>
      <w:r w:rsidRPr="00582EF5">
        <w:t xml:space="preserve"> of BDE#100. The levels reported from the land farm sites are within the ranges reported in other</w:t>
      </w:r>
      <w:r w:rsidR="006517AF" w:rsidRPr="00582EF5">
        <w:t> </w:t>
      </w:r>
      <w:r w:rsidRPr="00582EF5">
        <w:t xml:space="preserve">countries. </w:t>
      </w:r>
    </w:p>
    <w:p w14:paraId="3574C035" w14:textId="07D2CDAA" w:rsidR="00E72470" w:rsidRPr="00582EF5" w:rsidRDefault="00E72470" w:rsidP="008F5AA9">
      <w:pPr>
        <w:pStyle w:val="BodyText"/>
      </w:pPr>
      <w:r w:rsidRPr="00582EF5">
        <w:t>Th</w:t>
      </w:r>
      <w:r w:rsidR="00D56C15" w:rsidRPr="00582EF5">
        <w:t>e</w:t>
      </w:r>
      <w:r w:rsidRPr="00582EF5">
        <w:t xml:space="preserve"> report concluded only very low levels of some of the chemical compounds that were tested for were found</w:t>
      </w:r>
      <w:r w:rsidR="00D56C15" w:rsidRPr="00582EF5">
        <w:t>,</w:t>
      </w:r>
      <w:r w:rsidRPr="00582EF5">
        <w:t xml:space="preserve"> and these did not present a risk to consumers. </w:t>
      </w:r>
    </w:p>
    <w:p w14:paraId="70817C87" w14:textId="3D289EF7" w:rsidR="00E72470" w:rsidRPr="00582EF5" w:rsidRDefault="00E72470" w:rsidP="008C5141">
      <w:pPr>
        <w:pStyle w:val="BodyText"/>
        <w:spacing w:after="0"/>
        <w:rPr>
          <w:rFonts w:eastAsia="Times New Roman"/>
          <w:color w:val="0000FF"/>
          <w:sz w:val="27"/>
          <w:szCs w:val="27"/>
        </w:rPr>
      </w:pPr>
      <w:r w:rsidRPr="00582EF5">
        <w:rPr>
          <w:i/>
        </w:rPr>
        <w:t>Link for full details</w:t>
      </w:r>
      <w:r w:rsidR="000B33D3" w:rsidRPr="00582EF5">
        <w:rPr>
          <w:i/>
        </w:rPr>
        <w:t xml:space="preserve">: </w:t>
      </w:r>
      <w:r w:rsidRPr="00582EF5">
        <w:rPr>
          <w:rFonts w:eastAsia="Times New Roman"/>
          <w:iCs/>
          <w:color w:val="0000FF"/>
        </w:rPr>
        <w:fldChar w:fldCharType="begin"/>
      </w:r>
      <w:r w:rsidRPr="00582EF5">
        <w:rPr>
          <w:rFonts w:eastAsia="Times New Roman"/>
          <w:iCs/>
          <w:color w:val="0000FF"/>
        </w:rPr>
        <w:instrText xml:space="preserve"> HYPERLINK "https://www.mpi.govt.nz/dmsdocument/4391/send</w:instrText>
      </w:r>
    </w:p>
    <w:p w14:paraId="329342E7" w14:textId="5A674A03" w:rsidR="00E72470" w:rsidRPr="00582EF5" w:rsidRDefault="00E72470" w:rsidP="008F5AA9">
      <w:pPr>
        <w:pStyle w:val="BodyText"/>
        <w:rPr>
          <w:rStyle w:val="Hyperlink"/>
          <w:rFonts w:eastAsia="Times New Roman" w:cs="Arial"/>
          <w:sz w:val="27"/>
          <w:szCs w:val="27"/>
        </w:rPr>
      </w:pPr>
      <w:r w:rsidRPr="00582EF5">
        <w:rPr>
          <w:rFonts w:eastAsia="Times New Roman"/>
          <w:iCs/>
          <w:color w:val="0000FF"/>
        </w:rPr>
        <w:instrText xml:space="preserve">" </w:instrText>
      </w:r>
      <w:r w:rsidRPr="00582EF5">
        <w:rPr>
          <w:rFonts w:eastAsia="Times New Roman"/>
          <w:iCs/>
          <w:color w:val="0000FF"/>
        </w:rPr>
        <w:fldChar w:fldCharType="separate"/>
      </w:r>
      <w:r w:rsidRPr="00582EF5">
        <w:rPr>
          <w:rStyle w:val="Hyperlink"/>
          <w:rFonts w:eastAsia="Times New Roman" w:cs="Arial"/>
          <w:iCs/>
        </w:rPr>
        <w:t>www.mpi.govt.nz/dmsdocument/4391/send</w:t>
      </w:r>
      <w:r w:rsidR="000B33D3" w:rsidRPr="00582EF5">
        <w:t>.</w:t>
      </w:r>
    </w:p>
    <w:p w14:paraId="567A5522" w14:textId="32A4AEA9" w:rsidR="00E72470" w:rsidRPr="00582EF5" w:rsidRDefault="00E72470" w:rsidP="008F5AA9">
      <w:pPr>
        <w:pStyle w:val="Heading4"/>
      </w:pPr>
      <w:r w:rsidRPr="00582EF5">
        <w:rPr>
          <w:rFonts w:eastAsia="Times New Roman"/>
          <w:iCs/>
          <w:color w:val="0000FF"/>
        </w:rPr>
        <w:fldChar w:fldCharType="end"/>
      </w:r>
      <w:r w:rsidRPr="00582EF5">
        <w:t>National Chemical Contaminants Programme</w:t>
      </w:r>
      <w:r w:rsidR="00580B2B" w:rsidRPr="00582EF5">
        <w:t xml:space="preserve"> </w:t>
      </w:r>
      <w:r w:rsidRPr="00582EF5">
        <w:t xml:space="preserve">– </w:t>
      </w:r>
      <w:r w:rsidR="000B33D3" w:rsidRPr="00582EF5">
        <w:t>d</w:t>
      </w:r>
      <w:r w:rsidRPr="00582EF5">
        <w:t xml:space="preserve">airy </w:t>
      </w:r>
      <w:r w:rsidR="000B33D3" w:rsidRPr="00582EF5">
        <w:t>p</w:t>
      </w:r>
      <w:r w:rsidRPr="00582EF5">
        <w:t xml:space="preserve">roducts and </w:t>
      </w:r>
      <w:r w:rsidR="000B33D3" w:rsidRPr="00582EF5">
        <w:t>r</w:t>
      </w:r>
      <w:r w:rsidRPr="00582EF5">
        <w:t xml:space="preserve">aw </w:t>
      </w:r>
      <w:r w:rsidR="000B33D3" w:rsidRPr="00582EF5">
        <w:t>m</w:t>
      </w:r>
      <w:r w:rsidRPr="00582EF5">
        <w:t xml:space="preserve">ilk </w:t>
      </w:r>
    </w:p>
    <w:p w14:paraId="7B7F76A6" w14:textId="77777777" w:rsidR="002B4D33" w:rsidRDefault="00E72470" w:rsidP="008F5AA9">
      <w:pPr>
        <w:pStyle w:val="BodyText"/>
      </w:pPr>
      <w:r w:rsidRPr="00582EF5">
        <w:t xml:space="preserve">The </w:t>
      </w:r>
      <w:r w:rsidR="000B33D3" w:rsidRPr="00582EF5">
        <w:t>National Chemical Contaminants Programme (</w:t>
      </w:r>
      <w:r w:rsidRPr="00582EF5">
        <w:t>NCCP</w:t>
      </w:r>
      <w:r w:rsidR="000B33D3" w:rsidRPr="00582EF5">
        <w:t>)</w:t>
      </w:r>
      <w:r w:rsidRPr="00582EF5">
        <w:rPr>
          <w:rStyle w:val="FootnoteReference"/>
          <w:rFonts w:asciiTheme="minorHAnsi" w:hAnsiTheme="minorHAnsi" w:cs="Arial"/>
        </w:rPr>
        <w:footnoteReference w:id="89"/>
      </w:r>
      <w:r w:rsidRPr="00582EF5">
        <w:t xml:space="preserve"> monitors milk and dairy products to confirm that residue or contaminant levels do</w:t>
      </w:r>
      <w:r w:rsidR="00212144" w:rsidRPr="00582EF5">
        <w:t> </w:t>
      </w:r>
      <w:r w:rsidRPr="00582EF5">
        <w:t>not exceed acceptable limits for New Zealand and export markets. The programme is authorised under New Zealand legislation in the Dairy Industry (National Residue Monitoring Programme) Regulations 2002.</w:t>
      </w:r>
      <w:r w:rsidRPr="00582EF5">
        <w:rPr>
          <w:rStyle w:val="FootnoteReference"/>
          <w:rFonts w:asciiTheme="minorHAnsi" w:hAnsiTheme="minorHAnsi" w:cs="Arial"/>
        </w:rPr>
        <w:footnoteReference w:id="90"/>
      </w:r>
      <w:r w:rsidRPr="00582EF5">
        <w:t xml:space="preserve"> The NCCP verifies the </w:t>
      </w:r>
      <w:r w:rsidRPr="00582EF5">
        <w:lastRenderedPageBreak/>
        <w:t>contaminant control system and enables MPI to assess the effectiveness of the New Zealand regulatory programme in preventing the risk of contamination (amongst other objectives). Monitoring under the programme dates back to 1997. The NCCP in its current form was moved</w:t>
      </w:r>
      <w:r w:rsidR="00212144" w:rsidRPr="00582EF5">
        <w:t> </w:t>
      </w:r>
      <w:r w:rsidRPr="00582EF5">
        <w:t xml:space="preserve">under MPI’s full administrative control in 2002. </w:t>
      </w:r>
    </w:p>
    <w:p w14:paraId="3EA015F6" w14:textId="01D436BA" w:rsidR="00E72470" w:rsidRPr="00582EF5" w:rsidRDefault="00E72470" w:rsidP="008F5AA9">
      <w:pPr>
        <w:pStyle w:val="BodyText"/>
      </w:pPr>
      <w:r w:rsidRPr="00582EF5">
        <w:t xml:space="preserve">The 2017 NCCP report provides results for dioxins, dioxin-like PCBs and some non-dioxin like </w:t>
      </w:r>
      <w:r w:rsidR="00580B2B" w:rsidRPr="00582EF5">
        <w:t xml:space="preserve">PCBs </w:t>
      </w:r>
      <w:r w:rsidRPr="00582EF5">
        <w:t>(indicator PCBs) in a range of dairy</w:t>
      </w:r>
      <w:r w:rsidR="00212144" w:rsidRPr="00582EF5">
        <w:t> </w:t>
      </w:r>
      <w:r w:rsidRPr="00582EF5">
        <w:t>products and milk, sampled over the 2014, 2015 and 2016 dairy seasons.</w:t>
      </w:r>
      <w:r w:rsidR="00363E15" w:rsidRPr="00582EF5">
        <w:rPr>
          <w:rStyle w:val="FootnoteReference"/>
        </w:rPr>
        <w:footnoteReference w:id="91"/>
      </w:r>
      <w:r w:rsidRPr="00582EF5">
        <w:t xml:space="preserve"> </w:t>
      </w:r>
      <w:r w:rsidR="002B4D33" w:rsidRPr="00582EF5">
        <w:t>The samples came from a range of dairy products manufactured in New Zealand, including anhydrous milk fat, butter, cheese and cream.</w:t>
      </w:r>
      <w:r w:rsidR="002B4D33">
        <w:t xml:space="preserve"> </w:t>
      </w:r>
      <w:r w:rsidRPr="00582EF5">
        <w:t xml:space="preserve">The results support the conclusion that </w:t>
      </w:r>
      <w:r w:rsidR="005F3C72" w:rsidRPr="00582EF5">
        <w:t xml:space="preserve">chemical </w:t>
      </w:r>
      <w:r w:rsidRPr="00582EF5">
        <w:t>levels in New Zealand dairy products are well below any levels of concern.</w:t>
      </w:r>
    </w:p>
    <w:p w14:paraId="1E7756EF" w14:textId="76B266BD" w:rsidR="002B4D33" w:rsidRPr="00582EF5" w:rsidRDefault="00E72470" w:rsidP="002B4D33">
      <w:pPr>
        <w:pStyle w:val="BodyText"/>
      </w:pPr>
      <w:r w:rsidRPr="00582EF5">
        <w:t>New Zealand is a</w:t>
      </w:r>
      <w:r w:rsidR="00F215F6" w:rsidRPr="00582EF5">
        <w:t>n</w:t>
      </w:r>
      <w:r w:rsidRPr="00582EF5">
        <w:t xml:space="preserve"> isolated country and not heavily industrialised. This means the risk of dioxins or PCBs entering the milk supply is low. </w:t>
      </w:r>
      <w:r w:rsidR="00801A75" w:rsidRPr="00582EF5">
        <w:t>Although h</w:t>
      </w:r>
      <w:r w:rsidRPr="00582EF5">
        <w:t>istoric</w:t>
      </w:r>
      <w:r w:rsidR="00801A75" w:rsidRPr="00582EF5">
        <w:t>al</w:t>
      </w:r>
      <w:r w:rsidRPr="00582EF5">
        <w:t xml:space="preserve"> surveys have </w:t>
      </w:r>
      <w:r w:rsidR="00F215F6" w:rsidRPr="00582EF5">
        <w:t xml:space="preserve">shown </w:t>
      </w:r>
      <w:r w:rsidRPr="00582EF5">
        <w:t xml:space="preserve">this, dairy products and milk are still </w:t>
      </w:r>
      <w:r w:rsidR="00801A75" w:rsidRPr="00582EF5">
        <w:t xml:space="preserve">surveyed </w:t>
      </w:r>
      <w:r w:rsidRPr="00582EF5">
        <w:t xml:space="preserve">on a periodic basis. The NCCP monitoring programme ensures a high level of confidence can be maintained in the safety and suitability of New Zealand’s dairy products. </w:t>
      </w:r>
      <w:r w:rsidR="00801A75" w:rsidRPr="00582EF5">
        <w:t>R</w:t>
      </w:r>
      <w:r w:rsidRPr="00582EF5">
        <w:t xml:space="preserve">esults do not exceed the most appropriate science-based overseas standards for dioxins and PCBs. </w:t>
      </w:r>
    </w:p>
    <w:p w14:paraId="6385E758" w14:textId="22E96248" w:rsidR="00E72470" w:rsidRPr="00582EF5" w:rsidRDefault="00E72470" w:rsidP="008F5AA9">
      <w:pPr>
        <w:pStyle w:val="BodyText"/>
      </w:pPr>
      <w:r w:rsidRPr="00582EF5">
        <w:t xml:space="preserve">Test results were compared to the European Union </w:t>
      </w:r>
      <w:r w:rsidR="00BF16E9" w:rsidRPr="00582EF5">
        <w:t xml:space="preserve">(EU) </w:t>
      </w:r>
      <w:r w:rsidRPr="00582EF5">
        <w:t xml:space="preserve">limits for </w:t>
      </w:r>
      <w:r w:rsidR="00BF16E9" w:rsidRPr="00582EF5">
        <w:t>d</w:t>
      </w:r>
      <w:r w:rsidRPr="00582EF5">
        <w:t>ioxins and PCBs in food. These limits are out</w:t>
      </w:r>
      <w:r w:rsidR="00BF16E9" w:rsidRPr="00582EF5">
        <w:t>lined</w:t>
      </w:r>
      <w:r w:rsidRPr="00582EF5">
        <w:t xml:space="preserve"> in the 2017 report document.</w:t>
      </w:r>
      <w:r w:rsidRPr="00582EF5">
        <w:rPr>
          <w:rStyle w:val="FootnoteReference"/>
          <w:rFonts w:asciiTheme="minorHAnsi" w:hAnsiTheme="minorHAnsi" w:cs="Arial"/>
        </w:rPr>
        <w:footnoteReference w:id="92"/>
      </w:r>
      <w:r w:rsidRPr="00582EF5">
        <w:t xml:space="preserve"> No</w:t>
      </w:r>
      <w:r w:rsidR="00496FE3" w:rsidRPr="00582EF5">
        <w:t>ne of the</w:t>
      </w:r>
      <w:r w:rsidRPr="00582EF5">
        <w:t xml:space="preserve"> samples recorded detections exceeding either the EU action levels (early warning system) or EU regulatory maximum levels threshold. </w:t>
      </w:r>
    </w:p>
    <w:p w14:paraId="2CB257B2" w14:textId="6686B52A" w:rsidR="00E72470" w:rsidRPr="00582EF5" w:rsidRDefault="00E72470" w:rsidP="003B4E85">
      <w:pPr>
        <w:pStyle w:val="BodyText"/>
        <w:spacing w:after="0"/>
      </w:pPr>
      <w:r w:rsidRPr="00582EF5">
        <w:rPr>
          <w:i/>
        </w:rPr>
        <w:t>This link contains all the annual reporting on raw milk and dairy products for organochlorines:</w:t>
      </w:r>
      <w:r w:rsidR="00496FE3" w:rsidRPr="00582EF5">
        <w:rPr>
          <w:i/>
        </w:rPr>
        <w:t xml:space="preserve"> </w:t>
      </w:r>
      <w:hyperlink r:id="rId26" w:history="1">
        <w:r w:rsidRPr="00582EF5">
          <w:rPr>
            <w:rStyle w:val="Hyperlink"/>
            <w:rFonts w:cs="Arial"/>
          </w:rPr>
          <w:t>www.mpi.govt.nz/processing/dairy-products/monitoring-and-testing-dairy-products/national-chemical-contaminants-programme-nccp/nccp-sampling-plans-and-summary-reports</w:t>
        </w:r>
      </w:hyperlink>
      <w:r w:rsidR="00496FE3" w:rsidRPr="00582EF5">
        <w:t>.</w:t>
      </w:r>
      <w:r w:rsidR="006D7E9D" w:rsidRPr="00582EF5">
        <w:t xml:space="preserve"> </w:t>
      </w:r>
    </w:p>
    <w:p w14:paraId="50DB18A9" w14:textId="58E0EE1D" w:rsidR="00E72470" w:rsidRPr="00582EF5" w:rsidRDefault="00A93FB4" w:rsidP="00E72470">
      <w:pPr>
        <w:pStyle w:val="Heading3"/>
      </w:pPr>
      <w:r w:rsidRPr="00582EF5">
        <w:t>7.3.2</w:t>
      </w:r>
      <w:r w:rsidRPr="00582EF5">
        <w:tab/>
      </w:r>
      <w:r w:rsidR="001B1AD6" w:rsidRPr="00582EF5">
        <w:t>Persistent organic pollutants</w:t>
      </w:r>
      <w:r w:rsidR="00E72470" w:rsidRPr="00582EF5">
        <w:t xml:space="preserve"> in fresh water</w:t>
      </w:r>
    </w:p>
    <w:p w14:paraId="004DF2CD" w14:textId="05608550" w:rsidR="00E72470" w:rsidRPr="00582EF5" w:rsidRDefault="00E72470" w:rsidP="008F5AA9">
      <w:pPr>
        <w:pStyle w:val="BodyText"/>
      </w:pPr>
      <w:r w:rsidRPr="00582EF5">
        <w:t>In 2014</w:t>
      </w:r>
      <w:r w:rsidR="001B1AD6" w:rsidRPr="00582EF5">
        <w:t>,</w:t>
      </w:r>
      <w:r w:rsidRPr="00582EF5">
        <w:t xml:space="preserve"> the Institute of Environmental Science and Research (ESR), a Crown </w:t>
      </w:r>
      <w:r w:rsidR="002A74BA" w:rsidRPr="00582EF5">
        <w:t>r</w:t>
      </w:r>
      <w:r w:rsidRPr="00582EF5">
        <w:t xml:space="preserve">esearch </w:t>
      </w:r>
      <w:r w:rsidR="002A74BA" w:rsidRPr="00582EF5">
        <w:t>i</w:t>
      </w:r>
      <w:r w:rsidRPr="00582EF5">
        <w:t>nstitute</w:t>
      </w:r>
      <w:r w:rsidR="009B476B" w:rsidRPr="00582EF5">
        <w:t>,</w:t>
      </w:r>
      <w:r w:rsidRPr="00582EF5">
        <w:t xml:space="preserve"> coordinated the seventh survey of pesticides in groundwater throughout New Zealand.</w:t>
      </w:r>
      <w:r w:rsidRPr="00582EF5">
        <w:rPr>
          <w:vertAlign w:val="superscript"/>
        </w:rPr>
        <w:footnoteReference w:id="93"/>
      </w:r>
      <w:r w:rsidRPr="00582EF5">
        <w:t xml:space="preserve"> This survey has been completed every four years</w:t>
      </w:r>
      <w:r w:rsidR="002A74BA" w:rsidRPr="00582EF5">
        <w:t>,</w:t>
      </w:r>
      <w:r w:rsidRPr="00582EF5">
        <w:t xml:space="preserve"> since 1990. </w:t>
      </w:r>
      <w:r w:rsidR="002A74BA" w:rsidRPr="00582EF5">
        <w:t xml:space="preserve">In </w:t>
      </w:r>
      <w:r w:rsidRPr="00582EF5">
        <w:t>total</w:t>
      </w:r>
      <w:r w:rsidR="002A74BA" w:rsidRPr="00582EF5">
        <w:t>,</w:t>
      </w:r>
      <w:r w:rsidRPr="00582EF5">
        <w:t xml:space="preserve"> 165 well samples were taken.</w:t>
      </w:r>
      <w:r w:rsidR="009643CD" w:rsidRPr="00582EF5">
        <w:t xml:space="preserve"> O</w:t>
      </w:r>
      <w:r w:rsidRPr="00582EF5">
        <w:t>nly 1 POP</w:t>
      </w:r>
      <w:r w:rsidR="009643CD" w:rsidRPr="00582EF5">
        <w:t xml:space="preserve"> was detected</w:t>
      </w:r>
      <w:r w:rsidR="008D6B02" w:rsidRPr="00582EF5">
        <w:t xml:space="preserve"> –</w:t>
      </w:r>
      <w:r w:rsidR="0077456A">
        <w:t xml:space="preserve"> </w:t>
      </w:r>
      <w:r w:rsidRPr="00582EF5">
        <w:t>dieldrin</w:t>
      </w:r>
      <w:r w:rsidR="008D6B02" w:rsidRPr="00582EF5">
        <w:t xml:space="preserve"> – </w:t>
      </w:r>
      <w:r w:rsidRPr="00582EF5">
        <w:t xml:space="preserve">in one well at a concentration </w:t>
      </w:r>
      <w:r w:rsidR="00C31249" w:rsidRPr="00582EF5">
        <w:t>of 0.043</w:t>
      </w:r>
      <w:r w:rsidR="009B476B" w:rsidRPr="00582EF5">
        <w:t> </w:t>
      </w:r>
      <w:r w:rsidR="002A74BA" w:rsidRPr="00582EF5">
        <w:t xml:space="preserve">milligrams </w:t>
      </w:r>
      <w:r w:rsidR="009B476B" w:rsidRPr="00582EF5">
        <w:t>per cubic metres</w:t>
      </w:r>
      <w:r w:rsidR="008D6B02" w:rsidRPr="00582EF5">
        <w:t>.</w:t>
      </w:r>
      <w:r w:rsidR="009B476B" w:rsidRPr="00582EF5">
        <w:t xml:space="preserve"> </w:t>
      </w:r>
      <w:r w:rsidR="008D6B02" w:rsidRPr="00582EF5">
        <w:t xml:space="preserve">This </w:t>
      </w:r>
      <w:r w:rsidRPr="00582EF5">
        <w:t xml:space="preserve">slightly exceeded the maximum acceptable value for drinking water </w:t>
      </w:r>
      <w:r w:rsidR="00C31249" w:rsidRPr="00582EF5">
        <w:t>(</w:t>
      </w:r>
      <w:r w:rsidRPr="00582EF5">
        <w:t>0.04</w:t>
      </w:r>
      <w:r w:rsidR="008A71EE" w:rsidRPr="00582EF5">
        <w:t> </w:t>
      </w:r>
      <w:r w:rsidR="009B476B" w:rsidRPr="00582EF5">
        <w:t>milligrams per cubic metres</w:t>
      </w:r>
      <w:r w:rsidR="00C31249" w:rsidRPr="00582EF5">
        <w:t>)</w:t>
      </w:r>
      <w:r w:rsidRPr="00582EF5">
        <w:t>.</w:t>
      </w:r>
    </w:p>
    <w:p w14:paraId="4968490F" w14:textId="0508C0D3" w:rsidR="00E72470" w:rsidRPr="00582EF5" w:rsidRDefault="00E72470" w:rsidP="008F5AA9">
      <w:pPr>
        <w:pStyle w:val="BodyText"/>
      </w:pPr>
      <w:r w:rsidRPr="00582EF5">
        <w:t xml:space="preserve">Dieldrin was widely used on New Zealand farms during the 1960s to control ectoparasites. Most farms </w:t>
      </w:r>
      <w:r w:rsidR="00A37972" w:rsidRPr="00582EF5">
        <w:t>would</w:t>
      </w:r>
      <w:r w:rsidRPr="00582EF5">
        <w:t xml:space="preserve"> have had a sheep or cattle dip site during this time. </w:t>
      </w:r>
      <w:r w:rsidR="00DF69C2" w:rsidRPr="00582EF5">
        <w:t>Although d</w:t>
      </w:r>
      <w:r w:rsidRPr="00582EF5">
        <w:t xml:space="preserve">ieldrin has not been used in New Zealand </w:t>
      </w:r>
      <w:r w:rsidR="00A37972" w:rsidRPr="00582EF5">
        <w:t xml:space="preserve">since the 1960s, </w:t>
      </w:r>
      <w:r w:rsidRPr="00582EF5">
        <w:t>its persistent nature means it can be detected in the soil where dip</w:t>
      </w:r>
      <w:r w:rsidR="00DF69C2" w:rsidRPr="00582EF5">
        <w:t>-</w:t>
      </w:r>
      <w:r w:rsidRPr="00582EF5">
        <w:t xml:space="preserve">site wastewater was disposed of and occasionally in the underlying groundwater. Testing will continue through the ESR survey every four years. </w:t>
      </w:r>
    </w:p>
    <w:p w14:paraId="483258DC" w14:textId="38F06269" w:rsidR="00E72470" w:rsidRPr="00582EF5" w:rsidRDefault="00E72470" w:rsidP="00A4348A">
      <w:pPr>
        <w:pStyle w:val="BodyText"/>
      </w:pPr>
      <w:r w:rsidRPr="00582EF5">
        <w:rPr>
          <w:i/>
        </w:rPr>
        <w:lastRenderedPageBreak/>
        <w:t>Link for full details</w:t>
      </w:r>
      <w:r w:rsidR="00DF69C2" w:rsidRPr="00582EF5">
        <w:rPr>
          <w:i/>
        </w:rPr>
        <w:t xml:space="preserve">: </w:t>
      </w:r>
      <w:hyperlink r:id="rId27" w:history="1">
        <w:r w:rsidRPr="00582EF5">
          <w:rPr>
            <w:rStyle w:val="Hyperlink"/>
            <w:rFonts w:cs="Arial"/>
          </w:rPr>
          <w:t>www.marlborough.govt.nz/repository/libraries/id:1w1mps0ir17q9sgxanf9/</w:t>
        </w:r>
        <w:r w:rsidR="00A4348A" w:rsidRPr="00582EF5">
          <w:rPr>
            <w:rStyle w:val="Hyperlink"/>
            <w:rFonts w:cs="Arial"/>
          </w:rPr>
          <w:t xml:space="preserve"> </w:t>
        </w:r>
        <w:r w:rsidRPr="00582EF5">
          <w:rPr>
            <w:rStyle w:val="Hyperlink"/>
            <w:rFonts w:cs="Arial"/>
          </w:rPr>
          <w:t>hierarchy/Documents/Environment/Groundwater/Groundwater%20Reports%202015%20List/National_Survey_of_Pesticides_in_Groundwater_Report_final.pdf</w:t>
        </w:r>
      </w:hyperlink>
      <w:r w:rsidR="00DF69C2" w:rsidRPr="00582EF5">
        <w:t>.</w:t>
      </w:r>
      <w:r w:rsidRPr="00582EF5">
        <w:t xml:space="preserve"> </w:t>
      </w:r>
    </w:p>
    <w:p w14:paraId="4E87C5A4" w14:textId="78FC2245" w:rsidR="00E72470" w:rsidRPr="00582EF5" w:rsidRDefault="00A93FB4" w:rsidP="00E72470">
      <w:pPr>
        <w:pStyle w:val="Heading3"/>
      </w:pPr>
      <w:r w:rsidRPr="00582EF5">
        <w:t>7.3.3</w:t>
      </w:r>
      <w:r w:rsidRPr="00582EF5">
        <w:tab/>
      </w:r>
      <w:r w:rsidR="00047CE8" w:rsidRPr="00582EF5">
        <w:t>Persistent organic pollutants</w:t>
      </w:r>
      <w:r w:rsidR="00E72470" w:rsidRPr="00582EF5">
        <w:t xml:space="preserve"> in land</w:t>
      </w:r>
    </w:p>
    <w:p w14:paraId="49B5F6A0" w14:textId="0C9C67B7" w:rsidR="00E72470" w:rsidRPr="00582EF5" w:rsidRDefault="00A4348A" w:rsidP="008F5AA9">
      <w:pPr>
        <w:pStyle w:val="BodyText"/>
      </w:pPr>
      <w:r w:rsidRPr="00582EF5">
        <w:t xml:space="preserve">The </w:t>
      </w:r>
      <w:r w:rsidR="00E72470" w:rsidRPr="00582EF5">
        <w:t xml:space="preserve">Our land 2018 report, published by </w:t>
      </w:r>
      <w:r w:rsidR="001768BD">
        <w:t>Ministry for the Environment</w:t>
      </w:r>
      <w:r w:rsidR="00E72470" w:rsidRPr="00582EF5">
        <w:t xml:space="preserve"> and Stat</w:t>
      </w:r>
      <w:r w:rsidR="00047CE8" w:rsidRPr="00582EF5">
        <w:t>istics</w:t>
      </w:r>
      <w:r w:rsidR="00E72470" w:rsidRPr="00582EF5">
        <w:t xml:space="preserve"> New Zealand, states that we know what kind of land contamination can happen in New Zealand and how chemicals may </w:t>
      </w:r>
      <w:r w:rsidR="00047CE8" w:rsidRPr="00582EF5">
        <w:t>affect</w:t>
      </w:r>
      <w:r w:rsidR="00E72470" w:rsidRPr="00582EF5">
        <w:t xml:space="preserve"> human and environmental health</w:t>
      </w:r>
      <w:r w:rsidR="00047CE8" w:rsidRPr="00582EF5">
        <w:t>.</w:t>
      </w:r>
      <w:r w:rsidR="00E72470" w:rsidRPr="00582EF5">
        <w:t xml:space="preserve"> </w:t>
      </w:r>
      <w:r w:rsidR="00047CE8" w:rsidRPr="00582EF5">
        <w:t>H</w:t>
      </w:r>
      <w:r w:rsidR="00E72470" w:rsidRPr="00582EF5">
        <w:t>owever</w:t>
      </w:r>
      <w:r w:rsidR="00047CE8" w:rsidRPr="00582EF5">
        <w:t>,</w:t>
      </w:r>
      <w:r w:rsidR="00E72470" w:rsidRPr="00582EF5">
        <w:t xml:space="preserve"> </w:t>
      </w:r>
      <w:r w:rsidR="009E2C06" w:rsidRPr="00582EF5">
        <w:t>it is not possible</w:t>
      </w:r>
      <w:r w:rsidR="00E72470" w:rsidRPr="00582EF5">
        <w:t xml:space="preserve"> to report on the overall extent of land contamination.</w:t>
      </w:r>
      <w:r w:rsidR="009E2C06" w:rsidRPr="00582EF5">
        <w:rPr>
          <w:rStyle w:val="FootnoteReference"/>
        </w:rPr>
        <w:footnoteReference w:id="94"/>
      </w:r>
      <w:r w:rsidR="00E72470" w:rsidRPr="00582EF5">
        <w:t xml:space="preserve"> </w:t>
      </w:r>
    </w:p>
    <w:p w14:paraId="64C32DFE" w14:textId="1A358350" w:rsidR="00E72470" w:rsidRPr="00582EF5" w:rsidRDefault="00E72470" w:rsidP="008F5AA9">
      <w:pPr>
        <w:pStyle w:val="BodyText"/>
      </w:pPr>
      <w:r w:rsidRPr="00582EF5">
        <w:t xml:space="preserve">POPs commonly found </w:t>
      </w:r>
      <w:r w:rsidR="00B4601B" w:rsidRPr="00582EF5">
        <w:t xml:space="preserve">in contaminated land </w:t>
      </w:r>
      <w:r w:rsidRPr="00582EF5">
        <w:t>are persistent pesticides</w:t>
      </w:r>
      <w:r w:rsidR="00B4601B" w:rsidRPr="00582EF5">
        <w:t xml:space="preserve"> </w:t>
      </w:r>
      <w:r w:rsidRPr="00582EF5">
        <w:t xml:space="preserve">historically used for animal </w:t>
      </w:r>
      <w:r w:rsidR="00EC4FA1" w:rsidRPr="00582EF5">
        <w:t xml:space="preserve">and timber </w:t>
      </w:r>
      <w:r w:rsidRPr="00582EF5">
        <w:t>treatments</w:t>
      </w:r>
      <w:r w:rsidR="00B4601B" w:rsidRPr="00582EF5">
        <w:t>,</w:t>
      </w:r>
      <w:r w:rsidRPr="00582EF5">
        <w:t xml:space="preserve"> such as DDT</w:t>
      </w:r>
      <w:r w:rsidR="005E3B3C" w:rsidRPr="00582EF5">
        <w:t>,</w:t>
      </w:r>
      <w:r w:rsidRPr="00582EF5">
        <w:t xml:space="preserve"> dieldrin</w:t>
      </w:r>
      <w:r w:rsidR="00EC4FA1" w:rsidRPr="00582EF5">
        <w:t xml:space="preserve"> and</w:t>
      </w:r>
      <w:r w:rsidR="00D93D8A">
        <w:t xml:space="preserve"> p</w:t>
      </w:r>
      <w:r w:rsidR="00D93D8A" w:rsidRPr="00582EF5">
        <w:t>entachlorophenol</w:t>
      </w:r>
      <w:r w:rsidR="00EC4FA1" w:rsidRPr="00582EF5">
        <w:t xml:space="preserve"> </w:t>
      </w:r>
      <w:r w:rsidR="00D93D8A">
        <w:t>(</w:t>
      </w:r>
      <w:r w:rsidR="00580B2B" w:rsidRPr="00582EF5">
        <w:t>PCP</w:t>
      </w:r>
      <w:r w:rsidR="00D93D8A">
        <w:t>)</w:t>
      </w:r>
      <w:r w:rsidRPr="00582EF5">
        <w:t>. In 2017, PFAS</w:t>
      </w:r>
      <w:r w:rsidR="00EC4FA1" w:rsidRPr="00582EF5">
        <w:t xml:space="preserve"> and</w:t>
      </w:r>
      <w:r w:rsidRPr="00582EF5">
        <w:t xml:space="preserve"> the compounds PFOS, PFOA and </w:t>
      </w:r>
      <w:r w:rsidR="00EC4FA1" w:rsidRPr="00582EF5">
        <w:t>perfluorohexane sulfonate (</w:t>
      </w:r>
      <w:r w:rsidRPr="00582EF5">
        <w:t>PFHxS</w:t>
      </w:r>
      <w:r w:rsidR="00EC4FA1" w:rsidRPr="00582EF5">
        <w:t>)</w:t>
      </w:r>
      <w:r w:rsidR="005E3B3C" w:rsidRPr="00582EF5">
        <w:t>, in particular,</w:t>
      </w:r>
      <w:r w:rsidRPr="00582EF5">
        <w:t xml:space="preserve"> emerged as contaminants of concern for New Zealand. More information about contaminated land and PFAS contamination is </w:t>
      </w:r>
      <w:r w:rsidR="005E3B3C" w:rsidRPr="00582EF5">
        <w:t xml:space="preserve">given </w:t>
      </w:r>
      <w:r w:rsidRPr="00582EF5">
        <w:t xml:space="preserve">in </w:t>
      </w:r>
      <w:r w:rsidR="005E3B3C" w:rsidRPr="00582EF5">
        <w:t>c</w:t>
      </w:r>
      <w:r w:rsidRPr="00582EF5">
        <w:t>hapter 6.</w:t>
      </w:r>
    </w:p>
    <w:p w14:paraId="2EC84942" w14:textId="77E7B52C" w:rsidR="00E72470" w:rsidRPr="00582EF5" w:rsidRDefault="00A93FB4" w:rsidP="00E72470">
      <w:pPr>
        <w:pStyle w:val="Heading3"/>
      </w:pPr>
      <w:r w:rsidRPr="00582EF5">
        <w:t>7.3.4</w:t>
      </w:r>
      <w:r w:rsidRPr="00582EF5">
        <w:tab/>
      </w:r>
      <w:r w:rsidR="005E3B3C" w:rsidRPr="00582EF5">
        <w:t>Persistent organic pollutants</w:t>
      </w:r>
      <w:r w:rsidR="00E72470" w:rsidRPr="00582EF5">
        <w:t xml:space="preserve"> in air</w:t>
      </w:r>
    </w:p>
    <w:p w14:paraId="54AF369A" w14:textId="75372D44" w:rsidR="00E72470" w:rsidRPr="00582EF5" w:rsidRDefault="002B4D33" w:rsidP="008F5AA9">
      <w:pPr>
        <w:pStyle w:val="BodyText"/>
      </w:pPr>
      <w:r w:rsidRPr="00582EF5">
        <w:t>New Zealand is the only Organisation for Economic Co-operation and Development country without a pollutant release and tracking register. The 2018 Our Air report,</w:t>
      </w:r>
      <w:r w:rsidRPr="00582EF5">
        <w:rPr>
          <w:rStyle w:val="FootnoteReference"/>
          <w:color w:val="auto"/>
        </w:rPr>
        <w:footnoteReference w:id="95"/>
      </w:r>
      <w:r w:rsidRPr="00582EF5">
        <w:t xml:space="preserve"> published by MfE and Statistics New Zealand, notes that having such a register would increase the accuracy of reporting industry emissions, particularly for hazardous air pollutants (including POPs). However, the particular requirement to estimate releases of unintentional POPs (addressed under Article 5) is being undertaken at a national level. Records are kept of the quantities of the intentional POPs being collected and disposed of.</w:t>
      </w:r>
      <w:r>
        <w:t xml:space="preserve"> In addition, New Zealand</w:t>
      </w:r>
      <w:r w:rsidR="005E3B3C" w:rsidRPr="00582EF5">
        <w:t xml:space="preserve"> </w:t>
      </w:r>
      <w:r w:rsidR="00E72470" w:rsidRPr="00582EF5">
        <w:t xml:space="preserve">has implemented the </w:t>
      </w:r>
      <w:r>
        <w:t>Resource Management (</w:t>
      </w:r>
      <w:r w:rsidR="00E72470" w:rsidRPr="00582EF5">
        <w:t>National Environmental Standards for Air Quality</w:t>
      </w:r>
      <w:r>
        <w:t>) Regulations</w:t>
      </w:r>
      <w:r w:rsidR="00E72470" w:rsidRPr="00582EF5">
        <w:t xml:space="preserve"> 2004, which ban activities that discharge significant quantities of dioxin and other toxi</w:t>
      </w:r>
      <w:r w:rsidR="00A921F8" w:rsidRPr="00582EF5">
        <w:t>ns</w:t>
      </w:r>
      <w:r w:rsidR="00E72470" w:rsidRPr="00582EF5">
        <w:t xml:space="preserve"> into the air (</w:t>
      </w:r>
      <w:r w:rsidR="005E3B3C" w:rsidRPr="00582EF5">
        <w:t>s</w:t>
      </w:r>
      <w:r w:rsidR="00E72470" w:rsidRPr="00582EF5">
        <w:t xml:space="preserve">ee more in </w:t>
      </w:r>
      <w:r w:rsidR="005E3B3C" w:rsidRPr="00582EF5">
        <w:t>c</w:t>
      </w:r>
      <w:r w:rsidR="00E72470" w:rsidRPr="00582EF5">
        <w:t>hapter</w:t>
      </w:r>
      <w:r w:rsidR="005E3B3C" w:rsidRPr="00582EF5">
        <w:t>s</w:t>
      </w:r>
      <w:r w:rsidR="00E84E67" w:rsidRPr="00582EF5">
        <w:t> </w:t>
      </w:r>
      <w:r w:rsidR="00E72470" w:rsidRPr="00582EF5">
        <w:t>1 and 5).</w:t>
      </w:r>
    </w:p>
    <w:p w14:paraId="1A49B5FE" w14:textId="6AE2D2D6" w:rsidR="00DC4936" w:rsidRPr="00582EF5" w:rsidRDefault="00E12529" w:rsidP="00E12529">
      <w:pPr>
        <w:pStyle w:val="Heading2"/>
      </w:pPr>
      <w:bookmarkStart w:id="96" w:name="_Toc532548543"/>
      <w:r w:rsidRPr="00582EF5">
        <w:t xml:space="preserve">7.4 </w:t>
      </w:r>
      <w:r w:rsidR="00E84E67" w:rsidRPr="00582EF5">
        <w:tab/>
      </w:r>
      <w:r w:rsidR="00DC4936" w:rsidRPr="00582EF5">
        <w:t>Health support services</w:t>
      </w:r>
      <w:bookmarkEnd w:id="96"/>
    </w:p>
    <w:p w14:paraId="18D78640" w14:textId="141056AC" w:rsidR="00DC4936" w:rsidRPr="00582EF5" w:rsidRDefault="00DC4936" w:rsidP="003F5FDB">
      <w:pPr>
        <w:pStyle w:val="BodyText"/>
        <w:spacing w:after="240"/>
      </w:pPr>
      <w:r w:rsidRPr="00582EF5">
        <w:t>NIP1 referenced research on the health significance to workers and former workers of past occupational exposures to dioxin. Since 2007</w:t>
      </w:r>
      <w:r w:rsidR="00E9024D" w:rsidRPr="00582EF5">
        <w:t>,</w:t>
      </w:r>
      <w:r w:rsidRPr="00582EF5">
        <w:t xml:space="preserve"> </w:t>
      </w:r>
      <w:r w:rsidR="00E9024D" w:rsidRPr="00582EF5">
        <w:t>MOH</w:t>
      </w:r>
      <w:r w:rsidRPr="00582EF5">
        <w:t xml:space="preserve"> has funded two health support services </w:t>
      </w:r>
      <w:r w:rsidR="007456AE" w:rsidRPr="00582EF5">
        <w:t xml:space="preserve">for </w:t>
      </w:r>
      <w:r w:rsidRPr="00582EF5">
        <w:t>chemically</w:t>
      </w:r>
      <w:r w:rsidR="007456AE" w:rsidRPr="00582EF5">
        <w:t xml:space="preserve"> </w:t>
      </w:r>
      <w:r w:rsidRPr="00582EF5">
        <w:t>exposed populations.</w:t>
      </w:r>
      <w:r w:rsidRPr="00582EF5">
        <w:rPr>
          <w:rStyle w:val="FootnoteReference"/>
        </w:rPr>
        <w:footnoteReference w:id="96"/>
      </w:r>
      <w:r w:rsidRPr="00582EF5">
        <w:t xml:space="preserve"> One service is provided for residents of Paritutu, New Plymouth, who were</w:t>
      </w:r>
      <w:r w:rsidR="006D7E9D" w:rsidRPr="00582EF5">
        <w:t xml:space="preserve"> </w:t>
      </w:r>
      <w:r w:rsidRPr="00582EF5">
        <w:t xml:space="preserve">exposed to dioxins during the 1960s to 1980s as a result of </w:t>
      </w:r>
      <w:r w:rsidR="00DD4802" w:rsidRPr="00582EF5">
        <w:t xml:space="preserve">an agrichemical plant </w:t>
      </w:r>
      <w:r w:rsidRPr="00582EF5">
        <w:t>operati</w:t>
      </w:r>
      <w:r w:rsidR="00DD4802" w:rsidRPr="00582EF5">
        <w:t>ng</w:t>
      </w:r>
      <w:r w:rsidRPr="00582EF5">
        <w:t xml:space="preserve"> in the area (see </w:t>
      </w:r>
      <w:r w:rsidR="000D54BE" w:rsidRPr="00582EF5">
        <w:t>B</w:t>
      </w:r>
      <w:r w:rsidRPr="00582EF5">
        <w:t xml:space="preserve">ox </w:t>
      </w:r>
      <w:r w:rsidR="004A724B" w:rsidRPr="00582EF5">
        <w:t>4</w:t>
      </w:r>
      <w:r w:rsidRPr="00582EF5">
        <w:t xml:space="preserve">). The second service is provided to former sawmill workers across New Zealand who handled PCP during the 1950s to 1980s (see </w:t>
      </w:r>
      <w:r w:rsidR="000D54BE" w:rsidRPr="00582EF5">
        <w:t>B</w:t>
      </w:r>
      <w:r w:rsidRPr="00582EF5">
        <w:t xml:space="preserve">ox </w:t>
      </w:r>
      <w:r w:rsidR="004A724B" w:rsidRPr="00582EF5">
        <w:t>5</w:t>
      </w:r>
      <w:r w:rsidRPr="00582EF5">
        <w:t>).</w:t>
      </w:r>
    </w:p>
    <w:tbl>
      <w:tblPr>
        <w:tblW w:w="850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DC4936" w:rsidRPr="00582EF5" w14:paraId="08802A6B" w14:textId="77777777" w:rsidTr="003F5FDB">
        <w:tc>
          <w:tcPr>
            <w:tcW w:w="8505" w:type="dxa"/>
            <w:shd w:val="clear" w:color="auto" w:fill="D2DDE2"/>
          </w:tcPr>
          <w:p w14:paraId="02276399" w14:textId="77777777" w:rsidR="004A724B" w:rsidRPr="00582EF5" w:rsidRDefault="004A724B" w:rsidP="003F5FDB">
            <w:pPr>
              <w:pStyle w:val="Blueboxheading"/>
              <w:spacing w:after="120"/>
            </w:pPr>
            <w:bookmarkStart w:id="97" w:name="_Toc532547878"/>
            <w:r w:rsidRPr="00582EF5">
              <w:lastRenderedPageBreak/>
              <w:t>Box 4: Support service for people exposed to dioxin</w:t>
            </w:r>
            <w:bookmarkEnd w:id="97"/>
            <w:r w:rsidRPr="00582EF5">
              <w:t xml:space="preserve"> </w:t>
            </w:r>
          </w:p>
          <w:p w14:paraId="1B41C2D5" w14:textId="4157BA29" w:rsidR="00DC4936" w:rsidRPr="00582EF5" w:rsidRDefault="00DC4936" w:rsidP="003F5FDB">
            <w:pPr>
              <w:pStyle w:val="Blue-boxbullet"/>
            </w:pPr>
            <w:r w:rsidRPr="00582EF5">
              <w:t xml:space="preserve">The </w:t>
            </w:r>
            <w:r w:rsidR="00DD4802" w:rsidRPr="00582EF5">
              <w:t xml:space="preserve">Ministry of Health </w:t>
            </w:r>
            <w:r w:rsidRPr="00582EF5">
              <w:t>launched th</w:t>
            </w:r>
            <w:r w:rsidR="00950E04" w:rsidRPr="00582EF5">
              <w:t>is</w:t>
            </w:r>
            <w:r w:rsidRPr="00582EF5">
              <w:t xml:space="preserve"> service</w:t>
            </w:r>
            <w:r w:rsidR="00DD4802" w:rsidRPr="00582EF5">
              <w:t xml:space="preserve"> on 1 July 2008</w:t>
            </w:r>
            <w:r w:rsidRPr="00582EF5">
              <w:t xml:space="preserve"> for people </w:t>
            </w:r>
            <w:r w:rsidR="00DD4802" w:rsidRPr="00582EF5">
              <w:t>exposed to dioxin</w:t>
            </w:r>
            <w:r w:rsidRPr="00582EF5">
              <w:t>.</w:t>
            </w:r>
          </w:p>
          <w:p w14:paraId="44DC14E2" w14:textId="5D8D9C59" w:rsidR="00DC4936" w:rsidRPr="00582EF5" w:rsidRDefault="00950E04" w:rsidP="00E40E51">
            <w:pPr>
              <w:pStyle w:val="Blue-boxbullet"/>
              <w:spacing w:after="60"/>
            </w:pPr>
            <w:r w:rsidRPr="00582EF5">
              <w:t>S</w:t>
            </w:r>
            <w:r w:rsidR="00DC4936" w:rsidRPr="00582EF5">
              <w:t>ervices include:</w:t>
            </w:r>
          </w:p>
          <w:p w14:paraId="4A1A0216" w14:textId="3ABC1989" w:rsidR="00DC4936" w:rsidRPr="00582EF5" w:rsidRDefault="000A1B48" w:rsidP="00E40E51">
            <w:pPr>
              <w:pStyle w:val="Blue-boxsub-bullet"/>
              <w:spacing w:after="80"/>
            </w:pPr>
            <w:r w:rsidRPr="00582EF5">
              <w:t>i</w:t>
            </w:r>
            <w:r w:rsidR="00DC4936" w:rsidRPr="00582EF5">
              <w:t xml:space="preserve">nformation and advice for residents, health practitioners and </w:t>
            </w:r>
            <w:r w:rsidRPr="00582EF5">
              <w:t xml:space="preserve">members of </w:t>
            </w:r>
            <w:r w:rsidR="00DC4936" w:rsidRPr="00582EF5">
              <w:t>the public about dioxins, dioxin exposures in New Zealand, and potential health risks</w:t>
            </w:r>
          </w:p>
          <w:p w14:paraId="62CED39E" w14:textId="5D2C7EB3" w:rsidR="00DC4936" w:rsidRPr="00582EF5" w:rsidRDefault="00DC4936" w:rsidP="00E40E51">
            <w:pPr>
              <w:pStyle w:val="Blue-boxsub-bullet"/>
              <w:spacing w:after="80"/>
            </w:pPr>
            <w:r w:rsidRPr="00582EF5">
              <w:t>an annual health check-up</w:t>
            </w:r>
          </w:p>
          <w:p w14:paraId="33993522" w14:textId="0F058261" w:rsidR="00DC4936" w:rsidRPr="00582EF5" w:rsidRDefault="00DC4936" w:rsidP="00E40E51">
            <w:pPr>
              <w:pStyle w:val="Blue-boxsub-bullet"/>
              <w:spacing w:after="80"/>
            </w:pPr>
            <w:r w:rsidRPr="00582EF5">
              <w:t>other health services: smoking cessation, physical activity and nutrition support, primary mental health care, or genetic counselling</w:t>
            </w:r>
          </w:p>
          <w:p w14:paraId="17981FF0" w14:textId="77777777" w:rsidR="00DC4936" w:rsidRPr="00582EF5" w:rsidRDefault="00DC4936" w:rsidP="003F5FDB">
            <w:pPr>
              <w:pStyle w:val="Blue-boxsub-bullet"/>
            </w:pPr>
            <w:r w:rsidRPr="00582EF5">
              <w:t>serum dioxin testing in some circumstances.</w:t>
            </w:r>
          </w:p>
          <w:p w14:paraId="420DF1B6" w14:textId="77777777" w:rsidR="00DC4936" w:rsidRPr="00582EF5" w:rsidRDefault="00DC4936" w:rsidP="00E40E51">
            <w:pPr>
              <w:pStyle w:val="Blueboxtext"/>
              <w:spacing w:before="60" w:after="80"/>
            </w:pPr>
            <w:r w:rsidRPr="00582EF5">
              <w:t>People are eligible if they:</w:t>
            </w:r>
          </w:p>
          <w:p w14:paraId="2BFE9D73" w14:textId="6167858C" w:rsidR="00DC4936" w:rsidRPr="00582EF5" w:rsidRDefault="00DC4936" w:rsidP="00E40E51">
            <w:pPr>
              <w:pStyle w:val="Blue-boxbullet"/>
              <w:spacing w:after="80"/>
            </w:pPr>
            <w:r w:rsidRPr="00582EF5">
              <w:t>lived or worked or went to school near the former Ivon Watkins-Dow factory in Paritutu, New Plymouth</w:t>
            </w:r>
            <w:r w:rsidR="000A1B48" w:rsidRPr="00582EF5">
              <w:t>,</w:t>
            </w:r>
            <w:r w:rsidRPr="00582EF5">
              <w:t xml:space="preserve"> between 1962 and 1987</w:t>
            </w:r>
          </w:p>
          <w:p w14:paraId="61EAFF72" w14:textId="5B7B428B" w:rsidR="00DC4936" w:rsidRPr="00582EF5" w:rsidRDefault="00DC4936" w:rsidP="003F5FDB">
            <w:pPr>
              <w:pStyle w:val="Blue-boxbullet"/>
            </w:pPr>
            <w:r w:rsidRPr="00582EF5">
              <w:t xml:space="preserve">are </w:t>
            </w:r>
            <w:r w:rsidR="00950E04" w:rsidRPr="00582EF5">
              <w:t xml:space="preserve">entitled </w:t>
            </w:r>
            <w:r w:rsidRPr="00582EF5">
              <w:t>to use publicly funded health services in New Zealand (eg, New Zealand citizens).</w:t>
            </w:r>
          </w:p>
          <w:p w14:paraId="0F569AE0" w14:textId="22B4C3E9" w:rsidR="00DC4936" w:rsidRPr="00582EF5" w:rsidRDefault="00DC4936" w:rsidP="00E40E51">
            <w:pPr>
              <w:pStyle w:val="Blueboxtext"/>
              <w:spacing w:before="0" w:after="240"/>
            </w:pPr>
            <w:r w:rsidRPr="00582EF5">
              <w:t xml:space="preserve">Link for more details: </w:t>
            </w:r>
            <w:hyperlink r:id="rId28" w:history="1">
              <w:r w:rsidRPr="00582EF5">
                <w:rPr>
                  <w:rStyle w:val="Hyperlink"/>
                  <w:color w:val="0F7B7D" w:themeColor="accent2"/>
                </w:rPr>
                <w:t>www.health.govt.nz/our-work/environmental-health/dioxins/dioxins-health-support-services/support-service-dioxin-exposed-people</w:t>
              </w:r>
            </w:hyperlink>
            <w:r w:rsidR="00950E04" w:rsidRPr="00582EF5">
              <w:t>.</w:t>
            </w:r>
          </w:p>
        </w:tc>
      </w:tr>
    </w:tbl>
    <w:p w14:paraId="75BA9C32" w14:textId="77777777" w:rsidR="00DC4936" w:rsidRPr="00582EF5" w:rsidRDefault="00DC4936" w:rsidP="00950E04">
      <w:pPr>
        <w:pStyle w:val="BodyText"/>
        <w:spacing w:before="0"/>
      </w:pPr>
    </w:p>
    <w:tbl>
      <w:tblPr>
        <w:tblW w:w="850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DC4936" w:rsidRPr="00582EF5" w14:paraId="291583A0" w14:textId="77777777" w:rsidTr="00950E04">
        <w:tc>
          <w:tcPr>
            <w:tcW w:w="8505" w:type="dxa"/>
            <w:shd w:val="clear" w:color="auto" w:fill="D2DDE2"/>
          </w:tcPr>
          <w:p w14:paraId="266DC87D" w14:textId="0BCC8D53" w:rsidR="004A724B" w:rsidRPr="00582EF5" w:rsidRDefault="004A724B" w:rsidP="00950E04">
            <w:pPr>
              <w:pStyle w:val="Blueboxheading"/>
              <w:keepNext w:val="0"/>
            </w:pPr>
            <w:bookmarkStart w:id="98" w:name="_Toc532547879"/>
            <w:r w:rsidRPr="00582EF5">
              <w:t xml:space="preserve">Box 5: </w:t>
            </w:r>
            <w:r w:rsidR="003C027A" w:rsidRPr="00582EF5">
              <w:t>S</w:t>
            </w:r>
            <w:r w:rsidRPr="00582EF5">
              <w:t>pecial support service for former sawmill workers exposed to pentachlorophenol</w:t>
            </w:r>
            <w:bookmarkEnd w:id="98"/>
            <w:r w:rsidRPr="00582EF5">
              <w:t xml:space="preserve"> </w:t>
            </w:r>
            <w:r w:rsidRPr="00582EF5">
              <w:br w:type="page"/>
            </w:r>
          </w:p>
          <w:p w14:paraId="14B9C9C5" w14:textId="7281EEB2" w:rsidR="00DC4936" w:rsidRPr="00582EF5" w:rsidRDefault="00DC4936" w:rsidP="00156C09">
            <w:pPr>
              <w:pStyle w:val="Blueboxtext"/>
            </w:pPr>
            <w:r w:rsidRPr="00582EF5">
              <w:t xml:space="preserve">The Special Support Service for Former Sawmill Workers Exposed to </w:t>
            </w:r>
            <w:r w:rsidR="003C027A" w:rsidRPr="00582EF5">
              <w:t>Pentachlorophenol (</w:t>
            </w:r>
            <w:r w:rsidRPr="00582EF5">
              <w:t>PCP</w:t>
            </w:r>
            <w:r w:rsidR="003C027A" w:rsidRPr="00582EF5">
              <w:t>)</w:t>
            </w:r>
            <w:r w:rsidRPr="00582EF5">
              <w:t xml:space="preserve"> is designed to assess the health needs of workers who were exposed to PCP and other toxic chemicals at sawmills during 1950s to 1980s, and to help them access services to support wellness.</w:t>
            </w:r>
          </w:p>
          <w:p w14:paraId="367E3BF2" w14:textId="4A42D9FB" w:rsidR="00DC4936" w:rsidRPr="00582EF5" w:rsidRDefault="00DC4936" w:rsidP="00E40E51">
            <w:pPr>
              <w:pStyle w:val="Blue-boxbullet"/>
              <w:spacing w:after="80"/>
            </w:pPr>
            <w:r w:rsidRPr="00582EF5">
              <w:t xml:space="preserve">The </w:t>
            </w:r>
            <w:r w:rsidR="003C027A" w:rsidRPr="00582EF5">
              <w:t>s</w:t>
            </w:r>
            <w:r w:rsidRPr="00582EF5">
              <w:t xml:space="preserve">awmill </w:t>
            </w:r>
            <w:r w:rsidR="003C027A" w:rsidRPr="00582EF5">
              <w:t>w</w:t>
            </w:r>
            <w:r w:rsidRPr="00582EF5">
              <w:t xml:space="preserve">orkers </w:t>
            </w:r>
            <w:r w:rsidR="003C027A" w:rsidRPr="00582EF5">
              <w:t>s</w:t>
            </w:r>
            <w:r w:rsidRPr="00582EF5">
              <w:t>ervice was announced on 23 June 2010.</w:t>
            </w:r>
          </w:p>
          <w:p w14:paraId="23CE814B" w14:textId="01B13BC4" w:rsidR="00DC4936" w:rsidRPr="00582EF5" w:rsidRDefault="003C027A" w:rsidP="00E40E51">
            <w:pPr>
              <w:pStyle w:val="Blue-boxbullet"/>
              <w:spacing w:after="80"/>
            </w:pPr>
            <w:r w:rsidRPr="00582EF5">
              <w:t>S</w:t>
            </w:r>
            <w:r w:rsidR="00DC4936" w:rsidRPr="00582EF5">
              <w:t>ervices include:</w:t>
            </w:r>
          </w:p>
          <w:p w14:paraId="4442CD92" w14:textId="074E8FEB" w:rsidR="00DC4936" w:rsidRPr="00582EF5" w:rsidRDefault="00DC4936" w:rsidP="00E40E51">
            <w:pPr>
              <w:pStyle w:val="Blue-boxsub-bullet"/>
              <w:spacing w:after="80"/>
            </w:pPr>
            <w:r w:rsidRPr="00582EF5">
              <w:t>information and advice for doctors, other health practitioners, and former sawmill workers and their families about historical exposure to PCP and subsequent health risks</w:t>
            </w:r>
          </w:p>
          <w:p w14:paraId="51D54423" w14:textId="6BF3E950" w:rsidR="00DC4936" w:rsidRPr="00582EF5" w:rsidRDefault="00DC4936" w:rsidP="00E40E51">
            <w:pPr>
              <w:pStyle w:val="Blue-boxsub-bullet"/>
              <w:spacing w:after="80"/>
            </w:pPr>
            <w:r w:rsidRPr="00582EF5">
              <w:t>a free annual health check provided by a doctor</w:t>
            </w:r>
          </w:p>
          <w:p w14:paraId="7DA3D458" w14:textId="074A82B7" w:rsidR="00DC4936" w:rsidRPr="00582EF5" w:rsidRDefault="00DC4936" w:rsidP="00E40E51">
            <w:pPr>
              <w:pStyle w:val="Blue-boxsub-bullet"/>
              <w:spacing w:after="80"/>
            </w:pPr>
            <w:r w:rsidRPr="00582EF5">
              <w:t>access to health promotion initiatives, like programmes to reduce cancer risk</w:t>
            </w:r>
          </w:p>
          <w:p w14:paraId="111627D0" w14:textId="508556F5" w:rsidR="00DC4936" w:rsidRPr="00582EF5" w:rsidRDefault="00DC4936" w:rsidP="00E40E51">
            <w:pPr>
              <w:pStyle w:val="Blue-boxsub-bullet"/>
              <w:spacing w:after="80"/>
            </w:pPr>
            <w:r w:rsidRPr="00582EF5">
              <w:t>counselling and other primary mental health services</w:t>
            </w:r>
          </w:p>
          <w:p w14:paraId="5A3F7F34" w14:textId="78B590C2" w:rsidR="00DC4936" w:rsidRPr="00582EF5" w:rsidRDefault="00DC4936" w:rsidP="00156C09">
            <w:pPr>
              <w:pStyle w:val="Blue-boxsub-bullet"/>
            </w:pPr>
            <w:r w:rsidRPr="00582EF5">
              <w:t>help to access other social services that they are entitled to</w:t>
            </w:r>
            <w:r w:rsidR="00EE7D32" w:rsidRPr="00582EF5">
              <w:t>.</w:t>
            </w:r>
          </w:p>
          <w:p w14:paraId="7EE06B23" w14:textId="77777777" w:rsidR="00DC4936" w:rsidRPr="00582EF5" w:rsidRDefault="00DC4936" w:rsidP="00E40E51">
            <w:pPr>
              <w:pStyle w:val="Blueboxtext"/>
              <w:spacing w:after="80"/>
            </w:pPr>
            <w:r w:rsidRPr="00582EF5">
              <w:t>People are eligible if they:</w:t>
            </w:r>
          </w:p>
          <w:p w14:paraId="027B20EB" w14:textId="2665E2DA" w:rsidR="00DC4936" w:rsidRPr="00582EF5" w:rsidRDefault="00DC4936" w:rsidP="00E40E51">
            <w:pPr>
              <w:pStyle w:val="Blue-boxbullet"/>
              <w:spacing w:after="80"/>
            </w:pPr>
            <w:r w:rsidRPr="00582EF5">
              <w:t>worked in a sawmill where PCP was used</w:t>
            </w:r>
          </w:p>
          <w:p w14:paraId="48AA8CF2" w14:textId="3411DD47" w:rsidR="00DC4936" w:rsidRPr="00582EF5" w:rsidRDefault="00DC4936" w:rsidP="00E40E51">
            <w:pPr>
              <w:pStyle w:val="Blue-boxbullet"/>
              <w:spacing w:after="80"/>
            </w:pPr>
            <w:r w:rsidRPr="00582EF5">
              <w:t>worked in jobs that used PCP chemicals or came into contact with PCP baths/tanks or if they worked with timber that was still wet from the PCP treatment process</w:t>
            </w:r>
          </w:p>
          <w:p w14:paraId="51EDF4E2" w14:textId="2C62ABF6" w:rsidR="00DC4936" w:rsidRPr="00582EF5" w:rsidRDefault="00DC4936" w:rsidP="00E40E51">
            <w:pPr>
              <w:pStyle w:val="Blue-boxbullet"/>
              <w:spacing w:after="80"/>
            </w:pPr>
            <w:r w:rsidRPr="00582EF5">
              <w:t>worked in these jobs for at least one year</w:t>
            </w:r>
          </w:p>
          <w:p w14:paraId="30D87232" w14:textId="606BB490" w:rsidR="00DC4936" w:rsidRPr="00582EF5" w:rsidRDefault="00DC4936" w:rsidP="00156C09">
            <w:pPr>
              <w:pStyle w:val="Blue-boxbullet"/>
            </w:pPr>
            <w:r w:rsidRPr="00582EF5">
              <w:t xml:space="preserve">are </w:t>
            </w:r>
            <w:r w:rsidR="00C31CC0" w:rsidRPr="00582EF5">
              <w:t xml:space="preserve">entitled </w:t>
            </w:r>
            <w:r w:rsidRPr="00582EF5">
              <w:t>to use publicly funded health services in New Zealand (eg, New Zealand citizens).</w:t>
            </w:r>
          </w:p>
          <w:p w14:paraId="7AA1B7CF" w14:textId="1EFADAFF" w:rsidR="00DC4936" w:rsidRPr="00582EF5" w:rsidRDefault="00DC4936" w:rsidP="00337867">
            <w:pPr>
              <w:pStyle w:val="Blueboxtext"/>
              <w:spacing w:before="0" w:after="240"/>
            </w:pPr>
            <w:r w:rsidRPr="00582EF5">
              <w:t xml:space="preserve">Link for more details: </w:t>
            </w:r>
            <w:hyperlink r:id="rId29" w:history="1">
              <w:r w:rsidRPr="00582EF5">
                <w:rPr>
                  <w:rStyle w:val="Hyperlink"/>
                  <w:color w:val="0F7B7D" w:themeColor="accent2"/>
                </w:rPr>
                <w:t>www.health.govt.nz/our-work/environmental-health/dioxins/dioxins-health-support-services/special-support-service-former-sawmill-workers-exposed-pcp</w:t>
              </w:r>
            </w:hyperlink>
            <w:r w:rsidR="001F663B" w:rsidRPr="00582EF5">
              <w:t>.</w:t>
            </w:r>
          </w:p>
        </w:tc>
      </w:tr>
    </w:tbl>
    <w:p w14:paraId="206E75DD" w14:textId="77777777" w:rsidR="00EE7D32" w:rsidRPr="00582EF5" w:rsidRDefault="00EE7D32" w:rsidP="005E6436">
      <w:pPr>
        <w:pStyle w:val="BodyText"/>
        <w:spacing w:before="0" w:after="0"/>
      </w:pPr>
      <w:bookmarkStart w:id="99" w:name="_Toc531102805"/>
      <w:r w:rsidRPr="00582EF5">
        <w:br w:type="page"/>
      </w:r>
    </w:p>
    <w:p w14:paraId="2E78C0A2" w14:textId="2E66F557" w:rsidR="00E72470" w:rsidRPr="00582EF5" w:rsidRDefault="008F5AA9" w:rsidP="00E72470">
      <w:pPr>
        <w:pStyle w:val="Heading1"/>
      </w:pPr>
      <w:bookmarkStart w:id="100" w:name="_Toc532548544"/>
      <w:r w:rsidRPr="00582EF5">
        <w:lastRenderedPageBreak/>
        <w:t xml:space="preserve">Chapter 8: Other Stockholm </w:t>
      </w:r>
      <w:r w:rsidR="005E6436" w:rsidRPr="00582EF5">
        <w:t xml:space="preserve">Convention </w:t>
      </w:r>
      <w:r w:rsidRPr="00582EF5">
        <w:t>obligations</w:t>
      </w:r>
      <w:bookmarkEnd w:id="100"/>
      <w:r w:rsidRPr="00582EF5">
        <w:t xml:space="preserve"> </w:t>
      </w:r>
      <w:bookmarkEnd w:id="99"/>
    </w:p>
    <w:p w14:paraId="6982D141" w14:textId="601B17FD" w:rsidR="00E72470" w:rsidRPr="00582EF5" w:rsidRDefault="00E72470" w:rsidP="00E72470">
      <w:pPr>
        <w:pStyle w:val="Heading2"/>
      </w:pPr>
      <w:bookmarkStart w:id="101" w:name="_Toc531102806"/>
      <w:bookmarkStart w:id="102" w:name="_Toc532548545"/>
      <w:r w:rsidRPr="00582EF5">
        <w:t xml:space="preserve">8.1 </w:t>
      </w:r>
      <w:r w:rsidR="00156C09" w:rsidRPr="00582EF5">
        <w:tab/>
      </w:r>
      <w:r w:rsidRPr="00582EF5">
        <w:t>Convention obligations</w:t>
      </w:r>
      <w:bookmarkEnd w:id="101"/>
      <w:bookmarkEnd w:id="102"/>
    </w:p>
    <w:p w14:paraId="5AA2929D" w14:textId="642AD714" w:rsidR="00E72470" w:rsidRPr="00582EF5" w:rsidRDefault="005E6436" w:rsidP="008F5AA9">
      <w:pPr>
        <w:pStyle w:val="BodyText"/>
      </w:pPr>
      <w:r w:rsidRPr="00582EF5">
        <w:t>P</w:t>
      </w:r>
      <w:r w:rsidR="00E72470" w:rsidRPr="00582EF5">
        <w:t xml:space="preserve">revious chapters have covered New Zealand’s activities to meet </w:t>
      </w:r>
      <w:r w:rsidRPr="00582EF5">
        <w:t xml:space="preserve">its </w:t>
      </w:r>
      <w:r w:rsidR="00E72470" w:rsidRPr="00582EF5">
        <w:t xml:space="preserve">obligations under </w:t>
      </w:r>
      <w:r w:rsidR="000D54BE" w:rsidRPr="00582EF5">
        <w:t>A</w:t>
      </w:r>
      <w:r w:rsidR="000764A0" w:rsidRPr="00582EF5">
        <w:t xml:space="preserve">rticles </w:t>
      </w:r>
      <w:r w:rsidR="00E72470" w:rsidRPr="00582EF5">
        <w:t>3</w:t>
      </w:r>
      <w:r w:rsidR="00841603" w:rsidRPr="00582EF5">
        <w:t xml:space="preserve"> to 8 </w:t>
      </w:r>
      <w:r w:rsidR="00E72470" w:rsidRPr="00582EF5">
        <w:t>and 11</w:t>
      </w:r>
      <w:r w:rsidRPr="00582EF5">
        <w:t xml:space="preserve"> of the Stockholm Convention on Persistent Organic Pollutants (the Convention)</w:t>
      </w:r>
      <w:r w:rsidR="00E72470" w:rsidRPr="00582EF5">
        <w:t xml:space="preserve">. This chapter covers </w:t>
      </w:r>
      <w:r w:rsidRPr="00582EF5">
        <w:t xml:space="preserve">New Zealand’s </w:t>
      </w:r>
      <w:r w:rsidR="00E72470" w:rsidRPr="00582EF5">
        <w:t xml:space="preserve">activities for </w:t>
      </w:r>
      <w:r w:rsidR="00E4147B" w:rsidRPr="00582EF5">
        <w:t>A</w:t>
      </w:r>
      <w:r w:rsidR="00E72470" w:rsidRPr="00582EF5">
        <w:t>rticles 9, 10, 12 and 13.</w:t>
      </w:r>
      <w:r w:rsidR="006D7E9D" w:rsidRPr="00582EF5">
        <w:t xml:space="preserve"> </w:t>
      </w:r>
    </w:p>
    <w:p w14:paraId="7BC05D49" w14:textId="306B8E84" w:rsidR="00E72470" w:rsidRPr="00582EF5" w:rsidRDefault="00E72470" w:rsidP="008F5AA9">
      <w:pPr>
        <w:pStyle w:val="BodyText"/>
      </w:pPr>
      <w:r w:rsidRPr="00582EF5">
        <w:t xml:space="preserve">The remaining articles concern the international administration of the Convention and are not considered relevant to this </w:t>
      </w:r>
      <w:r w:rsidR="005E6436" w:rsidRPr="00582EF5">
        <w:t>national implementation plan</w:t>
      </w:r>
      <w:r w:rsidRPr="00582EF5">
        <w:t>.</w:t>
      </w:r>
    </w:p>
    <w:p w14:paraId="1DC7A831" w14:textId="0A742546" w:rsidR="00E72470" w:rsidRPr="00582EF5" w:rsidRDefault="00E72470" w:rsidP="00E72470">
      <w:pPr>
        <w:pStyle w:val="Heading2"/>
      </w:pPr>
      <w:bookmarkStart w:id="103" w:name="_Toc531102807"/>
      <w:bookmarkStart w:id="104" w:name="_Toc532548546"/>
      <w:r w:rsidRPr="00582EF5">
        <w:t xml:space="preserve">8.2 </w:t>
      </w:r>
      <w:r w:rsidR="00156C09" w:rsidRPr="00582EF5">
        <w:tab/>
      </w:r>
      <w:r w:rsidRPr="00582EF5">
        <w:t>Information exchange</w:t>
      </w:r>
      <w:bookmarkEnd w:id="103"/>
      <w:bookmarkEnd w:id="104"/>
    </w:p>
    <w:p w14:paraId="0F8C1E38" w14:textId="5A89FE25" w:rsidR="00E72470" w:rsidRPr="00582EF5" w:rsidRDefault="00E72470" w:rsidP="008F5AA9">
      <w:pPr>
        <w:pStyle w:val="BodyText"/>
      </w:pPr>
      <w:r w:rsidRPr="00582EF5">
        <w:t xml:space="preserve">Article 9 of the Convention requires </w:t>
      </w:r>
      <w:r w:rsidR="005E6436" w:rsidRPr="00582EF5">
        <w:t>p</w:t>
      </w:r>
      <w:r w:rsidRPr="00582EF5">
        <w:t>arties to facilitate or undertake information exchange relevant to:</w:t>
      </w:r>
    </w:p>
    <w:p w14:paraId="0D700996" w14:textId="7AE7B026" w:rsidR="00E72470" w:rsidRPr="00582EF5" w:rsidRDefault="005E6436" w:rsidP="00156C09">
      <w:pPr>
        <w:pStyle w:val="Bullet"/>
      </w:pPr>
      <w:r w:rsidRPr="00582EF5">
        <w:t>t</w:t>
      </w:r>
      <w:r w:rsidR="00E72470" w:rsidRPr="00582EF5">
        <w:t xml:space="preserve">he reduction or elimination of the production, use and release of </w:t>
      </w:r>
      <w:r w:rsidR="00144B13" w:rsidRPr="00582EF5">
        <w:t>persistent organic pollutants (</w:t>
      </w:r>
      <w:r w:rsidR="00E72470" w:rsidRPr="00582EF5">
        <w:t>POPs</w:t>
      </w:r>
      <w:r w:rsidR="00144B13" w:rsidRPr="00582EF5">
        <w:t>)</w:t>
      </w:r>
    </w:p>
    <w:p w14:paraId="1E2C7EA9" w14:textId="11C71360" w:rsidR="00E72470" w:rsidRPr="00582EF5" w:rsidRDefault="005E6436" w:rsidP="00156C09">
      <w:pPr>
        <w:pStyle w:val="Bullet"/>
      </w:pPr>
      <w:r w:rsidRPr="00582EF5">
        <w:t>a</w:t>
      </w:r>
      <w:r w:rsidR="00E72470" w:rsidRPr="00582EF5">
        <w:t xml:space="preserve">lternatives to POPs, including information relating to their risks </w:t>
      </w:r>
      <w:r w:rsidR="00144B13" w:rsidRPr="00582EF5">
        <w:t>and</w:t>
      </w:r>
      <w:r w:rsidR="00E72470" w:rsidRPr="00582EF5">
        <w:t xml:space="preserve"> socio-economic costs.</w:t>
      </w:r>
    </w:p>
    <w:p w14:paraId="2C03D198" w14:textId="59E327EC" w:rsidR="00E72470" w:rsidRPr="00582EF5" w:rsidRDefault="00144B13" w:rsidP="008F5AA9">
      <w:pPr>
        <w:pStyle w:val="BodyText"/>
      </w:pPr>
      <w:r w:rsidRPr="00582EF5">
        <w:t>The Ministry for the Environment (</w:t>
      </w:r>
      <w:r w:rsidR="00E72470" w:rsidRPr="00582EF5">
        <w:t>MfE</w:t>
      </w:r>
      <w:r w:rsidRPr="00582EF5">
        <w:t>)</w:t>
      </w:r>
      <w:r w:rsidR="00E72470" w:rsidRPr="00582EF5">
        <w:t xml:space="preserve"> is New Zealand’s designated focal point for the Convention and provides and exchanges information with parties to the Convention either directly or via the Convention Secretariat. </w:t>
      </w:r>
    </w:p>
    <w:p w14:paraId="298C708A" w14:textId="24C6922C" w:rsidR="00E72470" w:rsidRPr="00582EF5" w:rsidRDefault="00E72470" w:rsidP="00E72470">
      <w:pPr>
        <w:pStyle w:val="Heading2"/>
      </w:pPr>
      <w:bookmarkStart w:id="105" w:name="_Toc531102808"/>
      <w:bookmarkStart w:id="106" w:name="_Toc532548547"/>
      <w:r w:rsidRPr="00582EF5">
        <w:t xml:space="preserve">8.3 </w:t>
      </w:r>
      <w:r w:rsidR="00156C09" w:rsidRPr="00582EF5">
        <w:tab/>
      </w:r>
      <w:r w:rsidRPr="00582EF5">
        <w:t>Public and stakeholder information and awareness</w:t>
      </w:r>
      <w:bookmarkEnd w:id="105"/>
      <w:bookmarkEnd w:id="106"/>
    </w:p>
    <w:p w14:paraId="0BC61A14" w14:textId="1D3F110F" w:rsidR="00E72470" w:rsidRPr="00582EF5" w:rsidRDefault="00E72470" w:rsidP="00184E1F">
      <w:pPr>
        <w:pStyle w:val="BodyText"/>
      </w:pPr>
      <w:r w:rsidRPr="00582EF5">
        <w:t>New Zealand’s government agencies consider the requirements of Article 10 when implementing the measures of the Convention. Article 10 (paraphrased) requires parties to promote and facilitate awareness of POPs among policy- and decision-makers, and, along with industry and professional users, to provide up-to-date information to the public as well as appropriate education and training programmes. Public participation in developing responses to and implementing the Convention is emphasised. The mechanism by which to estimate the annual quantities of POPs released or disposed of should also be considered.</w:t>
      </w:r>
    </w:p>
    <w:p w14:paraId="49E330BB" w14:textId="20F555B9" w:rsidR="00E72470" w:rsidRPr="00582EF5" w:rsidRDefault="00E72470" w:rsidP="00184E1F">
      <w:pPr>
        <w:pStyle w:val="BodyText"/>
      </w:pPr>
      <w:r w:rsidRPr="00582EF5">
        <w:t>Information on POPs in New Zealand and implementation o</w:t>
      </w:r>
      <w:r w:rsidR="00144B13" w:rsidRPr="00582EF5">
        <w:t>f</w:t>
      </w:r>
      <w:r w:rsidRPr="00582EF5">
        <w:t xml:space="preserve"> the Convention is covered on the MfE website.</w:t>
      </w:r>
      <w:r w:rsidRPr="00582EF5">
        <w:rPr>
          <w:rStyle w:val="FootnoteReference"/>
          <w:color w:val="auto"/>
        </w:rPr>
        <w:footnoteReference w:id="97"/>
      </w:r>
      <w:r w:rsidRPr="00582EF5">
        <w:t xml:space="preserve"> This includes links to research undertaken on POPs, such as recent studies on </w:t>
      </w:r>
      <w:r w:rsidR="00007C4F" w:rsidRPr="00582EF5">
        <w:t>brominated flame retardants (</w:t>
      </w:r>
      <w:r w:rsidR="005F2093" w:rsidRPr="00582EF5">
        <w:t>BFR</w:t>
      </w:r>
      <w:r w:rsidRPr="00582EF5">
        <w:t>s</w:t>
      </w:r>
      <w:r w:rsidR="00007C4F" w:rsidRPr="00582EF5">
        <w:t>)</w:t>
      </w:r>
      <w:r w:rsidRPr="00582EF5">
        <w:t xml:space="preserve"> and </w:t>
      </w:r>
      <w:r w:rsidR="00007C4F" w:rsidRPr="00582EF5">
        <w:t>hexabromocyclododecane (</w:t>
      </w:r>
      <w:r w:rsidRPr="00582EF5">
        <w:t>HBCD</w:t>
      </w:r>
      <w:r w:rsidR="00007C4F" w:rsidRPr="00582EF5">
        <w:t>)</w:t>
      </w:r>
      <w:r w:rsidRPr="00582EF5">
        <w:t xml:space="preserve"> (</w:t>
      </w:r>
      <w:r w:rsidR="00007C4F" w:rsidRPr="00582EF5">
        <w:t>see</w:t>
      </w:r>
      <w:r w:rsidRPr="00582EF5">
        <w:t xml:space="preserve"> </w:t>
      </w:r>
      <w:r w:rsidR="00007C4F" w:rsidRPr="00582EF5">
        <w:t>c</w:t>
      </w:r>
      <w:r w:rsidRPr="00582EF5">
        <w:t>hapter 6).</w:t>
      </w:r>
    </w:p>
    <w:p w14:paraId="2BD14A01" w14:textId="4DE4041A" w:rsidR="00E72470" w:rsidRPr="00582EF5" w:rsidRDefault="00E72470" w:rsidP="00184E1F">
      <w:pPr>
        <w:pStyle w:val="BodyText"/>
      </w:pPr>
      <w:r w:rsidRPr="00582EF5">
        <w:lastRenderedPageBreak/>
        <w:t xml:space="preserve">The </w:t>
      </w:r>
      <w:r w:rsidR="00342CD6" w:rsidRPr="00582EF5">
        <w:t>Environmental Protection Authority (</w:t>
      </w:r>
      <w:r w:rsidRPr="00582EF5">
        <w:t>EPA</w:t>
      </w:r>
      <w:r w:rsidR="00342CD6" w:rsidRPr="00582EF5">
        <w:t>)</w:t>
      </w:r>
      <w:r w:rsidRPr="00582EF5">
        <w:t xml:space="preserve"> website also contains information on POPs.</w:t>
      </w:r>
      <w:r w:rsidRPr="00582EF5">
        <w:rPr>
          <w:rStyle w:val="FootnoteReference"/>
          <w:color w:val="auto"/>
        </w:rPr>
        <w:footnoteReference w:id="98"/>
      </w:r>
      <w:r w:rsidRPr="00582EF5">
        <w:t xml:space="preserve"> Reports relating to the monitoring of POPs in New Zealand are generally placed on the website of the agency that undertook the work.</w:t>
      </w:r>
    </w:p>
    <w:p w14:paraId="1710DA90" w14:textId="35C6EABC" w:rsidR="00E72470" w:rsidRPr="00582EF5" w:rsidRDefault="00E72470" w:rsidP="00184E1F">
      <w:pPr>
        <w:pStyle w:val="BodyText"/>
      </w:pPr>
      <w:r w:rsidRPr="00582EF5">
        <w:t>In line with New Zealand’s practice to consult with stakeholders on environmental decision-making, EPA undertakes regular consultation with the public when implementing new chemical listings, for example</w:t>
      </w:r>
      <w:r w:rsidR="00E82614" w:rsidRPr="00582EF5">
        <w:t>,</w:t>
      </w:r>
      <w:r w:rsidRPr="00582EF5">
        <w:t xml:space="preserve"> the June 2018 </w:t>
      </w:r>
      <w:r w:rsidR="00E82614" w:rsidRPr="00582EF5">
        <w:t>c</w:t>
      </w:r>
      <w:r w:rsidRPr="00582EF5">
        <w:t xml:space="preserve">onsultation on updating New Zealand’s </w:t>
      </w:r>
      <w:r w:rsidR="00E82614" w:rsidRPr="00582EF5">
        <w:t>i</w:t>
      </w:r>
      <w:r w:rsidRPr="00582EF5">
        <w:t xml:space="preserve">mplementation of the Stockholm and Rotterdam </w:t>
      </w:r>
      <w:r w:rsidR="00E82614" w:rsidRPr="00582EF5">
        <w:t>c</w:t>
      </w:r>
      <w:r w:rsidRPr="00582EF5">
        <w:t>onventions.</w:t>
      </w:r>
      <w:r w:rsidRPr="00582EF5">
        <w:rPr>
          <w:rStyle w:val="FootnoteReference"/>
          <w:color w:val="auto"/>
        </w:rPr>
        <w:footnoteReference w:id="99"/>
      </w:r>
    </w:p>
    <w:p w14:paraId="0AAE5203" w14:textId="3E41B167" w:rsidR="00E72470" w:rsidRPr="00582EF5" w:rsidRDefault="00E72470" w:rsidP="00184E1F">
      <w:pPr>
        <w:pStyle w:val="BodyText"/>
      </w:pPr>
      <w:r w:rsidRPr="00582EF5">
        <w:t xml:space="preserve">An </w:t>
      </w:r>
      <w:r w:rsidR="00E52236" w:rsidRPr="00582EF5">
        <w:t>a</w:t>
      </w:r>
      <w:r w:rsidRPr="00582EF5">
        <w:t xml:space="preserve">ll of </w:t>
      </w:r>
      <w:r w:rsidR="00E52236" w:rsidRPr="00582EF5">
        <w:t>g</w:t>
      </w:r>
      <w:r w:rsidRPr="00582EF5">
        <w:t xml:space="preserve">overnment </w:t>
      </w:r>
      <w:r w:rsidR="00E52236" w:rsidRPr="00582EF5">
        <w:t>n</w:t>
      </w:r>
      <w:r w:rsidRPr="00582EF5">
        <w:t xml:space="preserve">ational </w:t>
      </w:r>
      <w:r w:rsidR="00E52236" w:rsidRPr="00582EF5">
        <w:t>per- and poly-fluoroalkyl substances (</w:t>
      </w:r>
      <w:r w:rsidRPr="00582EF5">
        <w:t>PFAS</w:t>
      </w:r>
      <w:r w:rsidR="00E52236" w:rsidRPr="00582EF5">
        <w:t>)</w:t>
      </w:r>
      <w:r w:rsidRPr="00582EF5">
        <w:t xml:space="preserve"> </w:t>
      </w:r>
      <w:r w:rsidR="00E52236" w:rsidRPr="00582EF5">
        <w:t>p</w:t>
      </w:r>
      <w:r w:rsidRPr="00582EF5">
        <w:t>rogramme has been established</w:t>
      </w:r>
      <w:r w:rsidR="00E52236" w:rsidRPr="00582EF5">
        <w:t>,</w:t>
      </w:r>
      <w:r w:rsidRPr="00582EF5">
        <w:t xml:space="preserve"> in response to the presence of PFAS chemicals </w:t>
      </w:r>
      <w:r w:rsidR="000D54BE" w:rsidRPr="00582EF5">
        <w:t xml:space="preserve">at Ohakea, </w:t>
      </w:r>
      <w:r w:rsidR="00B579EA" w:rsidRPr="00582EF5">
        <w:t xml:space="preserve">Whenuapai and </w:t>
      </w:r>
      <w:r w:rsidR="000D54BE" w:rsidRPr="00582EF5">
        <w:t xml:space="preserve">Woodbourne </w:t>
      </w:r>
      <w:r w:rsidR="00E4147B" w:rsidRPr="00582EF5">
        <w:t>A</w:t>
      </w:r>
      <w:r w:rsidR="000D54BE" w:rsidRPr="00582EF5">
        <w:t xml:space="preserve">ir </w:t>
      </w:r>
      <w:r w:rsidR="00E4147B" w:rsidRPr="00582EF5">
        <w:t xml:space="preserve">Force </w:t>
      </w:r>
      <w:r w:rsidR="000D54BE" w:rsidRPr="00582EF5">
        <w:t>base</w:t>
      </w:r>
      <w:r w:rsidR="00E4147B" w:rsidRPr="00582EF5">
        <w:t>s</w:t>
      </w:r>
      <w:r w:rsidR="000D54BE" w:rsidRPr="00582EF5">
        <w:t xml:space="preserve"> and </w:t>
      </w:r>
      <w:r w:rsidR="00E52236" w:rsidRPr="00582EF5">
        <w:t xml:space="preserve">the </w:t>
      </w:r>
      <w:r w:rsidR="000D54BE" w:rsidRPr="00582EF5">
        <w:t>Devonport Naval base</w:t>
      </w:r>
      <w:r w:rsidRPr="00582EF5">
        <w:t xml:space="preserve">. An overview of the </w:t>
      </w:r>
      <w:r w:rsidR="00E52236" w:rsidRPr="00582EF5">
        <w:t>n</w:t>
      </w:r>
      <w:r w:rsidRPr="00582EF5">
        <w:t xml:space="preserve">ational </w:t>
      </w:r>
      <w:r w:rsidR="00E52236" w:rsidRPr="00582EF5">
        <w:t>p</w:t>
      </w:r>
      <w:r w:rsidRPr="00582EF5">
        <w:t>rogramme is available on the MfE website</w:t>
      </w:r>
      <w:r w:rsidR="00A239C1" w:rsidRPr="00582EF5">
        <w:t>,</w:t>
      </w:r>
      <w:r w:rsidRPr="00582EF5">
        <w:rPr>
          <w:vertAlign w:val="superscript"/>
        </w:rPr>
        <w:footnoteReference w:id="100"/>
      </w:r>
      <w:r w:rsidRPr="00582EF5">
        <w:t xml:space="preserve"> </w:t>
      </w:r>
      <w:r w:rsidR="00A239C1" w:rsidRPr="00582EF5">
        <w:t>which</w:t>
      </w:r>
      <w:r w:rsidR="00C31249" w:rsidRPr="00582EF5">
        <w:t xml:space="preserve"> is updated when new information is available</w:t>
      </w:r>
      <w:r w:rsidRPr="00582EF5">
        <w:t>.</w:t>
      </w:r>
      <w:r w:rsidRPr="00582EF5">
        <w:rPr>
          <w:vertAlign w:val="superscript"/>
        </w:rPr>
        <w:footnoteReference w:id="101"/>
      </w:r>
      <w:r w:rsidRPr="00582EF5">
        <w:t xml:space="preserve"> The </w:t>
      </w:r>
      <w:r w:rsidR="000D54BE" w:rsidRPr="00582EF5">
        <w:t>All of Government National PFAS Programme</w:t>
      </w:r>
      <w:r w:rsidRPr="00582EF5">
        <w:t xml:space="preserve"> is tak</w:t>
      </w:r>
      <w:r w:rsidR="00A239C1" w:rsidRPr="00582EF5">
        <w:t>ing</w:t>
      </w:r>
      <w:r w:rsidRPr="00582EF5">
        <w:t xml:space="preserve"> an open approach and proactively releasing information to the public. This includes copies of briefing notes and cabinet papers</w:t>
      </w:r>
      <w:r w:rsidRPr="00582EF5">
        <w:rPr>
          <w:vertAlign w:val="superscript"/>
        </w:rPr>
        <w:footnoteReference w:id="102"/>
      </w:r>
      <w:r w:rsidRPr="00582EF5">
        <w:t xml:space="preserve"> provided to the Government</w:t>
      </w:r>
      <w:r w:rsidR="00A239C1" w:rsidRPr="00582EF5">
        <w:t>,</w:t>
      </w:r>
      <w:r w:rsidRPr="00582EF5">
        <w:t xml:space="preserve"> to ensure a high level of transparency is given to the process.</w:t>
      </w:r>
    </w:p>
    <w:p w14:paraId="5C8CF762" w14:textId="12B5097D" w:rsidR="00E72470" w:rsidRPr="00582EF5" w:rsidRDefault="00E72470" w:rsidP="00E72470">
      <w:pPr>
        <w:pStyle w:val="Heading2"/>
        <w:rPr>
          <w:color w:val="231F20"/>
        </w:rPr>
      </w:pPr>
      <w:bookmarkStart w:id="107" w:name="_Toc531102809"/>
      <w:bookmarkStart w:id="108" w:name="_Toc532548548"/>
      <w:r w:rsidRPr="00582EF5">
        <w:t xml:space="preserve">8.4 </w:t>
      </w:r>
      <w:r w:rsidR="00156C09" w:rsidRPr="00582EF5">
        <w:tab/>
      </w:r>
      <w:r w:rsidRPr="00582EF5">
        <w:t>Technical and financial assistance</w:t>
      </w:r>
      <w:bookmarkEnd w:id="107"/>
      <w:bookmarkEnd w:id="108"/>
    </w:p>
    <w:p w14:paraId="26FB5095" w14:textId="00921623" w:rsidR="00E72470" w:rsidRPr="00582EF5" w:rsidRDefault="00E72470" w:rsidP="00184E1F">
      <w:pPr>
        <w:pStyle w:val="BodyText"/>
      </w:pPr>
      <w:r w:rsidRPr="00582EF5">
        <w:t>New Zealand has not provided or received technical assistance</w:t>
      </w:r>
      <w:r w:rsidR="00E40206" w:rsidRPr="00582EF5">
        <w:t>,</w:t>
      </w:r>
      <w:r w:rsidRPr="00582EF5">
        <w:t xml:space="preserve"> in accordance with Article 12.</w:t>
      </w:r>
      <w:r w:rsidR="006D7E9D" w:rsidRPr="00582EF5">
        <w:t xml:space="preserve"> </w:t>
      </w:r>
      <w:r w:rsidRPr="00582EF5">
        <w:t xml:space="preserve">However, New Zealand (MfE and EPA) undertakes environmental cooperation on POPs with other countries in </w:t>
      </w:r>
      <w:r w:rsidR="0035251B" w:rsidRPr="00582EF5">
        <w:t>several</w:t>
      </w:r>
      <w:r w:rsidRPr="00582EF5">
        <w:t xml:space="preserve"> ways. This includes regular study exchanges with China since 2010 on chemicals, POPs and contaminated site management. </w:t>
      </w:r>
      <w:r w:rsidR="00E30BBB" w:rsidRPr="00582EF5">
        <w:t>In addition, MfE and EPA ha</w:t>
      </w:r>
      <w:r w:rsidR="0035251B" w:rsidRPr="00582EF5">
        <w:t>ve</w:t>
      </w:r>
      <w:r w:rsidR="00E30BBB" w:rsidRPr="00582EF5">
        <w:t xml:space="preserve"> hosted a study tour from Malaysia to </w:t>
      </w:r>
      <w:r w:rsidR="0035251B" w:rsidRPr="00582EF5">
        <w:t xml:space="preserve">help </w:t>
      </w:r>
      <w:r w:rsidR="00E30BBB" w:rsidRPr="00582EF5">
        <w:t xml:space="preserve">with </w:t>
      </w:r>
      <w:r w:rsidR="0035251B" w:rsidRPr="00582EF5">
        <w:t xml:space="preserve">its </w:t>
      </w:r>
      <w:r w:rsidR="00E30BBB" w:rsidRPr="00582EF5">
        <w:t>ratification of the Stockholm Convention.</w:t>
      </w:r>
      <w:r w:rsidRPr="00582EF5">
        <w:t xml:space="preserve"> This environmental cooperation on POPs has been useful for an exchange of ideas, information and approaches to implementing the Convention.</w:t>
      </w:r>
    </w:p>
    <w:p w14:paraId="124F1FC6" w14:textId="6A077A8E" w:rsidR="00E72470" w:rsidRPr="00582EF5" w:rsidRDefault="00E72470" w:rsidP="00184E1F">
      <w:pPr>
        <w:pStyle w:val="BodyText"/>
      </w:pPr>
      <w:r w:rsidRPr="00582EF5">
        <w:t xml:space="preserve">In December 2016, MfE attended the </w:t>
      </w:r>
      <w:r w:rsidR="00E31835" w:rsidRPr="00582EF5">
        <w:t xml:space="preserve">biennial </w:t>
      </w:r>
      <w:r w:rsidRPr="00582EF5">
        <w:t xml:space="preserve">conference on Remediation for Soil and Groundwater Pollution of Asian and Pacific Region in Taiwan to share </w:t>
      </w:r>
      <w:r w:rsidR="00DC1346" w:rsidRPr="00582EF5">
        <w:t xml:space="preserve">its </w:t>
      </w:r>
      <w:r w:rsidRPr="00582EF5">
        <w:t>experiences of managing POP</w:t>
      </w:r>
      <w:r w:rsidR="00DC1346" w:rsidRPr="00582EF5">
        <w:t>-</w:t>
      </w:r>
      <w:r w:rsidRPr="00582EF5">
        <w:t xml:space="preserve">contaminated sites and to keep </w:t>
      </w:r>
      <w:r w:rsidR="00DC1346" w:rsidRPr="00582EF5">
        <w:t>up to date with</w:t>
      </w:r>
      <w:r w:rsidRPr="00582EF5">
        <w:t xml:space="preserve"> advances in knowledge and technologies in the field. </w:t>
      </w:r>
    </w:p>
    <w:p w14:paraId="00C1AFF8" w14:textId="13C3FC54" w:rsidR="00E72470" w:rsidRPr="00582EF5" w:rsidRDefault="00E72470" w:rsidP="00184E1F">
      <w:pPr>
        <w:pStyle w:val="BodyText"/>
      </w:pPr>
      <w:r w:rsidRPr="00582EF5">
        <w:lastRenderedPageBreak/>
        <w:t xml:space="preserve">New Zealand meets its obligations to provide financial assistance under Article 13 of the Convention via regular contributions to the Global Environment Facility (GEF) for the implementation of </w:t>
      </w:r>
      <w:r w:rsidR="00DC1346" w:rsidRPr="00582EF5">
        <w:t xml:space="preserve">multilateral environmental agreements, </w:t>
      </w:r>
      <w:r w:rsidRPr="00582EF5">
        <w:t>including the Convention.</w:t>
      </w:r>
    </w:p>
    <w:p w14:paraId="21885C74" w14:textId="6E02C47F" w:rsidR="00E72470" w:rsidRPr="00582EF5" w:rsidRDefault="00E72470" w:rsidP="00184E1F">
      <w:pPr>
        <w:pStyle w:val="BodyText"/>
      </w:pPr>
      <w:r w:rsidRPr="00582EF5">
        <w:t>New Zealand contributed NZ$7.47 million to the sixth replenishment of the GEF Trust Fund (2014</w:t>
      </w:r>
      <w:r w:rsidR="00E40206" w:rsidRPr="00582EF5">
        <w:t>–</w:t>
      </w:r>
      <w:r w:rsidRPr="00582EF5">
        <w:t>18) and has pledged NZ$12 million for GEF-7 (2018</w:t>
      </w:r>
      <w:r w:rsidR="00E40206" w:rsidRPr="00582EF5">
        <w:t>–</w:t>
      </w:r>
      <w:r w:rsidRPr="00582EF5">
        <w:t xml:space="preserve">22). </w:t>
      </w:r>
    </w:p>
    <w:p w14:paraId="074F9571" w14:textId="79EB29CF" w:rsidR="00E72470" w:rsidRPr="00582EF5" w:rsidRDefault="00E72470" w:rsidP="00184E1F">
      <w:pPr>
        <w:pStyle w:val="BodyText"/>
      </w:pPr>
      <w:r w:rsidRPr="00582EF5">
        <w:t>New Zealand also contributes to the administration of the Secretariat of the Pacific Regional Environment Programme</w:t>
      </w:r>
      <w:r w:rsidR="00E40206" w:rsidRPr="00582EF5">
        <w:t>,</w:t>
      </w:r>
      <w:r w:rsidRPr="00582EF5">
        <w:t xml:space="preserve"> in accordance with its funding priorities</w:t>
      </w:r>
      <w:r w:rsidR="00E31835" w:rsidRPr="00582EF5">
        <w:t>. F</w:t>
      </w:r>
      <w:r w:rsidRPr="00582EF5">
        <w:t>or 2014/15 to 2017/18</w:t>
      </w:r>
      <w:r w:rsidR="00E40206" w:rsidRPr="00582EF5">
        <w:t>,</w:t>
      </w:r>
      <w:r w:rsidRPr="00582EF5">
        <w:t xml:space="preserve"> New Zealand contributed nearly N</w:t>
      </w:r>
      <w:r w:rsidR="00E31835" w:rsidRPr="00582EF5">
        <w:t>Z</w:t>
      </w:r>
      <w:r w:rsidRPr="00582EF5">
        <w:t xml:space="preserve">$6.1 million. </w:t>
      </w:r>
      <w:r w:rsidR="00E31835" w:rsidRPr="00582EF5">
        <w:t xml:space="preserve">The Secretariat of the Pacific Regional Environment Programme provides, among other things, assistance to Pacific Island developing states on implementing waste management programmes. </w:t>
      </w:r>
      <w:r w:rsidRPr="00582EF5">
        <w:t xml:space="preserve">New Zealand also contributes to the </w:t>
      </w:r>
      <w:r w:rsidR="00E40206" w:rsidRPr="00582EF5">
        <w:t>United Nations Environment Programme;</w:t>
      </w:r>
      <w:r w:rsidRPr="00582EF5">
        <w:t xml:space="preserve"> for 2013/14 to 2017/18 New Zealand contributed </w:t>
      </w:r>
      <w:r w:rsidR="00E40206" w:rsidRPr="00582EF5">
        <w:t xml:space="preserve">around </w:t>
      </w:r>
      <w:r w:rsidRPr="00582EF5">
        <w:t>USD$2.3 million.</w:t>
      </w:r>
    </w:p>
    <w:p w14:paraId="1324B55E" w14:textId="4DAFDDD0" w:rsidR="00E72470" w:rsidRPr="00582EF5" w:rsidRDefault="00E72470" w:rsidP="00E72470">
      <w:pPr>
        <w:pStyle w:val="Heading2"/>
        <w:rPr>
          <w:color w:val="231F20"/>
        </w:rPr>
      </w:pPr>
      <w:bookmarkStart w:id="109" w:name="_Toc531102811"/>
      <w:bookmarkStart w:id="110" w:name="_Toc532548549"/>
      <w:r w:rsidRPr="00582EF5">
        <w:t>8.</w:t>
      </w:r>
      <w:r w:rsidR="00EE700A" w:rsidRPr="00582EF5">
        <w:t>5</w:t>
      </w:r>
      <w:r w:rsidRPr="00582EF5">
        <w:t xml:space="preserve"> </w:t>
      </w:r>
      <w:r w:rsidR="00156C09" w:rsidRPr="00582EF5">
        <w:tab/>
      </w:r>
      <w:r w:rsidRPr="00582EF5">
        <w:t>Reporting</w:t>
      </w:r>
      <w:bookmarkEnd w:id="109"/>
      <w:bookmarkEnd w:id="110"/>
    </w:p>
    <w:p w14:paraId="2B692D56" w14:textId="155865AC" w:rsidR="001579E3" w:rsidRPr="00582EF5" w:rsidRDefault="001579E3" w:rsidP="001579E3">
      <w:pPr>
        <w:pStyle w:val="BodyText"/>
      </w:pPr>
      <w:r w:rsidRPr="00582EF5">
        <w:t xml:space="preserve">New Zealand has submitted four </w:t>
      </w:r>
      <w:r w:rsidR="00177624" w:rsidRPr="00582EF5">
        <w:t>n</w:t>
      </w:r>
      <w:r w:rsidRPr="00582EF5">
        <w:t xml:space="preserve">ational </w:t>
      </w:r>
      <w:r w:rsidR="00177624" w:rsidRPr="00582EF5">
        <w:t>r</w:t>
      </w:r>
      <w:r w:rsidRPr="00582EF5">
        <w:t>eports</w:t>
      </w:r>
      <w:r w:rsidR="00177624" w:rsidRPr="00582EF5">
        <w:t>,</w:t>
      </w:r>
      <w:r w:rsidRPr="00582EF5">
        <w:t xml:space="preserve"> in line with Article 15 of the Convention</w:t>
      </w:r>
      <w:r w:rsidR="00177624" w:rsidRPr="00582EF5">
        <w:t>;</w:t>
      </w:r>
      <w:r w:rsidRPr="00582EF5">
        <w:t xml:space="preserve"> links are </w:t>
      </w:r>
      <w:r w:rsidR="00177624" w:rsidRPr="00582EF5">
        <w:t xml:space="preserve">listed </w:t>
      </w:r>
      <w:r w:rsidRPr="00582EF5">
        <w:t xml:space="preserve">in </w:t>
      </w:r>
      <w:r w:rsidR="00177624" w:rsidRPr="00582EF5">
        <w:t>t</w:t>
      </w:r>
      <w:r w:rsidRPr="00582EF5">
        <w:t>able 2</w:t>
      </w:r>
      <w:r w:rsidR="005D26A3" w:rsidRPr="00582EF5">
        <w:t>7</w:t>
      </w:r>
      <w:r w:rsidRPr="00582EF5">
        <w:t>.</w:t>
      </w:r>
    </w:p>
    <w:p w14:paraId="1CC98F89" w14:textId="1201A30E" w:rsidR="00E72470" w:rsidRPr="00582EF5" w:rsidRDefault="00B833F7" w:rsidP="00B833F7">
      <w:pPr>
        <w:pStyle w:val="Tableheading"/>
      </w:pPr>
      <w:bookmarkStart w:id="111" w:name="_Toc532548578"/>
      <w:r w:rsidRPr="00582EF5">
        <w:t>Table 2</w:t>
      </w:r>
      <w:r w:rsidR="005D26A3" w:rsidRPr="00582EF5">
        <w:t>7</w:t>
      </w:r>
      <w:r w:rsidRPr="00582EF5">
        <w:t xml:space="preserve">: </w:t>
      </w:r>
      <w:r w:rsidR="00156C09" w:rsidRPr="00582EF5">
        <w:tab/>
      </w:r>
      <w:r w:rsidRPr="00582EF5">
        <w:t>New Zealand’s National Reports</w:t>
      </w:r>
      <w:bookmarkEnd w:id="111"/>
    </w:p>
    <w:tbl>
      <w:tblPr>
        <w:tblW w:w="9016"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159"/>
        <w:gridCol w:w="7857"/>
      </w:tblGrid>
      <w:tr w:rsidR="00156C09" w:rsidRPr="00582EF5" w14:paraId="52B1300A" w14:textId="77777777" w:rsidTr="00156C09">
        <w:tc>
          <w:tcPr>
            <w:tcW w:w="1159" w:type="dxa"/>
            <w:shd w:val="clear" w:color="auto" w:fill="1C556C"/>
          </w:tcPr>
          <w:p w14:paraId="7B944EEA" w14:textId="77777777" w:rsidR="00E72470" w:rsidRPr="00582EF5" w:rsidRDefault="00E72470" w:rsidP="00156C09">
            <w:pPr>
              <w:pStyle w:val="TableTextbold"/>
              <w:rPr>
                <w:color w:val="FFFFFF" w:themeColor="background1"/>
              </w:rPr>
            </w:pPr>
            <w:r w:rsidRPr="00582EF5">
              <w:rPr>
                <w:color w:val="FFFFFF" w:themeColor="background1"/>
              </w:rPr>
              <w:t>Report</w:t>
            </w:r>
          </w:p>
        </w:tc>
        <w:tc>
          <w:tcPr>
            <w:tcW w:w="7857" w:type="dxa"/>
            <w:shd w:val="clear" w:color="auto" w:fill="1C556C"/>
          </w:tcPr>
          <w:p w14:paraId="03A4572E" w14:textId="77777777" w:rsidR="00E72470" w:rsidRPr="00582EF5" w:rsidRDefault="00E72470" w:rsidP="00156C09">
            <w:pPr>
              <w:pStyle w:val="TableTextbold"/>
              <w:rPr>
                <w:color w:val="FFFFFF" w:themeColor="background1"/>
              </w:rPr>
            </w:pPr>
            <w:r w:rsidRPr="00582EF5">
              <w:rPr>
                <w:color w:val="FFFFFF" w:themeColor="background1"/>
              </w:rPr>
              <w:t>Link to full details</w:t>
            </w:r>
          </w:p>
        </w:tc>
      </w:tr>
      <w:tr w:rsidR="00E72470" w:rsidRPr="00582EF5" w14:paraId="5636F342" w14:textId="77777777" w:rsidTr="00156C09">
        <w:tc>
          <w:tcPr>
            <w:tcW w:w="1159" w:type="dxa"/>
          </w:tcPr>
          <w:p w14:paraId="728CCF8A" w14:textId="77777777" w:rsidR="00E72470" w:rsidRPr="00582EF5" w:rsidRDefault="00E72470" w:rsidP="00156C09">
            <w:pPr>
              <w:pStyle w:val="TableText"/>
            </w:pPr>
            <w:r w:rsidRPr="00582EF5">
              <w:t xml:space="preserve">National Report 1 </w:t>
            </w:r>
          </w:p>
        </w:tc>
        <w:tc>
          <w:tcPr>
            <w:tcW w:w="7857" w:type="dxa"/>
          </w:tcPr>
          <w:p w14:paraId="1F02CE28" w14:textId="77777777" w:rsidR="00E72470" w:rsidRPr="00582EF5" w:rsidRDefault="00E72470" w:rsidP="00156C09">
            <w:pPr>
              <w:pStyle w:val="TableText"/>
              <w:spacing w:after="0"/>
            </w:pPr>
            <w:r w:rsidRPr="00582EF5">
              <w:t>Submission date: 19/04/2007</w:t>
            </w:r>
          </w:p>
          <w:p w14:paraId="49AB9319" w14:textId="77777777" w:rsidR="00E72470" w:rsidRPr="00582EF5" w:rsidRDefault="009508F2" w:rsidP="00177624">
            <w:pPr>
              <w:pStyle w:val="TableText"/>
              <w:spacing w:before="0"/>
            </w:pPr>
            <w:hyperlink r:id="rId30" w:history="1">
              <w:r w:rsidR="00E72470" w:rsidRPr="00582EF5">
                <w:rPr>
                  <w:rStyle w:val="Hyperlink"/>
                  <w:rFonts w:asciiTheme="minorHAnsi" w:hAnsiTheme="minorHAnsi" w:cs="Arial"/>
                  <w:szCs w:val="18"/>
                </w:rPr>
                <w:t>http://chm.pops.int/Countries/NationalReports/FirstRoundofPartyReports/tabid/254/Default.aspx</w:t>
              </w:r>
            </w:hyperlink>
          </w:p>
        </w:tc>
      </w:tr>
      <w:tr w:rsidR="00E72470" w:rsidRPr="00582EF5" w14:paraId="57850502" w14:textId="77777777" w:rsidTr="00156C09">
        <w:tc>
          <w:tcPr>
            <w:tcW w:w="1159" w:type="dxa"/>
          </w:tcPr>
          <w:p w14:paraId="151F0844" w14:textId="77777777" w:rsidR="00E72470" w:rsidRPr="00582EF5" w:rsidRDefault="00E72470" w:rsidP="00156C09">
            <w:pPr>
              <w:pStyle w:val="TableText"/>
            </w:pPr>
            <w:r w:rsidRPr="00582EF5">
              <w:t>National Report 2</w:t>
            </w:r>
          </w:p>
        </w:tc>
        <w:tc>
          <w:tcPr>
            <w:tcW w:w="7857" w:type="dxa"/>
          </w:tcPr>
          <w:p w14:paraId="628CD1A6" w14:textId="77777777" w:rsidR="00E72470" w:rsidRPr="00582EF5" w:rsidRDefault="00E72470" w:rsidP="00156C09">
            <w:pPr>
              <w:pStyle w:val="TableText"/>
              <w:spacing w:after="0"/>
            </w:pPr>
            <w:r w:rsidRPr="00582EF5">
              <w:t>Submission date: 4/11/2010</w:t>
            </w:r>
          </w:p>
          <w:p w14:paraId="4F53A8F1" w14:textId="77777777" w:rsidR="00E72470" w:rsidRPr="00582EF5" w:rsidRDefault="009508F2" w:rsidP="00177624">
            <w:pPr>
              <w:pStyle w:val="TableText"/>
              <w:spacing w:before="0"/>
            </w:pPr>
            <w:hyperlink r:id="rId31" w:history="1">
              <w:r w:rsidR="00E72470" w:rsidRPr="00582EF5">
                <w:rPr>
                  <w:rStyle w:val="Hyperlink"/>
                  <w:rFonts w:asciiTheme="minorHAnsi" w:hAnsiTheme="minorHAnsi" w:cs="Arial"/>
                  <w:szCs w:val="18"/>
                </w:rPr>
                <w:t>http://chm.pops.int/Countries/NationalReports/SecondRoundofPartyReports/tabid/1315/Default.aspx</w:t>
              </w:r>
            </w:hyperlink>
          </w:p>
        </w:tc>
      </w:tr>
      <w:tr w:rsidR="00E72470" w:rsidRPr="00582EF5" w14:paraId="06492404" w14:textId="77777777" w:rsidTr="00156C09">
        <w:tc>
          <w:tcPr>
            <w:tcW w:w="1159" w:type="dxa"/>
          </w:tcPr>
          <w:p w14:paraId="251E074D" w14:textId="77777777" w:rsidR="00E72470" w:rsidRPr="00582EF5" w:rsidRDefault="00E72470" w:rsidP="00156C09">
            <w:pPr>
              <w:pStyle w:val="TableText"/>
            </w:pPr>
            <w:r w:rsidRPr="00582EF5">
              <w:t>National Report 3</w:t>
            </w:r>
          </w:p>
        </w:tc>
        <w:tc>
          <w:tcPr>
            <w:tcW w:w="7857" w:type="dxa"/>
          </w:tcPr>
          <w:p w14:paraId="0C0AEC31" w14:textId="77777777" w:rsidR="00E72470" w:rsidRPr="00582EF5" w:rsidRDefault="00E72470" w:rsidP="00156C09">
            <w:pPr>
              <w:pStyle w:val="TableText"/>
              <w:spacing w:after="0"/>
            </w:pPr>
            <w:r w:rsidRPr="00582EF5">
              <w:t>Submission date: 29/08/2014</w:t>
            </w:r>
          </w:p>
          <w:p w14:paraId="1A13D7C3" w14:textId="77777777" w:rsidR="00E72470" w:rsidRPr="00582EF5" w:rsidRDefault="009508F2" w:rsidP="00177624">
            <w:pPr>
              <w:pStyle w:val="TableText"/>
              <w:spacing w:before="0"/>
            </w:pPr>
            <w:hyperlink r:id="rId32" w:history="1">
              <w:r w:rsidR="00E72470" w:rsidRPr="00582EF5">
                <w:rPr>
                  <w:rStyle w:val="Hyperlink"/>
                  <w:rFonts w:asciiTheme="minorHAnsi" w:hAnsiTheme="minorHAnsi" w:cs="Arial"/>
                  <w:szCs w:val="18"/>
                </w:rPr>
                <w:t>http://chm.pops.int/Countries/NationalReports/ThirdRoundPartyReports/tabid/4470/Default.aspx</w:t>
              </w:r>
            </w:hyperlink>
          </w:p>
        </w:tc>
      </w:tr>
      <w:tr w:rsidR="00E72470" w:rsidRPr="00582EF5" w14:paraId="39271527" w14:textId="77777777" w:rsidTr="00156C09">
        <w:tc>
          <w:tcPr>
            <w:tcW w:w="1159" w:type="dxa"/>
          </w:tcPr>
          <w:p w14:paraId="3EF76E91" w14:textId="77777777" w:rsidR="00E72470" w:rsidRPr="00582EF5" w:rsidRDefault="00E72470" w:rsidP="00156C09">
            <w:pPr>
              <w:pStyle w:val="TableText"/>
            </w:pPr>
            <w:r w:rsidRPr="00582EF5">
              <w:t>National Report 4</w:t>
            </w:r>
          </w:p>
        </w:tc>
        <w:tc>
          <w:tcPr>
            <w:tcW w:w="7857" w:type="dxa"/>
          </w:tcPr>
          <w:p w14:paraId="35598499" w14:textId="77777777" w:rsidR="00E72470" w:rsidRPr="00582EF5" w:rsidRDefault="00E72470" w:rsidP="00156C09">
            <w:pPr>
              <w:pStyle w:val="TableText"/>
              <w:spacing w:after="0"/>
            </w:pPr>
            <w:r w:rsidRPr="00582EF5">
              <w:t>Submission date: 31/08/2018</w:t>
            </w:r>
          </w:p>
          <w:p w14:paraId="4640A5D7" w14:textId="77777777" w:rsidR="00E72470" w:rsidRPr="00582EF5" w:rsidRDefault="009508F2" w:rsidP="00177624">
            <w:pPr>
              <w:pStyle w:val="TableText"/>
              <w:spacing w:before="0"/>
            </w:pPr>
            <w:hyperlink r:id="rId33" w:history="1">
              <w:r w:rsidR="00E72470" w:rsidRPr="00582EF5">
                <w:rPr>
                  <w:rStyle w:val="Hyperlink"/>
                  <w:rFonts w:asciiTheme="minorHAnsi" w:hAnsiTheme="minorHAnsi" w:cs="Arial"/>
                  <w:szCs w:val="18"/>
                </w:rPr>
                <w:t>http://chm.pops.int/Countries/NationalReports/FourthRoundPartyReports/tabid/6346/Default.aspx</w:t>
              </w:r>
            </w:hyperlink>
          </w:p>
        </w:tc>
      </w:tr>
    </w:tbl>
    <w:p w14:paraId="55237B99" w14:textId="77777777" w:rsidR="00E72470" w:rsidRPr="00582EF5" w:rsidRDefault="00E72470" w:rsidP="00156C09">
      <w:pPr>
        <w:pStyle w:val="BodyText"/>
      </w:pPr>
    </w:p>
    <w:p w14:paraId="5877EBA1" w14:textId="77777777" w:rsidR="00166A58" w:rsidRPr="00582EF5" w:rsidRDefault="00166A58" w:rsidP="00156C09">
      <w:pPr>
        <w:pStyle w:val="BodyText"/>
      </w:pPr>
    </w:p>
    <w:p w14:paraId="1EB274CA" w14:textId="03A164BC" w:rsidR="006906D2" w:rsidRPr="00582EF5" w:rsidRDefault="00166A58" w:rsidP="006906D2">
      <w:pPr>
        <w:pStyle w:val="Heading1"/>
      </w:pPr>
      <w:r w:rsidRPr="00582EF5">
        <w:rPr>
          <w:rStyle w:val="Heading1Char"/>
        </w:rPr>
        <w:br w:type="page"/>
      </w:r>
      <w:bookmarkStart w:id="112" w:name="_Toc532548550"/>
      <w:bookmarkEnd w:id="3"/>
      <w:r w:rsidR="006906D2" w:rsidRPr="00582EF5">
        <w:lastRenderedPageBreak/>
        <w:t>Glossary</w:t>
      </w:r>
      <w:bookmarkEnd w:id="112"/>
    </w:p>
    <w:p w14:paraId="3F372540" w14:textId="7A2F739A" w:rsidR="006906D2" w:rsidRPr="00582EF5" w:rsidRDefault="006906D2" w:rsidP="00231662">
      <w:pPr>
        <w:pStyle w:val="Glossary"/>
      </w:pPr>
      <w:r w:rsidRPr="00582EF5">
        <w:t xml:space="preserve">ACVM </w:t>
      </w:r>
      <w:r w:rsidRPr="00582EF5">
        <w:tab/>
        <w:t>Agricultural Compounds and Veterinary Medicines</w:t>
      </w:r>
    </w:p>
    <w:p w14:paraId="666466F0" w14:textId="55D96C5F" w:rsidR="00713A89" w:rsidRPr="00582EF5" w:rsidRDefault="00713A89" w:rsidP="00713A89">
      <w:pPr>
        <w:pStyle w:val="Glossary"/>
        <w:ind w:left="2835" w:hanging="2835"/>
      </w:pPr>
      <w:r w:rsidRPr="00582EF5">
        <w:t>Alpha</w:t>
      </w:r>
      <w:r w:rsidR="00C54D14">
        <w:t>-</w:t>
      </w:r>
      <w:r w:rsidRPr="00582EF5">
        <w:t xml:space="preserve">HCH </w:t>
      </w:r>
      <w:r w:rsidRPr="00582EF5">
        <w:tab/>
        <w:t>Alpha hexachlorocyclohexane</w:t>
      </w:r>
    </w:p>
    <w:p w14:paraId="3B206F8E" w14:textId="34CDE28D" w:rsidR="00713A89" w:rsidRPr="00582EF5" w:rsidRDefault="00713A89" w:rsidP="00B55167">
      <w:pPr>
        <w:pStyle w:val="Glossary"/>
        <w:ind w:left="2835" w:hanging="2835"/>
      </w:pPr>
      <w:r w:rsidRPr="00582EF5">
        <w:t>Basel Convention</w:t>
      </w:r>
      <w:r w:rsidRPr="00582EF5">
        <w:tab/>
        <w:t>Basel Convention on the Control of Transboundary Movements of Hazardous Wastes and Their Disposal</w:t>
      </w:r>
    </w:p>
    <w:p w14:paraId="419CE71C" w14:textId="13D5AF02" w:rsidR="006906D2" w:rsidRPr="00582EF5" w:rsidRDefault="006906D2" w:rsidP="00231662">
      <w:pPr>
        <w:pStyle w:val="Glossary"/>
      </w:pPr>
      <w:r w:rsidRPr="00582EF5">
        <w:t>BAT/BEP</w:t>
      </w:r>
      <w:r w:rsidRPr="00582EF5">
        <w:tab/>
        <w:t>Best available techniques/best environmental practices</w:t>
      </w:r>
    </w:p>
    <w:p w14:paraId="3B5AF55D" w14:textId="6618BDBE" w:rsidR="006906D2" w:rsidRPr="00582EF5" w:rsidRDefault="006906D2" w:rsidP="00231662">
      <w:pPr>
        <w:pStyle w:val="Glossary"/>
      </w:pPr>
      <w:r w:rsidRPr="00582EF5">
        <w:t>BDE</w:t>
      </w:r>
      <w:r w:rsidRPr="00582EF5">
        <w:tab/>
        <w:t>Bromodiphenyl ether</w:t>
      </w:r>
    </w:p>
    <w:p w14:paraId="52733227" w14:textId="17A88009" w:rsidR="00B55167" w:rsidRPr="00582EF5" w:rsidRDefault="00C54D14" w:rsidP="00B55167">
      <w:pPr>
        <w:pStyle w:val="Glossary"/>
      </w:pPr>
      <w:r>
        <w:t>Beta-</w:t>
      </w:r>
      <w:r w:rsidR="00B55167" w:rsidRPr="00582EF5">
        <w:t>HCH</w:t>
      </w:r>
      <w:r w:rsidR="00B55167" w:rsidRPr="00582EF5">
        <w:tab/>
        <w:t>Beta hexachlorocyclohexane</w:t>
      </w:r>
    </w:p>
    <w:p w14:paraId="2B83C29C" w14:textId="0F686FE3" w:rsidR="006906D2" w:rsidRPr="00582EF5" w:rsidRDefault="006906D2" w:rsidP="00231662">
      <w:pPr>
        <w:pStyle w:val="Glossary"/>
      </w:pPr>
      <w:r w:rsidRPr="00582EF5">
        <w:t>BFRs</w:t>
      </w:r>
      <w:r w:rsidRPr="00582EF5">
        <w:tab/>
        <w:t>Brominated flame retardants</w:t>
      </w:r>
    </w:p>
    <w:p w14:paraId="45B91D6A" w14:textId="77777777" w:rsidR="00B55167" w:rsidRPr="00582EF5" w:rsidRDefault="00B55167" w:rsidP="00B55167">
      <w:pPr>
        <w:pStyle w:val="Glossary"/>
        <w:rPr>
          <w:rFonts w:eastAsiaTheme="minorHAnsi"/>
          <w:lang w:eastAsia="en-US"/>
        </w:rPr>
      </w:pPr>
      <w:r w:rsidRPr="00582EF5">
        <w:rPr>
          <w:rFonts w:eastAsiaTheme="minorHAnsi"/>
          <w:lang w:eastAsia="en-US"/>
        </w:rPr>
        <w:t>c-decaBDE</w:t>
      </w:r>
      <w:r w:rsidRPr="00582EF5">
        <w:rPr>
          <w:rFonts w:eastAsiaTheme="minorHAnsi"/>
          <w:lang w:eastAsia="en-US"/>
        </w:rPr>
        <w:tab/>
        <w:t>Commercial mixture decabromodiphenyl ether</w:t>
      </w:r>
    </w:p>
    <w:p w14:paraId="69AA3516" w14:textId="77777777" w:rsidR="00B55167" w:rsidRPr="00582EF5" w:rsidRDefault="00B55167" w:rsidP="00B55167">
      <w:pPr>
        <w:pStyle w:val="Glossary"/>
        <w:rPr>
          <w:rFonts w:eastAsiaTheme="minorHAnsi"/>
        </w:rPr>
      </w:pPr>
      <w:r w:rsidRPr="00582EF5">
        <w:rPr>
          <w:rFonts w:eastAsiaTheme="minorHAnsi"/>
        </w:rPr>
        <w:t>c-octaBDE</w:t>
      </w:r>
      <w:r w:rsidRPr="00582EF5">
        <w:rPr>
          <w:rFonts w:eastAsiaTheme="minorHAnsi"/>
        </w:rPr>
        <w:tab/>
        <w:t>Commercial octaBDE</w:t>
      </w:r>
    </w:p>
    <w:p w14:paraId="41C37511" w14:textId="20CEB5BA" w:rsidR="00B55167" w:rsidRPr="00582EF5" w:rsidRDefault="00B55167" w:rsidP="00B55167">
      <w:pPr>
        <w:pStyle w:val="Glossary"/>
      </w:pPr>
      <w:r w:rsidRPr="00582EF5">
        <w:rPr>
          <w:rFonts w:eastAsia="Times New Roman"/>
        </w:rPr>
        <w:t xml:space="preserve">c-pentaBDE </w:t>
      </w:r>
      <w:r w:rsidRPr="00582EF5">
        <w:rPr>
          <w:rFonts w:eastAsia="Times New Roman"/>
        </w:rPr>
        <w:tab/>
      </w:r>
      <w:r w:rsidR="0052355B">
        <w:rPr>
          <w:rFonts w:eastAsia="Times New Roman"/>
        </w:rPr>
        <w:t>C</w:t>
      </w:r>
      <w:r w:rsidR="0052355B" w:rsidRPr="00582EF5">
        <w:rPr>
          <w:rFonts w:eastAsia="Times New Roman"/>
        </w:rPr>
        <w:t xml:space="preserve">ommercial </w:t>
      </w:r>
      <w:r w:rsidRPr="00582EF5">
        <w:rPr>
          <w:rFonts w:eastAsia="Times New Roman"/>
        </w:rPr>
        <w:t>pentabromodiphenyl ether</w:t>
      </w:r>
    </w:p>
    <w:p w14:paraId="0A3F0697" w14:textId="77777777" w:rsidR="00B55167" w:rsidRPr="00582EF5" w:rsidRDefault="00B55167" w:rsidP="00B55167">
      <w:pPr>
        <w:pStyle w:val="Glossary"/>
      </w:pPr>
      <w:r w:rsidRPr="00582EF5">
        <w:t>Convention</w:t>
      </w:r>
      <w:r w:rsidRPr="00582EF5">
        <w:tab/>
        <w:t xml:space="preserve">Stockholm Convention on Persistent Organic Pollutants </w:t>
      </w:r>
    </w:p>
    <w:p w14:paraId="077280DC" w14:textId="77777777" w:rsidR="00C441E3" w:rsidRPr="00582EF5" w:rsidRDefault="00C441E3" w:rsidP="00C441E3">
      <w:pPr>
        <w:pStyle w:val="Glossary"/>
      </w:pPr>
      <w:r w:rsidRPr="00582EF5">
        <w:t xml:space="preserve">CPHR </w:t>
      </w:r>
      <w:r w:rsidRPr="00582EF5">
        <w:tab/>
        <w:t>Centre for Public Health Research</w:t>
      </w:r>
    </w:p>
    <w:p w14:paraId="02D88234" w14:textId="7F0F8E9E" w:rsidR="006906D2" w:rsidRPr="00582EF5" w:rsidRDefault="006906D2" w:rsidP="00231662">
      <w:pPr>
        <w:pStyle w:val="Glossary"/>
      </w:pPr>
      <w:r w:rsidRPr="00582EF5">
        <w:t>CSRF</w:t>
      </w:r>
      <w:r w:rsidRPr="00582EF5">
        <w:tab/>
        <w:t>Contaminated Sites Remediation Fund</w:t>
      </w:r>
    </w:p>
    <w:p w14:paraId="2516C73C" w14:textId="16A69197" w:rsidR="00C441E3" w:rsidRPr="00582EF5" w:rsidRDefault="00C441E3" w:rsidP="00231662">
      <w:pPr>
        <w:pStyle w:val="Glossary"/>
      </w:pPr>
      <w:r w:rsidRPr="00582EF5">
        <w:t>Customs</w:t>
      </w:r>
      <w:r w:rsidRPr="00582EF5">
        <w:tab/>
        <w:t>New Zealand Customs Service</w:t>
      </w:r>
    </w:p>
    <w:p w14:paraId="4707AB2E" w14:textId="1AFD6A84" w:rsidR="006906D2" w:rsidRPr="00582EF5" w:rsidRDefault="006906D2" w:rsidP="00231662">
      <w:pPr>
        <w:pStyle w:val="Glossary"/>
      </w:pPr>
      <w:r w:rsidRPr="00582EF5">
        <w:t xml:space="preserve">DDT </w:t>
      </w:r>
      <w:r w:rsidRPr="00582EF5">
        <w:tab/>
        <w:t>1,1,1-trichloro-2, 2-bis (4-chlorophenyl) ethane</w:t>
      </w:r>
    </w:p>
    <w:p w14:paraId="0C3ED696" w14:textId="06EC0932" w:rsidR="006906D2" w:rsidRPr="00582EF5" w:rsidRDefault="006906D2" w:rsidP="00231662">
      <w:pPr>
        <w:pStyle w:val="Glossary"/>
      </w:pPr>
      <w:r w:rsidRPr="00582EF5">
        <w:t xml:space="preserve">DecaBDE </w:t>
      </w:r>
      <w:r w:rsidRPr="00582EF5">
        <w:tab/>
        <w:t>Decabromodiphenyl ether</w:t>
      </w:r>
    </w:p>
    <w:p w14:paraId="61BAFEEC" w14:textId="663E4E95" w:rsidR="006906D2" w:rsidRPr="00582EF5" w:rsidRDefault="006906D2" w:rsidP="00231662">
      <w:pPr>
        <w:pStyle w:val="Glossary"/>
      </w:pPr>
      <w:r w:rsidRPr="00582EF5">
        <w:t>EPA</w:t>
      </w:r>
      <w:r w:rsidRPr="00582EF5">
        <w:tab/>
        <w:t>Environmental Protection Authority</w:t>
      </w:r>
    </w:p>
    <w:p w14:paraId="5DD29A0B" w14:textId="64A8004F" w:rsidR="006906D2" w:rsidRPr="00582EF5" w:rsidRDefault="006906D2" w:rsidP="00231662">
      <w:pPr>
        <w:pStyle w:val="Glossary"/>
        <w:rPr>
          <w:rFonts w:eastAsiaTheme="minorHAnsi"/>
        </w:rPr>
      </w:pPr>
      <w:r w:rsidRPr="00582EF5">
        <w:t>EPS</w:t>
      </w:r>
      <w:r w:rsidRPr="00582EF5">
        <w:tab/>
        <w:t>E</w:t>
      </w:r>
      <w:r w:rsidRPr="00582EF5">
        <w:rPr>
          <w:rFonts w:eastAsiaTheme="minorHAnsi"/>
        </w:rPr>
        <w:t>xpanded</w:t>
      </w:r>
      <w:r w:rsidRPr="00582EF5">
        <w:t xml:space="preserve"> </w:t>
      </w:r>
      <w:r w:rsidRPr="00582EF5">
        <w:rPr>
          <w:rFonts w:eastAsiaTheme="minorHAnsi"/>
        </w:rPr>
        <w:t>polystyrene</w:t>
      </w:r>
    </w:p>
    <w:p w14:paraId="5B9E9E56" w14:textId="77777777" w:rsidR="00312C6C" w:rsidRPr="00582EF5" w:rsidRDefault="00312C6C" w:rsidP="00312C6C">
      <w:pPr>
        <w:pStyle w:val="Glossary"/>
        <w:rPr>
          <w:rFonts w:eastAsiaTheme="minorHAnsi"/>
        </w:rPr>
      </w:pPr>
      <w:r w:rsidRPr="00582EF5">
        <w:t xml:space="preserve">ESR </w:t>
      </w:r>
      <w:r w:rsidRPr="00582EF5">
        <w:tab/>
        <w:t>Institute of Environmental Science and Research</w:t>
      </w:r>
    </w:p>
    <w:p w14:paraId="4CA8407A" w14:textId="23251A3B" w:rsidR="008E2C5C" w:rsidRPr="00582EF5" w:rsidRDefault="008E2C5C" w:rsidP="00231662">
      <w:pPr>
        <w:pStyle w:val="Glossary"/>
      </w:pPr>
      <w:r w:rsidRPr="00582EF5">
        <w:rPr>
          <w:rFonts w:eastAsiaTheme="minorHAnsi"/>
        </w:rPr>
        <w:t>EU</w:t>
      </w:r>
      <w:r w:rsidRPr="00582EF5">
        <w:rPr>
          <w:rFonts w:eastAsiaTheme="minorHAnsi"/>
        </w:rPr>
        <w:tab/>
        <w:t>European Union</w:t>
      </w:r>
    </w:p>
    <w:p w14:paraId="4BD3967B" w14:textId="77777777" w:rsidR="007365EA" w:rsidRPr="00582EF5" w:rsidRDefault="007365EA" w:rsidP="007365EA">
      <w:pPr>
        <w:pStyle w:val="Glossary"/>
      </w:pPr>
      <w:r w:rsidRPr="00582EF5">
        <w:t xml:space="preserve">HAIL </w:t>
      </w:r>
      <w:r w:rsidRPr="00582EF5">
        <w:tab/>
        <w:t>Hazardous Activities and Industries List</w:t>
      </w:r>
    </w:p>
    <w:p w14:paraId="2700DABF" w14:textId="19E6030D" w:rsidR="006906D2" w:rsidRPr="00582EF5" w:rsidRDefault="006906D2" w:rsidP="00231662">
      <w:pPr>
        <w:pStyle w:val="Glossary"/>
      </w:pPr>
      <w:r w:rsidRPr="00582EF5">
        <w:t>HBCD</w:t>
      </w:r>
      <w:r w:rsidRPr="00582EF5">
        <w:tab/>
        <w:t>Hexabromocyclododecane</w:t>
      </w:r>
    </w:p>
    <w:p w14:paraId="4223FED4" w14:textId="77777777" w:rsidR="007365EA" w:rsidRPr="00582EF5" w:rsidRDefault="007365EA" w:rsidP="007365EA">
      <w:pPr>
        <w:pStyle w:val="Glossary"/>
      </w:pPr>
      <w:r w:rsidRPr="00582EF5">
        <w:t xml:space="preserve">HBGVs </w:t>
      </w:r>
      <w:r w:rsidRPr="00582EF5">
        <w:tab/>
        <w:t xml:space="preserve">Health-based guidance values </w:t>
      </w:r>
    </w:p>
    <w:p w14:paraId="66D49498" w14:textId="59B8FD6B" w:rsidR="006906D2" w:rsidRPr="00582EF5" w:rsidRDefault="006906D2" w:rsidP="00231662">
      <w:pPr>
        <w:pStyle w:val="Glossary"/>
      </w:pPr>
      <w:r w:rsidRPr="00582EF5">
        <w:t>HCB</w:t>
      </w:r>
      <w:r w:rsidRPr="00582EF5">
        <w:tab/>
        <w:t>Hexachlorobenzene</w:t>
      </w:r>
    </w:p>
    <w:p w14:paraId="045588CD" w14:textId="064B1604" w:rsidR="006906D2" w:rsidRPr="00582EF5" w:rsidRDefault="006906D2" w:rsidP="00231662">
      <w:pPr>
        <w:pStyle w:val="Glossary"/>
      </w:pPr>
      <w:r w:rsidRPr="00582EF5">
        <w:t>HCBD</w:t>
      </w:r>
      <w:r w:rsidRPr="00582EF5">
        <w:tab/>
        <w:t>Hexachlorobutadiene</w:t>
      </w:r>
    </w:p>
    <w:p w14:paraId="606DE46E" w14:textId="3479475F" w:rsidR="006906D2" w:rsidRPr="00582EF5" w:rsidRDefault="006906D2" w:rsidP="00231662">
      <w:pPr>
        <w:pStyle w:val="Glossary"/>
      </w:pPr>
      <w:r w:rsidRPr="00582EF5">
        <w:rPr>
          <w:rFonts w:eastAsiaTheme="minorHAnsi"/>
          <w:lang w:eastAsia="en-US"/>
        </w:rPr>
        <w:t>HCH</w:t>
      </w:r>
      <w:r w:rsidRPr="00582EF5">
        <w:t xml:space="preserve"> </w:t>
      </w:r>
      <w:r w:rsidRPr="00582EF5">
        <w:tab/>
        <w:t>H</w:t>
      </w:r>
      <w:r w:rsidRPr="00582EF5">
        <w:rPr>
          <w:rFonts w:eastAsiaTheme="minorHAnsi"/>
          <w:lang w:eastAsia="en-US"/>
        </w:rPr>
        <w:t>exachlorocyclohexane</w:t>
      </w:r>
    </w:p>
    <w:p w14:paraId="2519CE07" w14:textId="77777777" w:rsidR="00481650" w:rsidRPr="00582EF5" w:rsidRDefault="00481650" w:rsidP="00481650">
      <w:pPr>
        <w:pStyle w:val="Glossary"/>
        <w:rPr>
          <w:rFonts w:eastAsiaTheme="minorHAnsi"/>
          <w:lang w:eastAsia="en-US"/>
        </w:rPr>
      </w:pPr>
      <w:r w:rsidRPr="00582EF5">
        <w:t xml:space="preserve">HDPE </w:t>
      </w:r>
      <w:r w:rsidRPr="00582EF5">
        <w:tab/>
        <w:t>high-density polyethylene</w:t>
      </w:r>
    </w:p>
    <w:p w14:paraId="6A01969E" w14:textId="77777777" w:rsidR="00481650" w:rsidRPr="00582EF5" w:rsidRDefault="00481650" w:rsidP="00481650">
      <w:pPr>
        <w:pStyle w:val="Glossary"/>
        <w:rPr>
          <w:rFonts w:eastAsiaTheme="minorHAnsi"/>
          <w:lang w:eastAsia="en-US"/>
        </w:rPr>
      </w:pPr>
      <w:r w:rsidRPr="00582EF5">
        <w:rPr>
          <w:rFonts w:eastAsiaTheme="minorHAnsi"/>
          <w:lang w:eastAsia="en-US"/>
        </w:rPr>
        <w:t>HeptaBDE</w:t>
      </w:r>
      <w:r w:rsidRPr="00582EF5">
        <w:rPr>
          <w:rFonts w:eastAsiaTheme="minorHAnsi"/>
          <w:lang w:eastAsia="en-US"/>
        </w:rPr>
        <w:tab/>
        <w:t>Heptabromdiphenyl ether</w:t>
      </w:r>
    </w:p>
    <w:p w14:paraId="3F2286BB" w14:textId="77777777" w:rsidR="00481650" w:rsidRPr="00582EF5" w:rsidRDefault="00481650" w:rsidP="00481650">
      <w:pPr>
        <w:pStyle w:val="Glossary"/>
        <w:rPr>
          <w:rFonts w:eastAsiaTheme="minorHAnsi"/>
          <w:lang w:eastAsia="en-US"/>
        </w:rPr>
      </w:pPr>
      <w:r w:rsidRPr="00582EF5">
        <w:rPr>
          <w:rFonts w:eastAsiaTheme="minorHAnsi"/>
          <w:lang w:eastAsia="en-US"/>
        </w:rPr>
        <w:t>HexaBDE</w:t>
      </w:r>
      <w:r w:rsidRPr="00582EF5">
        <w:rPr>
          <w:rFonts w:eastAsiaTheme="minorHAnsi"/>
          <w:lang w:eastAsia="en-US"/>
        </w:rPr>
        <w:tab/>
        <w:t>Hexabromodiphenyl ether</w:t>
      </w:r>
    </w:p>
    <w:p w14:paraId="72E1467F" w14:textId="7E73061A" w:rsidR="006906D2" w:rsidRPr="00582EF5" w:rsidRDefault="006906D2" w:rsidP="00481650">
      <w:pPr>
        <w:pStyle w:val="Glossary"/>
      </w:pPr>
      <w:r w:rsidRPr="00582EF5">
        <w:t>HSNO</w:t>
      </w:r>
      <w:r w:rsidRPr="00582EF5">
        <w:tab/>
        <w:t xml:space="preserve">Hazardous Substances and New Organisms </w:t>
      </w:r>
    </w:p>
    <w:p w14:paraId="475A5D9D" w14:textId="6F234DF1" w:rsidR="006906D2" w:rsidRPr="00582EF5" w:rsidRDefault="006906D2" w:rsidP="00231662">
      <w:pPr>
        <w:pStyle w:val="Glossary"/>
      </w:pPr>
      <w:r w:rsidRPr="00582EF5">
        <w:t>HSWA</w:t>
      </w:r>
      <w:r w:rsidRPr="00582EF5">
        <w:tab/>
        <w:t>Health and Safety at Work Act 2015</w:t>
      </w:r>
    </w:p>
    <w:p w14:paraId="755FB1B7" w14:textId="2284DC95" w:rsidR="00481650" w:rsidRPr="00582EF5" w:rsidRDefault="00481650" w:rsidP="00341EA4">
      <w:pPr>
        <w:pStyle w:val="Glossary"/>
        <w:ind w:left="2835" w:hanging="2835"/>
      </w:pPr>
      <w:r w:rsidRPr="00582EF5">
        <w:t>HSWA HS Regulations</w:t>
      </w:r>
      <w:r w:rsidRPr="00582EF5">
        <w:tab/>
        <w:t>Health and Safety at Work (Hazardous Substances) Regulations</w:t>
      </w:r>
      <w:r w:rsidR="00341EA4" w:rsidRPr="00582EF5">
        <w:t> </w:t>
      </w:r>
      <w:r w:rsidRPr="00582EF5">
        <w:t>2017</w:t>
      </w:r>
    </w:p>
    <w:p w14:paraId="70C62407" w14:textId="5A7B0647" w:rsidR="006906D2" w:rsidRPr="00582EF5" w:rsidRDefault="006906D2" w:rsidP="00211E6B">
      <w:pPr>
        <w:pStyle w:val="Glossary"/>
        <w:ind w:left="2835" w:hanging="2835"/>
      </w:pPr>
      <w:r w:rsidRPr="00582EF5">
        <w:lastRenderedPageBreak/>
        <w:t>I&amp;E</w:t>
      </w:r>
      <w:r w:rsidR="00211E6B" w:rsidRPr="00582EF5">
        <w:t xml:space="preserve"> </w:t>
      </w:r>
      <w:r w:rsidRPr="00582EF5">
        <w:t>Order</w:t>
      </w:r>
      <w:r w:rsidRPr="00582EF5">
        <w:tab/>
        <w:t>Imports and Exports (Restrictions) Prohibition Order (No 2) 2004</w:t>
      </w:r>
      <w:r w:rsidR="006D7E9D" w:rsidRPr="00582EF5">
        <w:t xml:space="preserve"> </w:t>
      </w:r>
    </w:p>
    <w:p w14:paraId="5D229D3C" w14:textId="119F7C72" w:rsidR="006906D2" w:rsidRPr="00582EF5" w:rsidRDefault="006906D2" w:rsidP="00231662">
      <w:pPr>
        <w:pStyle w:val="Glossary"/>
      </w:pPr>
      <w:r w:rsidRPr="00582EF5">
        <w:t>MBIE</w:t>
      </w:r>
      <w:r w:rsidRPr="00582EF5">
        <w:tab/>
        <w:t>Ministry of Business, Innovation and Employment</w:t>
      </w:r>
    </w:p>
    <w:p w14:paraId="13F6DFAA" w14:textId="7CC21A7A" w:rsidR="006906D2" w:rsidRPr="00582EF5" w:rsidRDefault="006906D2" w:rsidP="00231662">
      <w:pPr>
        <w:pStyle w:val="Glossary"/>
      </w:pPr>
      <w:r w:rsidRPr="00582EF5">
        <w:t xml:space="preserve">MfE </w:t>
      </w:r>
      <w:r w:rsidRPr="00582EF5">
        <w:tab/>
        <w:t>Ministry for the Environment</w:t>
      </w:r>
    </w:p>
    <w:p w14:paraId="00EF4092" w14:textId="3E5C9FBE" w:rsidR="006906D2" w:rsidRPr="00582EF5" w:rsidRDefault="006906D2" w:rsidP="00231662">
      <w:pPr>
        <w:pStyle w:val="Glossary"/>
      </w:pPr>
      <w:r w:rsidRPr="00582EF5">
        <w:t>MOH</w:t>
      </w:r>
      <w:r w:rsidRPr="00582EF5">
        <w:tab/>
        <w:t>Ministry of Health</w:t>
      </w:r>
    </w:p>
    <w:p w14:paraId="758CE346" w14:textId="19E31021" w:rsidR="006906D2" w:rsidRPr="00582EF5" w:rsidRDefault="006906D2" w:rsidP="00231662">
      <w:pPr>
        <w:pStyle w:val="Glossary"/>
      </w:pPr>
      <w:r w:rsidRPr="00582EF5">
        <w:t>MPI</w:t>
      </w:r>
      <w:r w:rsidRPr="00582EF5">
        <w:tab/>
        <w:t>Ministry for Primary Industries</w:t>
      </w:r>
    </w:p>
    <w:p w14:paraId="38F7E426" w14:textId="7792AB94" w:rsidR="006906D2" w:rsidRPr="00582EF5" w:rsidRDefault="006906D2" w:rsidP="00231662">
      <w:pPr>
        <w:pStyle w:val="Glossary"/>
      </w:pPr>
      <w:r w:rsidRPr="00582EF5">
        <w:t>MFAT</w:t>
      </w:r>
      <w:r w:rsidRPr="00582EF5">
        <w:tab/>
        <w:t>Ministry of Foreign Affairs and Trade</w:t>
      </w:r>
    </w:p>
    <w:p w14:paraId="18F86497" w14:textId="207793E1" w:rsidR="006906D2" w:rsidRPr="00582EF5" w:rsidRDefault="006906D2" w:rsidP="00211E6B">
      <w:pPr>
        <w:pStyle w:val="Glossary"/>
        <w:ind w:left="2835" w:hanging="2835"/>
      </w:pPr>
      <w:r w:rsidRPr="00582EF5">
        <w:t>NESCS</w:t>
      </w:r>
      <w:r w:rsidRPr="00582EF5">
        <w:tab/>
        <w:t>Resource Management (National Environmental Standard for Assessing and Managing Contaminants in Soil to Protect Human Health) Regulations 2011</w:t>
      </w:r>
    </w:p>
    <w:p w14:paraId="0C37C615" w14:textId="283D53A9" w:rsidR="006906D2" w:rsidRPr="00582EF5" w:rsidRDefault="006906D2" w:rsidP="00231662">
      <w:pPr>
        <w:pStyle w:val="Glossary"/>
      </w:pPr>
      <w:r w:rsidRPr="00582EF5">
        <w:t>NCCP</w:t>
      </w:r>
      <w:r w:rsidRPr="00582EF5">
        <w:tab/>
        <w:t>National Chemical Contaminants Programme</w:t>
      </w:r>
    </w:p>
    <w:p w14:paraId="52B6C335" w14:textId="4A8F4278" w:rsidR="006906D2" w:rsidRPr="00582EF5" w:rsidRDefault="006906D2" w:rsidP="00231662">
      <w:pPr>
        <w:pStyle w:val="Glossary"/>
      </w:pPr>
      <w:r w:rsidRPr="00582EF5">
        <w:t>NIP</w:t>
      </w:r>
      <w:r w:rsidRPr="00582EF5">
        <w:tab/>
        <w:t>National Implementation Plan</w:t>
      </w:r>
    </w:p>
    <w:p w14:paraId="48988F59" w14:textId="77777777" w:rsidR="00590E13" w:rsidRPr="00582EF5" w:rsidRDefault="00590E13" w:rsidP="00590E13">
      <w:pPr>
        <w:pStyle w:val="Glossary"/>
      </w:pPr>
      <w:r w:rsidRPr="00582EF5">
        <w:t>NIP1</w:t>
      </w:r>
      <w:r w:rsidRPr="00582EF5">
        <w:tab/>
        <w:t>National Implementation Plan 2006</w:t>
      </w:r>
    </w:p>
    <w:p w14:paraId="1FC036F4" w14:textId="77777777" w:rsidR="00590E13" w:rsidRPr="00582EF5" w:rsidRDefault="00590E13" w:rsidP="00590E13">
      <w:pPr>
        <w:pStyle w:val="Glossary"/>
        <w:rPr>
          <w:highlight w:val="yellow"/>
        </w:rPr>
      </w:pPr>
      <w:r w:rsidRPr="00582EF5">
        <w:t>NIP2</w:t>
      </w:r>
      <w:r w:rsidRPr="00582EF5">
        <w:tab/>
        <w:t>National Implementation Plan 2018</w:t>
      </w:r>
    </w:p>
    <w:p w14:paraId="486BAF35" w14:textId="74F5D280" w:rsidR="006906D2" w:rsidRPr="00582EF5" w:rsidRDefault="006906D2" w:rsidP="00231662">
      <w:pPr>
        <w:pStyle w:val="Glossary"/>
      </w:pPr>
      <w:r w:rsidRPr="00582EF5">
        <w:t>NZTDS</w:t>
      </w:r>
      <w:r w:rsidRPr="00582EF5">
        <w:tab/>
        <w:t>New Zealand Total Diet Study</w:t>
      </w:r>
    </w:p>
    <w:p w14:paraId="662D4DC2" w14:textId="2670F3B5" w:rsidR="006906D2" w:rsidRPr="00582EF5" w:rsidRDefault="006906D2" w:rsidP="00231662">
      <w:pPr>
        <w:pStyle w:val="Glossary"/>
      </w:pPr>
      <w:r w:rsidRPr="00582EF5">
        <w:t xml:space="preserve">OCPs </w:t>
      </w:r>
      <w:r w:rsidRPr="00582EF5">
        <w:tab/>
        <w:t>Organochlorine pesticides</w:t>
      </w:r>
    </w:p>
    <w:p w14:paraId="256C6052" w14:textId="77777777" w:rsidR="00590E13" w:rsidRPr="00582EF5" w:rsidRDefault="00590E13" w:rsidP="00231662">
      <w:pPr>
        <w:pStyle w:val="Glossary"/>
      </w:pPr>
      <w:r w:rsidRPr="00582EF5">
        <w:t>PBDEs</w:t>
      </w:r>
      <w:r w:rsidRPr="00582EF5">
        <w:tab/>
        <w:t xml:space="preserve">Polybrominated diphenyl ethers </w:t>
      </w:r>
    </w:p>
    <w:p w14:paraId="51DCF98D" w14:textId="1406643A" w:rsidR="006906D2" w:rsidRPr="00582EF5" w:rsidRDefault="006906D2" w:rsidP="00231662">
      <w:pPr>
        <w:pStyle w:val="Glossary"/>
      </w:pPr>
      <w:r w:rsidRPr="00582EF5">
        <w:t>PCB</w:t>
      </w:r>
      <w:r w:rsidR="00FD2D54" w:rsidRPr="00582EF5">
        <w:t>s</w:t>
      </w:r>
      <w:r w:rsidRPr="00582EF5">
        <w:tab/>
        <w:t>Polychlorinated biphenyls</w:t>
      </w:r>
    </w:p>
    <w:p w14:paraId="255E85F1" w14:textId="543FB88C" w:rsidR="006906D2" w:rsidRPr="00582EF5" w:rsidRDefault="006906D2" w:rsidP="00231662">
      <w:pPr>
        <w:pStyle w:val="Glossary"/>
      </w:pPr>
      <w:r w:rsidRPr="00582EF5">
        <w:t>PCDD</w:t>
      </w:r>
      <w:r w:rsidR="00FD2D54" w:rsidRPr="00582EF5">
        <w:t>s</w:t>
      </w:r>
      <w:r w:rsidRPr="00582EF5">
        <w:tab/>
        <w:t>Polychlorinated dibenzo-p-dioxins</w:t>
      </w:r>
    </w:p>
    <w:p w14:paraId="364541B9" w14:textId="2B97A488" w:rsidR="006906D2" w:rsidRPr="00582EF5" w:rsidRDefault="006906D2" w:rsidP="00231662">
      <w:pPr>
        <w:pStyle w:val="Glossary"/>
      </w:pPr>
      <w:r w:rsidRPr="00582EF5">
        <w:t>PCDF</w:t>
      </w:r>
      <w:r w:rsidR="00FD2D54" w:rsidRPr="00582EF5">
        <w:t>s</w:t>
      </w:r>
      <w:r w:rsidRPr="00582EF5">
        <w:tab/>
        <w:t>Polychlorinated dibenzofurans</w:t>
      </w:r>
    </w:p>
    <w:p w14:paraId="19F72183" w14:textId="307320E4" w:rsidR="006906D2" w:rsidRPr="00582EF5" w:rsidRDefault="006906D2" w:rsidP="00231662">
      <w:pPr>
        <w:pStyle w:val="Glossary"/>
      </w:pPr>
      <w:r w:rsidRPr="00582EF5">
        <w:t>PCNs</w:t>
      </w:r>
      <w:r w:rsidRPr="00582EF5">
        <w:tab/>
        <w:t>Polychlorinated naphthalenes</w:t>
      </w:r>
    </w:p>
    <w:p w14:paraId="38CD671F" w14:textId="4D2F92B4" w:rsidR="006906D2" w:rsidRPr="00582EF5" w:rsidRDefault="006906D2" w:rsidP="00231662">
      <w:pPr>
        <w:pStyle w:val="Glossary"/>
      </w:pPr>
      <w:r w:rsidRPr="00582EF5">
        <w:t xml:space="preserve">PCP </w:t>
      </w:r>
      <w:r w:rsidRPr="00582EF5">
        <w:tab/>
        <w:t>Pentachlorophenol</w:t>
      </w:r>
    </w:p>
    <w:p w14:paraId="3AF9E382" w14:textId="0AE01CA4" w:rsidR="006906D2" w:rsidRPr="00582EF5" w:rsidRDefault="006906D2" w:rsidP="00231662">
      <w:pPr>
        <w:pStyle w:val="Glossary"/>
      </w:pPr>
      <w:r w:rsidRPr="00582EF5">
        <w:t xml:space="preserve">PeCB </w:t>
      </w:r>
      <w:r w:rsidRPr="00582EF5">
        <w:tab/>
        <w:t>Pentachlorobenzene</w:t>
      </w:r>
    </w:p>
    <w:p w14:paraId="204EDECE" w14:textId="77777777" w:rsidR="00590E13" w:rsidRPr="00582EF5" w:rsidRDefault="00590E13" w:rsidP="00590E13">
      <w:pPr>
        <w:pStyle w:val="Glossary"/>
      </w:pPr>
      <w:r w:rsidRPr="00582EF5">
        <w:rPr>
          <w:rFonts w:eastAsiaTheme="minorHAnsi"/>
          <w:lang w:eastAsia="en-US"/>
        </w:rPr>
        <w:t>PentaBDE</w:t>
      </w:r>
      <w:r w:rsidRPr="00582EF5">
        <w:rPr>
          <w:rFonts w:eastAsiaTheme="minorHAnsi"/>
          <w:lang w:eastAsia="en-US"/>
        </w:rPr>
        <w:tab/>
        <w:t>Pentabromodiphenyl ether</w:t>
      </w:r>
    </w:p>
    <w:p w14:paraId="1F99C480" w14:textId="63ABA769" w:rsidR="006906D2" w:rsidRPr="00582EF5" w:rsidRDefault="006906D2" w:rsidP="00231662">
      <w:pPr>
        <w:pStyle w:val="Glossary"/>
      </w:pPr>
      <w:r w:rsidRPr="00582EF5">
        <w:t>POPs</w:t>
      </w:r>
      <w:r w:rsidRPr="00582EF5">
        <w:tab/>
        <w:t>Persistent organic pollutants</w:t>
      </w:r>
    </w:p>
    <w:p w14:paraId="691426E8" w14:textId="4A087B18" w:rsidR="006906D2" w:rsidRPr="00582EF5" w:rsidRDefault="006906D2" w:rsidP="00231662">
      <w:pPr>
        <w:pStyle w:val="Glossary"/>
      </w:pPr>
      <w:r w:rsidRPr="00582EF5">
        <w:t>PFAS</w:t>
      </w:r>
      <w:r w:rsidRPr="00582EF5">
        <w:tab/>
        <w:t>Per- and poly-fluoroalkyl substances</w:t>
      </w:r>
    </w:p>
    <w:p w14:paraId="70E14C76" w14:textId="738FCECB" w:rsidR="00841603" w:rsidRPr="00582EF5" w:rsidRDefault="00841603" w:rsidP="00231662">
      <w:pPr>
        <w:pStyle w:val="Glossary"/>
      </w:pPr>
      <w:r w:rsidRPr="00582EF5">
        <w:t>PFC</w:t>
      </w:r>
      <w:r w:rsidR="00FD2D54" w:rsidRPr="00582EF5">
        <w:t>s</w:t>
      </w:r>
      <w:r w:rsidRPr="00582EF5">
        <w:t xml:space="preserve"> </w:t>
      </w:r>
      <w:r w:rsidRPr="00582EF5">
        <w:tab/>
        <w:t xml:space="preserve">Perfluorinated compounds </w:t>
      </w:r>
    </w:p>
    <w:p w14:paraId="4C82DB74" w14:textId="7E7675F0" w:rsidR="006906D2" w:rsidRPr="00582EF5" w:rsidRDefault="006906D2" w:rsidP="00231662">
      <w:pPr>
        <w:pStyle w:val="Glossary"/>
      </w:pPr>
      <w:r w:rsidRPr="00582EF5">
        <w:t>PFOA</w:t>
      </w:r>
      <w:r w:rsidRPr="00582EF5">
        <w:tab/>
        <w:t>Perfluorooctanoic acid</w:t>
      </w:r>
    </w:p>
    <w:p w14:paraId="5329C74F" w14:textId="49EFB1B7" w:rsidR="006906D2" w:rsidRPr="00582EF5" w:rsidRDefault="006906D2" w:rsidP="00231662">
      <w:pPr>
        <w:pStyle w:val="Glossary"/>
      </w:pPr>
      <w:r w:rsidRPr="00582EF5">
        <w:t>PFHxS</w:t>
      </w:r>
      <w:r w:rsidRPr="00582EF5">
        <w:tab/>
        <w:t>Perfluorohexane sulfonate</w:t>
      </w:r>
    </w:p>
    <w:p w14:paraId="04CFF732" w14:textId="040EED33" w:rsidR="006906D2" w:rsidRPr="00582EF5" w:rsidRDefault="006906D2" w:rsidP="00231662">
      <w:pPr>
        <w:pStyle w:val="Glossary"/>
      </w:pPr>
      <w:r w:rsidRPr="00582EF5">
        <w:t>PFOS</w:t>
      </w:r>
      <w:r w:rsidRPr="00582EF5">
        <w:tab/>
        <w:t>Perfluorooctane sulfonic acid</w:t>
      </w:r>
    </w:p>
    <w:p w14:paraId="394AF64E" w14:textId="2D4B9D6C" w:rsidR="006906D2" w:rsidRPr="00582EF5" w:rsidRDefault="006906D2" w:rsidP="00231662">
      <w:pPr>
        <w:pStyle w:val="Glossary"/>
      </w:pPr>
      <w:r w:rsidRPr="00582EF5">
        <w:t>PFOS-F</w:t>
      </w:r>
      <w:r w:rsidRPr="00582EF5">
        <w:tab/>
        <w:t>Perfluor</w:t>
      </w:r>
      <w:r w:rsidR="005C4C5C">
        <w:t>o</w:t>
      </w:r>
      <w:r w:rsidRPr="00582EF5">
        <w:t>octane sulfonyl fluoride</w:t>
      </w:r>
    </w:p>
    <w:p w14:paraId="777AD64A" w14:textId="6450BC51" w:rsidR="00D623A0" w:rsidRPr="00D623A0" w:rsidRDefault="00D623A0" w:rsidP="00231662">
      <w:pPr>
        <w:pStyle w:val="Glossary"/>
      </w:pPr>
      <w:r w:rsidRPr="00D623A0">
        <w:t>PVC</w:t>
      </w:r>
      <w:r w:rsidRPr="00D623A0">
        <w:tab/>
      </w:r>
      <w:r>
        <w:t>P</w:t>
      </w:r>
      <w:r w:rsidRPr="00D623A0">
        <w:t>olyvinylchloride</w:t>
      </w:r>
    </w:p>
    <w:p w14:paraId="7634C988" w14:textId="1C6F5E21" w:rsidR="006906D2" w:rsidRPr="00582EF5" w:rsidRDefault="006906D2" w:rsidP="00231662">
      <w:pPr>
        <w:pStyle w:val="Glossary"/>
      </w:pPr>
      <w:r w:rsidRPr="00582EF5">
        <w:t>RMA</w:t>
      </w:r>
      <w:r w:rsidRPr="00582EF5">
        <w:tab/>
        <w:t>Resource Management Act 1991</w:t>
      </w:r>
    </w:p>
    <w:p w14:paraId="622464F5" w14:textId="50173605" w:rsidR="006906D2" w:rsidRPr="00582EF5" w:rsidRDefault="006906D2" w:rsidP="00231662">
      <w:pPr>
        <w:pStyle w:val="Glossary"/>
      </w:pPr>
      <w:r w:rsidRPr="00582EF5">
        <w:t>SCCP</w:t>
      </w:r>
      <w:r w:rsidR="009D7672" w:rsidRPr="00582EF5">
        <w:t>s</w:t>
      </w:r>
      <w:r w:rsidRPr="00582EF5">
        <w:tab/>
        <w:t>Short-chain chlorinated paraffins</w:t>
      </w:r>
    </w:p>
    <w:p w14:paraId="260530C0" w14:textId="4CDC9831" w:rsidR="00C944CD" w:rsidRDefault="00C944CD" w:rsidP="009D7672">
      <w:pPr>
        <w:pStyle w:val="Glossary"/>
        <w:rPr>
          <w:rFonts w:eastAsiaTheme="minorHAnsi"/>
          <w:lang w:eastAsia="en-US"/>
        </w:rPr>
      </w:pPr>
      <w:r>
        <w:rPr>
          <w:rFonts w:eastAsiaTheme="minorHAnsi"/>
          <w:lang w:eastAsia="en-US"/>
        </w:rPr>
        <w:t>SWAP</w:t>
      </w:r>
      <w:r>
        <w:rPr>
          <w:rFonts w:eastAsiaTheme="minorHAnsi"/>
          <w:lang w:eastAsia="en-US"/>
        </w:rPr>
        <w:tab/>
      </w:r>
      <w:r>
        <w:t>Sawmill Workers Against Poisons</w:t>
      </w:r>
    </w:p>
    <w:p w14:paraId="07C6F24F" w14:textId="7AB2521E" w:rsidR="009D7672" w:rsidRPr="00582EF5" w:rsidRDefault="009D7672" w:rsidP="009D7672">
      <w:pPr>
        <w:pStyle w:val="Glossary"/>
        <w:rPr>
          <w:highlight w:val="yellow"/>
        </w:rPr>
      </w:pPr>
      <w:r w:rsidRPr="00582EF5">
        <w:rPr>
          <w:rFonts w:eastAsiaTheme="minorHAnsi"/>
          <w:lang w:eastAsia="en-US"/>
        </w:rPr>
        <w:t>TetraBDE</w:t>
      </w:r>
      <w:r w:rsidRPr="00582EF5">
        <w:rPr>
          <w:rFonts w:eastAsiaTheme="minorHAnsi"/>
          <w:lang w:eastAsia="en-US"/>
        </w:rPr>
        <w:tab/>
        <w:t>Tetrabromodiphenyl ether</w:t>
      </w:r>
    </w:p>
    <w:p w14:paraId="64840FA2" w14:textId="79ED5E6E" w:rsidR="006906D2" w:rsidRPr="00582EF5" w:rsidRDefault="006906D2" w:rsidP="00231662">
      <w:pPr>
        <w:pStyle w:val="Glossary"/>
      </w:pPr>
      <w:r w:rsidRPr="00582EF5">
        <w:t>UNEP</w:t>
      </w:r>
      <w:r w:rsidRPr="00582EF5">
        <w:tab/>
        <w:t>United Nations Environment Programme</w:t>
      </w:r>
    </w:p>
    <w:p w14:paraId="3958A214" w14:textId="0B5A66D1" w:rsidR="006906D2" w:rsidRPr="00582EF5" w:rsidRDefault="006906D2" w:rsidP="00231662">
      <w:pPr>
        <w:pStyle w:val="Glossary"/>
      </w:pPr>
      <w:r w:rsidRPr="00582EF5">
        <w:lastRenderedPageBreak/>
        <w:t>WMA</w:t>
      </w:r>
      <w:r w:rsidRPr="00582EF5">
        <w:tab/>
        <w:t>Waste Minimisation Act 2008</w:t>
      </w:r>
    </w:p>
    <w:p w14:paraId="184EA625" w14:textId="7F228B96" w:rsidR="006906D2" w:rsidRPr="00582EF5" w:rsidRDefault="006906D2" w:rsidP="00231662">
      <w:pPr>
        <w:pStyle w:val="Glossary"/>
        <w:rPr>
          <w:rFonts w:eastAsiaTheme="minorHAnsi"/>
        </w:rPr>
      </w:pPr>
      <w:r w:rsidRPr="00582EF5">
        <w:rPr>
          <w:rFonts w:eastAsiaTheme="minorHAnsi"/>
        </w:rPr>
        <w:t>XPS</w:t>
      </w:r>
      <w:r w:rsidRPr="00582EF5">
        <w:t xml:space="preserve"> </w:t>
      </w:r>
      <w:r w:rsidRPr="00582EF5">
        <w:tab/>
        <w:t>E</w:t>
      </w:r>
      <w:r w:rsidRPr="00582EF5">
        <w:rPr>
          <w:rFonts w:eastAsiaTheme="minorHAnsi"/>
        </w:rPr>
        <w:t>xtruded polystyrene</w:t>
      </w:r>
    </w:p>
    <w:p w14:paraId="1DB85ED6" w14:textId="77777777" w:rsidR="00322831" w:rsidRPr="00582EF5" w:rsidRDefault="00322831" w:rsidP="00211E6B">
      <w:pPr>
        <w:pStyle w:val="BodyText"/>
      </w:pPr>
    </w:p>
    <w:p w14:paraId="76E23BFA" w14:textId="77777777" w:rsidR="006906D2" w:rsidRPr="00582EF5" w:rsidRDefault="006906D2" w:rsidP="00211E6B">
      <w:pPr>
        <w:pStyle w:val="BodyText"/>
      </w:pPr>
      <w:r w:rsidRPr="00582EF5">
        <w:br w:type="page"/>
      </w:r>
    </w:p>
    <w:p w14:paraId="6D5FF2BA" w14:textId="18CDC5D8" w:rsidR="001B5223" w:rsidRPr="00582EF5" w:rsidRDefault="001B5223" w:rsidP="001B5223">
      <w:pPr>
        <w:pStyle w:val="Heading1"/>
        <w:tabs>
          <w:tab w:val="clear" w:pos="851"/>
        </w:tabs>
      </w:pPr>
      <w:bookmarkStart w:id="113" w:name="_Toc532548551"/>
      <w:r w:rsidRPr="00582EF5">
        <w:lastRenderedPageBreak/>
        <w:t>References</w:t>
      </w:r>
      <w:bookmarkEnd w:id="113"/>
    </w:p>
    <w:p w14:paraId="5C56C0D2" w14:textId="06D2C09D" w:rsidR="00962578" w:rsidRPr="00582EF5" w:rsidRDefault="00962578" w:rsidP="00962578">
      <w:pPr>
        <w:pStyle w:val="References"/>
      </w:pPr>
      <w:r w:rsidRPr="00582EF5">
        <w:t>Agrecovery Rural Recycling Programme. 2018.</w:t>
      </w:r>
      <w:r w:rsidR="0077456A">
        <w:t xml:space="preserve"> </w:t>
      </w:r>
      <w:r w:rsidRPr="00582EF5">
        <w:rPr>
          <w:i/>
        </w:rPr>
        <w:t>Agrecovery Foundation</w:t>
      </w:r>
      <w:r w:rsidRPr="00582EF5">
        <w:t>. Retrieved from www.agrecovery.co.nz/foundation/agrecovery-foundation for further information (11 December 2018).</w:t>
      </w:r>
    </w:p>
    <w:p w14:paraId="00B51508" w14:textId="07303174" w:rsidR="00962578" w:rsidRPr="00582EF5" w:rsidRDefault="00962578" w:rsidP="00962578">
      <w:pPr>
        <w:pStyle w:val="References"/>
      </w:pPr>
      <w:r w:rsidRPr="00582EF5">
        <w:t xml:space="preserve">Allen + Clarke. No date. </w:t>
      </w:r>
      <w:r w:rsidRPr="00582EF5">
        <w:rPr>
          <w:i/>
        </w:rPr>
        <w:t>The design and implementation of health support services for chemically-exposed populations</w:t>
      </w:r>
      <w:r w:rsidRPr="00582EF5">
        <w:t>. Retrieved from www.allenandclarke.co.nz/project/the-design-and-implementation-of-health-support-services-for-chemically-exposed-populations (11 December 2018).</w:t>
      </w:r>
    </w:p>
    <w:p w14:paraId="14EFB4B9" w14:textId="111FC91B" w:rsidR="001B5223" w:rsidRPr="00582EF5" w:rsidRDefault="001B5223" w:rsidP="00211E6B">
      <w:pPr>
        <w:pStyle w:val="References"/>
      </w:pPr>
      <w:r w:rsidRPr="00582EF5">
        <w:t xml:space="preserve">Andrew P. 2018. </w:t>
      </w:r>
      <w:r w:rsidRPr="00582EF5">
        <w:rPr>
          <w:i/>
        </w:rPr>
        <w:t>Per- and Poly- Fluorinated Alkyl Substances (PFAS) in selected New Zealand foods</w:t>
      </w:r>
      <w:r w:rsidRPr="00582EF5">
        <w:t>.</w:t>
      </w:r>
      <w:r w:rsidR="008C74DF" w:rsidRPr="00582EF5">
        <w:t xml:space="preserve"> New Zealand Food Safety Technical report No: 2018/07.</w:t>
      </w:r>
      <w:r w:rsidRPr="00582EF5">
        <w:t xml:space="preserve"> Wellington: </w:t>
      </w:r>
      <w:r w:rsidR="008C74DF" w:rsidRPr="00582EF5">
        <w:t>Ministry for Primary Industries</w:t>
      </w:r>
      <w:r w:rsidR="00610C18" w:rsidRPr="00582EF5">
        <w:t>.</w:t>
      </w:r>
    </w:p>
    <w:p w14:paraId="1B1357C0" w14:textId="77777777" w:rsidR="009F1FE6" w:rsidRDefault="009F1FE6" w:rsidP="00211E6B">
      <w:pPr>
        <w:pStyle w:val="References"/>
        <w:rPr>
          <w:rStyle w:val="Hyperlink"/>
        </w:rPr>
      </w:pPr>
      <w:r>
        <w:t xml:space="preserve">Basel Convention. </w:t>
      </w:r>
      <w:r w:rsidRPr="003C2F50">
        <w:t xml:space="preserve">2018. </w:t>
      </w:r>
      <w:r w:rsidRPr="00F1644C">
        <w:rPr>
          <w:rFonts w:asciiTheme="minorHAnsi" w:hAnsiTheme="minorHAnsi"/>
          <w:bCs/>
          <w:i/>
          <w:szCs w:val="20"/>
        </w:rPr>
        <w:t>Revised draft technical guidelines</w:t>
      </w:r>
      <w:r w:rsidRPr="00F1644C">
        <w:rPr>
          <w:bCs/>
          <w:i/>
        </w:rPr>
        <w:t>.</w:t>
      </w:r>
      <w:r>
        <w:rPr>
          <w:bCs/>
        </w:rPr>
        <w:t xml:space="preserve"> </w:t>
      </w:r>
      <w:r w:rsidRPr="003C2F50">
        <w:t>Retrieved from</w:t>
      </w:r>
      <w:r>
        <w:t xml:space="preserve"> </w:t>
      </w:r>
      <w:hyperlink r:id="rId34" w:history="1">
        <w:r w:rsidRPr="00276C72">
          <w:rPr>
            <w:rStyle w:val="Hyperlink"/>
            <w:color w:val="auto"/>
          </w:rPr>
          <w:t>basel.int/Implementation/POPsWastes/TechnicalGuidelines/TechnicalGuidelines(versionMarch2018)/tabid/6303/Default.aspx</w:t>
        </w:r>
      </w:hyperlink>
      <w:r w:rsidRPr="00276C72">
        <w:rPr>
          <w:rStyle w:val="Hyperlink"/>
          <w:color w:val="auto"/>
        </w:rPr>
        <w:t xml:space="preserve"> (13 December 2018)</w:t>
      </w:r>
    </w:p>
    <w:p w14:paraId="4AF4C717" w14:textId="4BD73B86" w:rsidR="001B5223" w:rsidRPr="00582EF5" w:rsidRDefault="001B5223" w:rsidP="00211E6B">
      <w:pPr>
        <w:pStyle w:val="References"/>
      </w:pPr>
      <w:r w:rsidRPr="00582EF5">
        <w:t xml:space="preserve">ENVIRON Australia PTY Ltd. 2013. </w:t>
      </w:r>
      <w:r w:rsidRPr="00582EF5">
        <w:rPr>
          <w:i/>
        </w:rPr>
        <w:t xml:space="preserve">Brominated Flame Retardant Research: A </w:t>
      </w:r>
      <w:r w:rsidR="001C6B2C" w:rsidRPr="00582EF5">
        <w:rPr>
          <w:i/>
        </w:rPr>
        <w:t>pilot study of e-waste plastic sor</w:t>
      </w:r>
      <w:r w:rsidRPr="00582EF5">
        <w:rPr>
          <w:i/>
        </w:rPr>
        <w:t>ting in New Zealand</w:t>
      </w:r>
      <w:r w:rsidRPr="00582EF5">
        <w:t xml:space="preserve">. Wellington: Ministry for the Environment. </w:t>
      </w:r>
    </w:p>
    <w:p w14:paraId="1F4B5D86" w14:textId="77777777" w:rsidR="00EB7F8B" w:rsidRPr="00582EF5" w:rsidRDefault="00EB7F8B" w:rsidP="00D60D6B">
      <w:pPr>
        <w:pStyle w:val="References"/>
      </w:pPr>
      <w:r w:rsidRPr="00582EF5">
        <w:t xml:space="preserve">Environmental Protection Authority. No date(a). </w:t>
      </w:r>
      <w:r w:rsidRPr="00582EF5">
        <w:rPr>
          <w:i/>
        </w:rPr>
        <w:t>Evaluation of hazardous substances compliance system</w:t>
      </w:r>
      <w:r w:rsidRPr="00582EF5">
        <w:t>. Retrieved from</w:t>
      </w:r>
      <w:r w:rsidRPr="00803416">
        <w:t xml:space="preserve"> </w:t>
      </w:r>
      <w:hyperlink r:id="rId35" w:history="1">
        <w:r w:rsidRPr="00803416">
          <w:rPr>
            <w:rStyle w:val="Hyperlink"/>
            <w:color w:val="auto"/>
          </w:rPr>
          <w:t>epa.govt.nz/industry-areas/hazardous-substances/evaluation-of-hazardous-substances-compliance-system</w:t>
        </w:r>
      </w:hyperlink>
      <w:r w:rsidRPr="00803416">
        <w:t xml:space="preserve"> for further </w:t>
      </w:r>
      <w:r w:rsidRPr="00582EF5">
        <w:t>information (11 December 2018).</w:t>
      </w:r>
    </w:p>
    <w:p w14:paraId="294FA670" w14:textId="02F3C29D" w:rsidR="00EB7F8B" w:rsidRPr="00582EF5" w:rsidRDefault="00EB7F8B" w:rsidP="00D60D6B">
      <w:pPr>
        <w:pStyle w:val="References"/>
      </w:pPr>
      <w:r w:rsidRPr="00582EF5">
        <w:t xml:space="preserve">Environmental Protection Authority. No date(b). </w:t>
      </w:r>
      <w:r w:rsidRPr="00582EF5">
        <w:rPr>
          <w:i/>
        </w:rPr>
        <w:t xml:space="preserve">Feedback sought </w:t>
      </w:r>
      <w:r w:rsidR="00E847FD" w:rsidRPr="00582EF5">
        <w:rPr>
          <w:i/>
        </w:rPr>
        <w:t>on new Stockholm and Rotterdam c</w:t>
      </w:r>
      <w:r w:rsidRPr="00582EF5">
        <w:rPr>
          <w:i/>
        </w:rPr>
        <w:t>onvention chemicals</w:t>
      </w:r>
      <w:r w:rsidRPr="00582EF5">
        <w:t>. Retrieved from</w:t>
      </w:r>
      <w:r w:rsidRPr="00582EF5">
        <w:rPr>
          <w:rStyle w:val="Hyperlink"/>
          <w:rFonts w:cstheme="minorHAnsi"/>
        </w:rPr>
        <w:t xml:space="preserve"> </w:t>
      </w:r>
      <w:hyperlink r:id="rId36" w:history="1">
        <w:r w:rsidRPr="00803416">
          <w:rPr>
            <w:rStyle w:val="Hyperlink"/>
            <w:rFonts w:cstheme="minorHAnsi"/>
            <w:color w:val="auto"/>
          </w:rPr>
          <w:t>www.epa.govt.nz/public-consultations/decided/feedback-sought-on-new-stockholm-and-rotterdam-convention-chemicals</w:t>
        </w:r>
      </w:hyperlink>
      <w:r w:rsidRPr="00582EF5">
        <w:rPr>
          <w:rStyle w:val="Hyperlink"/>
          <w:rFonts w:cstheme="minorHAnsi"/>
        </w:rPr>
        <w:t xml:space="preserve"> </w:t>
      </w:r>
      <w:r w:rsidRPr="00582EF5">
        <w:t>(11 December 2018).</w:t>
      </w:r>
    </w:p>
    <w:p w14:paraId="6FB0D879" w14:textId="2918AA04" w:rsidR="00EB7F8B" w:rsidRPr="00582EF5" w:rsidRDefault="00EB7F8B" w:rsidP="00D60D6B">
      <w:pPr>
        <w:pStyle w:val="References"/>
      </w:pPr>
      <w:r w:rsidRPr="00582EF5">
        <w:t xml:space="preserve">Environmental Protection Authority. No date(c). </w:t>
      </w:r>
      <w:r w:rsidRPr="00582EF5">
        <w:rPr>
          <w:i/>
        </w:rPr>
        <w:t>Managing fire-fighting foams manufactured with PFAS chemicals</w:t>
      </w:r>
      <w:r w:rsidR="001C6B2C" w:rsidRPr="00582EF5">
        <w:t xml:space="preserve">. Retrieved from </w:t>
      </w:r>
      <w:r w:rsidRPr="00582EF5">
        <w:t>www.epa.govt.nz/news-and-alerts/alerts/managing-fire-fighting-foams-manufactured-with-pfas-chemicals/?accordion-anchor=691 (11 December 2018).</w:t>
      </w:r>
    </w:p>
    <w:p w14:paraId="6E6D863A" w14:textId="77777777" w:rsidR="00EB7F8B" w:rsidRPr="00582EF5" w:rsidRDefault="00EB7F8B" w:rsidP="00D60D6B">
      <w:pPr>
        <w:pStyle w:val="References"/>
      </w:pPr>
      <w:r w:rsidRPr="00582EF5">
        <w:t xml:space="preserve">Environmental Protection Authority. No date(d). </w:t>
      </w:r>
      <w:r w:rsidRPr="00582EF5">
        <w:rPr>
          <w:i/>
        </w:rPr>
        <w:t xml:space="preserve">Modern chemical management system key to New </w:t>
      </w:r>
      <w:r w:rsidRPr="00803416">
        <w:rPr>
          <w:i/>
        </w:rPr>
        <w:t>Zealand’s environment</w:t>
      </w:r>
      <w:r w:rsidRPr="00803416">
        <w:t xml:space="preserve">. Retrieved from </w:t>
      </w:r>
      <w:hyperlink r:id="rId37" w:history="1">
        <w:r w:rsidRPr="00803416">
          <w:rPr>
            <w:rStyle w:val="Hyperlink"/>
            <w:color w:val="auto"/>
          </w:rPr>
          <w:t>epa.govt.nz/news-and-alerts/latest-news/modern-chemical-management-system-key-to-new-zealands-environment</w:t>
        </w:r>
      </w:hyperlink>
      <w:r w:rsidRPr="00582EF5">
        <w:t xml:space="preserve"> for further information (11 December 2018).</w:t>
      </w:r>
    </w:p>
    <w:p w14:paraId="005B20EA" w14:textId="6FE00AEC" w:rsidR="00EB7F8B" w:rsidRPr="009C68B0" w:rsidRDefault="00EB7F8B" w:rsidP="00D60D6B">
      <w:pPr>
        <w:pStyle w:val="References"/>
        <w:rPr>
          <w:szCs w:val="20"/>
        </w:rPr>
      </w:pPr>
      <w:r w:rsidRPr="009C68B0">
        <w:rPr>
          <w:rFonts w:eastAsiaTheme="minorHAnsi"/>
          <w:szCs w:val="20"/>
          <w:lang w:eastAsia="en-US"/>
        </w:rPr>
        <w:t xml:space="preserve">Environmental Protection Authority. No date(e). </w:t>
      </w:r>
      <w:r w:rsidRPr="009C68B0">
        <w:rPr>
          <w:rFonts w:eastAsiaTheme="minorHAnsi"/>
          <w:i/>
          <w:szCs w:val="20"/>
          <w:lang w:eastAsia="en-US"/>
        </w:rPr>
        <w:t>Polychlorinated Biphenyls (PCBs)</w:t>
      </w:r>
      <w:r w:rsidRPr="009C68B0">
        <w:rPr>
          <w:rFonts w:eastAsiaTheme="minorHAnsi"/>
          <w:szCs w:val="20"/>
          <w:lang w:eastAsia="en-US"/>
        </w:rPr>
        <w:t>. Retrieved from</w:t>
      </w:r>
      <w:r w:rsidRPr="00F1644C">
        <w:rPr>
          <w:rStyle w:val="Hyperlink"/>
          <w:rFonts w:eastAsiaTheme="minorHAnsi"/>
          <w:szCs w:val="20"/>
          <w:lang w:eastAsia="en-US"/>
        </w:rPr>
        <w:t xml:space="preserve"> </w:t>
      </w:r>
      <w:hyperlink r:id="rId38" w:history="1">
        <w:r w:rsidRPr="009C68B0">
          <w:rPr>
            <w:rStyle w:val="Hyperlink"/>
            <w:rFonts w:eastAsiaTheme="minorHAnsi"/>
            <w:color w:val="auto"/>
            <w:szCs w:val="20"/>
            <w:lang w:eastAsia="en-US"/>
          </w:rPr>
          <w:t>www.epa.govt.nz/industry-areas/hazardous-substances/rules-for-hazardous-substances/polychlorinated-biphenyls-pcbs/</w:t>
        </w:r>
      </w:hyperlink>
      <w:r w:rsidRPr="009C68B0">
        <w:rPr>
          <w:rStyle w:val="Hyperlink"/>
          <w:rFonts w:eastAsiaTheme="minorHAnsi"/>
          <w:color w:val="auto"/>
          <w:szCs w:val="20"/>
          <w:lang w:eastAsia="en-US"/>
        </w:rPr>
        <w:t xml:space="preserve"> </w:t>
      </w:r>
      <w:r w:rsidRPr="00F1644C">
        <w:rPr>
          <w:rFonts w:eastAsiaTheme="minorHAnsi"/>
          <w:szCs w:val="20"/>
          <w:lang w:eastAsia="en-US"/>
        </w:rPr>
        <w:t>(11 December 2018).</w:t>
      </w:r>
      <w:r w:rsidRPr="00F1644C">
        <w:rPr>
          <w:szCs w:val="20"/>
        </w:rPr>
        <w:t xml:space="preserve"> </w:t>
      </w:r>
    </w:p>
    <w:p w14:paraId="2B86ABCD" w14:textId="77777777" w:rsidR="001B5223" w:rsidRPr="00582EF5" w:rsidRDefault="001B5223" w:rsidP="00211E6B">
      <w:pPr>
        <w:pStyle w:val="References"/>
      </w:pPr>
      <w:r w:rsidRPr="00582EF5">
        <w:t xml:space="preserve">Environmental Protection Authority. 2014. </w:t>
      </w:r>
      <w:r w:rsidRPr="00582EF5">
        <w:rPr>
          <w:i/>
        </w:rPr>
        <w:t>Export of electronic waste (e-waste).</w:t>
      </w:r>
      <w:r w:rsidRPr="00582EF5">
        <w:t xml:space="preserve"> Wellington: Environmental Protection Authority.</w:t>
      </w:r>
    </w:p>
    <w:p w14:paraId="6879A745" w14:textId="77777777" w:rsidR="001B5223" w:rsidRPr="00582EF5" w:rsidRDefault="001B5223" w:rsidP="00211E6B">
      <w:pPr>
        <w:pStyle w:val="References"/>
      </w:pPr>
      <w:r w:rsidRPr="00582EF5">
        <w:t xml:space="preserve">Environmental Protection Authority. 2017. </w:t>
      </w:r>
      <w:r w:rsidRPr="00582EF5">
        <w:rPr>
          <w:i/>
        </w:rPr>
        <w:t>Safe Management of PCBs: Code of Practice</w:t>
      </w:r>
      <w:r w:rsidRPr="00582EF5">
        <w:t>. Wellington: Environmental Protection Authority.</w:t>
      </w:r>
    </w:p>
    <w:p w14:paraId="1E12ED11" w14:textId="1F7327EF" w:rsidR="001B5223" w:rsidRPr="00582EF5" w:rsidRDefault="001B5223" w:rsidP="00211E6B">
      <w:pPr>
        <w:pStyle w:val="References"/>
      </w:pPr>
      <w:r w:rsidRPr="00582EF5">
        <w:t xml:space="preserve">Graham B. 2013. </w:t>
      </w:r>
      <w:r w:rsidRPr="00582EF5">
        <w:rPr>
          <w:i/>
        </w:rPr>
        <w:t xml:space="preserve">Lifecycle </w:t>
      </w:r>
      <w:r w:rsidR="00D60D6B" w:rsidRPr="00582EF5">
        <w:rPr>
          <w:i/>
        </w:rPr>
        <w:t>analysis of the brominated flame retardant hexab</w:t>
      </w:r>
      <w:r w:rsidRPr="00582EF5">
        <w:rPr>
          <w:i/>
        </w:rPr>
        <w:t>romocyclododecane (HBCD) in New Zealand</w:t>
      </w:r>
      <w:r w:rsidRPr="00582EF5">
        <w:t>. Wellington: Environmental Protection Authority.</w:t>
      </w:r>
    </w:p>
    <w:p w14:paraId="571D6756" w14:textId="14B1A0A6" w:rsidR="001B5223" w:rsidRPr="00582EF5" w:rsidRDefault="001B5223" w:rsidP="00211E6B">
      <w:pPr>
        <w:pStyle w:val="References"/>
      </w:pPr>
      <w:r w:rsidRPr="00582EF5">
        <w:t>Humphries B</w:t>
      </w:r>
      <w:r w:rsidR="009E7E00" w:rsidRPr="00582EF5">
        <w:t>,</w:t>
      </w:r>
      <w:r w:rsidRPr="00582EF5">
        <w:t xml:space="preserve"> Close M. 2014. </w:t>
      </w:r>
      <w:r w:rsidRPr="00582EF5">
        <w:rPr>
          <w:i/>
        </w:rPr>
        <w:t>National Survey of Pesticides in Groundwater</w:t>
      </w:r>
      <w:r w:rsidRPr="00582EF5">
        <w:t xml:space="preserve">. </w:t>
      </w:r>
      <w:r w:rsidR="009E7E00" w:rsidRPr="00582EF5">
        <w:t>Retrieved from</w:t>
      </w:r>
      <w:r w:rsidR="0077456A">
        <w:t xml:space="preserve"> </w:t>
      </w:r>
      <w:hyperlink r:id="rId39" w:history="1">
        <w:r w:rsidR="009E7E00" w:rsidRPr="00803416">
          <w:rPr>
            <w:rStyle w:val="Hyperlink"/>
            <w:color w:val="auto"/>
          </w:rPr>
          <w:t>www.marlborough.govt.nz/repository/libraries/id:1w1mps0ir17q9sgxanf9/hierarchy/Documents/Environment/Groundwater/Groundwater%20Reports%202015%20List/National_Survey_of_Pesticides_in_Groundwater_Report_final.pdf</w:t>
        </w:r>
      </w:hyperlink>
      <w:r w:rsidR="009E7E00" w:rsidRPr="00582EF5">
        <w:t xml:space="preserve"> (11 December 2018).</w:t>
      </w:r>
    </w:p>
    <w:p w14:paraId="1E1236FF" w14:textId="16D84426" w:rsidR="001B5223" w:rsidRPr="00582EF5" w:rsidRDefault="001B5223" w:rsidP="00211E6B">
      <w:pPr>
        <w:pStyle w:val="References"/>
      </w:pPr>
      <w:r w:rsidRPr="00582EF5">
        <w:t>Keet B, Giera N, Gillett R</w:t>
      </w:r>
      <w:r w:rsidR="004E3EC5" w:rsidRPr="00582EF5">
        <w:t>,</w:t>
      </w:r>
      <w:r w:rsidRPr="00582EF5">
        <w:t xml:space="preserve"> Verschueren K. 2010. </w:t>
      </w:r>
      <w:r w:rsidRPr="00582EF5">
        <w:rPr>
          <w:i/>
        </w:rPr>
        <w:t>Investigation of brominated flame retardants present in articles being used, recycled and disposed of in New Zealand</w:t>
      </w:r>
      <w:r w:rsidRPr="00582EF5">
        <w:t xml:space="preserve">. Wellington: Ministry for the Environment. </w:t>
      </w:r>
      <w:r w:rsidR="004E3EC5" w:rsidRPr="00582EF5">
        <w:t>Retrieved from www.mfe.govt.nz/publications/waste-hazards/investigation-brominated-flame-retardants (11 December 2018).</w:t>
      </w:r>
    </w:p>
    <w:p w14:paraId="6314D69A" w14:textId="1B6B0060" w:rsidR="001B5223" w:rsidRPr="00582EF5" w:rsidRDefault="001B5223" w:rsidP="00211E6B">
      <w:pPr>
        <w:pStyle w:val="References"/>
      </w:pPr>
      <w:r w:rsidRPr="00582EF5">
        <w:t xml:space="preserve">Ministry for Primary Industries. 2014. </w:t>
      </w:r>
      <w:r w:rsidRPr="00582EF5">
        <w:rPr>
          <w:i/>
        </w:rPr>
        <w:t xml:space="preserve">Report on the </w:t>
      </w:r>
      <w:r w:rsidR="00226E37" w:rsidRPr="00582EF5">
        <w:rPr>
          <w:i/>
        </w:rPr>
        <w:t>targeted surveillance of milk from animals potentially exposed to petrochemical mining w</w:t>
      </w:r>
      <w:r w:rsidRPr="00582EF5">
        <w:rPr>
          <w:i/>
        </w:rPr>
        <w:t>astes</w:t>
      </w:r>
      <w:r w:rsidRPr="00582EF5">
        <w:t>. Wellington: Ministry for Primary Industries.</w:t>
      </w:r>
    </w:p>
    <w:p w14:paraId="3179C45D" w14:textId="099336D0" w:rsidR="001B5223" w:rsidRPr="00582EF5" w:rsidRDefault="001B5223" w:rsidP="00211E6B">
      <w:pPr>
        <w:pStyle w:val="References"/>
      </w:pPr>
      <w:r w:rsidRPr="00582EF5">
        <w:lastRenderedPageBreak/>
        <w:t>Ministry for Primary Industries. 201</w:t>
      </w:r>
      <w:r w:rsidR="00683652" w:rsidRPr="00582EF5">
        <w:t>7</w:t>
      </w:r>
      <w:r w:rsidRPr="00582EF5">
        <w:t xml:space="preserve">. </w:t>
      </w:r>
      <w:r w:rsidRPr="00582EF5">
        <w:rPr>
          <w:i/>
        </w:rPr>
        <w:t>National Chemical Contaminants Programme Dairy Products and Raw Milk Dioxin, Dioxin-like PCB, and Indicator PCB Results (2014, 2015, and 2016)</w:t>
      </w:r>
      <w:r w:rsidR="00683652" w:rsidRPr="00582EF5">
        <w:t xml:space="preserve">: MPI Technical – Paper No: 2017/67. </w:t>
      </w:r>
      <w:r w:rsidRPr="00582EF5">
        <w:t>Wellington: Ministry for Primary Industries.</w:t>
      </w:r>
    </w:p>
    <w:p w14:paraId="1D986A39" w14:textId="7D6AA690" w:rsidR="006000DD" w:rsidRPr="00582EF5" w:rsidRDefault="006000DD" w:rsidP="006000DD">
      <w:pPr>
        <w:pStyle w:val="References"/>
      </w:pPr>
      <w:r w:rsidRPr="00582EF5">
        <w:t xml:space="preserve">Ministry for Primary Industries. 2018a. </w:t>
      </w:r>
      <w:r w:rsidRPr="00582EF5">
        <w:rPr>
          <w:i/>
        </w:rPr>
        <w:t>National Chemical Contaminants Programme</w:t>
      </w:r>
      <w:r w:rsidRPr="00582EF5">
        <w:t>. Retrieved from</w:t>
      </w:r>
      <w:r w:rsidR="0077456A">
        <w:t xml:space="preserve"> </w:t>
      </w:r>
      <w:r w:rsidRPr="00582EF5">
        <w:t>www.mpi.govt.nz/food-safety/food-monitoring-and-surveillance/monitoring-programmes-under-the-animal-products-act/national-chemical-contaminants-programme (11 December 2018).</w:t>
      </w:r>
    </w:p>
    <w:p w14:paraId="7B2FCF17" w14:textId="77777777" w:rsidR="006000DD" w:rsidRPr="00582EF5" w:rsidRDefault="006000DD" w:rsidP="006000DD">
      <w:pPr>
        <w:pStyle w:val="References"/>
      </w:pPr>
      <w:r w:rsidRPr="00582EF5">
        <w:t xml:space="preserve">Ministry for Primary Industries. 2018b. </w:t>
      </w:r>
      <w:r w:rsidRPr="00582EF5">
        <w:rPr>
          <w:i/>
        </w:rPr>
        <w:t>2016 New Zealand Total Diet Study</w:t>
      </w:r>
      <w:r w:rsidRPr="00582EF5">
        <w:t>. Wellington: Ministry for Primary Industries. Retrieved from www.mpi.govt.nz/food-safety/food-monitoring-and-surveillance/new-zealand-total-diet-study/ (11 December 2018).</w:t>
      </w:r>
    </w:p>
    <w:p w14:paraId="4AC1013E" w14:textId="77777777" w:rsidR="002B5C7F" w:rsidRPr="00582EF5" w:rsidRDefault="002B5C7F" w:rsidP="002B5C7F">
      <w:pPr>
        <w:pStyle w:val="References"/>
      </w:pPr>
      <w:r w:rsidRPr="00582EF5">
        <w:t xml:space="preserve">Ministry for the Environment. No date(a). </w:t>
      </w:r>
      <w:r w:rsidRPr="00582EF5">
        <w:rPr>
          <w:i/>
        </w:rPr>
        <w:t>Contaminated Sites Remediation Fund</w:t>
      </w:r>
      <w:r w:rsidRPr="00582EF5">
        <w:t xml:space="preserve">. Retrieved from </w:t>
      </w:r>
      <w:hyperlink r:id="rId40" w:history="1">
        <w:r w:rsidRPr="00803416">
          <w:rPr>
            <w:rStyle w:val="Hyperlink"/>
            <w:color w:val="auto"/>
          </w:rPr>
          <w:t>www.mfe.govt.nz/more/funding/contaminated-sites-remediation-fund</w:t>
        </w:r>
      </w:hyperlink>
      <w:r w:rsidRPr="00582EF5">
        <w:t xml:space="preserve"> for further information (11 December 2018).</w:t>
      </w:r>
    </w:p>
    <w:p w14:paraId="69597872" w14:textId="77777777" w:rsidR="002B5C7F" w:rsidRPr="00582EF5" w:rsidRDefault="002B5C7F" w:rsidP="002B5C7F">
      <w:pPr>
        <w:pStyle w:val="References"/>
      </w:pPr>
      <w:r w:rsidRPr="00582EF5">
        <w:t xml:space="preserve">Ministry for the Environment. No date(b). </w:t>
      </w:r>
      <w:r w:rsidRPr="00582EF5">
        <w:rPr>
          <w:i/>
        </w:rPr>
        <w:t>Disposal of PFAS containing wastewater to trade waste</w:t>
      </w:r>
      <w:r w:rsidRPr="00582EF5">
        <w:t xml:space="preserve">. Retrieved from </w:t>
      </w:r>
      <w:hyperlink r:id="rId41" w:history="1">
        <w:r w:rsidRPr="00803416">
          <w:rPr>
            <w:rStyle w:val="Hyperlink"/>
            <w:color w:val="auto"/>
          </w:rPr>
          <w:t>www.mfe.govt.nz/sites/default/files/media/Land/PFOS-disposal-to-trade-waste-guidance.pdf</w:t>
        </w:r>
      </w:hyperlink>
      <w:r w:rsidRPr="00582EF5">
        <w:rPr>
          <w:rStyle w:val="Hyperlink"/>
        </w:rPr>
        <w:t xml:space="preserve"> </w:t>
      </w:r>
      <w:r w:rsidRPr="00582EF5">
        <w:t>(11 December 2018).</w:t>
      </w:r>
    </w:p>
    <w:p w14:paraId="286E8DD9" w14:textId="77777777" w:rsidR="002B5C7F" w:rsidRPr="00582EF5" w:rsidRDefault="002B5C7F" w:rsidP="002B5C7F">
      <w:pPr>
        <w:pStyle w:val="References"/>
      </w:pPr>
      <w:r w:rsidRPr="00582EF5">
        <w:t xml:space="preserve">Ministry for the Environment. No date(c). </w:t>
      </w:r>
      <w:r w:rsidRPr="00582EF5">
        <w:rPr>
          <w:i/>
        </w:rPr>
        <w:t>Managing waste that may contain brominated flame retardants</w:t>
      </w:r>
      <w:r w:rsidRPr="00582EF5">
        <w:t>. Retrieved from</w:t>
      </w:r>
      <w:r w:rsidRPr="00803416">
        <w:t xml:space="preserve"> </w:t>
      </w:r>
      <w:hyperlink r:id="rId42" w:history="1">
        <w:r w:rsidRPr="00803416">
          <w:rPr>
            <w:rStyle w:val="Hyperlink"/>
            <w:color w:val="auto"/>
          </w:rPr>
          <w:t>www.mfe.govt.nz/publications/waste/managing-waste-may-contain-brominated-flame-retardants/managing-waste-may-contain</w:t>
        </w:r>
      </w:hyperlink>
      <w:r w:rsidRPr="00582EF5">
        <w:rPr>
          <w:rStyle w:val="Hyperlink"/>
        </w:rPr>
        <w:t xml:space="preserve"> </w:t>
      </w:r>
      <w:r w:rsidRPr="00582EF5">
        <w:t>(11 December 2018).</w:t>
      </w:r>
    </w:p>
    <w:p w14:paraId="34448EE8" w14:textId="2EA64A67" w:rsidR="002B5C7F" w:rsidRPr="00582EF5" w:rsidRDefault="002B5C7F" w:rsidP="002B5C7F">
      <w:pPr>
        <w:pStyle w:val="References"/>
      </w:pPr>
      <w:r w:rsidRPr="00582EF5">
        <w:t xml:space="preserve">Ministry for the Environment. No date(d). </w:t>
      </w:r>
      <w:r w:rsidRPr="00582EF5">
        <w:rPr>
          <w:i/>
        </w:rPr>
        <w:t>PFAS national programme overview</w:t>
      </w:r>
      <w:r w:rsidRPr="00582EF5">
        <w:t>.</w:t>
      </w:r>
      <w:r w:rsidR="0077456A">
        <w:t xml:space="preserve"> </w:t>
      </w:r>
      <w:r w:rsidRPr="00582EF5">
        <w:t>Retrieved from</w:t>
      </w:r>
      <w:r w:rsidRPr="00582EF5">
        <w:rPr>
          <w:rStyle w:val="Hyperlink"/>
          <w:rFonts w:cstheme="minorHAnsi"/>
        </w:rPr>
        <w:t xml:space="preserve"> </w:t>
      </w:r>
      <w:hyperlink r:id="rId43" w:history="1">
        <w:r w:rsidRPr="00803416">
          <w:rPr>
            <w:rStyle w:val="Hyperlink"/>
            <w:rFonts w:cstheme="minorHAnsi"/>
            <w:color w:val="auto"/>
          </w:rPr>
          <w:t>www.mfe.govt.nz/sites/default/files/media/Land/national-PFAS-programme-overview.pdf</w:t>
        </w:r>
      </w:hyperlink>
      <w:r w:rsidRPr="00582EF5">
        <w:rPr>
          <w:rStyle w:val="Hyperlink"/>
          <w:rFonts w:cstheme="minorHAnsi"/>
        </w:rPr>
        <w:t xml:space="preserve"> </w:t>
      </w:r>
      <w:r w:rsidRPr="00582EF5">
        <w:t>(11 December 2018).</w:t>
      </w:r>
    </w:p>
    <w:p w14:paraId="452B224A" w14:textId="77777777" w:rsidR="002B5C7F" w:rsidRPr="00582EF5" w:rsidRDefault="002B5C7F" w:rsidP="002B5C7F">
      <w:pPr>
        <w:pStyle w:val="References"/>
        <w:rPr>
          <w:rStyle w:val="Hyperlink"/>
          <w:color w:val="auto"/>
        </w:rPr>
      </w:pPr>
      <w:r w:rsidRPr="00582EF5">
        <w:t xml:space="preserve">Ministry for the Environment. No date(e). </w:t>
      </w:r>
      <w:r w:rsidRPr="00582EF5">
        <w:rPr>
          <w:i/>
        </w:rPr>
        <w:t>PFAS (per- and poly-fluoroalkyl substances)</w:t>
      </w:r>
      <w:r w:rsidRPr="00582EF5">
        <w:t>. Retrieved from</w:t>
      </w:r>
      <w:r w:rsidRPr="00582EF5">
        <w:rPr>
          <w:rStyle w:val="Hyperlink"/>
        </w:rPr>
        <w:t xml:space="preserve"> </w:t>
      </w:r>
      <w:hyperlink r:id="rId44" w:history="1">
        <w:r w:rsidRPr="00803416">
          <w:rPr>
            <w:rStyle w:val="Hyperlink"/>
            <w:color w:val="auto"/>
          </w:rPr>
          <w:t>www.mfe.govt.nz/land/pfas-and-poly-fluoroalkyl-substances?utm_medium=email&amp;utm_campaign= Environment%20Update%20-%20November%202018%20formerly%20resource%20management%20 update&amp;utm_content=Environment%20Update%20-%20November%202018%20formerly%20resource %20management%20update+CID_8e00eb15db8a6f5301745f0ba5c97256&amp;utm_source=Email%20marketing%20software&amp;utm_term=guidance</w:t>
        </w:r>
      </w:hyperlink>
      <w:r w:rsidRPr="00582EF5">
        <w:rPr>
          <w:rStyle w:val="Hyperlink"/>
          <w:color w:val="auto"/>
        </w:rPr>
        <w:t xml:space="preserve"> (11 December 201</w:t>
      </w:r>
      <w:r w:rsidRPr="00582EF5">
        <w:rPr>
          <w:rStyle w:val="Hyperlink"/>
          <w:color w:val="auto"/>
          <w:sz w:val="19"/>
        </w:rPr>
        <w:t>8).</w:t>
      </w:r>
    </w:p>
    <w:p w14:paraId="22CF39B7" w14:textId="4FA0FA37" w:rsidR="002B5C7F" w:rsidRPr="00582EF5" w:rsidRDefault="002B5C7F" w:rsidP="002B5C7F">
      <w:pPr>
        <w:pStyle w:val="References"/>
      </w:pPr>
      <w:r w:rsidRPr="00582EF5">
        <w:t xml:space="preserve">Ministry for the Environment. No date(f). </w:t>
      </w:r>
      <w:r w:rsidRPr="00582EF5">
        <w:rPr>
          <w:i/>
        </w:rPr>
        <w:t>PFAS Communication, Engagement and Information Sharing Guidelines</w:t>
      </w:r>
      <w:r w:rsidRPr="00582EF5">
        <w:t>. Retrieved from</w:t>
      </w:r>
      <w:r w:rsidRPr="00582EF5">
        <w:rPr>
          <w:rStyle w:val="Hyperlink"/>
        </w:rPr>
        <w:t xml:space="preserve"> </w:t>
      </w:r>
      <w:hyperlink r:id="rId45" w:history="1">
        <w:r w:rsidRPr="00803416">
          <w:rPr>
            <w:rStyle w:val="Hyperlink"/>
            <w:color w:val="auto"/>
          </w:rPr>
          <w:t>www.mfe.govt.nz/sites/default/files/media/Land/engagement-communication-information-sharing-guidance.pdf</w:t>
        </w:r>
      </w:hyperlink>
      <w:r w:rsidR="0077456A">
        <w:rPr>
          <w:rStyle w:val="Hyperlink"/>
        </w:rPr>
        <w:t xml:space="preserve"> </w:t>
      </w:r>
      <w:r w:rsidRPr="00582EF5">
        <w:t>(11 December 201</w:t>
      </w:r>
      <w:r w:rsidRPr="00582EF5">
        <w:rPr>
          <w:sz w:val="19"/>
        </w:rPr>
        <w:t>8)</w:t>
      </w:r>
      <w:r w:rsidRPr="00582EF5">
        <w:t>.</w:t>
      </w:r>
    </w:p>
    <w:p w14:paraId="78708399" w14:textId="58F99AD0" w:rsidR="000219C5" w:rsidRPr="003F73ED" w:rsidRDefault="000219C5" w:rsidP="00F504D5">
      <w:pPr>
        <w:pStyle w:val="References"/>
      </w:pPr>
      <w:r w:rsidRPr="00B11D71">
        <w:t>Ministry for the Environment. 20</w:t>
      </w:r>
      <w:r>
        <w:t>00.</w:t>
      </w:r>
      <w:r w:rsidRPr="00DD2566">
        <w:t xml:space="preserve"> </w:t>
      </w:r>
      <w:r w:rsidRPr="001713CD">
        <w:rPr>
          <w:i/>
        </w:rPr>
        <w:t>New Zealand Inventory of Dioxin Emissions to Air, Land and Water, and Reservoir Sources: 20</w:t>
      </w:r>
      <w:r>
        <w:rPr>
          <w:i/>
        </w:rPr>
        <w:t>00</w:t>
      </w:r>
      <w:r>
        <w:t xml:space="preserve">. </w:t>
      </w:r>
      <w:r w:rsidRPr="003F73ED">
        <w:t xml:space="preserve">Retrieved from </w:t>
      </w:r>
      <w:hyperlink r:id="rId46" w:history="1">
        <w:r w:rsidRPr="00276C72">
          <w:rPr>
            <w:rStyle w:val="Hyperlink"/>
            <w:color w:val="auto"/>
          </w:rPr>
          <w:t>www.mfe.govt.nz/sites/default/files/dioxin-emissions-inventory-mar00.pdf</w:t>
        </w:r>
      </w:hyperlink>
      <w:r w:rsidRPr="003F73ED">
        <w:t xml:space="preserve"> (13 December 2018).</w:t>
      </w:r>
    </w:p>
    <w:p w14:paraId="6E79F8AE" w14:textId="139C90ED" w:rsidR="00F504D5" w:rsidRPr="00582EF5" w:rsidRDefault="00F504D5" w:rsidP="00F504D5">
      <w:pPr>
        <w:pStyle w:val="References"/>
      </w:pPr>
      <w:r w:rsidRPr="00582EF5">
        <w:t xml:space="preserve">Ministry for the Environment. 2003. </w:t>
      </w:r>
      <w:r w:rsidRPr="00582EF5">
        <w:rPr>
          <w:i/>
        </w:rPr>
        <w:t>Contaminated land management guidelines No. 2: Hierarchy and application in New Zealand of environmental guideline values (revised 2011)</w:t>
      </w:r>
      <w:r w:rsidRPr="00582EF5">
        <w:t xml:space="preserve">. </w:t>
      </w:r>
      <w:r w:rsidR="00E07473" w:rsidRPr="00582EF5">
        <w:t xml:space="preserve">Wellington: Ministry for the Environment. </w:t>
      </w:r>
      <w:r w:rsidRPr="00582EF5">
        <w:t>Retrieved from www.mfe.govt.nz/publications/land-hazards/contaminated-land-management-guidelines-no-2-hierarchy-and-application-new (11 December 2018).</w:t>
      </w:r>
    </w:p>
    <w:p w14:paraId="5846110A" w14:textId="59264804" w:rsidR="00F504D5" w:rsidRPr="00582EF5" w:rsidRDefault="00F504D5" w:rsidP="00F504D5">
      <w:pPr>
        <w:pStyle w:val="References"/>
      </w:pPr>
      <w:r w:rsidRPr="00582EF5">
        <w:t xml:space="preserve">Ministry for the Environment. 2004a. </w:t>
      </w:r>
      <w:r w:rsidRPr="00582EF5">
        <w:rPr>
          <w:i/>
        </w:rPr>
        <w:t>Contaminated land management guidelines No. 3: Risk Screening System</w:t>
      </w:r>
      <w:r w:rsidRPr="00582EF5">
        <w:t xml:space="preserve">. </w:t>
      </w:r>
      <w:r w:rsidR="00E07473" w:rsidRPr="00582EF5">
        <w:t xml:space="preserve">Wellington: Ministry for the Environment. </w:t>
      </w:r>
      <w:r w:rsidRPr="00582EF5">
        <w:t>Retrieved from www.mfe.govt.nz/publications/land-hazards/contaminated-land-management-guidelines-no-3-risk-screening-system (11 December 2018).</w:t>
      </w:r>
    </w:p>
    <w:p w14:paraId="130880C8" w14:textId="6BEC73C1" w:rsidR="00F504D5" w:rsidRPr="00582EF5" w:rsidRDefault="00F504D5" w:rsidP="00F504D5">
      <w:pPr>
        <w:pStyle w:val="References"/>
      </w:pPr>
      <w:r w:rsidRPr="00582EF5">
        <w:t>Ministry for the Environment. 2004b.</w:t>
      </w:r>
      <w:r w:rsidRPr="00582EF5">
        <w:rPr>
          <w:i/>
        </w:rPr>
        <w:t xml:space="preserve"> Contaminated land management guidelines No. 5: Site investigation and analysis of soils (revised 2011)</w:t>
      </w:r>
      <w:r w:rsidRPr="00582EF5">
        <w:t xml:space="preserve">. </w:t>
      </w:r>
      <w:r w:rsidR="00E07473" w:rsidRPr="00582EF5">
        <w:t xml:space="preserve">Wellington: Ministry for the Environment. </w:t>
      </w:r>
      <w:r w:rsidRPr="00582EF5">
        <w:t>Retrieved from www.mfe.govt.nz/publications/land-hazards/contaminated-land-management-guidelines-no-5-site-investigation-and (11 December 2018).</w:t>
      </w:r>
    </w:p>
    <w:p w14:paraId="54552AC9" w14:textId="4CBAFE3E" w:rsidR="00F504D5" w:rsidRPr="00582EF5" w:rsidRDefault="00F504D5" w:rsidP="00F504D5">
      <w:pPr>
        <w:pStyle w:val="References"/>
      </w:pPr>
      <w:r w:rsidRPr="00582EF5">
        <w:t xml:space="preserve">Ministry for the Environment. 2006a. </w:t>
      </w:r>
      <w:r w:rsidRPr="00582EF5">
        <w:rPr>
          <w:i/>
        </w:rPr>
        <w:t>Contaminated land management guidelines No. 4: Classification and information management protocols</w:t>
      </w:r>
      <w:r w:rsidRPr="00582EF5">
        <w:t xml:space="preserve">. </w:t>
      </w:r>
      <w:r w:rsidR="00E07473" w:rsidRPr="00582EF5">
        <w:t xml:space="preserve">Wellington: Ministry for the Environment. </w:t>
      </w:r>
      <w:r w:rsidRPr="00582EF5">
        <w:t>Retrieved from www.mfe.govt.nz/publications/land-hazards/contaminated-land-management-guidelines-no-4-classification-and (11 December 2018).</w:t>
      </w:r>
    </w:p>
    <w:p w14:paraId="276EE546" w14:textId="0F928B31" w:rsidR="001B5223" w:rsidRPr="00582EF5" w:rsidRDefault="001B5223" w:rsidP="00211E6B">
      <w:pPr>
        <w:pStyle w:val="References"/>
      </w:pPr>
      <w:r w:rsidRPr="00582EF5">
        <w:lastRenderedPageBreak/>
        <w:t>Ministry for the Environment. 2006</w:t>
      </w:r>
      <w:r w:rsidR="003F142E" w:rsidRPr="00582EF5">
        <w:t>b</w:t>
      </w:r>
      <w:r w:rsidRPr="00582EF5">
        <w:t xml:space="preserve">. </w:t>
      </w:r>
      <w:r w:rsidRPr="00582EF5">
        <w:rPr>
          <w:i/>
        </w:rPr>
        <w:t>New Zealand’s National Implementation</w:t>
      </w:r>
      <w:r w:rsidRPr="003F73ED">
        <w:rPr>
          <w:i/>
        </w:rPr>
        <w:t xml:space="preserve"> Plan under the Stockholm Convention on Persistent Organic Pollutants</w:t>
      </w:r>
      <w:r w:rsidRPr="003F73ED">
        <w:t xml:space="preserve">. </w:t>
      </w:r>
      <w:r w:rsidR="00D6299B" w:rsidRPr="003F73ED">
        <w:t xml:space="preserve">Retrieved from </w:t>
      </w:r>
      <w:hyperlink r:id="rId47" w:history="1">
        <w:r w:rsidR="00D6299B" w:rsidRPr="00276C72">
          <w:rPr>
            <w:rStyle w:val="Hyperlink"/>
            <w:color w:val="auto"/>
          </w:rPr>
          <w:t>www.mfe.govt.nz/publications/hazards/stockholm-convention-pops-dec06</w:t>
        </w:r>
      </w:hyperlink>
      <w:r w:rsidR="00D6299B" w:rsidRPr="003F73ED">
        <w:rPr>
          <w:rStyle w:val="Hyperlink"/>
          <w:color w:val="auto"/>
        </w:rPr>
        <w:t xml:space="preserve"> (11 December 2018</w:t>
      </w:r>
      <w:r w:rsidR="00D6299B">
        <w:rPr>
          <w:rStyle w:val="Hyperlink"/>
          <w:color w:val="auto"/>
        </w:rPr>
        <w:t>)</w:t>
      </w:r>
      <w:r w:rsidR="00D6299B" w:rsidRPr="000C5B1F">
        <w:rPr>
          <w:rStyle w:val="Hyperlink"/>
          <w:color w:val="auto"/>
        </w:rPr>
        <w:t>.</w:t>
      </w:r>
    </w:p>
    <w:p w14:paraId="0382244F" w14:textId="77777777" w:rsidR="00B07DE8" w:rsidRPr="00582EF5" w:rsidRDefault="00B07DE8" w:rsidP="00B74866">
      <w:pPr>
        <w:pStyle w:val="References"/>
        <w:rPr>
          <w:szCs w:val="20"/>
        </w:rPr>
      </w:pPr>
      <w:r w:rsidRPr="00582EF5">
        <w:rPr>
          <w:szCs w:val="20"/>
        </w:rPr>
        <w:t xml:space="preserve">Ministry for the Environment. 2011a. </w:t>
      </w:r>
      <w:r w:rsidRPr="00582EF5">
        <w:rPr>
          <w:i/>
          <w:szCs w:val="20"/>
        </w:rPr>
        <w:t>Contaminated land management guidelines No. 1: Reporting on contaminated sites in New Zealand (revised 2011)</w:t>
      </w:r>
      <w:r w:rsidRPr="00582EF5">
        <w:rPr>
          <w:szCs w:val="20"/>
        </w:rPr>
        <w:t xml:space="preserve">. Retrieved from </w:t>
      </w:r>
      <w:hyperlink r:id="rId48" w:history="1">
        <w:r w:rsidRPr="00803416">
          <w:rPr>
            <w:rStyle w:val="Hyperlink"/>
            <w:color w:val="auto"/>
            <w:szCs w:val="20"/>
          </w:rPr>
          <w:t>www.mfe.govt.nz/publications/land-hazards/contaminated-land-management-guidelines-no-1-reporting-contaminated-sites</w:t>
        </w:r>
      </w:hyperlink>
      <w:r w:rsidRPr="00582EF5">
        <w:rPr>
          <w:rStyle w:val="Hyperlink"/>
          <w:szCs w:val="20"/>
        </w:rPr>
        <w:t xml:space="preserve"> </w:t>
      </w:r>
      <w:r w:rsidRPr="00582EF5">
        <w:rPr>
          <w:szCs w:val="20"/>
        </w:rPr>
        <w:t>(11 December 2018).</w:t>
      </w:r>
    </w:p>
    <w:p w14:paraId="18346109" w14:textId="22C40D44" w:rsidR="001B5223" w:rsidRPr="00582EF5" w:rsidRDefault="001B5223" w:rsidP="00211E6B">
      <w:pPr>
        <w:pStyle w:val="References"/>
      </w:pPr>
      <w:r w:rsidRPr="00582EF5">
        <w:t>Ministry for the Environment. 2011</w:t>
      </w:r>
      <w:r w:rsidR="00C2024F" w:rsidRPr="00582EF5">
        <w:t>b</w:t>
      </w:r>
      <w:r w:rsidRPr="00582EF5">
        <w:t xml:space="preserve">. </w:t>
      </w:r>
      <w:r w:rsidRPr="00582EF5">
        <w:rPr>
          <w:i/>
        </w:rPr>
        <w:t xml:space="preserve">New Zealand </w:t>
      </w:r>
      <w:r w:rsidR="00A5118F" w:rsidRPr="00582EF5">
        <w:rPr>
          <w:i/>
        </w:rPr>
        <w:t>inventory of dioxin emissions to air, land and water, and reservoir sourc</w:t>
      </w:r>
      <w:r w:rsidRPr="00582EF5">
        <w:rPr>
          <w:i/>
        </w:rPr>
        <w:t>es: 2011</w:t>
      </w:r>
      <w:r w:rsidRPr="00582EF5">
        <w:t>. Wellington: Ministry for the Environment.</w:t>
      </w:r>
    </w:p>
    <w:p w14:paraId="73818C5F" w14:textId="7991FE13" w:rsidR="003047F1" w:rsidRPr="00582EF5" w:rsidRDefault="003047F1" w:rsidP="00211E6B">
      <w:pPr>
        <w:pStyle w:val="References"/>
      </w:pPr>
      <w:r w:rsidRPr="00582EF5">
        <w:t>Ministry for the Environment. 2012</w:t>
      </w:r>
      <w:r w:rsidR="00AF68CF" w:rsidRPr="00582EF5">
        <w:t>a</w:t>
      </w:r>
      <w:r w:rsidRPr="00582EF5">
        <w:t xml:space="preserve">. </w:t>
      </w:r>
      <w:r w:rsidRPr="00582EF5">
        <w:rPr>
          <w:i/>
        </w:rPr>
        <w:t>Pilot study of brominated flame retardants in waste electrical and electronic equipment</w:t>
      </w:r>
      <w:r w:rsidRPr="00582EF5">
        <w:t xml:space="preserve">. Wellington: Ministry for the Environment. </w:t>
      </w:r>
    </w:p>
    <w:p w14:paraId="731E9EA7" w14:textId="4DA6CFB4" w:rsidR="007165B4" w:rsidRPr="00582EF5" w:rsidRDefault="007165B4" w:rsidP="007165B4">
      <w:pPr>
        <w:pStyle w:val="References"/>
      </w:pPr>
      <w:r w:rsidRPr="00582EF5">
        <w:t xml:space="preserve">Ministry for the Environment. 2012b. </w:t>
      </w:r>
      <w:r w:rsidRPr="00A87588">
        <w:rPr>
          <w:i/>
        </w:rPr>
        <w:t>Users’ Guide: National environmental standard for assessing and managing contaminants in soil to protect human health</w:t>
      </w:r>
      <w:r w:rsidRPr="00582EF5">
        <w:t>. Wellington: Ministry for the Environment.</w:t>
      </w:r>
    </w:p>
    <w:p w14:paraId="13CB5367" w14:textId="265542C9" w:rsidR="001B5223" w:rsidRPr="00582EF5" w:rsidRDefault="001B5223" w:rsidP="00211E6B">
      <w:pPr>
        <w:pStyle w:val="References"/>
      </w:pPr>
      <w:r w:rsidRPr="00582EF5">
        <w:t xml:space="preserve">Ministry for the Environment. 2013. </w:t>
      </w:r>
      <w:r w:rsidRPr="00582EF5">
        <w:rPr>
          <w:i/>
        </w:rPr>
        <w:t>Brominated flame retardant research: Cost-benefit analysis of sorting options for e-waste plastics.</w:t>
      </w:r>
      <w:r w:rsidRPr="00582EF5">
        <w:t xml:space="preserve"> Wellington: Ministry for the Environment. </w:t>
      </w:r>
      <w:r w:rsidR="009E7C51" w:rsidRPr="00582EF5">
        <w:rPr>
          <w:szCs w:val="20"/>
        </w:rPr>
        <w:t>Retrieved from</w:t>
      </w:r>
      <w:r w:rsidR="009E7C51" w:rsidRPr="00582EF5">
        <w:rPr>
          <w:rStyle w:val="Hyperlink"/>
        </w:rPr>
        <w:t xml:space="preserve"> </w:t>
      </w:r>
      <w:hyperlink r:id="rId49" w:history="1">
        <w:r w:rsidRPr="00803416">
          <w:rPr>
            <w:rStyle w:val="Hyperlink"/>
            <w:color w:val="auto"/>
          </w:rPr>
          <w:t>www.mfe.govt.nz/publications/waste-hazards/brominated-flame-retardant-research-cost-benefit-analysis-sorting-options</w:t>
        </w:r>
      </w:hyperlink>
      <w:r w:rsidR="009E7C51">
        <w:rPr>
          <w:rStyle w:val="Hyperlink"/>
        </w:rPr>
        <w:t xml:space="preserve"> </w:t>
      </w:r>
      <w:r w:rsidR="009E7C51" w:rsidRPr="00582EF5">
        <w:rPr>
          <w:szCs w:val="20"/>
        </w:rPr>
        <w:t>(11 December 2018).</w:t>
      </w:r>
    </w:p>
    <w:p w14:paraId="3683DAAC" w14:textId="4CD247DE" w:rsidR="001B5223" w:rsidRPr="00582EF5" w:rsidRDefault="001B5223" w:rsidP="00514349">
      <w:pPr>
        <w:pStyle w:val="References"/>
      </w:pPr>
      <w:r w:rsidRPr="00582EF5">
        <w:t>Ministry for the Environment. 2014</w:t>
      </w:r>
      <w:r w:rsidR="00EF03C6" w:rsidRPr="00582EF5">
        <w:t>a</w:t>
      </w:r>
      <w:r w:rsidRPr="00582EF5">
        <w:t xml:space="preserve">. </w:t>
      </w:r>
      <w:r w:rsidRPr="00582EF5">
        <w:rPr>
          <w:i/>
        </w:rPr>
        <w:t>Update of the New Zealand Inventory of Dioxin Emissions to Air, Land and Water, and Reservoir Sources</w:t>
      </w:r>
      <w:r w:rsidRPr="00582EF5">
        <w:t>. Wellington: Ministry for the Environment.</w:t>
      </w:r>
    </w:p>
    <w:p w14:paraId="041C9240" w14:textId="77777777" w:rsidR="005A0962" w:rsidRPr="00582EF5" w:rsidRDefault="005A0962" w:rsidP="005A0962">
      <w:pPr>
        <w:pStyle w:val="References"/>
      </w:pPr>
      <w:r w:rsidRPr="00582EF5">
        <w:t xml:space="preserve">Ministry for the Environment. 2015a. </w:t>
      </w:r>
      <w:r w:rsidRPr="00582EF5">
        <w:rPr>
          <w:i/>
        </w:rPr>
        <w:t>Guidelines that address contaminants from specific industries or activities</w:t>
      </w:r>
      <w:r w:rsidRPr="00582EF5">
        <w:t>. Retrieved from www.mfe.govt.nz/land/risks-contaminated-land/managing-contaminated-land/guidelines-address-contaminants-specific (11 December 2018).</w:t>
      </w:r>
    </w:p>
    <w:p w14:paraId="57234331" w14:textId="77777777" w:rsidR="005A0962" w:rsidRPr="00582EF5" w:rsidRDefault="005A0962" w:rsidP="005A0962">
      <w:pPr>
        <w:pStyle w:val="References"/>
      </w:pPr>
      <w:r w:rsidRPr="00582EF5">
        <w:t>Ministry for the Environment. 2015b.</w:t>
      </w:r>
      <w:r w:rsidRPr="00582EF5">
        <w:rPr>
          <w:i/>
        </w:rPr>
        <w:t xml:space="preserve"> How to find out and what to do if land is contaminated</w:t>
      </w:r>
      <w:r w:rsidRPr="00582EF5">
        <w:t>. Retrieved from www.mfe.govt.nz/land/risks-contaminated-land/my-land-contaminated/how-find-out-and-what-do-if-land-contaminated (11 December 2018).</w:t>
      </w:r>
    </w:p>
    <w:p w14:paraId="7ED59380" w14:textId="77777777" w:rsidR="005A0962" w:rsidRPr="00582EF5" w:rsidRDefault="005A0962" w:rsidP="005A0962">
      <w:pPr>
        <w:pStyle w:val="References"/>
      </w:pPr>
      <w:r w:rsidRPr="00582EF5">
        <w:t xml:space="preserve">Ministry for the Environment. 2016a. </w:t>
      </w:r>
      <w:r w:rsidRPr="00582EF5">
        <w:rPr>
          <w:i/>
        </w:rPr>
        <w:t>About the National Environmental Standard for Assessing and Managing Contaminants in Soil to Protect Human Health</w:t>
      </w:r>
      <w:r w:rsidRPr="00582EF5">
        <w:t>. Retrieved from www.mfe.govt.nz/land/nes-assessing-and-managing-contaminants-soil-protect-human-health/about-nes (11 December 2018).</w:t>
      </w:r>
    </w:p>
    <w:p w14:paraId="62889A7F" w14:textId="77777777" w:rsidR="005A0962" w:rsidRPr="00582EF5" w:rsidRDefault="005A0962" w:rsidP="005A0962">
      <w:pPr>
        <w:pStyle w:val="References"/>
      </w:pPr>
      <w:r w:rsidRPr="00582EF5">
        <w:t xml:space="preserve">Ministry for the Environment. 2016b. </w:t>
      </w:r>
      <w:r w:rsidRPr="00582EF5">
        <w:rPr>
          <w:i/>
        </w:rPr>
        <w:t>Hazardous Activities and Industries List (HAIL)</w:t>
      </w:r>
      <w:r w:rsidRPr="00582EF5">
        <w:t>. Retrieved from http://www.mfe.govt.nz/land/hazardous-activities-and-industries-list-hail (11 December 2018).</w:t>
      </w:r>
    </w:p>
    <w:p w14:paraId="2D9BE3DD" w14:textId="77777777" w:rsidR="005A0962" w:rsidRPr="00582EF5" w:rsidRDefault="005A0962" w:rsidP="005A0962">
      <w:pPr>
        <w:pStyle w:val="References"/>
      </w:pPr>
      <w:r w:rsidRPr="00582EF5">
        <w:t xml:space="preserve">Ministry for the Environment. 2016c. </w:t>
      </w:r>
      <w:r w:rsidRPr="00582EF5">
        <w:rPr>
          <w:i/>
        </w:rPr>
        <w:t>Stockholm Convention on Persistent Organic Pollutants</w:t>
      </w:r>
      <w:r w:rsidRPr="00582EF5">
        <w:t>. Retrieved from www.mfe.govt.nz/more/international-environmental-agreements/multilateral-environmental-agreements/stockholm (11 December 2018).</w:t>
      </w:r>
    </w:p>
    <w:p w14:paraId="50815413" w14:textId="23F749ED" w:rsidR="005A0962" w:rsidRPr="00582EF5" w:rsidRDefault="005A0962" w:rsidP="005A0962">
      <w:pPr>
        <w:pStyle w:val="References"/>
      </w:pPr>
      <w:r w:rsidRPr="00582EF5">
        <w:t xml:space="preserve">Ministry for the Environment. 2018a. </w:t>
      </w:r>
      <w:r w:rsidRPr="00582EF5">
        <w:rPr>
          <w:i/>
        </w:rPr>
        <w:t>About product stewardship in New Zealand</w:t>
      </w:r>
      <w:r w:rsidRPr="00582EF5">
        <w:t>. Retrieved from www.mfe.govt.nz/waste/we-all-have-role-play/responsible-product-management/about-product-stewardship for further information (11 December 2018).</w:t>
      </w:r>
    </w:p>
    <w:p w14:paraId="0C833EFD" w14:textId="77777777" w:rsidR="005A0962" w:rsidRPr="00582EF5" w:rsidRDefault="005A0962" w:rsidP="005A0962">
      <w:pPr>
        <w:pStyle w:val="References"/>
      </w:pPr>
      <w:r w:rsidRPr="00582EF5">
        <w:t xml:space="preserve">Ministry for the Environment. 2018b. </w:t>
      </w:r>
      <w:r w:rsidRPr="00582EF5">
        <w:rPr>
          <w:i/>
        </w:rPr>
        <w:t>About the Waste Minimisation Fund</w:t>
      </w:r>
      <w:r w:rsidRPr="00582EF5">
        <w:t>. Retrieved from www.mfe.govt.nz/more/funding/waste-minimisation-fund/about-waste-minimisation-fund for further information (11 December 2018).</w:t>
      </w:r>
    </w:p>
    <w:p w14:paraId="22141A79" w14:textId="77777777" w:rsidR="005A0962" w:rsidRPr="00582EF5" w:rsidRDefault="005A0962" w:rsidP="005A0962">
      <w:pPr>
        <w:pStyle w:val="References"/>
      </w:pPr>
      <w:r w:rsidRPr="00582EF5">
        <w:t xml:space="preserve">Ministry for the Environment. 2018c. </w:t>
      </w:r>
      <w:r w:rsidRPr="00582EF5">
        <w:rPr>
          <w:i/>
        </w:rPr>
        <w:t>Contaminated land management guidelines</w:t>
      </w:r>
      <w:r w:rsidRPr="00582EF5">
        <w:t>. Retrieved from www.mfe.govt.nz/land/risks-contaminated-land/managing-contaminated-land/contaminated-land-management-guidelines (11 December 2018).</w:t>
      </w:r>
    </w:p>
    <w:p w14:paraId="78484E06" w14:textId="10EA6D9E" w:rsidR="005A0962" w:rsidRPr="00582EF5" w:rsidRDefault="005A0962" w:rsidP="005A0962">
      <w:pPr>
        <w:pStyle w:val="References"/>
      </w:pPr>
      <w:r w:rsidRPr="00582EF5">
        <w:t xml:space="preserve">Ministry for the Environment. 2018d. </w:t>
      </w:r>
      <w:r w:rsidRPr="00582EF5">
        <w:rPr>
          <w:i/>
        </w:rPr>
        <w:t>Latest Updates</w:t>
      </w:r>
      <w:r w:rsidRPr="00582EF5">
        <w:t>. Retrieved from www.mfe.govt.nz/node/23892 (11</w:t>
      </w:r>
      <w:r w:rsidR="00D476AB" w:rsidRPr="00582EF5">
        <w:t> </w:t>
      </w:r>
      <w:r w:rsidRPr="00582EF5">
        <w:t>December 2018).</w:t>
      </w:r>
    </w:p>
    <w:p w14:paraId="08E6339E" w14:textId="77777777" w:rsidR="005A0962" w:rsidRPr="00582EF5" w:rsidRDefault="005A0962" w:rsidP="005A0962">
      <w:pPr>
        <w:pStyle w:val="References"/>
      </w:pPr>
      <w:r w:rsidRPr="00582EF5">
        <w:t xml:space="preserve">Ministry for the Environment. 2018e. </w:t>
      </w:r>
      <w:r w:rsidRPr="00582EF5">
        <w:rPr>
          <w:i/>
        </w:rPr>
        <w:t>PFAS – Documents released proactively and under OIA</w:t>
      </w:r>
      <w:r w:rsidRPr="00582EF5">
        <w:t>. Retrieved from www.mfe.govt.nz/land/pfas-and-poly-fluoroalkyl-substances/latest-updates/pfas-and-pfoa-documents-released-under-oia (11 December 2018).</w:t>
      </w:r>
    </w:p>
    <w:p w14:paraId="6ADAB340" w14:textId="0256FC8F" w:rsidR="005A0962" w:rsidRPr="00582EF5" w:rsidRDefault="005A0962" w:rsidP="005A0962">
      <w:pPr>
        <w:pStyle w:val="References"/>
      </w:pPr>
      <w:r w:rsidRPr="00582EF5">
        <w:lastRenderedPageBreak/>
        <w:t xml:space="preserve">Ministry for the Environment. 2018f. </w:t>
      </w:r>
      <w:r w:rsidRPr="00582EF5">
        <w:rPr>
          <w:i/>
        </w:rPr>
        <w:t>PFAS Investigations</w:t>
      </w:r>
      <w:r w:rsidRPr="00582EF5">
        <w:t>. Retrieved from www.mfe.govt.nz/land/pfas-and-poly-fluoroalkyl-substances/pfas-investigations (11 December 2018).</w:t>
      </w:r>
    </w:p>
    <w:p w14:paraId="7F8789C0" w14:textId="08D605FB" w:rsidR="001B5223" w:rsidRPr="00582EF5" w:rsidRDefault="001B5223" w:rsidP="00514349">
      <w:pPr>
        <w:pStyle w:val="References"/>
      </w:pPr>
      <w:r w:rsidRPr="00582EF5">
        <w:t>Ministry for the Environment &amp; Stats NZ. 2017</w:t>
      </w:r>
      <w:r w:rsidR="000F5BD5" w:rsidRPr="00582EF5">
        <w:t>.</w:t>
      </w:r>
      <w:r w:rsidRPr="00582EF5">
        <w:t xml:space="preserve"> </w:t>
      </w:r>
      <w:r w:rsidRPr="00582EF5">
        <w:rPr>
          <w:i/>
        </w:rPr>
        <w:t>New Zealand’s Environmental Reporting Series: Our freshwater 2017</w:t>
      </w:r>
      <w:r w:rsidRPr="00582EF5">
        <w:t>. Retrieved from www.mfe.govt.nz and www.stats.govt.nz.</w:t>
      </w:r>
    </w:p>
    <w:p w14:paraId="7623292D" w14:textId="5FBC9313" w:rsidR="000F5BD5" w:rsidRPr="00582EF5" w:rsidRDefault="000F5BD5" w:rsidP="00514349">
      <w:pPr>
        <w:pStyle w:val="References"/>
      </w:pPr>
      <w:r w:rsidRPr="00582EF5">
        <w:t xml:space="preserve">Ministry for the Environment &amp; Stats NZ. 2018a. </w:t>
      </w:r>
      <w:r w:rsidRPr="00582EF5">
        <w:rPr>
          <w:i/>
        </w:rPr>
        <w:t>New Zealand’s Environmental Reporting Series: Our land 2018</w:t>
      </w:r>
      <w:r w:rsidRPr="00582EF5">
        <w:t>. Retrieved from www.mfe.govt.nz and www.stats.govt.nz.</w:t>
      </w:r>
    </w:p>
    <w:p w14:paraId="0DBC9572" w14:textId="27E678E7" w:rsidR="001B5223" w:rsidRPr="003F73ED" w:rsidRDefault="001B5223" w:rsidP="00514349">
      <w:pPr>
        <w:pStyle w:val="References"/>
      </w:pPr>
      <w:r w:rsidRPr="00582EF5">
        <w:t xml:space="preserve">Ministry for the Environment &amp; Stats </w:t>
      </w:r>
      <w:r w:rsidRPr="003F73ED">
        <w:t>NZ. 2018</w:t>
      </w:r>
      <w:r w:rsidR="000F5BD5" w:rsidRPr="003F73ED">
        <w:t>b</w:t>
      </w:r>
      <w:r w:rsidRPr="00276C72">
        <w:t xml:space="preserve">. </w:t>
      </w:r>
      <w:r w:rsidRPr="00276C72">
        <w:rPr>
          <w:i/>
        </w:rPr>
        <w:t>New Zealand’s Environmental Reporting Series: Our air 2018</w:t>
      </w:r>
      <w:r w:rsidRPr="00276C72">
        <w:t xml:space="preserve">. Retrieved from www.mfe.govt.nz and </w:t>
      </w:r>
      <w:hyperlink r:id="rId50" w:history="1">
        <w:r w:rsidR="0052355B" w:rsidRPr="00276C72">
          <w:rPr>
            <w:rStyle w:val="Hyperlink"/>
            <w:color w:val="auto"/>
          </w:rPr>
          <w:t>www.stats.govt.nz</w:t>
        </w:r>
      </w:hyperlink>
      <w:r w:rsidRPr="003F73ED">
        <w:t>.</w:t>
      </w:r>
    </w:p>
    <w:p w14:paraId="542420C8" w14:textId="690AFDFC" w:rsidR="0052355B" w:rsidRPr="00276C72" w:rsidRDefault="0052355B" w:rsidP="00514349">
      <w:pPr>
        <w:pStyle w:val="References"/>
      </w:pPr>
      <w:r w:rsidRPr="00276C72">
        <w:t xml:space="preserve">Stockholm Convention. 2008. </w:t>
      </w:r>
      <w:r w:rsidRPr="00276C72">
        <w:rPr>
          <w:i/>
        </w:rPr>
        <w:t>National Implementation Plans</w:t>
      </w:r>
      <w:r w:rsidRPr="00276C72">
        <w:t xml:space="preserve">. Retrieved from </w:t>
      </w:r>
      <w:hyperlink r:id="rId51" w:history="1">
        <w:r w:rsidRPr="00276C72">
          <w:rPr>
            <w:rStyle w:val="Hyperlink"/>
            <w:color w:val="auto"/>
          </w:rPr>
          <w:t>http://chm.pops.int/Implementation/NationalImplementationPlans/NIPTransmission/tabid/253/ Default.aspx</w:t>
        </w:r>
      </w:hyperlink>
      <w:r w:rsidRPr="003F73ED">
        <w:rPr>
          <w:rStyle w:val="Hyperlink"/>
          <w:color w:val="auto"/>
        </w:rPr>
        <w:t xml:space="preserve"> (11 December 2018)</w:t>
      </w:r>
      <w:r w:rsidRPr="00276C72">
        <w:rPr>
          <w:rStyle w:val="Hyperlink"/>
          <w:color w:val="auto"/>
        </w:rPr>
        <w:t>.</w:t>
      </w:r>
    </w:p>
    <w:p w14:paraId="3CA565E4" w14:textId="77777777" w:rsidR="002914EE" w:rsidRPr="003F73ED" w:rsidRDefault="002914EE" w:rsidP="00835210">
      <w:pPr>
        <w:pStyle w:val="References"/>
        <w:rPr>
          <w:bCs/>
        </w:rPr>
      </w:pPr>
      <w:r w:rsidRPr="00276C72">
        <w:t xml:space="preserve">Stockholm Convention. 2017. </w:t>
      </w:r>
      <w:r w:rsidRPr="00276C72">
        <w:rPr>
          <w:bCs/>
          <w:i/>
          <w:sz w:val="19"/>
        </w:rPr>
        <w:t>Guidance on developing and updating National Implementation Plans (NIPs)</w:t>
      </w:r>
      <w:r w:rsidRPr="00276C72">
        <w:rPr>
          <w:bCs/>
        </w:rPr>
        <w:t xml:space="preserve">. Retrieved from </w:t>
      </w:r>
      <w:hyperlink r:id="rId52" w:history="1">
        <w:r w:rsidRPr="00276C72">
          <w:rPr>
            <w:rStyle w:val="Hyperlink"/>
            <w:bCs/>
            <w:color w:val="auto"/>
          </w:rPr>
          <w:t>chm.pops.int/Implementation/NationalImplementationPlans/Guidance/tabid/7730/Default.aspx</w:t>
        </w:r>
      </w:hyperlink>
      <w:r w:rsidRPr="003F73ED">
        <w:rPr>
          <w:bCs/>
        </w:rPr>
        <w:t xml:space="preserve"> (13 December 2018).</w:t>
      </w:r>
    </w:p>
    <w:p w14:paraId="10321810" w14:textId="5D19AA41" w:rsidR="00835210" w:rsidRPr="00582EF5" w:rsidRDefault="00835210" w:rsidP="00835210">
      <w:pPr>
        <w:pStyle w:val="References"/>
      </w:pPr>
      <w:r w:rsidRPr="003F73ED">
        <w:t xml:space="preserve">The Great DDT Muster. 2017. </w:t>
      </w:r>
      <w:r w:rsidRPr="00276C72">
        <w:rPr>
          <w:i/>
        </w:rPr>
        <w:t>Great DDT Muster FAQ’s – Ridding NZ of POPs</w:t>
      </w:r>
      <w:r w:rsidRPr="00276C72">
        <w:t>. Retrieved from</w:t>
      </w:r>
      <w:r w:rsidRPr="00276C72">
        <w:rPr>
          <w:rStyle w:val="Hyperlink"/>
          <w:color w:val="auto"/>
        </w:rPr>
        <w:t xml:space="preserve"> </w:t>
      </w:r>
      <w:hyperlink r:id="rId53" w:history="1">
        <w:r w:rsidRPr="00276C72">
          <w:rPr>
            <w:rStyle w:val="Hyperlink"/>
            <w:color w:val="auto"/>
          </w:rPr>
          <w:t>thegreatddtmuster.co.nz/the-great-ddt-muster-faqs</w:t>
        </w:r>
      </w:hyperlink>
      <w:r w:rsidRPr="003F73ED">
        <w:t xml:space="preserve"> for further information </w:t>
      </w:r>
      <w:r w:rsidRPr="00582EF5">
        <w:t>(11 December 2018).</w:t>
      </w:r>
    </w:p>
    <w:p w14:paraId="10049305" w14:textId="62285AFD" w:rsidR="001B5223" w:rsidRPr="00582EF5" w:rsidRDefault="001B5223" w:rsidP="00514349">
      <w:pPr>
        <w:pStyle w:val="References"/>
      </w:pPr>
      <w:r w:rsidRPr="00582EF5">
        <w:t>‘</w:t>
      </w:r>
      <w:hyperlink r:id="rId54" w:history="1">
        <w:r w:rsidRPr="00582EF5">
          <w:t>t Mannetje A</w:t>
        </w:r>
      </w:hyperlink>
      <w:r w:rsidRPr="00582EF5">
        <w:t>, </w:t>
      </w:r>
      <w:hyperlink r:id="rId55" w:history="1">
        <w:r w:rsidRPr="00582EF5">
          <w:t>Coakley J</w:t>
        </w:r>
      </w:hyperlink>
      <w:r w:rsidRPr="00582EF5">
        <w:t>, </w:t>
      </w:r>
      <w:hyperlink r:id="rId56" w:history="1">
        <w:r w:rsidRPr="00582EF5">
          <w:t>Borman B</w:t>
        </w:r>
      </w:hyperlink>
      <w:r w:rsidRPr="00582EF5">
        <w:t>, </w:t>
      </w:r>
      <w:hyperlink r:id="rId57" w:history="1">
        <w:r w:rsidRPr="00582EF5">
          <w:t>Douwes J</w:t>
        </w:r>
      </w:hyperlink>
      <w:r w:rsidRPr="00582EF5">
        <w:t xml:space="preserve">, Bates M. 2013. </w:t>
      </w:r>
      <w:r w:rsidRPr="00582EF5">
        <w:rPr>
          <w:i/>
        </w:rPr>
        <w:t>Concentrations of Selected Persistent Organic Pollutants (POPs) in the Serum of New Zealanders.</w:t>
      </w:r>
      <w:r w:rsidRPr="00582EF5">
        <w:t xml:space="preserve"> Report prepared as part of a Ministry of Health contract for scientific services. CPHR Technical Report No. 34. Wellington: Centr</w:t>
      </w:r>
      <w:r w:rsidR="00835210" w:rsidRPr="00582EF5">
        <w:t>e</w:t>
      </w:r>
      <w:r w:rsidRPr="00582EF5">
        <w:t xml:space="preserve"> for Public Health Research.</w:t>
      </w:r>
    </w:p>
    <w:p w14:paraId="5C04178D" w14:textId="41377F57" w:rsidR="00835210" w:rsidRPr="00582EF5" w:rsidRDefault="001B5223" w:rsidP="00514349">
      <w:pPr>
        <w:pStyle w:val="References"/>
      </w:pPr>
      <w:r w:rsidRPr="00582EF5">
        <w:t>‘</w:t>
      </w:r>
      <w:hyperlink r:id="rId58" w:history="1">
        <w:r w:rsidRPr="00582EF5">
          <w:t>t Mannetje A</w:t>
        </w:r>
      </w:hyperlink>
      <w:r w:rsidRPr="00582EF5">
        <w:t>, </w:t>
      </w:r>
      <w:hyperlink r:id="rId59" w:history="1">
        <w:r w:rsidRPr="00582EF5">
          <w:t>Douwes J</w:t>
        </w:r>
      </w:hyperlink>
      <w:r w:rsidRPr="00582EF5">
        <w:t>, </w:t>
      </w:r>
      <w:hyperlink r:id="rId60" w:history="1">
        <w:r w:rsidRPr="00582EF5">
          <w:t>Duckett H</w:t>
        </w:r>
      </w:hyperlink>
      <w:r w:rsidRPr="00582EF5">
        <w:t>, </w:t>
      </w:r>
      <w:hyperlink r:id="rId61" w:history="1">
        <w:r w:rsidRPr="00582EF5">
          <w:t>Brogan S</w:t>
        </w:r>
      </w:hyperlink>
      <w:r w:rsidRPr="00582EF5">
        <w:t>, </w:t>
      </w:r>
      <w:hyperlink r:id="rId62" w:history="1">
        <w:r w:rsidRPr="00582EF5">
          <w:t>Emmerton L</w:t>
        </w:r>
      </w:hyperlink>
      <w:r w:rsidRPr="00582EF5">
        <w:t>, </w:t>
      </w:r>
      <w:hyperlink r:id="rId63" w:history="1">
        <w:r w:rsidRPr="00582EF5">
          <w:t>Harding E</w:t>
        </w:r>
      </w:hyperlink>
      <w:r w:rsidRPr="00582EF5">
        <w:t>, </w:t>
      </w:r>
      <w:hyperlink r:id="rId64" w:history="1">
        <w:r w:rsidRPr="00582EF5">
          <w:t>Brooks C</w:t>
        </w:r>
      </w:hyperlink>
      <w:r w:rsidRPr="00582EF5">
        <w:t>, Harrad S, </w:t>
      </w:r>
      <w:hyperlink r:id="rId65" w:history="1">
        <w:r w:rsidRPr="00582EF5">
          <w:t>Ellison-Loschmann L</w:t>
        </w:r>
      </w:hyperlink>
      <w:r w:rsidRPr="00582EF5">
        <w:t>, </w:t>
      </w:r>
      <w:hyperlink r:id="rId66" w:history="1">
        <w:r w:rsidRPr="00582EF5">
          <w:t>Smith A</w:t>
        </w:r>
      </w:hyperlink>
      <w:r w:rsidRPr="00582EF5">
        <w:t>, </w:t>
      </w:r>
      <w:hyperlink r:id="rId67" w:history="1">
        <w:r w:rsidRPr="00582EF5">
          <w:t>Pearce N</w:t>
        </w:r>
      </w:hyperlink>
      <w:r w:rsidRPr="00582EF5">
        <w:t xml:space="preserve">. 2010. </w:t>
      </w:r>
      <w:r w:rsidRPr="00582EF5">
        <w:rPr>
          <w:i/>
        </w:rPr>
        <w:t xml:space="preserve">Concentrations of persistent organic pollutants in the milk of New Zealand women. </w:t>
      </w:r>
      <w:r w:rsidRPr="00582EF5">
        <w:t>Report prepared as part of a Ministry of Health contract for scientific services. CPHR Technical Report No. 32. Wellington: Centr</w:t>
      </w:r>
      <w:r w:rsidR="00835210" w:rsidRPr="00582EF5">
        <w:t>e</w:t>
      </w:r>
      <w:r w:rsidRPr="00582EF5">
        <w:t xml:space="preserve"> for Public Health Research</w:t>
      </w:r>
      <w:r w:rsidR="00835210" w:rsidRPr="00582EF5">
        <w:t>.</w:t>
      </w:r>
    </w:p>
    <w:p w14:paraId="0EEC03C4" w14:textId="77777777" w:rsidR="001B5223" w:rsidRPr="00582EF5" w:rsidRDefault="001B5223" w:rsidP="00514349">
      <w:pPr>
        <w:pStyle w:val="References"/>
      </w:pPr>
      <w:r w:rsidRPr="00582EF5">
        <w:t xml:space="preserve">Tonkin and Taylor Ltd and SPHERE. 2008. </w:t>
      </w:r>
      <w:r w:rsidRPr="00582EF5">
        <w:rPr>
          <w:i/>
        </w:rPr>
        <w:t>Assessment of Dioxin Contamination at Sawmill Sites. Report for Ministry for the Environment</w:t>
      </w:r>
      <w:r w:rsidRPr="00582EF5">
        <w:t>. Wellington: Ministry for the Environment.</w:t>
      </w:r>
    </w:p>
    <w:p w14:paraId="47348F31" w14:textId="77777777" w:rsidR="00962578" w:rsidRPr="002B4D33" w:rsidRDefault="00962578" w:rsidP="00962578">
      <w:pPr>
        <w:pStyle w:val="References"/>
      </w:pPr>
      <w:r w:rsidRPr="002B4D33">
        <w:t xml:space="preserve">WorkSafe. 2017. </w:t>
      </w:r>
      <w:r w:rsidRPr="002B4D33">
        <w:rPr>
          <w:i/>
        </w:rPr>
        <w:t>Laws and Regulations: Julian’s Electrical and Energy Conservation Limited</w:t>
      </w:r>
      <w:r w:rsidRPr="002B4D33">
        <w:t>. Retrieved from</w:t>
      </w:r>
      <w:r w:rsidRPr="002B4D33">
        <w:rPr>
          <w:rStyle w:val="Hyperlink"/>
          <w:color w:val="auto"/>
        </w:rPr>
        <w:t xml:space="preserve"> </w:t>
      </w:r>
      <w:hyperlink r:id="rId68" w:history="1">
        <w:r w:rsidRPr="002B4D33">
          <w:rPr>
            <w:rStyle w:val="Hyperlink"/>
            <w:color w:val="auto"/>
          </w:rPr>
          <w:t>worksafe.govt.nz/laws-and-regulations/prosecutions/court-summaries/julians-electrical-and-energy-conservation-limited</w:t>
        </w:r>
      </w:hyperlink>
      <w:r w:rsidRPr="002B4D33">
        <w:rPr>
          <w:rStyle w:val="Hyperlink"/>
          <w:color w:val="auto"/>
        </w:rPr>
        <w:t xml:space="preserve"> </w:t>
      </w:r>
      <w:r w:rsidRPr="002B4D33">
        <w:t>(11 December 2018).</w:t>
      </w:r>
    </w:p>
    <w:p w14:paraId="5816F38F" w14:textId="77777777" w:rsidR="00962578" w:rsidRPr="002B4D33" w:rsidRDefault="00962578" w:rsidP="00962578">
      <w:pPr>
        <w:pStyle w:val="References"/>
      </w:pPr>
      <w:r w:rsidRPr="002B4D33">
        <w:t xml:space="preserve">WorkSafe. 2018. </w:t>
      </w:r>
      <w:r w:rsidRPr="002B4D33">
        <w:rPr>
          <w:i/>
        </w:rPr>
        <w:t>Policy clarification: Contaminated land and the Health and Safety at Work (Hazardous Substances) Regulations 2017</w:t>
      </w:r>
      <w:r w:rsidRPr="002B4D33">
        <w:t>. Retrieved from</w:t>
      </w:r>
      <w:r w:rsidRPr="002B4D33">
        <w:rPr>
          <w:rStyle w:val="Hyperlink"/>
          <w:color w:val="auto"/>
        </w:rPr>
        <w:t xml:space="preserve"> </w:t>
      </w:r>
      <w:hyperlink r:id="rId69" w:anchor="lf-doc-45078" w:history="1">
        <w:r w:rsidRPr="002B4D33">
          <w:rPr>
            <w:rStyle w:val="Hyperlink"/>
            <w:color w:val="auto"/>
          </w:rPr>
          <w:t>https://worksafe.govt.nz/laws-and-regulations/operational-policy-framework/operational-policies/contaminated-land-and-the-health/#lf-doc-45078</w:t>
        </w:r>
      </w:hyperlink>
      <w:r w:rsidRPr="002B4D33">
        <w:t xml:space="preserve"> (11 December 2018).</w:t>
      </w:r>
    </w:p>
    <w:p w14:paraId="7715DBB9" w14:textId="77777777" w:rsidR="00962578" w:rsidRPr="00582EF5" w:rsidRDefault="00962578" w:rsidP="00962578">
      <w:pPr>
        <w:pStyle w:val="References"/>
      </w:pPr>
      <w:r w:rsidRPr="00582EF5">
        <w:t xml:space="preserve">World Health Organization. 2007. </w:t>
      </w:r>
      <w:r w:rsidRPr="00582EF5">
        <w:rPr>
          <w:i/>
        </w:rPr>
        <w:t>Fourth WHO-Coordinated Survey of Human Milk for Persistent Organic Pollutants in Cooperation with UNEP: Guidelines for Developing a National Protocol</w:t>
      </w:r>
      <w:r w:rsidRPr="00582EF5">
        <w:t>. Geneva, Switzerland: World Health Organization.</w:t>
      </w:r>
    </w:p>
    <w:p w14:paraId="6A9E813C" w14:textId="77777777" w:rsidR="00514349" w:rsidRPr="00582EF5" w:rsidRDefault="00514349" w:rsidP="00514349">
      <w:pPr>
        <w:pStyle w:val="BodyText"/>
      </w:pPr>
    </w:p>
    <w:sectPr w:rsidR="00514349" w:rsidRPr="00582EF5" w:rsidSect="00E26FFB">
      <w:footerReference w:type="even" r:id="rId70"/>
      <w:footerReference w:type="default" r:id="rId71"/>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FE823" w14:textId="77777777" w:rsidR="009508F2" w:rsidRDefault="009508F2" w:rsidP="0080531E">
      <w:pPr>
        <w:spacing w:before="0" w:after="0" w:line="240" w:lineRule="auto"/>
      </w:pPr>
      <w:r>
        <w:separator/>
      </w:r>
    </w:p>
    <w:p w14:paraId="50995564" w14:textId="77777777" w:rsidR="009508F2" w:rsidRDefault="009508F2"/>
  </w:endnote>
  <w:endnote w:type="continuationSeparator" w:id="0">
    <w:p w14:paraId="7B8090A7" w14:textId="77777777" w:rsidR="009508F2" w:rsidRDefault="009508F2" w:rsidP="0080531E">
      <w:pPr>
        <w:spacing w:before="0" w:after="0" w:line="240" w:lineRule="auto"/>
      </w:pPr>
      <w:r>
        <w:continuationSeparator/>
      </w:r>
    </w:p>
    <w:p w14:paraId="0E3A602A" w14:textId="77777777" w:rsidR="009508F2" w:rsidRDefault="00950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3448A" w14:textId="77777777" w:rsidR="009508F2" w:rsidRDefault="009508F2"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2D95" w14:textId="77777777" w:rsidR="009508F2" w:rsidRDefault="009508F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02DB" w14:textId="37FD4867" w:rsidR="009508F2" w:rsidRDefault="009508F2" w:rsidP="00CD25E1">
    <w:pPr>
      <w:pStyle w:val="Footereven"/>
    </w:pPr>
    <w:r w:rsidRPr="004F458A">
      <w:rPr>
        <w:b/>
      </w:rPr>
      <w:fldChar w:fldCharType="begin"/>
    </w:r>
    <w:r w:rsidRPr="004F458A">
      <w:instrText xml:space="preserve"> PAGE </w:instrText>
    </w:r>
    <w:r w:rsidRPr="004F458A">
      <w:rPr>
        <w:b/>
      </w:rPr>
      <w:fldChar w:fldCharType="separate"/>
    </w:r>
    <w:r w:rsidR="004D4C20">
      <w:rPr>
        <w:noProof/>
      </w:rPr>
      <w:t>56</w:t>
    </w:r>
    <w:r w:rsidRPr="004F458A">
      <w:rPr>
        <w:b/>
      </w:rPr>
      <w:fldChar w:fldCharType="end"/>
    </w:r>
    <w:r>
      <w:tab/>
    </w:r>
    <w:r w:rsidRPr="0091540C">
      <w:t>New Zealand’s updated National Implementation Plan under the Stockholm Convention on Persistent Organic Pollutants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D71B" w14:textId="54F4190E" w:rsidR="009508F2" w:rsidRDefault="009508F2" w:rsidP="00CD25E1">
    <w:pPr>
      <w:pStyle w:val="Footerodd"/>
    </w:pPr>
    <w:r>
      <w:tab/>
    </w:r>
    <w:r w:rsidRPr="0091540C">
      <w:t>New Zealand’s updated National Implementation Plan under the Stockholm Convention on Persistent Organic Pollutants</w:t>
    </w:r>
    <w:r>
      <w:tab/>
    </w:r>
    <w:r>
      <w:fldChar w:fldCharType="begin"/>
    </w:r>
    <w:r>
      <w:instrText xml:space="preserve"> PAGE   \* MERGEFORMAT </w:instrText>
    </w:r>
    <w:r>
      <w:fldChar w:fldCharType="separate"/>
    </w:r>
    <w:r w:rsidR="004D4C20">
      <w:rPr>
        <w:noProof/>
      </w:rPr>
      <w:t>55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C257D" w14:textId="77777777" w:rsidR="009508F2" w:rsidRDefault="009508F2" w:rsidP="00CB5C5F">
      <w:pPr>
        <w:spacing w:before="0" w:after="80" w:line="240" w:lineRule="auto"/>
      </w:pPr>
      <w:r>
        <w:separator/>
      </w:r>
    </w:p>
  </w:footnote>
  <w:footnote w:type="continuationSeparator" w:id="0">
    <w:p w14:paraId="12FD1033" w14:textId="77777777" w:rsidR="009508F2" w:rsidRDefault="009508F2" w:rsidP="0080531E">
      <w:pPr>
        <w:spacing w:before="0" w:after="0" w:line="240" w:lineRule="auto"/>
      </w:pPr>
      <w:r>
        <w:continuationSeparator/>
      </w:r>
    </w:p>
    <w:p w14:paraId="11633771" w14:textId="77777777" w:rsidR="009508F2" w:rsidRDefault="009508F2"/>
  </w:footnote>
  <w:footnote w:id="1">
    <w:p w14:paraId="240813C0" w14:textId="091D07DF" w:rsidR="009508F2" w:rsidRPr="000C5B1F" w:rsidRDefault="009508F2" w:rsidP="004A6CEA">
      <w:pPr>
        <w:pStyle w:val="FootnoteText"/>
        <w:spacing w:after="0"/>
      </w:pPr>
      <w:r>
        <w:rPr>
          <w:rStyle w:val="FootnoteReference"/>
        </w:rPr>
        <w:footnoteRef/>
      </w:r>
      <w:r>
        <w:t xml:space="preserve"> </w:t>
      </w:r>
      <w:r>
        <w:tab/>
        <w:t>Ministry for the Environment. 2006b.</w:t>
      </w:r>
      <w:r w:rsidRPr="00644E83">
        <w:t xml:space="preserve"> </w:t>
      </w:r>
      <w:r w:rsidRPr="00A87588">
        <w:rPr>
          <w:i/>
        </w:rPr>
        <w:t>New Zealand’s National Implementation Plan under the Stockholm Convention on Persistent Organic Pollutants</w:t>
      </w:r>
      <w:r>
        <w:t xml:space="preserve">. Retrieved from </w:t>
      </w:r>
      <w:hyperlink r:id="rId1"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2">
    <w:p w14:paraId="64EA74FB" w14:textId="7B6DF543" w:rsidR="009508F2" w:rsidRDefault="009508F2" w:rsidP="009A38DD">
      <w:pPr>
        <w:pStyle w:val="FootnoteText"/>
      </w:pPr>
      <w:r w:rsidRPr="00E7770C">
        <w:rPr>
          <w:vertAlign w:val="superscript"/>
        </w:rPr>
        <w:footnoteRef/>
      </w:r>
      <w:r>
        <w:t xml:space="preserve"> </w:t>
      </w:r>
      <w:r>
        <w:tab/>
        <w:t xml:space="preserve">See Stockholm Convention. 2008. </w:t>
      </w:r>
      <w:r w:rsidRPr="009A5D79">
        <w:rPr>
          <w:i/>
        </w:rPr>
        <w:t xml:space="preserve">National </w:t>
      </w:r>
      <w:r w:rsidRPr="00A87588">
        <w:rPr>
          <w:i/>
        </w:rPr>
        <w:t>Implementation Plans</w:t>
      </w:r>
      <w:r>
        <w:t xml:space="preserve">. Retrieved from </w:t>
      </w:r>
      <w:hyperlink r:id="rId2" w:history="1">
        <w:r w:rsidRPr="00E7770C">
          <w:rPr>
            <w:rStyle w:val="Hyperlink"/>
          </w:rPr>
          <w:t>http://chm.pops.int/Implementation/NationalImplementationPlans/NIPTransmission/tabid/253/</w:t>
        </w:r>
        <w:r>
          <w:rPr>
            <w:rStyle w:val="Hyperlink"/>
          </w:rPr>
          <w:t xml:space="preserve"> </w:t>
        </w:r>
        <w:r w:rsidRPr="00E7770C">
          <w:rPr>
            <w:rStyle w:val="Hyperlink"/>
          </w:rPr>
          <w:t>Default.aspx</w:t>
        </w:r>
      </w:hyperlink>
      <w:r w:rsidRPr="00C52447">
        <w:rPr>
          <w:rStyle w:val="Hyperlink"/>
          <w:color w:val="auto"/>
        </w:rPr>
        <w:t xml:space="preserve"> </w:t>
      </w:r>
      <w:r>
        <w:rPr>
          <w:rStyle w:val="Hyperlink"/>
          <w:color w:val="auto"/>
        </w:rPr>
        <w:t>(11 December 2018)</w:t>
      </w:r>
      <w:r w:rsidRPr="00C52447">
        <w:rPr>
          <w:rStyle w:val="Hyperlink"/>
          <w:color w:val="auto"/>
        </w:rPr>
        <w:t>.</w:t>
      </w:r>
    </w:p>
  </w:footnote>
  <w:footnote w:id="3">
    <w:p w14:paraId="36D44EF3" w14:textId="47D0DCB1" w:rsidR="009508F2" w:rsidRDefault="009508F2">
      <w:pPr>
        <w:pStyle w:val="FootnoteText"/>
      </w:pPr>
      <w:r>
        <w:rPr>
          <w:rStyle w:val="FootnoteReference"/>
        </w:rPr>
        <w:footnoteRef/>
      </w:r>
      <w:r>
        <w:tab/>
        <w:t>Ministry for the Environment. 2006b.</w:t>
      </w:r>
      <w:r w:rsidRPr="00644E83">
        <w:t xml:space="preserve"> </w:t>
      </w:r>
      <w:r w:rsidRPr="00667937">
        <w:rPr>
          <w:i/>
        </w:rPr>
        <w:t>New Zealand’s National Implementation Plan under the Stockholm Convention on Persistent Organic Pollutants</w:t>
      </w:r>
      <w:r>
        <w:t xml:space="preserve">. Retrieved from </w:t>
      </w:r>
      <w:hyperlink r:id="rId3"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4">
    <w:p w14:paraId="05530371" w14:textId="375423D3" w:rsidR="009508F2" w:rsidRPr="00F54448" w:rsidRDefault="009508F2" w:rsidP="007A391A">
      <w:pPr>
        <w:pStyle w:val="FootnoteText"/>
        <w:rPr>
          <w:lang w:val="en-US"/>
        </w:rPr>
      </w:pPr>
      <w:r>
        <w:rPr>
          <w:rStyle w:val="FootnoteReference"/>
        </w:rPr>
        <w:footnoteRef/>
      </w:r>
      <w:r>
        <w:tab/>
        <w:t>See www.</w:t>
      </w:r>
      <w:hyperlink r:id="rId4" w:history="1">
        <w:r w:rsidRPr="0065693B">
          <w:rPr>
            <w:rStyle w:val="Hyperlink"/>
          </w:rPr>
          <w:t>legislation.govt.nz/act/public/1996/0030/99.0/DLM381222.html</w:t>
        </w:r>
      </w:hyperlink>
      <w:r>
        <w:t xml:space="preserve"> for the full Act.</w:t>
      </w:r>
    </w:p>
  </w:footnote>
  <w:footnote w:id="5">
    <w:p w14:paraId="6DE1D233" w14:textId="3F07F6F4" w:rsidR="009508F2" w:rsidRDefault="009508F2">
      <w:pPr>
        <w:pStyle w:val="FootnoteText"/>
      </w:pPr>
      <w:r>
        <w:rPr>
          <w:rStyle w:val="FootnoteReference"/>
        </w:rPr>
        <w:footnoteRef/>
      </w:r>
      <w:r>
        <w:tab/>
        <w:t xml:space="preserve">See </w:t>
      </w:r>
      <w:hyperlink r:id="rId5" w:history="1">
        <w:r w:rsidRPr="00181314">
          <w:rPr>
            <w:rStyle w:val="Hyperlink"/>
          </w:rPr>
          <w:t>www.epa.govt.nz/assets/Uploads/Documents/Hazardous-Substances/Policies/Hazardous-Substances-Storage-and-Disposal-of-Persistent-Organic-Pollutants-Notice-2004.pdf</w:t>
        </w:r>
      </w:hyperlink>
      <w:r>
        <w:t xml:space="preserve"> for further information.</w:t>
      </w:r>
    </w:p>
  </w:footnote>
  <w:footnote w:id="6">
    <w:p w14:paraId="18A5D8A2" w14:textId="77777777" w:rsidR="009508F2" w:rsidRPr="00F54448" w:rsidRDefault="009508F2" w:rsidP="00903DB5">
      <w:pPr>
        <w:pStyle w:val="FootnoteText"/>
        <w:rPr>
          <w:lang w:val="en-US"/>
        </w:rPr>
      </w:pPr>
      <w:r>
        <w:rPr>
          <w:rStyle w:val="FootnoteReference"/>
        </w:rPr>
        <w:footnoteRef/>
      </w:r>
      <w:r>
        <w:tab/>
        <w:t xml:space="preserve">See </w:t>
      </w:r>
      <w:hyperlink r:id="rId6" w:history="1">
        <w:r w:rsidRPr="00A93D6F">
          <w:rPr>
            <w:rStyle w:val="Hyperlink"/>
          </w:rPr>
          <w:t>www.legislation.govt.nz/regulation/public/2004/0202/latest/DLM271701.html</w:t>
        </w:r>
      </w:hyperlink>
      <w:r w:rsidRPr="00B93648">
        <w:t xml:space="preserve"> </w:t>
      </w:r>
      <w:r>
        <w:t>for the full Order.</w:t>
      </w:r>
    </w:p>
  </w:footnote>
  <w:footnote w:id="7">
    <w:p w14:paraId="46B56669" w14:textId="731823FF" w:rsidR="009508F2" w:rsidRDefault="009508F2">
      <w:pPr>
        <w:pStyle w:val="FootnoteText"/>
      </w:pPr>
      <w:r>
        <w:rPr>
          <w:rStyle w:val="FootnoteReference"/>
        </w:rPr>
        <w:footnoteRef/>
      </w:r>
      <w:r>
        <w:tab/>
        <w:t xml:space="preserve">See </w:t>
      </w:r>
      <w:hyperlink r:id="rId7" w:history="1">
        <w:r w:rsidRPr="00B51D86">
          <w:rPr>
            <w:rStyle w:val="Hyperlink"/>
          </w:rPr>
          <w:t>www.legislation.govt.nz/act/public/2015/0070/55.0/DLM5976660.html</w:t>
        </w:r>
      </w:hyperlink>
      <w:r>
        <w:t xml:space="preserve"> for the full Act.</w:t>
      </w:r>
    </w:p>
  </w:footnote>
  <w:footnote w:id="8">
    <w:p w14:paraId="6DDFC99D" w14:textId="39C3B2A1" w:rsidR="009508F2" w:rsidRPr="00F54448" w:rsidRDefault="009508F2" w:rsidP="008265AE">
      <w:pPr>
        <w:pStyle w:val="FootnoteText"/>
        <w:rPr>
          <w:lang w:val="en-US"/>
        </w:rPr>
      </w:pPr>
      <w:r>
        <w:rPr>
          <w:rStyle w:val="FootnoteReference"/>
        </w:rPr>
        <w:footnoteRef/>
      </w:r>
      <w:r>
        <w:t xml:space="preserve"> </w:t>
      </w:r>
      <w:r>
        <w:tab/>
        <w:t xml:space="preserve">See </w:t>
      </w:r>
      <w:hyperlink r:id="rId8" w:history="1">
        <w:r w:rsidRPr="00181314">
          <w:rPr>
            <w:rStyle w:val="Hyperlink"/>
          </w:rPr>
          <w:t>www.epa.govt.nz/assets/Uploads/Documents/Hazardous-Substances/Policies/Hazardous-Substances-Storage-and-Disposal-of-Persistent-Organic-Pollutants-Notice-2004.pdf</w:t>
        </w:r>
      </w:hyperlink>
      <w:r>
        <w:t xml:space="preserve"> for the full Notice.</w:t>
      </w:r>
    </w:p>
  </w:footnote>
  <w:footnote w:id="9">
    <w:p w14:paraId="74BEE2FD" w14:textId="23A8A24E" w:rsidR="009508F2" w:rsidRPr="00F54448" w:rsidRDefault="009508F2" w:rsidP="001437DF">
      <w:pPr>
        <w:pStyle w:val="FootnoteText"/>
        <w:rPr>
          <w:lang w:val="en-US"/>
        </w:rPr>
      </w:pPr>
      <w:r>
        <w:rPr>
          <w:rStyle w:val="FootnoteReference"/>
        </w:rPr>
        <w:footnoteRef/>
      </w:r>
      <w:r>
        <w:tab/>
        <w:t xml:space="preserve">See </w:t>
      </w:r>
      <w:hyperlink r:id="rId9" w:history="1">
        <w:r w:rsidRPr="00181314">
          <w:rPr>
            <w:rStyle w:val="Hyperlink"/>
          </w:rPr>
          <w:t>www.legislation.govt.nz/act/public/1991/0069/226.0/DLM230265.html</w:t>
        </w:r>
      </w:hyperlink>
      <w:r>
        <w:t xml:space="preserve"> for the full Act.</w:t>
      </w:r>
    </w:p>
  </w:footnote>
  <w:footnote w:id="10">
    <w:p w14:paraId="06332F04" w14:textId="71656B43" w:rsidR="009508F2" w:rsidRDefault="009508F2">
      <w:pPr>
        <w:pStyle w:val="FootnoteText"/>
      </w:pPr>
      <w:r>
        <w:rPr>
          <w:rStyle w:val="FootnoteReference"/>
        </w:rPr>
        <w:footnoteRef/>
      </w:r>
      <w:r>
        <w:tab/>
        <w:t xml:space="preserve">See </w:t>
      </w:r>
      <w:hyperlink r:id="rId10" w:history="1">
        <w:r w:rsidRPr="00B01C5C">
          <w:rPr>
            <w:rStyle w:val="Hyperlink"/>
          </w:rPr>
          <w:t>www.legislation.govt.nz/regulation/public/2011/0361/latest/DLM4052228.html</w:t>
        </w:r>
      </w:hyperlink>
      <w:r>
        <w:t xml:space="preserve"> for full Regulations.</w:t>
      </w:r>
    </w:p>
  </w:footnote>
  <w:footnote w:id="11">
    <w:p w14:paraId="3E3118F8" w14:textId="17675FAF" w:rsidR="009508F2" w:rsidRPr="00F54448" w:rsidRDefault="009508F2" w:rsidP="008265AE">
      <w:pPr>
        <w:pStyle w:val="FootnoteText"/>
        <w:rPr>
          <w:lang w:val="en-US"/>
        </w:rPr>
      </w:pPr>
      <w:r>
        <w:rPr>
          <w:rStyle w:val="FootnoteReference"/>
        </w:rPr>
        <w:footnoteRef/>
      </w:r>
      <w:r>
        <w:t xml:space="preserve"> </w:t>
      </w:r>
      <w:r>
        <w:tab/>
        <w:t xml:space="preserve">See </w:t>
      </w:r>
      <w:r w:rsidRPr="003E4D89">
        <w:rPr>
          <w:rStyle w:val="Hyperlink"/>
        </w:rPr>
        <w:t>www.</w:t>
      </w:r>
      <w:hyperlink r:id="rId11" w:history="1">
        <w:r w:rsidRPr="00A93D6F">
          <w:rPr>
            <w:rStyle w:val="Hyperlink"/>
          </w:rPr>
          <w:t>legislation.govt.nz/act/public/2015/0070/55.0/DLM5976660.html</w:t>
        </w:r>
      </w:hyperlink>
      <w:r>
        <w:t xml:space="preserve"> for the full Act.</w:t>
      </w:r>
    </w:p>
  </w:footnote>
  <w:footnote w:id="12">
    <w:p w14:paraId="13EAE788" w14:textId="51099BC4" w:rsidR="009508F2" w:rsidRPr="00F54448" w:rsidRDefault="009508F2" w:rsidP="008265AE">
      <w:pPr>
        <w:pStyle w:val="FootnoteText"/>
        <w:rPr>
          <w:lang w:val="en-US"/>
        </w:rPr>
      </w:pPr>
      <w:r>
        <w:rPr>
          <w:rStyle w:val="FootnoteReference"/>
        </w:rPr>
        <w:footnoteRef/>
      </w:r>
      <w:r>
        <w:t xml:space="preserve"> </w:t>
      </w:r>
      <w:r>
        <w:tab/>
        <w:t xml:space="preserve">See </w:t>
      </w:r>
      <w:hyperlink r:id="rId12" w:history="1">
        <w:r w:rsidRPr="00A93D6F">
          <w:rPr>
            <w:rStyle w:val="Hyperlink"/>
          </w:rPr>
          <w:t>www.legislation.govt.nz/act/public/1997/0087/latest/DLM414577.html</w:t>
        </w:r>
      </w:hyperlink>
      <w:r w:rsidRPr="00B93648">
        <w:t xml:space="preserve"> </w:t>
      </w:r>
      <w:r>
        <w:t>for the full Act.</w:t>
      </w:r>
    </w:p>
  </w:footnote>
  <w:footnote w:id="13">
    <w:p w14:paraId="39839CFD" w14:textId="2F6264E6" w:rsidR="009508F2" w:rsidRDefault="009508F2">
      <w:pPr>
        <w:pStyle w:val="FootnoteText"/>
      </w:pPr>
      <w:r>
        <w:rPr>
          <w:rStyle w:val="FootnoteReference"/>
        </w:rPr>
        <w:footnoteRef/>
      </w:r>
      <w:r>
        <w:t xml:space="preserve">  </w:t>
      </w:r>
      <w:r>
        <w:tab/>
        <w:t xml:space="preserve">See </w:t>
      </w:r>
      <w:hyperlink r:id="rId13" w:history="1">
        <w:r w:rsidRPr="007776D3">
          <w:rPr>
            <w:rStyle w:val="Hyperlink"/>
          </w:rPr>
          <w:t>www.legislation.govt.nz/regulation/public/2011/0327/latest/DLM3982848.html</w:t>
        </w:r>
      </w:hyperlink>
      <w:r>
        <w:t xml:space="preserve"> for the full Regulations.</w:t>
      </w:r>
    </w:p>
  </w:footnote>
  <w:footnote w:id="14">
    <w:p w14:paraId="269363F8" w14:textId="1B7B982B" w:rsidR="009508F2" w:rsidRPr="00F54448" w:rsidRDefault="009508F2" w:rsidP="008265AE">
      <w:pPr>
        <w:pStyle w:val="FootnoteText"/>
        <w:rPr>
          <w:lang w:val="en-US"/>
        </w:rPr>
      </w:pPr>
      <w:r>
        <w:rPr>
          <w:rStyle w:val="FootnoteReference"/>
        </w:rPr>
        <w:footnoteRef/>
      </w:r>
      <w:r>
        <w:tab/>
        <w:t xml:space="preserve">See </w:t>
      </w:r>
      <w:hyperlink r:id="rId14" w:history="1">
        <w:r w:rsidRPr="00FA3F27">
          <w:rPr>
            <w:rStyle w:val="Hyperlink"/>
          </w:rPr>
          <w:t>www.legislation.govt.nz/act/public/2008/0089/49.0/DLM999802.html</w:t>
        </w:r>
      </w:hyperlink>
      <w:r>
        <w:t xml:space="preserve"> for the full Act.</w:t>
      </w:r>
    </w:p>
  </w:footnote>
  <w:footnote w:id="15">
    <w:p w14:paraId="3240642F" w14:textId="6F897A2B" w:rsidR="009508F2" w:rsidRPr="00F54448" w:rsidRDefault="009508F2" w:rsidP="009C0D54">
      <w:pPr>
        <w:pStyle w:val="FootnoteText"/>
        <w:spacing w:after="0"/>
        <w:rPr>
          <w:lang w:val="en-US"/>
        </w:rPr>
      </w:pPr>
      <w:r>
        <w:rPr>
          <w:rStyle w:val="FootnoteReference"/>
        </w:rPr>
        <w:footnoteRef/>
      </w:r>
      <w:r>
        <w:t xml:space="preserve"> </w:t>
      </w:r>
      <w:r>
        <w:tab/>
        <w:t xml:space="preserve">See </w:t>
      </w:r>
      <w:hyperlink r:id="rId15" w:history="1">
        <w:r w:rsidRPr="00FA3F27">
          <w:rPr>
            <w:rStyle w:val="Hyperlink"/>
          </w:rPr>
          <w:t>www.legislation.govt.nz/act/public/2002/0084/167.0/DLM170873.html</w:t>
        </w:r>
      </w:hyperlink>
      <w:r>
        <w:t xml:space="preserve"> for the full Act.</w:t>
      </w:r>
    </w:p>
  </w:footnote>
  <w:footnote w:id="16">
    <w:p w14:paraId="701900B3" w14:textId="15B1F6A3" w:rsidR="009508F2" w:rsidRDefault="009508F2">
      <w:pPr>
        <w:pStyle w:val="FootnoteText"/>
      </w:pPr>
      <w:r>
        <w:rPr>
          <w:rStyle w:val="FootnoteReference"/>
        </w:rPr>
        <w:footnoteRef/>
      </w:r>
      <w:r>
        <w:tab/>
        <w:t xml:space="preserve">See </w:t>
      </w:r>
      <w:hyperlink r:id="rId16" w:history="1">
        <w:r w:rsidRPr="007776D3">
          <w:rPr>
            <w:rStyle w:val="Hyperlink"/>
          </w:rPr>
          <w:t>www.legislation.govt.nz/regulation/public/2017/0131/25.0/DLM7309401.html</w:t>
        </w:r>
      </w:hyperlink>
      <w:r>
        <w:t xml:space="preserve"> for the full Regulations.</w:t>
      </w:r>
    </w:p>
  </w:footnote>
  <w:footnote w:id="17">
    <w:p w14:paraId="02656F37" w14:textId="0820A794" w:rsidR="009508F2" w:rsidRDefault="009508F2" w:rsidP="00785CC0">
      <w:pPr>
        <w:pStyle w:val="FootnoteText"/>
      </w:pPr>
      <w:r>
        <w:rPr>
          <w:rStyle w:val="FootnoteReference"/>
        </w:rPr>
        <w:footnoteRef/>
      </w:r>
      <w:r>
        <w:t xml:space="preserve"> </w:t>
      </w:r>
      <w:r>
        <w:tab/>
        <w:t xml:space="preserve">Ministry for the Environment. No date(a). </w:t>
      </w:r>
      <w:r w:rsidRPr="00A87588">
        <w:rPr>
          <w:i/>
        </w:rPr>
        <w:t>Contaminated Sites Remediation Fund</w:t>
      </w:r>
      <w:r>
        <w:t>. Retrieved from</w:t>
      </w:r>
      <w:r w:rsidRPr="003529B9">
        <w:t xml:space="preserve"> </w:t>
      </w:r>
      <w:hyperlink r:id="rId17" w:history="1">
        <w:r w:rsidRPr="00156702">
          <w:rPr>
            <w:rStyle w:val="Hyperlink"/>
          </w:rPr>
          <w:t>www.mfe.govt.nz/more/funding/contaminated-sites-remediation-fund</w:t>
        </w:r>
      </w:hyperlink>
      <w:r>
        <w:t xml:space="preserve"> (11 December 2018).</w:t>
      </w:r>
    </w:p>
  </w:footnote>
  <w:footnote w:id="18">
    <w:p w14:paraId="086841C3" w14:textId="67C9983A" w:rsidR="009508F2" w:rsidRDefault="009508F2" w:rsidP="00785CC0">
      <w:pPr>
        <w:pStyle w:val="FootnoteText"/>
      </w:pPr>
      <w:r>
        <w:rPr>
          <w:rStyle w:val="FootnoteReference"/>
        </w:rPr>
        <w:footnoteRef/>
      </w:r>
      <w:r>
        <w:t xml:space="preserve"> </w:t>
      </w:r>
      <w:r>
        <w:tab/>
        <w:t xml:space="preserve">Ministry for the Environment. 2018b. </w:t>
      </w:r>
      <w:r w:rsidRPr="00A87588">
        <w:rPr>
          <w:i/>
        </w:rPr>
        <w:t>About the Waste Minimisation Fund</w:t>
      </w:r>
      <w:r>
        <w:t xml:space="preserve">. Retrieved from </w:t>
      </w:r>
      <w:hyperlink r:id="rId18" w:history="1">
        <w:r w:rsidRPr="00156702">
          <w:rPr>
            <w:rStyle w:val="Hyperlink"/>
          </w:rPr>
          <w:t>www.mfe.govt.nz/more/funding/waste-minimisation-fund/about-waste-minimisation-fund</w:t>
        </w:r>
      </w:hyperlink>
      <w:r w:rsidRPr="00156702">
        <w:t xml:space="preserve"> </w:t>
      </w:r>
      <w:r>
        <w:t>(11 December 2018).</w:t>
      </w:r>
    </w:p>
  </w:footnote>
  <w:footnote w:id="19">
    <w:p w14:paraId="22AF92D6" w14:textId="3BE1E381" w:rsidR="009508F2" w:rsidRDefault="009508F2" w:rsidP="00785CC0">
      <w:pPr>
        <w:pStyle w:val="FootnoteText"/>
      </w:pPr>
      <w:r>
        <w:rPr>
          <w:rStyle w:val="FootnoteReference"/>
        </w:rPr>
        <w:footnoteRef/>
      </w:r>
      <w:r>
        <w:tab/>
        <w:t xml:space="preserve">Ministry for the Environment. 2018a. </w:t>
      </w:r>
      <w:r w:rsidRPr="00A87588">
        <w:rPr>
          <w:i/>
        </w:rPr>
        <w:t>About product stewardship in New Zealand</w:t>
      </w:r>
      <w:r>
        <w:t xml:space="preserve">. Retrieved from </w:t>
      </w:r>
      <w:hyperlink r:id="rId19" w:history="1">
        <w:r w:rsidRPr="00156702">
          <w:rPr>
            <w:rStyle w:val="Hyperlink"/>
          </w:rPr>
          <w:t>www.mfe.govt.nz/waste/we-all-have-role-play/responsible-product-management/about-product-stewardship</w:t>
        </w:r>
      </w:hyperlink>
      <w:r w:rsidRPr="00156702">
        <w:t xml:space="preserve"> </w:t>
      </w:r>
      <w:r>
        <w:t>(11 December 2018).</w:t>
      </w:r>
    </w:p>
  </w:footnote>
  <w:footnote w:id="20">
    <w:p w14:paraId="6B8985D6" w14:textId="5A69FDA2" w:rsidR="009508F2" w:rsidRDefault="009508F2">
      <w:pPr>
        <w:pStyle w:val="FootnoteText"/>
      </w:pPr>
      <w:r>
        <w:rPr>
          <w:rStyle w:val="FootnoteReference"/>
        </w:rPr>
        <w:footnoteRef/>
      </w:r>
      <w:r>
        <w:t xml:space="preserve"> </w:t>
      </w:r>
      <w:r>
        <w:tab/>
      </w:r>
      <w:r w:rsidRPr="00197D72">
        <w:t xml:space="preserve">Ministry for the Environment. 2006b. </w:t>
      </w:r>
      <w:r w:rsidRPr="00197D72">
        <w:rPr>
          <w:i/>
        </w:rPr>
        <w:t>New Zealand’s National Implementation Plan under the Stockholm Convention on Persistent Organic Pollutants</w:t>
      </w:r>
      <w:r w:rsidRPr="00197D72">
        <w:t xml:space="preserve">. </w:t>
      </w:r>
      <w:r>
        <w:t xml:space="preserve">Retrieved from </w:t>
      </w:r>
      <w:hyperlink r:id="rId20"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21">
    <w:p w14:paraId="6F3D75FD" w14:textId="4BFDDC7C" w:rsidR="009508F2" w:rsidRDefault="009508F2">
      <w:pPr>
        <w:pStyle w:val="FootnoteText"/>
      </w:pPr>
      <w:r>
        <w:rPr>
          <w:rStyle w:val="FootnoteReference"/>
        </w:rPr>
        <w:footnoteRef/>
      </w:r>
      <w:r>
        <w:t xml:space="preserve"> </w:t>
      </w:r>
      <w:r>
        <w:tab/>
      </w:r>
      <w:r w:rsidRPr="006435DD">
        <w:t xml:space="preserve">Ministry for the Environment. 2006b. </w:t>
      </w:r>
      <w:r w:rsidRPr="006435DD">
        <w:rPr>
          <w:i/>
        </w:rPr>
        <w:t>New Zealand’s National Implementation Plan under the Stockholm Convention on Persistent Organic Pollutants</w:t>
      </w:r>
      <w:r w:rsidRPr="006435DD">
        <w:t xml:space="preserve">. Retrieved from </w:t>
      </w:r>
      <w:hyperlink r:id="rId21" w:history="1">
        <w:r w:rsidRPr="00F509A7">
          <w:rPr>
            <w:rStyle w:val="Hyperlink"/>
          </w:rPr>
          <w:t>www.mfe.govt.nz/publications/hazards/stockholm-convention-pops-dec06</w:t>
        </w:r>
      </w:hyperlink>
      <w:r w:rsidRPr="006435DD">
        <w:t xml:space="preserve"> (11 December 2018).</w:t>
      </w:r>
    </w:p>
  </w:footnote>
  <w:footnote w:id="22">
    <w:p w14:paraId="7A2FB04A" w14:textId="64BC3A07" w:rsidR="009508F2" w:rsidRDefault="009508F2">
      <w:pPr>
        <w:pStyle w:val="FootnoteText"/>
      </w:pPr>
      <w:r>
        <w:rPr>
          <w:rStyle w:val="FootnoteReference"/>
        </w:rPr>
        <w:footnoteRef/>
      </w:r>
      <w:r>
        <w:tab/>
        <w:t xml:space="preserve">See </w:t>
      </w:r>
      <w:hyperlink r:id="rId22" w:history="1">
        <w:r w:rsidRPr="007776D3">
          <w:rPr>
            <w:rStyle w:val="Hyperlink"/>
          </w:rPr>
          <w:t>http://chm.pops.int/Countries/Reporting/NationalReports/tabid/3668/Default.aspx</w:t>
        </w:r>
      </w:hyperlink>
      <w:r>
        <w:t>.</w:t>
      </w:r>
    </w:p>
  </w:footnote>
  <w:footnote w:id="23">
    <w:p w14:paraId="7FE0E2B3" w14:textId="7E10B2E0" w:rsidR="009508F2" w:rsidRPr="00A22951" w:rsidRDefault="009508F2" w:rsidP="00787166">
      <w:pPr>
        <w:pStyle w:val="FootnoteText"/>
      </w:pPr>
      <w:r w:rsidRPr="00A22951">
        <w:rPr>
          <w:rStyle w:val="FootnoteReference"/>
        </w:rPr>
        <w:footnoteRef/>
      </w:r>
      <w:r w:rsidRPr="00A22951">
        <w:rPr>
          <w:sz w:val="22"/>
        </w:rPr>
        <w:t xml:space="preserve"> </w:t>
      </w:r>
      <w:r>
        <w:rPr>
          <w:sz w:val="22"/>
        </w:rPr>
        <w:tab/>
      </w:r>
      <w:r>
        <w:t xml:space="preserve">See </w:t>
      </w:r>
      <w:hyperlink r:id="rId23" w:history="1">
        <w:r w:rsidRPr="005D1065">
          <w:rPr>
            <w:rStyle w:val="Hyperlink"/>
          </w:rPr>
          <w:t>www.epa.govt.nz/assets/Uploads/Documents/Hazardous-Substances/Policies/Hazardous-Substances-Storage-and-Disposal-of-Persistent-Organic-Pollutants-Notice-2004.pdf</w:t>
        </w:r>
      </w:hyperlink>
      <w:r>
        <w:t xml:space="preserve"> for the full Notice.</w:t>
      </w:r>
    </w:p>
  </w:footnote>
  <w:footnote w:id="24">
    <w:p w14:paraId="7165FA1D" w14:textId="68DFA7D4" w:rsidR="009508F2" w:rsidRDefault="009508F2" w:rsidP="00787166">
      <w:pPr>
        <w:pStyle w:val="FootnoteText"/>
      </w:pPr>
      <w:r>
        <w:rPr>
          <w:rStyle w:val="FootnoteReference"/>
        </w:rPr>
        <w:footnoteRef/>
      </w:r>
      <w:r>
        <w:t xml:space="preserve"> </w:t>
      </w:r>
      <w:r>
        <w:tab/>
      </w:r>
      <w:r w:rsidRPr="00E96852">
        <w:t>Environmental Protection Authority</w:t>
      </w:r>
      <w:r>
        <w:t xml:space="preserve">. 2017. </w:t>
      </w:r>
      <w:r w:rsidRPr="00FB48B4">
        <w:rPr>
          <w:i/>
        </w:rPr>
        <w:t>Safe Management of PCBs: Code of Practice</w:t>
      </w:r>
      <w:r>
        <w:t xml:space="preserve">. Wellington: Environmental Protection Authority. Retrieved from </w:t>
      </w:r>
      <w:hyperlink r:id="rId24" w:history="1">
        <w:r w:rsidRPr="00810B52">
          <w:rPr>
            <w:rStyle w:val="Hyperlink"/>
          </w:rPr>
          <w:t>www.epa.govt.nz/assets/Uploads/Documents/</w:t>
        </w:r>
        <w:r>
          <w:rPr>
            <w:rStyle w:val="Hyperlink"/>
          </w:rPr>
          <w:t xml:space="preserve"> </w:t>
        </w:r>
        <w:r w:rsidRPr="00810B52">
          <w:rPr>
            <w:rStyle w:val="Hyperlink"/>
          </w:rPr>
          <w:t>Hazardous-Substances/Guidance/Safe-Management-of-PCBs.pdf</w:t>
        </w:r>
      </w:hyperlink>
      <w:r>
        <w:t xml:space="preserve"> for further information (11 December 2018).</w:t>
      </w:r>
    </w:p>
  </w:footnote>
  <w:footnote w:id="25">
    <w:p w14:paraId="0EA45304" w14:textId="0E935A5C" w:rsidR="009508F2" w:rsidRPr="0046093E" w:rsidRDefault="009508F2" w:rsidP="00DA3E60">
      <w:pPr>
        <w:pStyle w:val="FootnoteText"/>
      </w:pPr>
      <w:r>
        <w:rPr>
          <w:rStyle w:val="FootnoteReference"/>
        </w:rPr>
        <w:footnoteRef/>
      </w:r>
      <w:r>
        <w:t xml:space="preserve"> </w:t>
      </w:r>
      <w:r>
        <w:tab/>
        <w:t xml:space="preserve">See WorkSafe. 2017. </w:t>
      </w:r>
      <w:r w:rsidRPr="00FB48B4">
        <w:rPr>
          <w:i/>
        </w:rPr>
        <w:t>Laws and Regulations: Julian’s Electrical and Energy Conservation Limited</w:t>
      </w:r>
      <w:r>
        <w:t>. Retrieved from</w:t>
      </w:r>
      <w:r>
        <w:rPr>
          <w:rStyle w:val="Hyperlink"/>
        </w:rPr>
        <w:t xml:space="preserve"> </w:t>
      </w:r>
      <w:hyperlink r:id="rId25" w:history="1">
        <w:r w:rsidRPr="00AD2316">
          <w:rPr>
            <w:rStyle w:val="Hyperlink"/>
          </w:rPr>
          <w:t>worksafe.govt.nz/laws-and-regulations/prosecutions/court-summaries/julians-electrical-and-energy-conservation-limited</w:t>
        </w:r>
      </w:hyperlink>
      <w:r>
        <w:rPr>
          <w:rStyle w:val="Hyperlink"/>
        </w:rPr>
        <w:t xml:space="preserve"> </w:t>
      </w:r>
      <w:r>
        <w:t>(11 December 2018).</w:t>
      </w:r>
    </w:p>
  </w:footnote>
  <w:footnote w:id="26">
    <w:p w14:paraId="7D4FC0A1" w14:textId="41A23303" w:rsidR="009508F2" w:rsidRDefault="009508F2" w:rsidP="002312A5">
      <w:pPr>
        <w:pStyle w:val="FootnoteText"/>
      </w:pPr>
      <w:r>
        <w:rPr>
          <w:rStyle w:val="FootnoteReference"/>
        </w:rPr>
        <w:footnoteRef/>
      </w:r>
      <w:r>
        <w:t xml:space="preserve"> </w:t>
      </w:r>
      <w:r>
        <w:tab/>
        <w:t xml:space="preserve">Ministry for the Environment. No date. </w:t>
      </w:r>
      <w:r w:rsidRPr="00FB48B4">
        <w:rPr>
          <w:i/>
        </w:rPr>
        <w:t>Waste Minimisation Fund funded projects</w:t>
      </w:r>
      <w:r>
        <w:t xml:space="preserve">. Retrieved from </w:t>
      </w:r>
      <w:hyperlink r:id="rId26" w:history="1">
        <w:r>
          <w:rPr>
            <w:rStyle w:val="Hyperlink"/>
          </w:rPr>
          <w:t>www.mfe.govt.nz/more/funding/waste-minimisation-fund/projects-funded-date</w:t>
        </w:r>
      </w:hyperlink>
      <w:r>
        <w:t xml:space="preserve"> (11 December 2018).</w:t>
      </w:r>
    </w:p>
  </w:footnote>
  <w:footnote w:id="27">
    <w:p w14:paraId="59CEC1B0" w14:textId="3FBDE712" w:rsidR="009508F2" w:rsidRDefault="009508F2" w:rsidP="00DA3E60">
      <w:pPr>
        <w:pStyle w:val="FootnoteText"/>
      </w:pPr>
      <w:r>
        <w:rPr>
          <w:rStyle w:val="FootnoteReference"/>
        </w:rPr>
        <w:footnoteRef/>
      </w:r>
      <w:r>
        <w:t xml:space="preserve"> </w:t>
      </w:r>
      <w:r>
        <w:tab/>
        <w:t xml:space="preserve">The Great </w:t>
      </w:r>
      <w:r w:rsidRPr="00821E2A">
        <w:t>DDT Muster</w:t>
      </w:r>
      <w:r>
        <w:t xml:space="preserve">. 2017. </w:t>
      </w:r>
      <w:r w:rsidRPr="00FB48B4">
        <w:rPr>
          <w:i/>
        </w:rPr>
        <w:t>Great DDT Muster FAQ’s – Ridding NZ of POPs</w:t>
      </w:r>
      <w:r>
        <w:t>. Retrieved from</w:t>
      </w:r>
      <w:r>
        <w:rPr>
          <w:rStyle w:val="Hyperlink"/>
        </w:rPr>
        <w:t xml:space="preserve"> </w:t>
      </w:r>
      <w:hyperlink r:id="rId27" w:history="1">
        <w:r w:rsidRPr="00AD2316">
          <w:rPr>
            <w:rStyle w:val="Hyperlink"/>
          </w:rPr>
          <w:t>thegreatddtmuster.co.nz/the-great-ddt-muster-faqs</w:t>
        </w:r>
      </w:hyperlink>
      <w:r w:rsidRPr="00694C1B">
        <w:t xml:space="preserve"> </w:t>
      </w:r>
      <w:r>
        <w:t>for further information (11 December 2018).</w:t>
      </w:r>
    </w:p>
  </w:footnote>
  <w:footnote w:id="28">
    <w:p w14:paraId="4ED5E939" w14:textId="1DD7A527" w:rsidR="009508F2" w:rsidRPr="009F43A9" w:rsidRDefault="009508F2">
      <w:pPr>
        <w:pStyle w:val="FootnoteText"/>
      </w:pPr>
      <w:r>
        <w:rPr>
          <w:rStyle w:val="FootnoteReference"/>
        </w:rPr>
        <w:footnoteRef/>
      </w:r>
      <w:r>
        <w:t xml:space="preserve"> </w:t>
      </w:r>
      <w:r>
        <w:tab/>
      </w:r>
      <w:r w:rsidRPr="009F43A9">
        <w:t xml:space="preserve">This chemical is regulated by the HSNO Act </w:t>
      </w:r>
      <w:r>
        <w:t xml:space="preserve">1996 </w:t>
      </w:r>
      <w:r w:rsidRPr="009F43A9">
        <w:t xml:space="preserve">as </w:t>
      </w:r>
      <w:r>
        <w:t>p</w:t>
      </w:r>
      <w:r w:rsidRPr="009F43A9">
        <w:t>erfluorooctane sulfonic acid (PFOS) (CAS No: 1763-23-1), its salts and any derivatives of the formula C8F17SO2X, where X = halide, amide, esters and other derivatives</w:t>
      </w:r>
      <w:r>
        <w:t>,</w:t>
      </w:r>
      <w:r w:rsidRPr="009F43A9">
        <w:t xml:space="preserve"> including polymers</w:t>
      </w:r>
      <w:r>
        <w:t>.</w:t>
      </w:r>
    </w:p>
  </w:footnote>
  <w:footnote w:id="29">
    <w:p w14:paraId="5ACEA5DC" w14:textId="5C4817DC" w:rsidR="009508F2" w:rsidRPr="00505B66" w:rsidRDefault="009508F2" w:rsidP="00FA206F">
      <w:pPr>
        <w:pStyle w:val="FootnoteText"/>
      </w:pPr>
      <w:r>
        <w:rPr>
          <w:rStyle w:val="FootnoteReference"/>
        </w:rPr>
        <w:footnoteRef/>
      </w:r>
      <w:r>
        <w:tab/>
        <w:t xml:space="preserve">Stockholm Convention. 2017. </w:t>
      </w:r>
      <w:r w:rsidRPr="006E540A">
        <w:rPr>
          <w:i/>
        </w:rPr>
        <w:t>Guidance on developing and updating National Implementation Plans (NIPs)</w:t>
      </w:r>
      <w:r>
        <w:rPr>
          <w:bCs/>
        </w:rPr>
        <w:t xml:space="preserve">. Retrieved from </w:t>
      </w:r>
      <w:hyperlink r:id="rId28" w:history="1">
        <w:r w:rsidRPr="00505B66">
          <w:rPr>
            <w:rStyle w:val="Hyperlink"/>
            <w:bCs/>
          </w:rPr>
          <w:t>chm.pops.int/Implementation/NationalImplementationPlans/Guidance/tabid/7730/Default.aspx</w:t>
        </w:r>
      </w:hyperlink>
      <w:r>
        <w:rPr>
          <w:bCs/>
        </w:rPr>
        <w:t xml:space="preserve"> (13 December 2018).</w:t>
      </w:r>
    </w:p>
  </w:footnote>
  <w:footnote w:id="30">
    <w:p w14:paraId="295E38A0" w14:textId="77777777" w:rsidR="009508F2" w:rsidRDefault="009508F2" w:rsidP="00505B66">
      <w:pPr>
        <w:pStyle w:val="FootnoteText"/>
      </w:pPr>
      <w:r>
        <w:rPr>
          <w:rStyle w:val="FootnoteReference"/>
        </w:rPr>
        <w:footnoteRef/>
      </w:r>
      <w:r>
        <w:t xml:space="preserve"> </w:t>
      </w:r>
      <w:r>
        <w:tab/>
      </w:r>
      <w:r w:rsidRPr="00A24B68">
        <w:t xml:space="preserve">Graham B. 2013. </w:t>
      </w:r>
      <w:r w:rsidRPr="00D60D6B">
        <w:rPr>
          <w:i/>
        </w:rPr>
        <w:t>L</w:t>
      </w:r>
      <w:r w:rsidRPr="00A24B68">
        <w:rPr>
          <w:i/>
        </w:rPr>
        <w:t>ifecycle analysis of the brominated flame retardant hexabromocyclododecane (HBCD) in New Zealand</w:t>
      </w:r>
      <w:r w:rsidRPr="00A24B68">
        <w:t>. Wellington: Environmental Protection Authority.</w:t>
      </w:r>
    </w:p>
  </w:footnote>
  <w:footnote w:id="31">
    <w:p w14:paraId="75FFA69A" w14:textId="4E3A4079" w:rsidR="009508F2" w:rsidRDefault="009508F2">
      <w:pPr>
        <w:pStyle w:val="FootnoteText"/>
      </w:pPr>
      <w:r>
        <w:rPr>
          <w:rStyle w:val="FootnoteReference"/>
        </w:rPr>
        <w:footnoteRef/>
      </w:r>
      <w:r>
        <w:t xml:space="preserve"> </w:t>
      </w:r>
      <w:r>
        <w:tab/>
        <w:t>See Graham, 2013, above note.</w:t>
      </w:r>
    </w:p>
  </w:footnote>
  <w:footnote w:id="32">
    <w:p w14:paraId="5D6AD3BA" w14:textId="77777777" w:rsidR="009508F2" w:rsidRPr="004056A9" w:rsidRDefault="009508F2" w:rsidP="00CD0320">
      <w:pPr>
        <w:pStyle w:val="FootnoteText"/>
      </w:pPr>
      <w:r>
        <w:rPr>
          <w:rStyle w:val="FootnoteReference"/>
        </w:rPr>
        <w:footnoteRef/>
      </w:r>
      <w:r>
        <w:t xml:space="preserve"> </w:t>
      </w:r>
      <w:r>
        <w:tab/>
        <w:t xml:space="preserve">Tonkin and Taylor Ltd and SPHERE. 2008. </w:t>
      </w:r>
      <w:r w:rsidRPr="001713CD">
        <w:rPr>
          <w:i/>
        </w:rPr>
        <w:t>Assessment of Dioxin Contamination at Sawmill Sites. Report for Ministry for the Environment</w:t>
      </w:r>
      <w:r>
        <w:t xml:space="preserve">. </w:t>
      </w:r>
      <w:r w:rsidRPr="004056A9">
        <w:t>Wellington: Ministry for the Environment</w:t>
      </w:r>
      <w:r>
        <w:t>.</w:t>
      </w:r>
    </w:p>
  </w:footnote>
  <w:footnote w:id="33">
    <w:p w14:paraId="22CB5D04" w14:textId="57D95650" w:rsidR="009508F2" w:rsidRDefault="009508F2">
      <w:pPr>
        <w:pStyle w:val="FootnoteText"/>
      </w:pPr>
      <w:r>
        <w:rPr>
          <w:rStyle w:val="FootnoteReference"/>
        </w:rPr>
        <w:footnoteRef/>
      </w:r>
      <w:r>
        <w:tab/>
        <w:t xml:space="preserve">Stockholm Convention. 2017. </w:t>
      </w:r>
      <w:r w:rsidRPr="00754E66">
        <w:rPr>
          <w:bCs/>
          <w:i/>
        </w:rPr>
        <w:t>Guidance on developing and updating National Implementation Plans (NIPs)</w:t>
      </w:r>
      <w:r>
        <w:rPr>
          <w:bCs/>
        </w:rPr>
        <w:t xml:space="preserve">. Retrieved from </w:t>
      </w:r>
      <w:hyperlink r:id="rId29" w:history="1">
        <w:r w:rsidRPr="00505B66">
          <w:rPr>
            <w:rStyle w:val="Hyperlink"/>
            <w:bCs/>
          </w:rPr>
          <w:t>chm.pops.int/Implementation/NationalImplementationPlans/Guidance/tabid/7730/Default.aspx</w:t>
        </w:r>
      </w:hyperlink>
      <w:r>
        <w:rPr>
          <w:bCs/>
        </w:rPr>
        <w:t xml:space="preserve"> (13 December 2018).</w:t>
      </w:r>
    </w:p>
  </w:footnote>
  <w:footnote w:id="34">
    <w:p w14:paraId="774B3B2D" w14:textId="328A18FA" w:rsidR="009508F2" w:rsidRDefault="009508F2">
      <w:pPr>
        <w:pStyle w:val="FootnoteText"/>
      </w:pPr>
      <w:r>
        <w:rPr>
          <w:rStyle w:val="FootnoteReference"/>
        </w:rPr>
        <w:footnoteRef/>
      </w:r>
      <w:r>
        <w:tab/>
        <w:t xml:space="preserve">Basel Convention. </w:t>
      </w:r>
      <w:r w:rsidRPr="003C2F50">
        <w:t xml:space="preserve">2018. </w:t>
      </w:r>
      <w:r w:rsidRPr="005A5BEE">
        <w:rPr>
          <w:rFonts w:asciiTheme="minorHAnsi" w:hAnsiTheme="minorHAnsi"/>
          <w:bCs/>
          <w:i/>
          <w:sz w:val="20"/>
          <w:szCs w:val="20"/>
        </w:rPr>
        <w:t>Revised draft technical guidelines</w:t>
      </w:r>
      <w:r w:rsidRPr="005A5BEE">
        <w:rPr>
          <w:bCs/>
          <w:i/>
        </w:rPr>
        <w:t>.</w:t>
      </w:r>
      <w:r>
        <w:rPr>
          <w:bCs/>
        </w:rPr>
        <w:t xml:space="preserve"> </w:t>
      </w:r>
      <w:r w:rsidRPr="003C2F50">
        <w:t>Retrieved from</w:t>
      </w:r>
      <w:r>
        <w:t xml:space="preserve"> </w:t>
      </w:r>
      <w:hyperlink r:id="rId30" w:history="1">
        <w:r w:rsidRPr="00843365">
          <w:rPr>
            <w:rStyle w:val="Hyperlink"/>
          </w:rPr>
          <w:t>basel.int/Implementation/POPsWastes/TechnicalGuidelines/TechnicalGuidelines(versionMarch2018)/tabid/6303/Default.aspx</w:t>
        </w:r>
      </w:hyperlink>
      <w:r>
        <w:rPr>
          <w:rStyle w:val="Hyperlink"/>
        </w:rPr>
        <w:t xml:space="preserve"> (13 December 2018).</w:t>
      </w:r>
    </w:p>
  </w:footnote>
  <w:footnote w:id="35">
    <w:p w14:paraId="0CF7F86D" w14:textId="5333ECE5" w:rsidR="009508F2" w:rsidRDefault="009508F2">
      <w:pPr>
        <w:pStyle w:val="FootnoteText"/>
      </w:pPr>
      <w:r>
        <w:rPr>
          <w:rStyle w:val="FootnoteReference"/>
        </w:rPr>
        <w:footnoteRef/>
      </w:r>
      <w:r>
        <w:t xml:space="preserve"> </w:t>
      </w:r>
      <w:r>
        <w:tab/>
      </w:r>
      <w:r w:rsidRPr="00F34377">
        <w:t>Ministry for the Environment. 2006</w:t>
      </w:r>
      <w:r>
        <w:t>b</w:t>
      </w:r>
      <w:r w:rsidRPr="00F34377">
        <w:t xml:space="preserve">. </w:t>
      </w:r>
      <w:r w:rsidRPr="001713CD">
        <w:rPr>
          <w:i/>
        </w:rPr>
        <w:t>New Zealand’s National Implementation Plan under the Stockholm Convention on Persistent Organic Pollutants</w:t>
      </w:r>
      <w:r w:rsidRPr="00F34377">
        <w:t xml:space="preserve">. </w:t>
      </w:r>
      <w:r>
        <w:t xml:space="preserve">Retrieved from </w:t>
      </w:r>
      <w:hyperlink r:id="rId31"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36">
    <w:p w14:paraId="5B9FC581" w14:textId="3DFC5C6C" w:rsidR="009508F2" w:rsidRDefault="009508F2">
      <w:pPr>
        <w:pStyle w:val="FootnoteText"/>
      </w:pPr>
      <w:r>
        <w:rPr>
          <w:rStyle w:val="FootnoteReference"/>
        </w:rPr>
        <w:footnoteRef/>
      </w:r>
      <w:r>
        <w:tab/>
      </w:r>
      <w:r w:rsidRPr="00B11D71">
        <w:t>Ministry for the Environment. 20</w:t>
      </w:r>
      <w:r>
        <w:t>00.</w:t>
      </w:r>
      <w:r w:rsidRPr="00DD2566">
        <w:t xml:space="preserve"> </w:t>
      </w:r>
      <w:r w:rsidRPr="001713CD">
        <w:rPr>
          <w:i/>
        </w:rPr>
        <w:t>New Zealand Inventory of Dioxin Emissions to Air, Land and Water, and Reservoir Sources: 20</w:t>
      </w:r>
      <w:r>
        <w:rPr>
          <w:i/>
        </w:rPr>
        <w:t>00</w:t>
      </w:r>
      <w:r>
        <w:t xml:space="preserve">. Retrieved from </w:t>
      </w:r>
      <w:hyperlink r:id="rId32" w:history="1">
        <w:r w:rsidRPr="00DD2566">
          <w:rPr>
            <w:rStyle w:val="Hyperlink"/>
          </w:rPr>
          <w:t>www.mfe.govt.nz/sites/default/files/dioxin-emissions-inventory-mar00.pdf</w:t>
        </w:r>
      </w:hyperlink>
      <w:r>
        <w:t xml:space="preserve">  (13 December 2018).</w:t>
      </w:r>
    </w:p>
  </w:footnote>
  <w:footnote w:id="37">
    <w:p w14:paraId="483F9C79" w14:textId="55C4C0C6" w:rsidR="009508F2" w:rsidRDefault="009508F2">
      <w:pPr>
        <w:pStyle w:val="FootnoteText"/>
      </w:pPr>
      <w:r>
        <w:rPr>
          <w:rStyle w:val="FootnoteReference"/>
        </w:rPr>
        <w:footnoteRef/>
      </w:r>
      <w:r>
        <w:t xml:space="preserve"> </w:t>
      </w:r>
      <w:r>
        <w:tab/>
      </w:r>
      <w:r w:rsidRPr="00A43FF8">
        <w:t>Ministry for the Environment. 2006</w:t>
      </w:r>
      <w:r>
        <w:t>b</w:t>
      </w:r>
      <w:r w:rsidRPr="00A43FF8">
        <w:t xml:space="preserve">. </w:t>
      </w:r>
      <w:r w:rsidRPr="001713CD">
        <w:rPr>
          <w:i/>
        </w:rPr>
        <w:t>New Zealand’s National Implementation Plan under the Stockholm Convention on Persistent Organic Pollutants</w:t>
      </w:r>
      <w:r w:rsidRPr="00A43FF8">
        <w:t xml:space="preserve">. </w:t>
      </w:r>
      <w:r>
        <w:t xml:space="preserve">Retrieved from </w:t>
      </w:r>
      <w:hyperlink r:id="rId33"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38">
    <w:p w14:paraId="3857BFE5" w14:textId="4264E685" w:rsidR="009508F2" w:rsidRPr="00F05A37" w:rsidRDefault="009508F2" w:rsidP="00E72470">
      <w:pPr>
        <w:pStyle w:val="FootnoteText"/>
        <w:rPr>
          <w:rStyle w:val="Hyperlink"/>
        </w:rPr>
      </w:pPr>
      <w:r>
        <w:rPr>
          <w:rStyle w:val="FootnoteReference"/>
        </w:rPr>
        <w:footnoteRef/>
      </w:r>
      <w:r>
        <w:t xml:space="preserve"> </w:t>
      </w:r>
      <w:r>
        <w:tab/>
      </w:r>
      <w:r w:rsidRPr="00B11D71">
        <w:t>Ministry for the Environment. 2011</w:t>
      </w:r>
      <w:r>
        <w:t>b</w:t>
      </w:r>
      <w:r w:rsidRPr="00B11D71">
        <w:t xml:space="preserve">. </w:t>
      </w:r>
      <w:r w:rsidRPr="001713CD">
        <w:rPr>
          <w:i/>
        </w:rPr>
        <w:t>New Zealand Inventory of Dioxin Emissions to Air, Land and Water, and Reservoir Sources: 2011</w:t>
      </w:r>
      <w:r>
        <w:t xml:space="preserve">. Retrieved from </w:t>
      </w:r>
      <w:hyperlink r:id="rId34" w:history="1">
        <w:r w:rsidRPr="00F05A37">
          <w:rPr>
            <w:rStyle w:val="Hyperlink"/>
          </w:rPr>
          <w:t>www.mfe.govt.nz/sites/default/files/dioxin-emissions-inventory-feb11.pdf</w:t>
        </w:r>
      </w:hyperlink>
      <w:r>
        <w:t xml:space="preserve"> (11 December 2018).</w:t>
      </w:r>
    </w:p>
  </w:footnote>
  <w:footnote w:id="39">
    <w:p w14:paraId="1969765B" w14:textId="3C00A380" w:rsidR="009508F2" w:rsidRPr="00F05A37" w:rsidRDefault="009508F2" w:rsidP="00F05A37">
      <w:pPr>
        <w:pStyle w:val="FootnoteText"/>
        <w:rPr>
          <w:rStyle w:val="FootnoteTextChar"/>
        </w:rPr>
      </w:pPr>
      <w:r>
        <w:rPr>
          <w:rStyle w:val="FootnoteReference"/>
        </w:rPr>
        <w:footnoteRef/>
      </w:r>
      <w:r>
        <w:tab/>
      </w:r>
      <w:r w:rsidRPr="008D5F98">
        <w:t>Min</w:t>
      </w:r>
      <w:r>
        <w:t>istry for the Environment. 2014a</w:t>
      </w:r>
      <w:r w:rsidRPr="008D5F98">
        <w:t xml:space="preserve">. </w:t>
      </w:r>
      <w:r w:rsidRPr="001713CD">
        <w:rPr>
          <w:i/>
        </w:rPr>
        <w:t>Update of the New Zealand Inventory of Dioxin Emissions to Air, Land and Water, and Reservoir Sources</w:t>
      </w:r>
      <w:r>
        <w:t xml:space="preserve">. Retrieved from </w:t>
      </w:r>
      <w:hyperlink r:id="rId35" w:history="1">
        <w:r w:rsidRPr="00F05A37">
          <w:rPr>
            <w:rStyle w:val="Hyperlink"/>
            <w:szCs w:val="19"/>
          </w:rPr>
          <w:t>www.mfe.govt.nz/publications/hazards/2014-update-of-new-zealand-inventory-of-dioxin-emissions-air-land-and-water-and</w:t>
        </w:r>
      </w:hyperlink>
      <w:r>
        <w:t xml:space="preserve"> (11 December 2018).</w:t>
      </w:r>
    </w:p>
  </w:footnote>
  <w:footnote w:id="40">
    <w:p w14:paraId="7DEE4371" w14:textId="7F8D410F" w:rsidR="009508F2" w:rsidRPr="00D03BB2" w:rsidRDefault="009508F2" w:rsidP="00F05A37">
      <w:pPr>
        <w:pStyle w:val="FootnoteText"/>
      </w:pPr>
      <w:r>
        <w:rPr>
          <w:rStyle w:val="FootnoteReference"/>
        </w:rPr>
        <w:footnoteRef/>
      </w:r>
      <w:r>
        <w:t xml:space="preserve"> </w:t>
      </w:r>
      <w:r>
        <w:tab/>
      </w:r>
      <w:r w:rsidRPr="008D5F98">
        <w:t>Min</w:t>
      </w:r>
      <w:r>
        <w:t>istry for the Environment. 2014a</w:t>
      </w:r>
      <w:r w:rsidRPr="008D5F98">
        <w:t xml:space="preserve">. </w:t>
      </w:r>
      <w:r w:rsidRPr="00667937">
        <w:rPr>
          <w:i/>
        </w:rPr>
        <w:t>Update of the New Zealand Inventory of Dioxin Emissions to Air, Land and Water, and Reservoir Sources</w:t>
      </w:r>
      <w:r>
        <w:t xml:space="preserve">. Retrieved from </w:t>
      </w:r>
      <w:hyperlink r:id="rId36" w:history="1">
        <w:r w:rsidRPr="00F05A37">
          <w:rPr>
            <w:rStyle w:val="Hyperlink"/>
            <w:szCs w:val="19"/>
          </w:rPr>
          <w:t>www.mfe.govt.nz/publications/hazards/2014-update-of-new-zealand-inventory-of-dioxin-emissions-air-land-and-water-and</w:t>
        </w:r>
      </w:hyperlink>
      <w:r>
        <w:t xml:space="preserve"> (11 December 2018). </w:t>
      </w:r>
    </w:p>
  </w:footnote>
  <w:footnote w:id="41">
    <w:p w14:paraId="7C1FEAA6" w14:textId="07AACFCA" w:rsidR="009508F2" w:rsidRDefault="009508F2">
      <w:pPr>
        <w:pStyle w:val="FootnoteText"/>
      </w:pPr>
      <w:r>
        <w:rPr>
          <w:rStyle w:val="FootnoteReference"/>
        </w:rPr>
        <w:footnoteRef/>
      </w:r>
      <w:r>
        <w:t xml:space="preserve"> </w:t>
      </w:r>
      <w:r>
        <w:tab/>
      </w:r>
      <w:r w:rsidRPr="008D5F98">
        <w:t>Min</w:t>
      </w:r>
      <w:r>
        <w:t>istry for the Environment. 2014a</w:t>
      </w:r>
      <w:r w:rsidRPr="008D5F98">
        <w:t xml:space="preserve">. </w:t>
      </w:r>
      <w:r w:rsidRPr="00457B45">
        <w:rPr>
          <w:i/>
        </w:rPr>
        <w:t>Update of the New Zealand Inventory of Dioxin Emissions to Air, Land and Water, and Reservoir Sources</w:t>
      </w:r>
      <w:r>
        <w:t xml:space="preserve">. Retrieved from </w:t>
      </w:r>
      <w:hyperlink r:id="rId37" w:history="1">
        <w:r w:rsidRPr="00F05A37">
          <w:rPr>
            <w:rStyle w:val="Hyperlink"/>
            <w:szCs w:val="19"/>
          </w:rPr>
          <w:t>www.mfe.govt.nz/publications/hazards/2014-update-of-new-zealand-inventory-of-dioxin-emissions-air-land-and-water-and</w:t>
        </w:r>
      </w:hyperlink>
      <w:r>
        <w:t xml:space="preserve"> (11 December 2018).</w:t>
      </w:r>
    </w:p>
  </w:footnote>
  <w:footnote w:id="42">
    <w:p w14:paraId="7681B9DB" w14:textId="07025477" w:rsidR="009508F2" w:rsidRDefault="009508F2">
      <w:pPr>
        <w:pStyle w:val="FootnoteText"/>
      </w:pPr>
      <w:r>
        <w:rPr>
          <w:rStyle w:val="FootnoteReference"/>
        </w:rPr>
        <w:footnoteRef/>
      </w:r>
      <w:r>
        <w:t xml:space="preserve"> </w:t>
      </w:r>
      <w:r>
        <w:tab/>
      </w:r>
      <w:r w:rsidRPr="00061E18">
        <w:t xml:space="preserve">‘t Mannetje A, Douwes J, Duckett H, Brogan S, Emmerton L, Harding E, Brooks C, Harrad S, Ellison-Loschmann L, Smith A, Pearce N. 2010. </w:t>
      </w:r>
      <w:r w:rsidRPr="001713CD">
        <w:rPr>
          <w:i/>
        </w:rPr>
        <w:t>Concentrations of persistent organic pollutants in the milk of New Zealand women</w:t>
      </w:r>
      <w:r w:rsidRPr="00061E18">
        <w:t xml:space="preserve">. Report prepared as part of a Ministry of Health contract for scientific services. CPHR Technical </w:t>
      </w:r>
      <w:r>
        <w:t>Report No. 32. Wellington: Cent</w:t>
      </w:r>
      <w:r w:rsidRPr="00061E18">
        <w:t>r</w:t>
      </w:r>
      <w:r>
        <w:t>e</w:t>
      </w:r>
      <w:r w:rsidRPr="00061E18">
        <w:t xml:space="preserve"> for Public Health Research</w:t>
      </w:r>
      <w:r>
        <w:t>.</w:t>
      </w:r>
    </w:p>
  </w:footnote>
  <w:footnote w:id="43">
    <w:p w14:paraId="70CA16D2" w14:textId="3DF694DB" w:rsidR="009508F2" w:rsidRDefault="009508F2">
      <w:pPr>
        <w:pStyle w:val="FootnoteText"/>
      </w:pPr>
      <w:r>
        <w:rPr>
          <w:rStyle w:val="FootnoteReference"/>
        </w:rPr>
        <w:footnoteRef/>
      </w:r>
      <w:r>
        <w:t xml:space="preserve"> </w:t>
      </w:r>
      <w:r>
        <w:tab/>
      </w:r>
      <w:r w:rsidRPr="00061E18">
        <w:t xml:space="preserve">‘t Mannetje A, Coakley J, Borman B, Douwes J, Bates M. 2013. </w:t>
      </w:r>
      <w:r w:rsidRPr="001713CD">
        <w:rPr>
          <w:i/>
        </w:rPr>
        <w:t>Concentrations of Selected Persistent Organic Pollutants (POPs) in the Serum of New Zealanders</w:t>
      </w:r>
      <w:r w:rsidRPr="00061E18">
        <w:t xml:space="preserve">. Report prepared as part of a Ministry of Health contract for scientific services. CPHR Technical </w:t>
      </w:r>
      <w:r>
        <w:t>Report No. 34. Wellington: Cent</w:t>
      </w:r>
      <w:r w:rsidRPr="00061E18">
        <w:t>r</w:t>
      </w:r>
      <w:r>
        <w:t>e</w:t>
      </w:r>
      <w:r w:rsidRPr="00061E18">
        <w:t xml:space="preserve"> for Public Health Research.</w:t>
      </w:r>
    </w:p>
  </w:footnote>
  <w:footnote w:id="44">
    <w:p w14:paraId="2E1F8280" w14:textId="1A4EF6AF" w:rsidR="009508F2" w:rsidRDefault="009508F2" w:rsidP="00E72470">
      <w:pPr>
        <w:pStyle w:val="FootnoteText"/>
      </w:pPr>
      <w:r>
        <w:rPr>
          <w:rStyle w:val="FootnoteReference"/>
        </w:rPr>
        <w:footnoteRef/>
      </w:r>
      <w:r>
        <w:t xml:space="preserve"> </w:t>
      </w:r>
      <w:r>
        <w:tab/>
        <w:t xml:space="preserve">See </w:t>
      </w:r>
      <w:hyperlink r:id="rId38" w:history="1">
        <w:r w:rsidRPr="00415F6E">
          <w:rPr>
            <w:rStyle w:val="Hyperlink"/>
          </w:rPr>
          <w:t>www.epa.govt.nz/assets/Uploads/Documents/Hazardous-Substances/Policies/Hazardous-Substances-Storage-and-Disposal-of-Persistent-Organic-Pollutants-Notice-2004.pdf</w:t>
        </w:r>
      </w:hyperlink>
      <w:r>
        <w:rPr>
          <w:rStyle w:val="Hyperlink"/>
        </w:rPr>
        <w:t xml:space="preserve"> </w:t>
      </w:r>
      <w:r>
        <w:t>for the full Notice.</w:t>
      </w:r>
    </w:p>
  </w:footnote>
  <w:footnote w:id="45">
    <w:p w14:paraId="09DE25DF" w14:textId="625A5D8E" w:rsidR="009508F2" w:rsidRDefault="009508F2" w:rsidP="00E72470">
      <w:pPr>
        <w:pStyle w:val="FootnoteText"/>
      </w:pPr>
      <w:r>
        <w:rPr>
          <w:rStyle w:val="FootnoteReference"/>
        </w:rPr>
        <w:footnoteRef/>
      </w:r>
      <w:r>
        <w:t xml:space="preserve"> </w:t>
      </w:r>
      <w:r>
        <w:tab/>
        <w:t>See</w:t>
      </w:r>
      <w:r w:rsidRPr="00C97D4E">
        <w:t xml:space="preserve"> </w:t>
      </w:r>
      <w:hyperlink r:id="rId39" w:history="1">
        <w:r w:rsidRPr="00DD4A95">
          <w:rPr>
            <w:rStyle w:val="Hyperlink"/>
          </w:rPr>
          <w:t>www.epa.govt.nz/assets/Uploads/Documents/Hazardous-Substances/Policies/Hazardous-Substances-Storage-and-Disposal-of-Persistent-Organic-Pollutants-Notice-2004.pdf</w:t>
        </w:r>
      </w:hyperlink>
      <w:r>
        <w:t xml:space="preserve"> for the full Notice.</w:t>
      </w:r>
    </w:p>
  </w:footnote>
  <w:footnote w:id="46">
    <w:p w14:paraId="2CE0D133" w14:textId="5256FB19" w:rsidR="009508F2" w:rsidRDefault="009508F2">
      <w:pPr>
        <w:pStyle w:val="FootnoteText"/>
      </w:pPr>
      <w:r>
        <w:rPr>
          <w:rStyle w:val="FootnoteReference"/>
        </w:rPr>
        <w:footnoteRef/>
      </w:r>
      <w:r>
        <w:t xml:space="preserve"> </w:t>
      </w:r>
      <w:r>
        <w:tab/>
      </w:r>
      <w:r w:rsidRPr="00755E6E">
        <w:t>Ministry for the Environment. 2006</w:t>
      </w:r>
      <w:r>
        <w:t>b</w:t>
      </w:r>
      <w:r w:rsidRPr="00755E6E">
        <w:t xml:space="preserve">. </w:t>
      </w:r>
      <w:r w:rsidRPr="00727C36">
        <w:rPr>
          <w:i/>
        </w:rPr>
        <w:t>New Zealand’s National Implementation Plan under the Stockholm Convention on Persistent Organic Pollutants</w:t>
      </w:r>
      <w:r w:rsidRPr="00755E6E">
        <w:t xml:space="preserve">. </w:t>
      </w:r>
      <w:r>
        <w:t xml:space="preserve">Retrieved from </w:t>
      </w:r>
      <w:hyperlink r:id="rId40"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47">
    <w:p w14:paraId="31B8C589" w14:textId="5DC53E13" w:rsidR="009508F2" w:rsidRDefault="009508F2" w:rsidP="000C1DBC">
      <w:pPr>
        <w:pStyle w:val="FootnoteText"/>
      </w:pPr>
      <w:r>
        <w:rPr>
          <w:rStyle w:val="FootnoteReference"/>
        </w:rPr>
        <w:footnoteRef/>
      </w:r>
      <w:r>
        <w:t xml:space="preserve"> </w:t>
      </w:r>
      <w:r>
        <w:tab/>
      </w:r>
      <w:r w:rsidRPr="002E0E40">
        <w:t>Agrecovery</w:t>
      </w:r>
      <w:r>
        <w:t xml:space="preserve"> Rural Recycling Programme. 2018. </w:t>
      </w:r>
      <w:r w:rsidRPr="00727C36">
        <w:rPr>
          <w:i/>
        </w:rPr>
        <w:t>Agrecovery Foundation</w:t>
      </w:r>
      <w:r>
        <w:t>. Retrieved from</w:t>
      </w:r>
      <w:r w:rsidRPr="002E0E40">
        <w:t xml:space="preserve"> </w:t>
      </w:r>
      <w:hyperlink r:id="rId41" w:history="1">
        <w:r w:rsidRPr="003B222F">
          <w:rPr>
            <w:rStyle w:val="Hyperlink"/>
          </w:rPr>
          <w:t>www.agrecovery.co.nz/foundation/agrecovery-foundation</w:t>
        </w:r>
      </w:hyperlink>
      <w:r>
        <w:t xml:space="preserve"> for further information (11 December 2018).</w:t>
      </w:r>
    </w:p>
  </w:footnote>
  <w:footnote w:id="48">
    <w:p w14:paraId="2DB4AFBB" w14:textId="458D9B74" w:rsidR="009508F2" w:rsidRDefault="009508F2" w:rsidP="00E72470">
      <w:pPr>
        <w:pStyle w:val="FootnoteText"/>
      </w:pPr>
      <w:r>
        <w:rPr>
          <w:rStyle w:val="FootnoteReference"/>
        </w:rPr>
        <w:footnoteRef/>
      </w:r>
      <w:r>
        <w:t xml:space="preserve"> </w:t>
      </w:r>
      <w:r>
        <w:tab/>
      </w:r>
      <w:r w:rsidRPr="007F0548">
        <w:t>Environmental Protection Authority</w:t>
      </w:r>
      <w:r>
        <w:t>. No date(a).</w:t>
      </w:r>
      <w:r w:rsidRPr="00C36871">
        <w:t xml:space="preserve"> </w:t>
      </w:r>
      <w:r w:rsidRPr="00727C36">
        <w:rPr>
          <w:i/>
        </w:rPr>
        <w:t>Evaluation of hazardous substances compliance system</w:t>
      </w:r>
      <w:r>
        <w:t>. Retrieved from</w:t>
      </w:r>
      <w:r w:rsidRPr="007F0548">
        <w:t xml:space="preserve"> </w:t>
      </w:r>
      <w:hyperlink r:id="rId42" w:history="1">
        <w:r w:rsidRPr="003B222F">
          <w:rPr>
            <w:rStyle w:val="Hyperlink"/>
          </w:rPr>
          <w:t>epa.govt.nz/industry-areas/hazardous-substances/evaluation-of-hazardous-substances-compliance-system</w:t>
        </w:r>
      </w:hyperlink>
      <w:r>
        <w:t xml:space="preserve"> for further information (11 December 2018).</w:t>
      </w:r>
    </w:p>
  </w:footnote>
  <w:footnote w:id="49">
    <w:p w14:paraId="07C67240" w14:textId="3E6B1268" w:rsidR="009508F2" w:rsidRDefault="009508F2" w:rsidP="00E72470">
      <w:pPr>
        <w:pStyle w:val="FootnoteText"/>
      </w:pPr>
      <w:r>
        <w:rPr>
          <w:rStyle w:val="FootnoteReference"/>
        </w:rPr>
        <w:footnoteRef/>
      </w:r>
      <w:r>
        <w:t xml:space="preserve"> </w:t>
      </w:r>
      <w:r>
        <w:tab/>
      </w:r>
      <w:r w:rsidRPr="007F0548">
        <w:t>Environmental Protection Authority</w:t>
      </w:r>
      <w:r>
        <w:t>. No date(d).</w:t>
      </w:r>
      <w:r w:rsidRPr="00C36871">
        <w:t xml:space="preserve"> </w:t>
      </w:r>
      <w:r w:rsidRPr="00727C36">
        <w:rPr>
          <w:i/>
        </w:rPr>
        <w:t>Modern chemical management system key to New Zealand’s environment</w:t>
      </w:r>
      <w:r>
        <w:t xml:space="preserve">. Retrieved from </w:t>
      </w:r>
      <w:hyperlink r:id="rId43" w:history="1">
        <w:r w:rsidRPr="003B222F">
          <w:rPr>
            <w:rStyle w:val="Hyperlink"/>
          </w:rPr>
          <w:t>epa.govt.nz/news-and-alerts/latest-news/modern-chemical-management-system-key-to-new-zealands-environment</w:t>
        </w:r>
      </w:hyperlink>
      <w:r>
        <w:t xml:space="preserve"> for further information</w:t>
      </w:r>
      <w:r w:rsidRPr="00FA12DD">
        <w:t xml:space="preserve"> </w:t>
      </w:r>
      <w:r>
        <w:t>(11 December 2018).</w:t>
      </w:r>
    </w:p>
  </w:footnote>
  <w:footnote w:id="50">
    <w:p w14:paraId="6319C881" w14:textId="2CAE0443" w:rsidR="009508F2" w:rsidRDefault="009508F2" w:rsidP="00E72470">
      <w:pPr>
        <w:pStyle w:val="FootnoteText"/>
      </w:pPr>
      <w:r>
        <w:rPr>
          <w:rStyle w:val="FootnoteReference"/>
        </w:rPr>
        <w:footnoteRef/>
      </w:r>
      <w:r>
        <w:t xml:space="preserve"> </w:t>
      </w:r>
      <w:r>
        <w:tab/>
        <w:t>See</w:t>
      </w:r>
      <w:r w:rsidRPr="00C97D4E">
        <w:t xml:space="preserve"> </w:t>
      </w:r>
      <w:hyperlink r:id="rId44" w:history="1">
        <w:r w:rsidRPr="003B222F">
          <w:rPr>
            <w:rStyle w:val="Hyperlink"/>
          </w:rPr>
          <w:t>www.epa.govt.nz/assets/Uploads/Documents/Hazardous-Substances/Policies/Hazardous-Substances-Storage-and-Disposal-of-Persistent-Organic-Pollutants-Notice-2004.pdf</w:t>
        </w:r>
      </w:hyperlink>
      <w:r>
        <w:t xml:space="preserve"> for the full notice.</w:t>
      </w:r>
    </w:p>
  </w:footnote>
  <w:footnote w:id="51">
    <w:p w14:paraId="4E723AAF" w14:textId="45F493E4" w:rsidR="009508F2" w:rsidRDefault="009508F2">
      <w:pPr>
        <w:pStyle w:val="FootnoteText"/>
      </w:pPr>
      <w:r>
        <w:rPr>
          <w:rStyle w:val="FootnoteReference"/>
        </w:rPr>
        <w:footnoteRef/>
      </w:r>
      <w:r>
        <w:tab/>
        <w:t xml:space="preserve">See </w:t>
      </w:r>
      <w:hyperlink r:id="rId45" w:history="1">
        <w:r w:rsidRPr="00B24F55">
          <w:rPr>
            <w:rStyle w:val="Hyperlink"/>
          </w:rPr>
          <w:t>www.mfe.govt.nz/more/international-environmental-agreements/multilateral-environmental-agreements/waigani-convention</w:t>
        </w:r>
      </w:hyperlink>
      <w:r>
        <w:t xml:space="preserve"> for more information.</w:t>
      </w:r>
    </w:p>
  </w:footnote>
  <w:footnote w:id="52">
    <w:p w14:paraId="272835E6" w14:textId="095EE8BB" w:rsidR="009508F2" w:rsidRDefault="009508F2">
      <w:pPr>
        <w:pStyle w:val="FootnoteText"/>
      </w:pPr>
      <w:r>
        <w:rPr>
          <w:rStyle w:val="FootnoteReference"/>
        </w:rPr>
        <w:footnoteRef/>
      </w:r>
      <w:r>
        <w:tab/>
        <w:t xml:space="preserve">See </w:t>
      </w:r>
      <w:hyperlink r:id="rId46" w:history="1">
        <w:r w:rsidRPr="00B24F55">
          <w:rPr>
            <w:rStyle w:val="Hyperlink"/>
          </w:rPr>
          <w:t>www.mfe.govt.nz/more/international-environmental-agreements/multilateral-environmental-agreements/key-multilateral-0</w:t>
        </w:r>
      </w:hyperlink>
      <w:r>
        <w:t xml:space="preserve"> for more information.</w:t>
      </w:r>
    </w:p>
  </w:footnote>
  <w:footnote w:id="53">
    <w:p w14:paraId="6EDFC8D6" w14:textId="2AE64812" w:rsidR="009508F2" w:rsidRDefault="009508F2" w:rsidP="00E72470">
      <w:pPr>
        <w:pStyle w:val="FootnoteText"/>
      </w:pPr>
      <w:r>
        <w:rPr>
          <w:rStyle w:val="FootnoteReference"/>
        </w:rPr>
        <w:footnoteRef/>
      </w:r>
      <w:r>
        <w:t xml:space="preserve"> </w:t>
      </w:r>
      <w:r>
        <w:tab/>
      </w:r>
      <w:r w:rsidRPr="00E27C82">
        <w:t>Environmental Protection Authority.</w:t>
      </w:r>
      <w:r>
        <w:t xml:space="preserve"> 2014. </w:t>
      </w:r>
      <w:r w:rsidRPr="00F53C69">
        <w:rPr>
          <w:i/>
        </w:rPr>
        <w:t>Export of electronic waste (e-waste)</w:t>
      </w:r>
      <w:r>
        <w:rPr>
          <w:i/>
        </w:rPr>
        <w:t xml:space="preserve">. </w:t>
      </w:r>
      <w:r>
        <w:t xml:space="preserve">Wellington: Environmental Protection Authority. Retrieved from </w:t>
      </w:r>
      <w:hyperlink r:id="rId47" w:history="1">
        <w:r w:rsidRPr="00793C0B">
          <w:rPr>
            <w:rStyle w:val="Hyperlink"/>
          </w:rPr>
          <w:t>epa.govt.nz/assets/Uploads/Documents/Hazardous-Substances/Guidance/Export-electronic-waste.pdf</w:t>
        </w:r>
      </w:hyperlink>
      <w:r w:rsidRPr="00FA12DD">
        <w:t xml:space="preserve"> </w:t>
      </w:r>
      <w:r>
        <w:t>(11 December 2018).</w:t>
      </w:r>
    </w:p>
  </w:footnote>
  <w:footnote w:id="54">
    <w:p w14:paraId="1A28A9D6" w14:textId="5F67AA30" w:rsidR="009508F2" w:rsidRDefault="009508F2" w:rsidP="00E72470">
      <w:pPr>
        <w:pStyle w:val="FootnoteText"/>
      </w:pPr>
      <w:r>
        <w:rPr>
          <w:rStyle w:val="FootnoteReference"/>
        </w:rPr>
        <w:footnoteRef/>
      </w:r>
      <w:r>
        <w:t xml:space="preserve"> </w:t>
      </w:r>
      <w:r>
        <w:tab/>
      </w:r>
      <w:r w:rsidRPr="00644BF9">
        <w:t>Min</w:t>
      </w:r>
      <w:r>
        <w:t>istry for the Environment. No date(c)</w:t>
      </w:r>
      <w:r w:rsidRPr="00644BF9">
        <w:t xml:space="preserve">. </w:t>
      </w:r>
      <w:r w:rsidRPr="00727C36">
        <w:rPr>
          <w:i/>
        </w:rPr>
        <w:t>Managing waste that may contain brominated flame retardants</w:t>
      </w:r>
      <w:r>
        <w:t xml:space="preserve">. Retrieved from </w:t>
      </w:r>
      <w:hyperlink r:id="rId48" w:history="1">
        <w:r w:rsidRPr="00745D39">
          <w:rPr>
            <w:rStyle w:val="Hyperlink"/>
          </w:rPr>
          <w:t>www.mfe.govt.nz/publications/waste/managing-waste-may-contain-brominated-flame-retardants/managing-waste-may-contain</w:t>
        </w:r>
      </w:hyperlink>
      <w:r>
        <w:rPr>
          <w:rStyle w:val="Hyperlink"/>
        </w:rPr>
        <w:t xml:space="preserve"> </w:t>
      </w:r>
      <w:r>
        <w:t>(11 December 2018).</w:t>
      </w:r>
    </w:p>
  </w:footnote>
  <w:footnote w:id="55">
    <w:p w14:paraId="25084665" w14:textId="26F8D080" w:rsidR="009508F2" w:rsidRDefault="009508F2" w:rsidP="00E72470">
      <w:pPr>
        <w:pStyle w:val="FootnoteText"/>
      </w:pPr>
      <w:r>
        <w:rPr>
          <w:rStyle w:val="FootnoteReference"/>
        </w:rPr>
        <w:footnoteRef/>
      </w:r>
      <w:r>
        <w:t xml:space="preserve"> </w:t>
      </w:r>
      <w:r>
        <w:tab/>
      </w:r>
      <w:r w:rsidRPr="00E064BF">
        <w:t>Ministry for the Environment. 2013</w:t>
      </w:r>
      <w:r>
        <w:t xml:space="preserve">. Retrieved from </w:t>
      </w:r>
      <w:hyperlink r:id="rId49" w:history="1">
        <w:r w:rsidRPr="0025488E">
          <w:rPr>
            <w:rStyle w:val="Hyperlink"/>
          </w:rPr>
          <w:t>www.mfe.govt.nz/publications/waste-hazards/brominated-flame-retardant-research-cost-benefit-analysis-sorting-options</w:t>
        </w:r>
      </w:hyperlink>
      <w:r>
        <w:t xml:space="preserve"> (11 December 2018).</w:t>
      </w:r>
    </w:p>
  </w:footnote>
  <w:footnote w:id="56">
    <w:p w14:paraId="49814764" w14:textId="326388E8" w:rsidR="009508F2" w:rsidRDefault="009508F2" w:rsidP="00E72470">
      <w:pPr>
        <w:pStyle w:val="FootnoteText"/>
      </w:pPr>
      <w:r>
        <w:rPr>
          <w:rStyle w:val="FootnoteReference"/>
        </w:rPr>
        <w:footnoteRef/>
      </w:r>
      <w:r>
        <w:t xml:space="preserve"> </w:t>
      </w:r>
      <w:r>
        <w:tab/>
      </w:r>
      <w:r w:rsidRPr="0095682A">
        <w:t>ENVIRON Australia PTY Ltd</w:t>
      </w:r>
      <w:r>
        <w:t xml:space="preserve">. 2013. Retrieved from </w:t>
      </w:r>
      <w:hyperlink r:id="rId50" w:history="1">
        <w:r w:rsidRPr="0025488E">
          <w:rPr>
            <w:rStyle w:val="Hyperlink"/>
          </w:rPr>
          <w:t>www.mfe.govt.nz/publications/waste-hazards/brominated-flame-retardant-research-pilot-study-e-waste-plastic-sorting</w:t>
        </w:r>
      </w:hyperlink>
      <w:r>
        <w:t xml:space="preserve"> (11 December 2018).</w:t>
      </w:r>
    </w:p>
  </w:footnote>
  <w:footnote w:id="57">
    <w:p w14:paraId="3BA6D223" w14:textId="2F87EDEB" w:rsidR="009508F2" w:rsidRDefault="009508F2" w:rsidP="000F7B59">
      <w:pPr>
        <w:pStyle w:val="FootnoteText"/>
      </w:pPr>
      <w:r>
        <w:rPr>
          <w:rStyle w:val="FootnoteReference"/>
        </w:rPr>
        <w:footnoteRef/>
      </w:r>
      <w:r>
        <w:t xml:space="preserve"> </w:t>
      </w:r>
      <w:r>
        <w:tab/>
      </w:r>
      <w:r w:rsidRPr="00175348">
        <w:t>Mi</w:t>
      </w:r>
      <w:r>
        <w:t>nistry for the Environment. 2012a</w:t>
      </w:r>
      <w:r w:rsidRPr="00175348">
        <w:t>.</w:t>
      </w:r>
      <w:r>
        <w:t xml:space="preserve"> Retrieved from</w:t>
      </w:r>
      <w:r>
        <w:rPr>
          <w:rStyle w:val="Hyperlink"/>
        </w:rPr>
        <w:t xml:space="preserve"> </w:t>
      </w:r>
      <w:hyperlink r:id="rId51" w:history="1">
        <w:r w:rsidRPr="00292D1D">
          <w:rPr>
            <w:rStyle w:val="Hyperlink"/>
          </w:rPr>
          <w:t>www.mfe.govt.nz/publications/waste-hazards/pilot-study-brominated-flame-retardants</w:t>
        </w:r>
      </w:hyperlink>
      <w:r>
        <w:t xml:space="preserve"> (11 December 2018).</w:t>
      </w:r>
    </w:p>
  </w:footnote>
  <w:footnote w:id="58">
    <w:p w14:paraId="7F9C91BA" w14:textId="0CBF2EB6" w:rsidR="009508F2" w:rsidRDefault="009508F2" w:rsidP="00E72470">
      <w:pPr>
        <w:pStyle w:val="FootnoteText"/>
      </w:pPr>
      <w:r>
        <w:rPr>
          <w:rStyle w:val="FootnoteReference"/>
        </w:rPr>
        <w:footnoteRef/>
      </w:r>
      <w:r>
        <w:t xml:space="preserve"> </w:t>
      </w:r>
      <w:r>
        <w:tab/>
      </w:r>
      <w:r w:rsidRPr="004E3EC5">
        <w:t>Keet B, Giera N, Gillett R, Verschueren K. 2010.</w:t>
      </w:r>
      <w:r>
        <w:t xml:space="preserve"> Retrieved from </w:t>
      </w:r>
      <w:hyperlink r:id="rId52" w:history="1">
        <w:r w:rsidRPr="0025488E">
          <w:rPr>
            <w:rStyle w:val="Hyperlink"/>
          </w:rPr>
          <w:t>www.mfe.govt.nz/publications/waste-hazards/investigation-brominated-flame-retardants</w:t>
        </w:r>
      </w:hyperlink>
      <w:r>
        <w:t xml:space="preserve"> (11 December 2018).</w:t>
      </w:r>
    </w:p>
  </w:footnote>
  <w:footnote w:id="59">
    <w:p w14:paraId="348F9AEF" w14:textId="1D6FA388" w:rsidR="009508F2" w:rsidRPr="00727C36" w:rsidRDefault="009508F2" w:rsidP="00E72470">
      <w:pPr>
        <w:pStyle w:val="FootnoteText"/>
      </w:pPr>
      <w:r>
        <w:rPr>
          <w:rStyle w:val="FootnoteReference"/>
        </w:rPr>
        <w:footnoteRef/>
      </w:r>
      <w:r>
        <w:t xml:space="preserve"> </w:t>
      </w:r>
      <w:r>
        <w:tab/>
      </w:r>
      <w:hyperlink r:id="rId53" w:history="1">
        <w:r w:rsidRPr="00727C36">
          <w:rPr>
            <w:rStyle w:val="Hyperlink"/>
            <w:color w:val="auto"/>
          </w:rPr>
          <w:t xml:space="preserve">Ministry for the Environment. 2015b. </w:t>
        </w:r>
        <w:r w:rsidRPr="00A87588">
          <w:rPr>
            <w:rStyle w:val="Hyperlink"/>
            <w:i/>
            <w:color w:val="auto"/>
          </w:rPr>
          <w:t>How to find out and what to do if land is contaminated</w:t>
        </w:r>
        <w:r w:rsidRPr="00727C36">
          <w:rPr>
            <w:rStyle w:val="Hyperlink"/>
            <w:color w:val="auto"/>
          </w:rPr>
          <w:t>. Retrieved from</w:t>
        </w:r>
        <w:r w:rsidRPr="00021AEE" w:rsidDel="00021AEE">
          <w:rPr>
            <w:rStyle w:val="Hyperlink"/>
          </w:rPr>
          <w:t xml:space="preserve"> </w:t>
        </w:r>
        <w:r w:rsidRPr="00AD2316">
          <w:rPr>
            <w:rStyle w:val="Hyperlink"/>
          </w:rPr>
          <w:t>www.mfe.govt.nz/land/risks-contaminated-land/my-land-contaminated/how-find-out-and-what-do-if-land-contaminated</w:t>
        </w:r>
      </w:hyperlink>
      <w:r w:rsidRPr="00727C36">
        <w:rPr>
          <w:rStyle w:val="Hyperlink"/>
          <w:color w:val="auto"/>
        </w:rPr>
        <w:t xml:space="preserve"> (11 December 2018).</w:t>
      </w:r>
    </w:p>
  </w:footnote>
  <w:footnote w:id="60">
    <w:p w14:paraId="0437A12A" w14:textId="0BB510F1" w:rsidR="009508F2" w:rsidRPr="00727C36" w:rsidRDefault="009508F2" w:rsidP="00E72470">
      <w:pPr>
        <w:pStyle w:val="FootnoteText"/>
      </w:pPr>
      <w:r w:rsidRPr="00B46677">
        <w:rPr>
          <w:rStyle w:val="FootnoteReference"/>
        </w:rPr>
        <w:footnoteRef/>
      </w:r>
      <w:r w:rsidRPr="00B46677">
        <w:t xml:space="preserve"> </w:t>
      </w:r>
      <w:r>
        <w:tab/>
      </w:r>
      <w:r w:rsidRPr="00E66427">
        <w:t>Ministry for the Environment. 201</w:t>
      </w:r>
      <w:r>
        <w:t>6a</w:t>
      </w:r>
      <w:r w:rsidRPr="00E66427">
        <w:t>.</w:t>
      </w:r>
      <w:r>
        <w:t xml:space="preserve"> </w:t>
      </w:r>
      <w:r w:rsidRPr="00A87588">
        <w:rPr>
          <w:i/>
        </w:rPr>
        <w:t>About the National Environmental Standard for Assessing and Managing Contaminants in Soil to Protect Human Health</w:t>
      </w:r>
      <w:r>
        <w:t>.</w:t>
      </w:r>
      <w:r w:rsidRPr="004405E0">
        <w:t xml:space="preserve"> Retrieved from</w:t>
      </w:r>
      <w:r>
        <w:t xml:space="preserve"> </w:t>
      </w:r>
      <w:hyperlink r:id="rId54" w:history="1">
        <w:r w:rsidRPr="00AD2316">
          <w:rPr>
            <w:rStyle w:val="Hyperlink"/>
          </w:rPr>
          <w:t>www.mfe.govt.nz/land/nes-assessing-and-managing-contaminants-soil-protect-human-health/about-nes</w:t>
        </w:r>
      </w:hyperlink>
      <w:r w:rsidRPr="00727C36">
        <w:rPr>
          <w:rStyle w:val="Hyperlink"/>
          <w:color w:val="auto"/>
        </w:rPr>
        <w:t xml:space="preserve"> (11 December 2018).</w:t>
      </w:r>
    </w:p>
  </w:footnote>
  <w:footnote w:id="61">
    <w:p w14:paraId="652E6FAB" w14:textId="3C57950A" w:rsidR="009508F2" w:rsidRPr="00727C36" w:rsidRDefault="009508F2" w:rsidP="00E72470">
      <w:pPr>
        <w:pStyle w:val="FootnoteText"/>
      </w:pPr>
      <w:r w:rsidRPr="00B46677">
        <w:rPr>
          <w:rStyle w:val="FootnoteReference"/>
        </w:rPr>
        <w:footnoteRef/>
      </w:r>
      <w:r w:rsidRPr="00B46677">
        <w:t xml:space="preserve"> </w:t>
      </w:r>
      <w:r>
        <w:tab/>
      </w:r>
      <w:r w:rsidRPr="00E66427">
        <w:t>Ministry for the Environment. 201</w:t>
      </w:r>
      <w:r>
        <w:t>8c</w:t>
      </w:r>
      <w:r w:rsidRPr="00E66427">
        <w:t>.</w:t>
      </w:r>
      <w:r>
        <w:t xml:space="preserve"> </w:t>
      </w:r>
      <w:r w:rsidRPr="002958A7">
        <w:t>Contaminated land management guidelin</w:t>
      </w:r>
      <w:r>
        <w:t xml:space="preserve">es. </w:t>
      </w:r>
      <w:r w:rsidRPr="004405E0">
        <w:t>Retrieved from</w:t>
      </w:r>
      <w:r>
        <w:rPr>
          <w:rStyle w:val="Hyperlink"/>
        </w:rPr>
        <w:t xml:space="preserve"> </w:t>
      </w:r>
      <w:hyperlink r:id="rId55" w:history="1">
        <w:r w:rsidRPr="00AD2316">
          <w:rPr>
            <w:rStyle w:val="Hyperlink"/>
          </w:rPr>
          <w:t>www.mfe.govt.nz/land/risks-contaminated-land/managing-contaminated-land/contaminated-land-management-guidelines</w:t>
        </w:r>
      </w:hyperlink>
      <w:r w:rsidRPr="00727C36">
        <w:rPr>
          <w:rStyle w:val="Hyperlink"/>
          <w:color w:val="auto"/>
        </w:rPr>
        <w:t xml:space="preserve"> (11 December 2018).</w:t>
      </w:r>
    </w:p>
  </w:footnote>
  <w:footnote w:id="62">
    <w:p w14:paraId="417EE1CA" w14:textId="06FD6FE9" w:rsidR="009508F2" w:rsidRPr="00B46677" w:rsidRDefault="009508F2" w:rsidP="00E72470">
      <w:pPr>
        <w:pStyle w:val="FootnoteText"/>
      </w:pPr>
      <w:r w:rsidRPr="00B46677">
        <w:rPr>
          <w:rStyle w:val="FootnoteReference"/>
        </w:rPr>
        <w:footnoteRef/>
      </w:r>
      <w:r w:rsidRPr="00B46677">
        <w:t xml:space="preserve"> </w:t>
      </w:r>
      <w:r>
        <w:tab/>
      </w:r>
      <w:r w:rsidRPr="00650E09">
        <w:t>Ministry for the Environment. 2015</w:t>
      </w:r>
      <w:r>
        <w:t xml:space="preserve">a. </w:t>
      </w:r>
      <w:r w:rsidRPr="00777332">
        <w:rPr>
          <w:i/>
        </w:rPr>
        <w:t>Guidelines that address contaminants from specific industries or activities</w:t>
      </w:r>
      <w:r>
        <w:t>.</w:t>
      </w:r>
      <w:r w:rsidRPr="00650E09">
        <w:t xml:space="preserve"> </w:t>
      </w:r>
      <w:r w:rsidRPr="004405E0">
        <w:t>Retrieved from</w:t>
      </w:r>
      <w:r>
        <w:t xml:space="preserve"> </w:t>
      </w:r>
      <w:hyperlink r:id="rId56" w:history="1">
        <w:r w:rsidRPr="00AD2316">
          <w:rPr>
            <w:rStyle w:val="Hyperlink"/>
          </w:rPr>
          <w:t>www.mfe.govt.nz/land/risks-contaminated-land/managing-contaminated-land/guidelines-address-contaminants-specific</w:t>
        </w:r>
      </w:hyperlink>
      <w:r w:rsidRPr="00777332">
        <w:rPr>
          <w:rStyle w:val="Hyperlink"/>
          <w:color w:val="auto"/>
        </w:rPr>
        <w:t xml:space="preserve"> (11 December 2018).</w:t>
      </w:r>
    </w:p>
  </w:footnote>
  <w:footnote w:id="63">
    <w:p w14:paraId="3BA8E716" w14:textId="43BAF7DD" w:rsidR="009508F2" w:rsidRPr="00B46677" w:rsidRDefault="009508F2" w:rsidP="00E72470">
      <w:pPr>
        <w:pStyle w:val="FootnoteText"/>
      </w:pPr>
      <w:r w:rsidRPr="00B46677">
        <w:rPr>
          <w:rStyle w:val="FootnoteReference"/>
        </w:rPr>
        <w:footnoteRef/>
      </w:r>
      <w:r>
        <w:tab/>
      </w:r>
      <w:r w:rsidRPr="00650E09">
        <w:t xml:space="preserve">Ministry for the Environment. </w:t>
      </w:r>
      <w:r>
        <w:t xml:space="preserve">No date(a). </w:t>
      </w:r>
      <w:r w:rsidRPr="00777332">
        <w:rPr>
          <w:i/>
        </w:rPr>
        <w:t>Contaminated Sites Remediation Fund</w:t>
      </w:r>
      <w:r>
        <w:t xml:space="preserve">. </w:t>
      </w:r>
      <w:r w:rsidRPr="004405E0">
        <w:t>Retrieved from</w:t>
      </w:r>
      <w:r>
        <w:rPr>
          <w:rStyle w:val="Hyperlink"/>
        </w:rPr>
        <w:t xml:space="preserve"> </w:t>
      </w:r>
      <w:hyperlink r:id="rId57" w:history="1">
        <w:r w:rsidRPr="00AD2316">
          <w:rPr>
            <w:rStyle w:val="Hyperlink"/>
          </w:rPr>
          <w:t>www.mfe.govt.nz/more/funding/contaminated-sites-remediation-fund</w:t>
        </w:r>
      </w:hyperlink>
      <w:r w:rsidRPr="00777332">
        <w:rPr>
          <w:rStyle w:val="Hyperlink"/>
          <w:color w:val="auto"/>
        </w:rPr>
        <w:t xml:space="preserve"> (11 December 2018).</w:t>
      </w:r>
    </w:p>
  </w:footnote>
  <w:footnote w:id="64">
    <w:p w14:paraId="396884C6" w14:textId="76C3B84B" w:rsidR="009508F2" w:rsidRPr="00777332" w:rsidRDefault="009508F2" w:rsidP="00E72470">
      <w:pPr>
        <w:pStyle w:val="FootnoteText"/>
      </w:pPr>
      <w:r w:rsidRPr="00B46677">
        <w:rPr>
          <w:rStyle w:val="FootnoteReference"/>
        </w:rPr>
        <w:footnoteRef/>
      </w:r>
      <w:r>
        <w:t xml:space="preserve"> </w:t>
      </w:r>
      <w:r>
        <w:tab/>
      </w:r>
      <w:r w:rsidRPr="00650E09">
        <w:t xml:space="preserve">Ministry for the Environment. </w:t>
      </w:r>
      <w:r>
        <w:t xml:space="preserve">No date(e). </w:t>
      </w:r>
      <w:r w:rsidRPr="00777332">
        <w:rPr>
          <w:i/>
        </w:rPr>
        <w:t>PFAS (per- and poly-fluoroalkyl substances)</w:t>
      </w:r>
      <w:r>
        <w:t xml:space="preserve">. </w:t>
      </w:r>
      <w:r w:rsidRPr="004405E0">
        <w:t>Retrieved from</w:t>
      </w:r>
      <w:r>
        <w:rPr>
          <w:rStyle w:val="Hyperlink"/>
        </w:rPr>
        <w:t xml:space="preserve"> </w:t>
      </w:r>
      <w:hyperlink r:id="rId58" w:history="1">
        <w:r w:rsidRPr="00AD2316">
          <w:rPr>
            <w:rStyle w:val="Hyperlink"/>
          </w:rPr>
          <w:t>www.mfe.govt.nz/land/pfas-and-poly</w:t>
        </w:r>
        <w:r w:rsidRPr="00835529">
          <w:rPr>
            <w:rStyle w:val="Hyperlink"/>
          </w:rPr>
          <w:t>-fluoroalkyl-substances?utm_medium=email&amp;utm_campaign=</w:t>
        </w:r>
        <w:r>
          <w:rPr>
            <w:rStyle w:val="Hyperlink"/>
          </w:rPr>
          <w:t xml:space="preserve"> </w:t>
        </w:r>
        <w:r w:rsidRPr="00835529">
          <w:rPr>
            <w:rStyle w:val="Hyperlink"/>
          </w:rPr>
          <w:t>Environment%20Update%20-%20November%202018%20formerly%20resource%20management%20</w:t>
        </w:r>
        <w:r>
          <w:rPr>
            <w:rStyle w:val="Hyperlink"/>
          </w:rPr>
          <w:t xml:space="preserve"> </w:t>
        </w:r>
        <w:r w:rsidRPr="00835529">
          <w:rPr>
            <w:rStyle w:val="Hyperlink"/>
          </w:rPr>
          <w:t>update&amp;utm_content=Environment%20Update%20-%20November%202018%20formerly%20resource</w:t>
        </w:r>
        <w:r>
          <w:rPr>
            <w:rStyle w:val="Hyperlink"/>
          </w:rPr>
          <w:t xml:space="preserve"> </w:t>
        </w:r>
        <w:r w:rsidRPr="00835529">
          <w:rPr>
            <w:rStyle w:val="Hyperlink"/>
          </w:rPr>
          <w:t>%20management%20update+CID_8e00eb15db8a</w:t>
        </w:r>
        <w:r w:rsidRPr="00A42EFB">
          <w:rPr>
            <w:rStyle w:val="Hyperlink"/>
          </w:rPr>
          <w:t>6f5301745f0ba5c97256&amp;utm_source=Email%20marketing%20software&amp;utm_term=guidance</w:t>
        </w:r>
      </w:hyperlink>
      <w:r>
        <w:rPr>
          <w:rStyle w:val="Hyperlink"/>
        </w:rPr>
        <w:t xml:space="preserve"> </w:t>
      </w:r>
      <w:r w:rsidRPr="00777332">
        <w:rPr>
          <w:rStyle w:val="Hyperlink"/>
          <w:color w:val="auto"/>
        </w:rPr>
        <w:t>(11 December 2018).</w:t>
      </w:r>
    </w:p>
  </w:footnote>
  <w:footnote w:id="65">
    <w:p w14:paraId="79BA7E1D" w14:textId="4D81FB5F" w:rsidR="009508F2" w:rsidRPr="00777332" w:rsidRDefault="009508F2" w:rsidP="00E72470">
      <w:pPr>
        <w:pStyle w:val="FootnoteText"/>
      </w:pPr>
      <w:r w:rsidRPr="00B46677">
        <w:rPr>
          <w:rStyle w:val="FootnoteReference"/>
        </w:rPr>
        <w:footnoteRef/>
      </w:r>
      <w:r w:rsidRPr="00B46677">
        <w:t xml:space="preserve"> </w:t>
      </w:r>
      <w:r>
        <w:tab/>
      </w:r>
      <w:r w:rsidRPr="00650E09">
        <w:t xml:space="preserve">Ministry for the Environment. </w:t>
      </w:r>
      <w:r>
        <w:t xml:space="preserve">2016(b). </w:t>
      </w:r>
      <w:r w:rsidRPr="00777332">
        <w:rPr>
          <w:i/>
        </w:rPr>
        <w:t>Hazardous Activities and Industries List (HAIL)</w:t>
      </w:r>
      <w:r>
        <w:t xml:space="preserve">. </w:t>
      </w:r>
      <w:r w:rsidRPr="004405E0">
        <w:t>Retrieved from</w:t>
      </w:r>
      <w:r>
        <w:rPr>
          <w:rStyle w:val="Hyperlink"/>
        </w:rPr>
        <w:t xml:space="preserve"> </w:t>
      </w:r>
      <w:hyperlink r:id="rId59" w:history="1">
        <w:r w:rsidRPr="00AD2316">
          <w:rPr>
            <w:rStyle w:val="Hyperlink"/>
          </w:rPr>
          <w:t>www.mfe.govt.nz/land/hazardous-activities-and-industries-list-hail</w:t>
        </w:r>
      </w:hyperlink>
      <w:r w:rsidRPr="00777332">
        <w:rPr>
          <w:rStyle w:val="Hyperlink"/>
          <w:color w:val="auto"/>
        </w:rPr>
        <w:t xml:space="preserve"> (11 December 2018).</w:t>
      </w:r>
    </w:p>
  </w:footnote>
  <w:footnote w:id="66">
    <w:p w14:paraId="09995D1A" w14:textId="0E955B88" w:rsidR="009508F2" w:rsidRPr="00B46677" w:rsidRDefault="009508F2" w:rsidP="00A51E8B">
      <w:pPr>
        <w:pStyle w:val="FootnoteText"/>
      </w:pPr>
      <w:r>
        <w:rPr>
          <w:rStyle w:val="FootnoteReference"/>
        </w:rPr>
        <w:footnoteRef/>
      </w:r>
      <w:r>
        <w:t xml:space="preserve"> </w:t>
      </w:r>
      <w:r>
        <w:tab/>
      </w:r>
      <w:r w:rsidRPr="00650E09">
        <w:t>Ministry for the Environment.</w:t>
      </w:r>
      <w:r>
        <w:t xml:space="preserve"> 2003.</w:t>
      </w:r>
      <w:r w:rsidRPr="00650E09">
        <w:t xml:space="preserve"> </w:t>
      </w:r>
      <w:r w:rsidRPr="00777332">
        <w:rPr>
          <w:i/>
        </w:rPr>
        <w:t>Contaminated land management guidelines No. 2: Hierarchy and application in New Zealand of environmental guideline values (revised 2011)</w:t>
      </w:r>
      <w:r>
        <w:t xml:space="preserve">. </w:t>
      </w:r>
      <w:r w:rsidRPr="004405E0">
        <w:t>Retrieved from</w:t>
      </w:r>
      <w:r>
        <w:rPr>
          <w:rStyle w:val="Hyperlink"/>
        </w:rPr>
        <w:t xml:space="preserve"> </w:t>
      </w:r>
      <w:hyperlink r:id="rId60" w:history="1">
        <w:r w:rsidRPr="00AD2316">
          <w:rPr>
            <w:rStyle w:val="Hyperlink"/>
          </w:rPr>
          <w:t>www.mfe.govt.nz/publications/land-hazards/contaminated-land-management-guidelines-no-2-hierarchy-and-application-new</w:t>
        </w:r>
      </w:hyperlink>
      <w:r>
        <w:rPr>
          <w:rStyle w:val="Hyperlink"/>
        </w:rPr>
        <w:t xml:space="preserve"> </w:t>
      </w:r>
      <w:r w:rsidRPr="00777332">
        <w:rPr>
          <w:rStyle w:val="Hyperlink"/>
          <w:color w:val="auto"/>
        </w:rPr>
        <w:t>(11 December 2018).</w:t>
      </w:r>
    </w:p>
  </w:footnote>
  <w:footnote w:id="67">
    <w:p w14:paraId="028504BE" w14:textId="12E53917" w:rsidR="009508F2" w:rsidRPr="00B46677" w:rsidRDefault="009508F2" w:rsidP="005347B1">
      <w:pPr>
        <w:pStyle w:val="FootnoteText"/>
      </w:pPr>
      <w:r>
        <w:rPr>
          <w:rStyle w:val="FootnoteReference"/>
        </w:rPr>
        <w:footnoteRef/>
      </w:r>
      <w:r>
        <w:t xml:space="preserve"> </w:t>
      </w:r>
      <w:r>
        <w:tab/>
        <w:t xml:space="preserve">Ministry for the Environment. 2012b. </w:t>
      </w:r>
      <w:r w:rsidRPr="00DE508E">
        <w:rPr>
          <w:i/>
        </w:rPr>
        <w:t>Users’ Guide</w:t>
      </w:r>
      <w:r>
        <w:rPr>
          <w:i/>
        </w:rPr>
        <w:t>:</w:t>
      </w:r>
      <w:r w:rsidRPr="00DE508E">
        <w:rPr>
          <w:i/>
        </w:rPr>
        <w:t xml:space="preserve"> National </w:t>
      </w:r>
      <w:r w:rsidRPr="00090FE6">
        <w:rPr>
          <w:i/>
        </w:rPr>
        <w:t>environmental standard for assessing and managing contaminants in soil to protect human h</w:t>
      </w:r>
      <w:r w:rsidRPr="00DE508E">
        <w:rPr>
          <w:i/>
        </w:rPr>
        <w:t>ealth.</w:t>
      </w:r>
      <w:r>
        <w:t xml:space="preserve"> </w:t>
      </w:r>
      <w:r w:rsidRPr="004405E0">
        <w:t>Retrieved from</w:t>
      </w:r>
      <w:r>
        <w:rPr>
          <w:rStyle w:val="Hyperlink"/>
        </w:rPr>
        <w:t xml:space="preserve"> </w:t>
      </w:r>
      <w:hyperlink r:id="rId61" w:history="1">
        <w:r w:rsidRPr="00AD2316">
          <w:rPr>
            <w:rStyle w:val="Hyperlink"/>
          </w:rPr>
          <w:t>www.mfe.govt.nz/sites/default/</w:t>
        </w:r>
        <w:r>
          <w:rPr>
            <w:rStyle w:val="Hyperlink"/>
          </w:rPr>
          <w:t xml:space="preserve"> </w:t>
        </w:r>
        <w:r w:rsidRPr="00AD2316">
          <w:rPr>
            <w:rStyle w:val="Hyperlink"/>
          </w:rPr>
          <w:t>files/guide-nes-for-assessing-managing-contaminants-in-soil.pdf</w:t>
        </w:r>
      </w:hyperlink>
      <w:r>
        <w:rPr>
          <w:rStyle w:val="Hyperlink"/>
        </w:rPr>
        <w:t xml:space="preserve"> </w:t>
      </w:r>
      <w:r w:rsidRPr="00DE508E">
        <w:rPr>
          <w:rStyle w:val="Hyperlink"/>
          <w:color w:val="auto"/>
        </w:rPr>
        <w:t>(11 December 2018).</w:t>
      </w:r>
    </w:p>
  </w:footnote>
  <w:footnote w:id="68">
    <w:p w14:paraId="44139735" w14:textId="7ECBE22C" w:rsidR="009508F2" w:rsidRDefault="009508F2" w:rsidP="00E72470">
      <w:pPr>
        <w:pStyle w:val="FootnoteText"/>
      </w:pPr>
      <w:r w:rsidRPr="00B46677">
        <w:rPr>
          <w:rStyle w:val="FootnoteReference"/>
        </w:rPr>
        <w:footnoteRef/>
      </w:r>
      <w:r w:rsidRPr="00B46677">
        <w:t xml:space="preserve"> </w:t>
      </w:r>
      <w:r>
        <w:tab/>
        <w:t xml:space="preserve">Ministry for the Environment. 2011a. </w:t>
      </w:r>
      <w:r w:rsidRPr="00DE508E">
        <w:rPr>
          <w:i/>
        </w:rPr>
        <w:t>Contaminated land management guidelines No. 1: Reporting on contaminated sites in New Zealand (revised 2011)</w:t>
      </w:r>
      <w:r>
        <w:t xml:space="preserve">. Retrieved from </w:t>
      </w:r>
      <w:hyperlink r:id="rId62" w:history="1">
        <w:r w:rsidRPr="00AD2316">
          <w:rPr>
            <w:rStyle w:val="Hyperlink"/>
          </w:rPr>
          <w:t>www.mfe.govt.nz/publications/land-hazards/contaminated-land-management-guidelines-no-1-reporting-contaminated-sites</w:t>
        </w:r>
      </w:hyperlink>
      <w:r>
        <w:rPr>
          <w:rStyle w:val="Hyperlink"/>
        </w:rPr>
        <w:t xml:space="preserve"> </w:t>
      </w:r>
      <w:r>
        <w:t>(11 December 2018).</w:t>
      </w:r>
    </w:p>
  </w:footnote>
  <w:footnote w:id="69">
    <w:p w14:paraId="3E9CB036" w14:textId="6EB0A260" w:rsidR="009508F2" w:rsidRPr="00B46677" w:rsidRDefault="009508F2" w:rsidP="00E72470">
      <w:pPr>
        <w:pStyle w:val="FootnoteText"/>
      </w:pPr>
      <w:r>
        <w:rPr>
          <w:rStyle w:val="FootnoteReference"/>
        </w:rPr>
        <w:footnoteRef/>
      </w:r>
      <w:r>
        <w:t xml:space="preserve"> </w:t>
      </w:r>
      <w:r>
        <w:tab/>
        <w:t xml:space="preserve">Ministry for the Environment. 2003. </w:t>
      </w:r>
      <w:r w:rsidRPr="00DE508E">
        <w:rPr>
          <w:i/>
        </w:rPr>
        <w:t>Contaminated land management guidelines No. 2: Hierarchy and application in New Zealand of environmental guideline values (revised 2011)</w:t>
      </w:r>
      <w:r>
        <w:t xml:space="preserve">. Retrieved from </w:t>
      </w:r>
      <w:hyperlink r:id="rId63" w:history="1">
        <w:r w:rsidRPr="00AD2316">
          <w:rPr>
            <w:rStyle w:val="Hyperlink"/>
          </w:rPr>
          <w:t>www.mfe.govt.nz/publications/land-hazards/contaminated-land-management-guidelines-no-2-hierarchy-and-application-new</w:t>
        </w:r>
      </w:hyperlink>
      <w:r>
        <w:rPr>
          <w:rStyle w:val="Hyperlink"/>
        </w:rPr>
        <w:t xml:space="preserve"> </w:t>
      </w:r>
      <w:r>
        <w:t>(11 December 2018).</w:t>
      </w:r>
    </w:p>
  </w:footnote>
  <w:footnote w:id="70">
    <w:p w14:paraId="1C20DDF0" w14:textId="09522867"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2003. </w:t>
      </w:r>
      <w:r w:rsidRPr="00DE508E">
        <w:rPr>
          <w:i/>
        </w:rPr>
        <w:t>Contaminated land management guidelines No. 2: Hierarchy and application in New Zealand of environmental guideline values (revised 2011)</w:t>
      </w:r>
      <w:r>
        <w:t xml:space="preserve">. Retrieved from </w:t>
      </w:r>
      <w:hyperlink r:id="rId64" w:history="1">
        <w:r w:rsidRPr="00AD2316">
          <w:rPr>
            <w:rStyle w:val="Hyperlink"/>
          </w:rPr>
          <w:t>www.mfe.govt.nz/publications/land-hazards/contaminated-land-management-guidelines-no-2-hierarchy-and-application-new</w:t>
        </w:r>
      </w:hyperlink>
      <w:r>
        <w:rPr>
          <w:rStyle w:val="Hyperlink"/>
        </w:rPr>
        <w:t xml:space="preserve"> </w:t>
      </w:r>
      <w:r>
        <w:t>(11 December 2018).</w:t>
      </w:r>
    </w:p>
  </w:footnote>
  <w:footnote w:id="71">
    <w:p w14:paraId="33EEFD41" w14:textId="2FE49DB5"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2004a. </w:t>
      </w:r>
      <w:r w:rsidRPr="00DE508E">
        <w:rPr>
          <w:i/>
        </w:rPr>
        <w:t>Contaminated land management guidelines No. 3: Risk Screening System</w:t>
      </w:r>
      <w:r>
        <w:t>.</w:t>
      </w:r>
      <w:r w:rsidRPr="003F142E">
        <w:t xml:space="preserve"> </w:t>
      </w:r>
      <w:r>
        <w:t xml:space="preserve">Retrieved from </w:t>
      </w:r>
      <w:hyperlink r:id="rId65" w:history="1">
        <w:r w:rsidRPr="00AD2316">
          <w:rPr>
            <w:rStyle w:val="Hyperlink"/>
          </w:rPr>
          <w:t>www.mfe.govt.nz/publications/land-hazards/contaminated-land-management-guidelines-no-3-risk-screening-system</w:t>
        </w:r>
      </w:hyperlink>
      <w:r>
        <w:rPr>
          <w:rStyle w:val="Hyperlink"/>
        </w:rPr>
        <w:t xml:space="preserve"> </w:t>
      </w:r>
      <w:r>
        <w:t>(11 December 2018).</w:t>
      </w:r>
    </w:p>
  </w:footnote>
  <w:footnote w:id="72">
    <w:p w14:paraId="727681E0" w14:textId="7082FB9F"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2006a. </w:t>
      </w:r>
      <w:r w:rsidRPr="00DE508E">
        <w:rPr>
          <w:i/>
        </w:rPr>
        <w:t>Contaminated land management guidelines No. 4: Classification and information management protocols</w:t>
      </w:r>
      <w:r>
        <w:t>. Retrieved from</w:t>
      </w:r>
      <w:r>
        <w:rPr>
          <w:rStyle w:val="Hyperlink"/>
        </w:rPr>
        <w:t xml:space="preserve"> </w:t>
      </w:r>
      <w:hyperlink r:id="rId66" w:history="1">
        <w:r w:rsidRPr="00AD2316">
          <w:rPr>
            <w:rStyle w:val="Hyperlink"/>
          </w:rPr>
          <w:t>www.mfe.govt.nz/publications/land-hazards/contaminated-land-management-guidelines-no-4-classification-and</w:t>
        </w:r>
      </w:hyperlink>
      <w:r>
        <w:rPr>
          <w:rStyle w:val="Hyperlink"/>
        </w:rPr>
        <w:t xml:space="preserve"> </w:t>
      </w:r>
      <w:r>
        <w:t>(11 December 2018).</w:t>
      </w:r>
    </w:p>
  </w:footnote>
  <w:footnote w:id="73">
    <w:p w14:paraId="4761515B" w14:textId="6BFBFEEA" w:rsidR="009508F2" w:rsidRPr="00B46677" w:rsidRDefault="009508F2" w:rsidP="00E72470">
      <w:pPr>
        <w:pStyle w:val="FootnoteText"/>
      </w:pPr>
      <w:r w:rsidRPr="00B46677">
        <w:rPr>
          <w:rStyle w:val="FootnoteReference"/>
        </w:rPr>
        <w:footnoteRef/>
      </w:r>
      <w:r w:rsidRPr="00B46677">
        <w:t xml:space="preserve"> </w:t>
      </w:r>
      <w:r>
        <w:tab/>
        <w:t>Ministry for the Environment. 2004b.</w:t>
      </w:r>
      <w:r w:rsidRPr="0044665E">
        <w:t xml:space="preserve"> </w:t>
      </w:r>
      <w:r w:rsidRPr="00DE508E">
        <w:rPr>
          <w:i/>
        </w:rPr>
        <w:t>Contaminated land management guidelines No. 5: Site investigation and analysis of soils (revised 2011)</w:t>
      </w:r>
      <w:r>
        <w:t>.</w:t>
      </w:r>
      <w:r w:rsidRPr="0044665E">
        <w:t xml:space="preserve"> </w:t>
      </w:r>
      <w:r>
        <w:t xml:space="preserve">Retrieved from </w:t>
      </w:r>
      <w:hyperlink r:id="rId67" w:history="1">
        <w:r w:rsidRPr="00AD2316">
          <w:rPr>
            <w:rStyle w:val="Hyperlink"/>
          </w:rPr>
          <w:t>www.mfe.govt.nz/publications/land-hazards/contaminated-land-management-guidelines-no-5-site-investigation-and</w:t>
        </w:r>
      </w:hyperlink>
      <w:r>
        <w:rPr>
          <w:rStyle w:val="Hyperlink"/>
        </w:rPr>
        <w:t xml:space="preserve"> </w:t>
      </w:r>
      <w:r>
        <w:t>(11 December 2018).</w:t>
      </w:r>
    </w:p>
  </w:footnote>
  <w:footnote w:id="74">
    <w:p w14:paraId="7B7AE7F2" w14:textId="3D6F5676" w:rsidR="009508F2" w:rsidRPr="00B46677" w:rsidRDefault="009508F2" w:rsidP="00E72470">
      <w:pPr>
        <w:pStyle w:val="FootnoteText"/>
      </w:pPr>
      <w:r w:rsidRPr="00B46677">
        <w:rPr>
          <w:rStyle w:val="FootnoteReference"/>
        </w:rPr>
        <w:footnoteRef/>
      </w:r>
      <w:r w:rsidRPr="00B46677">
        <w:t xml:space="preserve"> </w:t>
      </w:r>
      <w:r>
        <w:tab/>
        <w:t>Ministry for the Environment. 2015a.</w:t>
      </w:r>
      <w:r w:rsidRPr="009C44D6">
        <w:t xml:space="preserve"> Guidelines that address contaminants from specific industries or activities</w:t>
      </w:r>
      <w:r>
        <w:t>. Retrieved from</w:t>
      </w:r>
      <w:r>
        <w:rPr>
          <w:rStyle w:val="Hyperlink"/>
        </w:rPr>
        <w:t xml:space="preserve"> </w:t>
      </w:r>
      <w:hyperlink r:id="rId68" w:history="1">
        <w:r w:rsidRPr="00054A83">
          <w:rPr>
            <w:rStyle w:val="Hyperlink"/>
          </w:rPr>
          <w:t>www.mfe.govt.nz/land/risks-contaminated-land/managing-contaminated-land/guidelines-address-contaminants-specific</w:t>
        </w:r>
      </w:hyperlink>
      <w:r>
        <w:rPr>
          <w:rStyle w:val="Hyperlink"/>
        </w:rPr>
        <w:t xml:space="preserve"> </w:t>
      </w:r>
      <w:r>
        <w:t>(11 December 2018).</w:t>
      </w:r>
    </w:p>
  </w:footnote>
  <w:footnote w:id="75">
    <w:p w14:paraId="35213197" w14:textId="7354C5A8"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No date(f). </w:t>
      </w:r>
      <w:r w:rsidRPr="00DE508E">
        <w:rPr>
          <w:i/>
        </w:rPr>
        <w:t>PFAS Communication, Engagement and Information Sharing Guidelines</w:t>
      </w:r>
      <w:r>
        <w:t>. Retrieved from</w:t>
      </w:r>
      <w:r>
        <w:rPr>
          <w:rStyle w:val="Hyperlink"/>
        </w:rPr>
        <w:t xml:space="preserve"> </w:t>
      </w:r>
      <w:hyperlink r:id="rId69" w:history="1">
        <w:r w:rsidRPr="00AD2316">
          <w:rPr>
            <w:rStyle w:val="Hyperlink"/>
          </w:rPr>
          <w:t>www.mfe.govt.nz/sites/default/files</w:t>
        </w:r>
        <w:r w:rsidRPr="00835529">
          <w:rPr>
            <w:rStyle w:val="Hyperlink"/>
          </w:rPr>
          <w:t>/media/Land/engagement-communication-information-sharing-guidance.pdf</w:t>
        </w:r>
      </w:hyperlink>
      <w:r>
        <w:rPr>
          <w:rStyle w:val="Hyperlink"/>
        </w:rPr>
        <w:t xml:space="preserve"> </w:t>
      </w:r>
      <w:r>
        <w:t>(11 December 2018).</w:t>
      </w:r>
    </w:p>
  </w:footnote>
  <w:footnote w:id="76">
    <w:p w14:paraId="55783F4D" w14:textId="162FA13D" w:rsidR="009508F2" w:rsidRDefault="009508F2" w:rsidP="00E72470">
      <w:pPr>
        <w:pStyle w:val="FootnoteText"/>
      </w:pPr>
      <w:r>
        <w:rPr>
          <w:rStyle w:val="FootnoteReference"/>
        </w:rPr>
        <w:footnoteRef/>
      </w:r>
      <w:r>
        <w:t xml:space="preserve"> </w:t>
      </w:r>
      <w:r>
        <w:tab/>
        <w:t xml:space="preserve">Ministry for the Environment. No date(b). </w:t>
      </w:r>
      <w:r w:rsidRPr="00DE508E">
        <w:rPr>
          <w:i/>
        </w:rPr>
        <w:t>Disposal of PFAS containing wastewater to trade waste</w:t>
      </w:r>
      <w:r>
        <w:t xml:space="preserve">. Retrieved from </w:t>
      </w:r>
      <w:hyperlink r:id="rId70" w:history="1">
        <w:r w:rsidRPr="00054A83">
          <w:rPr>
            <w:rStyle w:val="Hyperlink"/>
          </w:rPr>
          <w:t>www.mfe.govt.nz/sites/default/files/media/Land/PFOS-disposal-to-trade-waste-guidance.pdf</w:t>
        </w:r>
      </w:hyperlink>
      <w:r>
        <w:rPr>
          <w:rStyle w:val="Hyperlink"/>
        </w:rPr>
        <w:t xml:space="preserve"> </w:t>
      </w:r>
      <w:r>
        <w:t>(11 December 2018).</w:t>
      </w:r>
    </w:p>
  </w:footnote>
  <w:footnote w:id="77">
    <w:p w14:paraId="6AF24E3C" w14:textId="5D1386D8" w:rsidR="009508F2" w:rsidRDefault="009508F2">
      <w:pPr>
        <w:pStyle w:val="FootnoteText"/>
      </w:pPr>
      <w:r>
        <w:rPr>
          <w:rStyle w:val="FootnoteReference"/>
        </w:rPr>
        <w:footnoteRef/>
      </w:r>
      <w:r>
        <w:tab/>
        <w:t xml:space="preserve">See </w:t>
      </w:r>
      <w:hyperlink r:id="rId71" w:history="1">
        <w:r w:rsidRPr="00B01C5C">
          <w:rPr>
            <w:rStyle w:val="Hyperlink"/>
          </w:rPr>
          <w:t>www.legislation.govt.nz/regulation/public/2017/0131/25.0/DLM7309401.html</w:t>
        </w:r>
      </w:hyperlink>
      <w:r>
        <w:t xml:space="preserve"> for the full regulations.</w:t>
      </w:r>
    </w:p>
  </w:footnote>
  <w:footnote w:id="78">
    <w:p w14:paraId="012157D3" w14:textId="76B53EF2" w:rsidR="009508F2" w:rsidRPr="00B46677" w:rsidRDefault="009508F2" w:rsidP="00E72470">
      <w:pPr>
        <w:pStyle w:val="FootnoteText"/>
      </w:pPr>
      <w:r>
        <w:rPr>
          <w:rStyle w:val="FootnoteReference"/>
        </w:rPr>
        <w:footnoteRef/>
      </w:r>
      <w:r>
        <w:t xml:space="preserve"> </w:t>
      </w:r>
      <w:r>
        <w:tab/>
        <w:t xml:space="preserve">WorkSafe. 2018. </w:t>
      </w:r>
      <w:r w:rsidRPr="00DE508E">
        <w:rPr>
          <w:i/>
        </w:rPr>
        <w:t>Policy clarification: Contaminated land and the Health and Safety at Work (Hazardous Substances) Regulations 2017</w:t>
      </w:r>
      <w:r>
        <w:t>. Retrieved from</w:t>
      </w:r>
      <w:r>
        <w:rPr>
          <w:rStyle w:val="Hyperlink"/>
        </w:rPr>
        <w:t xml:space="preserve"> </w:t>
      </w:r>
      <w:hyperlink r:id="rId72" w:anchor="lf-doc-45078" w:history="1">
        <w:r w:rsidRPr="00AD2316">
          <w:rPr>
            <w:rStyle w:val="Hyperlink"/>
          </w:rPr>
          <w:t>https://worksafe.govt.nz/laws-and-regulations/operational-policy-framework/operational-policies/contaminated-land-and-the-health/#lf-doc-45078</w:t>
        </w:r>
      </w:hyperlink>
      <w:r w:rsidRPr="00B46677">
        <w:t xml:space="preserve"> </w:t>
      </w:r>
      <w:r>
        <w:t>(11 December 2018).</w:t>
      </w:r>
    </w:p>
  </w:footnote>
  <w:footnote w:id="79">
    <w:p w14:paraId="75FC987B" w14:textId="68ABAC98" w:rsidR="009508F2" w:rsidRDefault="009508F2">
      <w:pPr>
        <w:pStyle w:val="FootnoteText"/>
      </w:pPr>
      <w:r>
        <w:rPr>
          <w:rStyle w:val="FootnoteReference"/>
        </w:rPr>
        <w:footnoteRef/>
      </w:r>
      <w:r>
        <w:tab/>
        <w:t>Mr Harawira affiliated to the Ng</w:t>
      </w:r>
      <w:r w:rsidRPr="00265097">
        <w:t>ā</w:t>
      </w:r>
      <w:r>
        <w:t>ti Awa and Ng</w:t>
      </w:r>
      <w:r w:rsidRPr="00265097">
        <w:t>ā</w:t>
      </w:r>
      <w:r>
        <w:t>i Te Rangi tribes. He was also a long-term member of Te Herenga, EPA’s national network of M</w:t>
      </w:r>
      <w:r w:rsidRPr="00265097">
        <w:t>ā</w:t>
      </w:r>
      <w:r>
        <w:t>ori environmental practitioners.</w:t>
      </w:r>
    </w:p>
  </w:footnote>
  <w:footnote w:id="80">
    <w:p w14:paraId="64BF47DD" w14:textId="6715224B" w:rsidR="009508F2" w:rsidRDefault="009508F2" w:rsidP="00054A83">
      <w:pPr>
        <w:pStyle w:val="FootnoteText"/>
      </w:pPr>
      <w:r>
        <w:rPr>
          <w:rStyle w:val="FootnoteReference"/>
        </w:rPr>
        <w:footnoteRef/>
      </w:r>
      <w:r>
        <w:t xml:space="preserve"> </w:t>
      </w:r>
      <w:r>
        <w:tab/>
        <w:t xml:space="preserve">See </w:t>
      </w:r>
      <w:r w:rsidRPr="00904891">
        <w:t>Bay of Plenty Regional Council</w:t>
      </w:r>
      <w:r>
        <w:rPr>
          <w:rStyle w:val="Hyperlink"/>
        </w:rPr>
        <w:t xml:space="preserve"> </w:t>
      </w:r>
      <w:hyperlink r:id="rId73" w:history="1">
        <w:r w:rsidRPr="001426D7">
          <w:rPr>
            <w:rStyle w:val="Hyperlink"/>
          </w:rPr>
          <w:t>www.boprc.govt.nz/our-region-and-environment/pollution-prevention-and-compliance/kopeopeo-canal-contamination-remediation-project/faqs-kopeopeo-canal-remediation-project</w:t>
        </w:r>
      </w:hyperlink>
      <w:r>
        <w:rPr>
          <w:rStyle w:val="Hyperlink"/>
        </w:rPr>
        <w:t xml:space="preserve"> </w:t>
      </w:r>
      <w:r w:rsidRPr="00276C72">
        <w:t>for further in</w:t>
      </w:r>
      <w:r>
        <w:t>formation.</w:t>
      </w:r>
    </w:p>
  </w:footnote>
  <w:footnote w:id="81">
    <w:p w14:paraId="6FAE91F4" w14:textId="30D1944D" w:rsidR="009508F2" w:rsidRDefault="009508F2" w:rsidP="00F26BD0">
      <w:pPr>
        <w:pStyle w:val="FootnoteText"/>
      </w:pPr>
      <w:r>
        <w:rPr>
          <w:rStyle w:val="FootnoteReference"/>
        </w:rPr>
        <w:footnoteRef/>
      </w:r>
      <w:r>
        <w:t xml:space="preserve"> </w:t>
      </w:r>
      <w:r>
        <w:tab/>
        <w:t xml:space="preserve">Ministry for the Environment. 2018f. </w:t>
      </w:r>
      <w:r w:rsidRPr="001764BA">
        <w:rPr>
          <w:i/>
        </w:rPr>
        <w:t>PFAS Investigations</w:t>
      </w:r>
      <w:r>
        <w:t>. Retrieved from</w:t>
      </w:r>
      <w:r w:rsidRPr="00E20FC6">
        <w:t xml:space="preserve"> </w:t>
      </w:r>
      <w:hyperlink r:id="rId74" w:history="1">
        <w:r w:rsidRPr="0030137F">
          <w:rPr>
            <w:rStyle w:val="Hyperlink"/>
          </w:rPr>
          <w:t>www.mfe.govt.nz/land/pfas-and-poly-fluoroalkyl-substances/pfas-investigations</w:t>
        </w:r>
      </w:hyperlink>
      <w:r>
        <w:t xml:space="preserve"> (11 December 2018).</w:t>
      </w:r>
    </w:p>
  </w:footnote>
  <w:footnote w:id="82">
    <w:p w14:paraId="0FF1F911" w14:textId="3E41F61D" w:rsidR="009508F2" w:rsidRDefault="009508F2">
      <w:pPr>
        <w:pStyle w:val="FootnoteText"/>
      </w:pPr>
      <w:r>
        <w:rPr>
          <w:rStyle w:val="FootnoteReference"/>
        </w:rPr>
        <w:footnoteRef/>
      </w:r>
      <w:r>
        <w:t xml:space="preserve"> </w:t>
      </w:r>
      <w:r>
        <w:tab/>
        <w:t>Ministry for the Environment. 2006b.</w:t>
      </w:r>
      <w:r w:rsidRPr="00296BBD">
        <w:rPr>
          <w:i/>
        </w:rPr>
        <w:t xml:space="preserve"> </w:t>
      </w:r>
      <w:r w:rsidRPr="00667937">
        <w:rPr>
          <w:i/>
        </w:rPr>
        <w:t>New Zealand’s National Implementation Plan under the Stockholm Convention on Persistent Organic Pollutants</w:t>
      </w:r>
      <w:r>
        <w:t xml:space="preserve">. Retrieved from </w:t>
      </w:r>
      <w:hyperlink r:id="rId75"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83">
    <w:p w14:paraId="22BCAD99" w14:textId="37B916F7" w:rsidR="009508F2" w:rsidRDefault="009508F2">
      <w:pPr>
        <w:pStyle w:val="FootnoteText"/>
      </w:pPr>
      <w:r>
        <w:rPr>
          <w:rStyle w:val="FootnoteReference"/>
        </w:rPr>
        <w:footnoteRef/>
      </w:r>
      <w:r>
        <w:t xml:space="preserve"> </w:t>
      </w:r>
      <w:r>
        <w:tab/>
      </w:r>
      <w:r w:rsidRPr="00196232">
        <w:t xml:space="preserve">‘t Mannetje A, Coakley J, Borman B, Douwes J, Bates M. 2013. </w:t>
      </w:r>
      <w:r w:rsidRPr="00196232">
        <w:rPr>
          <w:i/>
        </w:rPr>
        <w:t>Concentrations of Selected Persistent Organic Pollutants (POPs) in the Serum of New Zealanders</w:t>
      </w:r>
      <w:r w:rsidRPr="00196232">
        <w:t>. Report prepared as part of a Ministry of Health</w:t>
      </w:r>
      <w:r>
        <w:t> </w:t>
      </w:r>
      <w:r w:rsidRPr="00196232">
        <w:t>contract for scientific services. CPHR Technical Report No. 34. Wellington: Centr</w:t>
      </w:r>
      <w:r>
        <w:t>e</w:t>
      </w:r>
      <w:r w:rsidRPr="00196232">
        <w:t xml:space="preserve"> for Public Health</w:t>
      </w:r>
      <w:r>
        <w:t> </w:t>
      </w:r>
      <w:r w:rsidRPr="00196232">
        <w:t>Research.</w:t>
      </w:r>
    </w:p>
  </w:footnote>
  <w:footnote w:id="84">
    <w:p w14:paraId="16DB4CB9" w14:textId="4A862264" w:rsidR="009508F2" w:rsidRDefault="009508F2">
      <w:pPr>
        <w:pStyle w:val="FootnoteText"/>
      </w:pPr>
      <w:r>
        <w:rPr>
          <w:rStyle w:val="FootnoteReference"/>
        </w:rPr>
        <w:footnoteRef/>
      </w:r>
      <w:r>
        <w:t xml:space="preserve"> </w:t>
      </w:r>
      <w:r>
        <w:tab/>
      </w:r>
      <w:r w:rsidRPr="00C20415">
        <w:t xml:space="preserve">‘t Mannetje A, Douwes J, Duckett H, Brogan S, Emmerton L, Harding E, Brooks C, Harrad S, Ellison-Loschmann L, Smith A, Pearce N. 2010. </w:t>
      </w:r>
      <w:r w:rsidRPr="00C20415">
        <w:rPr>
          <w:i/>
        </w:rPr>
        <w:t>Concentrations of persistent organic pollutants in the milk of New</w:t>
      </w:r>
      <w:r>
        <w:rPr>
          <w:i/>
        </w:rPr>
        <w:t> </w:t>
      </w:r>
      <w:r w:rsidRPr="00C20415">
        <w:rPr>
          <w:i/>
        </w:rPr>
        <w:t>Zealand women</w:t>
      </w:r>
      <w:r w:rsidRPr="00C20415">
        <w:t>. Report prepared as part of a Ministry of Health contract for scientific services. CPHR</w:t>
      </w:r>
      <w:r>
        <w:t> </w:t>
      </w:r>
      <w:r w:rsidRPr="00C20415">
        <w:t>Technical Report No. 32. Wellington: Centr</w:t>
      </w:r>
      <w:r>
        <w:t>e</w:t>
      </w:r>
      <w:r w:rsidRPr="00C20415">
        <w:t xml:space="preserve"> for Public Health Research</w:t>
      </w:r>
      <w:r>
        <w:t>.</w:t>
      </w:r>
    </w:p>
  </w:footnote>
  <w:footnote w:id="85">
    <w:p w14:paraId="00D5224C" w14:textId="32054BC0" w:rsidR="009508F2" w:rsidRDefault="009508F2">
      <w:pPr>
        <w:pStyle w:val="FootnoteText"/>
      </w:pPr>
      <w:r>
        <w:rPr>
          <w:rStyle w:val="FootnoteReference"/>
        </w:rPr>
        <w:footnoteRef/>
      </w:r>
      <w:r>
        <w:tab/>
      </w:r>
      <w:r w:rsidRPr="00965B41">
        <w:t>World Health Organization</w:t>
      </w:r>
      <w:r>
        <w:t xml:space="preserve">. 2007. </w:t>
      </w:r>
      <w:r w:rsidRPr="004552F8">
        <w:rPr>
          <w:i/>
        </w:rPr>
        <w:t>Fourth WHO-Coordinated Survey of Human Milk for Persistent Organic Pollutants in Cooperation with UNEP: Guidelines for Developing a National Protocol</w:t>
      </w:r>
      <w:r>
        <w:t>.</w:t>
      </w:r>
      <w:r w:rsidRPr="00965B41">
        <w:t xml:space="preserve"> </w:t>
      </w:r>
      <w:r w:rsidRPr="004552F8">
        <w:t>Geneva, Switzerland</w:t>
      </w:r>
      <w:r>
        <w:t>:</w:t>
      </w:r>
      <w:r w:rsidRPr="004552F8">
        <w:t xml:space="preserve"> </w:t>
      </w:r>
      <w:r w:rsidRPr="00965B41">
        <w:t>World Health Organization</w:t>
      </w:r>
      <w:r>
        <w:t>.</w:t>
      </w:r>
    </w:p>
  </w:footnote>
  <w:footnote w:id="86">
    <w:p w14:paraId="1456736F" w14:textId="73332DE1" w:rsidR="009508F2" w:rsidRDefault="009508F2" w:rsidP="00C30F45">
      <w:pPr>
        <w:pStyle w:val="FootnoteText"/>
      </w:pPr>
      <w:r>
        <w:rPr>
          <w:rStyle w:val="FootnoteReference"/>
        </w:rPr>
        <w:footnoteRef/>
      </w:r>
      <w:r>
        <w:t xml:space="preserve"> </w:t>
      </w:r>
      <w:r>
        <w:tab/>
        <w:t xml:space="preserve">Ministry for Primary Industries. 2018b. </w:t>
      </w:r>
      <w:r w:rsidRPr="00E1646F">
        <w:rPr>
          <w:i/>
        </w:rPr>
        <w:t>2016 New Zealand Total Diet Study</w:t>
      </w:r>
      <w:r>
        <w:t xml:space="preserve">. Wellington: Ministry for Primary Industries. Retrieved from </w:t>
      </w:r>
      <w:hyperlink r:id="rId76" w:history="1">
        <w:r w:rsidRPr="00360506">
          <w:rPr>
            <w:rStyle w:val="Hyperlink"/>
          </w:rPr>
          <w:t>www.mpi.govt.nz/food-safety/food-monitoring-and-surveillance/new-zealand-total-diet-study</w:t>
        </w:r>
      </w:hyperlink>
      <w:r>
        <w:t xml:space="preserve"> (11 December 2018).</w:t>
      </w:r>
    </w:p>
  </w:footnote>
  <w:footnote w:id="87">
    <w:p w14:paraId="703A66FE" w14:textId="257A0D0D" w:rsidR="009508F2" w:rsidRDefault="009508F2">
      <w:pPr>
        <w:pStyle w:val="FootnoteText"/>
      </w:pPr>
      <w:r>
        <w:rPr>
          <w:rStyle w:val="FootnoteReference"/>
        </w:rPr>
        <w:footnoteRef/>
      </w:r>
      <w:r>
        <w:t xml:space="preserve"> </w:t>
      </w:r>
      <w:r>
        <w:tab/>
      </w:r>
      <w:r w:rsidRPr="000056BD">
        <w:t>Andrew P. 2018</w:t>
      </w:r>
      <w:r w:rsidRPr="003339F0">
        <w:t xml:space="preserve">. </w:t>
      </w:r>
      <w:r w:rsidRPr="008C5141">
        <w:rPr>
          <w:i/>
        </w:rPr>
        <w:t>Per- and poly- fluorinated alkyl substances (PFAS) in selected New</w:t>
      </w:r>
      <w:r>
        <w:rPr>
          <w:i/>
        </w:rPr>
        <w:t> </w:t>
      </w:r>
      <w:r w:rsidRPr="008C5141">
        <w:rPr>
          <w:i/>
        </w:rPr>
        <w:t>Zealand foods</w:t>
      </w:r>
      <w:r w:rsidRPr="003339F0">
        <w:t xml:space="preserve">. New Zealand Food Safety Technical </w:t>
      </w:r>
      <w:r>
        <w:t>R</w:t>
      </w:r>
      <w:r w:rsidRPr="003339F0">
        <w:t>eport No: 2018/07. Wellington: Ministry for Primary Industries.</w:t>
      </w:r>
    </w:p>
  </w:footnote>
  <w:footnote w:id="88">
    <w:p w14:paraId="00EB8D15" w14:textId="1C0BB703" w:rsidR="009508F2" w:rsidRDefault="009508F2">
      <w:pPr>
        <w:pStyle w:val="FootnoteText"/>
      </w:pPr>
      <w:r>
        <w:rPr>
          <w:rStyle w:val="FootnoteReference"/>
        </w:rPr>
        <w:footnoteRef/>
      </w:r>
      <w:r>
        <w:t xml:space="preserve"> </w:t>
      </w:r>
      <w:r>
        <w:tab/>
      </w:r>
      <w:r w:rsidRPr="00590149">
        <w:t xml:space="preserve">Ministry for Primary Industries. 2014. </w:t>
      </w:r>
      <w:r w:rsidRPr="00590149">
        <w:rPr>
          <w:i/>
        </w:rPr>
        <w:t>Report on the targeted surveillance of milk from animals potentially exposed to petrochemical mining wastes</w:t>
      </w:r>
      <w:r w:rsidRPr="00590149">
        <w:t>. Wellington: Ministry for Primary Industries.</w:t>
      </w:r>
    </w:p>
  </w:footnote>
  <w:footnote w:id="89">
    <w:p w14:paraId="132192ED" w14:textId="35DAE068" w:rsidR="009508F2" w:rsidRDefault="009508F2" w:rsidP="00E72470">
      <w:pPr>
        <w:pStyle w:val="FootnoteText"/>
      </w:pPr>
      <w:r>
        <w:rPr>
          <w:rStyle w:val="FootnoteReference"/>
        </w:rPr>
        <w:footnoteRef/>
      </w:r>
      <w:r>
        <w:t xml:space="preserve"> </w:t>
      </w:r>
      <w:r>
        <w:tab/>
      </w:r>
      <w:r w:rsidRPr="003339F0">
        <w:t>Ministry for Primary Industries. 2018</w:t>
      </w:r>
      <w:r>
        <w:t xml:space="preserve">a. </w:t>
      </w:r>
      <w:r w:rsidRPr="00E250D7">
        <w:rPr>
          <w:i/>
        </w:rPr>
        <w:t xml:space="preserve">National </w:t>
      </w:r>
      <w:r>
        <w:rPr>
          <w:i/>
        </w:rPr>
        <w:t>c</w:t>
      </w:r>
      <w:r w:rsidRPr="00E250D7">
        <w:rPr>
          <w:i/>
        </w:rPr>
        <w:t xml:space="preserve">hemical </w:t>
      </w:r>
      <w:r>
        <w:rPr>
          <w:i/>
        </w:rPr>
        <w:t>c</w:t>
      </w:r>
      <w:r w:rsidRPr="00E250D7">
        <w:rPr>
          <w:i/>
        </w:rPr>
        <w:t xml:space="preserve">ontaminants </w:t>
      </w:r>
      <w:r>
        <w:rPr>
          <w:i/>
        </w:rPr>
        <w:t>p</w:t>
      </w:r>
      <w:r w:rsidRPr="00E250D7">
        <w:rPr>
          <w:i/>
        </w:rPr>
        <w:t>rogramme</w:t>
      </w:r>
      <w:r>
        <w:t xml:space="preserve">. Retrieved from </w:t>
      </w:r>
      <w:hyperlink r:id="rId77" w:history="1">
        <w:r w:rsidRPr="006C07E4">
          <w:rPr>
            <w:rStyle w:val="Hyperlink"/>
          </w:rPr>
          <w:t>www.mpi.govt.nz/food-safety/food-monitoring-and-surveillance/monitoring-programmes-under-the-animal-products-act/national-chemical-contaminants-programme</w:t>
        </w:r>
      </w:hyperlink>
      <w:r>
        <w:t xml:space="preserve"> (11 December 2018).</w:t>
      </w:r>
    </w:p>
  </w:footnote>
  <w:footnote w:id="90">
    <w:p w14:paraId="0A0E58BB" w14:textId="616079B3" w:rsidR="009508F2" w:rsidRDefault="009508F2" w:rsidP="00E72470">
      <w:pPr>
        <w:pStyle w:val="FootnoteText"/>
      </w:pPr>
      <w:r>
        <w:rPr>
          <w:rStyle w:val="FootnoteReference"/>
        </w:rPr>
        <w:footnoteRef/>
      </w:r>
      <w:r>
        <w:tab/>
        <w:t xml:space="preserve">See </w:t>
      </w:r>
      <w:hyperlink r:id="rId78" w:history="1">
        <w:r w:rsidRPr="00D63D84">
          <w:rPr>
            <w:rStyle w:val="Hyperlink"/>
          </w:rPr>
          <w:t>legislation.govt.nz/regulation/public/2002/0139/latest/DLM127837.html?search=ts_act%40bill% 40regulation%40deemedreg_dairy+industry_resel_25_a&amp;p=1</w:t>
        </w:r>
      </w:hyperlink>
      <w:r>
        <w:t xml:space="preserve"> for the full regulations.</w:t>
      </w:r>
    </w:p>
  </w:footnote>
  <w:footnote w:id="91">
    <w:p w14:paraId="42C32BA5" w14:textId="523E4AC8" w:rsidR="009508F2" w:rsidRDefault="009508F2">
      <w:pPr>
        <w:pStyle w:val="FootnoteText"/>
      </w:pPr>
      <w:r>
        <w:rPr>
          <w:rStyle w:val="FootnoteReference"/>
        </w:rPr>
        <w:footnoteRef/>
      </w:r>
      <w:r>
        <w:t xml:space="preserve"> </w:t>
      </w:r>
      <w:r>
        <w:tab/>
      </w:r>
      <w:r w:rsidRPr="003339F0">
        <w:t>Ministry for Primary Industries. 201</w:t>
      </w:r>
      <w:r>
        <w:t xml:space="preserve">7. </w:t>
      </w:r>
      <w:r w:rsidRPr="003B1F22">
        <w:rPr>
          <w:i/>
        </w:rPr>
        <w:t>National Chemical Contaminants Programme Dairy Products and Raw Milk Dioxin, Dioxin-like PCB, and Indicator PCB Results (2014, 2015, and 2016): MPI Technical – Paper No: 2017/67</w:t>
      </w:r>
      <w:r>
        <w:t xml:space="preserve">. Wellington: </w:t>
      </w:r>
      <w:r w:rsidRPr="003339F0">
        <w:t>Min</w:t>
      </w:r>
      <w:r>
        <w:t xml:space="preserve">istry for Primary Industries. Retrieved from </w:t>
      </w:r>
      <w:hyperlink r:id="rId79" w:history="1">
        <w:r w:rsidRPr="001A623F">
          <w:rPr>
            <w:rStyle w:val="Hyperlink"/>
          </w:rPr>
          <w:t>www.mpi.govt.nz/dmsdocument/26428/loggedIn</w:t>
        </w:r>
      </w:hyperlink>
      <w:r>
        <w:t xml:space="preserve"> (11 December 2018).</w:t>
      </w:r>
    </w:p>
  </w:footnote>
  <w:footnote w:id="92">
    <w:p w14:paraId="636EAE1C" w14:textId="28DFC2F6" w:rsidR="009508F2" w:rsidRDefault="009508F2" w:rsidP="00E72470">
      <w:pPr>
        <w:pStyle w:val="FootnoteText"/>
      </w:pPr>
      <w:r>
        <w:rPr>
          <w:rStyle w:val="FootnoteReference"/>
        </w:rPr>
        <w:footnoteRef/>
      </w:r>
      <w:r>
        <w:t xml:space="preserve"> </w:t>
      </w:r>
      <w:r>
        <w:tab/>
        <w:t xml:space="preserve">See </w:t>
      </w:r>
      <w:r w:rsidRPr="003339F0">
        <w:t>Ministry for Primary Industries</w:t>
      </w:r>
      <w:r>
        <w:t>, 2017 (</w:t>
      </w:r>
      <w:hyperlink r:id="rId80" w:history="1">
        <w:r w:rsidRPr="001A623F">
          <w:rPr>
            <w:rStyle w:val="Hyperlink"/>
          </w:rPr>
          <w:t>www.mpi.govt.nz/dmsdocument/26428/loggedIn</w:t>
        </w:r>
      </w:hyperlink>
      <w:r>
        <w:t xml:space="preserve">). </w:t>
      </w:r>
    </w:p>
  </w:footnote>
  <w:footnote w:id="93">
    <w:p w14:paraId="16F52A21" w14:textId="3B85AEFA" w:rsidR="009508F2" w:rsidRDefault="009508F2" w:rsidP="00505B66">
      <w:pPr>
        <w:pStyle w:val="FootnoteText"/>
      </w:pPr>
      <w:r>
        <w:rPr>
          <w:rStyle w:val="FootnoteReference"/>
        </w:rPr>
        <w:footnoteRef/>
      </w:r>
      <w:r>
        <w:rPr>
          <w:rStyle w:val="Hyperlink"/>
        </w:rPr>
        <w:t xml:space="preserve"> </w:t>
      </w:r>
      <w:r>
        <w:rPr>
          <w:rStyle w:val="Hyperlink"/>
        </w:rPr>
        <w:tab/>
      </w:r>
      <w:r w:rsidRPr="003C5438">
        <w:t>Humphries B, Close M</w:t>
      </w:r>
      <w:r>
        <w:t xml:space="preserve">. 2014. </w:t>
      </w:r>
      <w:r w:rsidRPr="003C5438">
        <w:rPr>
          <w:i/>
        </w:rPr>
        <w:t>National Survey of Pesticides in Groundwater 2014</w:t>
      </w:r>
      <w:r>
        <w:t xml:space="preserve">. Retrieved from </w:t>
      </w:r>
      <w:hyperlink r:id="rId81" w:history="1">
        <w:r w:rsidRPr="00C30656">
          <w:rPr>
            <w:rStyle w:val="Hyperlink"/>
          </w:rPr>
          <w:t>www.marlborough.govt.nz/repository/libraries/id:1w1mps0ir17q9sgxanf9/hierarchy/Documents/Environment/Groundwater/Groundwater%20Reports%202015%20List/National_Survey_of_Pesticides_in_Groundwater_Report_final.pdf</w:t>
        </w:r>
      </w:hyperlink>
      <w:r>
        <w:t xml:space="preserve"> (11 December 2018).</w:t>
      </w:r>
    </w:p>
  </w:footnote>
  <w:footnote w:id="94">
    <w:p w14:paraId="6E1301F2" w14:textId="330C8B36" w:rsidR="009508F2" w:rsidRDefault="009508F2" w:rsidP="009E2C06">
      <w:pPr>
        <w:pStyle w:val="FootnoteText"/>
      </w:pPr>
      <w:r>
        <w:rPr>
          <w:rStyle w:val="FootnoteReference"/>
        </w:rPr>
        <w:footnoteRef/>
      </w:r>
      <w:r>
        <w:t xml:space="preserve"> </w:t>
      </w:r>
      <w:r>
        <w:tab/>
      </w:r>
      <w:r w:rsidRPr="00EC292A">
        <w:t>Mini</w:t>
      </w:r>
      <w:r>
        <w:t>stry for the Environment &amp; Statistics</w:t>
      </w:r>
      <w:r w:rsidRPr="00EC292A">
        <w:t xml:space="preserve"> N</w:t>
      </w:r>
      <w:r>
        <w:t xml:space="preserve">ew </w:t>
      </w:r>
      <w:r w:rsidRPr="00EC292A">
        <w:t>Z</w:t>
      </w:r>
      <w:r>
        <w:t>ealand. 2018a</w:t>
      </w:r>
      <w:r w:rsidRPr="00EC292A">
        <w:t xml:space="preserve">. </w:t>
      </w:r>
      <w:r w:rsidRPr="000F5BD5">
        <w:rPr>
          <w:i/>
        </w:rPr>
        <w:t>New Zealand’s Environmental Reporting Series: Our land 2018</w:t>
      </w:r>
      <w:r w:rsidRPr="00EC292A">
        <w:t>. Retrieved from www.mfe.govt.nz and www.stats.govt.nz.</w:t>
      </w:r>
    </w:p>
  </w:footnote>
  <w:footnote w:id="95">
    <w:p w14:paraId="43E1A4B1" w14:textId="77777777" w:rsidR="009508F2" w:rsidRDefault="009508F2" w:rsidP="002B4D33">
      <w:pPr>
        <w:pStyle w:val="FootnoteText"/>
      </w:pPr>
      <w:r>
        <w:rPr>
          <w:rStyle w:val="FootnoteReference"/>
        </w:rPr>
        <w:footnoteRef/>
      </w:r>
      <w:r>
        <w:t xml:space="preserve"> </w:t>
      </w:r>
      <w:r>
        <w:tab/>
      </w:r>
      <w:r w:rsidRPr="00EC292A">
        <w:t>Ministry for the Environment &amp; Stats NZ</w:t>
      </w:r>
      <w:r>
        <w:t>. 2018b</w:t>
      </w:r>
      <w:r w:rsidRPr="00EC292A">
        <w:t xml:space="preserve">. </w:t>
      </w:r>
      <w:r w:rsidRPr="000F5BD5">
        <w:rPr>
          <w:i/>
        </w:rPr>
        <w:t>New Zealand’s Environmental Reporting Series: Our air 2018</w:t>
      </w:r>
      <w:r w:rsidRPr="00EC292A">
        <w:t>. Retrieved from</w:t>
      </w:r>
      <w:r>
        <w:t xml:space="preserve"> </w:t>
      </w:r>
      <w:hyperlink r:id="rId82" w:history="1">
        <w:r w:rsidRPr="00966E33">
          <w:rPr>
            <w:rStyle w:val="Hyperlink"/>
          </w:rPr>
          <w:t>www.mfe.govt.nz/sites/default/files/media/Air/our-air-2018.pdf</w:t>
        </w:r>
      </w:hyperlink>
      <w:r>
        <w:t xml:space="preserve"> (11 December 2018). </w:t>
      </w:r>
    </w:p>
  </w:footnote>
  <w:footnote w:id="96">
    <w:p w14:paraId="032C821E" w14:textId="5FFC0C31" w:rsidR="009508F2" w:rsidRDefault="009508F2" w:rsidP="00DC4936">
      <w:pPr>
        <w:pStyle w:val="FootnoteText"/>
      </w:pPr>
      <w:r>
        <w:rPr>
          <w:rStyle w:val="FootnoteReference"/>
        </w:rPr>
        <w:footnoteRef/>
      </w:r>
      <w:r>
        <w:t xml:space="preserve"> </w:t>
      </w:r>
      <w:r>
        <w:tab/>
      </w:r>
      <w:r w:rsidRPr="007456AE">
        <w:t>Allen + Clarke</w:t>
      </w:r>
      <w:r>
        <w:t>. No date.</w:t>
      </w:r>
      <w:r w:rsidRPr="003B4E85">
        <w:rPr>
          <w:i/>
        </w:rPr>
        <w:t xml:space="preserve"> The design and implementation of health support services for chemically-exposed populations</w:t>
      </w:r>
      <w:r>
        <w:t>. Retrieved from</w:t>
      </w:r>
      <w:r w:rsidRPr="008E3468">
        <w:t xml:space="preserve"> </w:t>
      </w:r>
      <w:hyperlink r:id="rId83" w:history="1">
        <w:r w:rsidRPr="003B4E85">
          <w:rPr>
            <w:rStyle w:val="Hyperlink"/>
          </w:rPr>
          <w:t>www.allenandclarke.co.nz/project/the-design-and-implementation-of-health-support-services-for-chemically-exposed-populations</w:t>
        </w:r>
      </w:hyperlink>
      <w:r>
        <w:t xml:space="preserve"> (11 December 2018).</w:t>
      </w:r>
    </w:p>
  </w:footnote>
  <w:footnote w:id="97">
    <w:p w14:paraId="565DF1BA" w14:textId="636C8F70" w:rsidR="009508F2" w:rsidRPr="003211DE" w:rsidRDefault="009508F2" w:rsidP="00E72470">
      <w:pPr>
        <w:pStyle w:val="FootnoteText"/>
      </w:pPr>
      <w:r>
        <w:rPr>
          <w:rStyle w:val="FootnoteReference"/>
        </w:rPr>
        <w:footnoteRef/>
      </w:r>
      <w:r>
        <w:t xml:space="preserve"> </w:t>
      </w:r>
      <w:r>
        <w:tab/>
        <w:t>Ministry for the Environment. 2016c.</w:t>
      </w:r>
      <w:r>
        <w:rPr>
          <w:rStyle w:val="Hyperlink"/>
        </w:rPr>
        <w:t xml:space="preserve"> </w:t>
      </w:r>
      <w:r w:rsidRPr="003211DE">
        <w:rPr>
          <w:rStyle w:val="Hyperlink"/>
          <w:i/>
          <w:color w:val="auto"/>
        </w:rPr>
        <w:t>Stockholm Convention on Persistent Organic Pollutants</w:t>
      </w:r>
      <w:r w:rsidRPr="003211DE">
        <w:rPr>
          <w:rStyle w:val="Hyperlink"/>
          <w:color w:val="auto"/>
        </w:rPr>
        <w:t xml:space="preserve">. Retrieved from </w:t>
      </w:r>
      <w:hyperlink r:id="rId84" w:history="1">
        <w:r w:rsidRPr="00F363BC">
          <w:rPr>
            <w:rStyle w:val="Hyperlink"/>
          </w:rPr>
          <w:t>www.mfe.govt.nz/more/international-environmental-agreements/multilateral-environmental-agreements/stockholm</w:t>
        </w:r>
      </w:hyperlink>
      <w:r w:rsidRPr="003211DE">
        <w:rPr>
          <w:rStyle w:val="Hyperlink"/>
          <w:color w:val="auto"/>
        </w:rPr>
        <w:t xml:space="preserve"> (11 December 2018).</w:t>
      </w:r>
    </w:p>
  </w:footnote>
  <w:footnote w:id="98">
    <w:p w14:paraId="01E9CF55" w14:textId="7E851E71" w:rsidR="009508F2" w:rsidRDefault="009508F2" w:rsidP="00E72470">
      <w:pPr>
        <w:pStyle w:val="FootnoteText"/>
      </w:pPr>
      <w:r>
        <w:rPr>
          <w:rStyle w:val="FootnoteReference"/>
        </w:rPr>
        <w:footnoteRef/>
      </w:r>
      <w:r>
        <w:t xml:space="preserve"> </w:t>
      </w:r>
      <w:r>
        <w:tab/>
      </w:r>
      <w:r w:rsidRPr="00045F81">
        <w:t>Environmental Protection Authority</w:t>
      </w:r>
      <w:r>
        <w:t xml:space="preserve">. No date(e). </w:t>
      </w:r>
      <w:r w:rsidRPr="003211DE">
        <w:rPr>
          <w:i/>
        </w:rPr>
        <w:t>Polychlorinated Biphenyls (PCBs)</w:t>
      </w:r>
      <w:r>
        <w:t>. Retrieved from</w:t>
      </w:r>
      <w:r>
        <w:rPr>
          <w:rStyle w:val="Hyperlink"/>
        </w:rPr>
        <w:t xml:space="preserve"> </w:t>
      </w:r>
      <w:hyperlink r:id="rId85" w:history="1">
        <w:r w:rsidRPr="00581831">
          <w:rPr>
            <w:rStyle w:val="Hyperlink"/>
          </w:rPr>
          <w:t>www.epa.govt.nz/industry-areas/hazardous-substances/rules-for-hazardous-substances/polychlorinated-biphenyls-pcbs/</w:t>
        </w:r>
      </w:hyperlink>
      <w:r>
        <w:rPr>
          <w:rStyle w:val="Hyperlink"/>
        </w:rPr>
        <w:t xml:space="preserve"> </w:t>
      </w:r>
      <w:r>
        <w:t xml:space="preserve">(11 December 2018). See also </w:t>
      </w:r>
      <w:r w:rsidRPr="00045F81">
        <w:t>Environmental Protection Authority</w:t>
      </w:r>
      <w:r>
        <w:t xml:space="preserve">. No date(c). </w:t>
      </w:r>
      <w:r w:rsidRPr="003211DE">
        <w:rPr>
          <w:i/>
        </w:rPr>
        <w:t>Managing fire-fighting foams manufactured with PFAS chemicals</w:t>
      </w:r>
      <w:r>
        <w:t xml:space="preserve">. Retrieved from </w:t>
      </w:r>
      <w:hyperlink r:id="rId86" w:history="1">
        <w:r w:rsidRPr="00D61250">
          <w:rPr>
            <w:rStyle w:val="Hyperlink"/>
          </w:rPr>
          <w:t>www.epa.govt.nz/news-and-alerts/alerts/managing-fire-fighting-foams-manufactured-with-pfas-chemicals/?accordion-anchor=691</w:t>
        </w:r>
      </w:hyperlink>
      <w:r>
        <w:t xml:space="preserve"> (11 December 2018).</w:t>
      </w:r>
    </w:p>
  </w:footnote>
  <w:footnote w:id="99">
    <w:p w14:paraId="01C3A4DB" w14:textId="64A8211E" w:rsidR="009508F2" w:rsidRPr="007027A7" w:rsidRDefault="009508F2" w:rsidP="00E72470">
      <w:pPr>
        <w:pStyle w:val="FootnoteText"/>
        <w:rPr>
          <w:rFonts w:cstheme="minorHAnsi"/>
          <w:i/>
          <w:color w:val="231F20"/>
        </w:rPr>
      </w:pPr>
      <w:r>
        <w:rPr>
          <w:rStyle w:val="FootnoteReference"/>
        </w:rPr>
        <w:footnoteRef/>
      </w:r>
      <w:r>
        <w:t xml:space="preserve"> </w:t>
      </w:r>
      <w:r>
        <w:tab/>
      </w:r>
      <w:r w:rsidRPr="00045F81">
        <w:t>Environmental Protection Authority</w:t>
      </w:r>
      <w:r>
        <w:t xml:space="preserve">. No date(b). </w:t>
      </w:r>
      <w:r w:rsidRPr="003211DE">
        <w:rPr>
          <w:i/>
        </w:rPr>
        <w:t xml:space="preserve">Feedback sought </w:t>
      </w:r>
      <w:r w:rsidRPr="00E847FD">
        <w:rPr>
          <w:i/>
        </w:rPr>
        <w:t>on new Stockholm and Rotterdam c</w:t>
      </w:r>
      <w:r w:rsidRPr="003211DE">
        <w:rPr>
          <w:i/>
        </w:rPr>
        <w:t>onvention chemicals</w:t>
      </w:r>
      <w:r>
        <w:t>.</w:t>
      </w:r>
      <w:r w:rsidRPr="00546EA9">
        <w:t xml:space="preserve"> </w:t>
      </w:r>
      <w:r>
        <w:t>Retrieved from</w:t>
      </w:r>
      <w:r>
        <w:rPr>
          <w:rStyle w:val="Hyperlink"/>
          <w:rFonts w:cstheme="minorHAnsi"/>
        </w:rPr>
        <w:t xml:space="preserve"> </w:t>
      </w:r>
      <w:hyperlink r:id="rId87" w:history="1">
        <w:r w:rsidRPr="0069435A">
          <w:rPr>
            <w:rStyle w:val="Hyperlink"/>
            <w:rFonts w:cstheme="minorHAnsi"/>
          </w:rPr>
          <w:t>www.epa.govt.nz/public-consultations/decided/feedback-sought-on-new-stockholm-and-rotterdam-convention-chemicals</w:t>
        </w:r>
      </w:hyperlink>
      <w:r>
        <w:rPr>
          <w:rStyle w:val="Hyperlink"/>
          <w:rFonts w:cstheme="minorHAnsi"/>
        </w:rPr>
        <w:t xml:space="preserve"> </w:t>
      </w:r>
      <w:r>
        <w:t>(11 December 2018).</w:t>
      </w:r>
    </w:p>
  </w:footnote>
  <w:footnote w:id="100">
    <w:p w14:paraId="6D6F5B22" w14:textId="4C18977E" w:rsidR="009508F2" w:rsidRPr="002254C2" w:rsidRDefault="009508F2" w:rsidP="00E72470">
      <w:pPr>
        <w:pStyle w:val="FootnoteText"/>
        <w:rPr>
          <w:rFonts w:cstheme="minorHAnsi"/>
        </w:rPr>
      </w:pPr>
      <w:r w:rsidRPr="007027A7">
        <w:rPr>
          <w:rStyle w:val="FootnoteReference"/>
          <w:rFonts w:cstheme="minorHAnsi"/>
        </w:rPr>
        <w:footnoteRef/>
      </w:r>
      <w:r w:rsidRPr="007027A7">
        <w:rPr>
          <w:rFonts w:cstheme="minorHAnsi"/>
        </w:rPr>
        <w:t xml:space="preserve"> </w:t>
      </w:r>
      <w:r>
        <w:rPr>
          <w:rFonts w:cstheme="minorHAnsi"/>
        </w:rPr>
        <w:tab/>
      </w:r>
      <w:r w:rsidRPr="00EC292A">
        <w:t>Ministry for the Environment</w:t>
      </w:r>
      <w:r>
        <w:t xml:space="preserve">. No date(d). </w:t>
      </w:r>
      <w:r w:rsidRPr="003211DE">
        <w:rPr>
          <w:i/>
        </w:rPr>
        <w:t xml:space="preserve">PFAS </w:t>
      </w:r>
      <w:r>
        <w:rPr>
          <w:i/>
        </w:rPr>
        <w:t>n</w:t>
      </w:r>
      <w:r w:rsidRPr="003211DE">
        <w:rPr>
          <w:i/>
        </w:rPr>
        <w:t xml:space="preserve">ational </w:t>
      </w:r>
      <w:r>
        <w:rPr>
          <w:i/>
        </w:rPr>
        <w:t>p</w:t>
      </w:r>
      <w:r w:rsidRPr="003211DE">
        <w:rPr>
          <w:i/>
        </w:rPr>
        <w:t>rogramme overview</w:t>
      </w:r>
      <w:r>
        <w:t xml:space="preserve">. </w:t>
      </w:r>
      <w:r w:rsidRPr="00EC292A">
        <w:t>Retrieved from</w:t>
      </w:r>
      <w:r>
        <w:rPr>
          <w:rStyle w:val="Hyperlink"/>
          <w:rFonts w:cstheme="minorHAnsi"/>
        </w:rPr>
        <w:t xml:space="preserve"> </w:t>
      </w:r>
      <w:hyperlink r:id="rId88" w:history="1">
        <w:r w:rsidRPr="002254C2">
          <w:rPr>
            <w:rStyle w:val="Hyperlink"/>
            <w:rFonts w:cstheme="minorHAnsi"/>
          </w:rPr>
          <w:t>www.mfe.govt.nz/sites/default/files/media/Land/national-PFAS-programme-overview.pdf</w:t>
        </w:r>
      </w:hyperlink>
      <w:r>
        <w:rPr>
          <w:rStyle w:val="Hyperlink"/>
          <w:rFonts w:cstheme="minorHAnsi"/>
        </w:rPr>
        <w:t xml:space="preserve"> </w:t>
      </w:r>
      <w:r>
        <w:t>(11 December 2018).</w:t>
      </w:r>
    </w:p>
  </w:footnote>
  <w:footnote w:id="101">
    <w:p w14:paraId="640812B9" w14:textId="6678A991" w:rsidR="009508F2" w:rsidRPr="007027A7" w:rsidRDefault="009508F2" w:rsidP="00E72470">
      <w:pPr>
        <w:pStyle w:val="FootnoteText"/>
        <w:rPr>
          <w:rFonts w:cstheme="minorHAnsi"/>
        </w:rPr>
      </w:pPr>
      <w:r w:rsidRPr="002254C2">
        <w:rPr>
          <w:rStyle w:val="FootnoteReference"/>
          <w:rFonts w:cstheme="minorHAnsi"/>
        </w:rPr>
        <w:footnoteRef/>
      </w:r>
      <w:r w:rsidRPr="002254C2">
        <w:rPr>
          <w:rFonts w:cstheme="minorHAnsi"/>
        </w:rPr>
        <w:t xml:space="preserve"> </w:t>
      </w:r>
      <w:r>
        <w:rPr>
          <w:rFonts w:cstheme="minorHAnsi"/>
        </w:rPr>
        <w:tab/>
      </w:r>
      <w:r w:rsidRPr="00EC292A">
        <w:t>Ministry for the Environment</w:t>
      </w:r>
      <w:r>
        <w:t>.</w:t>
      </w:r>
      <w:r>
        <w:rPr>
          <w:rStyle w:val="Hyperlink"/>
          <w:rFonts w:cstheme="minorHAnsi"/>
        </w:rPr>
        <w:t xml:space="preserve"> </w:t>
      </w:r>
      <w:r w:rsidRPr="00CA6242">
        <w:rPr>
          <w:rStyle w:val="Hyperlink"/>
          <w:rFonts w:cstheme="minorHAnsi"/>
          <w:color w:val="auto"/>
        </w:rPr>
        <w:t>2018</w:t>
      </w:r>
      <w:r>
        <w:rPr>
          <w:rStyle w:val="Hyperlink"/>
          <w:rFonts w:cstheme="minorHAnsi"/>
          <w:color w:val="auto"/>
        </w:rPr>
        <w:t>d</w:t>
      </w:r>
      <w:r w:rsidRPr="00CA6242">
        <w:rPr>
          <w:rStyle w:val="Hyperlink"/>
          <w:rFonts w:cstheme="minorHAnsi"/>
          <w:color w:val="auto"/>
        </w:rPr>
        <w:t xml:space="preserve">. </w:t>
      </w:r>
      <w:r w:rsidRPr="003211DE">
        <w:rPr>
          <w:rStyle w:val="Hyperlink"/>
          <w:rFonts w:cstheme="minorHAnsi"/>
          <w:i/>
          <w:color w:val="auto"/>
        </w:rPr>
        <w:t>Latest Updates</w:t>
      </w:r>
      <w:r w:rsidRPr="00CA6242">
        <w:rPr>
          <w:rStyle w:val="Hyperlink"/>
          <w:rFonts w:cstheme="minorHAnsi"/>
          <w:color w:val="auto"/>
        </w:rPr>
        <w:t>.</w:t>
      </w:r>
      <w:r>
        <w:rPr>
          <w:rStyle w:val="Hyperlink"/>
          <w:rFonts w:cstheme="minorHAnsi"/>
        </w:rPr>
        <w:t xml:space="preserve"> </w:t>
      </w:r>
      <w:r w:rsidRPr="00EC292A">
        <w:t>Retrieved from</w:t>
      </w:r>
      <w:r>
        <w:rPr>
          <w:rStyle w:val="Hyperlink"/>
          <w:rFonts w:cstheme="minorHAnsi"/>
        </w:rPr>
        <w:t xml:space="preserve"> </w:t>
      </w:r>
      <w:hyperlink r:id="rId89" w:history="1">
        <w:r w:rsidRPr="002254C2">
          <w:rPr>
            <w:rStyle w:val="Hyperlink"/>
            <w:rFonts w:cstheme="minorHAnsi"/>
          </w:rPr>
          <w:t>www.mfe.govt.nz/node/23892</w:t>
        </w:r>
      </w:hyperlink>
      <w:r>
        <w:rPr>
          <w:rStyle w:val="Hyperlink"/>
          <w:rFonts w:cstheme="minorHAnsi"/>
        </w:rPr>
        <w:t xml:space="preserve"> </w:t>
      </w:r>
      <w:r>
        <w:t>(11 December 2018).</w:t>
      </w:r>
    </w:p>
  </w:footnote>
  <w:footnote w:id="102">
    <w:p w14:paraId="24C3284A" w14:textId="3E0E15FD" w:rsidR="009508F2" w:rsidRDefault="009508F2" w:rsidP="00E72470">
      <w:pPr>
        <w:pStyle w:val="FootnoteText"/>
      </w:pPr>
      <w:r>
        <w:rPr>
          <w:rStyle w:val="FootnoteReference"/>
        </w:rPr>
        <w:footnoteRef/>
      </w:r>
      <w:r>
        <w:t xml:space="preserve"> </w:t>
      </w:r>
      <w:r>
        <w:tab/>
      </w:r>
      <w:r w:rsidRPr="00EC292A">
        <w:t>Ministry for the Environment</w:t>
      </w:r>
      <w:r>
        <w:t>.</w:t>
      </w:r>
      <w:r>
        <w:rPr>
          <w:rStyle w:val="Hyperlink"/>
          <w:rFonts w:cstheme="minorHAnsi"/>
        </w:rPr>
        <w:t xml:space="preserve"> </w:t>
      </w:r>
      <w:r w:rsidRPr="00CA6242">
        <w:rPr>
          <w:rStyle w:val="Hyperlink"/>
          <w:rFonts w:cstheme="minorHAnsi"/>
          <w:color w:val="auto"/>
        </w:rPr>
        <w:t>2018</w:t>
      </w:r>
      <w:r>
        <w:rPr>
          <w:rStyle w:val="Hyperlink"/>
          <w:rFonts w:cstheme="minorHAnsi"/>
          <w:color w:val="auto"/>
        </w:rPr>
        <w:t xml:space="preserve">e. </w:t>
      </w:r>
      <w:r w:rsidRPr="006914BE">
        <w:rPr>
          <w:i/>
        </w:rPr>
        <w:t xml:space="preserve">PFAS </w:t>
      </w:r>
      <w:r>
        <w:rPr>
          <w:i/>
        </w:rPr>
        <w:t>–</w:t>
      </w:r>
      <w:r w:rsidRPr="006914BE">
        <w:rPr>
          <w:i/>
        </w:rPr>
        <w:t xml:space="preserve"> Documents released proactively and under OIA</w:t>
      </w:r>
      <w:r>
        <w:t xml:space="preserve">. </w:t>
      </w:r>
      <w:r w:rsidRPr="00EC292A">
        <w:t>Retrieved from</w:t>
      </w:r>
      <w:r w:rsidRPr="009D2BF5" w:rsidDel="006914BE">
        <w:t xml:space="preserve"> </w:t>
      </w:r>
      <w:hyperlink r:id="rId90" w:history="1">
        <w:r w:rsidRPr="00E11745">
          <w:rPr>
            <w:rStyle w:val="Hyperlink"/>
          </w:rPr>
          <w:t>www.mfe.govt.nz/land/pfas-and-poly-fluoroalkyl-substances/latest-updates/pfas-and-pfoa-documents-released-under-oia</w:t>
        </w:r>
      </w:hyperlink>
      <w:r>
        <w:t xml:space="preserve"> (11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D972" w14:textId="77777777" w:rsidR="009508F2" w:rsidRDefault="009508F2" w:rsidP="0036151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0EDF" w14:textId="77777777" w:rsidR="009508F2" w:rsidRDefault="00950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BED"/>
    <w:multiLevelType w:val="hybridMultilevel"/>
    <w:tmpl w:val="B2248858"/>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D75E58"/>
    <w:multiLevelType w:val="hybridMultilevel"/>
    <w:tmpl w:val="2230D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61735"/>
    <w:multiLevelType w:val="hybridMultilevel"/>
    <w:tmpl w:val="E5B26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ED44D9"/>
    <w:multiLevelType w:val="hybridMultilevel"/>
    <w:tmpl w:val="1D36EBCA"/>
    <w:lvl w:ilvl="0" w:tplc="38B28642">
      <w:start w:val="1"/>
      <w:numFmt w:val="bullet"/>
      <w:pStyle w:val="Blue-boxbullet"/>
      <w:lvlText w:val=""/>
      <w:lvlJc w:val="left"/>
      <w:pPr>
        <w:ind w:left="360" w:hanging="360"/>
      </w:pPr>
      <w:rPr>
        <w:rFonts w:ascii="Symbol" w:hAnsi="Symbol" w:hint="default"/>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DE2378"/>
    <w:multiLevelType w:val="hybridMultilevel"/>
    <w:tmpl w:val="D36091A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B021DFE"/>
    <w:multiLevelType w:val="hybridMultilevel"/>
    <w:tmpl w:val="12C2237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F7430B8"/>
    <w:multiLevelType w:val="hybridMultilevel"/>
    <w:tmpl w:val="8B62A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ED36C04"/>
    <w:multiLevelType w:val="hybridMultilevel"/>
    <w:tmpl w:val="52DE7398"/>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1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9" w15:restartNumberingAfterBreak="0">
    <w:nsid w:val="47444EF9"/>
    <w:multiLevelType w:val="hybridMultilevel"/>
    <w:tmpl w:val="F216E60A"/>
    <w:lvl w:ilvl="0" w:tplc="EC46FDD6">
      <w:start w:val="1"/>
      <w:numFmt w:val="bullet"/>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411CE9"/>
    <w:multiLevelType w:val="hybridMultilevel"/>
    <w:tmpl w:val="B0DA06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604C14"/>
    <w:multiLevelType w:val="hybridMultilevel"/>
    <w:tmpl w:val="CDDAB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31E6150"/>
    <w:multiLevelType w:val="hybridMultilevel"/>
    <w:tmpl w:val="C4E06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821CEF"/>
    <w:multiLevelType w:val="hybridMultilevel"/>
    <w:tmpl w:val="817E504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67E21986"/>
    <w:multiLevelType w:val="hybridMultilevel"/>
    <w:tmpl w:val="9FFAE406"/>
    <w:lvl w:ilvl="0" w:tplc="F1C60038">
      <w:start w:val="1"/>
      <w:numFmt w:val="bullet"/>
      <w:pStyle w:val="Bullet"/>
      <w:lvlText w:val=""/>
      <w:lvlJc w:val="left"/>
      <w:pPr>
        <w:ind w:left="720" w:hanging="360"/>
      </w:pPr>
      <w:rPr>
        <w:rFonts w:ascii="Symbol" w:hAnsi="Symbol" w:hint="default"/>
        <w:color w:val="33441C"/>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9B59CF"/>
    <w:multiLevelType w:val="hybridMultilevel"/>
    <w:tmpl w:val="B5A274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C042717"/>
    <w:multiLevelType w:val="multilevel"/>
    <w:tmpl w:val="DCDEB9D0"/>
    <w:numStyleLink w:val="Style1"/>
  </w:abstractNum>
  <w:abstractNum w:abstractNumId="2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706651EB"/>
    <w:multiLevelType w:val="hybridMultilevel"/>
    <w:tmpl w:val="EF621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0D45012"/>
    <w:multiLevelType w:val="hybridMultilevel"/>
    <w:tmpl w:val="0E44A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1E52205"/>
    <w:multiLevelType w:val="hybridMultilevel"/>
    <w:tmpl w:val="A0DA4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D15DE1"/>
    <w:multiLevelType w:val="hybridMultilevel"/>
    <w:tmpl w:val="8D0CA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FC923E2"/>
    <w:multiLevelType w:val="hybridMultilevel"/>
    <w:tmpl w:val="BE22B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2"/>
  </w:num>
  <w:num w:numId="4">
    <w:abstractNumId w:val="7"/>
  </w:num>
  <w:num w:numId="5">
    <w:abstractNumId w:val="18"/>
  </w:num>
  <w:num w:numId="6">
    <w:abstractNumId w:val="17"/>
  </w:num>
  <w:num w:numId="7">
    <w:abstractNumId w:val="3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7"/>
  </w:num>
  <w:num w:numId="11">
    <w:abstractNumId w:val="2"/>
  </w:num>
  <w:num w:numId="12">
    <w:abstractNumId w:val="8"/>
  </w:num>
  <w:num w:numId="13">
    <w:abstractNumId w:val="6"/>
  </w:num>
  <w:num w:numId="14">
    <w:abstractNumId w:val="28"/>
  </w:num>
  <w:num w:numId="15">
    <w:abstractNumId w:val="21"/>
  </w:num>
  <w:num w:numId="16">
    <w:abstractNumId w:val="34"/>
  </w:num>
  <w:num w:numId="17">
    <w:abstractNumId w:val="30"/>
  </w:num>
  <w:num w:numId="18">
    <w:abstractNumId w:val="13"/>
  </w:num>
  <w:num w:numId="19">
    <w:abstractNumId w:val="22"/>
  </w:num>
  <w:num w:numId="20">
    <w:abstractNumId w:val="29"/>
  </w:num>
  <w:num w:numId="21">
    <w:abstractNumId w:val="4"/>
  </w:num>
  <w:num w:numId="22">
    <w:abstractNumId w:val="0"/>
  </w:num>
  <w:num w:numId="23">
    <w:abstractNumId w:val="9"/>
  </w:num>
  <w:num w:numId="24">
    <w:abstractNumId w:val="19"/>
  </w:num>
  <w:num w:numId="25">
    <w:abstractNumId w:val="15"/>
  </w:num>
  <w:num w:numId="26">
    <w:abstractNumId w:val="3"/>
  </w:num>
  <w:num w:numId="27">
    <w:abstractNumId w:val="25"/>
  </w:num>
  <w:num w:numId="28">
    <w:abstractNumId w:val="5"/>
  </w:num>
  <w:num w:numId="29">
    <w:abstractNumId w:val="23"/>
  </w:num>
  <w:num w:numId="30">
    <w:abstractNumId w:val="20"/>
  </w:num>
  <w:num w:numId="31">
    <w:abstractNumId w:val="33"/>
  </w:num>
  <w:num w:numId="32">
    <w:abstractNumId w:val="31"/>
  </w:num>
  <w:num w:numId="33">
    <w:abstractNumId w:val="1"/>
  </w:num>
  <w:num w:numId="34">
    <w:abstractNumId w:val="2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attachedTemplate r:id="rId1"/>
  <w:defaultTabStop w:val="397"/>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2AA1"/>
    <w:rsid w:val="00003C4F"/>
    <w:rsid w:val="00004839"/>
    <w:rsid w:val="00004E0A"/>
    <w:rsid w:val="00004FD3"/>
    <w:rsid w:val="00006DF5"/>
    <w:rsid w:val="00006F95"/>
    <w:rsid w:val="00007023"/>
    <w:rsid w:val="0000709F"/>
    <w:rsid w:val="000071D6"/>
    <w:rsid w:val="00007C4F"/>
    <w:rsid w:val="00007F2D"/>
    <w:rsid w:val="00007FAC"/>
    <w:rsid w:val="00010A9C"/>
    <w:rsid w:val="00010ABA"/>
    <w:rsid w:val="00010E15"/>
    <w:rsid w:val="00010F57"/>
    <w:rsid w:val="0001100C"/>
    <w:rsid w:val="00011188"/>
    <w:rsid w:val="00011BAD"/>
    <w:rsid w:val="00012555"/>
    <w:rsid w:val="00013859"/>
    <w:rsid w:val="00014236"/>
    <w:rsid w:val="000148F6"/>
    <w:rsid w:val="00015217"/>
    <w:rsid w:val="00015496"/>
    <w:rsid w:val="000159D2"/>
    <w:rsid w:val="00016264"/>
    <w:rsid w:val="00016993"/>
    <w:rsid w:val="00016CAB"/>
    <w:rsid w:val="00016E5B"/>
    <w:rsid w:val="0001749B"/>
    <w:rsid w:val="00017C2C"/>
    <w:rsid w:val="00017D75"/>
    <w:rsid w:val="00017FE5"/>
    <w:rsid w:val="00020792"/>
    <w:rsid w:val="00021910"/>
    <w:rsid w:val="000219C5"/>
    <w:rsid w:val="00021AEE"/>
    <w:rsid w:val="00022E8D"/>
    <w:rsid w:val="0002348A"/>
    <w:rsid w:val="00023780"/>
    <w:rsid w:val="00023DF9"/>
    <w:rsid w:val="00024708"/>
    <w:rsid w:val="00024EE7"/>
    <w:rsid w:val="00025B0F"/>
    <w:rsid w:val="00025F96"/>
    <w:rsid w:val="00025FAB"/>
    <w:rsid w:val="00026E89"/>
    <w:rsid w:val="00027424"/>
    <w:rsid w:val="000275A3"/>
    <w:rsid w:val="000275BF"/>
    <w:rsid w:val="000276B1"/>
    <w:rsid w:val="0002779E"/>
    <w:rsid w:val="00027901"/>
    <w:rsid w:val="00030558"/>
    <w:rsid w:val="00030699"/>
    <w:rsid w:val="00030725"/>
    <w:rsid w:val="00030DB8"/>
    <w:rsid w:val="00031A83"/>
    <w:rsid w:val="00031FA0"/>
    <w:rsid w:val="0003213A"/>
    <w:rsid w:val="00032A81"/>
    <w:rsid w:val="000340D8"/>
    <w:rsid w:val="0003427D"/>
    <w:rsid w:val="00034DFA"/>
    <w:rsid w:val="000357ED"/>
    <w:rsid w:val="00035E15"/>
    <w:rsid w:val="0003640E"/>
    <w:rsid w:val="0003688A"/>
    <w:rsid w:val="000368FC"/>
    <w:rsid w:val="00036DA3"/>
    <w:rsid w:val="000378DA"/>
    <w:rsid w:val="000379BF"/>
    <w:rsid w:val="00037BEC"/>
    <w:rsid w:val="000400D9"/>
    <w:rsid w:val="0004035C"/>
    <w:rsid w:val="00040860"/>
    <w:rsid w:val="00040CED"/>
    <w:rsid w:val="00040EA1"/>
    <w:rsid w:val="0004205F"/>
    <w:rsid w:val="000423C6"/>
    <w:rsid w:val="00042EDB"/>
    <w:rsid w:val="0004427C"/>
    <w:rsid w:val="00044A50"/>
    <w:rsid w:val="00044C65"/>
    <w:rsid w:val="00045184"/>
    <w:rsid w:val="000458C7"/>
    <w:rsid w:val="00045991"/>
    <w:rsid w:val="00045E5C"/>
    <w:rsid w:val="00046132"/>
    <w:rsid w:val="00046288"/>
    <w:rsid w:val="00047941"/>
    <w:rsid w:val="00047CE8"/>
    <w:rsid w:val="000502E1"/>
    <w:rsid w:val="00050A22"/>
    <w:rsid w:val="00050E27"/>
    <w:rsid w:val="0005144F"/>
    <w:rsid w:val="00051871"/>
    <w:rsid w:val="00051AF1"/>
    <w:rsid w:val="00051D42"/>
    <w:rsid w:val="000538A1"/>
    <w:rsid w:val="00054213"/>
    <w:rsid w:val="00054A83"/>
    <w:rsid w:val="00055375"/>
    <w:rsid w:val="00056319"/>
    <w:rsid w:val="000564E7"/>
    <w:rsid w:val="00056770"/>
    <w:rsid w:val="00057386"/>
    <w:rsid w:val="00057EEF"/>
    <w:rsid w:val="00060260"/>
    <w:rsid w:val="00061233"/>
    <w:rsid w:val="000619CB"/>
    <w:rsid w:val="00061B30"/>
    <w:rsid w:val="00061E18"/>
    <w:rsid w:val="00062387"/>
    <w:rsid w:val="000640F0"/>
    <w:rsid w:val="0006434D"/>
    <w:rsid w:val="000643A1"/>
    <w:rsid w:val="00064679"/>
    <w:rsid w:val="000647D6"/>
    <w:rsid w:val="00064A13"/>
    <w:rsid w:val="00064AF4"/>
    <w:rsid w:val="00064DB1"/>
    <w:rsid w:val="00065BA3"/>
    <w:rsid w:val="00065D3B"/>
    <w:rsid w:val="00066237"/>
    <w:rsid w:val="000667E9"/>
    <w:rsid w:val="00067128"/>
    <w:rsid w:val="000675CD"/>
    <w:rsid w:val="00067872"/>
    <w:rsid w:val="000678AC"/>
    <w:rsid w:val="000701C0"/>
    <w:rsid w:val="000703B2"/>
    <w:rsid w:val="00070950"/>
    <w:rsid w:val="00070FBF"/>
    <w:rsid w:val="000711EE"/>
    <w:rsid w:val="0007180E"/>
    <w:rsid w:val="00071815"/>
    <w:rsid w:val="000718F3"/>
    <w:rsid w:val="00071AE4"/>
    <w:rsid w:val="00071CB5"/>
    <w:rsid w:val="00071CCB"/>
    <w:rsid w:val="00071D03"/>
    <w:rsid w:val="0007232B"/>
    <w:rsid w:val="000735A2"/>
    <w:rsid w:val="00073D84"/>
    <w:rsid w:val="0007517E"/>
    <w:rsid w:val="000753A8"/>
    <w:rsid w:val="00075FE1"/>
    <w:rsid w:val="000764A0"/>
    <w:rsid w:val="00076667"/>
    <w:rsid w:val="00076C36"/>
    <w:rsid w:val="00077473"/>
    <w:rsid w:val="00077481"/>
    <w:rsid w:val="000776F9"/>
    <w:rsid w:val="00077EE0"/>
    <w:rsid w:val="000802F9"/>
    <w:rsid w:val="00080B7A"/>
    <w:rsid w:val="0008145A"/>
    <w:rsid w:val="0008162D"/>
    <w:rsid w:val="00081D0F"/>
    <w:rsid w:val="000824EC"/>
    <w:rsid w:val="000831C8"/>
    <w:rsid w:val="000834EC"/>
    <w:rsid w:val="00083F5E"/>
    <w:rsid w:val="00084661"/>
    <w:rsid w:val="000846D2"/>
    <w:rsid w:val="0008480C"/>
    <w:rsid w:val="00084D7A"/>
    <w:rsid w:val="00084FDB"/>
    <w:rsid w:val="0008505C"/>
    <w:rsid w:val="00085C46"/>
    <w:rsid w:val="00085CFF"/>
    <w:rsid w:val="000867A7"/>
    <w:rsid w:val="0008686A"/>
    <w:rsid w:val="00087175"/>
    <w:rsid w:val="00087D35"/>
    <w:rsid w:val="0009049E"/>
    <w:rsid w:val="00090ED8"/>
    <w:rsid w:val="00090FE6"/>
    <w:rsid w:val="000910B3"/>
    <w:rsid w:val="00091796"/>
    <w:rsid w:val="00091BA2"/>
    <w:rsid w:val="00091CB0"/>
    <w:rsid w:val="00094344"/>
    <w:rsid w:val="00094C9B"/>
    <w:rsid w:val="000953C6"/>
    <w:rsid w:val="000953F4"/>
    <w:rsid w:val="0009590C"/>
    <w:rsid w:val="000959E7"/>
    <w:rsid w:val="00095E7D"/>
    <w:rsid w:val="000964DE"/>
    <w:rsid w:val="000972AB"/>
    <w:rsid w:val="00097B40"/>
    <w:rsid w:val="00097D0E"/>
    <w:rsid w:val="000A0A9C"/>
    <w:rsid w:val="000A17EA"/>
    <w:rsid w:val="000A1B48"/>
    <w:rsid w:val="000A1C7A"/>
    <w:rsid w:val="000A2345"/>
    <w:rsid w:val="000A2394"/>
    <w:rsid w:val="000A31C1"/>
    <w:rsid w:val="000A32C5"/>
    <w:rsid w:val="000A3411"/>
    <w:rsid w:val="000A34CA"/>
    <w:rsid w:val="000A4061"/>
    <w:rsid w:val="000A426F"/>
    <w:rsid w:val="000A4559"/>
    <w:rsid w:val="000A45FD"/>
    <w:rsid w:val="000A477B"/>
    <w:rsid w:val="000A53F2"/>
    <w:rsid w:val="000A558D"/>
    <w:rsid w:val="000A5611"/>
    <w:rsid w:val="000A563C"/>
    <w:rsid w:val="000A59C5"/>
    <w:rsid w:val="000A5DEA"/>
    <w:rsid w:val="000A5EBD"/>
    <w:rsid w:val="000A5F0C"/>
    <w:rsid w:val="000A7658"/>
    <w:rsid w:val="000A7D76"/>
    <w:rsid w:val="000A7F0F"/>
    <w:rsid w:val="000A7F4C"/>
    <w:rsid w:val="000A7FF2"/>
    <w:rsid w:val="000B02BC"/>
    <w:rsid w:val="000B0498"/>
    <w:rsid w:val="000B0547"/>
    <w:rsid w:val="000B0F36"/>
    <w:rsid w:val="000B1942"/>
    <w:rsid w:val="000B1BED"/>
    <w:rsid w:val="000B2240"/>
    <w:rsid w:val="000B2477"/>
    <w:rsid w:val="000B2600"/>
    <w:rsid w:val="000B324D"/>
    <w:rsid w:val="000B33D3"/>
    <w:rsid w:val="000B36F9"/>
    <w:rsid w:val="000B3A43"/>
    <w:rsid w:val="000B4074"/>
    <w:rsid w:val="000B4732"/>
    <w:rsid w:val="000B48D5"/>
    <w:rsid w:val="000B4BCD"/>
    <w:rsid w:val="000B66DC"/>
    <w:rsid w:val="000B6D1F"/>
    <w:rsid w:val="000C02F2"/>
    <w:rsid w:val="000C062F"/>
    <w:rsid w:val="000C17E7"/>
    <w:rsid w:val="000C1DBC"/>
    <w:rsid w:val="000C3270"/>
    <w:rsid w:val="000C577E"/>
    <w:rsid w:val="000C5B1F"/>
    <w:rsid w:val="000C5C35"/>
    <w:rsid w:val="000C7609"/>
    <w:rsid w:val="000D0097"/>
    <w:rsid w:val="000D04BA"/>
    <w:rsid w:val="000D0B6E"/>
    <w:rsid w:val="000D0D65"/>
    <w:rsid w:val="000D12E0"/>
    <w:rsid w:val="000D1944"/>
    <w:rsid w:val="000D1DD9"/>
    <w:rsid w:val="000D2172"/>
    <w:rsid w:val="000D293C"/>
    <w:rsid w:val="000D2BC1"/>
    <w:rsid w:val="000D337B"/>
    <w:rsid w:val="000D385A"/>
    <w:rsid w:val="000D38C2"/>
    <w:rsid w:val="000D3CA7"/>
    <w:rsid w:val="000D54BE"/>
    <w:rsid w:val="000D5834"/>
    <w:rsid w:val="000D5B16"/>
    <w:rsid w:val="000D5FD6"/>
    <w:rsid w:val="000D6201"/>
    <w:rsid w:val="000D6488"/>
    <w:rsid w:val="000D65ED"/>
    <w:rsid w:val="000D66BC"/>
    <w:rsid w:val="000D7088"/>
    <w:rsid w:val="000D770B"/>
    <w:rsid w:val="000D788E"/>
    <w:rsid w:val="000E12B0"/>
    <w:rsid w:val="000E1A22"/>
    <w:rsid w:val="000E1AB6"/>
    <w:rsid w:val="000E1BC8"/>
    <w:rsid w:val="000E1C52"/>
    <w:rsid w:val="000E1D32"/>
    <w:rsid w:val="000E26D8"/>
    <w:rsid w:val="000E2B94"/>
    <w:rsid w:val="000E3156"/>
    <w:rsid w:val="000E35B6"/>
    <w:rsid w:val="000E3930"/>
    <w:rsid w:val="000E3BB8"/>
    <w:rsid w:val="000E3D9B"/>
    <w:rsid w:val="000E3DFD"/>
    <w:rsid w:val="000E3F49"/>
    <w:rsid w:val="000E4261"/>
    <w:rsid w:val="000E4697"/>
    <w:rsid w:val="000E4A60"/>
    <w:rsid w:val="000E53B1"/>
    <w:rsid w:val="000E58C5"/>
    <w:rsid w:val="000E60AF"/>
    <w:rsid w:val="000E6203"/>
    <w:rsid w:val="000E64CB"/>
    <w:rsid w:val="000E6BA4"/>
    <w:rsid w:val="000E722C"/>
    <w:rsid w:val="000E755B"/>
    <w:rsid w:val="000E786F"/>
    <w:rsid w:val="000E7DA7"/>
    <w:rsid w:val="000E7FA0"/>
    <w:rsid w:val="000F00BA"/>
    <w:rsid w:val="000F02F8"/>
    <w:rsid w:val="000F0409"/>
    <w:rsid w:val="000F049F"/>
    <w:rsid w:val="000F0642"/>
    <w:rsid w:val="000F07FA"/>
    <w:rsid w:val="000F0B5E"/>
    <w:rsid w:val="000F16D5"/>
    <w:rsid w:val="000F1D43"/>
    <w:rsid w:val="000F1FFF"/>
    <w:rsid w:val="000F20AA"/>
    <w:rsid w:val="000F2651"/>
    <w:rsid w:val="000F33F7"/>
    <w:rsid w:val="000F348D"/>
    <w:rsid w:val="000F369A"/>
    <w:rsid w:val="000F4463"/>
    <w:rsid w:val="000F520E"/>
    <w:rsid w:val="000F5285"/>
    <w:rsid w:val="000F52E0"/>
    <w:rsid w:val="000F53A9"/>
    <w:rsid w:val="000F5BD5"/>
    <w:rsid w:val="000F6464"/>
    <w:rsid w:val="000F6628"/>
    <w:rsid w:val="000F6C25"/>
    <w:rsid w:val="000F76EB"/>
    <w:rsid w:val="000F78AE"/>
    <w:rsid w:val="000F7B59"/>
    <w:rsid w:val="000F7E25"/>
    <w:rsid w:val="000F7F4E"/>
    <w:rsid w:val="00100480"/>
    <w:rsid w:val="001007EE"/>
    <w:rsid w:val="00100F76"/>
    <w:rsid w:val="0010148E"/>
    <w:rsid w:val="00101BA5"/>
    <w:rsid w:val="0010253C"/>
    <w:rsid w:val="00102BD1"/>
    <w:rsid w:val="001045BC"/>
    <w:rsid w:val="0010486A"/>
    <w:rsid w:val="00105547"/>
    <w:rsid w:val="0010561C"/>
    <w:rsid w:val="00105C0F"/>
    <w:rsid w:val="00105E39"/>
    <w:rsid w:val="00106561"/>
    <w:rsid w:val="00106D63"/>
    <w:rsid w:val="001075F3"/>
    <w:rsid w:val="00107A01"/>
    <w:rsid w:val="00107C23"/>
    <w:rsid w:val="00110307"/>
    <w:rsid w:val="00110C7F"/>
    <w:rsid w:val="00110EE2"/>
    <w:rsid w:val="00111A88"/>
    <w:rsid w:val="0011221A"/>
    <w:rsid w:val="001123E9"/>
    <w:rsid w:val="00113283"/>
    <w:rsid w:val="001137AE"/>
    <w:rsid w:val="00113B20"/>
    <w:rsid w:val="001147B3"/>
    <w:rsid w:val="001148F7"/>
    <w:rsid w:val="001149B2"/>
    <w:rsid w:val="00114C2D"/>
    <w:rsid w:val="00115125"/>
    <w:rsid w:val="001152F2"/>
    <w:rsid w:val="001157D7"/>
    <w:rsid w:val="00116116"/>
    <w:rsid w:val="00116382"/>
    <w:rsid w:val="00116484"/>
    <w:rsid w:val="00116ACF"/>
    <w:rsid w:val="00116D5C"/>
    <w:rsid w:val="001172B2"/>
    <w:rsid w:val="00117F9B"/>
    <w:rsid w:val="001207A0"/>
    <w:rsid w:val="00120C8D"/>
    <w:rsid w:val="00121211"/>
    <w:rsid w:val="00121623"/>
    <w:rsid w:val="00121628"/>
    <w:rsid w:val="0012167D"/>
    <w:rsid w:val="001219EF"/>
    <w:rsid w:val="00122189"/>
    <w:rsid w:val="00122280"/>
    <w:rsid w:val="00122D42"/>
    <w:rsid w:val="001231C5"/>
    <w:rsid w:val="00123345"/>
    <w:rsid w:val="00123C46"/>
    <w:rsid w:val="0012470B"/>
    <w:rsid w:val="00124726"/>
    <w:rsid w:val="00125986"/>
    <w:rsid w:val="00125C75"/>
    <w:rsid w:val="00125C7E"/>
    <w:rsid w:val="00127945"/>
    <w:rsid w:val="00127D94"/>
    <w:rsid w:val="00127E90"/>
    <w:rsid w:val="001302C1"/>
    <w:rsid w:val="00130317"/>
    <w:rsid w:val="001306D3"/>
    <w:rsid w:val="001310BF"/>
    <w:rsid w:val="00133761"/>
    <w:rsid w:val="00133E73"/>
    <w:rsid w:val="00133FDB"/>
    <w:rsid w:val="00134F4A"/>
    <w:rsid w:val="00135E4E"/>
    <w:rsid w:val="00136246"/>
    <w:rsid w:val="001364D4"/>
    <w:rsid w:val="001371C8"/>
    <w:rsid w:val="001372ED"/>
    <w:rsid w:val="00140169"/>
    <w:rsid w:val="00140BB3"/>
    <w:rsid w:val="00142B50"/>
    <w:rsid w:val="00143059"/>
    <w:rsid w:val="001437B0"/>
    <w:rsid w:val="001437DF"/>
    <w:rsid w:val="00143873"/>
    <w:rsid w:val="001439E9"/>
    <w:rsid w:val="00143C55"/>
    <w:rsid w:val="00144A79"/>
    <w:rsid w:val="00144B13"/>
    <w:rsid w:val="00144C6F"/>
    <w:rsid w:val="00145089"/>
    <w:rsid w:val="001451E7"/>
    <w:rsid w:val="001462E3"/>
    <w:rsid w:val="0014720C"/>
    <w:rsid w:val="001472C2"/>
    <w:rsid w:val="00147458"/>
    <w:rsid w:val="00147E21"/>
    <w:rsid w:val="001501EC"/>
    <w:rsid w:val="00150BA8"/>
    <w:rsid w:val="00150D19"/>
    <w:rsid w:val="00151431"/>
    <w:rsid w:val="0015181B"/>
    <w:rsid w:val="00151A9F"/>
    <w:rsid w:val="001528DE"/>
    <w:rsid w:val="00152B87"/>
    <w:rsid w:val="00153809"/>
    <w:rsid w:val="00153A96"/>
    <w:rsid w:val="00153D1C"/>
    <w:rsid w:val="00154176"/>
    <w:rsid w:val="001543E2"/>
    <w:rsid w:val="001554F0"/>
    <w:rsid w:val="00155B43"/>
    <w:rsid w:val="001565A2"/>
    <w:rsid w:val="00156702"/>
    <w:rsid w:val="001567C3"/>
    <w:rsid w:val="00156A12"/>
    <w:rsid w:val="00156C09"/>
    <w:rsid w:val="001579E3"/>
    <w:rsid w:val="00157B3F"/>
    <w:rsid w:val="00157F8A"/>
    <w:rsid w:val="001604C1"/>
    <w:rsid w:val="00160C3D"/>
    <w:rsid w:val="0016102B"/>
    <w:rsid w:val="00161B24"/>
    <w:rsid w:val="00161C41"/>
    <w:rsid w:val="00161DD5"/>
    <w:rsid w:val="00162090"/>
    <w:rsid w:val="001631EF"/>
    <w:rsid w:val="001633A4"/>
    <w:rsid w:val="001634D6"/>
    <w:rsid w:val="001648DD"/>
    <w:rsid w:val="00164FC6"/>
    <w:rsid w:val="00165705"/>
    <w:rsid w:val="00166389"/>
    <w:rsid w:val="00166A58"/>
    <w:rsid w:val="00166E03"/>
    <w:rsid w:val="00167E4C"/>
    <w:rsid w:val="001701EB"/>
    <w:rsid w:val="001713CD"/>
    <w:rsid w:val="00171449"/>
    <w:rsid w:val="0017199C"/>
    <w:rsid w:val="00171C7E"/>
    <w:rsid w:val="00171F35"/>
    <w:rsid w:val="00171F6C"/>
    <w:rsid w:val="00172552"/>
    <w:rsid w:val="001725F8"/>
    <w:rsid w:val="00172873"/>
    <w:rsid w:val="00172CF7"/>
    <w:rsid w:val="0017319E"/>
    <w:rsid w:val="00173A1F"/>
    <w:rsid w:val="00173BC3"/>
    <w:rsid w:val="00174128"/>
    <w:rsid w:val="00175348"/>
    <w:rsid w:val="00175770"/>
    <w:rsid w:val="00175C34"/>
    <w:rsid w:val="00175F9A"/>
    <w:rsid w:val="00176015"/>
    <w:rsid w:val="001762B3"/>
    <w:rsid w:val="001764BA"/>
    <w:rsid w:val="001768BD"/>
    <w:rsid w:val="00176E98"/>
    <w:rsid w:val="001773B8"/>
    <w:rsid w:val="00177624"/>
    <w:rsid w:val="00177996"/>
    <w:rsid w:val="00180B3F"/>
    <w:rsid w:val="00180C83"/>
    <w:rsid w:val="00180CE5"/>
    <w:rsid w:val="00181314"/>
    <w:rsid w:val="0018175B"/>
    <w:rsid w:val="001818EE"/>
    <w:rsid w:val="00181FBB"/>
    <w:rsid w:val="001820A3"/>
    <w:rsid w:val="00182713"/>
    <w:rsid w:val="0018332A"/>
    <w:rsid w:val="00183C70"/>
    <w:rsid w:val="00183D80"/>
    <w:rsid w:val="00183E63"/>
    <w:rsid w:val="001842A7"/>
    <w:rsid w:val="001842C8"/>
    <w:rsid w:val="00184E1F"/>
    <w:rsid w:val="00185044"/>
    <w:rsid w:val="001850DB"/>
    <w:rsid w:val="0018599C"/>
    <w:rsid w:val="001869EE"/>
    <w:rsid w:val="00186D00"/>
    <w:rsid w:val="00186F8E"/>
    <w:rsid w:val="0018743A"/>
    <w:rsid w:val="00190009"/>
    <w:rsid w:val="00190A57"/>
    <w:rsid w:val="00190B3F"/>
    <w:rsid w:val="0019122C"/>
    <w:rsid w:val="00191908"/>
    <w:rsid w:val="00192DF3"/>
    <w:rsid w:val="0019301F"/>
    <w:rsid w:val="00193286"/>
    <w:rsid w:val="001937B8"/>
    <w:rsid w:val="0019478B"/>
    <w:rsid w:val="001949DD"/>
    <w:rsid w:val="00194BB7"/>
    <w:rsid w:val="00194CC5"/>
    <w:rsid w:val="001951B2"/>
    <w:rsid w:val="0019565D"/>
    <w:rsid w:val="00195983"/>
    <w:rsid w:val="00196232"/>
    <w:rsid w:val="00197564"/>
    <w:rsid w:val="00197CA3"/>
    <w:rsid w:val="00197D72"/>
    <w:rsid w:val="00197EC2"/>
    <w:rsid w:val="00197ECE"/>
    <w:rsid w:val="001A08B2"/>
    <w:rsid w:val="001A09E9"/>
    <w:rsid w:val="001A1713"/>
    <w:rsid w:val="001A1CED"/>
    <w:rsid w:val="001A279B"/>
    <w:rsid w:val="001A2DC3"/>
    <w:rsid w:val="001A2E87"/>
    <w:rsid w:val="001A3869"/>
    <w:rsid w:val="001A38C2"/>
    <w:rsid w:val="001A3C39"/>
    <w:rsid w:val="001A4F87"/>
    <w:rsid w:val="001A52AE"/>
    <w:rsid w:val="001A623F"/>
    <w:rsid w:val="001A65C8"/>
    <w:rsid w:val="001A732E"/>
    <w:rsid w:val="001A7F30"/>
    <w:rsid w:val="001A7FD6"/>
    <w:rsid w:val="001B06E2"/>
    <w:rsid w:val="001B103A"/>
    <w:rsid w:val="001B103D"/>
    <w:rsid w:val="001B1513"/>
    <w:rsid w:val="001B1767"/>
    <w:rsid w:val="001B1AD6"/>
    <w:rsid w:val="001B2453"/>
    <w:rsid w:val="001B2B8B"/>
    <w:rsid w:val="001B3D48"/>
    <w:rsid w:val="001B50B7"/>
    <w:rsid w:val="001B5223"/>
    <w:rsid w:val="001B5AF9"/>
    <w:rsid w:val="001B6331"/>
    <w:rsid w:val="001B6600"/>
    <w:rsid w:val="001B6B9B"/>
    <w:rsid w:val="001B6C27"/>
    <w:rsid w:val="001B7144"/>
    <w:rsid w:val="001B7E91"/>
    <w:rsid w:val="001C147E"/>
    <w:rsid w:val="001C151B"/>
    <w:rsid w:val="001C18DF"/>
    <w:rsid w:val="001C19E5"/>
    <w:rsid w:val="001C34A5"/>
    <w:rsid w:val="001C3800"/>
    <w:rsid w:val="001C3C7B"/>
    <w:rsid w:val="001C6122"/>
    <w:rsid w:val="001C6587"/>
    <w:rsid w:val="001C69BE"/>
    <w:rsid w:val="001C6B2C"/>
    <w:rsid w:val="001C6C80"/>
    <w:rsid w:val="001C6DB5"/>
    <w:rsid w:val="001C71AC"/>
    <w:rsid w:val="001C7316"/>
    <w:rsid w:val="001C7E5C"/>
    <w:rsid w:val="001D00CC"/>
    <w:rsid w:val="001D0494"/>
    <w:rsid w:val="001D07B7"/>
    <w:rsid w:val="001D122D"/>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0669"/>
    <w:rsid w:val="001E07E2"/>
    <w:rsid w:val="001E14FD"/>
    <w:rsid w:val="001E1801"/>
    <w:rsid w:val="001E180F"/>
    <w:rsid w:val="001E1C64"/>
    <w:rsid w:val="001E1CEC"/>
    <w:rsid w:val="001E2101"/>
    <w:rsid w:val="001E2ECB"/>
    <w:rsid w:val="001E3AB9"/>
    <w:rsid w:val="001E4B64"/>
    <w:rsid w:val="001E5310"/>
    <w:rsid w:val="001E552A"/>
    <w:rsid w:val="001E57B9"/>
    <w:rsid w:val="001E5BC3"/>
    <w:rsid w:val="001E64C6"/>
    <w:rsid w:val="001E6DDA"/>
    <w:rsid w:val="001E6E8D"/>
    <w:rsid w:val="001E7EE4"/>
    <w:rsid w:val="001E7F76"/>
    <w:rsid w:val="001F0FAF"/>
    <w:rsid w:val="001F139F"/>
    <w:rsid w:val="001F2805"/>
    <w:rsid w:val="001F2E79"/>
    <w:rsid w:val="001F2F07"/>
    <w:rsid w:val="001F3123"/>
    <w:rsid w:val="001F376D"/>
    <w:rsid w:val="001F3C24"/>
    <w:rsid w:val="001F418C"/>
    <w:rsid w:val="001F43E5"/>
    <w:rsid w:val="001F4B2D"/>
    <w:rsid w:val="001F4EE3"/>
    <w:rsid w:val="001F4F40"/>
    <w:rsid w:val="001F50E0"/>
    <w:rsid w:val="001F5784"/>
    <w:rsid w:val="001F594C"/>
    <w:rsid w:val="001F663B"/>
    <w:rsid w:val="001F69FC"/>
    <w:rsid w:val="001F6D62"/>
    <w:rsid w:val="001F7142"/>
    <w:rsid w:val="001F7675"/>
    <w:rsid w:val="00200FAE"/>
    <w:rsid w:val="0020102D"/>
    <w:rsid w:val="002010E2"/>
    <w:rsid w:val="002015DB"/>
    <w:rsid w:val="00201B73"/>
    <w:rsid w:val="00201D3A"/>
    <w:rsid w:val="00202517"/>
    <w:rsid w:val="00202ADB"/>
    <w:rsid w:val="00202BB7"/>
    <w:rsid w:val="00202FE9"/>
    <w:rsid w:val="00203CA6"/>
    <w:rsid w:val="0020435B"/>
    <w:rsid w:val="00204533"/>
    <w:rsid w:val="00204F2D"/>
    <w:rsid w:val="00205566"/>
    <w:rsid w:val="002063AA"/>
    <w:rsid w:val="00210549"/>
    <w:rsid w:val="0021069E"/>
    <w:rsid w:val="00210804"/>
    <w:rsid w:val="00210836"/>
    <w:rsid w:val="0021088F"/>
    <w:rsid w:val="002113FE"/>
    <w:rsid w:val="00211737"/>
    <w:rsid w:val="0021181B"/>
    <w:rsid w:val="00211E6B"/>
    <w:rsid w:val="00212144"/>
    <w:rsid w:val="0021230F"/>
    <w:rsid w:val="002125B0"/>
    <w:rsid w:val="00212A82"/>
    <w:rsid w:val="00212E51"/>
    <w:rsid w:val="00212EDE"/>
    <w:rsid w:val="0021343D"/>
    <w:rsid w:val="00214EA2"/>
    <w:rsid w:val="00214FE6"/>
    <w:rsid w:val="00215223"/>
    <w:rsid w:val="002160FA"/>
    <w:rsid w:val="002166DD"/>
    <w:rsid w:val="002168A2"/>
    <w:rsid w:val="00216B95"/>
    <w:rsid w:val="00217867"/>
    <w:rsid w:val="0022010C"/>
    <w:rsid w:val="002205E4"/>
    <w:rsid w:val="00220C2F"/>
    <w:rsid w:val="00220D67"/>
    <w:rsid w:val="002215F8"/>
    <w:rsid w:val="002217D6"/>
    <w:rsid w:val="00221BF4"/>
    <w:rsid w:val="00221F80"/>
    <w:rsid w:val="0022273A"/>
    <w:rsid w:val="00222D28"/>
    <w:rsid w:val="00223CF4"/>
    <w:rsid w:val="00224220"/>
    <w:rsid w:val="00224398"/>
    <w:rsid w:val="00224A81"/>
    <w:rsid w:val="00224C9D"/>
    <w:rsid w:val="00224E91"/>
    <w:rsid w:val="0022550A"/>
    <w:rsid w:val="00225B4C"/>
    <w:rsid w:val="00225E1E"/>
    <w:rsid w:val="00225FA8"/>
    <w:rsid w:val="00226129"/>
    <w:rsid w:val="0022614D"/>
    <w:rsid w:val="00226AA2"/>
    <w:rsid w:val="00226E37"/>
    <w:rsid w:val="00227218"/>
    <w:rsid w:val="0022770A"/>
    <w:rsid w:val="00227BEE"/>
    <w:rsid w:val="00227FB4"/>
    <w:rsid w:val="0023057E"/>
    <w:rsid w:val="002306EB"/>
    <w:rsid w:val="002312A5"/>
    <w:rsid w:val="002312BC"/>
    <w:rsid w:val="00231662"/>
    <w:rsid w:val="00231FC3"/>
    <w:rsid w:val="002329FF"/>
    <w:rsid w:val="002337E5"/>
    <w:rsid w:val="00233C06"/>
    <w:rsid w:val="00233F24"/>
    <w:rsid w:val="00234BBB"/>
    <w:rsid w:val="002356F4"/>
    <w:rsid w:val="00235F02"/>
    <w:rsid w:val="00236D28"/>
    <w:rsid w:val="00237FE4"/>
    <w:rsid w:val="00240656"/>
    <w:rsid w:val="00241610"/>
    <w:rsid w:val="00241886"/>
    <w:rsid w:val="00241AED"/>
    <w:rsid w:val="00243182"/>
    <w:rsid w:val="00243928"/>
    <w:rsid w:val="00243946"/>
    <w:rsid w:val="00243BC5"/>
    <w:rsid w:val="00243C7D"/>
    <w:rsid w:val="00243E9A"/>
    <w:rsid w:val="00244371"/>
    <w:rsid w:val="00244872"/>
    <w:rsid w:val="00244AF8"/>
    <w:rsid w:val="00244BC5"/>
    <w:rsid w:val="00244E68"/>
    <w:rsid w:val="00245098"/>
    <w:rsid w:val="002456C5"/>
    <w:rsid w:val="00245ABE"/>
    <w:rsid w:val="00245C0B"/>
    <w:rsid w:val="0024619E"/>
    <w:rsid w:val="00246499"/>
    <w:rsid w:val="00246EAE"/>
    <w:rsid w:val="00247116"/>
    <w:rsid w:val="002471E5"/>
    <w:rsid w:val="002474F3"/>
    <w:rsid w:val="00251102"/>
    <w:rsid w:val="002517A8"/>
    <w:rsid w:val="00251EEE"/>
    <w:rsid w:val="00252153"/>
    <w:rsid w:val="00253177"/>
    <w:rsid w:val="002538B8"/>
    <w:rsid w:val="0025396F"/>
    <w:rsid w:val="00254319"/>
    <w:rsid w:val="0025451E"/>
    <w:rsid w:val="0025488E"/>
    <w:rsid w:val="0025539F"/>
    <w:rsid w:val="00256388"/>
    <w:rsid w:val="00256E44"/>
    <w:rsid w:val="00257C36"/>
    <w:rsid w:val="00260919"/>
    <w:rsid w:val="002612FD"/>
    <w:rsid w:val="002613DC"/>
    <w:rsid w:val="00261755"/>
    <w:rsid w:val="00261AAA"/>
    <w:rsid w:val="00262097"/>
    <w:rsid w:val="00262D20"/>
    <w:rsid w:val="002634AB"/>
    <w:rsid w:val="002638E0"/>
    <w:rsid w:val="00263C19"/>
    <w:rsid w:val="00263E9F"/>
    <w:rsid w:val="00264A7A"/>
    <w:rsid w:val="00264F03"/>
    <w:rsid w:val="00264F8F"/>
    <w:rsid w:val="00265097"/>
    <w:rsid w:val="002655AE"/>
    <w:rsid w:val="002656A6"/>
    <w:rsid w:val="0026591F"/>
    <w:rsid w:val="00265A65"/>
    <w:rsid w:val="00265B77"/>
    <w:rsid w:val="002660F0"/>
    <w:rsid w:val="002669C7"/>
    <w:rsid w:val="00266D8D"/>
    <w:rsid w:val="002675B6"/>
    <w:rsid w:val="00267A99"/>
    <w:rsid w:val="002700E6"/>
    <w:rsid w:val="00270271"/>
    <w:rsid w:val="00270D8D"/>
    <w:rsid w:val="00271752"/>
    <w:rsid w:val="00271796"/>
    <w:rsid w:val="00272174"/>
    <w:rsid w:val="002721A6"/>
    <w:rsid w:val="002722E0"/>
    <w:rsid w:val="002730EC"/>
    <w:rsid w:val="00273100"/>
    <w:rsid w:val="0027320F"/>
    <w:rsid w:val="002735CC"/>
    <w:rsid w:val="00274588"/>
    <w:rsid w:val="00274A67"/>
    <w:rsid w:val="00274AA2"/>
    <w:rsid w:val="00274DF3"/>
    <w:rsid w:val="002756EF"/>
    <w:rsid w:val="00275708"/>
    <w:rsid w:val="00276442"/>
    <w:rsid w:val="002764FE"/>
    <w:rsid w:val="002768CF"/>
    <w:rsid w:val="00276C72"/>
    <w:rsid w:val="00276F82"/>
    <w:rsid w:val="00280521"/>
    <w:rsid w:val="002805DF"/>
    <w:rsid w:val="0028092D"/>
    <w:rsid w:val="002815D9"/>
    <w:rsid w:val="00281813"/>
    <w:rsid w:val="00282317"/>
    <w:rsid w:val="002823E2"/>
    <w:rsid w:val="00282763"/>
    <w:rsid w:val="00282D25"/>
    <w:rsid w:val="00282DF9"/>
    <w:rsid w:val="002830F5"/>
    <w:rsid w:val="00283A44"/>
    <w:rsid w:val="0028529F"/>
    <w:rsid w:val="00285687"/>
    <w:rsid w:val="002867C1"/>
    <w:rsid w:val="00286DEE"/>
    <w:rsid w:val="002870F7"/>
    <w:rsid w:val="00287649"/>
    <w:rsid w:val="00287DAB"/>
    <w:rsid w:val="00287FB6"/>
    <w:rsid w:val="002900C5"/>
    <w:rsid w:val="002901E0"/>
    <w:rsid w:val="0029075B"/>
    <w:rsid w:val="00290BB1"/>
    <w:rsid w:val="002914EE"/>
    <w:rsid w:val="00291BC1"/>
    <w:rsid w:val="00292DB2"/>
    <w:rsid w:val="002933CA"/>
    <w:rsid w:val="00293A8F"/>
    <w:rsid w:val="00295155"/>
    <w:rsid w:val="002958A7"/>
    <w:rsid w:val="00295AB2"/>
    <w:rsid w:val="00295D2A"/>
    <w:rsid w:val="00295D51"/>
    <w:rsid w:val="00296203"/>
    <w:rsid w:val="00296428"/>
    <w:rsid w:val="0029643D"/>
    <w:rsid w:val="00296BBD"/>
    <w:rsid w:val="0029706A"/>
    <w:rsid w:val="002972EE"/>
    <w:rsid w:val="00297F01"/>
    <w:rsid w:val="002A052D"/>
    <w:rsid w:val="002A0A83"/>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AE"/>
    <w:rsid w:val="002A56E1"/>
    <w:rsid w:val="002A59BD"/>
    <w:rsid w:val="002A647A"/>
    <w:rsid w:val="002A74BA"/>
    <w:rsid w:val="002A75CA"/>
    <w:rsid w:val="002A7889"/>
    <w:rsid w:val="002A799A"/>
    <w:rsid w:val="002A7C4F"/>
    <w:rsid w:val="002B097D"/>
    <w:rsid w:val="002B11B2"/>
    <w:rsid w:val="002B18F7"/>
    <w:rsid w:val="002B3ED7"/>
    <w:rsid w:val="002B4778"/>
    <w:rsid w:val="002B4D33"/>
    <w:rsid w:val="002B5C7F"/>
    <w:rsid w:val="002B75B2"/>
    <w:rsid w:val="002B79B7"/>
    <w:rsid w:val="002C141D"/>
    <w:rsid w:val="002C19C0"/>
    <w:rsid w:val="002C2181"/>
    <w:rsid w:val="002C2485"/>
    <w:rsid w:val="002C25E0"/>
    <w:rsid w:val="002C2A2D"/>
    <w:rsid w:val="002C36C0"/>
    <w:rsid w:val="002C3928"/>
    <w:rsid w:val="002C3B33"/>
    <w:rsid w:val="002C435E"/>
    <w:rsid w:val="002C43BB"/>
    <w:rsid w:val="002C44AB"/>
    <w:rsid w:val="002C58B8"/>
    <w:rsid w:val="002C5E39"/>
    <w:rsid w:val="002C5FA2"/>
    <w:rsid w:val="002C6578"/>
    <w:rsid w:val="002C6E66"/>
    <w:rsid w:val="002C71B3"/>
    <w:rsid w:val="002C7A02"/>
    <w:rsid w:val="002C7BD4"/>
    <w:rsid w:val="002D0107"/>
    <w:rsid w:val="002D062E"/>
    <w:rsid w:val="002D0D43"/>
    <w:rsid w:val="002D15C2"/>
    <w:rsid w:val="002D2B10"/>
    <w:rsid w:val="002D32E6"/>
    <w:rsid w:val="002D386A"/>
    <w:rsid w:val="002D4100"/>
    <w:rsid w:val="002D477F"/>
    <w:rsid w:val="002D4F48"/>
    <w:rsid w:val="002D519B"/>
    <w:rsid w:val="002D621E"/>
    <w:rsid w:val="002D66D0"/>
    <w:rsid w:val="002D66DA"/>
    <w:rsid w:val="002D7027"/>
    <w:rsid w:val="002D70DC"/>
    <w:rsid w:val="002D758B"/>
    <w:rsid w:val="002D79BC"/>
    <w:rsid w:val="002D7E58"/>
    <w:rsid w:val="002E0D31"/>
    <w:rsid w:val="002E0E40"/>
    <w:rsid w:val="002E0EFA"/>
    <w:rsid w:val="002E0FE7"/>
    <w:rsid w:val="002E1073"/>
    <w:rsid w:val="002E12EC"/>
    <w:rsid w:val="002E146D"/>
    <w:rsid w:val="002E1739"/>
    <w:rsid w:val="002E19E6"/>
    <w:rsid w:val="002E272B"/>
    <w:rsid w:val="002E29F8"/>
    <w:rsid w:val="002E2C52"/>
    <w:rsid w:val="002E3414"/>
    <w:rsid w:val="002E342B"/>
    <w:rsid w:val="002E3872"/>
    <w:rsid w:val="002E3B81"/>
    <w:rsid w:val="002E3D08"/>
    <w:rsid w:val="002E3E1D"/>
    <w:rsid w:val="002E3EEA"/>
    <w:rsid w:val="002E4D08"/>
    <w:rsid w:val="002E4D44"/>
    <w:rsid w:val="002E4DA5"/>
    <w:rsid w:val="002E52B8"/>
    <w:rsid w:val="002E5DBF"/>
    <w:rsid w:val="002E5E01"/>
    <w:rsid w:val="002E60F5"/>
    <w:rsid w:val="002E6536"/>
    <w:rsid w:val="002E69F5"/>
    <w:rsid w:val="002E6A74"/>
    <w:rsid w:val="002E6CAA"/>
    <w:rsid w:val="002E731C"/>
    <w:rsid w:val="002E73EC"/>
    <w:rsid w:val="002F023D"/>
    <w:rsid w:val="002F10EC"/>
    <w:rsid w:val="002F1136"/>
    <w:rsid w:val="002F1231"/>
    <w:rsid w:val="002F1521"/>
    <w:rsid w:val="002F15EE"/>
    <w:rsid w:val="002F266C"/>
    <w:rsid w:val="002F3632"/>
    <w:rsid w:val="002F3AFB"/>
    <w:rsid w:val="002F3C41"/>
    <w:rsid w:val="002F45D7"/>
    <w:rsid w:val="002F45F3"/>
    <w:rsid w:val="002F4C8E"/>
    <w:rsid w:val="002F5076"/>
    <w:rsid w:val="002F5839"/>
    <w:rsid w:val="002F5CA8"/>
    <w:rsid w:val="002F64D9"/>
    <w:rsid w:val="002F651D"/>
    <w:rsid w:val="002F6648"/>
    <w:rsid w:val="002F6E44"/>
    <w:rsid w:val="002F74FD"/>
    <w:rsid w:val="002F787B"/>
    <w:rsid w:val="002F7974"/>
    <w:rsid w:val="002F7D01"/>
    <w:rsid w:val="0030005C"/>
    <w:rsid w:val="0030013B"/>
    <w:rsid w:val="00300369"/>
    <w:rsid w:val="0030137F"/>
    <w:rsid w:val="00301D0A"/>
    <w:rsid w:val="003027B8"/>
    <w:rsid w:val="0030293F"/>
    <w:rsid w:val="00302947"/>
    <w:rsid w:val="00302C3A"/>
    <w:rsid w:val="00302C50"/>
    <w:rsid w:val="003031C2"/>
    <w:rsid w:val="003033F3"/>
    <w:rsid w:val="003037D0"/>
    <w:rsid w:val="00303861"/>
    <w:rsid w:val="00303C9B"/>
    <w:rsid w:val="00304042"/>
    <w:rsid w:val="003047F1"/>
    <w:rsid w:val="00304FFF"/>
    <w:rsid w:val="003051CA"/>
    <w:rsid w:val="00305557"/>
    <w:rsid w:val="0030561F"/>
    <w:rsid w:val="00305CA3"/>
    <w:rsid w:val="00306584"/>
    <w:rsid w:val="0030662E"/>
    <w:rsid w:val="00306E5C"/>
    <w:rsid w:val="00307C19"/>
    <w:rsid w:val="00310732"/>
    <w:rsid w:val="00310BC9"/>
    <w:rsid w:val="00311762"/>
    <w:rsid w:val="00311E98"/>
    <w:rsid w:val="00312215"/>
    <w:rsid w:val="0031249C"/>
    <w:rsid w:val="003125C3"/>
    <w:rsid w:val="00312896"/>
    <w:rsid w:val="00312C6C"/>
    <w:rsid w:val="0031327D"/>
    <w:rsid w:val="00313703"/>
    <w:rsid w:val="00313EAC"/>
    <w:rsid w:val="003142F4"/>
    <w:rsid w:val="0031454E"/>
    <w:rsid w:val="00314A51"/>
    <w:rsid w:val="003156A1"/>
    <w:rsid w:val="0031611F"/>
    <w:rsid w:val="003174CB"/>
    <w:rsid w:val="00317A33"/>
    <w:rsid w:val="00320339"/>
    <w:rsid w:val="003211DE"/>
    <w:rsid w:val="00321214"/>
    <w:rsid w:val="003213D5"/>
    <w:rsid w:val="00321C54"/>
    <w:rsid w:val="00322831"/>
    <w:rsid w:val="00323737"/>
    <w:rsid w:val="00323AD6"/>
    <w:rsid w:val="00323F27"/>
    <w:rsid w:val="003242EF"/>
    <w:rsid w:val="0032450C"/>
    <w:rsid w:val="00325339"/>
    <w:rsid w:val="003255AA"/>
    <w:rsid w:val="00325882"/>
    <w:rsid w:val="00325FFE"/>
    <w:rsid w:val="003273DE"/>
    <w:rsid w:val="00330082"/>
    <w:rsid w:val="003301CB"/>
    <w:rsid w:val="003314B6"/>
    <w:rsid w:val="00331A20"/>
    <w:rsid w:val="00331E65"/>
    <w:rsid w:val="00333107"/>
    <w:rsid w:val="0033343B"/>
    <w:rsid w:val="0033393C"/>
    <w:rsid w:val="003339F0"/>
    <w:rsid w:val="0033538A"/>
    <w:rsid w:val="003357EE"/>
    <w:rsid w:val="00337368"/>
    <w:rsid w:val="00337867"/>
    <w:rsid w:val="00337B4D"/>
    <w:rsid w:val="003407A9"/>
    <w:rsid w:val="00340BA3"/>
    <w:rsid w:val="00340BAF"/>
    <w:rsid w:val="00340C2B"/>
    <w:rsid w:val="00340F9A"/>
    <w:rsid w:val="00341018"/>
    <w:rsid w:val="00341EA4"/>
    <w:rsid w:val="003420D9"/>
    <w:rsid w:val="003423E0"/>
    <w:rsid w:val="00342CD6"/>
    <w:rsid w:val="0034301A"/>
    <w:rsid w:val="00343D76"/>
    <w:rsid w:val="00344AF9"/>
    <w:rsid w:val="00344DFD"/>
    <w:rsid w:val="003451D3"/>
    <w:rsid w:val="00346631"/>
    <w:rsid w:val="00346AAD"/>
    <w:rsid w:val="00346D96"/>
    <w:rsid w:val="0034736A"/>
    <w:rsid w:val="0034747C"/>
    <w:rsid w:val="00347940"/>
    <w:rsid w:val="00347B6C"/>
    <w:rsid w:val="0035151C"/>
    <w:rsid w:val="0035179C"/>
    <w:rsid w:val="003518F7"/>
    <w:rsid w:val="00352254"/>
    <w:rsid w:val="003522A3"/>
    <w:rsid w:val="0035251B"/>
    <w:rsid w:val="003529B9"/>
    <w:rsid w:val="00353471"/>
    <w:rsid w:val="00353929"/>
    <w:rsid w:val="00353C62"/>
    <w:rsid w:val="00353F9E"/>
    <w:rsid w:val="003540D1"/>
    <w:rsid w:val="003545BF"/>
    <w:rsid w:val="00354F52"/>
    <w:rsid w:val="00355696"/>
    <w:rsid w:val="0035586A"/>
    <w:rsid w:val="0035611A"/>
    <w:rsid w:val="003567A9"/>
    <w:rsid w:val="00356C3D"/>
    <w:rsid w:val="00360506"/>
    <w:rsid w:val="00360B75"/>
    <w:rsid w:val="0036151C"/>
    <w:rsid w:val="00361A9B"/>
    <w:rsid w:val="00362CCF"/>
    <w:rsid w:val="003631DB"/>
    <w:rsid w:val="00363E15"/>
    <w:rsid w:val="00364524"/>
    <w:rsid w:val="0036513A"/>
    <w:rsid w:val="00365237"/>
    <w:rsid w:val="00365335"/>
    <w:rsid w:val="0036559C"/>
    <w:rsid w:val="0036565E"/>
    <w:rsid w:val="0036587E"/>
    <w:rsid w:val="003659F0"/>
    <w:rsid w:val="003660CD"/>
    <w:rsid w:val="00366B08"/>
    <w:rsid w:val="00367496"/>
    <w:rsid w:val="003678BE"/>
    <w:rsid w:val="003700F8"/>
    <w:rsid w:val="00370949"/>
    <w:rsid w:val="0037243B"/>
    <w:rsid w:val="0037251C"/>
    <w:rsid w:val="0037272C"/>
    <w:rsid w:val="00372852"/>
    <w:rsid w:val="00372B9A"/>
    <w:rsid w:val="003731BF"/>
    <w:rsid w:val="00374D46"/>
    <w:rsid w:val="00375287"/>
    <w:rsid w:val="00375791"/>
    <w:rsid w:val="00375826"/>
    <w:rsid w:val="00375994"/>
    <w:rsid w:val="00375C59"/>
    <w:rsid w:val="00375E05"/>
    <w:rsid w:val="003761B8"/>
    <w:rsid w:val="00376BB7"/>
    <w:rsid w:val="00376EEE"/>
    <w:rsid w:val="00377BA1"/>
    <w:rsid w:val="00377E64"/>
    <w:rsid w:val="00377FF0"/>
    <w:rsid w:val="00380616"/>
    <w:rsid w:val="00381022"/>
    <w:rsid w:val="003814B8"/>
    <w:rsid w:val="0038233C"/>
    <w:rsid w:val="00382909"/>
    <w:rsid w:val="00382EE1"/>
    <w:rsid w:val="00384258"/>
    <w:rsid w:val="00385131"/>
    <w:rsid w:val="00385841"/>
    <w:rsid w:val="0038620B"/>
    <w:rsid w:val="00386468"/>
    <w:rsid w:val="00387647"/>
    <w:rsid w:val="0038791A"/>
    <w:rsid w:val="00390056"/>
    <w:rsid w:val="0039055C"/>
    <w:rsid w:val="00390718"/>
    <w:rsid w:val="00390767"/>
    <w:rsid w:val="00390883"/>
    <w:rsid w:val="00391299"/>
    <w:rsid w:val="0039138B"/>
    <w:rsid w:val="00391470"/>
    <w:rsid w:val="003919A2"/>
    <w:rsid w:val="003920C4"/>
    <w:rsid w:val="00392184"/>
    <w:rsid w:val="00392646"/>
    <w:rsid w:val="00392652"/>
    <w:rsid w:val="00392B41"/>
    <w:rsid w:val="00392D44"/>
    <w:rsid w:val="00393ED1"/>
    <w:rsid w:val="003940DE"/>
    <w:rsid w:val="0039456F"/>
    <w:rsid w:val="003945C8"/>
    <w:rsid w:val="0039480D"/>
    <w:rsid w:val="00395446"/>
    <w:rsid w:val="0039554B"/>
    <w:rsid w:val="00395E17"/>
    <w:rsid w:val="00396725"/>
    <w:rsid w:val="00397036"/>
    <w:rsid w:val="00397A28"/>
    <w:rsid w:val="00397E94"/>
    <w:rsid w:val="00397F05"/>
    <w:rsid w:val="003A014D"/>
    <w:rsid w:val="003A0442"/>
    <w:rsid w:val="003A0899"/>
    <w:rsid w:val="003A0CD1"/>
    <w:rsid w:val="003A1512"/>
    <w:rsid w:val="003A1EB7"/>
    <w:rsid w:val="003A23F3"/>
    <w:rsid w:val="003A2D82"/>
    <w:rsid w:val="003A2F83"/>
    <w:rsid w:val="003A337C"/>
    <w:rsid w:val="003A33EF"/>
    <w:rsid w:val="003A36DA"/>
    <w:rsid w:val="003A38F1"/>
    <w:rsid w:val="003A3990"/>
    <w:rsid w:val="003A3D1B"/>
    <w:rsid w:val="003A3F39"/>
    <w:rsid w:val="003A3F3F"/>
    <w:rsid w:val="003A4296"/>
    <w:rsid w:val="003A4549"/>
    <w:rsid w:val="003A49B3"/>
    <w:rsid w:val="003A55B4"/>
    <w:rsid w:val="003A5E2A"/>
    <w:rsid w:val="003A61B6"/>
    <w:rsid w:val="003A623F"/>
    <w:rsid w:val="003A67FC"/>
    <w:rsid w:val="003A71AD"/>
    <w:rsid w:val="003A7D1D"/>
    <w:rsid w:val="003B0994"/>
    <w:rsid w:val="003B0DD8"/>
    <w:rsid w:val="003B1688"/>
    <w:rsid w:val="003B1AFC"/>
    <w:rsid w:val="003B1FA4"/>
    <w:rsid w:val="003B1FE6"/>
    <w:rsid w:val="003B222F"/>
    <w:rsid w:val="003B3106"/>
    <w:rsid w:val="003B3974"/>
    <w:rsid w:val="003B39E0"/>
    <w:rsid w:val="003B3DAB"/>
    <w:rsid w:val="003B404D"/>
    <w:rsid w:val="003B4B34"/>
    <w:rsid w:val="003B4CDA"/>
    <w:rsid w:val="003B4E85"/>
    <w:rsid w:val="003B4F2D"/>
    <w:rsid w:val="003B5BD9"/>
    <w:rsid w:val="003B64A3"/>
    <w:rsid w:val="003B6DB8"/>
    <w:rsid w:val="003B6EE4"/>
    <w:rsid w:val="003B72B9"/>
    <w:rsid w:val="003C00D5"/>
    <w:rsid w:val="003C027A"/>
    <w:rsid w:val="003C0887"/>
    <w:rsid w:val="003C08AF"/>
    <w:rsid w:val="003C13C8"/>
    <w:rsid w:val="003C2EDD"/>
    <w:rsid w:val="003C3220"/>
    <w:rsid w:val="003C3902"/>
    <w:rsid w:val="003C3A47"/>
    <w:rsid w:val="003C3A79"/>
    <w:rsid w:val="003C48F2"/>
    <w:rsid w:val="003C5177"/>
    <w:rsid w:val="003C52B0"/>
    <w:rsid w:val="003C5438"/>
    <w:rsid w:val="003C578B"/>
    <w:rsid w:val="003C5911"/>
    <w:rsid w:val="003C5CDB"/>
    <w:rsid w:val="003C6465"/>
    <w:rsid w:val="003C65E4"/>
    <w:rsid w:val="003C7712"/>
    <w:rsid w:val="003C7862"/>
    <w:rsid w:val="003C7C17"/>
    <w:rsid w:val="003C7ECD"/>
    <w:rsid w:val="003D007D"/>
    <w:rsid w:val="003D01A1"/>
    <w:rsid w:val="003D04D6"/>
    <w:rsid w:val="003D04F6"/>
    <w:rsid w:val="003D1082"/>
    <w:rsid w:val="003D18CC"/>
    <w:rsid w:val="003D290C"/>
    <w:rsid w:val="003D3583"/>
    <w:rsid w:val="003D391E"/>
    <w:rsid w:val="003D3B6F"/>
    <w:rsid w:val="003D40E8"/>
    <w:rsid w:val="003D455E"/>
    <w:rsid w:val="003D5785"/>
    <w:rsid w:val="003D5A2D"/>
    <w:rsid w:val="003D5A9D"/>
    <w:rsid w:val="003D62C0"/>
    <w:rsid w:val="003D65F6"/>
    <w:rsid w:val="003D6911"/>
    <w:rsid w:val="003D6A73"/>
    <w:rsid w:val="003D7B78"/>
    <w:rsid w:val="003D7E4B"/>
    <w:rsid w:val="003D7E67"/>
    <w:rsid w:val="003E0035"/>
    <w:rsid w:val="003E0882"/>
    <w:rsid w:val="003E0C14"/>
    <w:rsid w:val="003E0D6F"/>
    <w:rsid w:val="003E1591"/>
    <w:rsid w:val="003E19BB"/>
    <w:rsid w:val="003E1ACF"/>
    <w:rsid w:val="003E1D5B"/>
    <w:rsid w:val="003E216C"/>
    <w:rsid w:val="003E236E"/>
    <w:rsid w:val="003E259D"/>
    <w:rsid w:val="003E26BA"/>
    <w:rsid w:val="003E2906"/>
    <w:rsid w:val="003E2969"/>
    <w:rsid w:val="003E2C1A"/>
    <w:rsid w:val="003E2EF9"/>
    <w:rsid w:val="003E330F"/>
    <w:rsid w:val="003E331B"/>
    <w:rsid w:val="003E3478"/>
    <w:rsid w:val="003E4D89"/>
    <w:rsid w:val="003E4E74"/>
    <w:rsid w:val="003E52A4"/>
    <w:rsid w:val="003E5F7D"/>
    <w:rsid w:val="003E6520"/>
    <w:rsid w:val="003E67E7"/>
    <w:rsid w:val="003E6B3C"/>
    <w:rsid w:val="003E6B95"/>
    <w:rsid w:val="003E70FF"/>
    <w:rsid w:val="003E7E04"/>
    <w:rsid w:val="003E7E25"/>
    <w:rsid w:val="003E7F1B"/>
    <w:rsid w:val="003F0B41"/>
    <w:rsid w:val="003F142E"/>
    <w:rsid w:val="003F1E39"/>
    <w:rsid w:val="003F229D"/>
    <w:rsid w:val="003F25F0"/>
    <w:rsid w:val="003F2D5B"/>
    <w:rsid w:val="003F339F"/>
    <w:rsid w:val="003F3EA4"/>
    <w:rsid w:val="003F406F"/>
    <w:rsid w:val="003F5AD2"/>
    <w:rsid w:val="003F5CA4"/>
    <w:rsid w:val="003F5FDB"/>
    <w:rsid w:val="003F6D50"/>
    <w:rsid w:val="003F7006"/>
    <w:rsid w:val="003F73ED"/>
    <w:rsid w:val="003F7507"/>
    <w:rsid w:val="003F7C2D"/>
    <w:rsid w:val="003F7C72"/>
    <w:rsid w:val="003F7D10"/>
    <w:rsid w:val="00400FCA"/>
    <w:rsid w:val="00401000"/>
    <w:rsid w:val="004016C6"/>
    <w:rsid w:val="0040179A"/>
    <w:rsid w:val="00401856"/>
    <w:rsid w:val="004028A2"/>
    <w:rsid w:val="00402FEB"/>
    <w:rsid w:val="00403344"/>
    <w:rsid w:val="00403C82"/>
    <w:rsid w:val="00404C44"/>
    <w:rsid w:val="00404DEB"/>
    <w:rsid w:val="00404EE8"/>
    <w:rsid w:val="0040510D"/>
    <w:rsid w:val="0040512D"/>
    <w:rsid w:val="004056A9"/>
    <w:rsid w:val="0040602F"/>
    <w:rsid w:val="004063FE"/>
    <w:rsid w:val="00406AFB"/>
    <w:rsid w:val="00407382"/>
    <w:rsid w:val="0040791B"/>
    <w:rsid w:val="00410815"/>
    <w:rsid w:val="00410BF8"/>
    <w:rsid w:val="00411958"/>
    <w:rsid w:val="00411B2A"/>
    <w:rsid w:val="004128C2"/>
    <w:rsid w:val="00412973"/>
    <w:rsid w:val="00412D42"/>
    <w:rsid w:val="00412DA4"/>
    <w:rsid w:val="00412EB6"/>
    <w:rsid w:val="0041351F"/>
    <w:rsid w:val="004137C8"/>
    <w:rsid w:val="00413BF9"/>
    <w:rsid w:val="00413C25"/>
    <w:rsid w:val="004141E6"/>
    <w:rsid w:val="00415531"/>
    <w:rsid w:val="00415555"/>
    <w:rsid w:val="004160C0"/>
    <w:rsid w:val="00416330"/>
    <w:rsid w:val="004176C7"/>
    <w:rsid w:val="00417877"/>
    <w:rsid w:val="00417D9F"/>
    <w:rsid w:val="00420229"/>
    <w:rsid w:val="00420DBA"/>
    <w:rsid w:val="00421311"/>
    <w:rsid w:val="00422CC6"/>
    <w:rsid w:val="00422E13"/>
    <w:rsid w:val="0042350F"/>
    <w:rsid w:val="00423599"/>
    <w:rsid w:val="0042384C"/>
    <w:rsid w:val="00423893"/>
    <w:rsid w:val="00423BC9"/>
    <w:rsid w:val="00423FB9"/>
    <w:rsid w:val="00424F4A"/>
    <w:rsid w:val="004255B4"/>
    <w:rsid w:val="00425FFB"/>
    <w:rsid w:val="00426766"/>
    <w:rsid w:val="004267D0"/>
    <w:rsid w:val="004279CA"/>
    <w:rsid w:val="00427A82"/>
    <w:rsid w:val="00427EA2"/>
    <w:rsid w:val="00430115"/>
    <w:rsid w:val="004304D9"/>
    <w:rsid w:val="00430A4B"/>
    <w:rsid w:val="00430CC8"/>
    <w:rsid w:val="00431C46"/>
    <w:rsid w:val="004327E6"/>
    <w:rsid w:val="004329DC"/>
    <w:rsid w:val="00432AC6"/>
    <w:rsid w:val="00434803"/>
    <w:rsid w:val="00434C5E"/>
    <w:rsid w:val="00435765"/>
    <w:rsid w:val="004360B6"/>
    <w:rsid w:val="0043610A"/>
    <w:rsid w:val="004362E5"/>
    <w:rsid w:val="00436356"/>
    <w:rsid w:val="004370BA"/>
    <w:rsid w:val="004405E0"/>
    <w:rsid w:val="00440722"/>
    <w:rsid w:val="004423D1"/>
    <w:rsid w:val="004425D9"/>
    <w:rsid w:val="004431E1"/>
    <w:rsid w:val="00443244"/>
    <w:rsid w:val="00444AF6"/>
    <w:rsid w:val="00444BA4"/>
    <w:rsid w:val="0044519D"/>
    <w:rsid w:val="00445544"/>
    <w:rsid w:val="00445C0B"/>
    <w:rsid w:val="00446195"/>
    <w:rsid w:val="0044665E"/>
    <w:rsid w:val="0044708B"/>
    <w:rsid w:val="00447CD0"/>
    <w:rsid w:val="00447FC2"/>
    <w:rsid w:val="004502F4"/>
    <w:rsid w:val="004506F4"/>
    <w:rsid w:val="004509D1"/>
    <w:rsid w:val="00450A42"/>
    <w:rsid w:val="004513A5"/>
    <w:rsid w:val="0045163F"/>
    <w:rsid w:val="00451D50"/>
    <w:rsid w:val="00452EC4"/>
    <w:rsid w:val="004530F0"/>
    <w:rsid w:val="00453340"/>
    <w:rsid w:val="00453775"/>
    <w:rsid w:val="00453890"/>
    <w:rsid w:val="00454380"/>
    <w:rsid w:val="0045470C"/>
    <w:rsid w:val="00454909"/>
    <w:rsid w:val="004552C8"/>
    <w:rsid w:val="004552F8"/>
    <w:rsid w:val="0045536C"/>
    <w:rsid w:val="00455A07"/>
    <w:rsid w:val="00455AEB"/>
    <w:rsid w:val="0045603C"/>
    <w:rsid w:val="00456053"/>
    <w:rsid w:val="00456068"/>
    <w:rsid w:val="00456803"/>
    <w:rsid w:val="00456896"/>
    <w:rsid w:val="00456ADA"/>
    <w:rsid w:val="00456B0D"/>
    <w:rsid w:val="0045770D"/>
    <w:rsid w:val="0045790F"/>
    <w:rsid w:val="00457D63"/>
    <w:rsid w:val="00457E21"/>
    <w:rsid w:val="00460025"/>
    <w:rsid w:val="0046007E"/>
    <w:rsid w:val="0046024B"/>
    <w:rsid w:val="00460E36"/>
    <w:rsid w:val="00461155"/>
    <w:rsid w:val="0046218C"/>
    <w:rsid w:val="004623B7"/>
    <w:rsid w:val="004623D4"/>
    <w:rsid w:val="00463944"/>
    <w:rsid w:val="0046512A"/>
    <w:rsid w:val="00465234"/>
    <w:rsid w:val="00465464"/>
    <w:rsid w:val="00465B24"/>
    <w:rsid w:val="004664C9"/>
    <w:rsid w:val="00466858"/>
    <w:rsid w:val="00466D0F"/>
    <w:rsid w:val="00467544"/>
    <w:rsid w:val="004676BA"/>
    <w:rsid w:val="0046784C"/>
    <w:rsid w:val="00467ECB"/>
    <w:rsid w:val="004710C3"/>
    <w:rsid w:val="00471459"/>
    <w:rsid w:val="00472274"/>
    <w:rsid w:val="0047229D"/>
    <w:rsid w:val="004722D4"/>
    <w:rsid w:val="00472D9C"/>
    <w:rsid w:val="004736DC"/>
    <w:rsid w:val="00473B60"/>
    <w:rsid w:val="00473E78"/>
    <w:rsid w:val="0047440B"/>
    <w:rsid w:val="00475AFF"/>
    <w:rsid w:val="00475D30"/>
    <w:rsid w:val="004765F4"/>
    <w:rsid w:val="00476B4D"/>
    <w:rsid w:val="00476CBC"/>
    <w:rsid w:val="00476E6C"/>
    <w:rsid w:val="00477282"/>
    <w:rsid w:val="00477947"/>
    <w:rsid w:val="00480FA1"/>
    <w:rsid w:val="00481650"/>
    <w:rsid w:val="00481C6E"/>
    <w:rsid w:val="00481FD7"/>
    <w:rsid w:val="00482DE5"/>
    <w:rsid w:val="00483266"/>
    <w:rsid w:val="0048352E"/>
    <w:rsid w:val="004836A9"/>
    <w:rsid w:val="00483B23"/>
    <w:rsid w:val="004840D7"/>
    <w:rsid w:val="004846F4"/>
    <w:rsid w:val="00485C26"/>
    <w:rsid w:val="00485EC0"/>
    <w:rsid w:val="00486EB3"/>
    <w:rsid w:val="004870F4"/>
    <w:rsid w:val="004875E1"/>
    <w:rsid w:val="00487A2A"/>
    <w:rsid w:val="00487B37"/>
    <w:rsid w:val="0049021F"/>
    <w:rsid w:val="00490636"/>
    <w:rsid w:val="00490FF0"/>
    <w:rsid w:val="004910FE"/>
    <w:rsid w:val="00491198"/>
    <w:rsid w:val="0049151F"/>
    <w:rsid w:val="004917E0"/>
    <w:rsid w:val="00491BF6"/>
    <w:rsid w:val="00491FED"/>
    <w:rsid w:val="00492F82"/>
    <w:rsid w:val="00493197"/>
    <w:rsid w:val="004943C2"/>
    <w:rsid w:val="00494918"/>
    <w:rsid w:val="00494C65"/>
    <w:rsid w:val="00494F0C"/>
    <w:rsid w:val="00495557"/>
    <w:rsid w:val="0049612A"/>
    <w:rsid w:val="0049618D"/>
    <w:rsid w:val="004965EF"/>
    <w:rsid w:val="00496FE3"/>
    <w:rsid w:val="0049719D"/>
    <w:rsid w:val="00497FCD"/>
    <w:rsid w:val="004A0830"/>
    <w:rsid w:val="004A0D1E"/>
    <w:rsid w:val="004A0E66"/>
    <w:rsid w:val="004A0EEC"/>
    <w:rsid w:val="004A0F61"/>
    <w:rsid w:val="004A130F"/>
    <w:rsid w:val="004A17EF"/>
    <w:rsid w:val="004A1A8A"/>
    <w:rsid w:val="004A1BDA"/>
    <w:rsid w:val="004A22DA"/>
    <w:rsid w:val="004A2700"/>
    <w:rsid w:val="004A2CF5"/>
    <w:rsid w:val="004A2D73"/>
    <w:rsid w:val="004A36C8"/>
    <w:rsid w:val="004A36E7"/>
    <w:rsid w:val="004A3721"/>
    <w:rsid w:val="004A3742"/>
    <w:rsid w:val="004A37B8"/>
    <w:rsid w:val="004A38F2"/>
    <w:rsid w:val="004A3ED3"/>
    <w:rsid w:val="004A47BC"/>
    <w:rsid w:val="004A4AC6"/>
    <w:rsid w:val="004A6CEA"/>
    <w:rsid w:val="004A724B"/>
    <w:rsid w:val="004B1199"/>
    <w:rsid w:val="004B16C4"/>
    <w:rsid w:val="004B1867"/>
    <w:rsid w:val="004B2A64"/>
    <w:rsid w:val="004B2DD8"/>
    <w:rsid w:val="004B31ED"/>
    <w:rsid w:val="004B41DA"/>
    <w:rsid w:val="004B4302"/>
    <w:rsid w:val="004B470D"/>
    <w:rsid w:val="004B4764"/>
    <w:rsid w:val="004B4846"/>
    <w:rsid w:val="004B5394"/>
    <w:rsid w:val="004B5BDD"/>
    <w:rsid w:val="004B61B6"/>
    <w:rsid w:val="004B659F"/>
    <w:rsid w:val="004B6E9E"/>
    <w:rsid w:val="004B6F83"/>
    <w:rsid w:val="004B7C29"/>
    <w:rsid w:val="004C06E5"/>
    <w:rsid w:val="004C19C0"/>
    <w:rsid w:val="004C1AF2"/>
    <w:rsid w:val="004C1B7D"/>
    <w:rsid w:val="004C1E3C"/>
    <w:rsid w:val="004C22E0"/>
    <w:rsid w:val="004C25F0"/>
    <w:rsid w:val="004C26DD"/>
    <w:rsid w:val="004C2875"/>
    <w:rsid w:val="004C2B5D"/>
    <w:rsid w:val="004C2D68"/>
    <w:rsid w:val="004C2F56"/>
    <w:rsid w:val="004C339D"/>
    <w:rsid w:val="004C33E8"/>
    <w:rsid w:val="004C4307"/>
    <w:rsid w:val="004C4309"/>
    <w:rsid w:val="004C452B"/>
    <w:rsid w:val="004C49E3"/>
    <w:rsid w:val="004C4E8A"/>
    <w:rsid w:val="004C514A"/>
    <w:rsid w:val="004C54A9"/>
    <w:rsid w:val="004C6572"/>
    <w:rsid w:val="004C6D4F"/>
    <w:rsid w:val="004C7541"/>
    <w:rsid w:val="004C79EC"/>
    <w:rsid w:val="004D1E71"/>
    <w:rsid w:val="004D253D"/>
    <w:rsid w:val="004D2CDF"/>
    <w:rsid w:val="004D33CE"/>
    <w:rsid w:val="004D3C5B"/>
    <w:rsid w:val="004D4788"/>
    <w:rsid w:val="004D4AAE"/>
    <w:rsid w:val="004D4B11"/>
    <w:rsid w:val="004D4C20"/>
    <w:rsid w:val="004D7ABC"/>
    <w:rsid w:val="004D7C86"/>
    <w:rsid w:val="004E0197"/>
    <w:rsid w:val="004E1122"/>
    <w:rsid w:val="004E1409"/>
    <w:rsid w:val="004E1A87"/>
    <w:rsid w:val="004E1BB0"/>
    <w:rsid w:val="004E2E75"/>
    <w:rsid w:val="004E3030"/>
    <w:rsid w:val="004E3311"/>
    <w:rsid w:val="004E38EC"/>
    <w:rsid w:val="004E3933"/>
    <w:rsid w:val="004E3EC5"/>
    <w:rsid w:val="004E42D3"/>
    <w:rsid w:val="004E4549"/>
    <w:rsid w:val="004E4C83"/>
    <w:rsid w:val="004E4D53"/>
    <w:rsid w:val="004E4D84"/>
    <w:rsid w:val="004E4EBC"/>
    <w:rsid w:val="004E5104"/>
    <w:rsid w:val="004E5B06"/>
    <w:rsid w:val="004E5FA8"/>
    <w:rsid w:val="004E67BD"/>
    <w:rsid w:val="004E684C"/>
    <w:rsid w:val="004E6FF1"/>
    <w:rsid w:val="004E76DB"/>
    <w:rsid w:val="004F0B24"/>
    <w:rsid w:val="004F1F90"/>
    <w:rsid w:val="004F2401"/>
    <w:rsid w:val="004F2A44"/>
    <w:rsid w:val="004F2DAD"/>
    <w:rsid w:val="004F34F7"/>
    <w:rsid w:val="004F416C"/>
    <w:rsid w:val="004F55D6"/>
    <w:rsid w:val="004F565A"/>
    <w:rsid w:val="004F571B"/>
    <w:rsid w:val="004F5C5B"/>
    <w:rsid w:val="004F64EB"/>
    <w:rsid w:val="004F6922"/>
    <w:rsid w:val="004F7A74"/>
    <w:rsid w:val="00500250"/>
    <w:rsid w:val="00500264"/>
    <w:rsid w:val="00500824"/>
    <w:rsid w:val="00500D85"/>
    <w:rsid w:val="00500DAB"/>
    <w:rsid w:val="00501144"/>
    <w:rsid w:val="005013EF"/>
    <w:rsid w:val="005019E0"/>
    <w:rsid w:val="0050211F"/>
    <w:rsid w:val="005022E7"/>
    <w:rsid w:val="00502A93"/>
    <w:rsid w:val="005037F9"/>
    <w:rsid w:val="00503BCE"/>
    <w:rsid w:val="005041E6"/>
    <w:rsid w:val="00505B66"/>
    <w:rsid w:val="00506083"/>
    <w:rsid w:val="00506531"/>
    <w:rsid w:val="005068D6"/>
    <w:rsid w:val="00506B86"/>
    <w:rsid w:val="00506EEC"/>
    <w:rsid w:val="00506FD4"/>
    <w:rsid w:val="005107FF"/>
    <w:rsid w:val="00510CBC"/>
    <w:rsid w:val="0051102D"/>
    <w:rsid w:val="005112A5"/>
    <w:rsid w:val="005118CD"/>
    <w:rsid w:val="00511F48"/>
    <w:rsid w:val="00512228"/>
    <w:rsid w:val="00512448"/>
    <w:rsid w:val="0051253A"/>
    <w:rsid w:val="0051266C"/>
    <w:rsid w:val="00513B72"/>
    <w:rsid w:val="00514349"/>
    <w:rsid w:val="00514D37"/>
    <w:rsid w:val="00515277"/>
    <w:rsid w:val="005158C2"/>
    <w:rsid w:val="005169DE"/>
    <w:rsid w:val="00516DA4"/>
    <w:rsid w:val="0051754D"/>
    <w:rsid w:val="0051785D"/>
    <w:rsid w:val="00517913"/>
    <w:rsid w:val="00517C87"/>
    <w:rsid w:val="00517E1B"/>
    <w:rsid w:val="0052005F"/>
    <w:rsid w:val="00520200"/>
    <w:rsid w:val="0052056B"/>
    <w:rsid w:val="00520E2D"/>
    <w:rsid w:val="00520F04"/>
    <w:rsid w:val="00521717"/>
    <w:rsid w:val="005224B2"/>
    <w:rsid w:val="0052355B"/>
    <w:rsid w:val="00523B23"/>
    <w:rsid w:val="00523DFA"/>
    <w:rsid w:val="0052484B"/>
    <w:rsid w:val="005254BC"/>
    <w:rsid w:val="005256FC"/>
    <w:rsid w:val="00526C27"/>
    <w:rsid w:val="00526DFF"/>
    <w:rsid w:val="00527473"/>
    <w:rsid w:val="00527E01"/>
    <w:rsid w:val="00527EF9"/>
    <w:rsid w:val="005305FF"/>
    <w:rsid w:val="00530C9B"/>
    <w:rsid w:val="005315FE"/>
    <w:rsid w:val="00531714"/>
    <w:rsid w:val="00531B7C"/>
    <w:rsid w:val="00532334"/>
    <w:rsid w:val="005324AF"/>
    <w:rsid w:val="005327B2"/>
    <w:rsid w:val="0053294B"/>
    <w:rsid w:val="0053402C"/>
    <w:rsid w:val="00534090"/>
    <w:rsid w:val="005340F9"/>
    <w:rsid w:val="005347B1"/>
    <w:rsid w:val="00534ABA"/>
    <w:rsid w:val="00534DEB"/>
    <w:rsid w:val="00535FFF"/>
    <w:rsid w:val="0053616F"/>
    <w:rsid w:val="005362DF"/>
    <w:rsid w:val="005368AD"/>
    <w:rsid w:val="00536E75"/>
    <w:rsid w:val="005370BC"/>
    <w:rsid w:val="00537B35"/>
    <w:rsid w:val="00537DE7"/>
    <w:rsid w:val="00537EC4"/>
    <w:rsid w:val="00537FE4"/>
    <w:rsid w:val="0054027D"/>
    <w:rsid w:val="00540CA6"/>
    <w:rsid w:val="00540CF4"/>
    <w:rsid w:val="00541222"/>
    <w:rsid w:val="005415FC"/>
    <w:rsid w:val="00541A8D"/>
    <w:rsid w:val="00542453"/>
    <w:rsid w:val="00544756"/>
    <w:rsid w:val="00544DA0"/>
    <w:rsid w:val="005454BD"/>
    <w:rsid w:val="005457E4"/>
    <w:rsid w:val="0054582E"/>
    <w:rsid w:val="00545DA6"/>
    <w:rsid w:val="00546C49"/>
    <w:rsid w:val="00546EA9"/>
    <w:rsid w:val="005472ED"/>
    <w:rsid w:val="0055010B"/>
    <w:rsid w:val="00550D59"/>
    <w:rsid w:val="0055110D"/>
    <w:rsid w:val="00551F81"/>
    <w:rsid w:val="0055210F"/>
    <w:rsid w:val="00552CD7"/>
    <w:rsid w:val="0055302B"/>
    <w:rsid w:val="005533BE"/>
    <w:rsid w:val="00554AE3"/>
    <w:rsid w:val="00554B30"/>
    <w:rsid w:val="00554FFB"/>
    <w:rsid w:val="005568DE"/>
    <w:rsid w:val="00556E08"/>
    <w:rsid w:val="005572D7"/>
    <w:rsid w:val="00557A08"/>
    <w:rsid w:val="00557C50"/>
    <w:rsid w:val="005606B6"/>
    <w:rsid w:val="005608D6"/>
    <w:rsid w:val="00560996"/>
    <w:rsid w:val="00560F19"/>
    <w:rsid w:val="00561E6B"/>
    <w:rsid w:val="005621D2"/>
    <w:rsid w:val="005621E0"/>
    <w:rsid w:val="00562CED"/>
    <w:rsid w:val="00562D90"/>
    <w:rsid w:val="00563A23"/>
    <w:rsid w:val="00563A5A"/>
    <w:rsid w:val="00563C61"/>
    <w:rsid w:val="00563ECB"/>
    <w:rsid w:val="00563F47"/>
    <w:rsid w:val="00563FD4"/>
    <w:rsid w:val="005640BB"/>
    <w:rsid w:val="00564C23"/>
    <w:rsid w:val="00565406"/>
    <w:rsid w:val="00565570"/>
    <w:rsid w:val="005657DD"/>
    <w:rsid w:val="00565B29"/>
    <w:rsid w:val="005664CC"/>
    <w:rsid w:val="0056664B"/>
    <w:rsid w:val="00566C25"/>
    <w:rsid w:val="00567588"/>
    <w:rsid w:val="00567992"/>
    <w:rsid w:val="00567C3C"/>
    <w:rsid w:val="005702F8"/>
    <w:rsid w:val="00571231"/>
    <w:rsid w:val="00571767"/>
    <w:rsid w:val="00571E44"/>
    <w:rsid w:val="00573D61"/>
    <w:rsid w:val="00573E61"/>
    <w:rsid w:val="0057411B"/>
    <w:rsid w:val="00574525"/>
    <w:rsid w:val="00574778"/>
    <w:rsid w:val="0057498F"/>
    <w:rsid w:val="00574DE9"/>
    <w:rsid w:val="00575DF4"/>
    <w:rsid w:val="00577120"/>
    <w:rsid w:val="005773C3"/>
    <w:rsid w:val="0057765D"/>
    <w:rsid w:val="005777FC"/>
    <w:rsid w:val="005808EB"/>
    <w:rsid w:val="00580B2B"/>
    <w:rsid w:val="00580D37"/>
    <w:rsid w:val="00580E45"/>
    <w:rsid w:val="00580EB6"/>
    <w:rsid w:val="00581FA0"/>
    <w:rsid w:val="00582B90"/>
    <w:rsid w:val="00582EF5"/>
    <w:rsid w:val="005830FA"/>
    <w:rsid w:val="005831A7"/>
    <w:rsid w:val="00583321"/>
    <w:rsid w:val="0058341E"/>
    <w:rsid w:val="00583863"/>
    <w:rsid w:val="00584F3A"/>
    <w:rsid w:val="005853AB"/>
    <w:rsid w:val="00585748"/>
    <w:rsid w:val="005859C5"/>
    <w:rsid w:val="00585C79"/>
    <w:rsid w:val="00585D70"/>
    <w:rsid w:val="00586144"/>
    <w:rsid w:val="00587785"/>
    <w:rsid w:val="0058788D"/>
    <w:rsid w:val="00587E29"/>
    <w:rsid w:val="00587FE6"/>
    <w:rsid w:val="00590149"/>
    <w:rsid w:val="00590E13"/>
    <w:rsid w:val="00591698"/>
    <w:rsid w:val="005917F9"/>
    <w:rsid w:val="005919E1"/>
    <w:rsid w:val="00592043"/>
    <w:rsid w:val="00592077"/>
    <w:rsid w:val="00592C52"/>
    <w:rsid w:val="00593B87"/>
    <w:rsid w:val="00593C1C"/>
    <w:rsid w:val="00593E63"/>
    <w:rsid w:val="00593E94"/>
    <w:rsid w:val="00593EA8"/>
    <w:rsid w:val="00594143"/>
    <w:rsid w:val="00594543"/>
    <w:rsid w:val="00594612"/>
    <w:rsid w:val="00595873"/>
    <w:rsid w:val="00595CDD"/>
    <w:rsid w:val="005964BB"/>
    <w:rsid w:val="00596A70"/>
    <w:rsid w:val="00596BD3"/>
    <w:rsid w:val="00596BE7"/>
    <w:rsid w:val="00596C3E"/>
    <w:rsid w:val="005977DD"/>
    <w:rsid w:val="005A04BD"/>
    <w:rsid w:val="005A0962"/>
    <w:rsid w:val="005A0A3F"/>
    <w:rsid w:val="005A0D2C"/>
    <w:rsid w:val="005A114F"/>
    <w:rsid w:val="005A12E5"/>
    <w:rsid w:val="005A1F49"/>
    <w:rsid w:val="005A2061"/>
    <w:rsid w:val="005A2364"/>
    <w:rsid w:val="005A2480"/>
    <w:rsid w:val="005A250A"/>
    <w:rsid w:val="005A2B2C"/>
    <w:rsid w:val="005A2D6B"/>
    <w:rsid w:val="005A3252"/>
    <w:rsid w:val="005A33F7"/>
    <w:rsid w:val="005A40CF"/>
    <w:rsid w:val="005A4A9C"/>
    <w:rsid w:val="005A4BAE"/>
    <w:rsid w:val="005A4F39"/>
    <w:rsid w:val="005A5493"/>
    <w:rsid w:val="005A574D"/>
    <w:rsid w:val="005A5B5C"/>
    <w:rsid w:val="005A5BEE"/>
    <w:rsid w:val="005A6E93"/>
    <w:rsid w:val="005A707A"/>
    <w:rsid w:val="005A7340"/>
    <w:rsid w:val="005A7F93"/>
    <w:rsid w:val="005B07EA"/>
    <w:rsid w:val="005B0831"/>
    <w:rsid w:val="005B0B20"/>
    <w:rsid w:val="005B0BD6"/>
    <w:rsid w:val="005B0D6A"/>
    <w:rsid w:val="005B0EFB"/>
    <w:rsid w:val="005B1060"/>
    <w:rsid w:val="005B120E"/>
    <w:rsid w:val="005B12B9"/>
    <w:rsid w:val="005B17C1"/>
    <w:rsid w:val="005B3737"/>
    <w:rsid w:val="005B3A42"/>
    <w:rsid w:val="005B53EB"/>
    <w:rsid w:val="005B5D40"/>
    <w:rsid w:val="005B5EFC"/>
    <w:rsid w:val="005B6412"/>
    <w:rsid w:val="005B6698"/>
    <w:rsid w:val="005B68A7"/>
    <w:rsid w:val="005B6AC3"/>
    <w:rsid w:val="005C055E"/>
    <w:rsid w:val="005C0FA1"/>
    <w:rsid w:val="005C1615"/>
    <w:rsid w:val="005C1D98"/>
    <w:rsid w:val="005C1DA5"/>
    <w:rsid w:val="005C22FF"/>
    <w:rsid w:val="005C2559"/>
    <w:rsid w:val="005C2873"/>
    <w:rsid w:val="005C2C51"/>
    <w:rsid w:val="005C3263"/>
    <w:rsid w:val="005C34FC"/>
    <w:rsid w:val="005C3B5C"/>
    <w:rsid w:val="005C3C7F"/>
    <w:rsid w:val="005C4C5C"/>
    <w:rsid w:val="005C5143"/>
    <w:rsid w:val="005C5639"/>
    <w:rsid w:val="005C5742"/>
    <w:rsid w:val="005C760E"/>
    <w:rsid w:val="005C7E9E"/>
    <w:rsid w:val="005D0802"/>
    <w:rsid w:val="005D1065"/>
    <w:rsid w:val="005D16E9"/>
    <w:rsid w:val="005D18C9"/>
    <w:rsid w:val="005D1B72"/>
    <w:rsid w:val="005D2471"/>
    <w:rsid w:val="005D25A3"/>
    <w:rsid w:val="005D26A3"/>
    <w:rsid w:val="005D2779"/>
    <w:rsid w:val="005D3242"/>
    <w:rsid w:val="005D3578"/>
    <w:rsid w:val="005D3991"/>
    <w:rsid w:val="005D4572"/>
    <w:rsid w:val="005D5D7A"/>
    <w:rsid w:val="005D5E43"/>
    <w:rsid w:val="005D610C"/>
    <w:rsid w:val="005D703A"/>
    <w:rsid w:val="005D74E7"/>
    <w:rsid w:val="005D76B4"/>
    <w:rsid w:val="005D7858"/>
    <w:rsid w:val="005D7F7B"/>
    <w:rsid w:val="005E078B"/>
    <w:rsid w:val="005E0FDF"/>
    <w:rsid w:val="005E102D"/>
    <w:rsid w:val="005E182B"/>
    <w:rsid w:val="005E19B5"/>
    <w:rsid w:val="005E385D"/>
    <w:rsid w:val="005E3B3C"/>
    <w:rsid w:val="005E3BCD"/>
    <w:rsid w:val="005E3C87"/>
    <w:rsid w:val="005E488D"/>
    <w:rsid w:val="005E4A87"/>
    <w:rsid w:val="005E4DA5"/>
    <w:rsid w:val="005E4E28"/>
    <w:rsid w:val="005E503E"/>
    <w:rsid w:val="005E59C7"/>
    <w:rsid w:val="005E5E7B"/>
    <w:rsid w:val="005E5FB8"/>
    <w:rsid w:val="005E6095"/>
    <w:rsid w:val="005E6436"/>
    <w:rsid w:val="005E6A3F"/>
    <w:rsid w:val="005E6DB8"/>
    <w:rsid w:val="005E7083"/>
    <w:rsid w:val="005E7228"/>
    <w:rsid w:val="005E7284"/>
    <w:rsid w:val="005E730A"/>
    <w:rsid w:val="005E73A3"/>
    <w:rsid w:val="005E7BAC"/>
    <w:rsid w:val="005E7C6C"/>
    <w:rsid w:val="005F0E5C"/>
    <w:rsid w:val="005F134E"/>
    <w:rsid w:val="005F1365"/>
    <w:rsid w:val="005F15C7"/>
    <w:rsid w:val="005F2093"/>
    <w:rsid w:val="005F2C1F"/>
    <w:rsid w:val="005F2E44"/>
    <w:rsid w:val="005F3690"/>
    <w:rsid w:val="005F3986"/>
    <w:rsid w:val="005F3C72"/>
    <w:rsid w:val="005F4C57"/>
    <w:rsid w:val="005F505A"/>
    <w:rsid w:val="005F52D6"/>
    <w:rsid w:val="005F5742"/>
    <w:rsid w:val="005F646A"/>
    <w:rsid w:val="005F6774"/>
    <w:rsid w:val="005F733C"/>
    <w:rsid w:val="005F79AA"/>
    <w:rsid w:val="005F7F24"/>
    <w:rsid w:val="006000DD"/>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0114"/>
    <w:rsid w:val="00610610"/>
    <w:rsid w:val="00610613"/>
    <w:rsid w:val="00610C18"/>
    <w:rsid w:val="00611777"/>
    <w:rsid w:val="0061189F"/>
    <w:rsid w:val="0061219B"/>
    <w:rsid w:val="00612D05"/>
    <w:rsid w:val="00613FB6"/>
    <w:rsid w:val="006140C6"/>
    <w:rsid w:val="00614134"/>
    <w:rsid w:val="00614241"/>
    <w:rsid w:val="0061428D"/>
    <w:rsid w:val="00615411"/>
    <w:rsid w:val="0061599E"/>
    <w:rsid w:val="00615AC7"/>
    <w:rsid w:val="006162E6"/>
    <w:rsid w:val="00616C04"/>
    <w:rsid w:val="006171A5"/>
    <w:rsid w:val="00620309"/>
    <w:rsid w:val="00620F50"/>
    <w:rsid w:val="0062159D"/>
    <w:rsid w:val="00621680"/>
    <w:rsid w:val="0062179D"/>
    <w:rsid w:val="006217D1"/>
    <w:rsid w:val="00621EC5"/>
    <w:rsid w:val="006223E0"/>
    <w:rsid w:val="006224D0"/>
    <w:rsid w:val="00622BCE"/>
    <w:rsid w:val="00622E29"/>
    <w:rsid w:val="00623643"/>
    <w:rsid w:val="006236EE"/>
    <w:rsid w:val="00623913"/>
    <w:rsid w:val="00624018"/>
    <w:rsid w:val="006240C4"/>
    <w:rsid w:val="00625304"/>
    <w:rsid w:val="0062581B"/>
    <w:rsid w:val="006261F4"/>
    <w:rsid w:val="00626707"/>
    <w:rsid w:val="0062729F"/>
    <w:rsid w:val="0063096C"/>
    <w:rsid w:val="0063164E"/>
    <w:rsid w:val="0063191D"/>
    <w:rsid w:val="00633488"/>
    <w:rsid w:val="00633581"/>
    <w:rsid w:val="006339AF"/>
    <w:rsid w:val="00633C47"/>
    <w:rsid w:val="00634744"/>
    <w:rsid w:val="006348F7"/>
    <w:rsid w:val="0063496C"/>
    <w:rsid w:val="00634D0A"/>
    <w:rsid w:val="0063512D"/>
    <w:rsid w:val="006358FB"/>
    <w:rsid w:val="00635AE2"/>
    <w:rsid w:val="00635E1E"/>
    <w:rsid w:val="006364E7"/>
    <w:rsid w:val="0063677C"/>
    <w:rsid w:val="00636972"/>
    <w:rsid w:val="00636B69"/>
    <w:rsid w:val="00636BC2"/>
    <w:rsid w:val="006370C5"/>
    <w:rsid w:val="006371B7"/>
    <w:rsid w:val="006404D1"/>
    <w:rsid w:val="00640E3F"/>
    <w:rsid w:val="00640F43"/>
    <w:rsid w:val="006412CA"/>
    <w:rsid w:val="00641901"/>
    <w:rsid w:val="006420DA"/>
    <w:rsid w:val="00642699"/>
    <w:rsid w:val="00642A0A"/>
    <w:rsid w:val="006435DD"/>
    <w:rsid w:val="00643AC1"/>
    <w:rsid w:val="00643D62"/>
    <w:rsid w:val="00644A5E"/>
    <w:rsid w:val="00644A6C"/>
    <w:rsid w:val="00644BF9"/>
    <w:rsid w:val="00644D69"/>
    <w:rsid w:val="00644E83"/>
    <w:rsid w:val="00645147"/>
    <w:rsid w:val="006457A8"/>
    <w:rsid w:val="00645EA0"/>
    <w:rsid w:val="00645F76"/>
    <w:rsid w:val="00646EB0"/>
    <w:rsid w:val="0064714D"/>
    <w:rsid w:val="0064727D"/>
    <w:rsid w:val="00647B32"/>
    <w:rsid w:val="00647C27"/>
    <w:rsid w:val="00647E55"/>
    <w:rsid w:val="00650414"/>
    <w:rsid w:val="00650E09"/>
    <w:rsid w:val="006517AF"/>
    <w:rsid w:val="006519E6"/>
    <w:rsid w:val="00651CDE"/>
    <w:rsid w:val="00652326"/>
    <w:rsid w:val="00652907"/>
    <w:rsid w:val="00652E06"/>
    <w:rsid w:val="00653453"/>
    <w:rsid w:val="00653DEC"/>
    <w:rsid w:val="00653FC4"/>
    <w:rsid w:val="0065426D"/>
    <w:rsid w:val="00654C4F"/>
    <w:rsid w:val="00654F91"/>
    <w:rsid w:val="00655361"/>
    <w:rsid w:val="006557BE"/>
    <w:rsid w:val="00656253"/>
    <w:rsid w:val="00656799"/>
    <w:rsid w:val="0065693B"/>
    <w:rsid w:val="00656B26"/>
    <w:rsid w:val="00656B77"/>
    <w:rsid w:val="00656E72"/>
    <w:rsid w:val="006573AB"/>
    <w:rsid w:val="00657768"/>
    <w:rsid w:val="006578A1"/>
    <w:rsid w:val="00660B4A"/>
    <w:rsid w:val="00660FA5"/>
    <w:rsid w:val="0066137B"/>
    <w:rsid w:val="0066174E"/>
    <w:rsid w:val="00661BBB"/>
    <w:rsid w:val="00661E57"/>
    <w:rsid w:val="00662935"/>
    <w:rsid w:val="006629E4"/>
    <w:rsid w:val="00663783"/>
    <w:rsid w:val="00663E47"/>
    <w:rsid w:val="006642AB"/>
    <w:rsid w:val="006644A7"/>
    <w:rsid w:val="00664BDE"/>
    <w:rsid w:val="0066565B"/>
    <w:rsid w:val="00665C44"/>
    <w:rsid w:val="00665F02"/>
    <w:rsid w:val="00666284"/>
    <w:rsid w:val="006667F3"/>
    <w:rsid w:val="006674F6"/>
    <w:rsid w:val="00667AEA"/>
    <w:rsid w:val="00670113"/>
    <w:rsid w:val="00670307"/>
    <w:rsid w:val="006704FA"/>
    <w:rsid w:val="00670687"/>
    <w:rsid w:val="006709E0"/>
    <w:rsid w:val="00670DC5"/>
    <w:rsid w:val="00671652"/>
    <w:rsid w:val="00671698"/>
    <w:rsid w:val="00671C05"/>
    <w:rsid w:val="00671FAA"/>
    <w:rsid w:val="00675276"/>
    <w:rsid w:val="00675DA5"/>
    <w:rsid w:val="006777C7"/>
    <w:rsid w:val="00680482"/>
    <w:rsid w:val="006808DC"/>
    <w:rsid w:val="006816B6"/>
    <w:rsid w:val="00682053"/>
    <w:rsid w:val="006820A7"/>
    <w:rsid w:val="006820EB"/>
    <w:rsid w:val="00682128"/>
    <w:rsid w:val="0068220C"/>
    <w:rsid w:val="00682AB1"/>
    <w:rsid w:val="00682E9F"/>
    <w:rsid w:val="00683252"/>
    <w:rsid w:val="0068343A"/>
    <w:rsid w:val="006834D4"/>
    <w:rsid w:val="00683652"/>
    <w:rsid w:val="0068413D"/>
    <w:rsid w:val="006844BA"/>
    <w:rsid w:val="006845A2"/>
    <w:rsid w:val="00684BF8"/>
    <w:rsid w:val="00684D9B"/>
    <w:rsid w:val="006856A8"/>
    <w:rsid w:val="006858AA"/>
    <w:rsid w:val="00685BCF"/>
    <w:rsid w:val="00686CF4"/>
    <w:rsid w:val="006871D0"/>
    <w:rsid w:val="0068751F"/>
    <w:rsid w:val="00687ED1"/>
    <w:rsid w:val="006900D1"/>
    <w:rsid w:val="00690297"/>
    <w:rsid w:val="006904A4"/>
    <w:rsid w:val="006906D2"/>
    <w:rsid w:val="0069115A"/>
    <w:rsid w:val="006912F1"/>
    <w:rsid w:val="00691387"/>
    <w:rsid w:val="006914BE"/>
    <w:rsid w:val="006914CC"/>
    <w:rsid w:val="00691820"/>
    <w:rsid w:val="006927F2"/>
    <w:rsid w:val="006931E1"/>
    <w:rsid w:val="00694310"/>
    <w:rsid w:val="00694700"/>
    <w:rsid w:val="00694803"/>
    <w:rsid w:val="00694C1B"/>
    <w:rsid w:val="00694CE8"/>
    <w:rsid w:val="0069569E"/>
    <w:rsid w:val="006956C6"/>
    <w:rsid w:val="00695956"/>
    <w:rsid w:val="00695FEF"/>
    <w:rsid w:val="00696EE3"/>
    <w:rsid w:val="0069715D"/>
    <w:rsid w:val="00697392"/>
    <w:rsid w:val="006973E5"/>
    <w:rsid w:val="006974A2"/>
    <w:rsid w:val="00697664"/>
    <w:rsid w:val="00697681"/>
    <w:rsid w:val="0069770C"/>
    <w:rsid w:val="0069774E"/>
    <w:rsid w:val="00697A09"/>
    <w:rsid w:val="006A08F2"/>
    <w:rsid w:val="006A0A75"/>
    <w:rsid w:val="006A151A"/>
    <w:rsid w:val="006A1E62"/>
    <w:rsid w:val="006A2A12"/>
    <w:rsid w:val="006A2ADA"/>
    <w:rsid w:val="006A2E9C"/>
    <w:rsid w:val="006A35E0"/>
    <w:rsid w:val="006A377F"/>
    <w:rsid w:val="006A384A"/>
    <w:rsid w:val="006A3875"/>
    <w:rsid w:val="006A3A2E"/>
    <w:rsid w:val="006A3D40"/>
    <w:rsid w:val="006A561D"/>
    <w:rsid w:val="006A5A0C"/>
    <w:rsid w:val="006A5BA0"/>
    <w:rsid w:val="006A5BB1"/>
    <w:rsid w:val="006A5F88"/>
    <w:rsid w:val="006A611A"/>
    <w:rsid w:val="006A6385"/>
    <w:rsid w:val="006A76A3"/>
    <w:rsid w:val="006A7D95"/>
    <w:rsid w:val="006B0C07"/>
    <w:rsid w:val="006B0DAE"/>
    <w:rsid w:val="006B120D"/>
    <w:rsid w:val="006B13C1"/>
    <w:rsid w:val="006B17F3"/>
    <w:rsid w:val="006B2CC7"/>
    <w:rsid w:val="006B3AF9"/>
    <w:rsid w:val="006B42CC"/>
    <w:rsid w:val="006B44C5"/>
    <w:rsid w:val="006B554C"/>
    <w:rsid w:val="006B555F"/>
    <w:rsid w:val="006B6242"/>
    <w:rsid w:val="006B63AF"/>
    <w:rsid w:val="006B6C7C"/>
    <w:rsid w:val="006B6EA4"/>
    <w:rsid w:val="006B77BB"/>
    <w:rsid w:val="006B7F8F"/>
    <w:rsid w:val="006B7FC5"/>
    <w:rsid w:val="006C055E"/>
    <w:rsid w:val="006C07E4"/>
    <w:rsid w:val="006C0D13"/>
    <w:rsid w:val="006C187F"/>
    <w:rsid w:val="006C19BC"/>
    <w:rsid w:val="006C19D5"/>
    <w:rsid w:val="006C1B44"/>
    <w:rsid w:val="006C1C1F"/>
    <w:rsid w:val="006C1F77"/>
    <w:rsid w:val="006C2211"/>
    <w:rsid w:val="006C2B8C"/>
    <w:rsid w:val="006C2C61"/>
    <w:rsid w:val="006C3031"/>
    <w:rsid w:val="006C3607"/>
    <w:rsid w:val="006C365B"/>
    <w:rsid w:val="006C38AC"/>
    <w:rsid w:val="006C3990"/>
    <w:rsid w:val="006C3ED2"/>
    <w:rsid w:val="006C4233"/>
    <w:rsid w:val="006C42E7"/>
    <w:rsid w:val="006C4422"/>
    <w:rsid w:val="006C4A26"/>
    <w:rsid w:val="006C5CCA"/>
    <w:rsid w:val="006C623A"/>
    <w:rsid w:val="006C625F"/>
    <w:rsid w:val="006C78A6"/>
    <w:rsid w:val="006C7AB4"/>
    <w:rsid w:val="006D006B"/>
    <w:rsid w:val="006D00FF"/>
    <w:rsid w:val="006D105C"/>
    <w:rsid w:val="006D1A93"/>
    <w:rsid w:val="006D2800"/>
    <w:rsid w:val="006D30E7"/>
    <w:rsid w:val="006D3D75"/>
    <w:rsid w:val="006D48E7"/>
    <w:rsid w:val="006D4947"/>
    <w:rsid w:val="006D5F16"/>
    <w:rsid w:val="006D614A"/>
    <w:rsid w:val="006D6173"/>
    <w:rsid w:val="006D63AD"/>
    <w:rsid w:val="006D6764"/>
    <w:rsid w:val="006D67D9"/>
    <w:rsid w:val="006D6B5D"/>
    <w:rsid w:val="006D6C1E"/>
    <w:rsid w:val="006D6C93"/>
    <w:rsid w:val="006D7573"/>
    <w:rsid w:val="006D7E9D"/>
    <w:rsid w:val="006E015A"/>
    <w:rsid w:val="006E0340"/>
    <w:rsid w:val="006E06F9"/>
    <w:rsid w:val="006E07A9"/>
    <w:rsid w:val="006E0D91"/>
    <w:rsid w:val="006E1706"/>
    <w:rsid w:val="006E3883"/>
    <w:rsid w:val="006E3CB2"/>
    <w:rsid w:val="006E3DA8"/>
    <w:rsid w:val="006E4DE8"/>
    <w:rsid w:val="006E540A"/>
    <w:rsid w:val="006E5DAA"/>
    <w:rsid w:val="006E6526"/>
    <w:rsid w:val="006E6BF0"/>
    <w:rsid w:val="006E7006"/>
    <w:rsid w:val="006E72E8"/>
    <w:rsid w:val="006F00E7"/>
    <w:rsid w:val="006F0F6E"/>
    <w:rsid w:val="006F1B22"/>
    <w:rsid w:val="006F1BA4"/>
    <w:rsid w:val="006F2259"/>
    <w:rsid w:val="006F23E1"/>
    <w:rsid w:val="006F2D24"/>
    <w:rsid w:val="006F2F46"/>
    <w:rsid w:val="006F2F8F"/>
    <w:rsid w:val="006F2FDA"/>
    <w:rsid w:val="006F2FE5"/>
    <w:rsid w:val="006F3460"/>
    <w:rsid w:val="006F34FE"/>
    <w:rsid w:val="006F3615"/>
    <w:rsid w:val="006F3FA3"/>
    <w:rsid w:val="006F48BA"/>
    <w:rsid w:val="006F4AF9"/>
    <w:rsid w:val="006F5447"/>
    <w:rsid w:val="006F54EB"/>
    <w:rsid w:val="006F5CC1"/>
    <w:rsid w:val="006F67A5"/>
    <w:rsid w:val="006F6FD7"/>
    <w:rsid w:val="006F75A7"/>
    <w:rsid w:val="006F762D"/>
    <w:rsid w:val="00700492"/>
    <w:rsid w:val="0070167E"/>
    <w:rsid w:val="00701E1B"/>
    <w:rsid w:val="00702ED0"/>
    <w:rsid w:val="00703C09"/>
    <w:rsid w:val="00703EB5"/>
    <w:rsid w:val="00704018"/>
    <w:rsid w:val="0070434A"/>
    <w:rsid w:val="007048C4"/>
    <w:rsid w:val="00704CC4"/>
    <w:rsid w:val="007050CC"/>
    <w:rsid w:val="00705345"/>
    <w:rsid w:val="00705975"/>
    <w:rsid w:val="00706019"/>
    <w:rsid w:val="00706038"/>
    <w:rsid w:val="007061CF"/>
    <w:rsid w:val="0070638D"/>
    <w:rsid w:val="00706DBF"/>
    <w:rsid w:val="00706E09"/>
    <w:rsid w:val="00707A59"/>
    <w:rsid w:val="00707F0F"/>
    <w:rsid w:val="0071046B"/>
    <w:rsid w:val="00710AC6"/>
    <w:rsid w:val="00710C1D"/>
    <w:rsid w:val="007110A3"/>
    <w:rsid w:val="00711108"/>
    <w:rsid w:val="00711213"/>
    <w:rsid w:val="007112A1"/>
    <w:rsid w:val="00711996"/>
    <w:rsid w:val="00711B3B"/>
    <w:rsid w:val="00711BA3"/>
    <w:rsid w:val="00711C9D"/>
    <w:rsid w:val="00711D7B"/>
    <w:rsid w:val="00711EED"/>
    <w:rsid w:val="00712B71"/>
    <w:rsid w:val="00712E55"/>
    <w:rsid w:val="00713023"/>
    <w:rsid w:val="0071322C"/>
    <w:rsid w:val="00713779"/>
    <w:rsid w:val="00713989"/>
    <w:rsid w:val="00713A89"/>
    <w:rsid w:val="00713DCF"/>
    <w:rsid w:val="00714004"/>
    <w:rsid w:val="00714357"/>
    <w:rsid w:val="0071458E"/>
    <w:rsid w:val="007145C9"/>
    <w:rsid w:val="00714631"/>
    <w:rsid w:val="00714B6E"/>
    <w:rsid w:val="0071512F"/>
    <w:rsid w:val="00716447"/>
    <w:rsid w:val="00716563"/>
    <w:rsid w:val="007165B4"/>
    <w:rsid w:val="007169AC"/>
    <w:rsid w:val="007169DD"/>
    <w:rsid w:val="00717679"/>
    <w:rsid w:val="00717B67"/>
    <w:rsid w:val="00720374"/>
    <w:rsid w:val="0072061F"/>
    <w:rsid w:val="007206A2"/>
    <w:rsid w:val="00720B38"/>
    <w:rsid w:val="00720CA7"/>
    <w:rsid w:val="00720CEB"/>
    <w:rsid w:val="0072147B"/>
    <w:rsid w:val="007216E8"/>
    <w:rsid w:val="0072181E"/>
    <w:rsid w:val="00722267"/>
    <w:rsid w:val="0072285E"/>
    <w:rsid w:val="00722C62"/>
    <w:rsid w:val="0072321F"/>
    <w:rsid w:val="00723295"/>
    <w:rsid w:val="007238E2"/>
    <w:rsid w:val="007239B4"/>
    <w:rsid w:val="00724446"/>
    <w:rsid w:val="00724584"/>
    <w:rsid w:val="00724AA1"/>
    <w:rsid w:val="00724C61"/>
    <w:rsid w:val="00724D39"/>
    <w:rsid w:val="00725A19"/>
    <w:rsid w:val="00725BD9"/>
    <w:rsid w:val="00726356"/>
    <w:rsid w:val="007268C7"/>
    <w:rsid w:val="00726AAB"/>
    <w:rsid w:val="00727077"/>
    <w:rsid w:val="00727C36"/>
    <w:rsid w:val="00730EA6"/>
    <w:rsid w:val="007315AE"/>
    <w:rsid w:val="00731679"/>
    <w:rsid w:val="00731C15"/>
    <w:rsid w:val="00732045"/>
    <w:rsid w:val="007322A0"/>
    <w:rsid w:val="00732C1A"/>
    <w:rsid w:val="00733CDC"/>
    <w:rsid w:val="00734603"/>
    <w:rsid w:val="00734B9A"/>
    <w:rsid w:val="00735695"/>
    <w:rsid w:val="007360CB"/>
    <w:rsid w:val="007365EA"/>
    <w:rsid w:val="007369B7"/>
    <w:rsid w:val="00737566"/>
    <w:rsid w:val="00740699"/>
    <w:rsid w:val="00741BA2"/>
    <w:rsid w:val="00741CF4"/>
    <w:rsid w:val="00741DCC"/>
    <w:rsid w:val="00741DE2"/>
    <w:rsid w:val="007421A1"/>
    <w:rsid w:val="007427FE"/>
    <w:rsid w:val="00742C51"/>
    <w:rsid w:val="00743445"/>
    <w:rsid w:val="007456AE"/>
    <w:rsid w:val="00745E01"/>
    <w:rsid w:val="0074666B"/>
    <w:rsid w:val="007468D6"/>
    <w:rsid w:val="00746BFF"/>
    <w:rsid w:val="007473E1"/>
    <w:rsid w:val="00747897"/>
    <w:rsid w:val="00747E47"/>
    <w:rsid w:val="00750192"/>
    <w:rsid w:val="007504E1"/>
    <w:rsid w:val="00750544"/>
    <w:rsid w:val="00750804"/>
    <w:rsid w:val="007509AB"/>
    <w:rsid w:val="00750B8F"/>
    <w:rsid w:val="007511E3"/>
    <w:rsid w:val="00751689"/>
    <w:rsid w:val="007524AA"/>
    <w:rsid w:val="00753744"/>
    <w:rsid w:val="00753A93"/>
    <w:rsid w:val="00755663"/>
    <w:rsid w:val="00755E6E"/>
    <w:rsid w:val="00756386"/>
    <w:rsid w:val="00756603"/>
    <w:rsid w:val="007569BC"/>
    <w:rsid w:val="00756FCD"/>
    <w:rsid w:val="007575C0"/>
    <w:rsid w:val="00757D2F"/>
    <w:rsid w:val="0076000E"/>
    <w:rsid w:val="00760B1A"/>
    <w:rsid w:val="00760C00"/>
    <w:rsid w:val="007610E9"/>
    <w:rsid w:val="007614AF"/>
    <w:rsid w:val="00761658"/>
    <w:rsid w:val="00761728"/>
    <w:rsid w:val="00761B6B"/>
    <w:rsid w:val="00761C6C"/>
    <w:rsid w:val="007627F3"/>
    <w:rsid w:val="00762B72"/>
    <w:rsid w:val="00763CCB"/>
    <w:rsid w:val="007642B4"/>
    <w:rsid w:val="0076478D"/>
    <w:rsid w:val="00764C45"/>
    <w:rsid w:val="00766277"/>
    <w:rsid w:val="0076656A"/>
    <w:rsid w:val="00766701"/>
    <w:rsid w:val="00766724"/>
    <w:rsid w:val="00766911"/>
    <w:rsid w:val="00767793"/>
    <w:rsid w:val="007679D8"/>
    <w:rsid w:val="00770803"/>
    <w:rsid w:val="00771186"/>
    <w:rsid w:val="00771319"/>
    <w:rsid w:val="007713E8"/>
    <w:rsid w:val="00771794"/>
    <w:rsid w:val="00771CCF"/>
    <w:rsid w:val="00771F7D"/>
    <w:rsid w:val="00772548"/>
    <w:rsid w:val="00772C3E"/>
    <w:rsid w:val="007736E8"/>
    <w:rsid w:val="0077378B"/>
    <w:rsid w:val="0077456A"/>
    <w:rsid w:val="00774ACE"/>
    <w:rsid w:val="00775823"/>
    <w:rsid w:val="00775F57"/>
    <w:rsid w:val="00776584"/>
    <w:rsid w:val="007769EF"/>
    <w:rsid w:val="00776D4F"/>
    <w:rsid w:val="00776DDC"/>
    <w:rsid w:val="007770F9"/>
    <w:rsid w:val="00777179"/>
    <w:rsid w:val="007771E5"/>
    <w:rsid w:val="00777332"/>
    <w:rsid w:val="00777945"/>
    <w:rsid w:val="00777D40"/>
    <w:rsid w:val="007809CF"/>
    <w:rsid w:val="00780B8D"/>
    <w:rsid w:val="00780B8E"/>
    <w:rsid w:val="00781649"/>
    <w:rsid w:val="00781EC8"/>
    <w:rsid w:val="007823D6"/>
    <w:rsid w:val="0078254E"/>
    <w:rsid w:val="00782628"/>
    <w:rsid w:val="007826AB"/>
    <w:rsid w:val="007840E2"/>
    <w:rsid w:val="00785447"/>
    <w:rsid w:val="0078569F"/>
    <w:rsid w:val="00785803"/>
    <w:rsid w:val="00785924"/>
    <w:rsid w:val="00785CC0"/>
    <w:rsid w:val="00785CE9"/>
    <w:rsid w:val="00785EB4"/>
    <w:rsid w:val="0078609A"/>
    <w:rsid w:val="00786195"/>
    <w:rsid w:val="00786F85"/>
    <w:rsid w:val="00787166"/>
    <w:rsid w:val="0078731A"/>
    <w:rsid w:val="00787487"/>
    <w:rsid w:val="007906F1"/>
    <w:rsid w:val="00790CFC"/>
    <w:rsid w:val="00790EDA"/>
    <w:rsid w:val="00791349"/>
    <w:rsid w:val="00791D85"/>
    <w:rsid w:val="00791DAF"/>
    <w:rsid w:val="007924CA"/>
    <w:rsid w:val="00792799"/>
    <w:rsid w:val="0079357C"/>
    <w:rsid w:val="00794CBF"/>
    <w:rsid w:val="00795365"/>
    <w:rsid w:val="0079567E"/>
    <w:rsid w:val="007961D5"/>
    <w:rsid w:val="00796A6F"/>
    <w:rsid w:val="00796C5D"/>
    <w:rsid w:val="00797B06"/>
    <w:rsid w:val="00797B9C"/>
    <w:rsid w:val="00797F2B"/>
    <w:rsid w:val="007A0483"/>
    <w:rsid w:val="007A070B"/>
    <w:rsid w:val="007A1065"/>
    <w:rsid w:val="007A1D86"/>
    <w:rsid w:val="007A2A97"/>
    <w:rsid w:val="007A2CDC"/>
    <w:rsid w:val="007A30DC"/>
    <w:rsid w:val="007A371B"/>
    <w:rsid w:val="007A3832"/>
    <w:rsid w:val="007A391A"/>
    <w:rsid w:val="007A3A0F"/>
    <w:rsid w:val="007A3E60"/>
    <w:rsid w:val="007A407D"/>
    <w:rsid w:val="007A464F"/>
    <w:rsid w:val="007A6196"/>
    <w:rsid w:val="007A63D5"/>
    <w:rsid w:val="007A689A"/>
    <w:rsid w:val="007A68EA"/>
    <w:rsid w:val="007A6B7D"/>
    <w:rsid w:val="007A7629"/>
    <w:rsid w:val="007B0191"/>
    <w:rsid w:val="007B0673"/>
    <w:rsid w:val="007B1027"/>
    <w:rsid w:val="007B1691"/>
    <w:rsid w:val="007B174F"/>
    <w:rsid w:val="007B1863"/>
    <w:rsid w:val="007B22E0"/>
    <w:rsid w:val="007B28CA"/>
    <w:rsid w:val="007B29B4"/>
    <w:rsid w:val="007B358D"/>
    <w:rsid w:val="007B35BE"/>
    <w:rsid w:val="007B3EC9"/>
    <w:rsid w:val="007B5401"/>
    <w:rsid w:val="007B5FB4"/>
    <w:rsid w:val="007B6B2B"/>
    <w:rsid w:val="007B7949"/>
    <w:rsid w:val="007B7C2A"/>
    <w:rsid w:val="007B7D30"/>
    <w:rsid w:val="007C0FA9"/>
    <w:rsid w:val="007C2413"/>
    <w:rsid w:val="007C25AE"/>
    <w:rsid w:val="007C3152"/>
    <w:rsid w:val="007C333B"/>
    <w:rsid w:val="007C3914"/>
    <w:rsid w:val="007C3CEA"/>
    <w:rsid w:val="007C3D92"/>
    <w:rsid w:val="007C3E98"/>
    <w:rsid w:val="007C5A8F"/>
    <w:rsid w:val="007C5B38"/>
    <w:rsid w:val="007C5D1B"/>
    <w:rsid w:val="007C5D20"/>
    <w:rsid w:val="007C76E8"/>
    <w:rsid w:val="007D01E6"/>
    <w:rsid w:val="007D035E"/>
    <w:rsid w:val="007D0396"/>
    <w:rsid w:val="007D0644"/>
    <w:rsid w:val="007D139B"/>
    <w:rsid w:val="007D1801"/>
    <w:rsid w:val="007D1FE0"/>
    <w:rsid w:val="007D20BB"/>
    <w:rsid w:val="007D20F6"/>
    <w:rsid w:val="007D261E"/>
    <w:rsid w:val="007D28D0"/>
    <w:rsid w:val="007D2F61"/>
    <w:rsid w:val="007D3004"/>
    <w:rsid w:val="007D3D0E"/>
    <w:rsid w:val="007D3D33"/>
    <w:rsid w:val="007D3FF0"/>
    <w:rsid w:val="007D41C2"/>
    <w:rsid w:val="007D4C33"/>
    <w:rsid w:val="007D4F02"/>
    <w:rsid w:val="007D4F2F"/>
    <w:rsid w:val="007D674C"/>
    <w:rsid w:val="007D6B7B"/>
    <w:rsid w:val="007D6CF1"/>
    <w:rsid w:val="007D7131"/>
    <w:rsid w:val="007D7BEC"/>
    <w:rsid w:val="007D7CE3"/>
    <w:rsid w:val="007E051A"/>
    <w:rsid w:val="007E0798"/>
    <w:rsid w:val="007E0A2E"/>
    <w:rsid w:val="007E17E5"/>
    <w:rsid w:val="007E1A8E"/>
    <w:rsid w:val="007E1B72"/>
    <w:rsid w:val="007E2C8C"/>
    <w:rsid w:val="007E38E0"/>
    <w:rsid w:val="007E3EE3"/>
    <w:rsid w:val="007E407E"/>
    <w:rsid w:val="007E57DE"/>
    <w:rsid w:val="007E5902"/>
    <w:rsid w:val="007E5DC6"/>
    <w:rsid w:val="007E6719"/>
    <w:rsid w:val="007E68ED"/>
    <w:rsid w:val="007E69ED"/>
    <w:rsid w:val="007E6D0A"/>
    <w:rsid w:val="007E6F7D"/>
    <w:rsid w:val="007E7928"/>
    <w:rsid w:val="007E7B2D"/>
    <w:rsid w:val="007E7E7B"/>
    <w:rsid w:val="007F0221"/>
    <w:rsid w:val="007F034B"/>
    <w:rsid w:val="007F0548"/>
    <w:rsid w:val="007F07B9"/>
    <w:rsid w:val="007F0928"/>
    <w:rsid w:val="007F15CE"/>
    <w:rsid w:val="007F1DFD"/>
    <w:rsid w:val="007F1E88"/>
    <w:rsid w:val="007F2175"/>
    <w:rsid w:val="007F2CD7"/>
    <w:rsid w:val="007F34A5"/>
    <w:rsid w:val="007F3568"/>
    <w:rsid w:val="007F3716"/>
    <w:rsid w:val="007F3BD6"/>
    <w:rsid w:val="007F3C5C"/>
    <w:rsid w:val="007F4069"/>
    <w:rsid w:val="007F422D"/>
    <w:rsid w:val="007F47D2"/>
    <w:rsid w:val="007F4B39"/>
    <w:rsid w:val="007F4DBA"/>
    <w:rsid w:val="007F519C"/>
    <w:rsid w:val="007F534D"/>
    <w:rsid w:val="007F54A2"/>
    <w:rsid w:val="007F54FE"/>
    <w:rsid w:val="007F5535"/>
    <w:rsid w:val="007F5D32"/>
    <w:rsid w:val="007F72DC"/>
    <w:rsid w:val="007F795F"/>
    <w:rsid w:val="008002BA"/>
    <w:rsid w:val="0080069C"/>
    <w:rsid w:val="008006FD"/>
    <w:rsid w:val="0080114E"/>
    <w:rsid w:val="0080148D"/>
    <w:rsid w:val="0080156B"/>
    <w:rsid w:val="00801A3A"/>
    <w:rsid w:val="00801A75"/>
    <w:rsid w:val="00802A04"/>
    <w:rsid w:val="00803416"/>
    <w:rsid w:val="0080390A"/>
    <w:rsid w:val="00804114"/>
    <w:rsid w:val="00804634"/>
    <w:rsid w:val="008047E8"/>
    <w:rsid w:val="0080531E"/>
    <w:rsid w:val="00805C3D"/>
    <w:rsid w:val="00806F1D"/>
    <w:rsid w:val="008077ED"/>
    <w:rsid w:val="00807B6F"/>
    <w:rsid w:val="00807E93"/>
    <w:rsid w:val="00810172"/>
    <w:rsid w:val="00810762"/>
    <w:rsid w:val="00810858"/>
    <w:rsid w:val="00810B52"/>
    <w:rsid w:val="00810EFF"/>
    <w:rsid w:val="00811314"/>
    <w:rsid w:val="00811A39"/>
    <w:rsid w:val="00811C47"/>
    <w:rsid w:val="0081291B"/>
    <w:rsid w:val="0081321B"/>
    <w:rsid w:val="00813622"/>
    <w:rsid w:val="00813DCF"/>
    <w:rsid w:val="00813FAB"/>
    <w:rsid w:val="0081470D"/>
    <w:rsid w:val="0081498C"/>
    <w:rsid w:val="00814AE1"/>
    <w:rsid w:val="008152E0"/>
    <w:rsid w:val="00815D31"/>
    <w:rsid w:val="00815EC8"/>
    <w:rsid w:val="0081601F"/>
    <w:rsid w:val="00816064"/>
    <w:rsid w:val="008174B2"/>
    <w:rsid w:val="008175F3"/>
    <w:rsid w:val="00817CFF"/>
    <w:rsid w:val="0082000D"/>
    <w:rsid w:val="00820130"/>
    <w:rsid w:val="0082037E"/>
    <w:rsid w:val="00820C9C"/>
    <w:rsid w:val="00820F55"/>
    <w:rsid w:val="00821572"/>
    <w:rsid w:val="00822310"/>
    <w:rsid w:val="00823794"/>
    <w:rsid w:val="008237F4"/>
    <w:rsid w:val="00823A03"/>
    <w:rsid w:val="00823F67"/>
    <w:rsid w:val="00824022"/>
    <w:rsid w:val="00824303"/>
    <w:rsid w:val="0082483A"/>
    <w:rsid w:val="00824A81"/>
    <w:rsid w:val="00824F70"/>
    <w:rsid w:val="008257B8"/>
    <w:rsid w:val="008260ED"/>
    <w:rsid w:val="008265AE"/>
    <w:rsid w:val="0082699D"/>
    <w:rsid w:val="00826E6B"/>
    <w:rsid w:val="00827493"/>
    <w:rsid w:val="008275FD"/>
    <w:rsid w:val="00830BA1"/>
    <w:rsid w:val="00830EB2"/>
    <w:rsid w:val="008315FA"/>
    <w:rsid w:val="00831652"/>
    <w:rsid w:val="00831992"/>
    <w:rsid w:val="0083202E"/>
    <w:rsid w:val="0083304F"/>
    <w:rsid w:val="008334C9"/>
    <w:rsid w:val="008334DF"/>
    <w:rsid w:val="00834122"/>
    <w:rsid w:val="0083463F"/>
    <w:rsid w:val="00835210"/>
    <w:rsid w:val="008352C5"/>
    <w:rsid w:val="00835725"/>
    <w:rsid w:val="0083580C"/>
    <w:rsid w:val="008358A6"/>
    <w:rsid w:val="008359FB"/>
    <w:rsid w:val="00835C56"/>
    <w:rsid w:val="008360FC"/>
    <w:rsid w:val="00836E81"/>
    <w:rsid w:val="008377C1"/>
    <w:rsid w:val="00837C90"/>
    <w:rsid w:val="00837EB1"/>
    <w:rsid w:val="0084042B"/>
    <w:rsid w:val="008409BB"/>
    <w:rsid w:val="00841603"/>
    <w:rsid w:val="0084184A"/>
    <w:rsid w:val="00841F62"/>
    <w:rsid w:val="008423F2"/>
    <w:rsid w:val="0084265A"/>
    <w:rsid w:val="00842A30"/>
    <w:rsid w:val="00842CCA"/>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1F70"/>
    <w:rsid w:val="008525BF"/>
    <w:rsid w:val="00852C7A"/>
    <w:rsid w:val="00853084"/>
    <w:rsid w:val="00853142"/>
    <w:rsid w:val="00854061"/>
    <w:rsid w:val="0085409C"/>
    <w:rsid w:val="008540A6"/>
    <w:rsid w:val="00854420"/>
    <w:rsid w:val="00854481"/>
    <w:rsid w:val="00855CB3"/>
    <w:rsid w:val="00857591"/>
    <w:rsid w:val="00857E88"/>
    <w:rsid w:val="008603F6"/>
    <w:rsid w:val="008604A3"/>
    <w:rsid w:val="008612DB"/>
    <w:rsid w:val="0086166A"/>
    <w:rsid w:val="00861B57"/>
    <w:rsid w:val="00861FF0"/>
    <w:rsid w:val="00862A2B"/>
    <w:rsid w:val="00862AC4"/>
    <w:rsid w:val="00862DF7"/>
    <w:rsid w:val="008633AC"/>
    <w:rsid w:val="008634E3"/>
    <w:rsid w:val="00864627"/>
    <w:rsid w:val="00864635"/>
    <w:rsid w:val="00864678"/>
    <w:rsid w:val="00864B70"/>
    <w:rsid w:val="00864C1A"/>
    <w:rsid w:val="00865217"/>
    <w:rsid w:val="008658AA"/>
    <w:rsid w:val="00865A62"/>
    <w:rsid w:val="00865CBD"/>
    <w:rsid w:val="00866E37"/>
    <w:rsid w:val="00866F9E"/>
    <w:rsid w:val="008672E2"/>
    <w:rsid w:val="0086793D"/>
    <w:rsid w:val="00867B1C"/>
    <w:rsid w:val="008713D6"/>
    <w:rsid w:val="00871643"/>
    <w:rsid w:val="0087281D"/>
    <w:rsid w:val="00872D24"/>
    <w:rsid w:val="008732D8"/>
    <w:rsid w:val="00873377"/>
    <w:rsid w:val="00873577"/>
    <w:rsid w:val="00873A89"/>
    <w:rsid w:val="0087409F"/>
    <w:rsid w:val="00874D58"/>
    <w:rsid w:val="00874D8C"/>
    <w:rsid w:val="008750D2"/>
    <w:rsid w:val="00875AB5"/>
    <w:rsid w:val="00875C91"/>
    <w:rsid w:val="00875CF5"/>
    <w:rsid w:val="00875F85"/>
    <w:rsid w:val="00876C6B"/>
    <w:rsid w:val="00876DC9"/>
    <w:rsid w:val="00877125"/>
    <w:rsid w:val="008777C2"/>
    <w:rsid w:val="008777FE"/>
    <w:rsid w:val="00881511"/>
    <w:rsid w:val="00882448"/>
    <w:rsid w:val="00882F1D"/>
    <w:rsid w:val="00883230"/>
    <w:rsid w:val="00883A4D"/>
    <w:rsid w:val="00883B21"/>
    <w:rsid w:val="00883BCC"/>
    <w:rsid w:val="00883F8F"/>
    <w:rsid w:val="00884235"/>
    <w:rsid w:val="008843AE"/>
    <w:rsid w:val="00884445"/>
    <w:rsid w:val="00884502"/>
    <w:rsid w:val="00884A16"/>
    <w:rsid w:val="00885285"/>
    <w:rsid w:val="00885985"/>
    <w:rsid w:val="00886699"/>
    <w:rsid w:val="0088709A"/>
    <w:rsid w:val="00891042"/>
    <w:rsid w:val="00891382"/>
    <w:rsid w:val="0089199F"/>
    <w:rsid w:val="00891C32"/>
    <w:rsid w:val="00891D7F"/>
    <w:rsid w:val="00892265"/>
    <w:rsid w:val="0089233E"/>
    <w:rsid w:val="00892407"/>
    <w:rsid w:val="008924D2"/>
    <w:rsid w:val="0089330E"/>
    <w:rsid w:val="00893A8E"/>
    <w:rsid w:val="00893E27"/>
    <w:rsid w:val="008945F7"/>
    <w:rsid w:val="0089463D"/>
    <w:rsid w:val="0089554F"/>
    <w:rsid w:val="008955E6"/>
    <w:rsid w:val="00895B5F"/>
    <w:rsid w:val="0089637C"/>
    <w:rsid w:val="00896712"/>
    <w:rsid w:val="00896870"/>
    <w:rsid w:val="008969B8"/>
    <w:rsid w:val="008969BD"/>
    <w:rsid w:val="008978C1"/>
    <w:rsid w:val="008A1143"/>
    <w:rsid w:val="008A13BD"/>
    <w:rsid w:val="008A1596"/>
    <w:rsid w:val="008A1736"/>
    <w:rsid w:val="008A1EDF"/>
    <w:rsid w:val="008A237F"/>
    <w:rsid w:val="008A2695"/>
    <w:rsid w:val="008A2DC9"/>
    <w:rsid w:val="008A2FF1"/>
    <w:rsid w:val="008A32D4"/>
    <w:rsid w:val="008A367F"/>
    <w:rsid w:val="008A37AF"/>
    <w:rsid w:val="008A3D62"/>
    <w:rsid w:val="008A448D"/>
    <w:rsid w:val="008A4600"/>
    <w:rsid w:val="008A4A55"/>
    <w:rsid w:val="008A506F"/>
    <w:rsid w:val="008A528A"/>
    <w:rsid w:val="008A5298"/>
    <w:rsid w:val="008A535A"/>
    <w:rsid w:val="008A67D3"/>
    <w:rsid w:val="008A71EE"/>
    <w:rsid w:val="008A720F"/>
    <w:rsid w:val="008A7369"/>
    <w:rsid w:val="008A7C72"/>
    <w:rsid w:val="008B04F2"/>
    <w:rsid w:val="008B069E"/>
    <w:rsid w:val="008B0770"/>
    <w:rsid w:val="008B0C2E"/>
    <w:rsid w:val="008B0D0E"/>
    <w:rsid w:val="008B12BB"/>
    <w:rsid w:val="008B1411"/>
    <w:rsid w:val="008B17A2"/>
    <w:rsid w:val="008B25F2"/>
    <w:rsid w:val="008B2643"/>
    <w:rsid w:val="008B2FAE"/>
    <w:rsid w:val="008B3317"/>
    <w:rsid w:val="008B414B"/>
    <w:rsid w:val="008B42BF"/>
    <w:rsid w:val="008B4E0E"/>
    <w:rsid w:val="008B4FB9"/>
    <w:rsid w:val="008B52D3"/>
    <w:rsid w:val="008B5715"/>
    <w:rsid w:val="008B5A2D"/>
    <w:rsid w:val="008B5BC2"/>
    <w:rsid w:val="008B60BB"/>
    <w:rsid w:val="008B6732"/>
    <w:rsid w:val="008B68EC"/>
    <w:rsid w:val="008B6AC1"/>
    <w:rsid w:val="008B711E"/>
    <w:rsid w:val="008C042F"/>
    <w:rsid w:val="008C057B"/>
    <w:rsid w:val="008C0CAC"/>
    <w:rsid w:val="008C13B4"/>
    <w:rsid w:val="008C1557"/>
    <w:rsid w:val="008C1A6E"/>
    <w:rsid w:val="008C1B8C"/>
    <w:rsid w:val="008C2306"/>
    <w:rsid w:val="008C2507"/>
    <w:rsid w:val="008C26D1"/>
    <w:rsid w:val="008C2B7F"/>
    <w:rsid w:val="008C36AC"/>
    <w:rsid w:val="008C4953"/>
    <w:rsid w:val="008C4E44"/>
    <w:rsid w:val="008C5141"/>
    <w:rsid w:val="008C6255"/>
    <w:rsid w:val="008C684B"/>
    <w:rsid w:val="008C6ABD"/>
    <w:rsid w:val="008C6F18"/>
    <w:rsid w:val="008C74DF"/>
    <w:rsid w:val="008C7685"/>
    <w:rsid w:val="008D007A"/>
    <w:rsid w:val="008D05CA"/>
    <w:rsid w:val="008D07DE"/>
    <w:rsid w:val="008D0831"/>
    <w:rsid w:val="008D0E40"/>
    <w:rsid w:val="008D1E7F"/>
    <w:rsid w:val="008D2367"/>
    <w:rsid w:val="008D427A"/>
    <w:rsid w:val="008D4CD6"/>
    <w:rsid w:val="008D4DD5"/>
    <w:rsid w:val="008D4E26"/>
    <w:rsid w:val="008D5657"/>
    <w:rsid w:val="008D5F98"/>
    <w:rsid w:val="008D6752"/>
    <w:rsid w:val="008D69E7"/>
    <w:rsid w:val="008D6B02"/>
    <w:rsid w:val="008D6FC1"/>
    <w:rsid w:val="008D7A44"/>
    <w:rsid w:val="008E0009"/>
    <w:rsid w:val="008E0074"/>
    <w:rsid w:val="008E0140"/>
    <w:rsid w:val="008E0688"/>
    <w:rsid w:val="008E0BEF"/>
    <w:rsid w:val="008E266D"/>
    <w:rsid w:val="008E2C5C"/>
    <w:rsid w:val="008E2E35"/>
    <w:rsid w:val="008E2F0C"/>
    <w:rsid w:val="008E3468"/>
    <w:rsid w:val="008E3E23"/>
    <w:rsid w:val="008E43D8"/>
    <w:rsid w:val="008E547B"/>
    <w:rsid w:val="008E5DF8"/>
    <w:rsid w:val="008E7B34"/>
    <w:rsid w:val="008F0250"/>
    <w:rsid w:val="008F11F4"/>
    <w:rsid w:val="008F161A"/>
    <w:rsid w:val="008F1952"/>
    <w:rsid w:val="008F254D"/>
    <w:rsid w:val="008F310B"/>
    <w:rsid w:val="008F322B"/>
    <w:rsid w:val="008F34CB"/>
    <w:rsid w:val="008F3519"/>
    <w:rsid w:val="008F3AD3"/>
    <w:rsid w:val="008F3CA7"/>
    <w:rsid w:val="008F443F"/>
    <w:rsid w:val="008F57C2"/>
    <w:rsid w:val="008F5AA9"/>
    <w:rsid w:val="008F5DE5"/>
    <w:rsid w:val="008F5E42"/>
    <w:rsid w:val="008F63B1"/>
    <w:rsid w:val="008F6973"/>
    <w:rsid w:val="008F6E6A"/>
    <w:rsid w:val="008F7AA7"/>
    <w:rsid w:val="008F7DE6"/>
    <w:rsid w:val="00900947"/>
    <w:rsid w:val="00900EB8"/>
    <w:rsid w:val="00900FBA"/>
    <w:rsid w:val="00902E5B"/>
    <w:rsid w:val="00902F53"/>
    <w:rsid w:val="00903DB5"/>
    <w:rsid w:val="00903FD9"/>
    <w:rsid w:val="00904891"/>
    <w:rsid w:val="00904CF5"/>
    <w:rsid w:val="00905259"/>
    <w:rsid w:val="0090556C"/>
    <w:rsid w:val="00905633"/>
    <w:rsid w:val="00905EAE"/>
    <w:rsid w:val="009060C4"/>
    <w:rsid w:val="009061BE"/>
    <w:rsid w:val="00906C91"/>
    <w:rsid w:val="00906C95"/>
    <w:rsid w:val="00906F8A"/>
    <w:rsid w:val="00907656"/>
    <w:rsid w:val="00907E47"/>
    <w:rsid w:val="009115EF"/>
    <w:rsid w:val="009116DD"/>
    <w:rsid w:val="00912D1C"/>
    <w:rsid w:val="00913019"/>
    <w:rsid w:val="00913F1E"/>
    <w:rsid w:val="00913FB2"/>
    <w:rsid w:val="009140C4"/>
    <w:rsid w:val="009144A9"/>
    <w:rsid w:val="0091468B"/>
    <w:rsid w:val="0091526F"/>
    <w:rsid w:val="009153D2"/>
    <w:rsid w:val="0091540C"/>
    <w:rsid w:val="00916286"/>
    <w:rsid w:val="00916595"/>
    <w:rsid w:val="00916C47"/>
    <w:rsid w:val="009171AD"/>
    <w:rsid w:val="00917569"/>
    <w:rsid w:val="0092015F"/>
    <w:rsid w:val="00920174"/>
    <w:rsid w:val="00920E8A"/>
    <w:rsid w:val="0092182C"/>
    <w:rsid w:val="009219D2"/>
    <w:rsid w:val="00921A4E"/>
    <w:rsid w:val="00921E37"/>
    <w:rsid w:val="00922511"/>
    <w:rsid w:val="00922F07"/>
    <w:rsid w:val="00923463"/>
    <w:rsid w:val="00925238"/>
    <w:rsid w:val="00925ACF"/>
    <w:rsid w:val="00925B31"/>
    <w:rsid w:val="0092615D"/>
    <w:rsid w:val="00926546"/>
    <w:rsid w:val="009265A1"/>
    <w:rsid w:val="00926745"/>
    <w:rsid w:val="009276D5"/>
    <w:rsid w:val="00927700"/>
    <w:rsid w:val="0093036E"/>
    <w:rsid w:val="00931224"/>
    <w:rsid w:val="009333D3"/>
    <w:rsid w:val="009339B6"/>
    <w:rsid w:val="00933B4C"/>
    <w:rsid w:val="00933DC4"/>
    <w:rsid w:val="0093431B"/>
    <w:rsid w:val="009346D6"/>
    <w:rsid w:val="00934743"/>
    <w:rsid w:val="0093487E"/>
    <w:rsid w:val="00934FFE"/>
    <w:rsid w:val="009363ED"/>
    <w:rsid w:val="00936405"/>
    <w:rsid w:val="00936B64"/>
    <w:rsid w:val="00937504"/>
    <w:rsid w:val="009379C4"/>
    <w:rsid w:val="00937BF1"/>
    <w:rsid w:val="0094041A"/>
    <w:rsid w:val="00940766"/>
    <w:rsid w:val="00940D32"/>
    <w:rsid w:val="0094190D"/>
    <w:rsid w:val="00941A0B"/>
    <w:rsid w:val="00942354"/>
    <w:rsid w:val="00942681"/>
    <w:rsid w:val="00943A7E"/>
    <w:rsid w:val="00943E42"/>
    <w:rsid w:val="00943E5D"/>
    <w:rsid w:val="0094446F"/>
    <w:rsid w:val="00944728"/>
    <w:rsid w:val="009453E8"/>
    <w:rsid w:val="00945664"/>
    <w:rsid w:val="00945AD1"/>
    <w:rsid w:val="00945E5E"/>
    <w:rsid w:val="0094631A"/>
    <w:rsid w:val="00946ECB"/>
    <w:rsid w:val="00947268"/>
    <w:rsid w:val="0094750E"/>
    <w:rsid w:val="00947C94"/>
    <w:rsid w:val="009507C8"/>
    <w:rsid w:val="009508F2"/>
    <w:rsid w:val="00950E04"/>
    <w:rsid w:val="00950E62"/>
    <w:rsid w:val="0095115E"/>
    <w:rsid w:val="0095118A"/>
    <w:rsid w:val="00952468"/>
    <w:rsid w:val="00954767"/>
    <w:rsid w:val="0095487A"/>
    <w:rsid w:val="009548FB"/>
    <w:rsid w:val="0095538B"/>
    <w:rsid w:val="00955C6F"/>
    <w:rsid w:val="00955CAC"/>
    <w:rsid w:val="0095682A"/>
    <w:rsid w:val="00957AF7"/>
    <w:rsid w:val="009601DB"/>
    <w:rsid w:val="00960421"/>
    <w:rsid w:val="00960ACA"/>
    <w:rsid w:val="00960C4F"/>
    <w:rsid w:val="0096217C"/>
    <w:rsid w:val="00962441"/>
    <w:rsid w:val="00962578"/>
    <w:rsid w:val="00963277"/>
    <w:rsid w:val="009643CD"/>
    <w:rsid w:val="00964B53"/>
    <w:rsid w:val="00964C3F"/>
    <w:rsid w:val="00964C6C"/>
    <w:rsid w:val="00965176"/>
    <w:rsid w:val="00965240"/>
    <w:rsid w:val="00965847"/>
    <w:rsid w:val="00965A3E"/>
    <w:rsid w:val="00965B41"/>
    <w:rsid w:val="00965C48"/>
    <w:rsid w:val="009661F0"/>
    <w:rsid w:val="009666D1"/>
    <w:rsid w:val="00966D9D"/>
    <w:rsid w:val="00966E33"/>
    <w:rsid w:val="00966E4A"/>
    <w:rsid w:val="00967041"/>
    <w:rsid w:val="00967F3C"/>
    <w:rsid w:val="0097081D"/>
    <w:rsid w:val="00970918"/>
    <w:rsid w:val="0097099E"/>
    <w:rsid w:val="00970C08"/>
    <w:rsid w:val="00971761"/>
    <w:rsid w:val="0097216F"/>
    <w:rsid w:val="00972C3B"/>
    <w:rsid w:val="00973057"/>
    <w:rsid w:val="0097411F"/>
    <w:rsid w:val="00974D50"/>
    <w:rsid w:val="009751AF"/>
    <w:rsid w:val="00975326"/>
    <w:rsid w:val="00975DEA"/>
    <w:rsid w:val="00977A7B"/>
    <w:rsid w:val="00977CDF"/>
    <w:rsid w:val="0098043F"/>
    <w:rsid w:val="009809F1"/>
    <w:rsid w:val="00981038"/>
    <w:rsid w:val="0098106E"/>
    <w:rsid w:val="00981511"/>
    <w:rsid w:val="00981D1C"/>
    <w:rsid w:val="00981E1C"/>
    <w:rsid w:val="00982118"/>
    <w:rsid w:val="00982C62"/>
    <w:rsid w:val="00982C91"/>
    <w:rsid w:val="00982F76"/>
    <w:rsid w:val="00982FA3"/>
    <w:rsid w:val="009832B7"/>
    <w:rsid w:val="009840FD"/>
    <w:rsid w:val="00984701"/>
    <w:rsid w:val="00984847"/>
    <w:rsid w:val="00984BEC"/>
    <w:rsid w:val="00985488"/>
    <w:rsid w:val="00985EB8"/>
    <w:rsid w:val="00985FB3"/>
    <w:rsid w:val="00986566"/>
    <w:rsid w:val="00986A60"/>
    <w:rsid w:val="00986CC1"/>
    <w:rsid w:val="00986F4E"/>
    <w:rsid w:val="00987191"/>
    <w:rsid w:val="00987A5A"/>
    <w:rsid w:val="00987CB4"/>
    <w:rsid w:val="0099097E"/>
    <w:rsid w:val="00990A8C"/>
    <w:rsid w:val="009921FC"/>
    <w:rsid w:val="0099272B"/>
    <w:rsid w:val="00992A0E"/>
    <w:rsid w:val="0099399E"/>
    <w:rsid w:val="0099413C"/>
    <w:rsid w:val="00994230"/>
    <w:rsid w:val="0099479E"/>
    <w:rsid w:val="009951D8"/>
    <w:rsid w:val="009952EF"/>
    <w:rsid w:val="00995355"/>
    <w:rsid w:val="0099586F"/>
    <w:rsid w:val="0099719E"/>
    <w:rsid w:val="00997B5C"/>
    <w:rsid w:val="009A0169"/>
    <w:rsid w:val="009A0424"/>
    <w:rsid w:val="009A1B56"/>
    <w:rsid w:val="009A38DD"/>
    <w:rsid w:val="009A3C93"/>
    <w:rsid w:val="009A3FD0"/>
    <w:rsid w:val="009A512F"/>
    <w:rsid w:val="009A51C7"/>
    <w:rsid w:val="009A59EC"/>
    <w:rsid w:val="009A5C56"/>
    <w:rsid w:val="009A5CA0"/>
    <w:rsid w:val="009A5CA8"/>
    <w:rsid w:val="009A5D79"/>
    <w:rsid w:val="009A6398"/>
    <w:rsid w:val="009A6ED0"/>
    <w:rsid w:val="009A706A"/>
    <w:rsid w:val="009A71AB"/>
    <w:rsid w:val="009A7745"/>
    <w:rsid w:val="009A7A9E"/>
    <w:rsid w:val="009A7C3D"/>
    <w:rsid w:val="009B0156"/>
    <w:rsid w:val="009B0295"/>
    <w:rsid w:val="009B05BA"/>
    <w:rsid w:val="009B1473"/>
    <w:rsid w:val="009B1891"/>
    <w:rsid w:val="009B1B0E"/>
    <w:rsid w:val="009B2596"/>
    <w:rsid w:val="009B42B6"/>
    <w:rsid w:val="009B42CC"/>
    <w:rsid w:val="009B43D6"/>
    <w:rsid w:val="009B45C1"/>
    <w:rsid w:val="009B476B"/>
    <w:rsid w:val="009B484D"/>
    <w:rsid w:val="009B5081"/>
    <w:rsid w:val="009B6405"/>
    <w:rsid w:val="009B67DF"/>
    <w:rsid w:val="009B6985"/>
    <w:rsid w:val="009B69B3"/>
    <w:rsid w:val="009B7011"/>
    <w:rsid w:val="009B71E4"/>
    <w:rsid w:val="009C02F2"/>
    <w:rsid w:val="009C04EE"/>
    <w:rsid w:val="009C0CD4"/>
    <w:rsid w:val="009C0D54"/>
    <w:rsid w:val="009C15E7"/>
    <w:rsid w:val="009C17C8"/>
    <w:rsid w:val="009C2D93"/>
    <w:rsid w:val="009C385B"/>
    <w:rsid w:val="009C38E9"/>
    <w:rsid w:val="009C3E3C"/>
    <w:rsid w:val="009C41EF"/>
    <w:rsid w:val="009C4353"/>
    <w:rsid w:val="009C44D6"/>
    <w:rsid w:val="009C4939"/>
    <w:rsid w:val="009C49C2"/>
    <w:rsid w:val="009C4E2D"/>
    <w:rsid w:val="009C62C0"/>
    <w:rsid w:val="009C68B0"/>
    <w:rsid w:val="009C6A88"/>
    <w:rsid w:val="009C765D"/>
    <w:rsid w:val="009C7ADA"/>
    <w:rsid w:val="009D000A"/>
    <w:rsid w:val="009D00A9"/>
    <w:rsid w:val="009D1A86"/>
    <w:rsid w:val="009D1E12"/>
    <w:rsid w:val="009D1FF4"/>
    <w:rsid w:val="009D2856"/>
    <w:rsid w:val="009D2DA9"/>
    <w:rsid w:val="009D2E93"/>
    <w:rsid w:val="009D2EA9"/>
    <w:rsid w:val="009D3038"/>
    <w:rsid w:val="009D34C0"/>
    <w:rsid w:val="009D35FB"/>
    <w:rsid w:val="009D4BBE"/>
    <w:rsid w:val="009D4CE2"/>
    <w:rsid w:val="009D4E16"/>
    <w:rsid w:val="009D5893"/>
    <w:rsid w:val="009D6620"/>
    <w:rsid w:val="009D6C54"/>
    <w:rsid w:val="009D72B0"/>
    <w:rsid w:val="009D7672"/>
    <w:rsid w:val="009D77CE"/>
    <w:rsid w:val="009D7B07"/>
    <w:rsid w:val="009D7DE3"/>
    <w:rsid w:val="009E004A"/>
    <w:rsid w:val="009E0475"/>
    <w:rsid w:val="009E05D3"/>
    <w:rsid w:val="009E066B"/>
    <w:rsid w:val="009E1162"/>
    <w:rsid w:val="009E116F"/>
    <w:rsid w:val="009E1515"/>
    <w:rsid w:val="009E1CFF"/>
    <w:rsid w:val="009E1FEE"/>
    <w:rsid w:val="009E208A"/>
    <w:rsid w:val="009E23EA"/>
    <w:rsid w:val="009E2C06"/>
    <w:rsid w:val="009E2D24"/>
    <w:rsid w:val="009E2EA0"/>
    <w:rsid w:val="009E305F"/>
    <w:rsid w:val="009E36FF"/>
    <w:rsid w:val="009E37D3"/>
    <w:rsid w:val="009E3EE7"/>
    <w:rsid w:val="009E5028"/>
    <w:rsid w:val="009E50FB"/>
    <w:rsid w:val="009E5280"/>
    <w:rsid w:val="009E5386"/>
    <w:rsid w:val="009E5DD1"/>
    <w:rsid w:val="009E60AD"/>
    <w:rsid w:val="009E64E9"/>
    <w:rsid w:val="009E68C8"/>
    <w:rsid w:val="009E6AB5"/>
    <w:rsid w:val="009E6CD1"/>
    <w:rsid w:val="009E6DAB"/>
    <w:rsid w:val="009E6F4B"/>
    <w:rsid w:val="009E703C"/>
    <w:rsid w:val="009E79EE"/>
    <w:rsid w:val="009E7C51"/>
    <w:rsid w:val="009E7E00"/>
    <w:rsid w:val="009E7E4C"/>
    <w:rsid w:val="009E7E74"/>
    <w:rsid w:val="009F08F5"/>
    <w:rsid w:val="009F0956"/>
    <w:rsid w:val="009F0EE5"/>
    <w:rsid w:val="009F1264"/>
    <w:rsid w:val="009F16D5"/>
    <w:rsid w:val="009F1FE6"/>
    <w:rsid w:val="009F245B"/>
    <w:rsid w:val="009F25E6"/>
    <w:rsid w:val="009F2BE8"/>
    <w:rsid w:val="009F2E8B"/>
    <w:rsid w:val="009F2F09"/>
    <w:rsid w:val="009F36B4"/>
    <w:rsid w:val="009F39A7"/>
    <w:rsid w:val="009F3F33"/>
    <w:rsid w:val="009F40B7"/>
    <w:rsid w:val="009F4188"/>
    <w:rsid w:val="009F4302"/>
    <w:rsid w:val="009F4393"/>
    <w:rsid w:val="009F43A9"/>
    <w:rsid w:val="009F4BE9"/>
    <w:rsid w:val="009F62D3"/>
    <w:rsid w:val="009F77C4"/>
    <w:rsid w:val="009F77D5"/>
    <w:rsid w:val="00A00112"/>
    <w:rsid w:val="00A008B5"/>
    <w:rsid w:val="00A00DED"/>
    <w:rsid w:val="00A01612"/>
    <w:rsid w:val="00A017B4"/>
    <w:rsid w:val="00A01C53"/>
    <w:rsid w:val="00A01D38"/>
    <w:rsid w:val="00A02414"/>
    <w:rsid w:val="00A025B9"/>
    <w:rsid w:val="00A0355C"/>
    <w:rsid w:val="00A03A13"/>
    <w:rsid w:val="00A040CD"/>
    <w:rsid w:val="00A04429"/>
    <w:rsid w:val="00A048F5"/>
    <w:rsid w:val="00A06446"/>
    <w:rsid w:val="00A06697"/>
    <w:rsid w:val="00A06C40"/>
    <w:rsid w:val="00A0763F"/>
    <w:rsid w:val="00A10586"/>
    <w:rsid w:val="00A108C5"/>
    <w:rsid w:val="00A10A48"/>
    <w:rsid w:val="00A110DA"/>
    <w:rsid w:val="00A11158"/>
    <w:rsid w:val="00A1132B"/>
    <w:rsid w:val="00A11930"/>
    <w:rsid w:val="00A11B54"/>
    <w:rsid w:val="00A11CDC"/>
    <w:rsid w:val="00A1238C"/>
    <w:rsid w:val="00A1263D"/>
    <w:rsid w:val="00A12AF2"/>
    <w:rsid w:val="00A12B70"/>
    <w:rsid w:val="00A12C69"/>
    <w:rsid w:val="00A12D8A"/>
    <w:rsid w:val="00A12E6C"/>
    <w:rsid w:val="00A136D0"/>
    <w:rsid w:val="00A13D1A"/>
    <w:rsid w:val="00A14DC2"/>
    <w:rsid w:val="00A14DD6"/>
    <w:rsid w:val="00A15D5E"/>
    <w:rsid w:val="00A161F8"/>
    <w:rsid w:val="00A169FA"/>
    <w:rsid w:val="00A16D76"/>
    <w:rsid w:val="00A17006"/>
    <w:rsid w:val="00A1766A"/>
    <w:rsid w:val="00A200F4"/>
    <w:rsid w:val="00A206C9"/>
    <w:rsid w:val="00A20C27"/>
    <w:rsid w:val="00A20E7D"/>
    <w:rsid w:val="00A216BC"/>
    <w:rsid w:val="00A22951"/>
    <w:rsid w:val="00A23931"/>
    <w:rsid w:val="00A239C1"/>
    <w:rsid w:val="00A23FD6"/>
    <w:rsid w:val="00A24B68"/>
    <w:rsid w:val="00A24D73"/>
    <w:rsid w:val="00A25317"/>
    <w:rsid w:val="00A25706"/>
    <w:rsid w:val="00A25D84"/>
    <w:rsid w:val="00A26029"/>
    <w:rsid w:val="00A262E4"/>
    <w:rsid w:val="00A268EA"/>
    <w:rsid w:val="00A30706"/>
    <w:rsid w:val="00A30E47"/>
    <w:rsid w:val="00A31CE0"/>
    <w:rsid w:val="00A31FA9"/>
    <w:rsid w:val="00A32687"/>
    <w:rsid w:val="00A333BF"/>
    <w:rsid w:val="00A33825"/>
    <w:rsid w:val="00A3398F"/>
    <w:rsid w:val="00A35583"/>
    <w:rsid w:val="00A363EF"/>
    <w:rsid w:val="00A36DFE"/>
    <w:rsid w:val="00A370FD"/>
    <w:rsid w:val="00A37972"/>
    <w:rsid w:val="00A3798C"/>
    <w:rsid w:val="00A37DD9"/>
    <w:rsid w:val="00A407E6"/>
    <w:rsid w:val="00A40BE4"/>
    <w:rsid w:val="00A40ED7"/>
    <w:rsid w:val="00A40F83"/>
    <w:rsid w:val="00A412BA"/>
    <w:rsid w:val="00A41416"/>
    <w:rsid w:val="00A4200D"/>
    <w:rsid w:val="00A424BF"/>
    <w:rsid w:val="00A4258E"/>
    <w:rsid w:val="00A432D1"/>
    <w:rsid w:val="00A4348A"/>
    <w:rsid w:val="00A43716"/>
    <w:rsid w:val="00A43723"/>
    <w:rsid w:val="00A43B61"/>
    <w:rsid w:val="00A43FF8"/>
    <w:rsid w:val="00A441D2"/>
    <w:rsid w:val="00A442C5"/>
    <w:rsid w:val="00A44712"/>
    <w:rsid w:val="00A44AF5"/>
    <w:rsid w:val="00A44B8B"/>
    <w:rsid w:val="00A45EC4"/>
    <w:rsid w:val="00A47212"/>
    <w:rsid w:val="00A474EA"/>
    <w:rsid w:val="00A47607"/>
    <w:rsid w:val="00A501B2"/>
    <w:rsid w:val="00A5034A"/>
    <w:rsid w:val="00A50FFA"/>
    <w:rsid w:val="00A5118F"/>
    <w:rsid w:val="00A51BB8"/>
    <w:rsid w:val="00A51E8B"/>
    <w:rsid w:val="00A51F88"/>
    <w:rsid w:val="00A539D1"/>
    <w:rsid w:val="00A53D60"/>
    <w:rsid w:val="00A54DAE"/>
    <w:rsid w:val="00A556F6"/>
    <w:rsid w:val="00A564FD"/>
    <w:rsid w:val="00A56D3B"/>
    <w:rsid w:val="00A57288"/>
    <w:rsid w:val="00A57450"/>
    <w:rsid w:val="00A57479"/>
    <w:rsid w:val="00A57C08"/>
    <w:rsid w:val="00A600D9"/>
    <w:rsid w:val="00A604CD"/>
    <w:rsid w:val="00A607F1"/>
    <w:rsid w:val="00A627A7"/>
    <w:rsid w:val="00A637A0"/>
    <w:rsid w:val="00A63CF4"/>
    <w:rsid w:val="00A63ECD"/>
    <w:rsid w:val="00A64093"/>
    <w:rsid w:val="00A640EB"/>
    <w:rsid w:val="00A64815"/>
    <w:rsid w:val="00A64E13"/>
    <w:rsid w:val="00A65043"/>
    <w:rsid w:val="00A65A39"/>
    <w:rsid w:val="00A66DF9"/>
    <w:rsid w:val="00A67EFF"/>
    <w:rsid w:val="00A703F9"/>
    <w:rsid w:val="00A704E4"/>
    <w:rsid w:val="00A707DC"/>
    <w:rsid w:val="00A7136A"/>
    <w:rsid w:val="00A71C44"/>
    <w:rsid w:val="00A72296"/>
    <w:rsid w:val="00A7388E"/>
    <w:rsid w:val="00A73986"/>
    <w:rsid w:val="00A73FA3"/>
    <w:rsid w:val="00A74544"/>
    <w:rsid w:val="00A74548"/>
    <w:rsid w:val="00A747AC"/>
    <w:rsid w:val="00A74DF2"/>
    <w:rsid w:val="00A74E4D"/>
    <w:rsid w:val="00A7592E"/>
    <w:rsid w:val="00A76476"/>
    <w:rsid w:val="00A76C1F"/>
    <w:rsid w:val="00A77336"/>
    <w:rsid w:val="00A800F5"/>
    <w:rsid w:val="00A803FC"/>
    <w:rsid w:val="00A8071A"/>
    <w:rsid w:val="00A80DD9"/>
    <w:rsid w:val="00A80FCA"/>
    <w:rsid w:val="00A81184"/>
    <w:rsid w:val="00A81CBC"/>
    <w:rsid w:val="00A82506"/>
    <w:rsid w:val="00A837CE"/>
    <w:rsid w:val="00A838D9"/>
    <w:rsid w:val="00A838F0"/>
    <w:rsid w:val="00A83DB5"/>
    <w:rsid w:val="00A83FBA"/>
    <w:rsid w:val="00A84636"/>
    <w:rsid w:val="00A84FE1"/>
    <w:rsid w:val="00A85080"/>
    <w:rsid w:val="00A86406"/>
    <w:rsid w:val="00A86644"/>
    <w:rsid w:val="00A86853"/>
    <w:rsid w:val="00A86B75"/>
    <w:rsid w:val="00A86E75"/>
    <w:rsid w:val="00A86F33"/>
    <w:rsid w:val="00A87155"/>
    <w:rsid w:val="00A87588"/>
    <w:rsid w:val="00A87CBE"/>
    <w:rsid w:val="00A903D2"/>
    <w:rsid w:val="00A9065F"/>
    <w:rsid w:val="00A909EA"/>
    <w:rsid w:val="00A90A09"/>
    <w:rsid w:val="00A90B0E"/>
    <w:rsid w:val="00A91AA1"/>
    <w:rsid w:val="00A91C8C"/>
    <w:rsid w:val="00A91F0D"/>
    <w:rsid w:val="00A921F8"/>
    <w:rsid w:val="00A9235A"/>
    <w:rsid w:val="00A9256E"/>
    <w:rsid w:val="00A92FF7"/>
    <w:rsid w:val="00A93069"/>
    <w:rsid w:val="00A93D6F"/>
    <w:rsid w:val="00A93FB4"/>
    <w:rsid w:val="00A9468F"/>
    <w:rsid w:val="00A9498D"/>
    <w:rsid w:val="00A94EAD"/>
    <w:rsid w:val="00A95335"/>
    <w:rsid w:val="00A9566B"/>
    <w:rsid w:val="00A9657F"/>
    <w:rsid w:val="00A9797D"/>
    <w:rsid w:val="00AA015F"/>
    <w:rsid w:val="00AA0C3A"/>
    <w:rsid w:val="00AA1723"/>
    <w:rsid w:val="00AA190D"/>
    <w:rsid w:val="00AA1FDD"/>
    <w:rsid w:val="00AA22C3"/>
    <w:rsid w:val="00AA230D"/>
    <w:rsid w:val="00AA28D0"/>
    <w:rsid w:val="00AA3EB1"/>
    <w:rsid w:val="00AA4941"/>
    <w:rsid w:val="00AA49E9"/>
    <w:rsid w:val="00AA5475"/>
    <w:rsid w:val="00AA5564"/>
    <w:rsid w:val="00AA5876"/>
    <w:rsid w:val="00AA6974"/>
    <w:rsid w:val="00AA6A8A"/>
    <w:rsid w:val="00AA6DD8"/>
    <w:rsid w:val="00AA6FA3"/>
    <w:rsid w:val="00AA70BB"/>
    <w:rsid w:val="00AA757C"/>
    <w:rsid w:val="00AA7736"/>
    <w:rsid w:val="00AA7F10"/>
    <w:rsid w:val="00AB0391"/>
    <w:rsid w:val="00AB0728"/>
    <w:rsid w:val="00AB1A96"/>
    <w:rsid w:val="00AB2151"/>
    <w:rsid w:val="00AB2C59"/>
    <w:rsid w:val="00AB2C8A"/>
    <w:rsid w:val="00AB3D5E"/>
    <w:rsid w:val="00AB42B6"/>
    <w:rsid w:val="00AB4C67"/>
    <w:rsid w:val="00AB4D67"/>
    <w:rsid w:val="00AB545D"/>
    <w:rsid w:val="00AB54D6"/>
    <w:rsid w:val="00AB54D7"/>
    <w:rsid w:val="00AB57D3"/>
    <w:rsid w:val="00AB6886"/>
    <w:rsid w:val="00AB6AE4"/>
    <w:rsid w:val="00AB6E00"/>
    <w:rsid w:val="00AB6F37"/>
    <w:rsid w:val="00AB769E"/>
    <w:rsid w:val="00AB7D55"/>
    <w:rsid w:val="00AC012D"/>
    <w:rsid w:val="00AC0148"/>
    <w:rsid w:val="00AC0405"/>
    <w:rsid w:val="00AC060C"/>
    <w:rsid w:val="00AC0681"/>
    <w:rsid w:val="00AC154B"/>
    <w:rsid w:val="00AC1B72"/>
    <w:rsid w:val="00AC2030"/>
    <w:rsid w:val="00AC26FE"/>
    <w:rsid w:val="00AC350D"/>
    <w:rsid w:val="00AC3568"/>
    <w:rsid w:val="00AC3CF2"/>
    <w:rsid w:val="00AC446F"/>
    <w:rsid w:val="00AC47EC"/>
    <w:rsid w:val="00AC4E5D"/>
    <w:rsid w:val="00AC66F3"/>
    <w:rsid w:val="00AC68DB"/>
    <w:rsid w:val="00AC6C53"/>
    <w:rsid w:val="00AC6E85"/>
    <w:rsid w:val="00AC7284"/>
    <w:rsid w:val="00AC7CE6"/>
    <w:rsid w:val="00AD0681"/>
    <w:rsid w:val="00AD0828"/>
    <w:rsid w:val="00AD0B13"/>
    <w:rsid w:val="00AD0C68"/>
    <w:rsid w:val="00AD0E69"/>
    <w:rsid w:val="00AD103D"/>
    <w:rsid w:val="00AD159C"/>
    <w:rsid w:val="00AD17FA"/>
    <w:rsid w:val="00AD1951"/>
    <w:rsid w:val="00AD19EC"/>
    <w:rsid w:val="00AD2717"/>
    <w:rsid w:val="00AD385F"/>
    <w:rsid w:val="00AD3DC4"/>
    <w:rsid w:val="00AD4FF4"/>
    <w:rsid w:val="00AD531D"/>
    <w:rsid w:val="00AD600C"/>
    <w:rsid w:val="00AD63D6"/>
    <w:rsid w:val="00AD6515"/>
    <w:rsid w:val="00AD6CD5"/>
    <w:rsid w:val="00AD733B"/>
    <w:rsid w:val="00AD7CA7"/>
    <w:rsid w:val="00AE0040"/>
    <w:rsid w:val="00AE149B"/>
    <w:rsid w:val="00AE1509"/>
    <w:rsid w:val="00AE184D"/>
    <w:rsid w:val="00AE1C03"/>
    <w:rsid w:val="00AE23E3"/>
    <w:rsid w:val="00AE2A1D"/>
    <w:rsid w:val="00AE2C38"/>
    <w:rsid w:val="00AE2E8F"/>
    <w:rsid w:val="00AE2F65"/>
    <w:rsid w:val="00AE317E"/>
    <w:rsid w:val="00AE35A5"/>
    <w:rsid w:val="00AE4406"/>
    <w:rsid w:val="00AE4E2A"/>
    <w:rsid w:val="00AE5CF9"/>
    <w:rsid w:val="00AE5DB6"/>
    <w:rsid w:val="00AE6C3C"/>
    <w:rsid w:val="00AE702E"/>
    <w:rsid w:val="00AE73E0"/>
    <w:rsid w:val="00AE7724"/>
    <w:rsid w:val="00AF03C0"/>
    <w:rsid w:val="00AF0D43"/>
    <w:rsid w:val="00AF166F"/>
    <w:rsid w:val="00AF1C03"/>
    <w:rsid w:val="00AF30FA"/>
    <w:rsid w:val="00AF39AF"/>
    <w:rsid w:val="00AF3E3B"/>
    <w:rsid w:val="00AF3E5A"/>
    <w:rsid w:val="00AF46FE"/>
    <w:rsid w:val="00AF486F"/>
    <w:rsid w:val="00AF548B"/>
    <w:rsid w:val="00AF55E0"/>
    <w:rsid w:val="00AF5666"/>
    <w:rsid w:val="00AF5870"/>
    <w:rsid w:val="00AF6619"/>
    <w:rsid w:val="00AF68CF"/>
    <w:rsid w:val="00AF6CFD"/>
    <w:rsid w:val="00AF7579"/>
    <w:rsid w:val="00AF7DC1"/>
    <w:rsid w:val="00B000AE"/>
    <w:rsid w:val="00B0040B"/>
    <w:rsid w:val="00B00830"/>
    <w:rsid w:val="00B00AB5"/>
    <w:rsid w:val="00B00CC0"/>
    <w:rsid w:val="00B00F5C"/>
    <w:rsid w:val="00B010C1"/>
    <w:rsid w:val="00B019C1"/>
    <w:rsid w:val="00B0236E"/>
    <w:rsid w:val="00B02506"/>
    <w:rsid w:val="00B02ACE"/>
    <w:rsid w:val="00B0314A"/>
    <w:rsid w:val="00B03913"/>
    <w:rsid w:val="00B0393A"/>
    <w:rsid w:val="00B03A91"/>
    <w:rsid w:val="00B03F31"/>
    <w:rsid w:val="00B04BF6"/>
    <w:rsid w:val="00B04CEA"/>
    <w:rsid w:val="00B0527A"/>
    <w:rsid w:val="00B05607"/>
    <w:rsid w:val="00B05A08"/>
    <w:rsid w:val="00B05F14"/>
    <w:rsid w:val="00B064AA"/>
    <w:rsid w:val="00B06737"/>
    <w:rsid w:val="00B07295"/>
    <w:rsid w:val="00B075A5"/>
    <w:rsid w:val="00B0784C"/>
    <w:rsid w:val="00B07CE9"/>
    <w:rsid w:val="00B07DE8"/>
    <w:rsid w:val="00B07E89"/>
    <w:rsid w:val="00B101D5"/>
    <w:rsid w:val="00B10633"/>
    <w:rsid w:val="00B10B08"/>
    <w:rsid w:val="00B10B84"/>
    <w:rsid w:val="00B11A78"/>
    <w:rsid w:val="00B11CFB"/>
    <w:rsid w:val="00B11D71"/>
    <w:rsid w:val="00B12111"/>
    <w:rsid w:val="00B136DB"/>
    <w:rsid w:val="00B13E18"/>
    <w:rsid w:val="00B14109"/>
    <w:rsid w:val="00B14410"/>
    <w:rsid w:val="00B1486D"/>
    <w:rsid w:val="00B150D6"/>
    <w:rsid w:val="00B15373"/>
    <w:rsid w:val="00B15639"/>
    <w:rsid w:val="00B15D15"/>
    <w:rsid w:val="00B15E42"/>
    <w:rsid w:val="00B15EEE"/>
    <w:rsid w:val="00B16198"/>
    <w:rsid w:val="00B16357"/>
    <w:rsid w:val="00B16A2C"/>
    <w:rsid w:val="00B16FB6"/>
    <w:rsid w:val="00B17022"/>
    <w:rsid w:val="00B1728D"/>
    <w:rsid w:val="00B17EE8"/>
    <w:rsid w:val="00B20763"/>
    <w:rsid w:val="00B20A7F"/>
    <w:rsid w:val="00B21736"/>
    <w:rsid w:val="00B218B1"/>
    <w:rsid w:val="00B21A33"/>
    <w:rsid w:val="00B224AA"/>
    <w:rsid w:val="00B22998"/>
    <w:rsid w:val="00B229FE"/>
    <w:rsid w:val="00B2302B"/>
    <w:rsid w:val="00B24363"/>
    <w:rsid w:val="00B2456E"/>
    <w:rsid w:val="00B24979"/>
    <w:rsid w:val="00B250A5"/>
    <w:rsid w:val="00B25651"/>
    <w:rsid w:val="00B25A78"/>
    <w:rsid w:val="00B26937"/>
    <w:rsid w:val="00B30243"/>
    <w:rsid w:val="00B30421"/>
    <w:rsid w:val="00B309D9"/>
    <w:rsid w:val="00B30B1B"/>
    <w:rsid w:val="00B30D4E"/>
    <w:rsid w:val="00B30DC8"/>
    <w:rsid w:val="00B315BB"/>
    <w:rsid w:val="00B31977"/>
    <w:rsid w:val="00B31D78"/>
    <w:rsid w:val="00B3235A"/>
    <w:rsid w:val="00B333FE"/>
    <w:rsid w:val="00B3382B"/>
    <w:rsid w:val="00B34D33"/>
    <w:rsid w:val="00B35094"/>
    <w:rsid w:val="00B350F0"/>
    <w:rsid w:val="00B357AC"/>
    <w:rsid w:val="00B35992"/>
    <w:rsid w:val="00B359E6"/>
    <w:rsid w:val="00B35D80"/>
    <w:rsid w:val="00B35E4B"/>
    <w:rsid w:val="00B35FCC"/>
    <w:rsid w:val="00B36518"/>
    <w:rsid w:val="00B36B9B"/>
    <w:rsid w:val="00B36CA5"/>
    <w:rsid w:val="00B3721B"/>
    <w:rsid w:val="00B378CC"/>
    <w:rsid w:val="00B37E74"/>
    <w:rsid w:val="00B41152"/>
    <w:rsid w:val="00B41615"/>
    <w:rsid w:val="00B41929"/>
    <w:rsid w:val="00B41FD8"/>
    <w:rsid w:val="00B420DF"/>
    <w:rsid w:val="00B42597"/>
    <w:rsid w:val="00B428E2"/>
    <w:rsid w:val="00B42A2C"/>
    <w:rsid w:val="00B42A5C"/>
    <w:rsid w:val="00B42A98"/>
    <w:rsid w:val="00B42B43"/>
    <w:rsid w:val="00B42C64"/>
    <w:rsid w:val="00B42FAF"/>
    <w:rsid w:val="00B448EF"/>
    <w:rsid w:val="00B4601B"/>
    <w:rsid w:val="00B47493"/>
    <w:rsid w:val="00B474C8"/>
    <w:rsid w:val="00B474DF"/>
    <w:rsid w:val="00B47915"/>
    <w:rsid w:val="00B50886"/>
    <w:rsid w:val="00B50E18"/>
    <w:rsid w:val="00B513A9"/>
    <w:rsid w:val="00B51568"/>
    <w:rsid w:val="00B51610"/>
    <w:rsid w:val="00B5167B"/>
    <w:rsid w:val="00B520E3"/>
    <w:rsid w:val="00B52336"/>
    <w:rsid w:val="00B53330"/>
    <w:rsid w:val="00B5359D"/>
    <w:rsid w:val="00B5388C"/>
    <w:rsid w:val="00B54B02"/>
    <w:rsid w:val="00B54C4C"/>
    <w:rsid w:val="00B55167"/>
    <w:rsid w:val="00B5518B"/>
    <w:rsid w:val="00B55CED"/>
    <w:rsid w:val="00B55D57"/>
    <w:rsid w:val="00B55F80"/>
    <w:rsid w:val="00B56480"/>
    <w:rsid w:val="00B565D6"/>
    <w:rsid w:val="00B576A4"/>
    <w:rsid w:val="00B57998"/>
    <w:rsid w:val="00B579EA"/>
    <w:rsid w:val="00B57CD0"/>
    <w:rsid w:val="00B57DA9"/>
    <w:rsid w:val="00B60177"/>
    <w:rsid w:val="00B60639"/>
    <w:rsid w:val="00B60669"/>
    <w:rsid w:val="00B6166E"/>
    <w:rsid w:val="00B6308E"/>
    <w:rsid w:val="00B63A85"/>
    <w:rsid w:val="00B63D58"/>
    <w:rsid w:val="00B64E8A"/>
    <w:rsid w:val="00B65588"/>
    <w:rsid w:val="00B658D1"/>
    <w:rsid w:val="00B66064"/>
    <w:rsid w:val="00B66995"/>
    <w:rsid w:val="00B671A1"/>
    <w:rsid w:val="00B675A6"/>
    <w:rsid w:val="00B677B2"/>
    <w:rsid w:val="00B6794D"/>
    <w:rsid w:val="00B67B55"/>
    <w:rsid w:val="00B67C6C"/>
    <w:rsid w:val="00B70C61"/>
    <w:rsid w:val="00B70E5A"/>
    <w:rsid w:val="00B7220D"/>
    <w:rsid w:val="00B7221E"/>
    <w:rsid w:val="00B73EE6"/>
    <w:rsid w:val="00B74866"/>
    <w:rsid w:val="00B749B6"/>
    <w:rsid w:val="00B7509A"/>
    <w:rsid w:val="00B75773"/>
    <w:rsid w:val="00B75884"/>
    <w:rsid w:val="00B7613E"/>
    <w:rsid w:val="00B766C1"/>
    <w:rsid w:val="00B76966"/>
    <w:rsid w:val="00B76B96"/>
    <w:rsid w:val="00B76EFB"/>
    <w:rsid w:val="00B77129"/>
    <w:rsid w:val="00B77298"/>
    <w:rsid w:val="00B77317"/>
    <w:rsid w:val="00B77C37"/>
    <w:rsid w:val="00B807BF"/>
    <w:rsid w:val="00B809B1"/>
    <w:rsid w:val="00B82543"/>
    <w:rsid w:val="00B82998"/>
    <w:rsid w:val="00B833F7"/>
    <w:rsid w:val="00B834B0"/>
    <w:rsid w:val="00B837F6"/>
    <w:rsid w:val="00B83DAE"/>
    <w:rsid w:val="00B84033"/>
    <w:rsid w:val="00B84979"/>
    <w:rsid w:val="00B84FB4"/>
    <w:rsid w:val="00B85824"/>
    <w:rsid w:val="00B863F3"/>
    <w:rsid w:val="00B8745B"/>
    <w:rsid w:val="00B8756E"/>
    <w:rsid w:val="00B87DF9"/>
    <w:rsid w:val="00B87F16"/>
    <w:rsid w:val="00B91951"/>
    <w:rsid w:val="00B91A58"/>
    <w:rsid w:val="00B91EAD"/>
    <w:rsid w:val="00B920B9"/>
    <w:rsid w:val="00B930D2"/>
    <w:rsid w:val="00B93648"/>
    <w:rsid w:val="00B937CD"/>
    <w:rsid w:val="00B938BC"/>
    <w:rsid w:val="00B93997"/>
    <w:rsid w:val="00B93C98"/>
    <w:rsid w:val="00B93FD1"/>
    <w:rsid w:val="00B951B9"/>
    <w:rsid w:val="00B9685B"/>
    <w:rsid w:val="00B96A25"/>
    <w:rsid w:val="00B976BB"/>
    <w:rsid w:val="00BA01A7"/>
    <w:rsid w:val="00BA0224"/>
    <w:rsid w:val="00BA05C8"/>
    <w:rsid w:val="00BA09AA"/>
    <w:rsid w:val="00BA0AD5"/>
    <w:rsid w:val="00BA0CA0"/>
    <w:rsid w:val="00BA0E3C"/>
    <w:rsid w:val="00BA0FA1"/>
    <w:rsid w:val="00BA1F74"/>
    <w:rsid w:val="00BA1FE7"/>
    <w:rsid w:val="00BA2B1D"/>
    <w:rsid w:val="00BA3D14"/>
    <w:rsid w:val="00BA435A"/>
    <w:rsid w:val="00BA4B5A"/>
    <w:rsid w:val="00BA4E46"/>
    <w:rsid w:val="00BA54BA"/>
    <w:rsid w:val="00BA5603"/>
    <w:rsid w:val="00BA56D9"/>
    <w:rsid w:val="00BA6194"/>
    <w:rsid w:val="00BA6B4B"/>
    <w:rsid w:val="00BA7EEE"/>
    <w:rsid w:val="00BB08F4"/>
    <w:rsid w:val="00BB10DA"/>
    <w:rsid w:val="00BB2008"/>
    <w:rsid w:val="00BB299A"/>
    <w:rsid w:val="00BB29DF"/>
    <w:rsid w:val="00BB2CFC"/>
    <w:rsid w:val="00BB34DC"/>
    <w:rsid w:val="00BB35D0"/>
    <w:rsid w:val="00BB3AC4"/>
    <w:rsid w:val="00BB45D4"/>
    <w:rsid w:val="00BB4999"/>
    <w:rsid w:val="00BB4BCD"/>
    <w:rsid w:val="00BB56C7"/>
    <w:rsid w:val="00BB5B62"/>
    <w:rsid w:val="00BB6502"/>
    <w:rsid w:val="00BB6BCD"/>
    <w:rsid w:val="00BB70F9"/>
    <w:rsid w:val="00BB7BF0"/>
    <w:rsid w:val="00BB7C9B"/>
    <w:rsid w:val="00BC0846"/>
    <w:rsid w:val="00BC1527"/>
    <w:rsid w:val="00BC16F5"/>
    <w:rsid w:val="00BC2306"/>
    <w:rsid w:val="00BC2F31"/>
    <w:rsid w:val="00BC4036"/>
    <w:rsid w:val="00BC4F0A"/>
    <w:rsid w:val="00BC509F"/>
    <w:rsid w:val="00BC51D2"/>
    <w:rsid w:val="00BC59E0"/>
    <w:rsid w:val="00BC64BE"/>
    <w:rsid w:val="00BC7155"/>
    <w:rsid w:val="00BC7550"/>
    <w:rsid w:val="00BD0033"/>
    <w:rsid w:val="00BD0B72"/>
    <w:rsid w:val="00BD2668"/>
    <w:rsid w:val="00BD36A5"/>
    <w:rsid w:val="00BD3924"/>
    <w:rsid w:val="00BD3A4F"/>
    <w:rsid w:val="00BD450F"/>
    <w:rsid w:val="00BD4512"/>
    <w:rsid w:val="00BD52AA"/>
    <w:rsid w:val="00BD594B"/>
    <w:rsid w:val="00BD680F"/>
    <w:rsid w:val="00BD7EEC"/>
    <w:rsid w:val="00BE0FE9"/>
    <w:rsid w:val="00BE1061"/>
    <w:rsid w:val="00BE1321"/>
    <w:rsid w:val="00BE2893"/>
    <w:rsid w:val="00BE28D7"/>
    <w:rsid w:val="00BE2A93"/>
    <w:rsid w:val="00BE2EB4"/>
    <w:rsid w:val="00BE2F5A"/>
    <w:rsid w:val="00BE37D3"/>
    <w:rsid w:val="00BE4C23"/>
    <w:rsid w:val="00BE522A"/>
    <w:rsid w:val="00BE57B5"/>
    <w:rsid w:val="00BE5CB3"/>
    <w:rsid w:val="00BE7A7C"/>
    <w:rsid w:val="00BF0A44"/>
    <w:rsid w:val="00BF0CEC"/>
    <w:rsid w:val="00BF16E9"/>
    <w:rsid w:val="00BF1A44"/>
    <w:rsid w:val="00BF1EDF"/>
    <w:rsid w:val="00BF208E"/>
    <w:rsid w:val="00BF2224"/>
    <w:rsid w:val="00BF40E1"/>
    <w:rsid w:val="00BF4D3D"/>
    <w:rsid w:val="00BF5B8C"/>
    <w:rsid w:val="00BF66B7"/>
    <w:rsid w:val="00BF6A68"/>
    <w:rsid w:val="00BF7047"/>
    <w:rsid w:val="00BF7152"/>
    <w:rsid w:val="00BF73F0"/>
    <w:rsid w:val="00BF75B1"/>
    <w:rsid w:val="00BF75C9"/>
    <w:rsid w:val="00BF7BD3"/>
    <w:rsid w:val="00C00352"/>
    <w:rsid w:val="00C007CE"/>
    <w:rsid w:val="00C00A22"/>
    <w:rsid w:val="00C00F18"/>
    <w:rsid w:val="00C014AC"/>
    <w:rsid w:val="00C0164A"/>
    <w:rsid w:val="00C01D39"/>
    <w:rsid w:val="00C0200C"/>
    <w:rsid w:val="00C020A8"/>
    <w:rsid w:val="00C034A4"/>
    <w:rsid w:val="00C03DD0"/>
    <w:rsid w:val="00C03E89"/>
    <w:rsid w:val="00C04445"/>
    <w:rsid w:val="00C04705"/>
    <w:rsid w:val="00C04A2A"/>
    <w:rsid w:val="00C04A7F"/>
    <w:rsid w:val="00C04E2B"/>
    <w:rsid w:val="00C051AA"/>
    <w:rsid w:val="00C0528C"/>
    <w:rsid w:val="00C05FB0"/>
    <w:rsid w:val="00C060A0"/>
    <w:rsid w:val="00C06F8E"/>
    <w:rsid w:val="00C07187"/>
    <w:rsid w:val="00C075C9"/>
    <w:rsid w:val="00C07FAD"/>
    <w:rsid w:val="00C100A9"/>
    <w:rsid w:val="00C106C4"/>
    <w:rsid w:val="00C111EA"/>
    <w:rsid w:val="00C112B8"/>
    <w:rsid w:val="00C119AD"/>
    <w:rsid w:val="00C1228D"/>
    <w:rsid w:val="00C13FED"/>
    <w:rsid w:val="00C147A2"/>
    <w:rsid w:val="00C14E7D"/>
    <w:rsid w:val="00C15722"/>
    <w:rsid w:val="00C1573C"/>
    <w:rsid w:val="00C16897"/>
    <w:rsid w:val="00C20072"/>
    <w:rsid w:val="00C200C9"/>
    <w:rsid w:val="00C2024F"/>
    <w:rsid w:val="00C20415"/>
    <w:rsid w:val="00C21D8E"/>
    <w:rsid w:val="00C22525"/>
    <w:rsid w:val="00C2287C"/>
    <w:rsid w:val="00C229A0"/>
    <w:rsid w:val="00C22A23"/>
    <w:rsid w:val="00C2325C"/>
    <w:rsid w:val="00C23DBB"/>
    <w:rsid w:val="00C23FE1"/>
    <w:rsid w:val="00C2410D"/>
    <w:rsid w:val="00C249AD"/>
    <w:rsid w:val="00C24BAF"/>
    <w:rsid w:val="00C2581F"/>
    <w:rsid w:val="00C25DD1"/>
    <w:rsid w:val="00C25F8B"/>
    <w:rsid w:val="00C26012"/>
    <w:rsid w:val="00C265C0"/>
    <w:rsid w:val="00C26B9E"/>
    <w:rsid w:val="00C272EF"/>
    <w:rsid w:val="00C2732B"/>
    <w:rsid w:val="00C2753F"/>
    <w:rsid w:val="00C276A8"/>
    <w:rsid w:val="00C27975"/>
    <w:rsid w:val="00C300BC"/>
    <w:rsid w:val="00C30656"/>
    <w:rsid w:val="00C30F45"/>
    <w:rsid w:val="00C31249"/>
    <w:rsid w:val="00C318F7"/>
    <w:rsid w:val="00C319D2"/>
    <w:rsid w:val="00C31B78"/>
    <w:rsid w:val="00C31CC0"/>
    <w:rsid w:val="00C31F85"/>
    <w:rsid w:val="00C32534"/>
    <w:rsid w:val="00C326EE"/>
    <w:rsid w:val="00C32951"/>
    <w:rsid w:val="00C32AC9"/>
    <w:rsid w:val="00C32C02"/>
    <w:rsid w:val="00C330E1"/>
    <w:rsid w:val="00C33235"/>
    <w:rsid w:val="00C33430"/>
    <w:rsid w:val="00C33677"/>
    <w:rsid w:val="00C34137"/>
    <w:rsid w:val="00C34299"/>
    <w:rsid w:val="00C3476B"/>
    <w:rsid w:val="00C35240"/>
    <w:rsid w:val="00C361F1"/>
    <w:rsid w:val="00C368B3"/>
    <w:rsid w:val="00C36F07"/>
    <w:rsid w:val="00C37214"/>
    <w:rsid w:val="00C372E8"/>
    <w:rsid w:val="00C409DC"/>
    <w:rsid w:val="00C40B1B"/>
    <w:rsid w:val="00C40E88"/>
    <w:rsid w:val="00C4117B"/>
    <w:rsid w:val="00C416A3"/>
    <w:rsid w:val="00C41785"/>
    <w:rsid w:val="00C41FC1"/>
    <w:rsid w:val="00C434C2"/>
    <w:rsid w:val="00C43940"/>
    <w:rsid w:val="00C441E3"/>
    <w:rsid w:val="00C44342"/>
    <w:rsid w:val="00C44694"/>
    <w:rsid w:val="00C44744"/>
    <w:rsid w:val="00C44F57"/>
    <w:rsid w:val="00C45398"/>
    <w:rsid w:val="00C457C1"/>
    <w:rsid w:val="00C46625"/>
    <w:rsid w:val="00C46870"/>
    <w:rsid w:val="00C46C60"/>
    <w:rsid w:val="00C47545"/>
    <w:rsid w:val="00C47593"/>
    <w:rsid w:val="00C50010"/>
    <w:rsid w:val="00C5044B"/>
    <w:rsid w:val="00C506BD"/>
    <w:rsid w:val="00C50E55"/>
    <w:rsid w:val="00C51426"/>
    <w:rsid w:val="00C51622"/>
    <w:rsid w:val="00C51D86"/>
    <w:rsid w:val="00C51FB3"/>
    <w:rsid w:val="00C5223C"/>
    <w:rsid w:val="00C52447"/>
    <w:rsid w:val="00C52460"/>
    <w:rsid w:val="00C52A35"/>
    <w:rsid w:val="00C53213"/>
    <w:rsid w:val="00C53917"/>
    <w:rsid w:val="00C541DE"/>
    <w:rsid w:val="00C54C11"/>
    <w:rsid w:val="00C54C67"/>
    <w:rsid w:val="00C54D14"/>
    <w:rsid w:val="00C54E65"/>
    <w:rsid w:val="00C55C16"/>
    <w:rsid w:val="00C56324"/>
    <w:rsid w:val="00C5653B"/>
    <w:rsid w:val="00C565A3"/>
    <w:rsid w:val="00C573F9"/>
    <w:rsid w:val="00C577F7"/>
    <w:rsid w:val="00C6020C"/>
    <w:rsid w:val="00C60667"/>
    <w:rsid w:val="00C608C0"/>
    <w:rsid w:val="00C61AB9"/>
    <w:rsid w:val="00C61F84"/>
    <w:rsid w:val="00C62FF7"/>
    <w:rsid w:val="00C63135"/>
    <w:rsid w:val="00C63256"/>
    <w:rsid w:val="00C63683"/>
    <w:rsid w:val="00C637DC"/>
    <w:rsid w:val="00C63EE8"/>
    <w:rsid w:val="00C6432E"/>
    <w:rsid w:val="00C65718"/>
    <w:rsid w:val="00C65C81"/>
    <w:rsid w:val="00C66772"/>
    <w:rsid w:val="00C66D2B"/>
    <w:rsid w:val="00C67580"/>
    <w:rsid w:val="00C6781C"/>
    <w:rsid w:val="00C67D91"/>
    <w:rsid w:val="00C67EA1"/>
    <w:rsid w:val="00C7012B"/>
    <w:rsid w:val="00C70AEE"/>
    <w:rsid w:val="00C71D15"/>
    <w:rsid w:val="00C7234D"/>
    <w:rsid w:val="00C7244E"/>
    <w:rsid w:val="00C726C9"/>
    <w:rsid w:val="00C72801"/>
    <w:rsid w:val="00C72C0A"/>
    <w:rsid w:val="00C73227"/>
    <w:rsid w:val="00C73E67"/>
    <w:rsid w:val="00C73FAD"/>
    <w:rsid w:val="00C74299"/>
    <w:rsid w:val="00C74750"/>
    <w:rsid w:val="00C74AE1"/>
    <w:rsid w:val="00C753E7"/>
    <w:rsid w:val="00C757B8"/>
    <w:rsid w:val="00C7619A"/>
    <w:rsid w:val="00C76906"/>
    <w:rsid w:val="00C76B7C"/>
    <w:rsid w:val="00C76CC7"/>
    <w:rsid w:val="00C76F81"/>
    <w:rsid w:val="00C776A4"/>
    <w:rsid w:val="00C800DD"/>
    <w:rsid w:val="00C80920"/>
    <w:rsid w:val="00C80B03"/>
    <w:rsid w:val="00C81501"/>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025"/>
    <w:rsid w:val="00C9265D"/>
    <w:rsid w:val="00C92824"/>
    <w:rsid w:val="00C9352A"/>
    <w:rsid w:val="00C937BA"/>
    <w:rsid w:val="00C944CD"/>
    <w:rsid w:val="00C9497B"/>
    <w:rsid w:val="00C949FC"/>
    <w:rsid w:val="00C94C38"/>
    <w:rsid w:val="00C95BAD"/>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65D"/>
    <w:rsid w:val="00CA5AD3"/>
    <w:rsid w:val="00CA6242"/>
    <w:rsid w:val="00CA62DD"/>
    <w:rsid w:val="00CA69BA"/>
    <w:rsid w:val="00CA7DE6"/>
    <w:rsid w:val="00CB0339"/>
    <w:rsid w:val="00CB085A"/>
    <w:rsid w:val="00CB09BB"/>
    <w:rsid w:val="00CB0A02"/>
    <w:rsid w:val="00CB0CEA"/>
    <w:rsid w:val="00CB110E"/>
    <w:rsid w:val="00CB11F8"/>
    <w:rsid w:val="00CB1452"/>
    <w:rsid w:val="00CB225B"/>
    <w:rsid w:val="00CB2351"/>
    <w:rsid w:val="00CB2EF5"/>
    <w:rsid w:val="00CB33E4"/>
    <w:rsid w:val="00CB3646"/>
    <w:rsid w:val="00CB4230"/>
    <w:rsid w:val="00CB431B"/>
    <w:rsid w:val="00CB4A77"/>
    <w:rsid w:val="00CB4EA5"/>
    <w:rsid w:val="00CB557F"/>
    <w:rsid w:val="00CB592B"/>
    <w:rsid w:val="00CB5C5F"/>
    <w:rsid w:val="00CB5EF3"/>
    <w:rsid w:val="00CB600E"/>
    <w:rsid w:val="00CB65B8"/>
    <w:rsid w:val="00CB6CB8"/>
    <w:rsid w:val="00CB6CDF"/>
    <w:rsid w:val="00CB6F4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3BC"/>
    <w:rsid w:val="00CC5444"/>
    <w:rsid w:val="00CC5631"/>
    <w:rsid w:val="00CC5D94"/>
    <w:rsid w:val="00CC62A6"/>
    <w:rsid w:val="00CC62DD"/>
    <w:rsid w:val="00CC676C"/>
    <w:rsid w:val="00CC7A11"/>
    <w:rsid w:val="00CD0320"/>
    <w:rsid w:val="00CD04A8"/>
    <w:rsid w:val="00CD051B"/>
    <w:rsid w:val="00CD0ADF"/>
    <w:rsid w:val="00CD1DB1"/>
    <w:rsid w:val="00CD1F3A"/>
    <w:rsid w:val="00CD22B5"/>
    <w:rsid w:val="00CD22F4"/>
    <w:rsid w:val="00CD25E1"/>
    <w:rsid w:val="00CD32C2"/>
    <w:rsid w:val="00CD367C"/>
    <w:rsid w:val="00CD4410"/>
    <w:rsid w:val="00CD454A"/>
    <w:rsid w:val="00CD4F54"/>
    <w:rsid w:val="00CD4FFE"/>
    <w:rsid w:val="00CD57FA"/>
    <w:rsid w:val="00CD5A6E"/>
    <w:rsid w:val="00CD66D9"/>
    <w:rsid w:val="00CD711F"/>
    <w:rsid w:val="00CD74A7"/>
    <w:rsid w:val="00CD79B2"/>
    <w:rsid w:val="00CE0448"/>
    <w:rsid w:val="00CE0EF0"/>
    <w:rsid w:val="00CE13F3"/>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882"/>
    <w:rsid w:val="00CF1BD7"/>
    <w:rsid w:val="00CF1CDB"/>
    <w:rsid w:val="00CF21A5"/>
    <w:rsid w:val="00CF2518"/>
    <w:rsid w:val="00CF2624"/>
    <w:rsid w:val="00CF2DDE"/>
    <w:rsid w:val="00CF340C"/>
    <w:rsid w:val="00CF344A"/>
    <w:rsid w:val="00CF39A0"/>
    <w:rsid w:val="00CF3B9F"/>
    <w:rsid w:val="00CF3D1C"/>
    <w:rsid w:val="00CF4713"/>
    <w:rsid w:val="00CF4B12"/>
    <w:rsid w:val="00CF58FE"/>
    <w:rsid w:val="00CF5EBE"/>
    <w:rsid w:val="00CF6978"/>
    <w:rsid w:val="00CF6E69"/>
    <w:rsid w:val="00CF7497"/>
    <w:rsid w:val="00CF783B"/>
    <w:rsid w:val="00CF7D97"/>
    <w:rsid w:val="00CF7EEC"/>
    <w:rsid w:val="00D001C2"/>
    <w:rsid w:val="00D00779"/>
    <w:rsid w:val="00D009D8"/>
    <w:rsid w:val="00D012E1"/>
    <w:rsid w:val="00D01318"/>
    <w:rsid w:val="00D01350"/>
    <w:rsid w:val="00D01665"/>
    <w:rsid w:val="00D01D1E"/>
    <w:rsid w:val="00D0226C"/>
    <w:rsid w:val="00D02580"/>
    <w:rsid w:val="00D03B4E"/>
    <w:rsid w:val="00D03BF7"/>
    <w:rsid w:val="00D03F1E"/>
    <w:rsid w:val="00D03FA3"/>
    <w:rsid w:val="00D0428E"/>
    <w:rsid w:val="00D04426"/>
    <w:rsid w:val="00D0482F"/>
    <w:rsid w:val="00D04A33"/>
    <w:rsid w:val="00D05892"/>
    <w:rsid w:val="00D06824"/>
    <w:rsid w:val="00D06C03"/>
    <w:rsid w:val="00D06E45"/>
    <w:rsid w:val="00D1037A"/>
    <w:rsid w:val="00D10B45"/>
    <w:rsid w:val="00D10D09"/>
    <w:rsid w:val="00D10EE3"/>
    <w:rsid w:val="00D1163E"/>
    <w:rsid w:val="00D11993"/>
    <w:rsid w:val="00D12362"/>
    <w:rsid w:val="00D12A2A"/>
    <w:rsid w:val="00D12A4F"/>
    <w:rsid w:val="00D14B98"/>
    <w:rsid w:val="00D14C15"/>
    <w:rsid w:val="00D15B89"/>
    <w:rsid w:val="00D15CB3"/>
    <w:rsid w:val="00D15F51"/>
    <w:rsid w:val="00D16ED5"/>
    <w:rsid w:val="00D170CC"/>
    <w:rsid w:val="00D17B50"/>
    <w:rsid w:val="00D202B1"/>
    <w:rsid w:val="00D20662"/>
    <w:rsid w:val="00D21291"/>
    <w:rsid w:val="00D21C8A"/>
    <w:rsid w:val="00D21D86"/>
    <w:rsid w:val="00D221CE"/>
    <w:rsid w:val="00D2297E"/>
    <w:rsid w:val="00D22DE5"/>
    <w:rsid w:val="00D233BD"/>
    <w:rsid w:val="00D233D7"/>
    <w:rsid w:val="00D23CBB"/>
    <w:rsid w:val="00D244FD"/>
    <w:rsid w:val="00D25806"/>
    <w:rsid w:val="00D258FC"/>
    <w:rsid w:val="00D25D9E"/>
    <w:rsid w:val="00D25E9D"/>
    <w:rsid w:val="00D25F1C"/>
    <w:rsid w:val="00D26DE6"/>
    <w:rsid w:val="00D26EE7"/>
    <w:rsid w:val="00D271FD"/>
    <w:rsid w:val="00D27523"/>
    <w:rsid w:val="00D276F2"/>
    <w:rsid w:val="00D30718"/>
    <w:rsid w:val="00D30F10"/>
    <w:rsid w:val="00D322FB"/>
    <w:rsid w:val="00D32475"/>
    <w:rsid w:val="00D32A66"/>
    <w:rsid w:val="00D32EF4"/>
    <w:rsid w:val="00D3378F"/>
    <w:rsid w:val="00D33F81"/>
    <w:rsid w:val="00D34850"/>
    <w:rsid w:val="00D35060"/>
    <w:rsid w:val="00D366B4"/>
    <w:rsid w:val="00D369D4"/>
    <w:rsid w:val="00D36AD7"/>
    <w:rsid w:val="00D36E17"/>
    <w:rsid w:val="00D373E9"/>
    <w:rsid w:val="00D3773C"/>
    <w:rsid w:val="00D37C61"/>
    <w:rsid w:val="00D403FF"/>
    <w:rsid w:val="00D404C4"/>
    <w:rsid w:val="00D40B1C"/>
    <w:rsid w:val="00D40CE9"/>
    <w:rsid w:val="00D4126C"/>
    <w:rsid w:val="00D41C20"/>
    <w:rsid w:val="00D42061"/>
    <w:rsid w:val="00D42115"/>
    <w:rsid w:val="00D42EFD"/>
    <w:rsid w:val="00D44DDA"/>
    <w:rsid w:val="00D457D1"/>
    <w:rsid w:val="00D458AA"/>
    <w:rsid w:val="00D46338"/>
    <w:rsid w:val="00D46776"/>
    <w:rsid w:val="00D46BA2"/>
    <w:rsid w:val="00D47234"/>
    <w:rsid w:val="00D47281"/>
    <w:rsid w:val="00D47581"/>
    <w:rsid w:val="00D476AB"/>
    <w:rsid w:val="00D50295"/>
    <w:rsid w:val="00D5069A"/>
    <w:rsid w:val="00D50E43"/>
    <w:rsid w:val="00D51469"/>
    <w:rsid w:val="00D52B45"/>
    <w:rsid w:val="00D530EB"/>
    <w:rsid w:val="00D53393"/>
    <w:rsid w:val="00D535B6"/>
    <w:rsid w:val="00D53B14"/>
    <w:rsid w:val="00D54432"/>
    <w:rsid w:val="00D55235"/>
    <w:rsid w:val="00D55D78"/>
    <w:rsid w:val="00D56C15"/>
    <w:rsid w:val="00D572B2"/>
    <w:rsid w:val="00D579FA"/>
    <w:rsid w:val="00D57F53"/>
    <w:rsid w:val="00D60CAB"/>
    <w:rsid w:val="00D60D6B"/>
    <w:rsid w:val="00D610FD"/>
    <w:rsid w:val="00D61250"/>
    <w:rsid w:val="00D612AF"/>
    <w:rsid w:val="00D619F3"/>
    <w:rsid w:val="00D61ACB"/>
    <w:rsid w:val="00D61D37"/>
    <w:rsid w:val="00D623A0"/>
    <w:rsid w:val="00D6299B"/>
    <w:rsid w:val="00D62A5B"/>
    <w:rsid w:val="00D62B43"/>
    <w:rsid w:val="00D62ECD"/>
    <w:rsid w:val="00D63748"/>
    <w:rsid w:val="00D639F0"/>
    <w:rsid w:val="00D63C1B"/>
    <w:rsid w:val="00D63C9B"/>
    <w:rsid w:val="00D63D76"/>
    <w:rsid w:val="00D63D84"/>
    <w:rsid w:val="00D64BFF"/>
    <w:rsid w:val="00D64DE1"/>
    <w:rsid w:val="00D64E3F"/>
    <w:rsid w:val="00D653D0"/>
    <w:rsid w:val="00D65EC3"/>
    <w:rsid w:val="00D66241"/>
    <w:rsid w:val="00D66320"/>
    <w:rsid w:val="00D6692A"/>
    <w:rsid w:val="00D66E55"/>
    <w:rsid w:val="00D674E9"/>
    <w:rsid w:val="00D6799A"/>
    <w:rsid w:val="00D67EEA"/>
    <w:rsid w:val="00D7009C"/>
    <w:rsid w:val="00D70F17"/>
    <w:rsid w:val="00D712DA"/>
    <w:rsid w:val="00D719EF"/>
    <w:rsid w:val="00D72327"/>
    <w:rsid w:val="00D727E0"/>
    <w:rsid w:val="00D7283C"/>
    <w:rsid w:val="00D72B87"/>
    <w:rsid w:val="00D72C72"/>
    <w:rsid w:val="00D72FE3"/>
    <w:rsid w:val="00D733EA"/>
    <w:rsid w:val="00D74160"/>
    <w:rsid w:val="00D758C2"/>
    <w:rsid w:val="00D75D22"/>
    <w:rsid w:val="00D75DA5"/>
    <w:rsid w:val="00D76C58"/>
    <w:rsid w:val="00D76CF2"/>
    <w:rsid w:val="00D76E7C"/>
    <w:rsid w:val="00D778A2"/>
    <w:rsid w:val="00D8021A"/>
    <w:rsid w:val="00D80A02"/>
    <w:rsid w:val="00D80B40"/>
    <w:rsid w:val="00D8155B"/>
    <w:rsid w:val="00D8190F"/>
    <w:rsid w:val="00D81E79"/>
    <w:rsid w:val="00D825A5"/>
    <w:rsid w:val="00D825B7"/>
    <w:rsid w:val="00D8290E"/>
    <w:rsid w:val="00D82AD1"/>
    <w:rsid w:val="00D82E6E"/>
    <w:rsid w:val="00D83040"/>
    <w:rsid w:val="00D830F6"/>
    <w:rsid w:val="00D8323B"/>
    <w:rsid w:val="00D8323E"/>
    <w:rsid w:val="00D83489"/>
    <w:rsid w:val="00D839D0"/>
    <w:rsid w:val="00D83D13"/>
    <w:rsid w:val="00D841AC"/>
    <w:rsid w:val="00D8589D"/>
    <w:rsid w:val="00D85A81"/>
    <w:rsid w:val="00D85DFE"/>
    <w:rsid w:val="00D86466"/>
    <w:rsid w:val="00D870E8"/>
    <w:rsid w:val="00D87423"/>
    <w:rsid w:val="00D87452"/>
    <w:rsid w:val="00D87485"/>
    <w:rsid w:val="00D907CB"/>
    <w:rsid w:val="00D90840"/>
    <w:rsid w:val="00D90F87"/>
    <w:rsid w:val="00D91BF2"/>
    <w:rsid w:val="00D93C1C"/>
    <w:rsid w:val="00D93D8A"/>
    <w:rsid w:val="00D93F27"/>
    <w:rsid w:val="00D94026"/>
    <w:rsid w:val="00D94120"/>
    <w:rsid w:val="00D941B8"/>
    <w:rsid w:val="00D9496E"/>
    <w:rsid w:val="00D94A79"/>
    <w:rsid w:val="00D951DD"/>
    <w:rsid w:val="00D952ED"/>
    <w:rsid w:val="00D95462"/>
    <w:rsid w:val="00D957FA"/>
    <w:rsid w:val="00D95D74"/>
    <w:rsid w:val="00D962B5"/>
    <w:rsid w:val="00D9664C"/>
    <w:rsid w:val="00D97404"/>
    <w:rsid w:val="00D975A3"/>
    <w:rsid w:val="00D979D0"/>
    <w:rsid w:val="00DA0807"/>
    <w:rsid w:val="00DA08CA"/>
    <w:rsid w:val="00DA0D02"/>
    <w:rsid w:val="00DA0F37"/>
    <w:rsid w:val="00DA101A"/>
    <w:rsid w:val="00DA122C"/>
    <w:rsid w:val="00DA25A6"/>
    <w:rsid w:val="00DA2FD5"/>
    <w:rsid w:val="00DA33E6"/>
    <w:rsid w:val="00DA3E60"/>
    <w:rsid w:val="00DA3F9E"/>
    <w:rsid w:val="00DA4838"/>
    <w:rsid w:val="00DA4989"/>
    <w:rsid w:val="00DA5721"/>
    <w:rsid w:val="00DA589F"/>
    <w:rsid w:val="00DA6173"/>
    <w:rsid w:val="00DA7477"/>
    <w:rsid w:val="00DA7573"/>
    <w:rsid w:val="00DA7BD4"/>
    <w:rsid w:val="00DB0191"/>
    <w:rsid w:val="00DB0359"/>
    <w:rsid w:val="00DB0EF6"/>
    <w:rsid w:val="00DB0F8A"/>
    <w:rsid w:val="00DB26A8"/>
    <w:rsid w:val="00DB2756"/>
    <w:rsid w:val="00DB27CF"/>
    <w:rsid w:val="00DB28A9"/>
    <w:rsid w:val="00DB324C"/>
    <w:rsid w:val="00DB36AD"/>
    <w:rsid w:val="00DB3FC0"/>
    <w:rsid w:val="00DB3FD3"/>
    <w:rsid w:val="00DB50E3"/>
    <w:rsid w:val="00DB5F2A"/>
    <w:rsid w:val="00DB6366"/>
    <w:rsid w:val="00DB6F45"/>
    <w:rsid w:val="00DB72B7"/>
    <w:rsid w:val="00DB7546"/>
    <w:rsid w:val="00DB7567"/>
    <w:rsid w:val="00DC0624"/>
    <w:rsid w:val="00DC0BD4"/>
    <w:rsid w:val="00DC0FC3"/>
    <w:rsid w:val="00DC1346"/>
    <w:rsid w:val="00DC1A58"/>
    <w:rsid w:val="00DC1AC0"/>
    <w:rsid w:val="00DC1CDD"/>
    <w:rsid w:val="00DC1D8E"/>
    <w:rsid w:val="00DC20C3"/>
    <w:rsid w:val="00DC221B"/>
    <w:rsid w:val="00DC227A"/>
    <w:rsid w:val="00DC2360"/>
    <w:rsid w:val="00DC26E4"/>
    <w:rsid w:val="00DC2BAE"/>
    <w:rsid w:val="00DC2CEE"/>
    <w:rsid w:val="00DC3257"/>
    <w:rsid w:val="00DC3279"/>
    <w:rsid w:val="00DC36D3"/>
    <w:rsid w:val="00DC3BF1"/>
    <w:rsid w:val="00DC4936"/>
    <w:rsid w:val="00DC4D1D"/>
    <w:rsid w:val="00DC4D87"/>
    <w:rsid w:val="00DC54EB"/>
    <w:rsid w:val="00DC580A"/>
    <w:rsid w:val="00DC5B50"/>
    <w:rsid w:val="00DC66BC"/>
    <w:rsid w:val="00DC727F"/>
    <w:rsid w:val="00DC7E78"/>
    <w:rsid w:val="00DD0493"/>
    <w:rsid w:val="00DD0924"/>
    <w:rsid w:val="00DD0CBF"/>
    <w:rsid w:val="00DD0EEB"/>
    <w:rsid w:val="00DD1071"/>
    <w:rsid w:val="00DD12FD"/>
    <w:rsid w:val="00DD1576"/>
    <w:rsid w:val="00DD15FF"/>
    <w:rsid w:val="00DD22B4"/>
    <w:rsid w:val="00DD2566"/>
    <w:rsid w:val="00DD2893"/>
    <w:rsid w:val="00DD4250"/>
    <w:rsid w:val="00DD4717"/>
    <w:rsid w:val="00DD4802"/>
    <w:rsid w:val="00DD4A95"/>
    <w:rsid w:val="00DD4F74"/>
    <w:rsid w:val="00DD531F"/>
    <w:rsid w:val="00DD556C"/>
    <w:rsid w:val="00DD5737"/>
    <w:rsid w:val="00DD5E81"/>
    <w:rsid w:val="00DD640A"/>
    <w:rsid w:val="00DD6C46"/>
    <w:rsid w:val="00DD6C7A"/>
    <w:rsid w:val="00DD6F44"/>
    <w:rsid w:val="00DD7859"/>
    <w:rsid w:val="00DD7CCA"/>
    <w:rsid w:val="00DE051C"/>
    <w:rsid w:val="00DE0B9C"/>
    <w:rsid w:val="00DE0BDE"/>
    <w:rsid w:val="00DE10CF"/>
    <w:rsid w:val="00DE1270"/>
    <w:rsid w:val="00DE1E1E"/>
    <w:rsid w:val="00DE223E"/>
    <w:rsid w:val="00DE245C"/>
    <w:rsid w:val="00DE2D33"/>
    <w:rsid w:val="00DE34EB"/>
    <w:rsid w:val="00DE3592"/>
    <w:rsid w:val="00DE3E78"/>
    <w:rsid w:val="00DE3FFE"/>
    <w:rsid w:val="00DE41F8"/>
    <w:rsid w:val="00DE4B9D"/>
    <w:rsid w:val="00DE508E"/>
    <w:rsid w:val="00DE50EA"/>
    <w:rsid w:val="00DE545C"/>
    <w:rsid w:val="00DE58AE"/>
    <w:rsid w:val="00DE5C9F"/>
    <w:rsid w:val="00DE734E"/>
    <w:rsid w:val="00DE7887"/>
    <w:rsid w:val="00DE79A8"/>
    <w:rsid w:val="00DE7BF8"/>
    <w:rsid w:val="00DF0DC3"/>
    <w:rsid w:val="00DF14F9"/>
    <w:rsid w:val="00DF1C2D"/>
    <w:rsid w:val="00DF1FAE"/>
    <w:rsid w:val="00DF2AD9"/>
    <w:rsid w:val="00DF54D0"/>
    <w:rsid w:val="00DF580C"/>
    <w:rsid w:val="00DF5C1A"/>
    <w:rsid w:val="00DF69C2"/>
    <w:rsid w:val="00DF6BCB"/>
    <w:rsid w:val="00DF6D45"/>
    <w:rsid w:val="00DF7042"/>
    <w:rsid w:val="00DF718D"/>
    <w:rsid w:val="00DF76E1"/>
    <w:rsid w:val="00DF78FD"/>
    <w:rsid w:val="00DF7EFE"/>
    <w:rsid w:val="00E00E15"/>
    <w:rsid w:val="00E00F63"/>
    <w:rsid w:val="00E01210"/>
    <w:rsid w:val="00E01D50"/>
    <w:rsid w:val="00E02664"/>
    <w:rsid w:val="00E02C4D"/>
    <w:rsid w:val="00E031A5"/>
    <w:rsid w:val="00E0341B"/>
    <w:rsid w:val="00E0348F"/>
    <w:rsid w:val="00E035A6"/>
    <w:rsid w:val="00E038F5"/>
    <w:rsid w:val="00E03D17"/>
    <w:rsid w:val="00E03D67"/>
    <w:rsid w:val="00E04510"/>
    <w:rsid w:val="00E04784"/>
    <w:rsid w:val="00E04F28"/>
    <w:rsid w:val="00E05569"/>
    <w:rsid w:val="00E05A6C"/>
    <w:rsid w:val="00E05B82"/>
    <w:rsid w:val="00E05F59"/>
    <w:rsid w:val="00E064BF"/>
    <w:rsid w:val="00E0655D"/>
    <w:rsid w:val="00E07473"/>
    <w:rsid w:val="00E07595"/>
    <w:rsid w:val="00E1024A"/>
    <w:rsid w:val="00E10B17"/>
    <w:rsid w:val="00E10B67"/>
    <w:rsid w:val="00E11745"/>
    <w:rsid w:val="00E12529"/>
    <w:rsid w:val="00E12742"/>
    <w:rsid w:val="00E12AB9"/>
    <w:rsid w:val="00E12B67"/>
    <w:rsid w:val="00E13AEB"/>
    <w:rsid w:val="00E141D3"/>
    <w:rsid w:val="00E14941"/>
    <w:rsid w:val="00E1526B"/>
    <w:rsid w:val="00E1534B"/>
    <w:rsid w:val="00E15408"/>
    <w:rsid w:val="00E15743"/>
    <w:rsid w:val="00E15C52"/>
    <w:rsid w:val="00E15EDA"/>
    <w:rsid w:val="00E15F0B"/>
    <w:rsid w:val="00E160E8"/>
    <w:rsid w:val="00E16199"/>
    <w:rsid w:val="00E16311"/>
    <w:rsid w:val="00E1635F"/>
    <w:rsid w:val="00E1646F"/>
    <w:rsid w:val="00E1702C"/>
    <w:rsid w:val="00E17124"/>
    <w:rsid w:val="00E20CC5"/>
    <w:rsid w:val="00E20FC6"/>
    <w:rsid w:val="00E21959"/>
    <w:rsid w:val="00E21ACA"/>
    <w:rsid w:val="00E22B80"/>
    <w:rsid w:val="00E22C0E"/>
    <w:rsid w:val="00E22CFF"/>
    <w:rsid w:val="00E22E49"/>
    <w:rsid w:val="00E231CD"/>
    <w:rsid w:val="00E231E1"/>
    <w:rsid w:val="00E23888"/>
    <w:rsid w:val="00E23B9C"/>
    <w:rsid w:val="00E23CE3"/>
    <w:rsid w:val="00E23CF7"/>
    <w:rsid w:val="00E23E76"/>
    <w:rsid w:val="00E24245"/>
    <w:rsid w:val="00E249DB"/>
    <w:rsid w:val="00E24C1C"/>
    <w:rsid w:val="00E24D36"/>
    <w:rsid w:val="00E250D7"/>
    <w:rsid w:val="00E253A3"/>
    <w:rsid w:val="00E253A4"/>
    <w:rsid w:val="00E25402"/>
    <w:rsid w:val="00E259B0"/>
    <w:rsid w:val="00E25AF8"/>
    <w:rsid w:val="00E26AEC"/>
    <w:rsid w:val="00E26FFB"/>
    <w:rsid w:val="00E2757B"/>
    <w:rsid w:val="00E2792D"/>
    <w:rsid w:val="00E27C82"/>
    <w:rsid w:val="00E30828"/>
    <w:rsid w:val="00E30B37"/>
    <w:rsid w:val="00E30BBB"/>
    <w:rsid w:val="00E3109C"/>
    <w:rsid w:val="00E311D1"/>
    <w:rsid w:val="00E31835"/>
    <w:rsid w:val="00E31C2D"/>
    <w:rsid w:val="00E32432"/>
    <w:rsid w:val="00E33B1E"/>
    <w:rsid w:val="00E33B36"/>
    <w:rsid w:val="00E33CAA"/>
    <w:rsid w:val="00E34277"/>
    <w:rsid w:val="00E3548E"/>
    <w:rsid w:val="00E3621B"/>
    <w:rsid w:val="00E36F43"/>
    <w:rsid w:val="00E376E9"/>
    <w:rsid w:val="00E37F0C"/>
    <w:rsid w:val="00E401DA"/>
    <w:rsid w:val="00E40206"/>
    <w:rsid w:val="00E4076C"/>
    <w:rsid w:val="00E40ADF"/>
    <w:rsid w:val="00E40E51"/>
    <w:rsid w:val="00E4147B"/>
    <w:rsid w:val="00E418E3"/>
    <w:rsid w:val="00E423DE"/>
    <w:rsid w:val="00E42F07"/>
    <w:rsid w:val="00E4370F"/>
    <w:rsid w:val="00E4441D"/>
    <w:rsid w:val="00E44BF9"/>
    <w:rsid w:val="00E453AB"/>
    <w:rsid w:val="00E45409"/>
    <w:rsid w:val="00E45C16"/>
    <w:rsid w:val="00E462E6"/>
    <w:rsid w:val="00E463A0"/>
    <w:rsid w:val="00E47839"/>
    <w:rsid w:val="00E50089"/>
    <w:rsid w:val="00E5034B"/>
    <w:rsid w:val="00E510D7"/>
    <w:rsid w:val="00E51CDE"/>
    <w:rsid w:val="00E5210B"/>
    <w:rsid w:val="00E52207"/>
    <w:rsid w:val="00E52236"/>
    <w:rsid w:val="00E53631"/>
    <w:rsid w:val="00E5388F"/>
    <w:rsid w:val="00E54239"/>
    <w:rsid w:val="00E54272"/>
    <w:rsid w:val="00E542BC"/>
    <w:rsid w:val="00E54521"/>
    <w:rsid w:val="00E54617"/>
    <w:rsid w:val="00E5484B"/>
    <w:rsid w:val="00E557F0"/>
    <w:rsid w:val="00E56023"/>
    <w:rsid w:val="00E56D6E"/>
    <w:rsid w:val="00E56FEF"/>
    <w:rsid w:val="00E5752F"/>
    <w:rsid w:val="00E577F9"/>
    <w:rsid w:val="00E57FB5"/>
    <w:rsid w:val="00E60010"/>
    <w:rsid w:val="00E60788"/>
    <w:rsid w:val="00E60F14"/>
    <w:rsid w:val="00E61B23"/>
    <w:rsid w:val="00E620E3"/>
    <w:rsid w:val="00E622A1"/>
    <w:rsid w:val="00E625BE"/>
    <w:rsid w:val="00E62837"/>
    <w:rsid w:val="00E6284B"/>
    <w:rsid w:val="00E62D07"/>
    <w:rsid w:val="00E62DF6"/>
    <w:rsid w:val="00E63A22"/>
    <w:rsid w:val="00E63B8F"/>
    <w:rsid w:val="00E646B5"/>
    <w:rsid w:val="00E65427"/>
    <w:rsid w:val="00E6543F"/>
    <w:rsid w:val="00E656E1"/>
    <w:rsid w:val="00E65A06"/>
    <w:rsid w:val="00E66039"/>
    <w:rsid w:val="00E661C0"/>
    <w:rsid w:val="00E6635B"/>
    <w:rsid w:val="00E663F5"/>
    <w:rsid w:val="00E66427"/>
    <w:rsid w:val="00E664B1"/>
    <w:rsid w:val="00E664D0"/>
    <w:rsid w:val="00E66E97"/>
    <w:rsid w:val="00E70BD6"/>
    <w:rsid w:val="00E71305"/>
    <w:rsid w:val="00E71548"/>
    <w:rsid w:val="00E72361"/>
    <w:rsid w:val="00E72383"/>
    <w:rsid w:val="00E72470"/>
    <w:rsid w:val="00E724D2"/>
    <w:rsid w:val="00E72720"/>
    <w:rsid w:val="00E72D9F"/>
    <w:rsid w:val="00E73C41"/>
    <w:rsid w:val="00E74933"/>
    <w:rsid w:val="00E74EDC"/>
    <w:rsid w:val="00E75737"/>
    <w:rsid w:val="00E75875"/>
    <w:rsid w:val="00E75886"/>
    <w:rsid w:val="00E75D6E"/>
    <w:rsid w:val="00E76007"/>
    <w:rsid w:val="00E76181"/>
    <w:rsid w:val="00E770F2"/>
    <w:rsid w:val="00E771E7"/>
    <w:rsid w:val="00E7770C"/>
    <w:rsid w:val="00E77EAC"/>
    <w:rsid w:val="00E81069"/>
    <w:rsid w:val="00E817AD"/>
    <w:rsid w:val="00E817EF"/>
    <w:rsid w:val="00E8184F"/>
    <w:rsid w:val="00E81AD7"/>
    <w:rsid w:val="00E81EA7"/>
    <w:rsid w:val="00E82614"/>
    <w:rsid w:val="00E828D5"/>
    <w:rsid w:val="00E82D81"/>
    <w:rsid w:val="00E83259"/>
    <w:rsid w:val="00E839BE"/>
    <w:rsid w:val="00E83C8B"/>
    <w:rsid w:val="00E83CAC"/>
    <w:rsid w:val="00E847FD"/>
    <w:rsid w:val="00E84C89"/>
    <w:rsid w:val="00E84E67"/>
    <w:rsid w:val="00E85871"/>
    <w:rsid w:val="00E85E56"/>
    <w:rsid w:val="00E860DD"/>
    <w:rsid w:val="00E862E9"/>
    <w:rsid w:val="00E8713D"/>
    <w:rsid w:val="00E8722F"/>
    <w:rsid w:val="00E9024D"/>
    <w:rsid w:val="00E90329"/>
    <w:rsid w:val="00E910D5"/>
    <w:rsid w:val="00E922C4"/>
    <w:rsid w:val="00E93F69"/>
    <w:rsid w:val="00E943AE"/>
    <w:rsid w:val="00E9470C"/>
    <w:rsid w:val="00E947B0"/>
    <w:rsid w:val="00E95D82"/>
    <w:rsid w:val="00E95F21"/>
    <w:rsid w:val="00E96273"/>
    <w:rsid w:val="00E96852"/>
    <w:rsid w:val="00E96B61"/>
    <w:rsid w:val="00E96E97"/>
    <w:rsid w:val="00E97D49"/>
    <w:rsid w:val="00EA0251"/>
    <w:rsid w:val="00EA091B"/>
    <w:rsid w:val="00EA1065"/>
    <w:rsid w:val="00EA1434"/>
    <w:rsid w:val="00EA2AAA"/>
    <w:rsid w:val="00EA2D21"/>
    <w:rsid w:val="00EA3C3E"/>
    <w:rsid w:val="00EA4694"/>
    <w:rsid w:val="00EA48D3"/>
    <w:rsid w:val="00EA546B"/>
    <w:rsid w:val="00EA57C5"/>
    <w:rsid w:val="00EA5D72"/>
    <w:rsid w:val="00EA5D7E"/>
    <w:rsid w:val="00EA5F31"/>
    <w:rsid w:val="00EA5F92"/>
    <w:rsid w:val="00EA64B4"/>
    <w:rsid w:val="00EA65F1"/>
    <w:rsid w:val="00EA6665"/>
    <w:rsid w:val="00EA6935"/>
    <w:rsid w:val="00EA6967"/>
    <w:rsid w:val="00EA6E9F"/>
    <w:rsid w:val="00EA6F44"/>
    <w:rsid w:val="00EA7613"/>
    <w:rsid w:val="00EA7683"/>
    <w:rsid w:val="00EA793B"/>
    <w:rsid w:val="00EA7A7E"/>
    <w:rsid w:val="00EA7B68"/>
    <w:rsid w:val="00EB036A"/>
    <w:rsid w:val="00EB05DA"/>
    <w:rsid w:val="00EB190F"/>
    <w:rsid w:val="00EB235B"/>
    <w:rsid w:val="00EB2566"/>
    <w:rsid w:val="00EB31A3"/>
    <w:rsid w:val="00EB325B"/>
    <w:rsid w:val="00EB3E22"/>
    <w:rsid w:val="00EB47F8"/>
    <w:rsid w:val="00EB5CA4"/>
    <w:rsid w:val="00EB6245"/>
    <w:rsid w:val="00EB693B"/>
    <w:rsid w:val="00EB6D0A"/>
    <w:rsid w:val="00EB710F"/>
    <w:rsid w:val="00EB7BA9"/>
    <w:rsid w:val="00EB7D75"/>
    <w:rsid w:val="00EB7F8B"/>
    <w:rsid w:val="00EC0B20"/>
    <w:rsid w:val="00EC0EE7"/>
    <w:rsid w:val="00EC153D"/>
    <w:rsid w:val="00EC169D"/>
    <w:rsid w:val="00EC19C6"/>
    <w:rsid w:val="00EC1C3A"/>
    <w:rsid w:val="00EC1F51"/>
    <w:rsid w:val="00EC225A"/>
    <w:rsid w:val="00EC2B1D"/>
    <w:rsid w:val="00EC3E37"/>
    <w:rsid w:val="00EC4233"/>
    <w:rsid w:val="00EC4544"/>
    <w:rsid w:val="00EC4A05"/>
    <w:rsid w:val="00EC4A85"/>
    <w:rsid w:val="00EC4F79"/>
    <w:rsid w:val="00EC4FA1"/>
    <w:rsid w:val="00EC57B2"/>
    <w:rsid w:val="00EC58F4"/>
    <w:rsid w:val="00EC650B"/>
    <w:rsid w:val="00EC65E2"/>
    <w:rsid w:val="00EC7808"/>
    <w:rsid w:val="00EC7BFA"/>
    <w:rsid w:val="00EC7C32"/>
    <w:rsid w:val="00ED042E"/>
    <w:rsid w:val="00ED0D2A"/>
    <w:rsid w:val="00ED1295"/>
    <w:rsid w:val="00ED2725"/>
    <w:rsid w:val="00ED34D1"/>
    <w:rsid w:val="00ED367F"/>
    <w:rsid w:val="00ED387D"/>
    <w:rsid w:val="00ED4206"/>
    <w:rsid w:val="00ED46ED"/>
    <w:rsid w:val="00ED58A2"/>
    <w:rsid w:val="00ED58C3"/>
    <w:rsid w:val="00ED5C2A"/>
    <w:rsid w:val="00ED5C71"/>
    <w:rsid w:val="00ED5C89"/>
    <w:rsid w:val="00ED5EEE"/>
    <w:rsid w:val="00ED667C"/>
    <w:rsid w:val="00ED7966"/>
    <w:rsid w:val="00EE01CC"/>
    <w:rsid w:val="00EE0337"/>
    <w:rsid w:val="00EE04EE"/>
    <w:rsid w:val="00EE0533"/>
    <w:rsid w:val="00EE1760"/>
    <w:rsid w:val="00EE287D"/>
    <w:rsid w:val="00EE393B"/>
    <w:rsid w:val="00EE3B32"/>
    <w:rsid w:val="00EE3CFF"/>
    <w:rsid w:val="00EE3F39"/>
    <w:rsid w:val="00EE414C"/>
    <w:rsid w:val="00EE44FE"/>
    <w:rsid w:val="00EE5406"/>
    <w:rsid w:val="00EE5EF8"/>
    <w:rsid w:val="00EE6964"/>
    <w:rsid w:val="00EE6A1D"/>
    <w:rsid w:val="00EE6D18"/>
    <w:rsid w:val="00EE700A"/>
    <w:rsid w:val="00EE7D32"/>
    <w:rsid w:val="00EE7E7A"/>
    <w:rsid w:val="00EF03C6"/>
    <w:rsid w:val="00EF1230"/>
    <w:rsid w:val="00EF223B"/>
    <w:rsid w:val="00EF23B5"/>
    <w:rsid w:val="00EF27C7"/>
    <w:rsid w:val="00EF29DE"/>
    <w:rsid w:val="00EF3978"/>
    <w:rsid w:val="00EF3AAC"/>
    <w:rsid w:val="00EF4D42"/>
    <w:rsid w:val="00EF4FD1"/>
    <w:rsid w:val="00EF5318"/>
    <w:rsid w:val="00EF708A"/>
    <w:rsid w:val="00EF72C3"/>
    <w:rsid w:val="00EF74A6"/>
    <w:rsid w:val="00EF79CE"/>
    <w:rsid w:val="00EF7B04"/>
    <w:rsid w:val="00EF7BC0"/>
    <w:rsid w:val="00F00152"/>
    <w:rsid w:val="00F00352"/>
    <w:rsid w:val="00F00B1B"/>
    <w:rsid w:val="00F00E37"/>
    <w:rsid w:val="00F010EE"/>
    <w:rsid w:val="00F01258"/>
    <w:rsid w:val="00F01383"/>
    <w:rsid w:val="00F0167D"/>
    <w:rsid w:val="00F0177A"/>
    <w:rsid w:val="00F019D5"/>
    <w:rsid w:val="00F02500"/>
    <w:rsid w:val="00F028AE"/>
    <w:rsid w:val="00F032E2"/>
    <w:rsid w:val="00F0351F"/>
    <w:rsid w:val="00F037E3"/>
    <w:rsid w:val="00F03FF2"/>
    <w:rsid w:val="00F04F9E"/>
    <w:rsid w:val="00F051BE"/>
    <w:rsid w:val="00F05A37"/>
    <w:rsid w:val="00F06A47"/>
    <w:rsid w:val="00F06F71"/>
    <w:rsid w:val="00F0717F"/>
    <w:rsid w:val="00F0747A"/>
    <w:rsid w:val="00F075F1"/>
    <w:rsid w:val="00F07849"/>
    <w:rsid w:val="00F07882"/>
    <w:rsid w:val="00F07883"/>
    <w:rsid w:val="00F07C18"/>
    <w:rsid w:val="00F10177"/>
    <w:rsid w:val="00F10D83"/>
    <w:rsid w:val="00F118DD"/>
    <w:rsid w:val="00F1196B"/>
    <w:rsid w:val="00F11A6A"/>
    <w:rsid w:val="00F126BD"/>
    <w:rsid w:val="00F13433"/>
    <w:rsid w:val="00F134FC"/>
    <w:rsid w:val="00F1350E"/>
    <w:rsid w:val="00F13627"/>
    <w:rsid w:val="00F14419"/>
    <w:rsid w:val="00F1470E"/>
    <w:rsid w:val="00F147A5"/>
    <w:rsid w:val="00F14AA7"/>
    <w:rsid w:val="00F14BFB"/>
    <w:rsid w:val="00F15884"/>
    <w:rsid w:val="00F15B8E"/>
    <w:rsid w:val="00F1644C"/>
    <w:rsid w:val="00F16665"/>
    <w:rsid w:val="00F16FB0"/>
    <w:rsid w:val="00F1733B"/>
    <w:rsid w:val="00F17474"/>
    <w:rsid w:val="00F201CC"/>
    <w:rsid w:val="00F20487"/>
    <w:rsid w:val="00F20D40"/>
    <w:rsid w:val="00F20F65"/>
    <w:rsid w:val="00F2106D"/>
    <w:rsid w:val="00F215F6"/>
    <w:rsid w:val="00F221F5"/>
    <w:rsid w:val="00F22337"/>
    <w:rsid w:val="00F22D65"/>
    <w:rsid w:val="00F22FD1"/>
    <w:rsid w:val="00F23175"/>
    <w:rsid w:val="00F23A41"/>
    <w:rsid w:val="00F23FB0"/>
    <w:rsid w:val="00F2480A"/>
    <w:rsid w:val="00F24891"/>
    <w:rsid w:val="00F24B9F"/>
    <w:rsid w:val="00F24CA6"/>
    <w:rsid w:val="00F24CB0"/>
    <w:rsid w:val="00F25558"/>
    <w:rsid w:val="00F256AE"/>
    <w:rsid w:val="00F25773"/>
    <w:rsid w:val="00F257FA"/>
    <w:rsid w:val="00F26004"/>
    <w:rsid w:val="00F26BD0"/>
    <w:rsid w:val="00F270E8"/>
    <w:rsid w:val="00F279E0"/>
    <w:rsid w:val="00F27E5B"/>
    <w:rsid w:val="00F27EF5"/>
    <w:rsid w:val="00F27FDB"/>
    <w:rsid w:val="00F30251"/>
    <w:rsid w:val="00F305CC"/>
    <w:rsid w:val="00F30D67"/>
    <w:rsid w:val="00F3179A"/>
    <w:rsid w:val="00F31D54"/>
    <w:rsid w:val="00F31D7D"/>
    <w:rsid w:val="00F32357"/>
    <w:rsid w:val="00F323D4"/>
    <w:rsid w:val="00F32C70"/>
    <w:rsid w:val="00F334DF"/>
    <w:rsid w:val="00F33F65"/>
    <w:rsid w:val="00F34377"/>
    <w:rsid w:val="00F34E02"/>
    <w:rsid w:val="00F3549E"/>
    <w:rsid w:val="00F36108"/>
    <w:rsid w:val="00F365A7"/>
    <w:rsid w:val="00F3681C"/>
    <w:rsid w:val="00F3769D"/>
    <w:rsid w:val="00F4028C"/>
    <w:rsid w:val="00F404F4"/>
    <w:rsid w:val="00F4143E"/>
    <w:rsid w:val="00F41BF0"/>
    <w:rsid w:val="00F41CC5"/>
    <w:rsid w:val="00F41D25"/>
    <w:rsid w:val="00F423C2"/>
    <w:rsid w:val="00F433F8"/>
    <w:rsid w:val="00F433FE"/>
    <w:rsid w:val="00F43627"/>
    <w:rsid w:val="00F43781"/>
    <w:rsid w:val="00F43CF3"/>
    <w:rsid w:val="00F440AB"/>
    <w:rsid w:val="00F4463C"/>
    <w:rsid w:val="00F4480F"/>
    <w:rsid w:val="00F468A3"/>
    <w:rsid w:val="00F4695B"/>
    <w:rsid w:val="00F473A5"/>
    <w:rsid w:val="00F473F3"/>
    <w:rsid w:val="00F474B8"/>
    <w:rsid w:val="00F47855"/>
    <w:rsid w:val="00F478CA"/>
    <w:rsid w:val="00F47CE2"/>
    <w:rsid w:val="00F501F3"/>
    <w:rsid w:val="00F504D5"/>
    <w:rsid w:val="00F509A7"/>
    <w:rsid w:val="00F50A98"/>
    <w:rsid w:val="00F50E5F"/>
    <w:rsid w:val="00F5100B"/>
    <w:rsid w:val="00F512D8"/>
    <w:rsid w:val="00F51460"/>
    <w:rsid w:val="00F51667"/>
    <w:rsid w:val="00F521DC"/>
    <w:rsid w:val="00F53199"/>
    <w:rsid w:val="00F53A72"/>
    <w:rsid w:val="00F541A1"/>
    <w:rsid w:val="00F54B09"/>
    <w:rsid w:val="00F54BEA"/>
    <w:rsid w:val="00F54E8A"/>
    <w:rsid w:val="00F55243"/>
    <w:rsid w:val="00F559A8"/>
    <w:rsid w:val="00F55C21"/>
    <w:rsid w:val="00F55E5F"/>
    <w:rsid w:val="00F55F6D"/>
    <w:rsid w:val="00F562C5"/>
    <w:rsid w:val="00F56DE5"/>
    <w:rsid w:val="00F5736B"/>
    <w:rsid w:val="00F57880"/>
    <w:rsid w:val="00F608AB"/>
    <w:rsid w:val="00F60BE7"/>
    <w:rsid w:val="00F6159C"/>
    <w:rsid w:val="00F61714"/>
    <w:rsid w:val="00F617F2"/>
    <w:rsid w:val="00F61F2B"/>
    <w:rsid w:val="00F6233A"/>
    <w:rsid w:val="00F6238F"/>
    <w:rsid w:val="00F6356C"/>
    <w:rsid w:val="00F63E59"/>
    <w:rsid w:val="00F64BE0"/>
    <w:rsid w:val="00F659B4"/>
    <w:rsid w:val="00F65B68"/>
    <w:rsid w:val="00F67846"/>
    <w:rsid w:val="00F67AA6"/>
    <w:rsid w:val="00F67B42"/>
    <w:rsid w:val="00F67EF1"/>
    <w:rsid w:val="00F70B72"/>
    <w:rsid w:val="00F70DEF"/>
    <w:rsid w:val="00F70E2C"/>
    <w:rsid w:val="00F70EA3"/>
    <w:rsid w:val="00F71398"/>
    <w:rsid w:val="00F722EA"/>
    <w:rsid w:val="00F7294C"/>
    <w:rsid w:val="00F72C5F"/>
    <w:rsid w:val="00F73549"/>
    <w:rsid w:val="00F735F6"/>
    <w:rsid w:val="00F74428"/>
    <w:rsid w:val="00F75782"/>
    <w:rsid w:val="00F75F98"/>
    <w:rsid w:val="00F76486"/>
    <w:rsid w:val="00F769CC"/>
    <w:rsid w:val="00F76DB3"/>
    <w:rsid w:val="00F76EBD"/>
    <w:rsid w:val="00F77045"/>
    <w:rsid w:val="00F80933"/>
    <w:rsid w:val="00F80C1D"/>
    <w:rsid w:val="00F81130"/>
    <w:rsid w:val="00F818F7"/>
    <w:rsid w:val="00F822D5"/>
    <w:rsid w:val="00F823E1"/>
    <w:rsid w:val="00F82916"/>
    <w:rsid w:val="00F8325D"/>
    <w:rsid w:val="00F832A9"/>
    <w:rsid w:val="00F832B0"/>
    <w:rsid w:val="00F83307"/>
    <w:rsid w:val="00F833A5"/>
    <w:rsid w:val="00F841D4"/>
    <w:rsid w:val="00F844D3"/>
    <w:rsid w:val="00F84629"/>
    <w:rsid w:val="00F84B71"/>
    <w:rsid w:val="00F84F0E"/>
    <w:rsid w:val="00F8519E"/>
    <w:rsid w:val="00F85FF5"/>
    <w:rsid w:val="00F86BB4"/>
    <w:rsid w:val="00F870F5"/>
    <w:rsid w:val="00F902D2"/>
    <w:rsid w:val="00F90B12"/>
    <w:rsid w:val="00F90B20"/>
    <w:rsid w:val="00F90CBD"/>
    <w:rsid w:val="00F9109E"/>
    <w:rsid w:val="00F9177E"/>
    <w:rsid w:val="00F91E4F"/>
    <w:rsid w:val="00F91F2B"/>
    <w:rsid w:val="00F91FDF"/>
    <w:rsid w:val="00F92AA1"/>
    <w:rsid w:val="00F92FDC"/>
    <w:rsid w:val="00F931D2"/>
    <w:rsid w:val="00F93431"/>
    <w:rsid w:val="00F9381D"/>
    <w:rsid w:val="00F93A3F"/>
    <w:rsid w:val="00F93A4A"/>
    <w:rsid w:val="00F93D27"/>
    <w:rsid w:val="00F95277"/>
    <w:rsid w:val="00F95DD6"/>
    <w:rsid w:val="00F96370"/>
    <w:rsid w:val="00F97940"/>
    <w:rsid w:val="00F97BA3"/>
    <w:rsid w:val="00F97EA2"/>
    <w:rsid w:val="00F97F0D"/>
    <w:rsid w:val="00FA0B0A"/>
    <w:rsid w:val="00FA121C"/>
    <w:rsid w:val="00FA12DD"/>
    <w:rsid w:val="00FA1407"/>
    <w:rsid w:val="00FA1A68"/>
    <w:rsid w:val="00FA1AC8"/>
    <w:rsid w:val="00FA1B1A"/>
    <w:rsid w:val="00FA206F"/>
    <w:rsid w:val="00FA2747"/>
    <w:rsid w:val="00FA2A33"/>
    <w:rsid w:val="00FA2BA1"/>
    <w:rsid w:val="00FA2C8F"/>
    <w:rsid w:val="00FA2CF7"/>
    <w:rsid w:val="00FA3410"/>
    <w:rsid w:val="00FA360B"/>
    <w:rsid w:val="00FA3860"/>
    <w:rsid w:val="00FA3A50"/>
    <w:rsid w:val="00FA3F27"/>
    <w:rsid w:val="00FA4763"/>
    <w:rsid w:val="00FA4830"/>
    <w:rsid w:val="00FA5032"/>
    <w:rsid w:val="00FA5081"/>
    <w:rsid w:val="00FA6980"/>
    <w:rsid w:val="00FA6C87"/>
    <w:rsid w:val="00FA6CDF"/>
    <w:rsid w:val="00FA7BB5"/>
    <w:rsid w:val="00FA7C85"/>
    <w:rsid w:val="00FA7DC3"/>
    <w:rsid w:val="00FB12D8"/>
    <w:rsid w:val="00FB176A"/>
    <w:rsid w:val="00FB1CDC"/>
    <w:rsid w:val="00FB238A"/>
    <w:rsid w:val="00FB2446"/>
    <w:rsid w:val="00FB2C81"/>
    <w:rsid w:val="00FB3BC4"/>
    <w:rsid w:val="00FB3ED8"/>
    <w:rsid w:val="00FB3F9C"/>
    <w:rsid w:val="00FB3FDE"/>
    <w:rsid w:val="00FB4033"/>
    <w:rsid w:val="00FB4676"/>
    <w:rsid w:val="00FB489B"/>
    <w:rsid w:val="00FB48B4"/>
    <w:rsid w:val="00FB4D0F"/>
    <w:rsid w:val="00FB5552"/>
    <w:rsid w:val="00FB5789"/>
    <w:rsid w:val="00FB5F3A"/>
    <w:rsid w:val="00FB6AA9"/>
    <w:rsid w:val="00FB6AD4"/>
    <w:rsid w:val="00FB7B0A"/>
    <w:rsid w:val="00FB7E21"/>
    <w:rsid w:val="00FB7F22"/>
    <w:rsid w:val="00FC00F3"/>
    <w:rsid w:val="00FC0A33"/>
    <w:rsid w:val="00FC1416"/>
    <w:rsid w:val="00FC14B2"/>
    <w:rsid w:val="00FC1728"/>
    <w:rsid w:val="00FC1823"/>
    <w:rsid w:val="00FC2198"/>
    <w:rsid w:val="00FC26A4"/>
    <w:rsid w:val="00FC2C93"/>
    <w:rsid w:val="00FC325A"/>
    <w:rsid w:val="00FC33ED"/>
    <w:rsid w:val="00FC3901"/>
    <w:rsid w:val="00FC43AD"/>
    <w:rsid w:val="00FC5778"/>
    <w:rsid w:val="00FC583B"/>
    <w:rsid w:val="00FC5876"/>
    <w:rsid w:val="00FC5A25"/>
    <w:rsid w:val="00FC62F5"/>
    <w:rsid w:val="00FC6E21"/>
    <w:rsid w:val="00FC713D"/>
    <w:rsid w:val="00FC731E"/>
    <w:rsid w:val="00FC7DF6"/>
    <w:rsid w:val="00FD035A"/>
    <w:rsid w:val="00FD128D"/>
    <w:rsid w:val="00FD12B5"/>
    <w:rsid w:val="00FD171C"/>
    <w:rsid w:val="00FD19F1"/>
    <w:rsid w:val="00FD1A7E"/>
    <w:rsid w:val="00FD1FA0"/>
    <w:rsid w:val="00FD2BEB"/>
    <w:rsid w:val="00FD2CC3"/>
    <w:rsid w:val="00FD2D54"/>
    <w:rsid w:val="00FD2F8A"/>
    <w:rsid w:val="00FD31BF"/>
    <w:rsid w:val="00FD391A"/>
    <w:rsid w:val="00FD3CC7"/>
    <w:rsid w:val="00FD4148"/>
    <w:rsid w:val="00FD48C3"/>
    <w:rsid w:val="00FD4D5B"/>
    <w:rsid w:val="00FD5B8F"/>
    <w:rsid w:val="00FD6453"/>
    <w:rsid w:val="00FD67FD"/>
    <w:rsid w:val="00FD697C"/>
    <w:rsid w:val="00FD7CB2"/>
    <w:rsid w:val="00FD7D46"/>
    <w:rsid w:val="00FD7D8B"/>
    <w:rsid w:val="00FE0AF2"/>
    <w:rsid w:val="00FE1C47"/>
    <w:rsid w:val="00FE22DD"/>
    <w:rsid w:val="00FE2CFB"/>
    <w:rsid w:val="00FE4A60"/>
    <w:rsid w:val="00FE543F"/>
    <w:rsid w:val="00FE54E0"/>
    <w:rsid w:val="00FE55F0"/>
    <w:rsid w:val="00FE5E0A"/>
    <w:rsid w:val="00FE6331"/>
    <w:rsid w:val="00FE685B"/>
    <w:rsid w:val="00FE6C12"/>
    <w:rsid w:val="00FE7894"/>
    <w:rsid w:val="00FE7D90"/>
    <w:rsid w:val="00FF01FA"/>
    <w:rsid w:val="00FF0234"/>
    <w:rsid w:val="00FF164D"/>
    <w:rsid w:val="00FF21B5"/>
    <w:rsid w:val="00FF21C3"/>
    <w:rsid w:val="00FF2A11"/>
    <w:rsid w:val="00FF2AA0"/>
    <w:rsid w:val="00FF30EA"/>
    <w:rsid w:val="00FF3F6C"/>
    <w:rsid w:val="00FF4595"/>
    <w:rsid w:val="00FF4603"/>
    <w:rsid w:val="00FF4B07"/>
    <w:rsid w:val="00FF4BFC"/>
    <w:rsid w:val="00FF4C11"/>
    <w:rsid w:val="00FF4E6F"/>
    <w:rsid w:val="00FF4F05"/>
    <w:rsid w:val="00FF56B9"/>
    <w:rsid w:val="00FF57E8"/>
    <w:rsid w:val="00FF58C0"/>
    <w:rsid w:val="00FF5948"/>
    <w:rsid w:val="00FF6B71"/>
    <w:rsid w:val="00FF6EDF"/>
    <w:rsid w:val="00FF6EEA"/>
    <w:rsid w:val="00FF7069"/>
    <w:rsid w:val="00FF70CC"/>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D9C72F"/>
  <w15:docId w15:val="{68B5EBB7-24D6-4EA2-9311-5A5E80B2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01C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EC65E2"/>
    <w:pPr>
      <w:spacing w:before="280"/>
      <w:outlineLvl w:val="3"/>
    </w:pPr>
    <w:rPr>
      <w:color w:val="0F7B7D"/>
      <w:sz w:val="24"/>
    </w:rPr>
  </w:style>
  <w:style w:type="paragraph" w:styleId="Heading5">
    <w:name w:val="heading 5"/>
    <w:basedOn w:val="Normal"/>
    <w:next w:val="BodyText"/>
    <w:link w:val="Heading5Char"/>
    <w:qFormat/>
    <w:rsid w:val="00EC65E2"/>
    <w:pPr>
      <w:keepNext/>
      <w:spacing w:before="28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036A"/>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EB036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EB036A"/>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EC65E2"/>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EC65E2"/>
    <w:rPr>
      <w:rFonts w:ascii="Calibri" w:eastAsiaTheme="majorEastAsia" w:hAnsi="Calibri" w:cstheme="majorBidi"/>
      <w:i/>
      <w:sz w:val="24"/>
      <w:lang w:eastAsia="en-NZ"/>
    </w:rPr>
  </w:style>
  <w:style w:type="paragraph" w:styleId="BodyText">
    <w:name w:val="Body Text"/>
    <w:basedOn w:val="Normal"/>
    <w:link w:val="BodyTextChar"/>
    <w:qFormat/>
    <w:rsid w:val="00E12529"/>
    <w:pPr>
      <w:jc w:val="left"/>
    </w:pPr>
  </w:style>
  <w:style w:type="character" w:customStyle="1" w:styleId="BodyTextChar">
    <w:name w:val="Body Text Char"/>
    <w:basedOn w:val="DefaultParagraphFont"/>
    <w:link w:val="BodyText"/>
    <w:rsid w:val="00E12529"/>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A24D73"/>
    <w:rPr>
      <w:rFonts w:ascii="Arial" w:eastAsiaTheme="minorEastAsia" w:hAnsi="Arial"/>
      <w:sz w:val="16"/>
      <w:lang w:eastAsia="en-NZ"/>
    </w:rPr>
  </w:style>
  <w:style w:type="paragraph" w:styleId="Quote">
    <w:name w:val="Quote"/>
    <w:basedOn w:val="Normal"/>
    <w:next w:val="BodyText"/>
    <w:link w:val="QuoteChar"/>
    <w:uiPriority w:val="29"/>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29"/>
    <w:semiHidden/>
    <w:rsid w:val="00A24D73"/>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B1728D"/>
    <w:pPr>
      <w:numPr>
        <w:numId w:val="36"/>
      </w:numPr>
      <w:spacing w:before="0" w:line="280" w:lineRule="exact"/>
      <w:ind w:left="397" w:hanging="397"/>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A24D73"/>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FA5081"/>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FA5081"/>
    <w:pPr>
      <w:tabs>
        <w:tab w:val="left" w:pos="680"/>
      </w:tabs>
      <w:spacing w:line="240" w:lineRule="atLeast"/>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A24D73"/>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EB036A"/>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9F43A9"/>
    <w:pPr>
      <w:keepNext/>
      <w:spacing w:line="24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22951"/>
    <w:rPr>
      <w:b/>
    </w:rPr>
  </w:style>
  <w:style w:type="paragraph" w:styleId="TOC1">
    <w:name w:val="toc 1"/>
    <w:basedOn w:val="Normal"/>
    <w:next w:val="Normal"/>
    <w:uiPriority w:val="39"/>
    <w:rsid w:val="00AA28D0"/>
    <w:pPr>
      <w:tabs>
        <w:tab w:val="right" w:pos="8505"/>
      </w:tabs>
      <w:spacing w:before="280" w:after="0" w:line="240" w:lineRule="auto"/>
      <w:ind w:right="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3"/>
      </w:numPr>
      <w:spacing w:before="0"/>
      <w:ind w:left="397" w:hanging="397"/>
      <w:jc w:val="left"/>
    </w:pPr>
  </w:style>
  <w:style w:type="paragraph" w:customStyle="1" w:styleId="Sub-lista">
    <w:name w:val="Sub-list a"/>
    <w:aliases w:val="b"/>
    <w:basedOn w:val="Normal"/>
    <w:uiPriority w:val="2"/>
    <w:rsid w:val="00E21ACA"/>
    <w:pPr>
      <w:numPr>
        <w:numId w:val="4"/>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character" w:customStyle="1" w:styleId="BulletChar">
    <w:name w:val="Bullet Char"/>
    <w:basedOn w:val="DefaultParagraphFont"/>
    <w:link w:val="Bullet"/>
    <w:locked/>
    <w:rsid w:val="00B1728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C2325C"/>
    <w:pPr>
      <w:numPr>
        <w:numId w:val="28"/>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4"/>
      </w:numPr>
      <w:spacing w:before="0"/>
      <w:ind w:left="1077" w:hanging="397"/>
    </w:pPr>
  </w:style>
  <w:style w:type="paragraph" w:styleId="CommentText">
    <w:name w:val="annotation text"/>
    <w:basedOn w:val="Normal"/>
    <w:link w:val="CommentTextChar"/>
    <w:uiPriority w:val="99"/>
    <w:unhideWhenUsed/>
    <w:rsid w:val="00166A58"/>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166A58"/>
    <w:rPr>
      <w:sz w:val="20"/>
      <w:szCs w:val="20"/>
    </w:rPr>
  </w:style>
  <w:style w:type="character" w:styleId="Emphasis">
    <w:name w:val="Emphasis"/>
    <w:basedOn w:val="DefaultParagraphFont"/>
    <w:uiPriority w:val="20"/>
    <w:semiHidden/>
    <w:qFormat/>
    <w:rsid w:val="00E72470"/>
    <w:rPr>
      <w:i/>
      <w:iCs/>
    </w:rPr>
  </w:style>
  <w:style w:type="paragraph" w:styleId="TOCHeading">
    <w:name w:val="TOC Heading"/>
    <w:basedOn w:val="Heading1"/>
    <w:next w:val="Normal"/>
    <w:uiPriority w:val="39"/>
    <w:semiHidden/>
    <w:rsid w:val="00E7247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containertitle4">
    <w:name w:val="containertitle4"/>
    <w:basedOn w:val="DefaultParagraphFont"/>
    <w:rsid w:val="00FA206F"/>
    <w:rPr>
      <w:rFonts w:ascii="Georgia" w:hAnsi="Georgia" w:cs="Arial" w:hint="default"/>
      <w:b/>
      <w:bCs/>
      <w:color w:val="003399"/>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837230159">
      <w:bodyDiv w:val="1"/>
      <w:marLeft w:val="0"/>
      <w:marRight w:val="0"/>
      <w:marTop w:val="0"/>
      <w:marBottom w:val="0"/>
      <w:divBdr>
        <w:top w:val="none" w:sz="0" w:space="0" w:color="auto"/>
        <w:left w:val="none" w:sz="0" w:space="0" w:color="auto"/>
        <w:bottom w:val="none" w:sz="0" w:space="0" w:color="auto"/>
        <w:right w:val="none" w:sz="0" w:space="0" w:color="auto"/>
      </w:divBdr>
    </w:div>
    <w:div w:id="915674195">
      <w:bodyDiv w:val="1"/>
      <w:marLeft w:val="0"/>
      <w:marRight w:val="0"/>
      <w:marTop w:val="0"/>
      <w:marBottom w:val="0"/>
      <w:divBdr>
        <w:top w:val="none" w:sz="0" w:space="0" w:color="auto"/>
        <w:left w:val="none" w:sz="0" w:space="0" w:color="auto"/>
        <w:bottom w:val="none" w:sz="0" w:space="0" w:color="auto"/>
        <w:right w:val="none" w:sz="0" w:space="0" w:color="auto"/>
      </w:divBdr>
    </w:div>
    <w:div w:id="935016075">
      <w:bodyDiv w:val="1"/>
      <w:marLeft w:val="0"/>
      <w:marRight w:val="0"/>
      <w:marTop w:val="0"/>
      <w:marBottom w:val="0"/>
      <w:divBdr>
        <w:top w:val="none" w:sz="0" w:space="0" w:color="auto"/>
        <w:left w:val="none" w:sz="0" w:space="0" w:color="auto"/>
        <w:bottom w:val="none" w:sz="0" w:space="0" w:color="auto"/>
        <w:right w:val="none" w:sz="0" w:space="0" w:color="auto"/>
      </w:divBdr>
    </w:div>
    <w:div w:id="1075473652">
      <w:bodyDiv w:val="1"/>
      <w:marLeft w:val="0"/>
      <w:marRight w:val="0"/>
      <w:marTop w:val="0"/>
      <w:marBottom w:val="0"/>
      <w:divBdr>
        <w:top w:val="none" w:sz="0" w:space="0" w:color="auto"/>
        <w:left w:val="none" w:sz="0" w:space="0" w:color="auto"/>
        <w:bottom w:val="none" w:sz="0" w:space="0" w:color="auto"/>
        <w:right w:val="none" w:sz="0" w:space="0" w:color="auto"/>
      </w:divBdr>
    </w:div>
    <w:div w:id="1244680048">
      <w:bodyDiv w:val="1"/>
      <w:marLeft w:val="0"/>
      <w:marRight w:val="0"/>
      <w:marTop w:val="0"/>
      <w:marBottom w:val="0"/>
      <w:divBdr>
        <w:top w:val="none" w:sz="0" w:space="0" w:color="auto"/>
        <w:left w:val="none" w:sz="0" w:space="0" w:color="auto"/>
        <w:bottom w:val="none" w:sz="0" w:space="0" w:color="auto"/>
        <w:right w:val="none" w:sz="0" w:space="0" w:color="auto"/>
      </w:divBdr>
    </w:div>
    <w:div w:id="1253583605">
      <w:bodyDiv w:val="1"/>
      <w:marLeft w:val="0"/>
      <w:marRight w:val="0"/>
      <w:marTop w:val="0"/>
      <w:marBottom w:val="0"/>
      <w:divBdr>
        <w:top w:val="none" w:sz="0" w:space="0" w:color="auto"/>
        <w:left w:val="none" w:sz="0" w:space="0" w:color="auto"/>
        <w:bottom w:val="none" w:sz="0" w:space="0" w:color="auto"/>
        <w:right w:val="none" w:sz="0" w:space="0" w:color="auto"/>
      </w:divBdr>
    </w:div>
    <w:div w:id="134744326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6628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s://www.mpi.govt.nz/processing/dairy-products/monitoring-and-testing-dairy-products/national-chemical-contaminants-programme-nccp/nccp-sampling-plans-and-summary-reports/" TargetMode="External"/><Relationship Id="rId39"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 Id="rId21" Type="http://schemas.openxmlformats.org/officeDocument/2006/relationships/hyperlink" Target="http://mfe.govt.nz/waste/product-stewardship/accredited-voluntary-schemes" TargetMode="External"/><Relationship Id="rId34" Type="http://schemas.openxmlformats.org/officeDocument/2006/relationships/hyperlink" Target="http://basel.int/Implementation/POPsWastes/TechnicalGuidelines/TechnicalGuidelines(versionMarch2018)/tabid/6303/Default.aspx" TargetMode="External"/><Relationship Id="rId42" Type="http://schemas.openxmlformats.org/officeDocument/2006/relationships/hyperlink" Target="http://www.mfe.govt.nz/publications/waste/managing-waste-may-contain-brominated-flame-retardants/managing-waste-may-contain" TargetMode="External"/><Relationship Id="rId47" Type="http://schemas.openxmlformats.org/officeDocument/2006/relationships/hyperlink" Target="http://www.mfe.govt.nz/publications/hazards/stockholm-convention-pops-dec06" TargetMode="External"/><Relationship Id="rId50" Type="http://schemas.openxmlformats.org/officeDocument/2006/relationships/hyperlink" Target="http://www.stats.govt.nz" TargetMode="External"/><Relationship Id="rId55" Type="http://schemas.openxmlformats.org/officeDocument/2006/relationships/hyperlink" Target="http://publichealth.massey.ac.nz/home/people/show/28?class=PublicationsPage&amp;id=14" TargetMode="External"/><Relationship Id="rId63" Type="http://schemas.openxmlformats.org/officeDocument/2006/relationships/hyperlink" Target="http://publichealth.massey.ac.nz/home/people/show/23" TargetMode="External"/><Relationship Id="rId68" Type="http://schemas.openxmlformats.org/officeDocument/2006/relationships/hyperlink" Target="https://worksafe.govt.nz/laws-and-regulations/prosecutions/court-summaries/julians-electrical-and-energy-conservation-limited/"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Users\bhadraz\AppData\Roaming\OpenText\OTEdit\EC_tepuna\c5058791\mailto_stockholm%40mfe.govt.nz" TargetMode="External"/><Relationship Id="rId29" Type="http://schemas.openxmlformats.org/officeDocument/2006/relationships/hyperlink" Target="https://www.health.govt.nz/our-work/environmental-health/dioxins/dioxins-health-support-services/special-support-service-former-sawmill-workers-exposed-pcp" TargetMode="External"/><Relationship Id="rId11" Type="http://schemas.openxmlformats.org/officeDocument/2006/relationships/header" Target="header1.xml"/><Relationship Id="rId24" Type="http://schemas.openxmlformats.org/officeDocument/2006/relationships/hyperlink" Target="https://www.mpi.govt.nz/food-safety/food-monitoring-and-surveillance/new-zealand-total-diet-study/" TargetMode="External"/><Relationship Id="rId32" Type="http://schemas.openxmlformats.org/officeDocument/2006/relationships/hyperlink" Target="http://chm.pops.int/Countries/NationalReports/ThirdRoundPartyReports/tabid/4470/Default.aspx" TargetMode="External"/><Relationship Id="rId37" Type="http://schemas.openxmlformats.org/officeDocument/2006/relationships/hyperlink" Target="https://epa.govt.nz/news-and-alerts/latest-news/modern-chemical-management-system-key-to-new-zealands-environment/" TargetMode="External"/><Relationship Id="rId40" Type="http://schemas.openxmlformats.org/officeDocument/2006/relationships/hyperlink" Target="http://www.mfe.govt.nz/more/funding/contaminated-sites-remediation-fund" TargetMode="External"/><Relationship Id="rId45" Type="http://schemas.openxmlformats.org/officeDocument/2006/relationships/hyperlink" Target="https://www.mfe.govt.nz/sites/default/files/media/Land/engagement-communication-information-sharing-guidance.pdf" TargetMode="External"/><Relationship Id="rId53" Type="http://schemas.openxmlformats.org/officeDocument/2006/relationships/hyperlink" Target="http://thegreatddtmuster.co.nz/the-great-ddt-muster-faqs/" TargetMode="External"/><Relationship Id="rId58" Type="http://schemas.openxmlformats.org/officeDocument/2006/relationships/hyperlink" Target="http://publichealth.massey.ac.nz/home/people/show/17" TargetMode="External"/><Relationship Id="rId66" Type="http://schemas.openxmlformats.org/officeDocument/2006/relationships/hyperlink" Target="http://publichealth.massey.ac.nz/home/people/show/1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publichealth.massey.ac.nz/home/research/research-projects/the-investigation-of-breast-milk-for-persistent-organic-pollutants/" TargetMode="External"/><Relationship Id="rId28" Type="http://schemas.openxmlformats.org/officeDocument/2006/relationships/hyperlink" Target="https://www.health.govt.nz/our-work/environmental-health/dioxins/dioxins-health-support-services/support-service-dioxin-exposed-people" TargetMode="External"/><Relationship Id="rId36" Type="http://schemas.openxmlformats.org/officeDocument/2006/relationships/hyperlink" Target="https://www.epa.govt.nz/public-consultations/decided/feedback-sought-on-new-stockholm-and-rotterdam-convention-chemicals/" TargetMode="External"/><Relationship Id="rId49" Type="http://schemas.openxmlformats.org/officeDocument/2006/relationships/hyperlink" Target="http://www.mfe.govt.nz/publications/waste-hazards/brominated-flame-retardant-research-cost-benefit-analysis-sorting-options" TargetMode="External"/><Relationship Id="rId57" Type="http://schemas.openxmlformats.org/officeDocument/2006/relationships/hyperlink" Target="http://publichealth.massey.ac.nz/home/people/show/2?class=PublicationsPage&amp;id=14" TargetMode="External"/><Relationship Id="rId61" Type="http://schemas.openxmlformats.org/officeDocument/2006/relationships/hyperlink" Target="http://publichealth.massey.ac.nz/home/people/show/65"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chm.pops.int/Countries/NationalReports/SecondRoundofPartyReports/tabid/1315/Default.aspx" TargetMode="External"/><Relationship Id="rId44" Type="http://schemas.openxmlformats.org/officeDocument/2006/relationships/hyperlink" Target="https://www.mfe.govt.nz/land/pfas-and-poly-fluoroalkyl-substances?utm_medium=email&amp;utm_campaign=Environment%20Update%20-%20November%202018%20formerly%20resource%20management%20update&amp;utm_content=Environment%20Update%20-%20November%202018%20formerly%20resource%20management%20update+CID_8e00eb15db8a6f5301745f0ba5c97256&amp;utm_source=Email%20marketing%20software&amp;utm_term=guidance" TargetMode="External"/><Relationship Id="rId52" Type="http://schemas.openxmlformats.org/officeDocument/2006/relationships/hyperlink" Target="http://chm.pops.int/Implementation/NationalImplementationPlans/Guidance/tabid/7730/Default.aspx%20(13" TargetMode="External"/><Relationship Id="rId60" Type="http://schemas.openxmlformats.org/officeDocument/2006/relationships/hyperlink" Target="http://publichealth.massey.ac.nz/home/people/show/26" TargetMode="External"/><Relationship Id="rId65" Type="http://schemas.openxmlformats.org/officeDocument/2006/relationships/hyperlink" Target="http://publichealth.massey.ac.nz/home/people/show/3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2.xml"/><Relationship Id="rId22" Type="http://schemas.openxmlformats.org/officeDocument/2006/relationships/hyperlink" Target="http://publichealth.massey.ac.nz/assets/ProjectsPDF/Concentrations-of-Selected-POPs-4-October-2013-FINAL.pdf" TargetMode="External"/><Relationship Id="rId27"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 Id="rId30" Type="http://schemas.openxmlformats.org/officeDocument/2006/relationships/hyperlink" Target="http://chm.pops.int/Countries/NationalReports/FirstRoundofPartyReports/tabid/254/Default.aspx" TargetMode="External"/><Relationship Id="rId35" Type="http://schemas.openxmlformats.org/officeDocument/2006/relationships/hyperlink" Target="https://epa.govt.nz/industry-areas/hazardous-substances/evaluation-of-hazardous-substances-compliance-system" TargetMode="External"/><Relationship Id="rId43" Type="http://schemas.openxmlformats.org/officeDocument/2006/relationships/hyperlink" Target="http://www.mfe.govt.nz/sites/default/files/media/Land/national-PFAS-programme-overview.pdf" TargetMode="External"/><Relationship Id="rId48" Type="http://schemas.openxmlformats.org/officeDocument/2006/relationships/hyperlink" Target="http://www.mfe.govt.nz/publications/land-hazards/contaminated-land-management-guidelines-no-1-reporting-contaminated-sites" TargetMode="External"/><Relationship Id="rId56" Type="http://schemas.openxmlformats.org/officeDocument/2006/relationships/hyperlink" Target="http://publichealth.massey.ac.nz/home/people/show/4?class=PublicationsPage&amp;id=14" TargetMode="External"/><Relationship Id="rId64" Type="http://schemas.openxmlformats.org/officeDocument/2006/relationships/hyperlink" Target="http://publichealth.massey.ac.nz/home/people/show/21" TargetMode="External"/><Relationship Id="rId69" Type="http://schemas.openxmlformats.org/officeDocument/2006/relationships/hyperlink" Target="https://worksafe.govt.nz/laws-and-regulations/operational-policy-framework/operational-policies/contaminated-land-and-the-health/" TargetMode="External"/><Relationship Id="rId8" Type="http://schemas.openxmlformats.org/officeDocument/2006/relationships/image" Target="media/image1.png"/><Relationship Id="rId51" Type="http://schemas.openxmlformats.org/officeDocument/2006/relationships/hyperlink" Target="http://chm.pops.int/Implementation/NationalImplementationPlans/NIPTransmission/tabid/253/Default.asp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epa.govt.nz/industry-areas/hazardous-substances/rules-for-hazardous-substances/polychlorinated-biphenyls-pcbs/" TargetMode="External"/><Relationship Id="rId25" Type="http://schemas.openxmlformats.org/officeDocument/2006/relationships/hyperlink" Target="https://www.mpi.govt.nz/dmsdocument/31077-per-and-poly-fluorinated-alkyl-substances-pfas-in-selected-new-zealand-foods-survey-report" TargetMode="External"/><Relationship Id="rId33" Type="http://schemas.openxmlformats.org/officeDocument/2006/relationships/hyperlink" Target="http://chm.pops.int/Countries/NationalReports/FourthRoundPartyReports/tabid/6346/Default.aspx" TargetMode="External"/><Relationship Id="rId38" Type="http://schemas.openxmlformats.org/officeDocument/2006/relationships/hyperlink" Target="https://www.epa.govt.nz/industry-areas/hazardous-substances/rules-for-hazardous-substances/polychlorinated-biphenyls-pcbs/" TargetMode="External"/><Relationship Id="rId46" Type="http://schemas.openxmlformats.org/officeDocument/2006/relationships/hyperlink" Target="http://www.mfe.govt.nz/sites/default/files/dioxin-emissions-inventory-mar00.pdf%20(13" TargetMode="External"/><Relationship Id="rId59" Type="http://schemas.openxmlformats.org/officeDocument/2006/relationships/hyperlink" Target="http://publichealth.massey.ac.nz/home/people/show/2" TargetMode="External"/><Relationship Id="rId67" Type="http://schemas.openxmlformats.org/officeDocument/2006/relationships/hyperlink" Target="http://publichealth.massey.ac.nz/home/people/show/70" TargetMode="External"/><Relationship Id="rId20" Type="http://schemas.openxmlformats.org/officeDocument/2006/relationships/hyperlink" Target="http://www.mfe.govt.nz/publications/hazards/2014-update-of-new-zealand-inventory-of-dioxin-emissions-air-land-and-water-and" TargetMode="External"/><Relationship Id="rId41" Type="http://schemas.openxmlformats.org/officeDocument/2006/relationships/hyperlink" Target="http://www.mfe.govt.nz/sites/default/files/media/Land/PFOS-disposal-to-trade-waste-guidance.pdf" TargetMode="External"/><Relationship Id="rId54" Type="http://schemas.openxmlformats.org/officeDocument/2006/relationships/hyperlink" Target="http://publichealth.massey.ac.nz/home/people/show/17?class=PublicationsPage&amp;id=14" TargetMode="External"/><Relationship Id="rId62" Type="http://schemas.openxmlformats.org/officeDocument/2006/relationships/hyperlink" Target="http://publichealth.massey.ac.nz/home/people/show/31"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legislation.govt.nz/regulation/public/2011/0327/latest/DLM3982848.html" TargetMode="External"/><Relationship Id="rId18" Type="http://schemas.openxmlformats.org/officeDocument/2006/relationships/hyperlink" Target="http://www.mfe.govt.nz/more/funding/waste-minimisation-fund/about-waste-minimisation-fund" TargetMode="External"/><Relationship Id="rId26" Type="http://schemas.openxmlformats.org/officeDocument/2006/relationships/hyperlink" Target="http://www.mfe.govt.nz/more/funding/waste-minimisation-fund/projects-funded-date" TargetMode="External"/><Relationship Id="rId39" Type="http://schemas.openxmlformats.org/officeDocument/2006/relationships/hyperlink" Target="https://www.epa.govt.nz/assets/Uploads/Documents/Hazardous-Substances/Policies/Hazardous-Substances-Storage-and-Disposal-of-Persistent-Organic-Pollutants-Notice-2004.pdf" TargetMode="External"/><Relationship Id="rId21" Type="http://schemas.openxmlformats.org/officeDocument/2006/relationships/hyperlink" Target="http://www.mfe.govt.nz/publications/hazards/stockholm-convention-pops-dec06" TargetMode="External"/><Relationship Id="rId34" Type="http://schemas.openxmlformats.org/officeDocument/2006/relationships/hyperlink" Target="http://www.mfe.govt.nz/sites/default/files/dioxin-emissions-inventory-feb11.pdf" TargetMode="External"/><Relationship Id="rId42" Type="http://schemas.openxmlformats.org/officeDocument/2006/relationships/hyperlink" Target="https://epa.govt.nz/industry-areas/hazardous-substances/evaluation-of-hazardous-substances-compliance-system" TargetMode="External"/><Relationship Id="rId47" Type="http://schemas.openxmlformats.org/officeDocument/2006/relationships/hyperlink" Target="https://epa.govt.nz/assets/Uploads/Documents/Hazardous-Substances/Guidance/Export-electronic-waste.pdf" TargetMode="External"/><Relationship Id="rId50" Type="http://schemas.openxmlformats.org/officeDocument/2006/relationships/hyperlink" Target="http://www.mfe.govt.nz/publications/waste-hazards/brominated-flame-retardant-research-pilot-study-e-waste-plastic-sorting" TargetMode="External"/><Relationship Id="rId55" Type="http://schemas.openxmlformats.org/officeDocument/2006/relationships/hyperlink" Target="http://www.mfe.govt.nz/land/risks-contaminated-land/managing-contaminated-land/contaminated-land-management-guidelines" TargetMode="External"/><Relationship Id="rId63" Type="http://schemas.openxmlformats.org/officeDocument/2006/relationships/hyperlink" Target="http://www.mfe.govt.nz/publications/land-hazards/contaminated-land-management-guidelines-no-2-hierarchy-and-application-new" TargetMode="External"/><Relationship Id="rId68" Type="http://schemas.openxmlformats.org/officeDocument/2006/relationships/hyperlink" Target="https://www.mfe.govt.nz/land/risks-contaminated-land/managing-contaminated-land/guidelines-address-contaminants-specific" TargetMode="External"/><Relationship Id="rId76" Type="http://schemas.openxmlformats.org/officeDocument/2006/relationships/hyperlink" Target="https://www.mpi.govt.nz/food-safety/food-monitoring-and-surveillance/new-zealand-total-diet-study/" TargetMode="External"/><Relationship Id="rId84" Type="http://schemas.openxmlformats.org/officeDocument/2006/relationships/hyperlink" Target="http://www.mfe.govt.nz/more/international-environmental-agreements/multilateral-environmental-agreements/stockholm" TargetMode="External"/><Relationship Id="rId89" Type="http://schemas.openxmlformats.org/officeDocument/2006/relationships/hyperlink" Target="http://www.mfe.govt.nz/node/23892" TargetMode="External"/><Relationship Id="rId7" Type="http://schemas.openxmlformats.org/officeDocument/2006/relationships/hyperlink" Target="http://www.legislation.govt.nz/act/public/2015/0070/55.0/DLM5976660.html" TargetMode="External"/><Relationship Id="rId71" Type="http://schemas.openxmlformats.org/officeDocument/2006/relationships/hyperlink" Target="http://www.legislation.govt.nz/regulation/public/2017/0131/25.0/DLM7309401.html" TargetMode="External"/><Relationship Id="rId2" Type="http://schemas.openxmlformats.org/officeDocument/2006/relationships/hyperlink" Target="http://chm.pops.int/Implementation/NationalImplementationPlans/NIPTransmission/tabid/253/Default.aspx" TargetMode="External"/><Relationship Id="rId16" Type="http://schemas.openxmlformats.org/officeDocument/2006/relationships/hyperlink" Target="http://www.legislation.govt.nz/regulation/public/2017/0131/25.0/DLM7309401.html" TargetMode="External"/><Relationship Id="rId29" Type="http://schemas.openxmlformats.org/officeDocument/2006/relationships/hyperlink" Target="http://chm.pops.int/Implementation/NationalImplementationPlans/Guidance/tabid/7730/Default.aspx%20(13" TargetMode="External"/><Relationship Id="rId11" Type="http://schemas.openxmlformats.org/officeDocument/2006/relationships/hyperlink" Target="http://legislation.govt.nz/act/public/2015/0070/55.0/DLM5976660.html%20" TargetMode="External"/><Relationship Id="rId24" Type="http://schemas.openxmlformats.org/officeDocument/2006/relationships/hyperlink" Target="https://www.epa.govt.nz/assets/Uploads/Documents/Hazardous-Substances/Guidance/Safe-Management-of-PCBs.pdf" TargetMode="External"/><Relationship Id="rId32" Type="http://schemas.openxmlformats.org/officeDocument/2006/relationships/hyperlink" Target="http://www.mfe.govt.nz/sites/default/files/dioxin-emissions-inventory-mar00.pdf.%20(13" TargetMode="External"/><Relationship Id="rId37" Type="http://schemas.openxmlformats.org/officeDocument/2006/relationships/hyperlink" Target="http://www.mfe.govt.nz/publications/hazards/2014-update-of-new-zealand-inventory-of-dioxin-emissions-air-land-and-water-and" TargetMode="External"/><Relationship Id="rId40" Type="http://schemas.openxmlformats.org/officeDocument/2006/relationships/hyperlink" Target="http://www.mfe.govt.nz/publications/hazards/stockholm-convention-pops-dec06" TargetMode="External"/><Relationship Id="rId45" Type="http://schemas.openxmlformats.org/officeDocument/2006/relationships/hyperlink" Target="http://www.mfe.govt.nz/more/international-environmental-agreements/multilateral-environmental-agreements/waigani-convention" TargetMode="External"/><Relationship Id="rId53" Type="http://schemas.openxmlformats.org/officeDocument/2006/relationships/hyperlink" Target="http://www.mfe.govt.nz/land/risks-contaminated-land/my-land-contaminated/how-find-out-and-what-do-if-land-contaminated" TargetMode="External"/><Relationship Id="rId58" Type="http://schemas.openxmlformats.org/officeDocument/2006/relationships/hyperlink" Target="https://www.mfe.govt.nz/land/pfas-and-poly-fluoroalkyl-substances?utm_medium=email&amp;utm_campaign=Environment%20Update%20-%20November%202018%20formerly%20resource%20management%20update&amp;utm_content=Environment%20Update%20-%20November%202018%20formerly%20resource%20management%20update+CID_8e00eb15db8a6f5301745f0ba5c97256&amp;utm_source=Email%20marketing%20software&amp;utm_term=guidance" TargetMode="External"/><Relationship Id="rId66" Type="http://schemas.openxmlformats.org/officeDocument/2006/relationships/hyperlink" Target="http://www.mfe.govt.nz/publications/land-hazards/contaminated-land-management-guidelines-no-4-classification-and" TargetMode="External"/><Relationship Id="rId74" Type="http://schemas.openxmlformats.org/officeDocument/2006/relationships/hyperlink" Target="https://www.mfe.govt.nz/land/pfas-and-poly-fluoroalkyl-substances/pfas-investigations" TargetMode="External"/><Relationship Id="rId79" Type="http://schemas.openxmlformats.org/officeDocument/2006/relationships/hyperlink" Target="https://www.mpi.govt.nz/dmsdocument/26428/loggedIn" TargetMode="External"/><Relationship Id="rId87" Type="http://schemas.openxmlformats.org/officeDocument/2006/relationships/hyperlink" Target="https://www.epa.govt.nz/public-consultations/decided/feedback-sought-on-new-stockholm-and-rotterdam-convention-chemicals/" TargetMode="External"/><Relationship Id="rId5" Type="http://schemas.openxmlformats.org/officeDocument/2006/relationships/hyperlink" Target="http://www.epa.govt.nz/assets/Uploads/Documents/Hazardous-Substances/Policies/Hazardous-Substances-Storage-and-Disposal-of-Persistent-Organic-Pollutants-Notice-2004.pdf" TargetMode="External"/><Relationship Id="rId61" Type="http://schemas.openxmlformats.org/officeDocument/2006/relationships/hyperlink" Target="http://www.mfe.govt.nz/sites/default/files/guide-nes-for-assessing-managing-contaminants-in-soil.pdf" TargetMode="External"/><Relationship Id="rId82" Type="http://schemas.openxmlformats.org/officeDocument/2006/relationships/hyperlink" Target="http://www.mfe.govt.nz/sites/default/files/media/Air/our-air-2018.pdf" TargetMode="External"/><Relationship Id="rId90" Type="http://schemas.openxmlformats.org/officeDocument/2006/relationships/hyperlink" Target="http://www.mfe.govt.nz/land/pfas-and-poly-fluoroalkyl-substances/latest-updates/pfas-and-pfoa-documents-released-under-oia" TargetMode="External"/><Relationship Id="rId19" Type="http://schemas.openxmlformats.org/officeDocument/2006/relationships/hyperlink" Target="http://www.mfe.govt.nz/waste/we-all-have-role-play/responsible-product-management/about-product-stewardship" TargetMode="External"/><Relationship Id="rId4" Type="http://schemas.openxmlformats.org/officeDocument/2006/relationships/hyperlink" Target="http://legislation.govt.nz/act/public/1996/0030/99.0/DLM381222.html" TargetMode="External"/><Relationship Id="rId9" Type="http://schemas.openxmlformats.org/officeDocument/2006/relationships/hyperlink" Target="http://www.legislation.govt.nz/act/public/1991/0069/226.0/DLM230265.html" TargetMode="External"/><Relationship Id="rId14" Type="http://schemas.openxmlformats.org/officeDocument/2006/relationships/hyperlink" Target="http://www.legislation.govt.nz/act/public/2008/0089/49.0/DLM999802.html" TargetMode="External"/><Relationship Id="rId22" Type="http://schemas.openxmlformats.org/officeDocument/2006/relationships/hyperlink" Target="http://chm.pops.int/Countries/Reporting/NationalReports/tabid/3668/Default.aspx" TargetMode="External"/><Relationship Id="rId27" Type="http://schemas.openxmlformats.org/officeDocument/2006/relationships/hyperlink" Target="http://thegreatddtmuster.co.nz/the-great-ddt-muster-faqs/" TargetMode="External"/><Relationship Id="rId30" Type="http://schemas.openxmlformats.org/officeDocument/2006/relationships/hyperlink" Target="http://basel.int/Implementation/POPsWastes/TechnicalGuidelines/TechnicalGuidelines(versionMarch2018)/tabid/6303/Default.aspx" TargetMode="External"/><Relationship Id="rId35" Type="http://schemas.openxmlformats.org/officeDocument/2006/relationships/hyperlink" Target="http://www.mfe.govt.nz/publications/hazards/2014-update-of-new-zealand-inventory-of-dioxin-emissions-air-land-and-water-and" TargetMode="External"/><Relationship Id="rId43" Type="http://schemas.openxmlformats.org/officeDocument/2006/relationships/hyperlink" Target="https://epa.govt.nz/news-and-alerts/latest-news/modern-chemical-management-system-key-to-new-zealands-environment/" TargetMode="External"/><Relationship Id="rId48" Type="http://schemas.openxmlformats.org/officeDocument/2006/relationships/hyperlink" Target="http://www.mfe.govt.nz/publications/waste/managing-waste-may-contain-brominated-flame-retardants/managing-waste-may-contain" TargetMode="External"/><Relationship Id="rId56" Type="http://schemas.openxmlformats.org/officeDocument/2006/relationships/hyperlink" Target="http://www.mfe.govt.nz/land/risks-contaminated-land/managing-contaminated-land/guidelines-address-contaminants-specific" TargetMode="External"/><Relationship Id="rId64" Type="http://schemas.openxmlformats.org/officeDocument/2006/relationships/hyperlink" Target="http://www.mfe.govt.nz/publications/land-hazards/contaminated-land-management-guidelines-no-2-hierarchy-and-application-new" TargetMode="External"/><Relationship Id="rId69" Type="http://schemas.openxmlformats.org/officeDocument/2006/relationships/hyperlink" Target="https://www.mfe.govt.nz/sites/default/files/media/Land/engagement-communication-information-sharing-guidance.pdf" TargetMode="External"/><Relationship Id="rId77" Type="http://schemas.openxmlformats.org/officeDocument/2006/relationships/hyperlink" Target="http://www.mpi.govt.nz/food-safety/food-monitoring-and-surveillance/monitoring-programmes-under-the-animal-products-act/national-chemical-contaminants-programme/" TargetMode="External"/><Relationship Id="rId8" Type="http://schemas.openxmlformats.org/officeDocument/2006/relationships/hyperlink" Target="http://www.epa.govt.nz/assets/Uploads/Documents/Hazardous-Substances/Policies/Hazardous-Substances-Storage-and-Disposal-of-Persistent-Organic-Pollutants-Notice-2004.pdf" TargetMode="External"/><Relationship Id="rId51" Type="http://schemas.openxmlformats.org/officeDocument/2006/relationships/hyperlink" Target="http://www.mfe.govt.nz/publications/waste-hazards/pilot-study-brominated-flame-retardants" TargetMode="External"/><Relationship Id="rId72" Type="http://schemas.openxmlformats.org/officeDocument/2006/relationships/hyperlink" Target="https://worksafe.govt.nz/laws-and-regulations/operational-policy-framework/operational-policies/contaminated-land-and-the-health/" TargetMode="External"/><Relationship Id="rId80" Type="http://schemas.openxmlformats.org/officeDocument/2006/relationships/hyperlink" Target="https://www.mpi.govt.nz/dmsdocument/26428/loggedIn" TargetMode="External"/><Relationship Id="rId85" Type="http://schemas.openxmlformats.org/officeDocument/2006/relationships/hyperlink" Target="https://www.epa.govt.nz/industry-areas/hazardous-substances/rules-for-hazardous-substances/polychlorinated-biphenyls-pcbs/" TargetMode="External"/><Relationship Id="rId3" Type="http://schemas.openxmlformats.org/officeDocument/2006/relationships/hyperlink" Target="http://www.mfe.govt.nz/publications/hazards/stockholm-convention-pops-dec06" TargetMode="External"/><Relationship Id="rId12" Type="http://schemas.openxmlformats.org/officeDocument/2006/relationships/hyperlink" Target="http://www.legislation.govt.nz/act/public/1997/0087/latest/DLM414577.html" TargetMode="External"/><Relationship Id="rId17" Type="http://schemas.openxmlformats.org/officeDocument/2006/relationships/hyperlink" Target="http://www.mfe.govt.nz/more/funding/contaminated-sites-remediation-fund" TargetMode="External"/><Relationship Id="rId25" Type="http://schemas.openxmlformats.org/officeDocument/2006/relationships/hyperlink" Target="https://worksafe.govt.nz/laws-and-regulations/prosecutions/court-summaries/julians-electrical-and-energy-conservation-limited/" TargetMode="External"/><Relationship Id="rId33" Type="http://schemas.openxmlformats.org/officeDocument/2006/relationships/hyperlink" Target="http://www.mfe.govt.nz/publications/hazards/stockholm-convention-pops-dec06" TargetMode="External"/><Relationship Id="rId38" Type="http://schemas.openxmlformats.org/officeDocument/2006/relationships/hyperlink" Target="https://www.epa.govt.nz/assets/Uploads/Documents/Hazardous-Substances/Policies/Hazardous-Substances-Storage-and-Disposal-of-Persistent-Organic-Pollutants-Notice-2004.pdf" TargetMode="External"/><Relationship Id="rId46" Type="http://schemas.openxmlformats.org/officeDocument/2006/relationships/hyperlink" Target="http://www.mfe.govt.nz/more/international-environmental-agreements/multilateral-environmental-agreements/key-multilateral-0" TargetMode="External"/><Relationship Id="rId59" Type="http://schemas.openxmlformats.org/officeDocument/2006/relationships/hyperlink" Target="http://www.mfe.govt.nz/land/hazardous-activities-and-industries-list-hail" TargetMode="External"/><Relationship Id="rId67" Type="http://schemas.openxmlformats.org/officeDocument/2006/relationships/hyperlink" Target="http://www.mfe.govt.nz/publications/land-hazards/contaminated-land-management-guidelines-no-5-site-investigation-and" TargetMode="External"/><Relationship Id="rId20" Type="http://schemas.openxmlformats.org/officeDocument/2006/relationships/hyperlink" Target="http://www.mfe.govt.nz/publications/hazards/stockholm-convention-pops-dec06" TargetMode="External"/><Relationship Id="rId41" Type="http://schemas.openxmlformats.org/officeDocument/2006/relationships/hyperlink" Target="http://www.agrecovery.co.nz/foundation/agrecovery-foundation/" TargetMode="External"/><Relationship Id="rId54" Type="http://schemas.openxmlformats.org/officeDocument/2006/relationships/hyperlink" Target="http://www.mfe.govt.nz/land/nes-assessing-and-managing-contaminants-soil-protect-human-health/about-nes" TargetMode="External"/><Relationship Id="rId62" Type="http://schemas.openxmlformats.org/officeDocument/2006/relationships/hyperlink" Target="http://www.mfe.govt.nz/publications/land-hazards/contaminated-land-management-guidelines-no-1-reporting-contaminated-sites" TargetMode="External"/><Relationship Id="rId70" Type="http://schemas.openxmlformats.org/officeDocument/2006/relationships/hyperlink" Target="http://www.mfe.govt.nz/sites/default/files/media/Land/PFOS-disposal-to-trade-waste-guidance.pdf" TargetMode="External"/><Relationship Id="rId75" Type="http://schemas.openxmlformats.org/officeDocument/2006/relationships/hyperlink" Target="http://www.mfe.govt.nz/publications/hazards/stockholm-convention-pops-dec06" TargetMode="External"/><Relationship Id="rId83" Type="http://schemas.openxmlformats.org/officeDocument/2006/relationships/hyperlink" Target="http://www.allenandclarke.co.nz/project/the-design-and-implementation-of-health-support-services-for-chemically-exposed-populations" TargetMode="External"/><Relationship Id="rId88" Type="http://schemas.openxmlformats.org/officeDocument/2006/relationships/hyperlink" Target="http://www.mfe.govt.nz/sites/default/files/media/Land/national-PFAS-programme-overview.pdf" TargetMode="External"/><Relationship Id="rId1" Type="http://schemas.openxmlformats.org/officeDocument/2006/relationships/hyperlink" Target="http://www.mfe.govt.nz/publications/hazards/stockholm-convention-pops-dec06" TargetMode="External"/><Relationship Id="rId6" Type="http://schemas.openxmlformats.org/officeDocument/2006/relationships/hyperlink" Target="http://www.legislation.govt.nz/regulation/public/2004/0202/latest/DLM271701.html" TargetMode="External"/><Relationship Id="rId15" Type="http://schemas.openxmlformats.org/officeDocument/2006/relationships/hyperlink" Target="http://www.legislation.govt.nz/act/public/2002/0084/167.0/DLM170873.html" TargetMode="External"/><Relationship Id="rId23" Type="http://schemas.openxmlformats.org/officeDocument/2006/relationships/hyperlink" Target="https://www.epa.govt.nz/assets/Uploads/Documents/Hazardous-Substances/Policies/Hazardous-Substances-Storage-and-Disposal-of-Persistent-Organic-Pollutants-Notice-2004.pdf" TargetMode="External"/><Relationship Id="rId28" Type="http://schemas.openxmlformats.org/officeDocument/2006/relationships/hyperlink" Target="http://chm.pops.int/Implementation/NationalImplementationPlans/Guidance/tabid/7730/Default.aspx%20(13" TargetMode="External"/><Relationship Id="rId36" Type="http://schemas.openxmlformats.org/officeDocument/2006/relationships/hyperlink" Target="http://www.mfe.govt.nz/publications/hazards/2014-update-of-new-zealand-inventory-of-dioxin-emissions-air-land-and-water-and" TargetMode="External"/><Relationship Id="rId49" Type="http://schemas.openxmlformats.org/officeDocument/2006/relationships/hyperlink" Target="http://www.mfe.govt.nz/publications/waste-hazards/brominated-flame-retardant-research-cost-benefit-analysis-sorting-options" TargetMode="External"/><Relationship Id="rId57" Type="http://schemas.openxmlformats.org/officeDocument/2006/relationships/hyperlink" Target="http://www.mfe.govt.nz/more/funding/contaminated-sites-remediation-fund" TargetMode="External"/><Relationship Id="rId10" Type="http://schemas.openxmlformats.org/officeDocument/2006/relationships/hyperlink" Target="http://www.legislation.govt.nz/regulation/public/2011/0361/latest/DLM4052228.html" TargetMode="External"/><Relationship Id="rId31" Type="http://schemas.openxmlformats.org/officeDocument/2006/relationships/hyperlink" Target="http://www.mfe.govt.nz/publications/hazards/stockholm-convention-pops-dec06" TargetMode="External"/><Relationship Id="rId44" Type="http://schemas.openxmlformats.org/officeDocument/2006/relationships/hyperlink" Target="https://www.epa.govt.nz/assets/Uploads/Documents/Hazardous-Substances/Policies/Hazardous-Substances-Storage-and-Disposal-of-Persistent-Organic-Pollutants-Notice-2004.pdf" TargetMode="External"/><Relationship Id="rId52" Type="http://schemas.openxmlformats.org/officeDocument/2006/relationships/hyperlink" Target="http://www.mfe.govt.nz/publications/waste-hazards/investigation-brominated-flame-retardants" TargetMode="External"/><Relationship Id="rId60" Type="http://schemas.openxmlformats.org/officeDocument/2006/relationships/hyperlink" Target="http://www.mfe.govt.nz/publications/land-hazards/contaminated-land-management-guidelines-no-2-hierarchy-and-application-new" TargetMode="External"/><Relationship Id="rId65" Type="http://schemas.openxmlformats.org/officeDocument/2006/relationships/hyperlink" Target="http://www.mfe.govt.nz/publications/land-hazards/contaminated-land-management-guidelines-no-3-risk-screening-system" TargetMode="External"/><Relationship Id="rId73" Type="http://schemas.openxmlformats.org/officeDocument/2006/relationships/hyperlink" Target="https://www.boprc.govt.nz/our-region-and-environment/pollution-prevention-and-compliance/kopeopeo-canal-contamination-remediation-project/faqs-kopeopeo-canal-remediation-project/" TargetMode="External"/><Relationship Id="rId78" Type="http://schemas.openxmlformats.org/officeDocument/2006/relationships/hyperlink" Target="http://legislation.govt.nz/regulation/public/2002/0139/latest/DLM127837.html?search=ts_act%40bill%25%2040regulation%40deemedreg_dairy+industry_resel_25_a&amp;p=1" TargetMode="External"/><Relationship Id="rId81"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 Id="rId86" Type="http://schemas.openxmlformats.org/officeDocument/2006/relationships/hyperlink" Target="https://www.epa.govt.nz/news-and-alerts/alerts/managing-fire-fighting-foams-manufactured-with-pfas-chemicals/?accordion-anchor=6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6D9DA-E3F9-47CF-9151-764A3C81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12</TotalTime>
  <Pages>83</Pages>
  <Words>28257</Words>
  <Characters>161068</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Zinal Bhadra</cp:lastModifiedBy>
  <cp:revision>3</cp:revision>
  <cp:lastPrinted>2018-12-13T22:48:00Z</cp:lastPrinted>
  <dcterms:created xsi:type="dcterms:W3CDTF">2018-12-13T22:48:00Z</dcterms:created>
  <dcterms:modified xsi:type="dcterms:W3CDTF">2018-12-13T22:59:00Z</dcterms:modified>
</cp:coreProperties>
</file>