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xml" ContentType="application/vnd.ms-office.classificationlabels+xml"/>
  <Override PartName="/docMetadata/LabelInfo6.xml" ContentType="application/vnd.ms-office.classificationlabels+xml"/>
  <Override PartName="/docMetadata/LabelInfo11.xml" ContentType="application/vnd.ms-office.classificationlabels+xml"/>
  <Override PartName="/docMetadata/LabelInfo0.xml" ContentType="application/vnd.ms-office.classificationlabels+xml"/>
  <Override PartName="/docMetadata/LabelInfo5.xml" ContentType="application/vnd.ms-office.classificationlabels+xml"/>
  <Override PartName="/docMetadata/LabelInfo10.xml" ContentType="application/vnd.ms-office.classificationlabels+xml"/>
  <Override PartName="/docMetadata/LabelInfo9.xml" ContentType="application/vnd.ms-office.classificationlabels+xml"/>
  <Override PartName="/docMetadata/LabelInfo2.xml" ContentType="application/vnd.ms-office.classificationlabels+xml"/>
  <Override PartName="/docMetadata/LabelInfo4.xml" ContentType="application/vnd.ms-office.classificationlabels+xml"/>
  <Override PartName="/docMetadata/LabelInfo8.xml" ContentType="application/vnd.ms-office.classificationlabels+xml"/>
  <Override PartName="/docMetadata/LabelInfo.xml" ContentType="application/vnd.ms-office.classificationlabels+xml"/>
  <Override PartName="/docMetadata/LabelInfo3.xml" ContentType="application/vnd.ms-office.classificationlabels+xml"/>
  <Override PartName="/docMetadata/LabelInfo12.xml" ContentType="application/vnd.ms-office.classificationlabels+xml"/>
  <Override PartName="/docMetadata/LabelInfo7.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1.xml"/><Relationship Id="rId13" Type="http://schemas.microsoft.com/office/2020/02/relationships/classificationlabels" Target="docMetadata/LabelInfo6.xml"/><Relationship Id="rId18" Type="http://schemas.microsoft.com/office/2020/02/relationships/classificationlabels" Target="docMetadata/LabelInfo11.xml"/><Relationship Id="rId3" Type="http://schemas.openxmlformats.org/officeDocument/2006/relationships/extended-properties" Target="docProps/app.xml"/><Relationship Id="rId7" Type="http://schemas.microsoft.com/office/2020/02/relationships/classificationlabels" Target="docMetadata/LabelInfo0.xml"/><Relationship Id="rId12" Type="http://schemas.microsoft.com/office/2020/02/relationships/classificationlabels" Target="docMetadata/LabelInfo5.xml"/><Relationship Id="rId17" Type="http://schemas.microsoft.com/office/2020/02/relationships/classificationlabels" Target="docMetadata/LabelInfo10.xml"/><Relationship Id="rId2" Type="http://schemas.openxmlformats.org/package/2006/relationships/metadata/core-properties" Target="docProps/core.xml"/><Relationship Id="rId16" Type="http://schemas.microsoft.com/office/2020/02/relationships/classificationlabels" Target="docMetadata/LabelInfo9.xml"/><Relationship Id="rId1" Type="http://schemas.openxmlformats.org/officeDocument/2006/relationships/officeDocument" Target="word/document.xml"/><Relationship Id="rId6" Type="http://schemas.microsoft.com/office/2020/02/relationships/classificationlabels" Target="docMetadata/LabelInfo2.xml"/><Relationship Id="rId11" Type="http://schemas.microsoft.com/office/2020/02/relationships/classificationlabels" Target="docMetadata/LabelInfo4.xml"/><Relationship Id="rId15" Type="http://schemas.microsoft.com/office/2020/02/relationships/classificationlabels" Target="docMetadata/LabelInfo8.xml"/><Relationship Id="rId19" Type="http://schemas.microsoft.com/office/2020/02/relationships/classificationlabels" Target="docMetadata/LabelInfo.xml"/><Relationship Id="rId10" Type="http://schemas.microsoft.com/office/2020/02/relationships/classificationlabels" Target="docMetadata/LabelInfo3.xml"/><Relationship Id="rId4" Type="http://schemas.openxmlformats.org/officeDocument/2006/relationships/custom-properties" Target="docProps/custom.xml"/><Relationship Id="rId14" Type="http://schemas.microsoft.com/office/2020/02/relationships/classificationlabels" Target="docMetadata/LabelInfo12.xml"/><Relationship Id="rId9" Type="http://schemas.microsoft.com/office/2020/02/relationships/classificationlabels" Target="docMetadata/LabelInfo7.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DF176" w14:textId="6B91A8A2" w:rsidR="00A85F2E" w:rsidRPr="00B34BB5" w:rsidRDefault="001F5855" w:rsidP="00700515">
      <w:pPr>
        <w:pStyle w:val="Imprint"/>
        <w:spacing w:after="0"/>
        <w:rPr>
          <w:b/>
        </w:rPr>
      </w:pPr>
      <w:bookmarkStart w:id="0" w:name="_Hlk532914245"/>
      <w:r w:rsidRPr="00B34BB5">
        <w:rPr>
          <w:b/>
          <w:noProof/>
        </w:rPr>
        <w:drawing>
          <wp:anchor distT="0" distB="0" distL="114300" distR="114300" simplePos="0" relativeHeight="251659264" behindDoc="0" locked="0" layoutInCell="1" allowOverlap="1" wp14:anchorId="4DFF3B33" wp14:editId="7EC567CA">
            <wp:simplePos x="0" y="0"/>
            <wp:positionH relativeFrom="column">
              <wp:posOffset>-1261283</wp:posOffset>
            </wp:positionH>
            <wp:positionV relativeFrom="paragraph">
              <wp:posOffset>-714722</wp:posOffset>
            </wp:positionV>
            <wp:extent cx="7569444" cy="10702456"/>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9444" cy="10702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501D" w14:textId="77777777" w:rsidR="001F5855" w:rsidRPr="00B34BB5" w:rsidRDefault="001F5855" w:rsidP="00700515">
      <w:pPr>
        <w:pStyle w:val="Imprint"/>
        <w:spacing w:after="0"/>
        <w:rPr>
          <w:b/>
        </w:rPr>
      </w:pPr>
    </w:p>
    <w:p w14:paraId="191215CA" w14:textId="77777777" w:rsidR="001F5855" w:rsidRPr="00B34BB5" w:rsidRDefault="001F5855" w:rsidP="00700515">
      <w:pPr>
        <w:rPr>
          <w:b/>
          <w:lang w:val="en-NZ"/>
        </w:rPr>
        <w:sectPr w:rsidR="001F5855" w:rsidRPr="00B34BB5" w:rsidSect="0036151C">
          <w:footerReference w:type="even" r:id="rId14"/>
          <w:pgSz w:w="11907" w:h="16840" w:code="9"/>
          <w:pgMar w:top="1134" w:right="1418" w:bottom="1134" w:left="1418" w:header="567" w:footer="567" w:gutter="567"/>
          <w:pgNumType w:fmt="lowerRoman"/>
          <w:cols w:space="720"/>
        </w:sectPr>
      </w:pPr>
    </w:p>
    <w:p w14:paraId="650911E4" w14:textId="7D7F55F8" w:rsidR="00700515" w:rsidRPr="00B34BB5" w:rsidRDefault="00700515" w:rsidP="00700515">
      <w:pPr>
        <w:rPr>
          <w:b/>
          <w:lang w:val="en-NZ"/>
        </w:rPr>
      </w:pPr>
      <w:r w:rsidRPr="00B34BB5">
        <w:rPr>
          <w:b/>
          <w:lang w:val="en-NZ"/>
        </w:rPr>
        <w:lastRenderedPageBreak/>
        <w:t>Acknowledgements</w:t>
      </w:r>
    </w:p>
    <w:p w14:paraId="650911E5" w14:textId="308DE22A" w:rsidR="00700515" w:rsidRPr="00B34BB5" w:rsidRDefault="004F4F86" w:rsidP="00700515">
      <w:pPr>
        <w:pStyle w:val="Imprint"/>
      </w:pPr>
      <w:r w:rsidRPr="00B34BB5">
        <w:t xml:space="preserve">Prepared for the Ministry for the Environment by Enviro-Mark </w:t>
      </w:r>
      <w:r w:rsidR="004A4272" w:rsidRPr="00B34BB5">
        <w:t>Solutions</w:t>
      </w:r>
      <w:r w:rsidRPr="00B34BB5">
        <w:t xml:space="preserve"> L</w:t>
      </w:r>
      <w:r w:rsidR="008E5C66" w:rsidRPr="00B34BB5">
        <w:t xml:space="preserve">imited (trading as </w:t>
      </w:r>
      <w:proofErr w:type="spellStart"/>
      <w:r w:rsidR="008E5C66" w:rsidRPr="00B34BB5">
        <w:t>Toitū</w:t>
      </w:r>
      <w:proofErr w:type="spellEnd"/>
      <w:r w:rsidR="008E5C66" w:rsidRPr="00B34BB5">
        <w:t xml:space="preserve"> </w:t>
      </w:r>
      <w:proofErr w:type="spellStart"/>
      <w:r w:rsidR="008E5C66" w:rsidRPr="00B34BB5">
        <w:t>Envirocare</w:t>
      </w:r>
      <w:proofErr w:type="spellEnd"/>
      <w:r w:rsidR="008E5C66" w:rsidRPr="00B34BB5">
        <w:t>)</w:t>
      </w:r>
      <w:r w:rsidRPr="00B34BB5">
        <w:t>.</w:t>
      </w:r>
    </w:p>
    <w:p w14:paraId="0F30765F" w14:textId="34068AFE" w:rsidR="009658A1" w:rsidRPr="00B34BB5" w:rsidRDefault="009658A1" w:rsidP="009658A1">
      <w:pPr>
        <w:pStyle w:val="Imprint"/>
      </w:pPr>
      <w:r w:rsidRPr="00B34BB5">
        <w:t xml:space="preserve">The Ministry for the Environment thanks the following government </w:t>
      </w:r>
      <w:r w:rsidR="003F0A1A" w:rsidRPr="00B34BB5">
        <w:t>agencies for their contribution</w:t>
      </w:r>
      <w:r w:rsidRPr="00B34BB5">
        <w:t xml:space="preserve"> to the production of </w:t>
      </w:r>
      <w:r w:rsidRPr="00B34BB5">
        <w:rPr>
          <w:i/>
        </w:rPr>
        <w:t>Measuring Emissions: A Guide for Organisations</w:t>
      </w:r>
      <w:r w:rsidRPr="00B34BB5">
        <w:t>.</w:t>
      </w:r>
    </w:p>
    <w:p w14:paraId="05B9B982" w14:textId="6E217251" w:rsidR="009658A1" w:rsidRPr="00B34BB5" w:rsidRDefault="009658A1" w:rsidP="00700515">
      <w:pPr>
        <w:pStyle w:val="Imprint"/>
      </w:pPr>
      <w:r w:rsidRPr="00B34BB5">
        <w:t xml:space="preserve">Energy Efficiency and Conservation Authority, </w:t>
      </w:r>
      <w:r w:rsidR="004057EE" w:rsidRPr="00B34BB5">
        <w:t xml:space="preserve">Greater Wellington </w:t>
      </w:r>
      <w:r w:rsidR="00357A3E" w:rsidRPr="00B34BB5">
        <w:t xml:space="preserve">Regional Council, </w:t>
      </w:r>
      <w:r w:rsidRPr="00B34BB5">
        <w:t>Ministry of Business, Innovation and Employment, Ministry for Primary Industries, Ministry of Transport.</w:t>
      </w:r>
    </w:p>
    <w:p w14:paraId="42ACFE3B" w14:textId="77777777" w:rsidR="00822A51" w:rsidRPr="00B34BB5" w:rsidRDefault="00822A51" w:rsidP="00031FF2">
      <w:pPr>
        <w:spacing w:before="240"/>
        <w:jc w:val="left"/>
        <w:rPr>
          <w:rFonts w:asciiTheme="minorHAnsi" w:hAnsiTheme="minorHAnsi"/>
          <w:szCs w:val="22"/>
          <w:lang w:val="en-NZ"/>
        </w:rPr>
      </w:pPr>
    </w:p>
    <w:p w14:paraId="7860648C" w14:textId="77777777" w:rsidR="00822A51" w:rsidRPr="00B34BB5" w:rsidRDefault="00822A51" w:rsidP="00031FF2">
      <w:pPr>
        <w:spacing w:before="240"/>
        <w:jc w:val="left"/>
        <w:rPr>
          <w:rFonts w:asciiTheme="minorHAnsi" w:hAnsiTheme="minorHAnsi"/>
          <w:szCs w:val="22"/>
          <w:lang w:val="en-NZ"/>
        </w:rPr>
      </w:pPr>
    </w:p>
    <w:p w14:paraId="650911E7" w14:textId="66A7AB29" w:rsidR="00700515" w:rsidRPr="00B34BB5" w:rsidRDefault="00700515" w:rsidP="00031FF2">
      <w:pPr>
        <w:spacing w:before="240"/>
        <w:jc w:val="left"/>
        <w:rPr>
          <w:rFonts w:asciiTheme="minorHAnsi" w:hAnsiTheme="minorHAnsi"/>
          <w:szCs w:val="22"/>
          <w:lang w:val="en-NZ"/>
        </w:rPr>
      </w:pPr>
      <w:r w:rsidRPr="00B34BB5">
        <w:rPr>
          <w:rFonts w:asciiTheme="minorHAnsi" w:hAnsiTheme="minorHAnsi"/>
          <w:szCs w:val="22"/>
          <w:lang w:val="en-NZ"/>
        </w:rPr>
        <w:t xml:space="preserve">This document may be cited as: Ministry for the Environment. </w:t>
      </w:r>
      <w:r w:rsidR="008E5C66" w:rsidRPr="00B34BB5">
        <w:rPr>
          <w:rFonts w:asciiTheme="minorHAnsi" w:hAnsiTheme="minorHAnsi"/>
          <w:szCs w:val="22"/>
          <w:lang w:val="en-NZ"/>
        </w:rPr>
        <w:t>2020</w:t>
      </w:r>
      <w:r w:rsidRPr="00B34BB5">
        <w:rPr>
          <w:rFonts w:asciiTheme="minorHAnsi" w:hAnsiTheme="minorHAnsi"/>
          <w:szCs w:val="22"/>
          <w:lang w:val="en-NZ"/>
        </w:rPr>
        <w:t xml:space="preserve">. </w:t>
      </w:r>
      <w:r w:rsidR="00B0485C" w:rsidRPr="00B34BB5">
        <w:rPr>
          <w:rFonts w:asciiTheme="minorHAnsi" w:eastAsia="Times New Roman" w:hAnsiTheme="minorHAnsi"/>
          <w:i/>
          <w:color w:val="000000" w:themeColor="text1"/>
          <w:szCs w:val="22"/>
          <w:lang w:val="en-NZ"/>
        </w:rPr>
        <w:t xml:space="preserve">Measuring </w:t>
      </w:r>
      <w:r w:rsidR="001A0487" w:rsidRPr="00B34BB5">
        <w:rPr>
          <w:rFonts w:asciiTheme="minorHAnsi" w:eastAsia="Times New Roman" w:hAnsiTheme="minorHAnsi"/>
          <w:i/>
          <w:color w:val="000000" w:themeColor="text1"/>
          <w:szCs w:val="22"/>
          <w:lang w:val="en-NZ"/>
        </w:rPr>
        <w:t>E</w:t>
      </w:r>
      <w:r w:rsidR="00B0485C" w:rsidRPr="00B34BB5">
        <w:rPr>
          <w:rFonts w:asciiTheme="minorHAnsi" w:eastAsia="Times New Roman" w:hAnsiTheme="minorHAnsi"/>
          <w:i/>
          <w:color w:val="000000" w:themeColor="text1"/>
          <w:szCs w:val="22"/>
          <w:lang w:val="en-NZ"/>
        </w:rPr>
        <w:t>missions: A</w:t>
      </w:r>
      <w:r w:rsidR="00F56A0A" w:rsidRPr="00B34BB5">
        <w:rPr>
          <w:rFonts w:asciiTheme="minorHAnsi" w:eastAsia="Times New Roman" w:hAnsiTheme="minorHAnsi"/>
          <w:i/>
          <w:color w:val="000000" w:themeColor="text1"/>
          <w:szCs w:val="22"/>
          <w:lang w:val="en-NZ"/>
        </w:rPr>
        <w:t> </w:t>
      </w:r>
      <w:r w:rsidR="001A0487" w:rsidRPr="00B34BB5">
        <w:rPr>
          <w:rFonts w:asciiTheme="minorHAnsi" w:eastAsia="Times New Roman" w:hAnsiTheme="minorHAnsi"/>
          <w:i/>
          <w:color w:val="000000" w:themeColor="text1"/>
          <w:szCs w:val="22"/>
          <w:lang w:val="en-NZ"/>
        </w:rPr>
        <w:t>G</w:t>
      </w:r>
      <w:r w:rsidR="00B0485C" w:rsidRPr="00B34BB5">
        <w:rPr>
          <w:rFonts w:asciiTheme="minorHAnsi" w:eastAsia="Times New Roman" w:hAnsiTheme="minorHAnsi"/>
          <w:i/>
          <w:color w:val="000000" w:themeColor="text1"/>
          <w:szCs w:val="22"/>
          <w:lang w:val="en-NZ"/>
        </w:rPr>
        <w:t xml:space="preserve">uide for </w:t>
      </w:r>
      <w:r w:rsidR="001A0487" w:rsidRPr="00B34BB5">
        <w:rPr>
          <w:rFonts w:asciiTheme="minorHAnsi" w:eastAsia="Times New Roman" w:hAnsiTheme="minorHAnsi"/>
          <w:i/>
          <w:color w:val="000000" w:themeColor="text1"/>
          <w:szCs w:val="22"/>
          <w:lang w:val="en-NZ"/>
        </w:rPr>
        <w:t>O</w:t>
      </w:r>
      <w:r w:rsidR="00B0485C" w:rsidRPr="00B34BB5">
        <w:rPr>
          <w:rFonts w:asciiTheme="minorHAnsi" w:eastAsia="Times New Roman" w:hAnsiTheme="minorHAnsi"/>
          <w:i/>
          <w:color w:val="000000" w:themeColor="text1"/>
          <w:szCs w:val="22"/>
          <w:lang w:val="en-NZ"/>
        </w:rPr>
        <w:t>rganisations</w:t>
      </w:r>
      <w:r w:rsidR="00031FF2" w:rsidRPr="00B34BB5">
        <w:rPr>
          <w:rFonts w:asciiTheme="minorHAnsi" w:eastAsia="Times New Roman" w:hAnsiTheme="minorHAnsi"/>
          <w:i/>
          <w:color w:val="000000" w:themeColor="text1"/>
          <w:szCs w:val="22"/>
          <w:lang w:val="en-NZ"/>
        </w:rPr>
        <w:t>:</w:t>
      </w:r>
      <w:r w:rsidR="009658A1" w:rsidRPr="00B34BB5">
        <w:rPr>
          <w:rFonts w:asciiTheme="minorHAnsi" w:eastAsia="Times New Roman" w:hAnsiTheme="minorHAnsi"/>
          <w:i/>
          <w:szCs w:val="22"/>
          <w:lang w:val="en-NZ"/>
        </w:rPr>
        <w:t xml:space="preserve"> </w:t>
      </w:r>
      <w:r w:rsidR="008E5C66" w:rsidRPr="00B34BB5">
        <w:rPr>
          <w:rFonts w:asciiTheme="minorHAnsi" w:eastAsia="Times New Roman" w:hAnsiTheme="minorHAnsi"/>
          <w:i/>
          <w:szCs w:val="22"/>
          <w:lang w:val="en-NZ"/>
        </w:rPr>
        <w:t xml:space="preserve">2020 </w:t>
      </w:r>
      <w:r w:rsidR="004F4F86" w:rsidRPr="00B34BB5">
        <w:rPr>
          <w:rFonts w:asciiTheme="minorHAnsi" w:hAnsiTheme="minorHAnsi"/>
          <w:i/>
          <w:szCs w:val="22"/>
          <w:lang w:val="en-NZ"/>
        </w:rPr>
        <w:t>Detailed Guide</w:t>
      </w:r>
      <w:r w:rsidRPr="00B34BB5">
        <w:rPr>
          <w:rFonts w:asciiTheme="minorHAnsi" w:hAnsiTheme="minorHAnsi"/>
          <w:szCs w:val="22"/>
          <w:lang w:val="en-NZ"/>
        </w:rPr>
        <w:t>. Wellington: Ministry for the Environment.</w:t>
      </w:r>
    </w:p>
    <w:bookmarkEnd w:id="0"/>
    <w:p w14:paraId="650911E8" w14:textId="77777777" w:rsidR="00700515" w:rsidRPr="00B34BB5" w:rsidRDefault="00700515" w:rsidP="00031FF2">
      <w:pPr>
        <w:pStyle w:val="Imprint"/>
      </w:pPr>
    </w:p>
    <w:p w14:paraId="650911EB" w14:textId="77777777" w:rsidR="00700515" w:rsidRPr="00B34BB5" w:rsidRDefault="00700515" w:rsidP="00031FF2">
      <w:pPr>
        <w:pStyle w:val="Imprint"/>
      </w:pPr>
    </w:p>
    <w:p w14:paraId="1F651D1E" w14:textId="733A7E64" w:rsidR="004F4F86" w:rsidRPr="00B34BB5" w:rsidRDefault="004F4F86" w:rsidP="00031FF2">
      <w:pPr>
        <w:pStyle w:val="Imprint"/>
      </w:pPr>
    </w:p>
    <w:p w14:paraId="260FA6CF" w14:textId="746B7FF0" w:rsidR="00822A51" w:rsidRPr="00B34BB5" w:rsidRDefault="00822A51" w:rsidP="00031FF2">
      <w:pPr>
        <w:pStyle w:val="Imprint"/>
      </w:pPr>
    </w:p>
    <w:p w14:paraId="5B1801D0" w14:textId="6D64744C" w:rsidR="00822A51" w:rsidRPr="00B34BB5" w:rsidRDefault="00822A51" w:rsidP="00031FF2">
      <w:pPr>
        <w:pStyle w:val="Imprint"/>
      </w:pPr>
    </w:p>
    <w:p w14:paraId="41CE778D" w14:textId="77777777" w:rsidR="00822A51" w:rsidRPr="00B34BB5" w:rsidRDefault="00822A51" w:rsidP="00031FF2">
      <w:pPr>
        <w:pStyle w:val="Imprint"/>
      </w:pPr>
    </w:p>
    <w:p w14:paraId="650911EC" w14:textId="77777777" w:rsidR="00700515" w:rsidRPr="00B34BB5" w:rsidRDefault="00700515" w:rsidP="00031FF2">
      <w:pPr>
        <w:pStyle w:val="Imprint"/>
      </w:pPr>
    </w:p>
    <w:p w14:paraId="650911ED" w14:textId="77777777" w:rsidR="00700515" w:rsidRPr="00B34BB5" w:rsidRDefault="00700515" w:rsidP="00031FF2">
      <w:pPr>
        <w:pStyle w:val="Imprint"/>
      </w:pPr>
    </w:p>
    <w:p w14:paraId="650911EE" w14:textId="77777777" w:rsidR="00700515" w:rsidRPr="00B34BB5" w:rsidRDefault="00700515" w:rsidP="00031FF2">
      <w:pPr>
        <w:pStyle w:val="Imprint"/>
      </w:pPr>
    </w:p>
    <w:p w14:paraId="650911EF" w14:textId="4EF78D7D" w:rsidR="00700515" w:rsidRPr="00B34BB5" w:rsidRDefault="00700515" w:rsidP="00031FF2">
      <w:pPr>
        <w:pStyle w:val="Imprint"/>
      </w:pPr>
    </w:p>
    <w:p w14:paraId="2350E889" w14:textId="67DB4B96" w:rsidR="00822A51" w:rsidRPr="00B34BB5" w:rsidRDefault="00822A51" w:rsidP="00031FF2">
      <w:pPr>
        <w:pStyle w:val="Imprint"/>
      </w:pPr>
    </w:p>
    <w:p w14:paraId="650911F0" w14:textId="415F8642" w:rsidR="00700515" w:rsidRPr="00B34BB5" w:rsidRDefault="00700515" w:rsidP="00031FF2">
      <w:pPr>
        <w:pStyle w:val="Imprint"/>
      </w:pPr>
    </w:p>
    <w:p w14:paraId="08AE58F0" w14:textId="77777777" w:rsidR="00F56A0A" w:rsidRPr="00B34BB5" w:rsidRDefault="00F56A0A" w:rsidP="00031FF2">
      <w:pPr>
        <w:pStyle w:val="Imprint"/>
      </w:pPr>
    </w:p>
    <w:p w14:paraId="650911F1" w14:textId="415562BF" w:rsidR="00700515" w:rsidRPr="00B34BB5" w:rsidRDefault="00700515" w:rsidP="00031FF2">
      <w:pPr>
        <w:pStyle w:val="Imprint"/>
        <w:spacing w:before="0"/>
      </w:pPr>
      <w:bookmarkStart w:id="1" w:name="_Hlk532914258"/>
      <w:r w:rsidRPr="00B34BB5">
        <w:t xml:space="preserve">Published in </w:t>
      </w:r>
      <w:r w:rsidR="00C504BE" w:rsidRPr="00B34BB5">
        <w:t>December</w:t>
      </w:r>
      <w:r w:rsidR="00E9758F" w:rsidRPr="00B34BB5">
        <w:t xml:space="preserve"> </w:t>
      </w:r>
      <w:r w:rsidR="004F4F86" w:rsidRPr="00B34BB5">
        <w:t>20</w:t>
      </w:r>
      <w:r w:rsidR="00E9758F" w:rsidRPr="00B34BB5">
        <w:t>20</w:t>
      </w:r>
      <w:r w:rsidRPr="00B34BB5">
        <w:t xml:space="preserve"> by the</w:t>
      </w:r>
      <w:r w:rsidRPr="00B34BB5">
        <w:br/>
        <w:t xml:space="preserve">Ministry for the Environment </w:t>
      </w:r>
      <w:r w:rsidRPr="00B34BB5">
        <w:br/>
      </w:r>
      <w:proofErr w:type="spellStart"/>
      <w:r w:rsidRPr="00B34BB5">
        <w:t>Manatū</w:t>
      </w:r>
      <w:proofErr w:type="spellEnd"/>
      <w:r w:rsidRPr="00B34BB5">
        <w:t xml:space="preserve"> </w:t>
      </w:r>
      <w:proofErr w:type="spellStart"/>
      <w:r w:rsidRPr="00B34BB5">
        <w:t>Mō</w:t>
      </w:r>
      <w:proofErr w:type="spellEnd"/>
      <w:r w:rsidRPr="00B34BB5">
        <w:t xml:space="preserve"> Te </w:t>
      </w:r>
      <w:proofErr w:type="spellStart"/>
      <w:r w:rsidRPr="00B34BB5">
        <w:t>Taiao</w:t>
      </w:r>
      <w:proofErr w:type="spellEnd"/>
      <w:r w:rsidRPr="00B34BB5">
        <w:br/>
        <w:t>PO Box 10362, Wellington 6143, New Zealand</w:t>
      </w:r>
    </w:p>
    <w:p w14:paraId="650911F3" w14:textId="4EA82AF8" w:rsidR="00700515" w:rsidRPr="00B34BB5" w:rsidRDefault="001C0CF7" w:rsidP="00031FF2">
      <w:pPr>
        <w:pStyle w:val="Imprint"/>
      </w:pPr>
      <w:r w:rsidRPr="00B34BB5">
        <w:t xml:space="preserve">ISBN: </w:t>
      </w:r>
      <w:r w:rsidRPr="00B34BB5">
        <w:rPr>
          <w:rFonts w:cstheme="minorHAnsi"/>
        </w:rPr>
        <w:t>978-1-</w:t>
      </w:r>
      <w:r w:rsidR="0014137F" w:rsidRPr="00B34BB5">
        <w:rPr>
          <w:rFonts w:cstheme="minorHAnsi"/>
        </w:rPr>
        <w:t>99-003316-2</w:t>
      </w:r>
      <w:r w:rsidR="00700515" w:rsidRPr="00B34BB5">
        <w:rPr>
          <w:rFonts w:cstheme="minorHAnsi"/>
        </w:rPr>
        <w:t xml:space="preserve"> </w:t>
      </w:r>
      <w:r w:rsidR="00822A51" w:rsidRPr="00B34BB5">
        <w:br/>
      </w:r>
      <w:r w:rsidR="00700515" w:rsidRPr="00B34BB5">
        <w:t xml:space="preserve">Publication number: ME </w:t>
      </w:r>
      <w:r w:rsidRPr="00B34BB5">
        <w:t>1</w:t>
      </w:r>
      <w:r w:rsidR="00751104" w:rsidRPr="00B34BB5">
        <w:t>527</w:t>
      </w:r>
    </w:p>
    <w:p w14:paraId="650911F4" w14:textId="38E85760" w:rsidR="00700515" w:rsidRPr="00B34BB5" w:rsidRDefault="00700515" w:rsidP="00031FF2">
      <w:pPr>
        <w:pStyle w:val="Imprint"/>
        <w:spacing w:after="80"/>
      </w:pPr>
      <w:r w:rsidRPr="00B34BB5">
        <w:t xml:space="preserve">© Crown copyright New Zealand </w:t>
      </w:r>
      <w:r w:rsidR="00E9758F" w:rsidRPr="00B34BB5">
        <w:t>2020</w:t>
      </w:r>
    </w:p>
    <w:bookmarkEnd w:id="1"/>
    <w:p w14:paraId="650911F5" w14:textId="4F3F5B5C" w:rsidR="00700515" w:rsidRPr="00B34BB5" w:rsidRDefault="00700515" w:rsidP="00031FF2">
      <w:pPr>
        <w:pStyle w:val="Imprint"/>
        <w:spacing w:before="240" w:after="0"/>
        <w:rPr>
          <w:rStyle w:val="Hyperlink"/>
          <w:color w:val="auto"/>
        </w:rPr>
      </w:pPr>
      <w:r w:rsidRPr="00B34BB5">
        <w:t xml:space="preserve">This document is available on the Ministry for the Environment website: </w:t>
      </w:r>
      <w:hyperlink r:id="rId15" w:history="1">
        <w:r w:rsidRPr="00B34BB5">
          <w:rPr>
            <w:rStyle w:val="Hyperlink"/>
          </w:rPr>
          <w:t>www.mfe.govt.nz</w:t>
        </w:r>
      </w:hyperlink>
    </w:p>
    <w:p w14:paraId="650911F6" w14:textId="6DC3040D" w:rsidR="00700515" w:rsidRPr="00B34BB5" w:rsidRDefault="00700515" w:rsidP="00F56A0A">
      <w:pPr>
        <w:pStyle w:val="Imprint"/>
        <w:spacing w:before="0" w:after="0"/>
      </w:pPr>
    </w:p>
    <w:p w14:paraId="650911F7" w14:textId="77777777" w:rsidR="00700515" w:rsidRPr="00B34BB5" w:rsidRDefault="00700515" w:rsidP="00700515">
      <w:pPr>
        <w:rPr>
          <w:lang w:val="en-NZ"/>
        </w:rPr>
        <w:sectPr w:rsidR="00700515" w:rsidRPr="00B34BB5" w:rsidSect="0036151C">
          <w:pgSz w:w="11907" w:h="16840" w:code="9"/>
          <w:pgMar w:top="1134" w:right="1418" w:bottom="1134" w:left="1418" w:header="567" w:footer="567" w:gutter="567"/>
          <w:pgNumType w:fmt="lowerRoman"/>
          <w:cols w:space="720"/>
        </w:sectPr>
      </w:pPr>
    </w:p>
    <w:p w14:paraId="6FCD1493" w14:textId="77777777" w:rsidR="00973889" w:rsidRPr="00B34BB5" w:rsidRDefault="00206E30" w:rsidP="00D34686">
      <w:pPr>
        <w:pStyle w:val="Heading"/>
      </w:pPr>
      <w:bookmarkStart w:id="2" w:name="_Toc600552"/>
      <w:bookmarkStart w:id="3" w:name="_Toc532904837"/>
      <w:r w:rsidRPr="00B34BB5">
        <w:lastRenderedPageBreak/>
        <w:t>Contents</w:t>
      </w:r>
    </w:p>
    <w:bookmarkStart w:id="4" w:name="_Toc600553"/>
    <w:bookmarkEnd w:id="2"/>
    <w:p w14:paraId="0958207F" w14:textId="7B1A199B" w:rsidR="00902E00" w:rsidRPr="00B34BB5" w:rsidRDefault="00031FF2">
      <w:pPr>
        <w:pStyle w:val="TOC1"/>
        <w:rPr>
          <w:rFonts w:asciiTheme="minorHAnsi" w:hAnsiTheme="minorHAnsi"/>
        </w:rPr>
      </w:pPr>
      <w:r w:rsidRPr="00B34BB5">
        <w:fldChar w:fldCharType="begin"/>
      </w:r>
      <w:r w:rsidRPr="00B34BB5">
        <w:instrText xml:space="preserve"> TOC \h \z \t "Heading 1,1,Heading 2,2" </w:instrText>
      </w:r>
      <w:r w:rsidRPr="00B34BB5">
        <w:fldChar w:fldCharType="separate"/>
      </w:r>
      <w:hyperlink w:anchor="_Toc58837190" w:history="1">
        <w:r w:rsidR="00902E00" w:rsidRPr="00B34BB5">
          <w:rPr>
            <w:rStyle w:val="Hyperlink"/>
          </w:rPr>
          <w:t>Overview of changes since the previous update</w:t>
        </w:r>
        <w:r w:rsidR="00902E00" w:rsidRPr="00B34BB5">
          <w:rPr>
            <w:webHidden/>
          </w:rPr>
          <w:tab/>
        </w:r>
        <w:r w:rsidR="00902E00" w:rsidRPr="00B34BB5">
          <w:rPr>
            <w:webHidden/>
          </w:rPr>
          <w:fldChar w:fldCharType="begin"/>
        </w:r>
        <w:r w:rsidR="00902E00" w:rsidRPr="00B34BB5">
          <w:rPr>
            <w:webHidden/>
          </w:rPr>
          <w:instrText xml:space="preserve"> PAGEREF _Toc58837190 \h </w:instrText>
        </w:r>
        <w:r w:rsidR="00902E00" w:rsidRPr="00B34BB5">
          <w:rPr>
            <w:webHidden/>
          </w:rPr>
        </w:r>
        <w:r w:rsidR="00902E00" w:rsidRPr="00B34BB5">
          <w:rPr>
            <w:webHidden/>
          </w:rPr>
          <w:fldChar w:fldCharType="separate"/>
        </w:r>
        <w:r w:rsidR="00902E00" w:rsidRPr="00B34BB5">
          <w:rPr>
            <w:webHidden/>
          </w:rPr>
          <w:t>9</w:t>
        </w:r>
        <w:r w:rsidR="00902E00" w:rsidRPr="00B34BB5">
          <w:rPr>
            <w:webHidden/>
          </w:rPr>
          <w:fldChar w:fldCharType="end"/>
        </w:r>
      </w:hyperlink>
    </w:p>
    <w:p w14:paraId="14E36A3A" w14:textId="16C5BE3F" w:rsidR="00902E00" w:rsidRPr="00B34BB5" w:rsidRDefault="008D3D2E">
      <w:pPr>
        <w:pStyle w:val="TOC1"/>
        <w:rPr>
          <w:rFonts w:asciiTheme="minorHAnsi" w:hAnsiTheme="minorHAnsi"/>
        </w:rPr>
      </w:pPr>
      <w:hyperlink w:anchor="_Toc58837191" w:history="1">
        <w:r w:rsidR="00902E00" w:rsidRPr="00B34BB5">
          <w:rPr>
            <w:rStyle w:val="Hyperlink"/>
          </w:rPr>
          <w:t>1</w:t>
        </w:r>
        <w:r w:rsidR="00902E00" w:rsidRPr="00B34BB5">
          <w:rPr>
            <w:rFonts w:asciiTheme="minorHAnsi" w:hAnsiTheme="minorHAnsi"/>
          </w:rPr>
          <w:tab/>
        </w:r>
        <w:r w:rsidR="00902E00" w:rsidRPr="00B34BB5">
          <w:rPr>
            <w:rStyle w:val="Hyperlink"/>
          </w:rPr>
          <w:t>Introduction</w:t>
        </w:r>
        <w:r w:rsidR="00902E00" w:rsidRPr="00B34BB5">
          <w:rPr>
            <w:webHidden/>
          </w:rPr>
          <w:tab/>
        </w:r>
        <w:r w:rsidR="00902E00" w:rsidRPr="00B34BB5">
          <w:rPr>
            <w:webHidden/>
          </w:rPr>
          <w:fldChar w:fldCharType="begin"/>
        </w:r>
        <w:r w:rsidR="00902E00" w:rsidRPr="00B34BB5">
          <w:rPr>
            <w:webHidden/>
          </w:rPr>
          <w:instrText xml:space="preserve"> PAGEREF _Toc58837191 \h </w:instrText>
        </w:r>
        <w:r w:rsidR="00902E00" w:rsidRPr="00B34BB5">
          <w:rPr>
            <w:webHidden/>
          </w:rPr>
        </w:r>
        <w:r w:rsidR="00902E00" w:rsidRPr="00B34BB5">
          <w:rPr>
            <w:webHidden/>
          </w:rPr>
          <w:fldChar w:fldCharType="separate"/>
        </w:r>
        <w:r w:rsidR="00902E00" w:rsidRPr="00B34BB5">
          <w:rPr>
            <w:webHidden/>
          </w:rPr>
          <w:t>10</w:t>
        </w:r>
        <w:r w:rsidR="00902E00" w:rsidRPr="00B34BB5">
          <w:rPr>
            <w:webHidden/>
          </w:rPr>
          <w:fldChar w:fldCharType="end"/>
        </w:r>
      </w:hyperlink>
    </w:p>
    <w:p w14:paraId="736EEE7C" w14:textId="7A5233B2" w:rsidR="00902E00" w:rsidRPr="00B34BB5" w:rsidRDefault="008D3D2E">
      <w:pPr>
        <w:pStyle w:val="TOC2"/>
        <w:tabs>
          <w:tab w:val="left" w:pos="1134"/>
        </w:tabs>
        <w:rPr>
          <w:rFonts w:asciiTheme="minorHAnsi" w:hAnsiTheme="minorHAnsi"/>
        </w:rPr>
      </w:pPr>
      <w:hyperlink w:anchor="_Toc58837192" w:history="1">
        <w:r w:rsidR="00902E00" w:rsidRPr="00B34BB5">
          <w:rPr>
            <w:rStyle w:val="Hyperlink"/>
            <w:rFonts w:cs="Arial"/>
          </w:rPr>
          <w:t>1.1</w:t>
        </w:r>
        <w:r w:rsidR="00902E00" w:rsidRPr="00B34BB5">
          <w:rPr>
            <w:rFonts w:asciiTheme="minorHAnsi" w:hAnsiTheme="minorHAnsi"/>
          </w:rPr>
          <w:tab/>
        </w:r>
        <w:r w:rsidR="00902E00" w:rsidRPr="00B34BB5">
          <w:rPr>
            <w:rStyle w:val="Hyperlink"/>
          </w:rPr>
          <w:t>Purpose of this guide</w:t>
        </w:r>
        <w:r w:rsidR="00902E00" w:rsidRPr="00B34BB5">
          <w:rPr>
            <w:webHidden/>
          </w:rPr>
          <w:tab/>
        </w:r>
        <w:r w:rsidR="00902E00" w:rsidRPr="00B34BB5">
          <w:rPr>
            <w:webHidden/>
          </w:rPr>
          <w:fldChar w:fldCharType="begin"/>
        </w:r>
        <w:r w:rsidR="00902E00" w:rsidRPr="00B34BB5">
          <w:rPr>
            <w:webHidden/>
          </w:rPr>
          <w:instrText xml:space="preserve"> PAGEREF _Toc58837192 \h </w:instrText>
        </w:r>
        <w:r w:rsidR="00902E00" w:rsidRPr="00B34BB5">
          <w:rPr>
            <w:webHidden/>
          </w:rPr>
        </w:r>
        <w:r w:rsidR="00902E00" w:rsidRPr="00B34BB5">
          <w:rPr>
            <w:webHidden/>
          </w:rPr>
          <w:fldChar w:fldCharType="separate"/>
        </w:r>
        <w:r w:rsidR="00902E00" w:rsidRPr="00B34BB5">
          <w:rPr>
            <w:webHidden/>
          </w:rPr>
          <w:t>10</w:t>
        </w:r>
        <w:r w:rsidR="00902E00" w:rsidRPr="00B34BB5">
          <w:rPr>
            <w:webHidden/>
          </w:rPr>
          <w:fldChar w:fldCharType="end"/>
        </w:r>
      </w:hyperlink>
    </w:p>
    <w:p w14:paraId="01C00CD4" w14:textId="1736C785" w:rsidR="00902E00" w:rsidRPr="00B34BB5" w:rsidRDefault="008D3D2E">
      <w:pPr>
        <w:pStyle w:val="TOC2"/>
        <w:tabs>
          <w:tab w:val="left" w:pos="1134"/>
        </w:tabs>
        <w:rPr>
          <w:rFonts w:asciiTheme="minorHAnsi" w:hAnsiTheme="minorHAnsi"/>
        </w:rPr>
      </w:pPr>
      <w:hyperlink w:anchor="_Toc58837193" w:history="1">
        <w:r w:rsidR="00902E00" w:rsidRPr="00B34BB5">
          <w:rPr>
            <w:rStyle w:val="Hyperlink"/>
            <w:rFonts w:cs="Arial"/>
          </w:rPr>
          <w:t>1.2</w:t>
        </w:r>
        <w:r w:rsidR="00902E00" w:rsidRPr="00B34BB5">
          <w:rPr>
            <w:rFonts w:asciiTheme="minorHAnsi" w:hAnsiTheme="minorHAnsi"/>
          </w:rPr>
          <w:tab/>
        </w:r>
        <w:r w:rsidR="00902E00" w:rsidRPr="00B34BB5">
          <w:rPr>
            <w:rStyle w:val="Hyperlink"/>
          </w:rPr>
          <w:t>Important notes</w:t>
        </w:r>
        <w:r w:rsidR="00902E00" w:rsidRPr="00B34BB5">
          <w:rPr>
            <w:webHidden/>
          </w:rPr>
          <w:tab/>
        </w:r>
        <w:r w:rsidR="00902E00" w:rsidRPr="00B34BB5">
          <w:rPr>
            <w:webHidden/>
          </w:rPr>
          <w:fldChar w:fldCharType="begin"/>
        </w:r>
        <w:r w:rsidR="00902E00" w:rsidRPr="00B34BB5">
          <w:rPr>
            <w:webHidden/>
          </w:rPr>
          <w:instrText xml:space="preserve"> PAGEREF _Toc58837193 \h </w:instrText>
        </w:r>
        <w:r w:rsidR="00902E00" w:rsidRPr="00B34BB5">
          <w:rPr>
            <w:webHidden/>
          </w:rPr>
        </w:r>
        <w:r w:rsidR="00902E00" w:rsidRPr="00B34BB5">
          <w:rPr>
            <w:webHidden/>
          </w:rPr>
          <w:fldChar w:fldCharType="separate"/>
        </w:r>
        <w:r w:rsidR="00902E00" w:rsidRPr="00B34BB5">
          <w:rPr>
            <w:webHidden/>
          </w:rPr>
          <w:t>11</w:t>
        </w:r>
        <w:r w:rsidR="00902E00" w:rsidRPr="00B34BB5">
          <w:rPr>
            <w:webHidden/>
          </w:rPr>
          <w:fldChar w:fldCharType="end"/>
        </w:r>
      </w:hyperlink>
    </w:p>
    <w:p w14:paraId="3FB8C535" w14:textId="24F64F30" w:rsidR="00902E00" w:rsidRPr="00B34BB5" w:rsidRDefault="008D3D2E">
      <w:pPr>
        <w:pStyle w:val="TOC2"/>
        <w:tabs>
          <w:tab w:val="left" w:pos="1134"/>
        </w:tabs>
        <w:rPr>
          <w:rFonts w:asciiTheme="minorHAnsi" w:hAnsiTheme="minorHAnsi"/>
        </w:rPr>
      </w:pPr>
      <w:hyperlink w:anchor="_Toc58837194" w:history="1">
        <w:r w:rsidR="00902E00" w:rsidRPr="00B34BB5">
          <w:rPr>
            <w:rStyle w:val="Hyperlink"/>
            <w:rFonts w:cs="Arial"/>
          </w:rPr>
          <w:t>1.3</w:t>
        </w:r>
        <w:r w:rsidR="00902E00" w:rsidRPr="00B34BB5">
          <w:rPr>
            <w:rFonts w:asciiTheme="minorHAnsi" w:hAnsiTheme="minorHAnsi"/>
          </w:rPr>
          <w:tab/>
        </w:r>
        <w:r w:rsidR="00902E00" w:rsidRPr="00B34BB5">
          <w:rPr>
            <w:rStyle w:val="Hyperlink"/>
          </w:rPr>
          <w:t>Gases included in the guide</w:t>
        </w:r>
        <w:r w:rsidR="00902E00" w:rsidRPr="00B34BB5">
          <w:rPr>
            <w:webHidden/>
          </w:rPr>
          <w:tab/>
        </w:r>
        <w:r w:rsidR="00902E00" w:rsidRPr="00B34BB5">
          <w:rPr>
            <w:webHidden/>
          </w:rPr>
          <w:fldChar w:fldCharType="begin"/>
        </w:r>
        <w:r w:rsidR="00902E00" w:rsidRPr="00B34BB5">
          <w:rPr>
            <w:webHidden/>
          </w:rPr>
          <w:instrText xml:space="preserve"> PAGEREF _Toc58837194 \h </w:instrText>
        </w:r>
        <w:r w:rsidR="00902E00" w:rsidRPr="00B34BB5">
          <w:rPr>
            <w:webHidden/>
          </w:rPr>
        </w:r>
        <w:r w:rsidR="00902E00" w:rsidRPr="00B34BB5">
          <w:rPr>
            <w:webHidden/>
          </w:rPr>
          <w:fldChar w:fldCharType="separate"/>
        </w:r>
        <w:r w:rsidR="00902E00" w:rsidRPr="00B34BB5">
          <w:rPr>
            <w:webHidden/>
          </w:rPr>
          <w:t>12</w:t>
        </w:r>
        <w:r w:rsidR="00902E00" w:rsidRPr="00B34BB5">
          <w:rPr>
            <w:webHidden/>
          </w:rPr>
          <w:fldChar w:fldCharType="end"/>
        </w:r>
      </w:hyperlink>
    </w:p>
    <w:p w14:paraId="2E7251D5" w14:textId="41C1634C" w:rsidR="00902E00" w:rsidRPr="00B34BB5" w:rsidRDefault="008D3D2E">
      <w:pPr>
        <w:pStyle w:val="TOC2"/>
        <w:tabs>
          <w:tab w:val="left" w:pos="1134"/>
        </w:tabs>
        <w:rPr>
          <w:rFonts w:asciiTheme="minorHAnsi" w:hAnsiTheme="minorHAnsi"/>
        </w:rPr>
      </w:pPr>
      <w:hyperlink w:anchor="_Toc58837195" w:history="1">
        <w:r w:rsidR="00902E00" w:rsidRPr="00B34BB5">
          <w:rPr>
            <w:rStyle w:val="Hyperlink"/>
            <w:rFonts w:cs="Arial"/>
          </w:rPr>
          <w:t>1.4</w:t>
        </w:r>
        <w:r w:rsidR="00902E00" w:rsidRPr="00B34BB5">
          <w:rPr>
            <w:rFonts w:asciiTheme="minorHAnsi" w:hAnsiTheme="minorHAnsi"/>
          </w:rPr>
          <w:tab/>
        </w:r>
        <w:r w:rsidR="00902E00" w:rsidRPr="00B34BB5">
          <w:rPr>
            <w:rStyle w:val="Hyperlink"/>
          </w:rPr>
          <w:t>Uncertainties</w:t>
        </w:r>
        <w:r w:rsidR="00902E00" w:rsidRPr="00B34BB5">
          <w:rPr>
            <w:webHidden/>
          </w:rPr>
          <w:tab/>
        </w:r>
        <w:r w:rsidR="00902E00" w:rsidRPr="00B34BB5">
          <w:rPr>
            <w:webHidden/>
          </w:rPr>
          <w:fldChar w:fldCharType="begin"/>
        </w:r>
        <w:r w:rsidR="00902E00" w:rsidRPr="00B34BB5">
          <w:rPr>
            <w:webHidden/>
          </w:rPr>
          <w:instrText xml:space="preserve"> PAGEREF _Toc58837195 \h </w:instrText>
        </w:r>
        <w:r w:rsidR="00902E00" w:rsidRPr="00B34BB5">
          <w:rPr>
            <w:webHidden/>
          </w:rPr>
        </w:r>
        <w:r w:rsidR="00902E00" w:rsidRPr="00B34BB5">
          <w:rPr>
            <w:webHidden/>
          </w:rPr>
          <w:fldChar w:fldCharType="separate"/>
        </w:r>
        <w:r w:rsidR="00902E00" w:rsidRPr="00B34BB5">
          <w:rPr>
            <w:webHidden/>
          </w:rPr>
          <w:t>13</w:t>
        </w:r>
        <w:r w:rsidR="00902E00" w:rsidRPr="00B34BB5">
          <w:rPr>
            <w:webHidden/>
          </w:rPr>
          <w:fldChar w:fldCharType="end"/>
        </w:r>
      </w:hyperlink>
    </w:p>
    <w:p w14:paraId="72BA1F1C" w14:textId="52612408" w:rsidR="00902E00" w:rsidRPr="00B34BB5" w:rsidRDefault="008D3D2E">
      <w:pPr>
        <w:pStyle w:val="TOC2"/>
        <w:tabs>
          <w:tab w:val="left" w:pos="1134"/>
        </w:tabs>
        <w:rPr>
          <w:rFonts w:asciiTheme="minorHAnsi" w:hAnsiTheme="minorHAnsi"/>
        </w:rPr>
      </w:pPr>
      <w:hyperlink w:anchor="_Toc58837196" w:history="1">
        <w:r w:rsidR="00902E00" w:rsidRPr="00B34BB5">
          <w:rPr>
            <w:rStyle w:val="Hyperlink"/>
            <w:rFonts w:cs="Arial"/>
          </w:rPr>
          <w:t>1.5</w:t>
        </w:r>
        <w:r w:rsidR="00902E00" w:rsidRPr="00B34BB5">
          <w:rPr>
            <w:rFonts w:asciiTheme="minorHAnsi" w:hAnsiTheme="minorHAnsi"/>
          </w:rPr>
          <w:tab/>
        </w:r>
        <w:r w:rsidR="00902E00" w:rsidRPr="00B34BB5">
          <w:rPr>
            <w:rStyle w:val="Hyperlink"/>
          </w:rPr>
          <w:t>Standards to follow</w:t>
        </w:r>
        <w:r w:rsidR="00902E00" w:rsidRPr="00B34BB5">
          <w:rPr>
            <w:webHidden/>
          </w:rPr>
          <w:tab/>
        </w:r>
        <w:r w:rsidR="00902E00" w:rsidRPr="00B34BB5">
          <w:rPr>
            <w:webHidden/>
          </w:rPr>
          <w:fldChar w:fldCharType="begin"/>
        </w:r>
        <w:r w:rsidR="00902E00" w:rsidRPr="00B34BB5">
          <w:rPr>
            <w:webHidden/>
          </w:rPr>
          <w:instrText xml:space="preserve"> PAGEREF _Toc58837196 \h </w:instrText>
        </w:r>
        <w:r w:rsidR="00902E00" w:rsidRPr="00B34BB5">
          <w:rPr>
            <w:webHidden/>
          </w:rPr>
        </w:r>
        <w:r w:rsidR="00902E00" w:rsidRPr="00B34BB5">
          <w:rPr>
            <w:webHidden/>
          </w:rPr>
          <w:fldChar w:fldCharType="separate"/>
        </w:r>
        <w:r w:rsidR="00902E00" w:rsidRPr="00B34BB5">
          <w:rPr>
            <w:webHidden/>
          </w:rPr>
          <w:t>13</w:t>
        </w:r>
        <w:r w:rsidR="00902E00" w:rsidRPr="00B34BB5">
          <w:rPr>
            <w:webHidden/>
          </w:rPr>
          <w:fldChar w:fldCharType="end"/>
        </w:r>
      </w:hyperlink>
    </w:p>
    <w:p w14:paraId="694860FE" w14:textId="2D1A4E38" w:rsidR="00902E00" w:rsidRPr="00B34BB5" w:rsidRDefault="008D3D2E">
      <w:pPr>
        <w:pStyle w:val="TOC1"/>
        <w:rPr>
          <w:rFonts w:asciiTheme="minorHAnsi" w:hAnsiTheme="minorHAnsi"/>
        </w:rPr>
      </w:pPr>
      <w:hyperlink w:anchor="_Toc58837197" w:history="1">
        <w:r w:rsidR="00902E00" w:rsidRPr="00B34BB5">
          <w:rPr>
            <w:rStyle w:val="Hyperlink"/>
          </w:rPr>
          <w:t>2</w:t>
        </w:r>
        <w:r w:rsidR="00902E00" w:rsidRPr="00B34BB5">
          <w:rPr>
            <w:rFonts w:asciiTheme="minorHAnsi" w:hAnsiTheme="minorHAnsi"/>
          </w:rPr>
          <w:tab/>
        </w:r>
        <w:r w:rsidR="00902E00" w:rsidRPr="00B34BB5">
          <w:rPr>
            <w:rStyle w:val="Hyperlink"/>
          </w:rPr>
          <w:t>How to quantify and report GHG emissions</w:t>
        </w:r>
        <w:r w:rsidR="00902E00" w:rsidRPr="00B34BB5">
          <w:rPr>
            <w:webHidden/>
          </w:rPr>
          <w:tab/>
        </w:r>
        <w:r w:rsidR="00902E00" w:rsidRPr="00B34BB5">
          <w:rPr>
            <w:webHidden/>
          </w:rPr>
          <w:fldChar w:fldCharType="begin"/>
        </w:r>
        <w:r w:rsidR="00902E00" w:rsidRPr="00B34BB5">
          <w:rPr>
            <w:webHidden/>
          </w:rPr>
          <w:instrText xml:space="preserve"> PAGEREF _Toc58837197 \h </w:instrText>
        </w:r>
        <w:r w:rsidR="00902E00" w:rsidRPr="00B34BB5">
          <w:rPr>
            <w:webHidden/>
          </w:rPr>
        </w:r>
        <w:r w:rsidR="00902E00" w:rsidRPr="00B34BB5">
          <w:rPr>
            <w:webHidden/>
          </w:rPr>
          <w:fldChar w:fldCharType="separate"/>
        </w:r>
        <w:r w:rsidR="00902E00" w:rsidRPr="00B34BB5">
          <w:rPr>
            <w:webHidden/>
          </w:rPr>
          <w:t>15</w:t>
        </w:r>
        <w:r w:rsidR="00902E00" w:rsidRPr="00B34BB5">
          <w:rPr>
            <w:webHidden/>
          </w:rPr>
          <w:fldChar w:fldCharType="end"/>
        </w:r>
      </w:hyperlink>
    </w:p>
    <w:p w14:paraId="18BDD8CD" w14:textId="12BCBAEF" w:rsidR="00902E00" w:rsidRPr="00B34BB5" w:rsidRDefault="008D3D2E">
      <w:pPr>
        <w:pStyle w:val="TOC2"/>
        <w:tabs>
          <w:tab w:val="left" w:pos="1134"/>
        </w:tabs>
        <w:rPr>
          <w:rFonts w:asciiTheme="minorHAnsi" w:hAnsiTheme="minorHAnsi"/>
        </w:rPr>
      </w:pPr>
      <w:hyperlink w:anchor="_Toc58837198" w:history="1">
        <w:r w:rsidR="00902E00" w:rsidRPr="00B34BB5">
          <w:rPr>
            <w:rStyle w:val="Hyperlink"/>
          </w:rPr>
          <w:t>2.1</w:t>
        </w:r>
        <w:r w:rsidR="00902E00" w:rsidRPr="00B34BB5">
          <w:rPr>
            <w:rFonts w:asciiTheme="minorHAnsi" w:hAnsiTheme="minorHAnsi"/>
          </w:rPr>
          <w:tab/>
        </w:r>
        <w:r w:rsidR="00902E00" w:rsidRPr="00B34BB5">
          <w:rPr>
            <w:rStyle w:val="Hyperlink"/>
          </w:rPr>
          <w:t>Step-by-step inventory preparation</w:t>
        </w:r>
        <w:r w:rsidR="00902E00" w:rsidRPr="00B34BB5">
          <w:rPr>
            <w:webHidden/>
          </w:rPr>
          <w:tab/>
        </w:r>
        <w:r w:rsidR="00902E00" w:rsidRPr="00B34BB5">
          <w:rPr>
            <w:webHidden/>
          </w:rPr>
          <w:fldChar w:fldCharType="begin"/>
        </w:r>
        <w:r w:rsidR="00902E00" w:rsidRPr="00B34BB5">
          <w:rPr>
            <w:webHidden/>
          </w:rPr>
          <w:instrText xml:space="preserve"> PAGEREF _Toc58837198 \h </w:instrText>
        </w:r>
        <w:r w:rsidR="00902E00" w:rsidRPr="00B34BB5">
          <w:rPr>
            <w:webHidden/>
          </w:rPr>
        </w:r>
        <w:r w:rsidR="00902E00" w:rsidRPr="00B34BB5">
          <w:rPr>
            <w:webHidden/>
          </w:rPr>
          <w:fldChar w:fldCharType="separate"/>
        </w:r>
        <w:r w:rsidR="00902E00" w:rsidRPr="00B34BB5">
          <w:rPr>
            <w:webHidden/>
          </w:rPr>
          <w:t>15</w:t>
        </w:r>
        <w:r w:rsidR="00902E00" w:rsidRPr="00B34BB5">
          <w:rPr>
            <w:webHidden/>
          </w:rPr>
          <w:fldChar w:fldCharType="end"/>
        </w:r>
      </w:hyperlink>
    </w:p>
    <w:p w14:paraId="4632F2DC" w14:textId="11DE210D" w:rsidR="00902E00" w:rsidRPr="00B34BB5" w:rsidRDefault="008D3D2E">
      <w:pPr>
        <w:pStyle w:val="TOC2"/>
        <w:tabs>
          <w:tab w:val="left" w:pos="1134"/>
        </w:tabs>
        <w:rPr>
          <w:rFonts w:asciiTheme="minorHAnsi" w:hAnsiTheme="minorHAnsi"/>
        </w:rPr>
      </w:pPr>
      <w:hyperlink w:anchor="_Toc58837199" w:history="1">
        <w:r w:rsidR="00902E00" w:rsidRPr="00B34BB5">
          <w:rPr>
            <w:rStyle w:val="Hyperlink"/>
          </w:rPr>
          <w:t>2.2</w:t>
        </w:r>
        <w:r w:rsidR="00902E00" w:rsidRPr="00B34BB5">
          <w:rPr>
            <w:rFonts w:asciiTheme="minorHAnsi" w:hAnsiTheme="minorHAnsi"/>
          </w:rPr>
          <w:tab/>
        </w:r>
        <w:r w:rsidR="00902E00" w:rsidRPr="00B34BB5">
          <w:rPr>
            <w:rStyle w:val="Hyperlink"/>
          </w:rPr>
          <w:t>Using the emission factors</w:t>
        </w:r>
        <w:r w:rsidR="00902E00" w:rsidRPr="00B34BB5">
          <w:rPr>
            <w:webHidden/>
          </w:rPr>
          <w:tab/>
        </w:r>
        <w:r w:rsidR="00902E00" w:rsidRPr="00B34BB5">
          <w:rPr>
            <w:webHidden/>
          </w:rPr>
          <w:fldChar w:fldCharType="begin"/>
        </w:r>
        <w:r w:rsidR="00902E00" w:rsidRPr="00B34BB5">
          <w:rPr>
            <w:webHidden/>
          </w:rPr>
          <w:instrText xml:space="preserve"> PAGEREF _Toc58837199 \h </w:instrText>
        </w:r>
        <w:r w:rsidR="00902E00" w:rsidRPr="00B34BB5">
          <w:rPr>
            <w:webHidden/>
          </w:rPr>
        </w:r>
        <w:r w:rsidR="00902E00" w:rsidRPr="00B34BB5">
          <w:rPr>
            <w:webHidden/>
          </w:rPr>
          <w:fldChar w:fldCharType="separate"/>
        </w:r>
        <w:r w:rsidR="00902E00" w:rsidRPr="00B34BB5">
          <w:rPr>
            <w:webHidden/>
          </w:rPr>
          <w:t>16</w:t>
        </w:r>
        <w:r w:rsidR="00902E00" w:rsidRPr="00B34BB5">
          <w:rPr>
            <w:webHidden/>
          </w:rPr>
          <w:fldChar w:fldCharType="end"/>
        </w:r>
      </w:hyperlink>
    </w:p>
    <w:p w14:paraId="2B9BB937" w14:textId="3F980D16" w:rsidR="00902E00" w:rsidRPr="00B34BB5" w:rsidRDefault="008D3D2E">
      <w:pPr>
        <w:pStyle w:val="TOC2"/>
        <w:tabs>
          <w:tab w:val="left" w:pos="1134"/>
        </w:tabs>
        <w:rPr>
          <w:rFonts w:asciiTheme="minorHAnsi" w:hAnsiTheme="minorHAnsi"/>
        </w:rPr>
      </w:pPr>
      <w:hyperlink w:anchor="_Toc58837200" w:history="1">
        <w:r w:rsidR="00902E00" w:rsidRPr="00B34BB5">
          <w:rPr>
            <w:rStyle w:val="Hyperlink"/>
          </w:rPr>
          <w:t>2.3</w:t>
        </w:r>
        <w:r w:rsidR="00902E00" w:rsidRPr="00B34BB5">
          <w:rPr>
            <w:rFonts w:asciiTheme="minorHAnsi" w:hAnsiTheme="minorHAnsi"/>
          </w:rPr>
          <w:tab/>
        </w:r>
        <w:r w:rsidR="00902E00" w:rsidRPr="00B34BB5">
          <w:rPr>
            <w:rStyle w:val="Hyperlink"/>
          </w:rPr>
          <w:t>Producing a GHG report</w:t>
        </w:r>
        <w:r w:rsidR="00902E00" w:rsidRPr="00B34BB5">
          <w:rPr>
            <w:webHidden/>
          </w:rPr>
          <w:tab/>
        </w:r>
        <w:r w:rsidR="00902E00" w:rsidRPr="00B34BB5">
          <w:rPr>
            <w:webHidden/>
          </w:rPr>
          <w:fldChar w:fldCharType="begin"/>
        </w:r>
        <w:r w:rsidR="00902E00" w:rsidRPr="00B34BB5">
          <w:rPr>
            <w:webHidden/>
          </w:rPr>
          <w:instrText xml:space="preserve"> PAGEREF _Toc58837200 \h </w:instrText>
        </w:r>
        <w:r w:rsidR="00902E00" w:rsidRPr="00B34BB5">
          <w:rPr>
            <w:webHidden/>
          </w:rPr>
        </w:r>
        <w:r w:rsidR="00902E00" w:rsidRPr="00B34BB5">
          <w:rPr>
            <w:webHidden/>
          </w:rPr>
          <w:fldChar w:fldCharType="separate"/>
        </w:r>
        <w:r w:rsidR="00902E00" w:rsidRPr="00B34BB5">
          <w:rPr>
            <w:webHidden/>
          </w:rPr>
          <w:t>17</w:t>
        </w:r>
        <w:r w:rsidR="00902E00" w:rsidRPr="00B34BB5">
          <w:rPr>
            <w:webHidden/>
          </w:rPr>
          <w:fldChar w:fldCharType="end"/>
        </w:r>
      </w:hyperlink>
    </w:p>
    <w:p w14:paraId="101D3DE9" w14:textId="2B0A46D6" w:rsidR="00902E00" w:rsidRPr="00B34BB5" w:rsidRDefault="008D3D2E">
      <w:pPr>
        <w:pStyle w:val="TOC2"/>
        <w:tabs>
          <w:tab w:val="left" w:pos="1134"/>
        </w:tabs>
        <w:rPr>
          <w:rFonts w:asciiTheme="minorHAnsi" w:hAnsiTheme="minorHAnsi"/>
        </w:rPr>
      </w:pPr>
      <w:hyperlink w:anchor="_Toc58837201" w:history="1">
        <w:r w:rsidR="00902E00" w:rsidRPr="00B34BB5">
          <w:rPr>
            <w:rStyle w:val="Hyperlink"/>
          </w:rPr>
          <w:t>2.4</w:t>
        </w:r>
        <w:r w:rsidR="00902E00" w:rsidRPr="00B34BB5">
          <w:rPr>
            <w:rFonts w:asciiTheme="minorHAnsi" w:hAnsiTheme="minorHAnsi"/>
          </w:rPr>
          <w:tab/>
        </w:r>
        <w:r w:rsidR="00902E00" w:rsidRPr="00B34BB5">
          <w:rPr>
            <w:rStyle w:val="Hyperlink"/>
          </w:rPr>
          <w:t>Verification</w:t>
        </w:r>
        <w:r w:rsidR="00902E00" w:rsidRPr="00B34BB5">
          <w:rPr>
            <w:webHidden/>
          </w:rPr>
          <w:tab/>
        </w:r>
        <w:r w:rsidR="00902E00" w:rsidRPr="00B34BB5">
          <w:rPr>
            <w:webHidden/>
          </w:rPr>
          <w:fldChar w:fldCharType="begin"/>
        </w:r>
        <w:r w:rsidR="00902E00" w:rsidRPr="00B34BB5">
          <w:rPr>
            <w:webHidden/>
          </w:rPr>
          <w:instrText xml:space="preserve"> PAGEREF _Toc58837201 \h </w:instrText>
        </w:r>
        <w:r w:rsidR="00902E00" w:rsidRPr="00B34BB5">
          <w:rPr>
            <w:webHidden/>
          </w:rPr>
        </w:r>
        <w:r w:rsidR="00902E00" w:rsidRPr="00B34BB5">
          <w:rPr>
            <w:webHidden/>
          </w:rPr>
          <w:fldChar w:fldCharType="separate"/>
        </w:r>
        <w:r w:rsidR="00902E00" w:rsidRPr="00B34BB5">
          <w:rPr>
            <w:webHidden/>
          </w:rPr>
          <w:t>18</w:t>
        </w:r>
        <w:r w:rsidR="00902E00" w:rsidRPr="00B34BB5">
          <w:rPr>
            <w:webHidden/>
          </w:rPr>
          <w:fldChar w:fldCharType="end"/>
        </w:r>
      </w:hyperlink>
    </w:p>
    <w:p w14:paraId="4CDCDFB2" w14:textId="6FBAA7A9" w:rsidR="00902E00" w:rsidRPr="00B34BB5" w:rsidRDefault="008D3D2E">
      <w:pPr>
        <w:pStyle w:val="TOC1"/>
        <w:rPr>
          <w:rFonts w:asciiTheme="minorHAnsi" w:hAnsiTheme="minorHAnsi"/>
        </w:rPr>
      </w:pPr>
      <w:hyperlink w:anchor="_Toc58837202" w:history="1">
        <w:r w:rsidR="00902E00" w:rsidRPr="00B34BB5">
          <w:rPr>
            <w:rStyle w:val="Hyperlink"/>
          </w:rPr>
          <w:t>3</w:t>
        </w:r>
        <w:r w:rsidR="00902E00" w:rsidRPr="00B34BB5">
          <w:rPr>
            <w:rFonts w:asciiTheme="minorHAnsi" w:hAnsiTheme="minorHAnsi"/>
          </w:rPr>
          <w:tab/>
        </w:r>
        <w:r w:rsidR="00902E00" w:rsidRPr="00B34BB5">
          <w:rPr>
            <w:rStyle w:val="Hyperlink"/>
          </w:rPr>
          <w:t>Fuel emission factors</w:t>
        </w:r>
        <w:r w:rsidR="00902E00" w:rsidRPr="00B34BB5">
          <w:rPr>
            <w:webHidden/>
          </w:rPr>
          <w:tab/>
        </w:r>
        <w:r w:rsidR="00902E00" w:rsidRPr="00B34BB5">
          <w:rPr>
            <w:webHidden/>
          </w:rPr>
          <w:fldChar w:fldCharType="begin"/>
        </w:r>
        <w:r w:rsidR="00902E00" w:rsidRPr="00B34BB5">
          <w:rPr>
            <w:webHidden/>
          </w:rPr>
          <w:instrText xml:space="preserve"> PAGEREF _Toc58837202 \h </w:instrText>
        </w:r>
        <w:r w:rsidR="00902E00" w:rsidRPr="00B34BB5">
          <w:rPr>
            <w:webHidden/>
          </w:rPr>
        </w:r>
        <w:r w:rsidR="00902E00" w:rsidRPr="00B34BB5">
          <w:rPr>
            <w:webHidden/>
          </w:rPr>
          <w:fldChar w:fldCharType="separate"/>
        </w:r>
        <w:r w:rsidR="00902E00" w:rsidRPr="00B34BB5">
          <w:rPr>
            <w:webHidden/>
          </w:rPr>
          <w:t>19</w:t>
        </w:r>
        <w:r w:rsidR="00902E00" w:rsidRPr="00B34BB5">
          <w:rPr>
            <w:webHidden/>
          </w:rPr>
          <w:fldChar w:fldCharType="end"/>
        </w:r>
      </w:hyperlink>
    </w:p>
    <w:p w14:paraId="507E9784" w14:textId="3188392D" w:rsidR="00902E00" w:rsidRPr="00B34BB5" w:rsidRDefault="008D3D2E">
      <w:pPr>
        <w:pStyle w:val="TOC2"/>
        <w:tabs>
          <w:tab w:val="left" w:pos="1134"/>
        </w:tabs>
        <w:rPr>
          <w:rFonts w:asciiTheme="minorHAnsi" w:hAnsiTheme="minorHAnsi"/>
        </w:rPr>
      </w:pPr>
      <w:hyperlink w:anchor="_Toc58837203" w:history="1">
        <w:r w:rsidR="00902E00" w:rsidRPr="00B34BB5">
          <w:rPr>
            <w:rStyle w:val="Hyperlink"/>
          </w:rPr>
          <w:t>3.1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_Toc58837203 \h </w:instrText>
        </w:r>
        <w:r w:rsidR="00902E00" w:rsidRPr="00B34BB5">
          <w:rPr>
            <w:webHidden/>
          </w:rPr>
        </w:r>
        <w:r w:rsidR="00902E00" w:rsidRPr="00B34BB5">
          <w:rPr>
            <w:webHidden/>
          </w:rPr>
          <w:fldChar w:fldCharType="separate"/>
        </w:r>
        <w:r w:rsidR="00902E00" w:rsidRPr="00B34BB5">
          <w:rPr>
            <w:webHidden/>
          </w:rPr>
          <w:t>19</w:t>
        </w:r>
        <w:r w:rsidR="00902E00" w:rsidRPr="00B34BB5">
          <w:rPr>
            <w:webHidden/>
          </w:rPr>
          <w:fldChar w:fldCharType="end"/>
        </w:r>
      </w:hyperlink>
    </w:p>
    <w:p w14:paraId="2387735A" w14:textId="03A7EAB1" w:rsidR="00902E00" w:rsidRPr="00B34BB5" w:rsidRDefault="008D3D2E">
      <w:pPr>
        <w:pStyle w:val="TOC2"/>
        <w:tabs>
          <w:tab w:val="left" w:pos="1134"/>
        </w:tabs>
        <w:rPr>
          <w:rFonts w:asciiTheme="minorHAnsi" w:hAnsiTheme="minorHAnsi"/>
        </w:rPr>
      </w:pPr>
      <w:hyperlink w:anchor="_Toc58837204" w:history="1">
        <w:r w:rsidR="00902E00" w:rsidRPr="00B34BB5">
          <w:rPr>
            <w:rStyle w:val="Hyperlink"/>
          </w:rPr>
          <w:t>3.2</w:t>
        </w:r>
        <w:r w:rsidR="00902E00" w:rsidRPr="00B34BB5">
          <w:rPr>
            <w:rFonts w:asciiTheme="minorHAnsi" w:hAnsiTheme="minorHAnsi"/>
          </w:rPr>
          <w:tab/>
        </w:r>
        <w:r w:rsidR="00902E00" w:rsidRPr="00B34BB5">
          <w:rPr>
            <w:rStyle w:val="Hyperlink"/>
          </w:rPr>
          <w:t>Stationary combustion fuel</w:t>
        </w:r>
        <w:r w:rsidR="00902E00" w:rsidRPr="00B34BB5">
          <w:rPr>
            <w:webHidden/>
          </w:rPr>
          <w:tab/>
        </w:r>
        <w:r w:rsidR="00902E00" w:rsidRPr="00B34BB5">
          <w:rPr>
            <w:webHidden/>
          </w:rPr>
          <w:fldChar w:fldCharType="begin"/>
        </w:r>
        <w:r w:rsidR="00902E00" w:rsidRPr="00B34BB5">
          <w:rPr>
            <w:webHidden/>
          </w:rPr>
          <w:instrText xml:space="preserve"> PAGEREF _Toc58837204 \h </w:instrText>
        </w:r>
        <w:r w:rsidR="00902E00" w:rsidRPr="00B34BB5">
          <w:rPr>
            <w:webHidden/>
          </w:rPr>
        </w:r>
        <w:r w:rsidR="00902E00" w:rsidRPr="00B34BB5">
          <w:rPr>
            <w:webHidden/>
          </w:rPr>
          <w:fldChar w:fldCharType="separate"/>
        </w:r>
        <w:r w:rsidR="00902E00" w:rsidRPr="00B34BB5">
          <w:rPr>
            <w:webHidden/>
          </w:rPr>
          <w:t>19</w:t>
        </w:r>
        <w:r w:rsidR="00902E00" w:rsidRPr="00B34BB5">
          <w:rPr>
            <w:webHidden/>
          </w:rPr>
          <w:fldChar w:fldCharType="end"/>
        </w:r>
      </w:hyperlink>
    </w:p>
    <w:p w14:paraId="1E6119B7" w14:textId="76735A85" w:rsidR="00902E00" w:rsidRPr="00B34BB5" w:rsidRDefault="008D3D2E">
      <w:pPr>
        <w:pStyle w:val="TOC2"/>
        <w:tabs>
          <w:tab w:val="left" w:pos="1134"/>
        </w:tabs>
        <w:rPr>
          <w:rFonts w:asciiTheme="minorHAnsi" w:hAnsiTheme="minorHAnsi"/>
        </w:rPr>
      </w:pPr>
      <w:hyperlink w:anchor="_Toc58837205" w:history="1">
        <w:r w:rsidR="00902E00" w:rsidRPr="00B34BB5">
          <w:rPr>
            <w:rStyle w:val="Hyperlink"/>
          </w:rPr>
          <w:t>3.3</w:t>
        </w:r>
        <w:r w:rsidR="00902E00" w:rsidRPr="00B34BB5">
          <w:rPr>
            <w:rFonts w:asciiTheme="minorHAnsi" w:hAnsiTheme="minorHAnsi"/>
          </w:rPr>
          <w:tab/>
        </w:r>
        <w:r w:rsidR="00902E00" w:rsidRPr="00B34BB5">
          <w:rPr>
            <w:rStyle w:val="Hyperlink"/>
          </w:rPr>
          <w:t>Transport fuel</w:t>
        </w:r>
        <w:r w:rsidR="00902E00" w:rsidRPr="00B34BB5">
          <w:rPr>
            <w:webHidden/>
          </w:rPr>
          <w:tab/>
        </w:r>
        <w:r w:rsidR="00902E00" w:rsidRPr="00B34BB5">
          <w:rPr>
            <w:webHidden/>
          </w:rPr>
          <w:fldChar w:fldCharType="begin"/>
        </w:r>
        <w:r w:rsidR="00902E00" w:rsidRPr="00B34BB5">
          <w:rPr>
            <w:webHidden/>
          </w:rPr>
          <w:instrText xml:space="preserve"> PAGEREF _Toc58837205 \h </w:instrText>
        </w:r>
        <w:r w:rsidR="00902E00" w:rsidRPr="00B34BB5">
          <w:rPr>
            <w:webHidden/>
          </w:rPr>
        </w:r>
        <w:r w:rsidR="00902E00" w:rsidRPr="00B34BB5">
          <w:rPr>
            <w:webHidden/>
          </w:rPr>
          <w:fldChar w:fldCharType="separate"/>
        </w:r>
        <w:r w:rsidR="00902E00" w:rsidRPr="00B34BB5">
          <w:rPr>
            <w:webHidden/>
          </w:rPr>
          <w:t>21</w:t>
        </w:r>
        <w:r w:rsidR="00902E00" w:rsidRPr="00B34BB5">
          <w:rPr>
            <w:webHidden/>
          </w:rPr>
          <w:fldChar w:fldCharType="end"/>
        </w:r>
      </w:hyperlink>
    </w:p>
    <w:p w14:paraId="0E24490A" w14:textId="5CC3F964" w:rsidR="00902E00" w:rsidRPr="00B34BB5" w:rsidRDefault="008D3D2E">
      <w:pPr>
        <w:pStyle w:val="TOC2"/>
        <w:tabs>
          <w:tab w:val="left" w:pos="1134"/>
        </w:tabs>
        <w:rPr>
          <w:rFonts w:asciiTheme="minorHAnsi" w:hAnsiTheme="minorHAnsi"/>
        </w:rPr>
      </w:pPr>
      <w:hyperlink w:anchor="_Toc58837206" w:history="1">
        <w:r w:rsidR="00902E00" w:rsidRPr="00B34BB5">
          <w:rPr>
            <w:rStyle w:val="Hyperlink"/>
          </w:rPr>
          <w:t>3.4</w:t>
        </w:r>
        <w:r w:rsidR="00902E00" w:rsidRPr="00B34BB5">
          <w:rPr>
            <w:rFonts w:asciiTheme="minorHAnsi" w:hAnsiTheme="minorHAnsi"/>
          </w:rPr>
          <w:tab/>
        </w:r>
        <w:r w:rsidR="00902E00" w:rsidRPr="00B34BB5">
          <w:rPr>
            <w:rStyle w:val="Hyperlink"/>
          </w:rPr>
          <w:t>Biofuels and biomass</w:t>
        </w:r>
        <w:r w:rsidR="00902E00" w:rsidRPr="00B34BB5">
          <w:rPr>
            <w:webHidden/>
          </w:rPr>
          <w:tab/>
        </w:r>
        <w:r w:rsidR="00902E00" w:rsidRPr="00B34BB5">
          <w:rPr>
            <w:webHidden/>
          </w:rPr>
          <w:fldChar w:fldCharType="begin"/>
        </w:r>
        <w:r w:rsidR="00902E00" w:rsidRPr="00B34BB5">
          <w:rPr>
            <w:webHidden/>
          </w:rPr>
          <w:instrText xml:space="preserve"> PAGEREF _Toc58837206 \h </w:instrText>
        </w:r>
        <w:r w:rsidR="00902E00" w:rsidRPr="00B34BB5">
          <w:rPr>
            <w:webHidden/>
          </w:rPr>
        </w:r>
        <w:r w:rsidR="00902E00" w:rsidRPr="00B34BB5">
          <w:rPr>
            <w:webHidden/>
          </w:rPr>
          <w:fldChar w:fldCharType="separate"/>
        </w:r>
        <w:r w:rsidR="00902E00" w:rsidRPr="00B34BB5">
          <w:rPr>
            <w:webHidden/>
          </w:rPr>
          <w:t>23</w:t>
        </w:r>
        <w:r w:rsidR="00902E00" w:rsidRPr="00B34BB5">
          <w:rPr>
            <w:webHidden/>
          </w:rPr>
          <w:fldChar w:fldCharType="end"/>
        </w:r>
      </w:hyperlink>
    </w:p>
    <w:p w14:paraId="2112CA05" w14:textId="51014316" w:rsidR="00902E00" w:rsidRPr="00B34BB5" w:rsidRDefault="008D3D2E">
      <w:pPr>
        <w:pStyle w:val="TOC2"/>
        <w:tabs>
          <w:tab w:val="left" w:pos="1134"/>
        </w:tabs>
        <w:rPr>
          <w:rFonts w:asciiTheme="minorHAnsi" w:hAnsiTheme="minorHAnsi"/>
        </w:rPr>
      </w:pPr>
      <w:hyperlink w:anchor="_Toc58837207" w:history="1">
        <w:r w:rsidR="00902E00" w:rsidRPr="00B34BB5">
          <w:rPr>
            <w:rStyle w:val="Hyperlink"/>
          </w:rPr>
          <w:t>3.5</w:t>
        </w:r>
        <w:r w:rsidR="00902E00" w:rsidRPr="00B34BB5">
          <w:rPr>
            <w:rFonts w:asciiTheme="minorHAnsi" w:hAnsiTheme="minorHAnsi"/>
          </w:rPr>
          <w:tab/>
        </w:r>
        <w:r w:rsidR="00902E00" w:rsidRPr="00B34BB5">
          <w:rPr>
            <w:rStyle w:val="Hyperlink"/>
          </w:rPr>
          <w:t>Transmission and distribution losses for reticulated gases</w:t>
        </w:r>
        <w:r w:rsidR="00902E00" w:rsidRPr="00B34BB5">
          <w:rPr>
            <w:webHidden/>
          </w:rPr>
          <w:tab/>
        </w:r>
        <w:r w:rsidR="00902E00" w:rsidRPr="00B34BB5">
          <w:rPr>
            <w:webHidden/>
          </w:rPr>
          <w:fldChar w:fldCharType="begin"/>
        </w:r>
        <w:r w:rsidR="00902E00" w:rsidRPr="00B34BB5">
          <w:rPr>
            <w:webHidden/>
          </w:rPr>
          <w:instrText xml:space="preserve"> PAGEREF _Toc58837207 \h </w:instrText>
        </w:r>
        <w:r w:rsidR="00902E00" w:rsidRPr="00B34BB5">
          <w:rPr>
            <w:webHidden/>
          </w:rPr>
        </w:r>
        <w:r w:rsidR="00902E00" w:rsidRPr="00B34BB5">
          <w:rPr>
            <w:webHidden/>
          </w:rPr>
          <w:fldChar w:fldCharType="separate"/>
        </w:r>
        <w:r w:rsidR="00902E00" w:rsidRPr="00B34BB5">
          <w:rPr>
            <w:webHidden/>
          </w:rPr>
          <w:t>25</w:t>
        </w:r>
        <w:r w:rsidR="00902E00" w:rsidRPr="00B34BB5">
          <w:rPr>
            <w:webHidden/>
          </w:rPr>
          <w:fldChar w:fldCharType="end"/>
        </w:r>
      </w:hyperlink>
    </w:p>
    <w:p w14:paraId="68DCDCEF" w14:textId="4D9D51DC" w:rsidR="00902E00" w:rsidRPr="00B34BB5" w:rsidRDefault="008D3D2E">
      <w:pPr>
        <w:pStyle w:val="TOC1"/>
        <w:rPr>
          <w:rFonts w:asciiTheme="minorHAnsi" w:hAnsiTheme="minorHAnsi"/>
        </w:rPr>
      </w:pPr>
      <w:hyperlink w:anchor="_Toc58837208" w:history="1">
        <w:r w:rsidR="00902E00" w:rsidRPr="00B34BB5">
          <w:rPr>
            <w:rStyle w:val="Hyperlink"/>
          </w:rPr>
          <w:t>4</w:t>
        </w:r>
        <w:r w:rsidR="00902E00" w:rsidRPr="00B34BB5">
          <w:rPr>
            <w:rFonts w:asciiTheme="minorHAnsi" w:hAnsiTheme="minorHAnsi"/>
          </w:rPr>
          <w:tab/>
        </w:r>
        <w:r w:rsidR="00902E00" w:rsidRPr="00B34BB5">
          <w:rPr>
            <w:rStyle w:val="Hyperlink"/>
          </w:rPr>
          <w:t>Refrigerant and other gases use emission factors</w:t>
        </w:r>
        <w:r w:rsidR="00902E00" w:rsidRPr="00B34BB5">
          <w:rPr>
            <w:webHidden/>
          </w:rPr>
          <w:tab/>
        </w:r>
        <w:r w:rsidR="00902E00" w:rsidRPr="00B34BB5">
          <w:rPr>
            <w:webHidden/>
          </w:rPr>
          <w:fldChar w:fldCharType="begin"/>
        </w:r>
        <w:r w:rsidR="00902E00" w:rsidRPr="00B34BB5">
          <w:rPr>
            <w:webHidden/>
          </w:rPr>
          <w:instrText xml:space="preserve"> PAGEREF _Toc58837208 \h </w:instrText>
        </w:r>
        <w:r w:rsidR="00902E00" w:rsidRPr="00B34BB5">
          <w:rPr>
            <w:webHidden/>
          </w:rPr>
        </w:r>
        <w:r w:rsidR="00902E00" w:rsidRPr="00B34BB5">
          <w:rPr>
            <w:webHidden/>
          </w:rPr>
          <w:fldChar w:fldCharType="separate"/>
        </w:r>
        <w:r w:rsidR="00902E00" w:rsidRPr="00B34BB5">
          <w:rPr>
            <w:webHidden/>
          </w:rPr>
          <w:t>27</w:t>
        </w:r>
        <w:r w:rsidR="00902E00" w:rsidRPr="00B34BB5">
          <w:rPr>
            <w:webHidden/>
          </w:rPr>
          <w:fldChar w:fldCharType="end"/>
        </w:r>
      </w:hyperlink>
    </w:p>
    <w:p w14:paraId="7C14A2B9" w14:textId="1AF6D147" w:rsidR="00902E00" w:rsidRPr="00B34BB5" w:rsidRDefault="008D3D2E">
      <w:pPr>
        <w:pStyle w:val="TOC2"/>
        <w:tabs>
          <w:tab w:val="left" w:pos="1134"/>
        </w:tabs>
        <w:rPr>
          <w:rFonts w:asciiTheme="minorHAnsi" w:hAnsiTheme="minorHAnsi"/>
        </w:rPr>
      </w:pPr>
      <w:hyperlink w:anchor="_Toc58837209" w:history="1">
        <w:r w:rsidR="00902E00" w:rsidRPr="00B34BB5">
          <w:rPr>
            <w:rStyle w:val="Hyperlink"/>
          </w:rPr>
          <w:t>4.1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_Toc58837209 \h </w:instrText>
        </w:r>
        <w:r w:rsidR="00902E00" w:rsidRPr="00B34BB5">
          <w:rPr>
            <w:webHidden/>
          </w:rPr>
        </w:r>
        <w:r w:rsidR="00902E00" w:rsidRPr="00B34BB5">
          <w:rPr>
            <w:webHidden/>
          </w:rPr>
          <w:fldChar w:fldCharType="separate"/>
        </w:r>
        <w:r w:rsidR="00902E00" w:rsidRPr="00B34BB5">
          <w:rPr>
            <w:webHidden/>
          </w:rPr>
          <w:t>27</w:t>
        </w:r>
        <w:r w:rsidR="00902E00" w:rsidRPr="00B34BB5">
          <w:rPr>
            <w:webHidden/>
          </w:rPr>
          <w:fldChar w:fldCharType="end"/>
        </w:r>
      </w:hyperlink>
    </w:p>
    <w:p w14:paraId="3EB3949C" w14:textId="6CED303C" w:rsidR="00902E00" w:rsidRPr="00B34BB5" w:rsidRDefault="008D3D2E">
      <w:pPr>
        <w:pStyle w:val="TOC2"/>
        <w:tabs>
          <w:tab w:val="left" w:pos="1134"/>
        </w:tabs>
        <w:rPr>
          <w:rFonts w:asciiTheme="minorHAnsi" w:hAnsiTheme="minorHAnsi"/>
        </w:rPr>
      </w:pPr>
      <w:hyperlink w:anchor="_Toc58837210" w:history="1">
        <w:r w:rsidR="00902E00" w:rsidRPr="00B34BB5">
          <w:rPr>
            <w:rStyle w:val="Hyperlink"/>
          </w:rPr>
          <w:t>4.2</w:t>
        </w:r>
        <w:r w:rsidR="00902E00" w:rsidRPr="00B34BB5">
          <w:rPr>
            <w:rFonts w:asciiTheme="minorHAnsi" w:hAnsiTheme="minorHAnsi"/>
          </w:rPr>
          <w:tab/>
        </w:r>
        <w:r w:rsidR="00902E00" w:rsidRPr="00B34BB5">
          <w:rPr>
            <w:rStyle w:val="Hyperlink"/>
          </w:rPr>
          <w:t>Refrigerant use</w:t>
        </w:r>
        <w:r w:rsidR="00902E00" w:rsidRPr="00B34BB5">
          <w:rPr>
            <w:webHidden/>
          </w:rPr>
          <w:tab/>
        </w:r>
        <w:r w:rsidR="00902E00" w:rsidRPr="00B34BB5">
          <w:rPr>
            <w:webHidden/>
          </w:rPr>
          <w:fldChar w:fldCharType="begin"/>
        </w:r>
        <w:r w:rsidR="00902E00" w:rsidRPr="00B34BB5">
          <w:rPr>
            <w:webHidden/>
          </w:rPr>
          <w:instrText xml:space="preserve"> PAGEREF _Toc58837210 \h </w:instrText>
        </w:r>
        <w:r w:rsidR="00902E00" w:rsidRPr="00B34BB5">
          <w:rPr>
            <w:webHidden/>
          </w:rPr>
        </w:r>
        <w:r w:rsidR="00902E00" w:rsidRPr="00B34BB5">
          <w:rPr>
            <w:webHidden/>
          </w:rPr>
          <w:fldChar w:fldCharType="separate"/>
        </w:r>
        <w:r w:rsidR="00902E00" w:rsidRPr="00B34BB5">
          <w:rPr>
            <w:webHidden/>
          </w:rPr>
          <w:t>27</w:t>
        </w:r>
        <w:r w:rsidR="00902E00" w:rsidRPr="00B34BB5">
          <w:rPr>
            <w:webHidden/>
          </w:rPr>
          <w:fldChar w:fldCharType="end"/>
        </w:r>
      </w:hyperlink>
    </w:p>
    <w:p w14:paraId="0A58F2D3" w14:textId="2DFCC4A9" w:rsidR="00902E00" w:rsidRPr="00B34BB5" w:rsidRDefault="008D3D2E">
      <w:pPr>
        <w:pStyle w:val="TOC2"/>
        <w:tabs>
          <w:tab w:val="left" w:pos="1134"/>
        </w:tabs>
        <w:rPr>
          <w:rFonts w:asciiTheme="minorHAnsi" w:hAnsiTheme="minorHAnsi"/>
        </w:rPr>
      </w:pPr>
      <w:hyperlink w:anchor="_Toc58837211" w:history="1">
        <w:r w:rsidR="00902E00" w:rsidRPr="00B34BB5">
          <w:rPr>
            <w:rStyle w:val="Hyperlink"/>
          </w:rPr>
          <w:t>4.3</w:t>
        </w:r>
        <w:r w:rsidR="00902E00" w:rsidRPr="00B34BB5">
          <w:rPr>
            <w:rFonts w:asciiTheme="minorHAnsi" w:hAnsiTheme="minorHAnsi"/>
          </w:rPr>
          <w:tab/>
        </w:r>
        <w:r w:rsidR="00902E00" w:rsidRPr="00B34BB5">
          <w:rPr>
            <w:rStyle w:val="Hyperlink"/>
          </w:rPr>
          <w:t>Medical gases use</w:t>
        </w:r>
        <w:r w:rsidR="00902E00" w:rsidRPr="00B34BB5">
          <w:rPr>
            <w:webHidden/>
          </w:rPr>
          <w:tab/>
        </w:r>
        <w:r w:rsidR="00902E00" w:rsidRPr="00B34BB5">
          <w:rPr>
            <w:webHidden/>
          </w:rPr>
          <w:fldChar w:fldCharType="begin"/>
        </w:r>
        <w:r w:rsidR="00902E00" w:rsidRPr="00B34BB5">
          <w:rPr>
            <w:webHidden/>
          </w:rPr>
          <w:instrText xml:space="preserve"> PAGEREF _Toc58837211 \h </w:instrText>
        </w:r>
        <w:r w:rsidR="00902E00" w:rsidRPr="00B34BB5">
          <w:rPr>
            <w:webHidden/>
          </w:rPr>
        </w:r>
        <w:r w:rsidR="00902E00" w:rsidRPr="00B34BB5">
          <w:rPr>
            <w:webHidden/>
          </w:rPr>
          <w:fldChar w:fldCharType="separate"/>
        </w:r>
        <w:r w:rsidR="00902E00" w:rsidRPr="00B34BB5">
          <w:rPr>
            <w:webHidden/>
          </w:rPr>
          <w:t>32</w:t>
        </w:r>
        <w:r w:rsidR="00902E00" w:rsidRPr="00B34BB5">
          <w:rPr>
            <w:webHidden/>
          </w:rPr>
          <w:fldChar w:fldCharType="end"/>
        </w:r>
      </w:hyperlink>
    </w:p>
    <w:p w14:paraId="11684D71" w14:textId="3DFD11C1" w:rsidR="00902E00" w:rsidRPr="00B34BB5" w:rsidRDefault="008D3D2E">
      <w:pPr>
        <w:pStyle w:val="TOC1"/>
        <w:rPr>
          <w:rFonts w:asciiTheme="minorHAnsi" w:hAnsiTheme="minorHAnsi"/>
        </w:rPr>
      </w:pPr>
      <w:hyperlink w:anchor="_Toc58837212" w:history="1">
        <w:r w:rsidR="00902E00" w:rsidRPr="00B34BB5">
          <w:rPr>
            <w:rStyle w:val="Hyperlink"/>
          </w:rPr>
          <w:t>5</w:t>
        </w:r>
        <w:r w:rsidR="00902E00" w:rsidRPr="00B34BB5">
          <w:rPr>
            <w:rFonts w:asciiTheme="minorHAnsi" w:hAnsiTheme="minorHAnsi"/>
          </w:rPr>
          <w:tab/>
        </w:r>
        <w:r w:rsidR="00902E00" w:rsidRPr="00B34BB5">
          <w:rPr>
            <w:rStyle w:val="Hyperlink"/>
          </w:rPr>
          <w:t>Purchased electricity, heat and steam emission factors</w:t>
        </w:r>
        <w:r w:rsidR="00902E00" w:rsidRPr="00B34BB5">
          <w:rPr>
            <w:webHidden/>
          </w:rPr>
          <w:tab/>
        </w:r>
        <w:r w:rsidR="00902E00" w:rsidRPr="00B34BB5">
          <w:rPr>
            <w:webHidden/>
          </w:rPr>
          <w:fldChar w:fldCharType="begin"/>
        </w:r>
        <w:r w:rsidR="00902E00" w:rsidRPr="00B34BB5">
          <w:rPr>
            <w:webHidden/>
          </w:rPr>
          <w:instrText xml:space="preserve"> PAGEREF _Toc58837212 \h </w:instrText>
        </w:r>
        <w:r w:rsidR="00902E00" w:rsidRPr="00B34BB5">
          <w:rPr>
            <w:webHidden/>
          </w:rPr>
        </w:r>
        <w:r w:rsidR="00902E00" w:rsidRPr="00B34BB5">
          <w:rPr>
            <w:webHidden/>
          </w:rPr>
          <w:fldChar w:fldCharType="separate"/>
        </w:r>
        <w:r w:rsidR="00902E00" w:rsidRPr="00B34BB5">
          <w:rPr>
            <w:webHidden/>
          </w:rPr>
          <w:t>34</w:t>
        </w:r>
        <w:r w:rsidR="00902E00" w:rsidRPr="00B34BB5">
          <w:rPr>
            <w:webHidden/>
          </w:rPr>
          <w:fldChar w:fldCharType="end"/>
        </w:r>
      </w:hyperlink>
    </w:p>
    <w:p w14:paraId="696F91C9" w14:textId="3A4D3C9B" w:rsidR="00902E00" w:rsidRPr="00B34BB5" w:rsidRDefault="008D3D2E">
      <w:pPr>
        <w:pStyle w:val="TOC2"/>
        <w:tabs>
          <w:tab w:val="left" w:pos="1134"/>
        </w:tabs>
        <w:rPr>
          <w:rFonts w:asciiTheme="minorHAnsi" w:hAnsiTheme="minorHAnsi"/>
        </w:rPr>
      </w:pPr>
      <w:hyperlink w:anchor="_Toc58837213" w:history="1">
        <w:r w:rsidR="00902E00" w:rsidRPr="00B34BB5">
          <w:rPr>
            <w:rStyle w:val="Hyperlink"/>
          </w:rPr>
          <w:t>5.1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_Toc58837213 \h </w:instrText>
        </w:r>
        <w:r w:rsidR="00902E00" w:rsidRPr="00B34BB5">
          <w:rPr>
            <w:webHidden/>
          </w:rPr>
        </w:r>
        <w:r w:rsidR="00902E00" w:rsidRPr="00B34BB5">
          <w:rPr>
            <w:webHidden/>
          </w:rPr>
          <w:fldChar w:fldCharType="separate"/>
        </w:r>
        <w:r w:rsidR="00902E00" w:rsidRPr="00B34BB5">
          <w:rPr>
            <w:webHidden/>
          </w:rPr>
          <w:t>34</w:t>
        </w:r>
        <w:r w:rsidR="00902E00" w:rsidRPr="00B34BB5">
          <w:rPr>
            <w:webHidden/>
          </w:rPr>
          <w:fldChar w:fldCharType="end"/>
        </w:r>
      </w:hyperlink>
    </w:p>
    <w:p w14:paraId="7838AC86" w14:textId="61B08AD7" w:rsidR="00902E00" w:rsidRPr="00B34BB5" w:rsidRDefault="008D3D2E">
      <w:pPr>
        <w:pStyle w:val="TOC2"/>
        <w:tabs>
          <w:tab w:val="left" w:pos="1134"/>
        </w:tabs>
        <w:rPr>
          <w:rFonts w:asciiTheme="minorHAnsi" w:hAnsiTheme="minorHAnsi"/>
        </w:rPr>
      </w:pPr>
      <w:hyperlink w:anchor="_Toc58837214" w:history="1">
        <w:r w:rsidR="00902E00" w:rsidRPr="00B34BB5">
          <w:rPr>
            <w:rStyle w:val="Hyperlink"/>
          </w:rPr>
          <w:t>5.2</w:t>
        </w:r>
        <w:r w:rsidR="00902E00" w:rsidRPr="00B34BB5">
          <w:rPr>
            <w:rFonts w:asciiTheme="minorHAnsi" w:hAnsiTheme="minorHAnsi"/>
          </w:rPr>
          <w:tab/>
        </w:r>
        <w:r w:rsidR="00902E00" w:rsidRPr="00B34BB5">
          <w:rPr>
            <w:rStyle w:val="Hyperlink"/>
          </w:rPr>
          <w:t>Direct emissions from purchased electricity from New Zealand grid</w:t>
        </w:r>
        <w:r w:rsidR="00902E00" w:rsidRPr="00B34BB5">
          <w:rPr>
            <w:webHidden/>
          </w:rPr>
          <w:tab/>
        </w:r>
        <w:r w:rsidR="00902E00" w:rsidRPr="00B34BB5">
          <w:rPr>
            <w:webHidden/>
          </w:rPr>
          <w:fldChar w:fldCharType="begin"/>
        </w:r>
        <w:r w:rsidR="00902E00" w:rsidRPr="00B34BB5">
          <w:rPr>
            <w:webHidden/>
          </w:rPr>
          <w:instrText xml:space="preserve"> PAGEREF _Toc58837214 \h </w:instrText>
        </w:r>
        <w:r w:rsidR="00902E00" w:rsidRPr="00B34BB5">
          <w:rPr>
            <w:webHidden/>
          </w:rPr>
        </w:r>
        <w:r w:rsidR="00902E00" w:rsidRPr="00B34BB5">
          <w:rPr>
            <w:webHidden/>
          </w:rPr>
          <w:fldChar w:fldCharType="separate"/>
        </w:r>
        <w:r w:rsidR="00902E00" w:rsidRPr="00B34BB5">
          <w:rPr>
            <w:webHidden/>
          </w:rPr>
          <w:t>34</w:t>
        </w:r>
        <w:r w:rsidR="00902E00" w:rsidRPr="00B34BB5">
          <w:rPr>
            <w:webHidden/>
          </w:rPr>
          <w:fldChar w:fldCharType="end"/>
        </w:r>
      </w:hyperlink>
    </w:p>
    <w:p w14:paraId="313F8F16" w14:textId="1C6FD96F" w:rsidR="00902E00" w:rsidRPr="00B34BB5" w:rsidRDefault="008D3D2E">
      <w:pPr>
        <w:pStyle w:val="TOC2"/>
        <w:tabs>
          <w:tab w:val="left" w:pos="1134"/>
        </w:tabs>
        <w:rPr>
          <w:rFonts w:asciiTheme="minorHAnsi" w:hAnsiTheme="minorHAnsi"/>
        </w:rPr>
      </w:pPr>
      <w:hyperlink w:anchor="_Toc58837215" w:history="1">
        <w:r w:rsidR="00902E00" w:rsidRPr="00B34BB5">
          <w:rPr>
            <w:rStyle w:val="Hyperlink"/>
          </w:rPr>
          <w:t>5.3</w:t>
        </w:r>
        <w:r w:rsidR="00902E00" w:rsidRPr="00B34BB5">
          <w:rPr>
            <w:rFonts w:asciiTheme="minorHAnsi" w:hAnsiTheme="minorHAnsi"/>
          </w:rPr>
          <w:tab/>
        </w:r>
        <w:r w:rsidR="00902E00" w:rsidRPr="00B34BB5">
          <w:rPr>
            <w:rStyle w:val="Hyperlink"/>
          </w:rPr>
          <w:t>Transmission and distribution losses for electricity</w:t>
        </w:r>
        <w:r w:rsidR="00902E00" w:rsidRPr="00B34BB5">
          <w:rPr>
            <w:webHidden/>
          </w:rPr>
          <w:tab/>
        </w:r>
        <w:r w:rsidR="00902E00" w:rsidRPr="00B34BB5">
          <w:rPr>
            <w:webHidden/>
          </w:rPr>
          <w:fldChar w:fldCharType="begin"/>
        </w:r>
        <w:r w:rsidR="00902E00" w:rsidRPr="00B34BB5">
          <w:rPr>
            <w:webHidden/>
          </w:rPr>
          <w:instrText xml:space="preserve"> PAGEREF _Toc58837215 \h </w:instrText>
        </w:r>
        <w:r w:rsidR="00902E00" w:rsidRPr="00B34BB5">
          <w:rPr>
            <w:webHidden/>
          </w:rPr>
        </w:r>
        <w:r w:rsidR="00902E00" w:rsidRPr="00B34BB5">
          <w:rPr>
            <w:webHidden/>
          </w:rPr>
          <w:fldChar w:fldCharType="separate"/>
        </w:r>
        <w:r w:rsidR="00902E00" w:rsidRPr="00B34BB5">
          <w:rPr>
            <w:webHidden/>
          </w:rPr>
          <w:t>37</w:t>
        </w:r>
        <w:r w:rsidR="00902E00" w:rsidRPr="00B34BB5">
          <w:rPr>
            <w:webHidden/>
          </w:rPr>
          <w:fldChar w:fldCharType="end"/>
        </w:r>
      </w:hyperlink>
    </w:p>
    <w:p w14:paraId="6E6102F3" w14:textId="52C70555" w:rsidR="00902E00" w:rsidRPr="00B34BB5" w:rsidRDefault="008D3D2E">
      <w:pPr>
        <w:pStyle w:val="TOC2"/>
        <w:tabs>
          <w:tab w:val="left" w:pos="1134"/>
        </w:tabs>
        <w:rPr>
          <w:rFonts w:asciiTheme="minorHAnsi" w:hAnsiTheme="minorHAnsi"/>
        </w:rPr>
      </w:pPr>
      <w:hyperlink w:anchor="_Toc58837216" w:history="1">
        <w:r w:rsidR="00902E00" w:rsidRPr="00B34BB5">
          <w:rPr>
            <w:rStyle w:val="Hyperlink"/>
          </w:rPr>
          <w:t>5.4</w:t>
        </w:r>
        <w:r w:rsidR="00902E00" w:rsidRPr="00B34BB5">
          <w:rPr>
            <w:rFonts w:asciiTheme="minorHAnsi" w:hAnsiTheme="minorHAnsi"/>
          </w:rPr>
          <w:tab/>
        </w:r>
        <w:r w:rsidR="00902E00" w:rsidRPr="00B34BB5">
          <w:rPr>
            <w:rStyle w:val="Hyperlink"/>
          </w:rPr>
          <w:t>Imported heat and steam</w:t>
        </w:r>
        <w:r w:rsidR="00902E00" w:rsidRPr="00B34BB5">
          <w:rPr>
            <w:webHidden/>
          </w:rPr>
          <w:tab/>
        </w:r>
        <w:r w:rsidR="00902E00" w:rsidRPr="00B34BB5">
          <w:rPr>
            <w:webHidden/>
          </w:rPr>
          <w:fldChar w:fldCharType="begin"/>
        </w:r>
        <w:r w:rsidR="00902E00" w:rsidRPr="00B34BB5">
          <w:rPr>
            <w:webHidden/>
          </w:rPr>
          <w:instrText xml:space="preserve"> PAGEREF _Toc58837216 \h </w:instrText>
        </w:r>
        <w:r w:rsidR="00902E00" w:rsidRPr="00B34BB5">
          <w:rPr>
            <w:webHidden/>
          </w:rPr>
        </w:r>
        <w:r w:rsidR="00902E00" w:rsidRPr="00B34BB5">
          <w:rPr>
            <w:webHidden/>
          </w:rPr>
          <w:fldChar w:fldCharType="separate"/>
        </w:r>
        <w:r w:rsidR="00902E00" w:rsidRPr="00B34BB5">
          <w:rPr>
            <w:webHidden/>
          </w:rPr>
          <w:t>39</w:t>
        </w:r>
        <w:r w:rsidR="00902E00" w:rsidRPr="00B34BB5">
          <w:rPr>
            <w:webHidden/>
          </w:rPr>
          <w:fldChar w:fldCharType="end"/>
        </w:r>
      </w:hyperlink>
    </w:p>
    <w:p w14:paraId="1ABB1AD1" w14:textId="0912FBB2" w:rsidR="00902E00" w:rsidRPr="00B34BB5" w:rsidRDefault="008D3D2E">
      <w:pPr>
        <w:pStyle w:val="TOC2"/>
        <w:tabs>
          <w:tab w:val="left" w:pos="1134"/>
        </w:tabs>
        <w:rPr>
          <w:rFonts w:asciiTheme="minorHAnsi" w:hAnsiTheme="minorHAnsi"/>
        </w:rPr>
      </w:pPr>
      <w:hyperlink w:anchor="_Toc58837217" w:history="1">
        <w:r w:rsidR="00902E00" w:rsidRPr="00B34BB5">
          <w:rPr>
            <w:rStyle w:val="Hyperlink"/>
          </w:rPr>
          <w:t>5.5</w:t>
        </w:r>
        <w:r w:rsidR="00902E00" w:rsidRPr="00B34BB5">
          <w:rPr>
            <w:rFonts w:asciiTheme="minorHAnsi" w:hAnsiTheme="minorHAnsi"/>
          </w:rPr>
          <w:tab/>
        </w:r>
        <w:r w:rsidR="00902E00" w:rsidRPr="00B34BB5">
          <w:rPr>
            <w:rStyle w:val="Hyperlink"/>
          </w:rPr>
          <w:t>Geothermal energy</w:t>
        </w:r>
        <w:r w:rsidR="00902E00" w:rsidRPr="00B34BB5">
          <w:rPr>
            <w:webHidden/>
          </w:rPr>
          <w:tab/>
        </w:r>
        <w:r w:rsidR="00902E00" w:rsidRPr="00B34BB5">
          <w:rPr>
            <w:webHidden/>
          </w:rPr>
          <w:fldChar w:fldCharType="begin"/>
        </w:r>
        <w:r w:rsidR="00902E00" w:rsidRPr="00B34BB5">
          <w:rPr>
            <w:webHidden/>
          </w:rPr>
          <w:instrText xml:space="preserve"> PAGEREF _Toc58837217 \h </w:instrText>
        </w:r>
        <w:r w:rsidR="00902E00" w:rsidRPr="00B34BB5">
          <w:rPr>
            <w:webHidden/>
          </w:rPr>
        </w:r>
        <w:r w:rsidR="00902E00" w:rsidRPr="00B34BB5">
          <w:rPr>
            <w:webHidden/>
          </w:rPr>
          <w:fldChar w:fldCharType="separate"/>
        </w:r>
        <w:r w:rsidR="00902E00" w:rsidRPr="00B34BB5">
          <w:rPr>
            <w:webHidden/>
          </w:rPr>
          <w:t>39</w:t>
        </w:r>
        <w:r w:rsidR="00902E00" w:rsidRPr="00B34BB5">
          <w:rPr>
            <w:webHidden/>
          </w:rPr>
          <w:fldChar w:fldCharType="end"/>
        </w:r>
      </w:hyperlink>
    </w:p>
    <w:p w14:paraId="17008531" w14:textId="648CC87B" w:rsidR="00902E00" w:rsidRPr="00B34BB5" w:rsidRDefault="008D3D2E">
      <w:pPr>
        <w:pStyle w:val="TOC1"/>
        <w:rPr>
          <w:rFonts w:asciiTheme="minorHAnsi" w:hAnsiTheme="minorHAnsi"/>
        </w:rPr>
      </w:pPr>
      <w:hyperlink w:anchor="_Toc58837218" w:history="1">
        <w:r w:rsidR="00902E00" w:rsidRPr="00B34BB5">
          <w:rPr>
            <w:rStyle w:val="Hyperlink"/>
          </w:rPr>
          <w:t>6</w:t>
        </w:r>
        <w:r w:rsidR="00902E00" w:rsidRPr="00B34BB5">
          <w:rPr>
            <w:rFonts w:asciiTheme="minorHAnsi" w:hAnsiTheme="minorHAnsi"/>
          </w:rPr>
          <w:tab/>
        </w:r>
        <w:r w:rsidR="00902E00" w:rsidRPr="00B34BB5">
          <w:rPr>
            <w:rStyle w:val="Hyperlink"/>
          </w:rPr>
          <w:t>Indirect business related emission factors</w:t>
        </w:r>
        <w:r w:rsidR="00902E00" w:rsidRPr="00B34BB5">
          <w:rPr>
            <w:webHidden/>
          </w:rPr>
          <w:tab/>
        </w:r>
        <w:r w:rsidR="00902E00" w:rsidRPr="00B34BB5">
          <w:rPr>
            <w:webHidden/>
          </w:rPr>
          <w:fldChar w:fldCharType="begin"/>
        </w:r>
        <w:r w:rsidR="00902E00" w:rsidRPr="00B34BB5">
          <w:rPr>
            <w:webHidden/>
          </w:rPr>
          <w:instrText xml:space="preserve"> PAGEREF _Toc58837218 \h </w:instrText>
        </w:r>
        <w:r w:rsidR="00902E00" w:rsidRPr="00B34BB5">
          <w:rPr>
            <w:webHidden/>
          </w:rPr>
        </w:r>
        <w:r w:rsidR="00902E00" w:rsidRPr="00B34BB5">
          <w:rPr>
            <w:webHidden/>
          </w:rPr>
          <w:fldChar w:fldCharType="separate"/>
        </w:r>
        <w:r w:rsidR="00902E00" w:rsidRPr="00B34BB5">
          <w:rPr>
            <w:webHidden/>
          </w:rPr>
          <w:t>40</w:t>
        </w:r>
        <w:r w:rsidR="00902E00" w:rsidRPr="00B34BB5">
          <w:rPr>
            <w:webHidden/>
          </w:rPr>
          <w:fldChar w:fldCharType="end"/>
        </w:r>
      </w:hyperlink>
    </w:p>
    <w:p w14:paraId="0A02644C" w14:textId="7F0E1CB1" w:rsidR="00902E00" w:rsidRPr="00B34BB5" w:rsidRDefault="008D3D2E">
      <w:pPr>
        <w:pStyle w:val="TOC2"/>
        <w:tabs>
          <w:tab w:val="left" w:pos="1134"/>
        </w:tabs>
        <w:rPr>
          <w:rFonts w:asciiTheme="minorHAnsi" w:hAnsiTheme="minorHAnsi"/>
        </w:rPr>
      </w:pPr>
      <w:hyperlink w:anchor="_Toc58837219" w:history="1">
        <w:r w:rsidR="00902E00" w:rsidRPr="00B34BB5">
          <w:rPr>
            <w:rStyle w:val="Hyperlink"/>
          </w:rPr>
          <w:t>6.1</w:t>
        </w:r>
        <w:r w:rsidR="00902E00" w:rsidRPr="00B34BB5">
          <w:rPr>
            <w:rFonts w:asciiTheme="minorHAnsi" w:hAnsiTheme="minorHAnsi"/>
          </w:rPr>
          <w:tab/>
        </w:r>
        <w:r w:rsidR="00902E00" w:rsidRPr="00B34BB5">
          <w:rPr>
            <w:rStyle w:val="Hyperlink"/>
          </w:rPr>
          <w:t>Emissions associated with employees working from home</w:t>
        </w:r>
        <w:r w:rsidR="00902E00" w:rsidRPr="00B34BB5">
          <w:rPr>
            <w:webHidden/>
          </w:rPr>
          <w:tab/>
        </w:r>
        <w:r w:rsidR="00902E00" w:rsidRPr="00B34BB5">
          <w:rPr>
            <w:webHidden/>
          </w:rPr>
          <w:fldChar w:fldCharType="begin"/>
        </w:r>
        <w:r w:rsidR="00902E00" w:rsidRPr="00B34BB5">
          <w:rPr>
            <w:webHidden/>
          </w:rPr>
          <w:instrText xml:space="preserve"> PAGEREF _Toc58837219 \h </w:instrText>
        </w:r>
        <w:r w:rsidR="00902E00" w:rsidRPr="00B34BB5">
          <w:rPr>
            <w:webHidden/>
          </w:rPr>
        </w:r>
        <w:r w:rsidR="00902E00" w:rsidRPr="00B34BB5">
          <w:rPr>
            <w:webHidden/>
          </w:rPr>
          <w:fldChar w:fldCharType="separate"/>
        </w:r>
        <w:r w:rsidR="00902E00" w:rsidRPr="00B34BB5">
          <w:rPr>
            <w:webHidden/>
          </w:rPr>
          <w:t>40</w:t>
        </w:r>
        <w:r w:rsidR="00902E00" w:rsidRPr="00B34BB5">
          <w:rPr>
            <w:webHidden/>
          </w:rPr>
          <w:fldChar w:fldCharType="end"/>
        </w:r>
      </w:hyperlink>
    </w:p>
    <w:p w14:paraId="18CE73A1" w14:textId="0C5AAFA4" w:rsidR="00902E00" w:rsidRPr="00B34BB5" w:rsidRDefault="008D3D2E">
      <w:pPr>
        <w:pStyle w:val="TOC2"/>
        <w:tabs>
          <w:tab w:val="left" w:pos="1134"/>
        </w:tabs>
        <w:rPr>
          <w:rFonts w:asciiTheme="minorHAnsi" w:hAnsiTheme="minorHAnsi"/>
        </w:rPr>
      </w:pPr>
      <w:hyperlink w:anchor="_Toc58837220" w:history="1">
        <w:r w:rsidR="00902E00" w:rsidRPr="00B34BB5">
          <w:rPr>
            <w:rStyle w:val="Hyperlink"/>
          </w:rPr>
          <w:t>6.2</w:t>
        </w:r>
        <w:r w:rsidR="00902E00" w:rsidRPr="00B34BB5">
          <w:rPr>
            <w:rFonts w:asciiTheme="minorHAnsi" w:hAnsiTheme="minorHAnsi"/>
          </w:rPr>
          <w:tab/>
        </w:r>
        <w:r w:rsidR="00902E00" w:rsidRPr="00B34BB5">
          <w:rPr>
            <w:rStyle w:val="Hyperlink"/>
          </w:rPr>
          <w:t>Guidance on the use of cloud-based data centres</w:t>
        </w:r>
        <w:r w:rsidR="00902E00" w:rsidRPr="00B34BB5">
          <w:rPr>
            <w:webHidden/>
          </w:rPr>
          <w:tab/>
        </w:r>
        <w:r w:rsidR="00902E00" w:rsidRPr="00B34BB5">
          <w:rPr>
            <w:webHidden/>
          </w:rPr>
          <w:fldChar w:fldCharType="begin"/>
        </w:r>
        <w:r w:rsidR="00902E00" w:rsidRPr="00B34BB5">
          <w:rPr>
            <w:webHidden/>
          </w:rPr>
          <w:instrText xml:space="preserve"> PAGEREF _Toc58837220 \h </w:instrText>
        </w:r>
        <w:r w:rsidR="00902E00" w:rsidRPr="00B34BB5">
          <w:rPr>
            <w:webHidden/>
          </w:rPr>
        </w:r>
        <w:r w:rsidR="00902E00" w:rsidRPr="00B34BB5">
          <w:rPr>
            <w:webHidden/>
          </w:rPr>
          <w:fldChar w:fldCharType="separate"/>
        </w:r>
        <w:r w:rsidR="00902E00" w:rsidRPr="00B34BB5">
          <w:rPr>
            <w:webHidden/>
          </w:rPr>
          <w:t>42</w:t>
        </w:r>
        <w:r w:rsidR="00902E00" w:rsidRPr="00B34BB5">
          <w:rPr>
            <w:webHidden/>
          </w:rPr>
          <w:fldChar w:fldCharType="end"/>
        </w:r>
      </w:hyperlink>
    </w:p>
    <w:p w14:paraId="4336ADEC" w14:textId="39D8C109" w:rsidR="00902E00" w:rsidRPr="00B34BB5" w:rsidRDefault="008D3D2E">
      <w:pPr>
        <w:pStyle w:val="TOC1"/>
        <w:rPr>
          <w:rFonts w:asciiTheme="minorHAnsi" w:hAnsiTheme="minorHAnsi"/>
        </w:rPr>
      </w:pPr>
      <w:hyperlink w:anchor="_Toc58837221" w:history="1">
        <w:r w:rsidR="00902E00" w:rsidRPr="00B34BB5">
          <w:rPr>
            <w:rStyle w:val="Hyperlink"/>
          </w:rPr>
          <w:t>7</w:t>
        </w:r>
        <w:r w:rsidR="00902E00" w:rsidRPr="00B34BB5">
          <w:rPr>
            <w:rFonts w:asciiTheme="minorHAnsi" w:hAnsiTheme="minorHAnsi"/>
          </w:rPr>
          <w:tab/>
        </w:r>
        <w:r w:rsidR="00902E00" w:rsidRPr="00B34BB5">
          <w:rPr>
            <w:rStyle w:val="Hyperlink"/>
          </w:rPr>
          <w:t>Travel emission factors</w:t>
        </w:r>
        <w:r w:rsidR="00902E00" w:rsidRPr="00B34BB5">
          <w:rPr>
            <w:webHidden/>
          </w:rPr>
          <w:tab/>
        </w:r>
        <w:r w:rsidR="00902E00" w:rsidRPr="00B34BB5">
          <w:rPr>
            <w:webHidden/>
          </w:rPr>
          <w:fldChar w:fldCharType="begin"/>
        </w:r>
        <w:r w:rsidR="00902E00" w:rsidRPr="00B34BB5">
          <w:rPr>
            <w:webHidden/>
          </w:rPr>
          <w:instrText xml:space="preserve"> PAGEREF _Toc58837221 \h </w:instrText>
        </w:r>
        <w:r w:rsidR="00902E00" w:rsidRPr="00B34BB5">
          <w:rPr>
            <w:webHidden/>
          </w:rPr>
        </w:r>
        <w:r w:rsidR="00902E00" w:rsidRPr="00B34BB5">
          <w:rPr>
            <w:webHidden/>
          </w:rPr>
          <w:fldChar w:fldCharType="separate"/>
        </w:r>
        <w:r w:rsidR="00902E00" w:rsidRPr="00B34BB5">
          <w:rPr>
            <w:webHidden/>
          </w:rPr>
          <w:t>43</w:t>
        </w:r>
        <w:r w:rsidR="00902E00" w:rsidRPr="00B34BB5">
          <w:rPr>
            <w:webHidden/>
          </w:rPr>
          <w:fldChar w:fldCharType="end"/>
        </w:r>
      </w:hyperlink>
    </w:p>
    <w:p w14:paraId="23BB06AF" w14:textId="0E88CD30" w:rsidR="00902E00" w:rsidRPr="00B34BB5" w:rsidRDefault="008D3D2E">
      <w:pPr>
        <w:pStyle w:val="TOC2"/>
        <w:tabs>
          <w:tab w:val="left" w:pos="1134"/>
        </w:tabs>
        <w:rPr>
          <w:rFonts w:asciiTheme="minorHAnsi" w:hAnsiTheme="minorHAnsi"/>
        </w:rPr>
      </w:pPr>
      <w:hyperlink w:anchor="_Toc58837222" w:history="1">
        <w:r w:rsidR="00902E00" w:rsidRPr="00B34BB5">
          <w:rPr>
            <w:rStyle w:val="Hyperlink"/>
          </w:rPr>
          <w:t>7.1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_Toc58837222 \h </w:instrText>
        </w:r>
        <w:r w:rsidR="00902E00" w:rsidRPr="00B34BB5">
          <w:rPr>
            <w:webHidden/>
          </w:rPr>
        </w:r>
        <w:r w:rsidR="00902E00" w:rsidRPr="00B34BB5">
          <w:rPr>
            <w:webHidden/>
          </w:rPr>
          <w:fldChar w:fldCharType="separate"/>
        </w:r>
        <w:r w:rsidR="00902E00" w:rsidRPr="00B34BB5">
          <w:rPr>
            <w:webHidden/>
          </w:rPr>
          <w:t>43</w:t>
        </w:r>
        <w:r w:rsidR="00902E00" w:rsidRPr="00B34BB5">
          <w:rPr>
            <w:webHidden/>
          </w:rPr>
          <w:fldChar w:fldCharType="end"/>
        </w:r>
      </w:hyperlink>
    </w:p>
    <w:p w14:paraId="58FC3A25" w14:textId="46F75DCF" w:rsidR="00902E00" w:rsidRPr="00B34BB5" w:rsidRDefault="008D3D2E">
      <w:pPr>
        <w:pStyle w:val="TOC2"/>
        <w:tabs>
          <w:tab w:val="left" w:pos="1134"/>
        </w:tabs>
        <w:rPr>
          <w:rFonts w:asciiTheme="minorHAnsi" w:hAnsiTheme="minorHAnsi"/>
        </w:rPr>
      </w:pPr>
      <w:hyperlink w:anchor="_Toc58837223" w:history="1">
        <w:r w:rsidR="00902E00" w:rsidRPr="00B34BB5">
          <w:rPr>
            <w:rStyle w:val="Hyperlink"/>
          </w:rPr>
          <w:t>7.2</w:t>
        </w:r>
        <w:r w:rsidR="00902E00" w:rsidRPr="00B34BB5">
          <w:rPr>
            <w:rFonts w:asciiTheme="minorHAnsi" w:hAnsiTheme="minorHAnsi"/>
          </w:rPr>
          <w:tab/>
        </w:r>
        <w:r w:rsidR="00902E00" w:rsidRPr="00B34BB5">
          <w:rPr>
            <w:rStyle w:val="Hyperlink"/>
          </w:rPr>
          <w:t>Passenger vehicles</w:t>
        </w:r>
        <w:r w:rsidR="00902E00" w:rsidRPr="00B34BB5">
          <w:rPr>
            <w:webHidden/>
          </w:rPr>
          <w:tab/>
        </w:r>
        <w:r w:rsidR="00902E00" w:rsidRPr="00B34BB5">
          <w:rPr>
            <w:webHidden/>
          </w:rPr>
          <w:fldChar w:fldCharType="begin"/>
        </w:r>
        <w:r w:rsidR="00902E00" w:rsidRPr="00B34BB5">
          <w:rPr>
            <w:webHidden/>
          </w:rPr>
          <w:instrText xml:space="preserve"> PAGEREF _Toc58837223 \h </w:instrText>
        </w:r>
        <w:r w:rsidR="00902E00" w:rsidRPr="00B34BB5">
          <w:rPr>
            <w:webHidden/>
          </w:rPr>
        </w:r>
        <w:r w:rsidR="00902E00" w:rsidRPr="00B34BB5">
          <w:rPr>
            <w:webHidden/>
          </w:rPr>
          <w:fldChar w:fldCharType="separate"/>
        </w:r>
        <w:r w:rsidR="00902E00" w:rsidRPr="00B34BB5">
          <w:rPr>
            <w:webHidden/>
          </w:rPr>
          <w:t>43</w:t>
        </w:r>
        <w:r w:rsidR="00902E00" w:rsidRPr="00B34BB5">
          <w:rPr>
            <w:webHidden/>
          </w:rPr>
          <w:fldChar w:fldCharType="end"/>
        </w:r>
      </w:hyperlink>
    </w:p>
    <w:p w14:paraId="5F4F7DB9" w14:textId="1963ED91" w:rsidR="00902E00" w:rsidRPr="00B34BB5" w:rsidRDefault="008D3D2E">
      <w:pPr>
        <w:pStyle w:val="TOC2"/>
        <w:tabs>
          <w:tab w:val="left" w:pos="1134"/>
        </w:tabs>
        <w:rPr>
          <w:rFonts w:asciiTheme="minorHAnsi" w:hAnsiTheme="minorHAnsi"/>
        </w:rPr>
      </w:pPr>
      <w:hyperlink w:anchor="_Toc58837224" w:history="1">
        <w:r w:rsidR="00902E00" w:rsidRPr="00B34BB5">
          <w:rPr>
            <w:rStyle w:val="Hyperlink"/>
          </w:rPr>
          <w:t>7.3</w:t>
        </w:r>
        <w:r w:rsidR="00902E00" w:rsidRPr="00B34BB5">
          <w:rPr>
            <w:rFonts w:asciiTheme="minorHAnsi" w:hAnsiTheme="minorHAnsi"/>
          </w:rPr>
          <w:tab/>
        </w:r>
        <w:r w:rsidR="00902E00" w:rsidRPr="00B34BB5">
          <w:rPr>
            <w:rStyle w:val="Hyperlink"/>
          </w:rPr>
          <w:t>Public transport passenger</w:t>
        </w:r>
        <w:r w:rsidR="00902E00" w:rsidRPr="00B34BB5">
          <w:rPr>
            <w:webHidden/>
          </w:rPr>
          <w:tab/>
        </w:r>
        <w:r w:rsidR="00902E00" w:rsidRPr="00B34BB5">
          <w:rPr>
            <w:webHidden/>
          </w:rPr>
          <w:fldChar w:fldCharType="begin"/>
        </w:r>
        <w:r w:rsidR="00902E00" w:rsidRPr="00B34BB5">
          <w:rPr>
            <w:webHidden/>
          </w:rPr>
          <w:instrText xml:space="preserve"> PAGEREF _Toc58837224 \h </w:instrText>
        </w:r>
        <w:r w:rsidR="00902E00" w:rsidRPr="00B34BB5">
          <w:rPr>
            <w:webHidden/>
          </w:rPr>
        </w:r>
        <w:r w:rsidR="00902E00" w:rsidRPr="00B34BB5">
          <w:rPr>
            <w:webHidden/>
          </w:rPr>
          <w:fldChar w:fldCharType="separate"/>
        </w:r>
        <w:r w:rsidR="00902E00" w:rsidRPr="00B34BB5">
          <w:rPr>
            <w:webHidden/>
          </w:rPr>
          <w:t>53</w:t>
        </w:r>
        <w:r w:rsidR="00902E00" w:rsidRPr="00B34BB5">
          <w:rPr>
            <w:webHidden/>
          </w:rPr>
          <w:fldChar w:fldCharType="end"/>
        </w:r>
      </w:hyperlink>
    </w:p>
    <w:p w14:paraId="07970BB6" w14:textId="50DB0695" w:rsidR="00902E00" w:rsidRPr="00B34BB5" w:rsidRDefault="008D3D2E">
      <w:pPr>
        <w:pStyle w:val="TOC2"/>
        <w:tabs>
          <w:tab w:val="left" w:pos="1134"/>
        </w:tabs>
        <w:rPr>
          <w:rFonts w:asciiTheme="minorHAnsi" w:hAnsiTheme="minorHAnsi"/>
        </w:rPr>
      </w:pPr>
      <w:hyperlink w:anchor="_Toc58837225" w:history="1">
        <w:r w:rsidR="00902E00" w:rsidRPr="00B34BB5">
          <w:rPr>
            <w:rStyle w:val="Hyperlink"/>
          </w:rPr>
          <w:t>7.4</w:t>
        </w:r>
        <w:r w:rsidR="00902E00" w:rsidRPr="00B34BB5">
          <w:rPr>
            <w:rFonts w:asciiTheme="minorHAnsi" w:hAnsiTheme="minorHAnsi"/>
          </w:rPr>
          <w:tab/>
        </w:r>
        <w:r w:rsidR="00902E00" w:rsidRPr="00B34BB5">
          <w:rPr>
            <w:rStyle w:val="Hyperlink"/>
          </w:rPr>
          <w:t>Public transport vehicles</w:t>
        </w:r>
        <w:r w:rsidR="00902E00" w:rsidRPr="00B34BB5">
          <w:rPr>
            <w:webHidden/>
          </w:rPr>
          <w:tab/>
        </w:r>
        <w:r w:rsidR="00902E00" w:rsidRPr="00B34BB5">
          <w:rPr>
            <w:webHidden/>
          </w:rPr>
          <w:fldChar w:fldCharType="begin"/>
        </w:r>
        <w:r w:rsidR="00902E00" w:rsidRPr="00B34BB5">
          <w:rPr>
            <w:webHidden/>
          </w:rPr>
          <w:instrText xml:space="preserve"> PAGEREF _Toc58837225 \h </w:instrText>
        </w:r>
        <w:r w:rsidR="00902E00" w:rsidRPr="00B34BB5">
          <w:rPr>
            <w:webHidden/>
          </w:rPr>
        </w:r>
        <w:r w:rsidR="00902E00" w:rsidRPr="00B34BB5">
          <w:rPr>
            <w:webHidden/>
          </w:rPr>
          <w:fldChar w:fldCharType="separate"/>
        </w:r>
        <w:r w:rsidR="00902E00" w:rsidRPr="00B34BB5">
          <w:rPr>
            <w:webHidden/>
          </w:rPr>
          <w:t>56</w:t>
        </w:r>
        <w:r w:rsidR="00902E00" w:rsidRPr="00B34BB5">
          <w:rPr>
            <w:webHidden/>
          </w:rPr>
          <w:fldChar w:fldCharType="end"/>
        </w:r>
      </w:hyperlink>
    </w:p>
    <w:p w14:paraId="48A8EF00" w14:textId="010E5A3A" w:rsidR="00902E00" w:rsidRPr="00B34BB5" w:rsidRDefault="008D3D2E">
      <w:pPr>
        <w:pStyle w:val="TOC2"/>
        <w:tabs>
          <w:tab w:val="left" w:pos="1134"/>
        </w:tabs>
        <w:rPr>
          <w:rFonts w:asciiTheme="minorHAnsi" w:hAnsiTheme="minorHAnsi"/>
        </w:rPr>
      </w:pPr>
      <w:hyperlink w:anchor="_Toc58837226" w:history="1">
        <w:r w:rsidR="00902E00" w:rsidRPr="00B34BB5">
          <w:rPr>
            <w:rStyle w:val="Hyperlink"/>
          </w:rPr>
          <w:t>7.5</w:t>
        </w:r>
        <w:r w:rsidR="00902E00" w:rsidRPr="00B34BB5">
          <w:rPr>
            <w:rFonts w:asciiTheme="minorHAnsi" w:hAnsiTheme="minorHAnsi"/>
          </w:rPr>
          <w:tab/>
        </w:r>
        <w:r w:rsidR="00902E00" w:rsidRPr="00B34BB5">
          <w:rPr>
            <w:rStyle w:val="Hyperlink"/>
          </w:rPr>
          <w:t>Air travel</w:t>
        </w:r>
        <w:r w:rsidR="00902E00" w:rsidRPr="00B34BB5">
          <w:rPr>
            <w:webHidden/>
          </w:rPr>
          <w:tab/>
        </w:r>
        <w:r w:rsidR="00902E00" w:rsidRPr="00B34BB5">
          <w:rPr>
            <w:webHidden/>
          </w:rPr>
          <w:fldChar w:fldCharType="begin"/>
        </w:r>
        <w:r w:rsidR="00902E00" w:rsidRPr="00B34BB5">
          <w:rPr>
            <w:webHidden/>
          </w:rPr>
          <w:instrText xml:space="preserve"> PAGEREF _Toc58837226 \h </w:instrText>
        </w:r>
        <w:r w:rsidR="00902E00" w:rsidRPr="00B34BB5">
          <w:rPr>
            <w:webHidden/>
          </w:rPr>
        </w:r>
        <w:r w:rsidR="00902E00" w:rsidRPr="00B34BB5">
          <w:rPr>
            <w:webHidden/>
          </w:rPr>
          <w:fldChar w:fldCharType="separate"/>
        </w:r>
        <w:r w:rsidR="00902E00" w:rsidRPr="00B34BB5">
          <w:rPr>
            <w:webHidden/>
          </w:rPr>
          <w:t>58</w:t>
        </w:r>
        <w:r w:rsidR="00902E00" w:rsidRPr="00B34BB5">
          <w:rPr>
            <w:webHidden/>
          </w:rPr>
          <w:fldChar w:fldCharType="end"/>
        </w:r>
      </w:hyperlink>
    </w:p>
    <w:p w14:paraId="13E5C173" w14:textId="7A6222C4" w:rsidR="00902E00" w:rsidRPr="00B34BB5" w:rsidRDefault="008D3D2E">
      <w:pPr>
        <w:pStyle w:val="TOC2"/>
        <w:tabs>
          <w:tab w:val="left" w:pos="1134"/>
        </w:tabs>
        <w:rPr>
          <w:rFonts w:asciiTheme="minorHAnsi" w:hAnsiTheme="minorHAnsi"/>
        </w:rPr>
      </w:pPr>
      <w:hyperlink w:anchor="_Toc58837227" w:history="1">
        <w:r w:rsidR="00902E00" w:rsidRPr="00B34BB5">
          <w:rPr>
            <w:rStyle w:val="Hyperlink"/>
          </w:rPr>
          <w:t>7.6</w:t>
        </w:r>
        <w:r w:rsidR="00902E00" w:rsidRPr="00B34BB5">
          <w:rPr>
            <w:rFonts w:asciiTheme="minorHAnsi" w:hAnsiTheme="minorHAnsi"/>
          </w:rPr>
          <w:tab/>
        </w:r>
        <w:r w:rsidR="00902E00" w:rsidRPr="00B34BB5">
          <w:rPr>
            <w:rStyle w:val="Hyperlink"/>
          </w:rPr>
          <w:t>Accommodation</w:t>
        </w:r>
        <w:r w:rsidR="00902E00" w:rsidRPr="00B34BB5">
          <w:rPr>
            <w:webHidden/>
          </w:rPr>
          <w:tab/>
        </w:r>
        <w:r w:rsidR="00902E00" w:rsidRPr="00B34BB5">
          <w:rPr>
            <w:webHidden/>
          </w:rPr>
          <w:fldChar w:fldCharType="begin"/>
        </w:r>
        <w:r w:rsidR="00902E00" w:rsidRPr="00B34BB5">
          <w:rPr>
            <w:webHidden/>
          </w:rPr>
          <w:instrText xml:space="preserve"> PAGEREF _Toc58837227 \h </w:instrText>
        </w:r>
        <w:r w:rsidR="00902E00" w:rsidRPr="00B34BB5">
          <w:rPr>
            <w:webHidden/>
          </w:rPr>
        </w:r>
        <w:r w:rsidR="00902E00" w:rsidRPr="00B34BB5">
          <w:rPr>
            <w:webHidden/>
          </w:rPr>
          <w:fldChar w:fldCharType="separate"/>
        </w:r>
        <w:r w:rsidR="00902E00" w:rsidRPr="00B34BB5">
          <w:rPr>
            <w:webHidden/>
          </w:rPr>
          <w:t>65</w:t>
        </w:r>
        <w:r w:rsidR="00902E00" w:rsidRPr="00B34BB5">
          <w:rPr>
            <w:webHidden/>
          </w:rPr>
          <w:fldChar w:fldCharType="end"/>
        </w:r>
      </w:hyperlink>
    </w:p>
    <w:p w14:paraId="703B0236" w14:textId="7AF8AF44" w:rsidR="00902E00" w:rsidRPr="00B34BB5" w:rsidRDefault="008D3D2E">
      <w:pPr>
        <w:pStyle w:val="TOC1"/>
        <w:rPr>
          <w:rFonts w:asciiTheme="minorHAnsi" w:hAnsiTheme="minorHAnsi"/>
        </w:rPr>
      </w:pPr>
      <w:hyperlink w:anchor="_Toc58837228" w:history="1">
        <w:r w:rsidR="00902E00" w:rsidRPr="00B34BB5">
          <w:rPr>
            <w:rStyle w:val="Hyperlink"/>
          </w:rPr>
          <w:t>8</w:t>
        </w:r>
        <w:r w:rsidR="00902E00" w:rsidRPr="00B34BB5">
          <w:rPr>
            <w:rFonts w:asciiTheme="minorHAnsi" w:hAnsiTheme="minorHAnsi"/>
          </w:rPr>
          <w:tab/>
        </w:r>
        <w:r w:rsidR="00902E00" w:rsidRPr="00B34BB5">
          <w:rPr>
            <w:rStyle w:val="Hyperlink"/>
          </w:rPr>
          <w:t>Freight transport emission factors</w:t>
        </w:r>
        <w:r w:rsidR="00902E00" w:rsidRPr="00B34BB5">
          <w:rPr>
            <w:webHidden/>
          </w:rPr>
          <w:tab/>
        </w:r>
        <w:r w:rsidR="00902E00" w:rsidRPr="00B34BB5">
          <w:rPr>
            <w:webHidden/>
          </w:rPr>
          <w:fldChar w:fldCharType="begin"/>
        </w:r>
        <w:r w:rsidR="00902E00" w:rsidRPr="00B34BB5">
          <w:rPr>
            <w:webHidden/>
          </w:rPr>
          <w:instrText xml:space="preserve"> PAGEREF _Toc58837228 \h </w:instrText>
        </w:r>
        <w:r w:rsidR="00902E00" w:rsidRPr="00B34BB5">
          <w:rPr>
            <w:webHidden/>
          </w:rPr>
        </w:r>
        <w:r w:rsidR="00902E00" w:rsidRPr="00B34BB5">
          <w:rPr>
            <w:webHidden/>
          </w:rPr>
          <w:fldChar w:fldCharType="separate"/>
        </w:r>
        <w:r w:rsidR="00902E00" w:rsidRPr="00B34BB5">
          <w:rPr>
            <w:webHidden/>
          </w:rPr>
          <w:t>67</w:t>
        </w:r>
        <w:r w:rsidR="00902E00" w:rsidRPr="00B34BB5">
          <w:rPr>
            <w:webHidden/>
          </w:rPr>
          <w:fldChar w:fldCharType="end"/>
        </w:r>
      </w:hyperlink>
    </w:p>
    <w:p w14:paraId="22D0BC9E" w14:textId="5F26800D" w:rsidR="00902E00" w:rsidRPr="00B34BB5" w:rsidRDefault="008D3D2E">
      <w:pPr>
        <w:pStyle w:val="TOC2"/>
        <w:tabs>
          <w:tab w:val="left" w:pos="1134"/>
        </w:tabs>
        <w:rPr>
          <w:rFonts w:asciiTheme="minorHAnsi" w:hAnsiTheme="minorHAnsi"/>
        </w:rPr>
      </w:pPr>
      <w:hyperlink w:anchor="_Toc58837229" w:history="1">
        <w:r w:rsidR="00902E00" w:rsidRPr="00B34BB5">
          <w:rPr>
            <w:rStyle w:val="Hyperlink"/>
          </w:rPr>
          <w:t>8.1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_Toc58837229 \h </w:instrText>
        </w:r>
        <w:r w:rsidR="00902E00" w:rsidRPr="00B34BB5">
          <w:rPr>
            <w:webHidden/>
          </w:rPr>
        </w:r>
        <w:r w:rsidR="00902E00" w:rsidRPr="00B34BB5">
          <w:rPr>
            <w:webHidden/>
          </w:rPr>
          <w:fldChar w:fldCharType="separate"/>
        </w:r>
        <w:r w:rsidR="00902E00" w:rsidRPr="00B34BB5">
          <w:rPr>
            <w:webHidden/>
          </w:rPr>
          <w:t>67</w:t>
        </w:r>
        <w:r w:rsidR="00902E00" w:rsidRPr="00B34BB5">
          <w:rPr>
            <w:webHidden/>
          </w:rPr>
          <w:fldChar w:fldCharType="end"/>
        </w:r>
      </w:hyperlink>
    </w:p>
    <w:p w14:paraId="3CE0BB90" w14:textId="45EC53D1" w:rsidR="00902E00" w:rsidRPr="00B34BB5" w:rsidRDefault="008D3D2E">
      <w:pPr>
        <w:pStyle w:val="TOC2"/>
        <w:tabs>
          <w:tab w:val="left" w:pos="1134"/>
        </w:tabs>
        <w:rPr>
          <w:rFonts w:asciiTheme="minorHAnsi" w:hAnsiTheme="minorHAnsi"/>
        </w:rPr>
      </w:pPr>
      <w:hyperlink w:anchor="_Toc58837230" w:history="1">
        <w:r w:rsidR="00902E00" w:rsidRPr="00B34BB5">
          <w:rPr>
            <w:rStyle w:val="Hyperlink"/>
          </w:rPr>
          <w:t>8.2</w:t>
        </w:r>
        <w:r w:rsidR="00902E00" w:rsidRPr="00B34BB5">
          <w:rPr>
            <w:rFonts w:asciiTheme="minorHAnsi" w:hAnsiTheme="minorHAnsi"/>
          </w:rPr>
          <w:tab/>
        </w:r>
        <w:r w:rsidR="00902E00" w:rsidRPr="00B34BB5">
          <w:rPr>
            <w:rStyle w:val="Hyperlink"/>
          </w:rPr>
          <w:t>Road freight</w:t>
        </w:r>
        <w:r w:rsidR="00902E00" w:rsidRPr="00B34BB5">
          <w:rPr>
            <w:webHidden/>
          </w:rPr>
          <w:tab/>
        </w:r>
        <w:r w:rsidR="00902E00" w:rsidRPr="00B34BB5">
          <w:rPr>
            <w:webHidden/>
          </w:rPr>
          <w:fldChar w:fldCharType="begin"/>
        </w:r>
        <w:r w:rsidR="00902E00" w:rsidRPr="00B34BB5">
          <w:rPr>
            <w:webHidden/>
          </w:rPr>
          <w:instrText xml:space="preserve"> PAGEREF _Toc58837230 \h </w:instrText>
        </w:r>
        <w:r w:rsidR="00902E00" w:rsidRPr="00B34BB5">
          <w:rPr>
            <w:webHidden/>
          </w:rPr>
        </w:r>
        <w:r w:rsidR="00902E00" w:rsidRPr="00B34BB5">
          <w:rPr>
            <w:webHidden/>
          </w:rPr>
          <w:fldChar w:fldCharType="separate"/>
        </w:r>
        <w:r w:rsidR="00902E00" w:rsidRPr="00B34BB5">
          <w:rPr>
            <w:webHidden/>
          </w:rPr>
          <w:t>67</w:t>
        </w:r>
        <w:r w:rsidR="00902E00" w:rsidRPr="00B34BB5">
          <w:rPr>
            <w:webHidden/>
          </w:rPr>
          <w:fldChar w:fldCharType="end"/>
        </w:r>
      </w:hyperlink>
    </w:p>
    <w:p w14:paraId="148845B4" w14:textId="68770105" w:rsidR="00902E00" w:rsidRPr="00B34BB5" w:rsidRDefault="008D3D2E">
      <w:pPr>
        <w:pStyle w:val="TOC2"/>
        <w:tabs>
          <w:tab w:val="left" w:pos="1134"/>
        </w:tabs>
        <w:rPr>
          <w:rFonts w:asciiTheme="minorHAnsi" w:hAnsiTheme="minorHAnsi"/>
        </w:rPr>
      </w:pPr>
      <w:hyperlink w:anchor="_Toc58837231" w:history="1">
        <w:r w:rsidR="00902E00" w:rsidRPr="00B34BB5">
          <w:rPr>
            <w:rStyle w:val="Hyperlink"/>
          </w:rPr>
          <w:t>8.3</w:t>
        </w:r>
        <w:r w:rsidR="00902E00" w:rsidRPr="00B34BB5">
          <w:rPr>
            <w:rFonts w:asciiTheme="minorHAnsi" w:hAnsiTheme="minorHAnsi"/>
          </w:rPr>
          <w:tab/>
        </w:r>
        <w:r w:rsidR="00902E00" w:rsidRPr="00B34BB5">
          <w:rPr>
            <w:rStyle w:val="Hyperlink"/>
          </w:rPr>
          <w:t>Rail freight</w:t>
        </w:r>
        <w:r w:rsidR="00902E00" w:rsidRPr="00B34BB5">
          <w:rPr>
            <w:webHidden/>
          </w:rPr>
          <w:tab/>
        </w:r>
        <w:r w:rsidR="00902E00" w:rsidRPr="00B34BB5">
          <w:rPr>
            <w:webHidden/>
          </w:rPr>
          <w:fldChar w:fldCharType="begin"/>
        </w:r>
        <w:r w:rsidR="00902E00" w:rsidRPr="00B34BB5">
          <w:rPr>
            <w:webHidden/>
          </w:rPr>
          <w:instrText xml:space="preserve"> PAGEREF _Toc58837231 \h </w:instrText>
        </w:r>
        <w:r w:rsidR="00902E00" w:rsidRPr="00B34BB5">
          <w:rPr>
            <w:webHidden/>
          </w:rPr>
        </w:r>
        <w:r w:rsidR="00902E00" w:rsidRPr="00B34BB5">
          <w:rPr>
            <w:webHidden/>
          </w:rPr>
          <w:fldChar w:fldCharType="separate"/>
        </w:r>
        <w:r w:rsidR="00902E00" w:rsidRPr="00B34BB5">
          <w:rPr>
            <w:webHidden/>
          </w:rPr>
          <w:t>77</w:t>
        </w:r>
        <w:r w:rsidR="00902E00" w:rsidRPr="00B34BB5">
          <w:rPr>
            <w:webHidden/>
          </w:rPr>
          <w:fldChar w:fldCharType="end"/>
        </w:r>
      </w:hyperlink>
    </w:p>
    <w:p w14:paraId="4AE6BB52" w14:textId="35AAC4E0" w:rsidR="00902E00" w:rsidRPr="00B34BB5" w:rsidRDefault="008D3D2E">
      <w:pPr>
        <w:pStyle w:val="TOC2"/>
        <w:tabs>
          <w:tab w:val="left" w:pos="1134"/>
        </w:tabs>
        <w:rPr>
          <w:rFonts w:asciiTheme="minorHAnsi" w:hAnsiTheme="minorHAnsi"/>
        </w:rPr>
      </w:pPr>
      <w:hyperlink w:anchor="_Toc58837232" w:history="1">
        <w:r w:rsidR="00902E00" w:rsidRPr="00B34BB5">
          <w:rPr>
            <w:rStyle w:val="Hyperlink"/>
          </w:rPr>
          <w:t>8.4</w:t>
        </w:r>
        <w:r w:rsidR="00902E00" w:rsidRPr="00B34BB5">
          <w:rPr>
            <w:rFonts w:asciiTheme="minorHAnsi" w:hAnsiTheme="minorHAnsi"/>
          </w:rPr>
          <w:tab/>
        </w:r>
        <w:r w:rsidR="00902E00" w:rsidRPr="00B34BB5">
          <w:rPr>
            <w:rStyle w:val="Hyperlink"/>
          </w:rPr>
          <w:t>Air freight</w:t>
        </w:r>
        <w:r w:rsidR="00902E00" w:rsidRPr="00B34BB5">
          <w:rPr>
            <w:webHidden/>
          </w:rPr>
          <w:tab/>
        </w:r>
        <w:r w:rsidR="00902E00" w:rsidRPr="00B34BB5">
          <w:rPr>
            <w:webHidden/>
          </w:rPr>
          <w:fldChar w:fldCharType="begin"/>
        </w:r>
        <w:r w:rsidR="00902E00" w:rsidRPr="00B34BB5">
          <w:rPr>
            <w:webHidden/>
          </w:rPr>
          <w:instrText xml:space="preserve"> PAGEREF _Toc58837232 \h </w:instrText>
        </w:r>
        <w:r w:rsidR="00902E00" w:rsidRPr="00B34BB5">
          <w:rPr>
            <w:webHidden/>
          </w:rPr>
        </w:r>
        <w:r w:rsidR="00902E00" w:rsidRPr="00B34BB5">
          <w:rPr>
            <w:webHidden/>
          </w:rPr>
          <w:fldChar w:fldCharType="separate"/>
        </w:r>
        <w:r w:rsidR="00902E00" w:rsidRPr="00B34BB5">
          <w:rPr>
            <w:webHidden/>
          </w:rPr>
          <w:t>79</w:t>
        </w:r>
        <w:r w:rsidR="00902E00" w:rsidRPr="00B34BB5">
          <w:rPr>
            <w:webHidden/>
          </w:rPr>
          <w:fldChar w:fldCharType="end"/>
        </w:r>
      </w:hyperlink>
    </w:p>
    <w:p w14:paraId="10AD03B8" w14:textId="548529C1" w:rsidR="00902E00" w:rsidRPr="00B34BB5" w:rsidRDefault="008D3D2E">
      <w:pPr>
        <w:pStyle w:val="TOC2"/>
        <w:tabs>
          <w:tab w:val="left" w:pos="1134"/>
        </w:tabs>
        <w:rPr>
          <w:rFonts w:asciiTheme="minorHAnsi" w:hAnsiTheme="minorHAnsi"/>
        </w:rPr>
      </w:pPr>
      <w:hyperlink w:anchor="_Toc58837233" w:history="1">
        <w:r w:rsidR="00902E00" w:rsidRPr="00B34BB5">
          <w:rPr>
            <w:rStyle w:val="Hyperlink"/>
          </w:rPr>
          <w:t>8.5</w:t>
        </w:r>
        <w:r w:rsidR="00902E00" w:rsidRPr="00B34BB5">
          <w:rPr>
            <w:rFonts w:asciiTheme="minorHAnsi" w:hAnsiTheme="minorHAnsi"/>
          </w:rPr>
          <w:tab/>
        </w:r>
        <w:r w:rsidR="00902E00" w:rsidRPr="00B34BB5">
          <w:rPr>
            <w:rStyle w:val="Hyperlink"/>
          </w:rPr>
          <w:t>Coastal and international shipping freight</w:t>
        </w:r>
        <w:r w:rsidR="00902E00" w:rsidRPr="00B34BB5">
          <w:rPr>
            <w:webHidden/>
          </w:rPr>
          <w:tab/>
        </w:r>
        <w:r w:rsidR="00902E00" w:rsidRPr="00B34BB5">
          <w:rPr>
            <w:webHidden/>
          </w:rPr>
          <w:fldChar w:fldCharType="begin"/>
        </w:r>
        <w:r w:rsidR="00902E00" w:rsidRPr="00B34BB5">
          <w:rPr>
            <w:webHidden/>
          </w:rPr>
          <w:instrText xml:space="preserve"> PAGEREF _Toc58837233 \h </w:instrText>
        </w:r>
        <w:r w:rsidR="00902E00" w:rsidRPr="00B34BB5">
          <w:rPr>
            <w:webHidden/>
          </w:rPr>
        </w:r>
        <w:r w:rsidR="00902E00" w:rsidRPr="00B34BB5">
          <w:rPr>
            <w:webHidden/>
          </w:rPr>
          <w:fldChar w:fldCharType="separate"/>
        </w:r>
        <w:r w:rsidR="00902E00" w:rsidRPr="00B34BB5">
          <w:rPr>
            <w:webHidden/>
          </w:rPr>
          <w:t>80</w:t>
        </w:r>
        <w:r w:rsidR="00902E00" w:rsidRPr="00B34BB5">
          <w:rPr>
            <w:webHidden/>
          </w:rPr>
          <w:fldChar w:fldCharType="end"/>
        </w:r>
      </w:hyperlink>
    </w:p>
    <w:p w14:paraId="587475E5" w14:textId="4FCF59AB" w:rsidR="00902E00" w:rsidRPr="00B34BB5" w:rsidRDefault="008D3D2E">
      <w:pPr>
        <w:pStyle w:val="TOC1"/>
        <w:rPr>
          <w:rFonts w:asciiTheme="minorHAnsi" w:hAnsiTheme="minorHAnsi"/>
        </w:rPr>
      </w:pPr>
      <w:hyperlink w:anchor="_Toc58837234" w:history="1">
        <w:r w:rsidR="00902E00" w:rsidRPr="00B34BB5">
          <w:rPr>
            <w:rStyle w:val="Hyperlink"/>
          </w:rPr>
          <w:t>9</w:t>
        </w:r>
        <w:r w:rsidR="00902E00" w:rsidRPr="00B34BB5">
          <w:rPr>
            <w:rFonts w:asciiTheme="minorHAnsi" w:hAnsiTheme="minorHAnsi"/>
          </w:rPr>
          <w:tab/>
        </w:r>
        <w:r w:rsidR="00902E00" w:rsidRPr="00B34BB5">
          <w:rPr>
            <w:rStyle w:val="Hyperlink"/>
          </w:rPr>
          <w:t>Water supply and wastewater treatment emission factors</w:t>
        </w:r>
        <w:r w:rsidR="00902E00" w:rsidRPr="00B34BB5">
          <w:rPr>
            <w:webHidden/>
          </w:rPr>
          <w:tab/>
        </w:r>
        <w:r w:rsidR="00902E00" w:rsidRPr="00B34BB5">
          <w:rPr>
            <w:webHidden/>
          </w:rPr>
          <w:fldChar w:fldCharType="begin"/>
        </w:r>
        <w:r w:rsidR="00902E00" w:rsidRPr="00B34BB5">
          <w:rPr>
            <w:webHidden/>
          </w:rPr>
          <w:instrText xml:space="preserve"> PAGEREF _Toc58837234 \h </w:instrText>
        </w:r>
        <w:r w:rsidR="00902E00" w:rsidRPr="00B34BB5">
          <w:rPr>
            <w:webHidden/>
          </w:rPr>
        </w:r>
        <w:r w:rsidR="00902E00" w:rsidRPr="00B34BB5">
          <w:rPr>
            <w:webHidden/>
          </w:rPr>
          <w:fldChar w:fldCharType="separate"/>
        </w:r>
        <w:r w:rsidR="00902E00" w:rsidRPr="00B34BB5">
          <w:rPr>
            <w:webHidden/>
          </w:rPr>
          <w:t>84</w:t>
        </w:r>
        <w:r w:rsidR="00902E00" w:rsidRPr="00B34BB5">
          <w:rPr>
            <w:webHidden/>
          </w:rPr>
          <w:fldChar w:fldCharType="end"/>
        </w:r>
      </w:hyperlink>
    </w:p>
    <w:p w14:paraId="06DBBA0C" w14:textId="7BD8E5CC" w:rsidR="00902E00" w:rsidRPr="00B34BB5" w:rsidRDefault="008D3D2E">
      <w:pPr>
        <w:pStyle w:val="TOC2"/>
        <w:tabs>
          <w:tab w:val="left" w:pos="1134"/>
        </w:tabs>
        <w:rPr>
          <w:rFonts w:asciiTheme="minorHAnsi" w:hAnsiTheme="minorHAnsi"/>
        </w:rPr>
      </w:pPr>
      <w:hyperlink w:anchor="_Toc58837235" w:history="1">
        <w:r w:rsidR="00902E00" w:rsidRPr="00B34BB5">
          <w:rPr>
            <w:rStyle w:val="Hyperlink"/>
          </w:rPr>
          <w:t>9.1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_Toc58837235 \h </w:instrText>
        </w:r>
        <w:r w:rsidR="00902E00" w:rsidRPr="00B34BB5">
          <w:rPr>
            <w:webHidden/>
          </w:rPr>
        </w:r>
        <w:r w:rsidR="00902E00" w:rsidRPr="00B34BB5">
          <w:rPr>
            <w:webHidden/>
          </w:rPr>
          <w:fldChar w:fldCharType="separate"/>
        </w:r>
        <w:r w:rsidR="00902E00" w:rsidRPr="00B34BB5">
          <w:rPr>
            <w:webHidden/>
          </w:rPr>
          <w:t>84</w:t>
        </w:r>
        <w:r w:rsidR="00902E00" w:rsidRPr="00B34BB5">
          <w:rPr>
            <w:webHidden/>
          </w:rPr>
          <w:fldChar w:fldCharType="end"/>
        </w:r>
      </w:hyperlink>
    </w:p>
    <w:p w14:paraId="367D0865" w14:textId="1E13C1E9" w:rsidR="00902E00" w:rsidRPr="00B34BB5" w:rsidRDefault="008D3D2E">
      <w:pPr>
        <w:pStyle w:val="TOC2"/>
        <w:tabs>
          <w:tab w:val="left" w:pos="1134"/>
        </w:tabs>
        <w:rPr>
          <w:rFonts w:asciiTheme="minorHAnsi" w:hAnsiTheme="minorHAnsi"/>
        </w:rPr>
      </w:pPr>
      <w:hyperlink w:anchor="_Toc58837236" w:history="1">
        <w:r w:rsidR="00902E00" w:rsidRPr="00B34BB5">
          <w:rPr>
            <w:rStyle w:val="Hyperlink"/>
          </w:rPr>
          <w:t>9.2</w:t>
        </w:r>
        <w:r w:rsidR="00902E00" w:rsidRPr="00B34BB5">
          <w:rPr>
            <w:rFonts w:asciiTheme="minorHAnsi" w:hAnsiTheme="minorHAnsi"/>
          </w:rPr>
          <w:tab/>
        </w:r>
        <w:r w:rsidR="00902E00" w:rsidRPr="00B34BB5">
          <w:rPr>
            <w:rStyle w:val="Hyperlink"/>
          </w:rPr>
          <w:t>Water supply</w:t>
        </w:r>
        <w:r w:rsidR="00902E00" w:rsidRPr="00B34BB5">
          <w:rPr>
            <w:webHidden/>
          </w:rPr>
          <w:tab/>
        </w:r>
        <w:r w:rsidR="00902E00" w:rsidRPr="00B34BB5">
          <w:rPr>
            <w:webHidden/>
          </w:rPr>
          <w:fldChar w:fldCharType="begin"/>
        </w:r>
        <w:r w:rsidR="00902E00" w:rsidRPr="00B34BB5">
          <w:rPr>
            <w:webHidden/>
          </w:rPr>
          <w:instrText xml:space="preserve"> PAGEREF _Toc58837236 \h </w:instrText>
        </w:r>
        <w:r w:rsidR="00902E00" w:rsidRPr="00B34BB5">
          <w:rPr>
            <w:webHidden/>
          </w:rPr>
        </w:r>
        <w:r w:rsidR="00902E00" w:rsidRPr="00B34BB5">
          <w:rPr>
            <w:webHidden/>
          </w:rPr>
          <w:fldChar w:fldCharType="separate"/>
        </w:r>
        <w:r w:rsidR="00902E00" w:rsidRPr="00B34BB5">
          <w:rPr>
            <w:webHidden/>
          </w:rPr>
          <w:t>84</w:t>
        </w:r>
        <w:r w:rsidR="00902E00" w:rsidRPr="00B34BB5">
          <w:rPr>
            <w:webHidden/>
          </w:rPr>
          <w:fldChar w:fldCharType="end"/>
        </w:r>
      </w:hyperlink>
    </w:p>
    <w:p w14:paraId="75B7E0B5" w14:textId="78E3894E" w:rsidR="00902E00" w:rsidRPr="00B34BB5" w:rsidRDefault="008D3D2E">
      <w:pPr>
        <w:pStyle w:val="TOC2"/>
        <w:tabs>
          <w:tab w:val="left" w:pos="1134"/>
        </w:tabs>
        <w:rPr>
          <w:rFonts w:asciiTheme="minorHAnsi" w:hAnsiTheme="minorHAnsi"/>
        </w:rPr>
      </w:pPr>
      <w:hyperlink w:anchor="_Toc58837237" w:history="1">
        <w:r w:rsidR="00902E00" w:rsidRPr="00B34BB5">
          <w:rPr>
            <w:rStyle w:val="Hyperlink"/>
          </w:rPr>
          <w:t>9.3</w:t>
        </w:r>
        <w:r w:rsidR="00902E00" w:rsidRPr="00B34BB5">
          <w:rPr>
            <w:rFonts w:asciiTheme="minorHAnsi" w:hAnsiTheme="minorHAnsi"/>
          </w:rPr>
          <w:tab/>
        </w:r>
        <w:r w:rsidR="00902E00" w:rsidRPr="00B34BB5">
          <w:rPr>
            <w:rStyle w:val="Hyperlink"/>
          </w:rPr>
          <w:t>Wastewater treatment</w:t>
        </w:r>
        <w:r w:rsidR="00902E00" w:rsidRPr="00B34BB5">
          <w:rPr>
            <w:webHidden/>
          </w:rPr>
          <w:tab/>
        </w:r>
        <w:r w:rsidR="00902E00" w:rsidRPr="00B34BB5">
          <w:rPr>
            <w:webHidden/>
          </w:rPr>
          <w:fldChar w:fldCharType="begin"/>
        </w:r>
        <w:r w:rsidR="00902E00" w:rsidRPr="00B34BB5">
          <w:rPr>
            <w:webHidden/>
          </w:rPr>
          <w:instrText xml:space="preserve"> PAGEREF _Toc58837237 \h </w:instrText>
        </w:r>
        <w:r w:rsidR="00902E00" w:rsidRPr="00B34BB5">
          <w:rPr>
            <w:webHidden/>
          </w:rPr>
        </w:r>
        <w:r w:rsidR="00902E00" w:rsidRPr="00B34BB5">
          <w:rPr>
            <w:webHidden/>
          </w:rPr>
          <w:fldChar w:fldCharType="separate"/>
        </w:r>
        <w:r w:rsidR="00902E00" w:rsidRPr="00B34BB5">
          <w:rPr>
            <w:webHidden/>
          </w:rPr>
          <w:t>86</w:t>
        </w:r>
        <w:r w:rsidR="00902E00" w:rsidRPr="00B34BB5">
          <w:rPr>
            <w:webHidden/>
          </w:rPr>
          <w:fldChar w:fldCharType="end"/>
        </w:r>
      </w:hyperlink>
    </w:p>
    <w:p w14:paraId="2A346DAD" w14:textId="3511C441" w:rsidR="00902E00" w:rsidRPr="00B34BB5" w:rsidRDefault="008D3D2E">
      <w:pPr>
        <w:pStyle w:val="TOC1"/>
        <w:rPr>
          <w:rFonts w:asciiTheme="minorHAnsi" w:hAnsiTheme="minorHAnsi"/>
        </w:rPr>
      </w:pPr>
      <w:hyperlink w:anchor="_Toc58837238" w:history="1">
        <w:r w:rsidR="00902E00" w:rsidRPr="00B34BB5">
          <w:rPr>
            <w:rStyle w:val="Hyperlink"/>
          </w:rPr>
          <w:t>10</w:t>
        </w:r>
        <w:r w:rsidR="00902E00" w:rsidRPr="00B34BB5">
          <w:rPr>
            <w:rFonts w:asciiTheme="minorHAnsi" w:hAnsiTheme="minorHAnsi"/>
          </w:rPr>
          <w:tab/>
        </w:r>
        <w:r w:rsidR="00902E00" w:rsidRPr="00B34BB5">
          <w:rPr>
            <w:rStyle w:val="Hyperlink"/>
          </w:rPr>
          <w:t>Materials and waste emission factors</w:t>
        </w:r>
        <w:r w:rsidR="00902E00" w:rsidRPr="00B34BB5">
          <w:rPr>
            <w:webHidden/>
          </w:rPr>
          <w:tab/>
        </w:r>
        <w:r w:rsidR="00902E00" w:rsidRPr="00B34BB5">
          <w:rPr>
            <w:webHidden/>
          </w:rPr>
          <w:fldChar w:fldCharType="begin"/>
        </w:r>
        <w:r w:rsidR="00902E00" w:rsidRPr="00B34BB5">
          <w:rPr>
            <w:webHidden/>
          </w:rPr>
          <w:instrText xml:space="preserve"> PAGEREF _Toc58837238 \h </w:instrText>
        </w:r>
        <w:r w:rsidR="00902E00" w:rsidRPr="00B34BB5">
          <w:rPr>
            <w:webHidden/>
          </w:rPr>
        </w:r>
        <w:r w:rsidR="00902E00" w:rsidRPr="00B34BB5">
          <w:rPr>
            <w:webHidden/>
          </w:rPr>
          <w:fldChar w:fldCharType="separate"/>
        </w:r>
        <w:r w:rsidR="00902E00" w:rsidRPr="00B34BB5">
          <w:rPr>
            <w:webHidden/>
          </w:rPr>
          <w:t>92</w:t>
        </w:r>
        <w:r w:rsidR="00902E00" w:rsidRPr="00B34BB5">
          <w:rPr>
            <w:webHidden/>
          </w:rPr>
          <w:fldChar w:fldCharType="end"/>
        </w:r>
      </w:hyperlink>
    </w:p>
    <w:p w14:paraId="38604B4F" w14:textId="1B43D397" w:rsidR="00902E00" w:rsidRPr="00B34BB5" w:rsidRDefault="008D3D2E">
      <w:pPr>
        <w:pStyle w:val="TOC2"/>
        <w:tabs>
          <w:tab w:val="left" w:pos="1320"/>
        </w:tabs>
        <w:rPr>
          <w:rFonts w:asciiTheme="minorHAnsi" w:hAnsiTheme="minorHAnsi"/>
        </w:rPr>
      </w:pPr>
      <w:hyperlink w:anchor="_Toc58837239" w:history="1">
        <w:r w:rsidR="00902E00" w:rsidRPr="00B34BB5">
          <w:rPr>
            <w:rStyle w:val="Hyperlink"/>
          </w:rPr>
          <w:t>10.1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_Toc58837239 \h </w:instrText>
        </w:r>
        <w:r w:rsidR="00902E00" w:rsidRPr="00B34BB5">
          <w:rPr>
            <w:webHidden/>
          </w:rPr>
        </w:r>
        <w:r w:rsidR="00902E00" w:rsidRPr="00B34BB5">
          <w:rPr>
            <w:webHidden/>
          </w:rPr>
          <w:fldChar w:fldCharType="separate"/>
        </w:r>
        <w:r w:rsidR="00902E00" w:rsidRPr="00B34BB5">
          <w:rPr>
            <w:webHidden/>
          </w:rPr>
          <w:t>92</w:t>
        </w:r>
        <w:r w:rsidR="00902E00" w:rsidRPr="00B34BB5">
          <w:rPr>
            <w:webHidden/>
          </w:rPr>
          <w:fldChar w:fldCharType="end"/>
        </w:r>
      </w:hyperlink>
    </w:p>
    <w:p w14:paraId="6135D7C9" w14:textId="0FAAEC69" w:rsidR="00902E00" w:rsidRPr="00B34BB5" w:rsidRDefault="008D3D2E">
      <w:pPr>
        <w:pStyle w:val="TOC2"/>
        <w:tabs>
          <w:tab w:val="left" w:pos="1320"/>
        </w:tabs>
        <w:rPr>
          <w:rFonts w:asciiTheme="minorHAnsi" w:hAnsiTheme="minorHAnsi"/>
        </w:rPr>
      </w:pPr>
      <w:hyperlink w:anchor="_Toc58837240" w:history="1">
        <w:r w:rsidR="00902E00" w:rsidRPr="00B34BB5">
          <w:rPr>
            <w:rStyle w:val="Hyperlink"/>
          </w:rPr>
          <w:t>10.2</w:t>
        </w:r>
        <w:r w:rsidR="00902E00" w:rsidRPr="00B34BB5">
          <w:rPr>
            <w:rFonts w:asciiTheme="minorHAnsi" w:hAnsiTheme="minorHAnsi"/>
          </w:rPr>
          <w:tab/>
        </w:r>
        <w:r w:rsidR="00902E00" w:rsidRPr="00B34BB5">
          <w:rPr>
            <w:rStyle w:val="Hyperlink"/>
          </w:rPr>
          <w:t>Construction materials</w:t>
        </w:r>
        <w:r w:rsidR="00902E00" w:rsidRPr="00B34BB5">
          <w:rPr>
            <w:webHidden/>
          </w:rPr>
          <w:tab/>
        </w:r>
        <w:r w:rsidR="00902E00" w:rsidRPr="00B34BB5">
          <w:rPr>
            <w:webHidden/>
          </w:rPr>
          <w:fldChar w:fldCharType="begin"/>
        </w:r>
        <w:r w:rsidR="00902E00" w:rsidRPr="00B34BB5">
          <w:rPr>
            <w:webHidden/>
          </w:rPr>
          <w:instrText xml:space="preserve"> PAGEREF _Toc58837240 \h </w:instrText>
        </w:r>
        <w:r w:rsidR="00902E00" w:rsidRPr="00B34BB5">
          <w:rPr>
            <w:webHidden/>
          </w:rPr>
        </w:r>
        <w:r w:rsidR="00902E00" w:rsidRPr="00B34BB5">
          <w:rPr>
            <w:webHidden/>
          </w:rPr>
          <w:fldChar w:fldCharType="separate"/>
        </w:r>
        <w:r w:rsidR="00902E00" w:rsidRPr="00B34BB5">
          <w:rPr>
            <w:webHidden/>
          </w:rPr>
          <w:t>92</w:t>
        </w:r>
        <w:r w:rsidR="00902E00" w:rsidRPr="00B34BB5">
          <w:rPr>
            <w:webHidden/>
          </w:rPr>
          <w:fldChar w:fldCharType="end"/>
        </w:r>
      </w:hyperlink>
    </w:p>
    <w:p w14:paraId="69A41BCC" w14:textId="0979423C" w:rsidR="00902E00" w:rsidRPr="00B34BB5" w:rsidRDefault="008D3D2E">
      <w:pPr>
        <w:pStyle w:val="TOC2"/>
        <w:tabs>
          <w:tab w:val="left" w:pos="1320"/>
        </w:tabs>
        <w:rPr>
          <w:rFonts w:asciiTheme="minorHAnsi" w:hAnsiTheme="minorHAnsi"/>
        </w:rPr>
      </w:pPr>
      <w:hyperlink w:anchor="_Toc58837241" w:history="1">
        <w:r w:rsidR="00902E00" w:rsidRPr="00B34BB5">
          <w:rPr>
            <w:rStyle w:val="Hyperlink"/>
          </w:rPr>
          <w:t>10.3</w:t>
        </w:r>
        <w:r w:rsidR="00902E00" w:rsidRPr="00B34BB5">
          <w:rPr>
            <w:rFonts w:asciiTheme="minorHAnsi" w:hAnsiTheme="minorHAnsi"/>
          </w:rPr>
          <w:tab/>
        </w:r>
        <w:r w:rsidR="00902E00" w:rsidRPr="00B34BB5">
          <w:rPr>
            <w:rStyle w:val="Hyperlink"/>
          </w:rPr>
          <w:t>Waste disposal</w:t>
        </w:r>
        <w:r w:rsidR="00902E00" w:rsidRPr="00B34BB5">
          <w:rPr>
            <w:webHidden/>
          </w:rPr>
          <w:tab/>
        </w:r>
        <w:r w:rsidR="00902E00" w:rsidRPr="00B34BB5">
          <w:rPr>
            <w:webHidden/>
          </w:rPr>
          <w:fldChar w:fldCharType="begin"/>
        </w:r>
        <w:r w:rsidR="00902E00" w:rsidRPr="00B34BB5">
          <w:rPr>
            <w:webHidden/>
          </w:rPr>
          <w:instrText xml:space="preserve"> PAGEREF _Toc58837241 \h </w:instrText>
        </w:r>
        <w:r w:rsidR="00902E00" w:rsidRPr="00B34BB5">
          <w:rPr>
            <w:webHidden/>
          </w:rPr>
        </w:r>
        <w:r w:rsidR="00902E00" w:rsidRPr="00B34BB5">
          <w:rPr>
            <w:webHidden/>
          </w:rPr>
          <w:fldChar w:fldCharType="separate"/>
        </w:r>
        <w:r w:rsidR="00902E00" w:rsidRPr="00B34BB5">
          <w:rPr>
            <w:webHidden/>
          </w:rPr>
          <w:t>95</w:t>
        </w:r>
        <w:r w:rsidR="00902E00" w:rsidRPr="00B34BB5">
          <w:rPr>
            <w:webHidden/>
          </w:rPr>
          <w:fldChar w:fldCharType="end"/>
        </w:r>
      </w:hyperlink>
    </w:p>
    <w:p w14:paraId="57CB62E2" w14:textId="72433BE6" w:rsidR="00902E00" w:rsidRPr="00B34BB5" w:rsidRDefault="008D3D2E">
      <w:pPr>
        <w:pStyle w:val="TOC1"/>
        <w:rPr>
          <w:rFonts w:asciiTheme="minorHAnsi" w:hAnsiTheme="minorHAnsi"/>
        </w:rPr>
      </w:pPr>
      <w:hyperlink w:anchor="_Toc58837242" w:history="1">
        <w:r w:rsidR="00902E00" w:rsidRPr="00B34BB5">
          <w:rPr>
            <w:rStyle w:val="Hyperlink"/>
          </w:rPr>
          <w:t>11</w:t>
        </w:r>
        <w:r w:rsidR="00902E00" w:rsidRPr="00B34BB5">
          <w:rPr>
            <w:rFonts w:asciiTheme="minorHAnsi" w:hAnsiTheme="minorHAnsi"/>
          </w:rPr>
          <w:tab/>
        </w:r>
        <w:r w:rsidR="00902E00" w:rsidRPr="00B34BB5">
          <w:rPr>
            <w:rStyle w:val="Hyperlink"/>
          </w:rPr>
          <w:t>Agriculture, forestry and other land use emission factors</w:t>
        </w:r>
        <w:r w:rsidR="00902E00" w:rsidRPr="00B34BB5">
          <w:rPr>
            <w:webHidden/>
          </w:rPr>
          <w:tab/>
        </w:r>
        <w:r w:rsidR="00902E00" w:rsidRPr="00B34BB5">
          <w:rPr>
            <w:webHidden/>
          </w:rPr>
          <w:fldChar w:fldCharType="begin"/>
        </w:r>
        <w:r w:rsidR="00902E00" w:rsidRPr="00B34BB5">
          <w:rPr>
            <w:webHidden/>
          </w:rPr>
          <w:instrText xml:space="preserve"> PAGEREF _Toc58837242 \h </w:instrText>
        </w:r>
        <w:r w:rsidR="00902E00" w:rsidRPr="00B34BB5">
          <w:rPr>
            <w:webHidden/>
          </w:rPr>
        </w:r>
        <w:r w:rsidR="00902E00" w:rsidRPr="00B34BB5">
          <w:rPr>
            <w:webHidden/>
          </w:rPr>
          <w:fldChar w:fldCharType="separate"/>
        </w:r>
        <w:r w:rsidR="00902E00" w:rsidRPr="00B34BB5">
          <w:rPr>
            <w:webHidden/>
          </w:rPr>
          <w:t>102</w:t>
        </w:r>
        <w:r w:rsidR="00902E00" w:rsidRPr="00B34BB5">
          <w:rPr>
            <w:webHidden/>
          </w:rPr>
          <w:fldChar w:fldCharType="end"/>
        </w:r>
      </w:hyperlink>
    </w:p>
    <w:p w14:paraId="309D6905" w14:textId="7D579296" w:rsidR="00902E00" w:rsidRPr="00B34BB5" w:rsidRDefault="008D3D2E">
      <w:pPr>
        <w:pStyle w:val="TOC2"/>
        <w:tabs>
          <w:tab w:val="left" w:pos="1320"/>
        </w:tabs>
        <w:rPr>
          <w:rFonts w:asciiTheme="minorHAnsi" w:hAnsiTheme="minorHAnsi"/>
        </w:rPr>
      </w:pPr>
      <w:hyperlink w:anchor="_Toc58837243" w:history="1">
        <w:r w:rsidR="00902E00" w:rsidRPr="00B34BB5">
          <w:rPr>
            <w:rStyle w:val="Hyperlink"/>
          </w:rPr>
          <w:t>11.1</w:t>
        </w:r>
        <w:r w:rsidR="00902E00" w:rsidRPr="00B34BB5">
          <w:rPr>
            <w:rFonts w:asciiTheme="minorHAnsi" w:hAnsiTheme="minorHAnsi"/>
          </w:rPr>
          <w:tab/>
        </w:r>
        <w:r w:rsidR="00902E00" w:rsidRPr="00B34BB5">
          <w:rPr>
            <w:rStyle w:val="Hyperlink"/>
          </w:rPr>
          <w:t>Overview of changes since previous update</w:t>
        </w:r>
        <w:r w:rsidR="00902E00" w:rsidRPr="00B34BB5">
          <w:rPr>
            <w:webHidden/>
          </w:rPr>
          <w:tab/>
        </w:r>
        <w:r w:rsidR="00902E00" w:rsidRPr="00B34BB5">
          <w:rPr>
            <w:webHidden/>
          </w:rPr>
          <w:fldChar w:fldCharType="begin"/>
        </w:r>
        <w:r w:rsidR="00902E00" w:rsidRPr="00B34BB5">
          <w:rPr>
            <w:webHidden/>
          </w:rPr>
          <w:instrText xml:space="preserve"> PAGEREF _Toc58837243 \h </w:instrText>
        </w:r>
        <w:r w:rsidR="00902E00" w:rsidRPr="00B34BB5">
          <w:rPr>
            <w:webHidden/>
          </w:rPr>
        </w:r>
        <w:r w:rsidR="00902E00" w:rsidRPr="00B34BB5">
          <w:rPr>
            <w:webHidden/>
          </w:rPr>
          <w:fldChar w:fldCharType="separate"/>
        </w:r>
        <w:r w:rsidR="00902E00" w:rsidRPr="00B34BB5">
          <w:rPr>
            <w:webHidden/>
          </w:rPr>
          <w:t>102</w:t>
        </w:r>
        <w:r w:rsidR="00902E00" w:rsidRPr="00B34BB5">
          <w:rPr>
            <w:webHidden/>
          </w:rPr>
          <w:fldChar w:fldCharType="end"/>
        </w:r>
      </w:hyperlink>
    </w:p>
    <w:p w14:paraId="21D2B464" w14:textId="6689CA8F" w:rsidR="00902E00" w:rsidRPr="00B34BB5" w:rsidRDefault="008D3D2E">
      <w:pPr>
        <w:pStyle w:val="TOC2"/>
        <w:tabs>
          <w:tab w:val="left" w:pos="1320"/>
        </w:tabs>
        <w:rPr>
          <w:rFonts w:asciiTheme="minorHAnsi" w:hAnsiTheme="minorHAnsi"/>
        </w:rPr>
      </w:pPr>
      <w:hyperlink w:anchor="_Toc58837244" w:history="1">
        <w:r w:rsidR="00902E00" w:rsidRPr="00B34BB5">
          <w:rPr>
            <w:rStyle w:val="Hyperlink"/>
          </w:rPr>
          <w:t>11.2</w:t>
        </w:r>
        <w:r w:rsidR="00902E00" w:rsidRPr="00B34BB5">
          <w:rPr>
            <w:rFonts w:asciiTheme="minorHAnsi" w:hAnsiTheme="minorHAnsi"/>
          </w:rPr>
          <w:tab/>
        </w:r>
        <w:r w:rsidR="00902E00" w:rsidRPr="00B34BB5">
          <w:rPr>
            <w:rStyle w:val="Hyperlink"/>
          </w:rPr>
          <w:t>Land use, land-use change and forestry (LULUCF)</w:t>
        </w:r>
        <w:r w:rsidR="00902E00" w:rsidRPr="00B34BB5">
          <w:rPr>
            <w:webHidden/>
          </w:rPr>
          <w:tab/>
        </w:r>
        <w:r w:rsidR="00902E00" w:rsidRPr="00B34BB5">
          <w:rPr>
            <w:webHidden/>
          </w:rPr>
          <w:fldChar w:fldCharType="begin"/>
        </w:r>
        <w:r w:rsidR="00902E00" w:rsidRPr="00B34BB5">
          <w:rPr>
            <w:webHidden/>
          </w:rPr>
          <w:instrText xml:space="preserve"> PAGEREF _Toc58837244 \h </w:instrText>
        </w:r>
        <w:r w:rsidR="00902E00" w:rsidRPr="00B34BB5">
          <w:rPr>
            <w:webHidden/>
          </w:rPr>
        </w:r>
        <w:r w:rsidR="00902E00" w:rsidRPr="00B34BB5">
          <w:rPr>
            <w:webHidden/>
          </w:rPr>
          <w:fldChar w:fldCharType="separate"/>
        </w:r>
        <w:r w:rsidR="00902E00" w:rsidRPr="00B34BB5">
          <w:rPr>
            <w:webHidden/>
          </w:rPr>
          <w:t>103</w:t>
        </w:r>
        <w:r w:rsidR="00902E00" w:rsidRPr="00B34BB5">
          <w:rPr>
            <w:webHidden/>
          </w:rPr>
          <w:fldChar w:fldCharType="end"/>
        </w:r>
      </w:hyperlink>
    </w:p>
    <w:p w14:paraId="2B5F366C" w14:textId="211AE2D5" w:rsidR="00902E00" w:rsidRPr="00B34BB5" w:rsidRDefault="008D3D2E">
      <w:pPr>
        <w:pStyle w:val="TOC2"/>
        <w:tabs>
          <w:tab w:val="left" w:pos="1320"/>
        </w:tabs>
        <w:rPr>
          <w:rFonts w:asciiTheme="minorHAnsi" w:hAnsiTheme="minorHAnsi"/>
        </w:rPr>
      </w:pPr>
      <w:hyperlink w:anchor="_Toc58837245" w:history="1">
        <w:r w:rsidR="00902E00" w:rsidRPr="00B34BB5">
          <w:rPr>
            <w:rStyle w:val="Hyperlink"/>
          </w:rPr>
          <w:t>11.3</w:t>
        </w:r>
        <w:r w:rsidR="00902E00" w:rsidRPr="00B34BB5">
          <w:rPr>
            <w:rFonts w:asciiTheme="minorHAnsi" w:hAnsiTheme="minorHAnsi"/>
          </w:rPr>
          <w:tab/>
        </w:r>
        <w:r w:rsidR="00902E00" w:rsidRPr="00B34BB5">
          <w:rPr>
            <w:rStyle w:val="Hyperlink"/>
          </w:rPr>
          <w:t>Agriculture</w:t>
        </w:r>
        <w:r w:rsidR="00902E00" w:rsidRPr="00B34BB5">
          <w:rPr>
            <w:webHidden/>
          </w:rPr>
          <w:tab/>
        </w:r>
        <w:r w:rsidR="00902E00" w:rsidRPr="00B34BB5">
          <w:rPr>
            <w:webHidden/>
          </w:rPr>
          <w:fldChar w:fldCharType="begin"/>
        </w:r>
        <w:r w:rsidR="00902E00" w:rsidRPr="00B34BB5">
          <w:rPr>
            <w:webHidden/>
          </w:rPr>
          <w:instrText xml:space="preserve"> PAGEREF _Toc58837245 \h </w:instrText>
        </w:r>
        <w:r w:rsidR="00902E00" w:rsidRPr="00B34BB5">
          <w:rPr>
            <w:webHidden/>
          </w:rPr>
        </w:r>
        <w:r w:rsidR="00902E00" w:rsidRPr="00B34BB5">
          <w:rPr>
            <w:webHidden/>
          </w:rPr>
          <w:fldChar w:fldCharType="separate"/>
        </w:r>
        <w:r w:rsidR="00902E00" w:rsidRPr="00B34BB5">
          <w:rPr>
            <w:webHidden/>
          </w:rPr>
          <w:t>106</w:t>
        </w:r>
        <w:r w:rsidR="00902E00" w:rsidRPr="00B34BB5">
          <w:rPr>
            <w:webHidden/>
          </w:rPr>
          <w:fldChar w:fldCharType="end"/>
        </w:r>
      </w:hyperlink>
    </w:p>
    <w:p w14:paraId="7EB79BC1" w14:textId="332EB0F7" w:rsidR="00902E00" w:rsidRPr="00B34BB5" w:rsidRDefault="008D3D2E">
      <w:pPr>
        <w:pStyle w:val="TOC1"/>
        <w:rPr>
          <w:rFonts w:asciiTheme="minorHAnsi" w:hAnsiTheme="minorHAnsi"/>
        </w:rPr>
      </w:pPr>
      <w:hyperlink w:anchor="_Toc58837246" w:history="1">
        <w:r w:rsidR="00902E00" w:rsidRPr="00B34BB5">
          <w:rPr>
            <w:rStyle w:val="Hyperlink"/>
          </w:rPr>
          <w:t>Appendix A: Derivation of fuel emission factors</w:t>
        </w:r>
        <w:r w:rsidR="00902E00" w:rsidRPr="00B34BB5">
          <w:rPr>
            <w:webHidden/>
          </w:rPr>
          <w:tab/>
        </w:r>
        <w:r w:rsidR="00902E00" w:rsidRPr="00B34BB5">
          <w:rPr>
            <w:webHidden/>
          </w:rPr>
          <w:fldChar w:fldCharType="begin"/>
        </w:r>
        <w:r w:rsidR="00902E00" w:rsidRPr="00B34BB5">
          <w:rPr>
            <w:webHidden/>
          </w:rPr>
          <w:instrText xml:space="preserve"> PAGEREF _Toc58837246 \h </w:instrText>
        </w:r>
        <w:r w:rsidR="00902E00" w:rsidRPr="00B34BB5">
          <w:rPr>
            <w:webHidden/>
          </w:rPr>
        </w:r>
        <w:r w:rsidR="00902E00" w:rsidRPr="00B34BB5">
          <w:rPr>
            <w:webHidden/>
          </w:rPr>
          <w:fldChar w:fldCharType="separate"/>
        </w:r>
        <w:r w:rsidR="00902E00" w:rsidRPr="00B34BB5">
          <w:rPr>
            <w:webHidden/>
          </w:rPr>
          <w:t>116</w:t>
        </w:r>
        <w:r w:rsidR="00902E00" w:rsidRPr="00B34BB5">
          <w:rPr>
            <w:webHidden/>
          </w:rPr>
          <w:fldChar w:fldCharType="end"/>
        </w:r>
      </w:hyperlink>
    </w:p>
    <w:p w14:paraId="64DF491A" w14:textId="798C4658" w:rsidR="00902E00" w:rsidRPr="00B34BB5" w:rsidRDefault="008D3D2E" w:rsidP="00902E00">
      <w:pPr>
        <w:pStyle w:val="TOC1"/>
        <w:ind w:left="0" w:firstLine="0"/>
        <w:rPr>
          <w:rFonts w:asciiTheme="minorHAnsi" w:hAnsiTheme="minorHAnsi"/>
        </w:rPr>
      </w:pPr>
      <w:hyperlink w:anchor="_Toc58837247" w:history="1">
        <w:r w:rsidR="00902E00" w:rsidRPr="00B34BB5">
          <w:rPr>
            <w:rStyle w:val="Hyperlink"/>
          </w:rPr>
          <w:t>Appendix B: Alternative methods of calculating emissions from refrigerants and medical gases</w:t>
        </w:r>
        <w:r w:rsidR="00902E00" w:rsidRPr="00B34BB5">
          <w:rPr>
            <w:webHidden/>
          </w:rPr>
          <w:tab/>
        </w:r>
        <w:r w:rsidR="00902E00" w:rsidRPr="00B34BB5">
          <w:rPr>
            <w:webHidden/>
          </w:rPr>
          <w:fldChar w:fldCharType="begin"/>
        </w:r>
        <w:r w:rsidR="00902E00" w:rsidRPr="00B34BB5">
          <w:rPr>
            <w:webHidden/>
          </w:rPr>
          <w:instrText xml:space="preserve"> PAGEREF _Toc58837247 \h </w:instrText>
        </w:r>
        <w:r w:rsidR="00902E00" w:rsidRPr="00B34BB5">
          <w:rPr>
            <w:webHidden/>
          </w:rPr>
        </w:r>
        <w:r w:rsidR="00902E00" w:rsidRPr="00B34BB5">
          <w:rPr>
            <w:webHidden/>
          </w:rPr>
          <w:fldChar w:fldCharType="separate"/>
        </w:r>
        <w:r w:rsidR="00902E00" w:rsidRPr="00B34BB5">
          <w:rPr>
            <w:webHidden/>
          </w:rPr>
          <w:t>118</w:t>
        </w:r>
        <w:r w:rsidR="00902E00" w:rsidRPr="00B34BB5">
          <w:rPr>
            <w:webHidden/>
          </w:rPr>
          <w:fldChar w:fldCharType="end"/>
        </w:r>
      </w:hyperlink>
    </w:p>
    <w:p w14:paraId="65044C60" w14:textId="5BBE645F" w:rsidR="00902E00" w:rsidRPr="00B34BB5" w:rsidRDefault="008D3D2E">
      <w:pPr>
        <w:pStyle w:val="TOC1"/>
        <w:rPr>
          <w:rFonts w:asciiTheme="minorHAnsi" w:hAnsiTheme="minorHAnsi"/>
        </w:rPr>
      </w:pPr>
      <w:hyperlink w:anchor="_Toc58837248" w:history="1">
        <w:r w:rsidR="00902E00" w:rsidRPr="00B34BB5">
          <w:rPr>
            <w:rStyle w:val="Hyperlink"/>
          </w:rPr>
          <w:t>Appendix C: Landfills with and without landfill gas recovery</w:t>
        </w:r>
        <w:r w:rsidR="00902E00" w:rsidRPr="00B34BB5">
          <w:rPr>
            <w:webHidden/>
          </w:rPr>
          <w:tab/>
        </w:r>
        <w:r w:rsidR="00902E00" w:rsidRPr="00B34BB5">
          <w:rPr>
            <w:webHidden/>
          </w:rPr>
          <w:fldChar w:fldCharType="begin"/>
        </w:r>
        <w:r w:rsidR="00902E00" w:rsidRPr="00B34BB5">
          <w:rPr>
            <w:webHidden/>
          </w:rPr>
          <w:instrText xml:space="preserve"> PAGEREF _Toc58837248 \h </w:instrText>
        </w:r>
        <w:r w:rsidR="00902E00" w:rsidRPr="00B34BB5">
          <w:rPr>
            <w:webHidden/>
          </w:rPr>
        </w:r>
        <w:r w:rsidR="00902E00" w:rsidRPr="00B34BB5">
          <w:rPr>
            <w:webHidden/>
          </w:rPr>
          <w:fldChar w:fldCharType="separate"/>
        </w:r>
        <w:r w:rsidR="00902E00" w:rsidRPr="00B34BB5">
          <w:rPr>
            <w:webHidden/>
          </w:rPr>
          <w:t>122</w:t>
        </w:r>
        <w:r w:rsidR="00902E00" w:rsidRPr="00B34BB5">
          <w:rPr>
            <w:webHidden/>
          </w:rPr>
          <w:fldChar w:fldCharType="end"/>
        </w:r>
      </w:hyperlink>
    </w:p>
    <w:p w14:paraId="70F2E839" w14:textId="1DCFA631" w:rsidR="00902E00" w:rsidRPr="00B34BB5" w:rsidRDefault="008D3D2E">
      <w:pPr>
        <w:pStyle w:val="TOC1"/>
        <w:rPr>
          <w:rFonts w:asciiTheme="minorHAnsi" w:hAnsiTheme="minorHAnsi"/>
        </w:rPr>
      </w:pPr>
      <w:hyperlink w:anchor="_Toc58837249" w:history="1">
        <w:r w:rsidR="00902E00" w:rsidRPr="00B34BB5">
          <w:rPr>
            <w:rStyle w:val="Hyperlink"/>
          </w:rPr>
          <w:t>Glossary</w:t>
        </w:r>
        <w:r w:rsidR="00902E00" w:rsidRPr="00B34BB5">
          <w:rPr>
            <w:webHidden/>
          </w:rPr>
          <w:tab/>
        </w:r>
        <w:r w:rsidR="00902E00" w:rsidRPr="00B34BB5">
          <w:rPr>
            <w:webHidden/>
          </w:rPr>
          <w:fldChar w:fldCharType="begin"/>
        </w:r>
        <w:r w:rsidR="00902E00" w:rsidRPr="00B34BB5">
          <w:rPr>
            <w:webHidden/>
          </w:rPr>
          <w:instrText xml:space="preserve"> PAGEREF _Toc58837249 \h </w:instrText>
        </w:r>
        <w:r w:rsidR="00902E00" w:rsidRPr="00B34BB5">
          <w:rPr>
            <w:webHidden/>
          </w:rPr>
        </w:r>
        <w:r w:rsidR="00902E00" w:rsidRPr="00B34BB5">
          <w:rPr>
            <w:webHidden/>
          </w:rPr>
          <w:fldChar w:fldCharType="separate"/>
        </w:r>
        <w:r w:rsidR="00902E00" w:rsidRPr="00B34BB5">
          <w:rPr>
            <w:webHidden/>
          </w:rPr>
          <w:t>124</w:t>
        </w:r>
        <w:r w:rsidR="00902E00" w:rsidRPr="00B34BB5">
          <w:rPr>
            <w:webHidden/>
          </w:rPr>
          <w:fldChar w:fldCharType="end"/>
        </w:r>
      </w:hyperlink>
    </w:p>
    <w:p w14:paraId="74F3BA77" w14:textId="31C3BB62" w:rsidR="0060497B" w:rsidRPr="00B34BB5" w:rsidRDefault="00031FF2" w:rsidP="0060497B">
      <w:pPr>
        <w:pStyle w:val="BodyText"/>
      </w:pPr>
      <w:r w:rsidRPr="00B34BB5">
        <w:fldChar w:fldCharType="end"/>
      </w:r>
      <w:r w:rsidR="0060497B" w:rsidRPr="00B34BB5">
        <w:br w:type="page"/>
      </w:r>
    </w:p>
    <w:p w14:paraId="65091236" w14:textId="2BA50669" w:rsidR="0080531E" w:rsidRPr="00B34BB5" w:rsidRDefault="00411E70" w:rsidP="00D34686">
      <w:pPr>
        <w:pStyle w:val="Heading"/>
      </w:pPr>
      <w:r w:rsidRPr="00B34BB5">
        <w:lastRenderedPageBreak/>
        <w:t>Tables</w:t>
      </w:r>
      <w:bookmarkEnd w:id="3"/>
      <w:bookmarkEnd w:id="4"/>
    </w:p>
    <w:bookmarkStart w:id="5" w:name="_Toc532904838"/>
    <w:bookmarkStart w:id="6" w:name="_Toc600554"/>
    <w:p w14:paraId="4A1E094F" w14:textId="6933633B" w:rsidR="00674810" w:rsidRPr="00B34BB5" w:rsidRDefault="007607CB">
      <w:pPr>
        <w:pStyle w:val="TableofFigures"/>
        <w:tabs>
          <w:tab w:val="right" w:pos="8551"/>
        </w:tabs>
        <w:rPr>
          <w:rFonts w:asciiTheme="minorHAnsi" w:hAnsiTheme="minorHAnsi"/>
        </w:rPr>
      </w:pPr>
      <w:r w:rsidRPr="00B34BB5">
        <w:fldChar w:fldCharType="begin"/>
      </w:r>
      <w:r w:rsidRPr="00B34BB5">
        <w:instrText xml:space="preserve"> TOC \h \z \t "Table heading" \c </w:instrText>
      </w:r>
      <w:r w:rsidRPr="00B34BB5">
        <w:fldChar w:fldCharType="separate"/>
      </w:r>
      <w:hyperlink w:anchor="_Toc58790840" w:history="1">
        <w:r w:rsidR="00674810" w:rsidRPr="00B34BB5">
          <w:rPr>
            <w:rStyle w:val="Hyperlink"/>
          </w:rPr>
          <w:t>Table 1:</w:t>
        </w:r>
        <w:r w:rsidR="00674810" w:rsidRPr="00B34BB5">
          <w:rPr>
            <w:rFonts w:asciiTheme="minorHAnsi" w:hAnsiTheme="minorHAnsi"/>
          </w:rPr>
          <w:tab/>
        </w:r>
        <w:r w:rsidR="00674810" w:rsidRPr="00B34BB5">
          <w:rPr>
            <w:rStyle w:val="Hyperlink"/>
          </w:rPr>
          <w:t>Global warming potential (GWP) of GHGs based on 100-year period</w:t>
        </w:r>
        <w:r w:rsidR="00674810" w:rsidRPr="00B34BB5">
          <w:rPr>
            <w:webHidden/>
          </w:rPr>
          <w:tab/>
        </w:r>
        <w:r w:rsidR="00674810" w:rsidRPr="00B34BB5">
          <w:rPr>
            <w:webHidden/>
          </w:rPr>
          <w:fldChar w:fldCharType="begin"/>
        </w:r>
        <w:r w:rsidR="00674810" w:rsidRPr="00B34BB5">
          <w:rPr>
            <w:webHidden/>
          </w:rPr>
          <w:instrText xml:space="preserve"> PAGEREF _Toc58790840 \h </w:instrText>
        </w:r>
        <w:r w:rsidR="00674810" w:rsidRPr="00B34BB5">
          <w:rPr>
            <w:webHidden/>
          </w:rPr>
        </w:r>
        <w:r w:rsidR="00674810" w:rsidRPr="00B34BB5">
          <w:rPr>
            <w:webHidden/>
          </w:rPr>
          <w:fldChar w:fldCharType="separate"/>
        </w:r>
        <w:r w:rsidR="00902E00" w:rsidRPr="00B34BB5">
          <w:rPr>
            <w:webHidden/>
          </w:rPr>
          <w:t>12</w:t>
        </w:r>
        <w:r w:rsidR="00674810" w:rsidRPr="00B34BB5">
          <w:rPr>
            <w:webHidden/>
          </w:rPr>
          <w:fldChar w:fldCharType="end"/>
        </w:r>
      </w:hyperlink>
    </w:p>
    <w:p w14:paraId="7D580A5D" w14:textId="0AD3E590" w:rsidR="00674810" w:rsidRPr="00B34BB5" w:rsidRDefault="008D3D2E">
      <w:pPr>
        <w:pStyle w:val="TableofFigures"/>
        <w:tabs>
          <w:tab w:val="right" w:pos="8551"/>
        </w:tabs>
        <w:rPr>
          <w:rFonts w:asciiTheme="minorHAnsi" w:hAnsiTheme="minorHAnsi"/>
        </w:rPr>
      </w:pPr>
      <w:hyperlink w:anchor="_Toc58790841" w:history="1">
        <w:r w:rsidR="00674810" w:rsidRPr="00B34BB5">
          <w:rPr>
            <w:rStyle w:val="Hyperlink"/>
          </w:rPr>
          <w:t>Table 2:</w:t>
        </w:r>
        <w:r w:rsidR="00674810" w:rsidRPr="00B34BB5">
          <w:rPr>
            <w:rFonts w:asciiTheme="minorHAnsi" w:hAnsiTheme="minorHAnsi"/>
          </w:rPr>
          <w:tab/>
        </w:r>
        <w:r w:rsidR="00674810" w:rsidRPr="00B34BB5">
          <w:rPr>
            <w:rStyle w:val="Hyperlink"/>
          </w:rPr>
          <w:t>Emissions by scope, category and source category</w:t>
        </w:r>
        <w:r w:rsidR="00674810" w:rsidRPr="00B34BB5">
          <w:rPr>
            <w:webHidden/>
          </w:rPr>
          <w:tab/>
        </w:r>
        <w:r w:rsidR="00674810" w:rsidRPr="00B34BB5">
          <w:rPr>
            <w:webHidden/>
          </w:rPr>
          <w:fldChar w:fldCharType="begin"/>
        </w:r>
        <w:r w:rsidR="00674810" w:rsidRPr="00B34BB5">
          <w:rPr>
            <w:webHidden/>
          </w:rPr>
          <w:instrText xml:space="preserve"> PAGEREF _Toc58790841 \h </w:instrText>
        </w:r>
        <w:r w:rsidR="00674810" w:rsidRPr="00B34BB5">
          <w:rPr>
            <w:webHidden/>
          </w:rPr>
        </w:r>
        <w:r w:rsidR="00674810" w:rsidRPr="00B34BB5">
          <w:rPr>
            <w:webHidden/>
          </w:rPr>
          <w:fldChar w:fldCharType="separate"/>
        </w:r>
        <w:r w:rsidR="00902E00" w:rsidRPr="00B34BB5">
          <w:rPr>
            <w:webHidden/>
          </w:rPr>
          <w:t>14</w:t>
        </w:r>
        <w:r w:rsidR="00674810" w:rsidRPr="00B34BB5">
          <w:rPr>
            <w:webHidden/>
          </w:rPr>
          <w:fldChar w:fldCharType="end"/>
        </w:r>
      </w:hyperlink>
    </w:p>
    <w:p w14:paraId="35929CDA" w14:textId="261DB9F7" w:rsidR="00674810" w:rsidRPr="00B34BB5" w:rsidRDefault="008D3D2E">
      <w:pPr>
        <w:pStyle w:val="TableofFigures"/>
        <w:tabs>
          <w:tab w:val="right" w:pos="8551"/>
        </w:tabs>
        <w:rPr>
          <w:rFonts w:asciiTheme="minorHAnsi" w:hAnsiTheme="minorHAnsi"/>
        </w:rPr>
      </w:pPr>
      <w:hyperlink w:anchor="_Toc58790842" w:history="1">
        <w:r w:rsidR="00674810" w:rsidRPr="00B34BB5">
          <w:rPr>
            <w:rStyle w:val="Hyperlink"/>
          </w:rPr>
          <w:t>Table 3:</w:t>
        </w:r>
        <w:r w:rsidR="00674810" w:rsidRPr="00B34BB5">
          <w:rPr>
            <w:rFonts w:asciiTheme="minorHAnsi" w:hAnsiTheme="minorHAnsi"/>
          </w:rPr>
          <w:tab/>
        </w:r>
        <w:r w:rsidR="00674810" w:rsidRPr="00B34BB5">
          <w:rPr>
            <w:rStyle w:val="Hyperlink"/>
          </w:rPr>
          <w:t>Emission factors for the stationary combustion of fuels</w:t>
        </w:r>
        <w:r w:rsidR="00674810" w:rsidRPr="00B34BB5">
          <w:rPr>
            <w:webHidden/>
          </w:rPr>
          <w:tab/>
        </w:r>
        <w:r w:rsidR="00674810" w:rsidRPr="00B34BB5">
          <w:rPr>
            <w:webHidden/>
          </w:rPr>
          <w:fldChar w:fldCharType="begin"/>
        </w:r>
        <w:r w:rsidR="00674810" w:rsidRPr="00B34BB5">
          <w:rPr>
            <w:webHidden/>
          </w:rPr>
          <w:instrText xml:space="preserve"> PAGEREF _Toc58790842 \h </w:instrText>
        </w:r>
        <w:r w:rsidR="00674810" w:rsidRPr="00B34BB5">
          <w:rPr>
            <w:webHidden/>
          </w:rPr>
        </w:r>
        <w:r w:rsidR="00674810" w:rsidRPr="00B34BB5">
          <w:rPr>
            <w:webHidden/>
          </w:rPr>
          <w:fldChar w:fldCharType="separate"/>
        </w:r>
        <w:r w:rsidR="00902E00" w:rsidRPr="00B34BB5">
          <w:rPr>
            <w:webHidden/>
          </w:rPr>
          <w:t>19</w:t>
        </w:r>
        <w:r w:rsidR="00674810" w:rsidRPr="00B34BB5">
          <w:rPr>
            <w:webHidden/>
          </w:rPr>
          <w:fldChar w:fldCharType="end"/>
        </w:r>
      </w:hyperlink>
    </w:p>
    <w:p w14:paraId="549835D4" w14:textId="7946DC64" w:rsidR="00674810" w:rsidRPr="00B34BB5" w:rsidRDefault="008D3D2E">
      <w:pPr>
        <w:pStyle w:val="TableofFigures"/>
        <w:tabs>
          <w:tab w:val="right" w:pos="8551"/>
        </w:tabs>
        <w:rPr>
          <w:rFonts w:asciiTheme="minorHAnsi" w:hAnsiTheme="minorHAnsi"/>
        </w:rPr>
      </w:pPr>
      <w:hyperlink w:anchor="_Toc58790843" w:history="1">
        <w:r w:rsidR="00674810" w:rsidRPr="00B34BB5">
          <w:rPr>
            <w:rStyle w:val="Hyperlink"/>
          </w:rPr>
          <w:t>Table 4:</w:t>
        </w:r>
        <w:r w:rsidR="00674810" w:rsidRPr="00B34BB5">
          <w:rPr>
            <w:rFonts w:asciiTheme="minorHAnsi" w:hAnsiTheme="minorHAnsi"/>
          </w:rPr>
          <w:tab/>
        </w:r>
        <w:r w:rsidR="00674810" w:rsidRPr="00B34BB5">
          <w:rPr>
            <w:rStyle w:val="Hyperlink"/>
          </w:rPr>
          <w:t>Transport fuel emission factors</w:t>
        </w:r>
        <w:r w:rsidR="00674810" w:rsidRPr="00B34BB5">
          <w:rPr>
            <w:webHidden/>
          </w:rPr>
          <w:tab/>
        </w:r>
        <w:r w:rsidR="00674810" w:rsidRPr="00B34BB5">
          <w:rPr>
            <w:webHidden/>
          </w:rPr>
          <w:fldChar w:fldCharType="begin"/>
        </w:r>
        <w:r w:rsidR="00674810" w:rsidRPr="00B34BB5">
          <w:rPr>
            <w:webHidden/>
          </w:rPr>
          <w:instrText xml:space="preserve"> PAGEREF _Toc58790843 \h </w:instrText>
        </w:r>
        <w:r w:rsidR="00674810" w:rsidRPr="00B34BB5">
          <w:rPr>
            <w:webHidden/>
          </w:rPr>
        </w:r>
        <w:r w:rsidR="00674810" w:rsidRPr="00B34BB5">
          <w:rPr>
            <w:webHidden/>
          </w:rPr>
          <w:fldChar w:fldCharType="separate"/>
        </w:r>
        <w:r w:rsidR="00902E00" w:rsidRPr="00B34BB5">
          <w:rPr>
            <w:webHidden/>
          </w:rPr>
          <w:t>21</w:t>
        </w:r>
        <w:r w:rsidR="00674810" w:rsidRPr="00B34BB5">
          <w:rPr>
            <w:webHidden/>
          </w:rPr>
          <w:fldChar w:fldCharType="end"/>
        </w:r>
      </w:hyperlink>
    </w:p>
    <w:p w14:paraId="6E55EFA9" w14:textId="7F88C6EE" w:rsidR="00674810" w:rsidRPr="00B34BB5" w:rsidRDefault="008D3D2E">
      <w:pPr>
        <w:pStyle w:val="TableofFigures"/>
        <w:tabs>
          <w:tab w:val="right" w:pos="8551"/>
        </w:tabs>
        <w:rPr>
          <w:rFonts w:asciiTheme="minorHAnsi" w:hAnsiTheme="minorHAnsi"/>
        </w:rPr>
      </w:pPr>
      <w:hyperlink w:anchor="_Toc58790844" w:history="1">
        <w:r w:rsidR="00674810" w:rsidRPr="00B34BB5">
          <w:rPr>
            <w:rStyle w:val="Hyperlink"/>
          </w:rPr>
          <w:t>Table 5:</w:t>
        </w:r>
        <w:r w:rsidR="00674810" w:rsidRPr="00B34BB5">
          <w:rPr>
            <w:rFonts w:asciiTheme="minorHAnsi" w:hAnsiTheme="minorHAnsi"/>
          </w:rPr>
          <w:tab/>
        </w:r>
        <w:r w:rsidR="00674810" w:rsidRPr="00B34BB5">
          <w:rPr>
            <w:rStyle w:val="Hyperlink"/>
          </w:rPr>
          <w:t>Biofuels and biomass emission factors</w:t>
        </w:r>
        <w:r w:rsidR="00674810" w:rsidRPr="00B34BB5">
          <w:rPr>
            <w:webHidden/>
          </w:rPr>
          <w:tab/>
        </w:r>
        <w:r w:rsidR="00674810" w:rsidRPr="00B34BB5">
          <w:rPr>
            <w:webHidden/>
          </w:rPr>
          <w:fldChar w:fldCharType="begin"/>
        </w:r>
        <w:r w:rsidR="00674810" w:rsidRPr="00B34BB5">
          <w:rPr>
            <w:webHidden/>
          </w:rPr>
          <w:instrText xml:space="preserve"> PAGEREF _Toc58790844 \h </w:instrText>
        </w:r>
        <w:r w:rsidR="00674810" w:rsidRPr="00B34BB5">
          <w:rPr>
            <w:webHidden/>
          </w:rPr>
        </w:r>
        <w:r w:rsidR="00674810" w:rsidRPr="00B34BB5">
          <w:rPr>
            <w:webHidden/>
          </w:rPr>
          <w:fldChar w:fldCharType="separate"/>
        </w:r>
        <w:r w:rsidR="00902E00" w:rsidRPr="00B34BB5">
          <w:rPr>
            <w:webHidden/>
          </w:rPr>
          <w:t>23</w:t>
        </w:r>
        <w:r w:rsidR="00674810" w:rsidRPr="00B34BB5">
          <w:rPr>
            <w:webHidden/>
          </w:rPr>
          <w:fldChar w:fldCharType="end"/>
        </w:r>
      </w:hyperlink>
    </w:p>
    <w:p w14:paraId="71D82AF1" w14:textId="4E3ECC38" w:rsidR="00674810" w:rsidRPr="00B34BB5" w:rsidRDefault="008D3D2E">
      <w:pPr>
        <w:pStyle w:val="TableofFigures"/>
        <w:tabs>
          <w:tab w:val="right" w:pos="8551"/>
        </w:tabs>
        <w:rPr>
          <w:rFonts w:asciiTheme="minorHAnsi" w:hAnsiTheme="minorHAnsi"/>
        </w:rPr>
      </w:pPr>
      <w:hyperlink w:anchor="_Toc58790845" w:history="1">
        <w:r w:rsidR="00674810" w:rsidRPr="00B34BB5">
          <w:rPr>
            <w:rStyle w:val="Hyperlink"/>
          </w:rPr>
          <w:t>Table 6:</w:t>
        </w:r>
        <w:r w:rsidR="00674810" w:rsidRPr="00B34BB5">
          <w:rPr>
            <w:rFonts w:asciiTheme="minorHAnsi" w:hAnsiTheme="minorHAnsi"/>
          </w:rPr>
          <w:tab/>
        </w:r>
        <w:r w:rsidR="00674810" w:rsidRPr="00B34BB5">
          <w:rPr>
            <w:rStyle w:val="Hyperlink"/>
          </w:rPr>
          <w:t>Transmission and distribution loss emission factors for natural gas</w:t>
        </w:r>
        <w:r w:rsidR="00674810" w:rsidRPr="00B34BB5">
          <w:rPr>
            <w:webHidden/>
          </w:rPr>
          <w:tab/>
        </w:r>
        <w:r w:rsidR="00674810" w:rsidRPr="00B34BB5">
          <w:rPr>
            <w:webHidden/>
          </w:rPr>
          <w:fldChar w:fldCharType="begin"/>
        </w:r>
        <w:r w:rsidR="00674810" w:rsidRPr="00B34BB5">
          <w:rPr>
            <w:webHidden/>
          </w:rPr>
          <w:instrText xml:space="preserve"> PAGEREF _Toc58790845 \h </w:instrText>
        </w:r>
        <w:r w:rsidR="00674810" w:rsidRPr="00B34BB5">
          <w:rPr>
            <w:webHidden/>
          </w:rPr>
        </w:r>
        <w:r w:rsidR="00674810" w:rsidRPr="00B34BB5">
          <w:rPr>
            <w:webHidden/>
          </w:rPr>
          <w:fldChar w:fldCharType="separate"/>
        </w:r>
        <w:r w:rsidR="00902E00" w:rsidRPr="00B34BB5">
          <w:rPr>
            <w:webHidden/>
          </w:rPr>
          <w:t>25</w:t>
        </w:r>
        <w:r w:rsidR="00674810" w:rsidRPr="00B34BB5">
          <w:rPr>
            <w:webHidden/>
          </w:rPr>
          <w:fldChar w:fldCharType="end"/>
        </w:r>
      </w:hyperlink>
    </w:p>
    <w:p w14:paraId="0CF445D5" w14:textId="6A26F9C1" w:rsidR="00674810" w:rsidRPr="00B34BB5" w:rsidRDefault="008D3D2E">
      <w:pPr>
        <w:pStyle w:val="TableofFigures"/>
        <w:tabs>
          <w:tab w:val="right" w:pos="8551"/>
        </w:tabs>
        <w:rPr>
          <w:rFonts w:asciiTheme="minorHAnsi" w:hAnsiTheme="minorHAnsi"/>
        </w:rPr>
      </w:pPr>
      <w:hyperlink w:anchor="_Toc58790846" w:history="1">
        <w:r w:rsidR="00674810" w:rsidRPr="00B34BB5">
          <w:rPr>
            <w:rStyle w:val="Hyperlink"/>
          </w:rPr>
          <w:t>Table 7:</w:t>
        </w:r>
        <w:r w:rsidR="00674810" w:rsidRPr="00B34BB5">
          <w:rPr>
            <w:rFonts w:asciiTheme="minorHAnsi" w:hAnsiTheme="minorHAnsi"/>
          </w:rPr>
          <w:tab/>
        </w:r>
        <w:r w:rsidR="00674810" w:rsidRPr="00B34BB5">
          <w:rPr>
            <w:rStyle w:val="Hyperlink"/>
          </w:rPr>
          <w:t>GWPs of refrigerants</w:t>
        </w:r>
        <w:r w:rsidR="00674810" w:rsidRPr="00B34BB5">
          <w:rPr>
            <w:webHidden/>
          </w:rPr>
          <w:tab/>
        </w:r>
        <w:r w:rsidR="00674810" w:rsidRPr="00B34BB5">
          <w:rPr>
            <w:webHidden/>
          </w:rPr>
          <w:fldChar w:fldCharType="begin"/>
        </w:r>
        <w:r w:rsidR="00674810" w:rsidRPr="00B34BB5">
          <w:rPr>
            <w:webHidden/>
          </w:rPr>
          <w:instrText xml:space="preserve"> PAGEREF _Toc58790846 \h </w:instrText>
        </w:r>
        <w:r w:rsidR="00674810" w:rsidRPr="00B34BB5">
          <w:rPr>
            <w:webHidden/>
          </w:rPr>
        </w:r>
        <w:r w:rsidR="00674810" w:rsidRPr="00B34BB5">
          <w:rPr>
            <w:webHidden/>
          </w:rPr>
          <w:fldChar w:fldCharType="separate"/>
        </w:r>
        <w:r w:rsidR="00902E00" w:rsidRPr="00B34BB5">
          <w:rPr>
            <w:webHidden/>
          </w:rPr>
          <w:t>28</w:t>
        </w:r>
        <w:r w:rsidR="00674810" w:rsidRPr="00B34BB5">
          <w:rPr>
            <w:webHidden/>
          </w:rPr>
          <w:fldChar w:fldCharType="end"/>
        </w:r>
      </w:hyperlink>
    </w:p>
    <w:p w14:paraId="1227AD9C" w14:textId="4B27E456" w:rsidR="00674810" w:rsidRPr="00B34BB5" w:rsidRDefault="008D3D2E">
      <w:pPr>
        <w:pStyle w:val="TableofFigures"/>
        <w:tabs>
          <w:tab w:val="right" w:pos="8551"/>
        </w:tabs>
        <w:rPr>
          <w:rFonts w:asciiTheme="minorHAnsi" w:hAnsiTheme="minorHAnsi"/>
        </w:rPr>
      </w:pPr>
      <w:hyperlink w:anchor="_Toc58790847" w:history="1">
        <w:r w:rsidR="00674810" w:rsidRPr="00B34BB5">
          <w:rPr>
            <w:rStyle w:val="Hyperlink"/>
          </w:rPr>
          <w:t>Table 8:</w:t>
        </w:r>
        <w:r w:rsidR="00674810" w:rsidRPr="00B34BB5">
          <w:rPr>
            <w:rFonts w:asciiTheme="minorHAnsi" w:hAnsiTheme="minorHAnsi"/>
          </w:rPr>
          <w:tab/>
        </w:r>
        <w:r w:rsidR="00674810" w:rsidRPr="00B34BB5">
          <w:rPr>
            <w:rStyle w:val="Hyperlink"/>
          </w:rPr>
          <w:t>GWPs of medical gases</w:t>
        </w:r>
        <w:r w:rsidR="00674810" w:rsidRPr="00B34BB5">
          <w:rPr>
            <w:webHidden/>
          </w:rPr>
          <w:tab/>
        </w:r>
        <w:r w:rsidR="00674810" w:rsidRPr="00B34BB5">
          <w:rPr>
            <w:webHidden/>
          </w:rPr>
          <w:fldChar w:fldCharType="begin"/>
        </w:r>
        <w:r w:rsidR="00674810" w:rsidRPr="00B34BB5">
          <w:rPr>
            <w:webHidden/>
          </w:rPr>
          <w:instrText xml:space="preserve"> PAGEREF _Toc58790847 \h </w:instrText>
        </w:r>
        <w:r w:rsidR="00674810" w:rsidRPr="00B34BB5">
          <w:rPr>
            <w:webHidden/>
          </w:rPr>
        </w:r>
        <w:r w:rsidR="00674810" w:rsidRPr="00B34BB5">
          <w:rPr>
            <w:webHidden/>
          </w:rPr>
          <w:fldChar w:fldCharType="separate"/>
        </w:r>
        <w:r w:rsidR="00902E00" w:rsidRPr="00B34BB5">
          <w:rPr>
            <w:webHidden/>
          </w:rPr>
          <w:t>32</w:t>
        </w:r>
        <w:r w:rsidR="00674810" w:rsidRPr="00B34BB5">
          <w:rPr>
            <w:webHidden/>
          </w:rPr>
          <w:fldChar w:fldCharType="end"/>
        </w:r>
      </w:hyperlink>
    </w:p>
    <w:p w14:paraId="173BFA1D" w14:textId="34E28B22" w:rsidR="00674810" w:rsidRPr="00B34BB5" w:rsidRDefault="008D3D2E">
      <w:pPr>
        <w:pStyle w:val="TableofFigures"/>
        <w:tabs>
          <w:tab w:val="right" w:pos="8551"/>
        </w:tabs>
        <w:rPr>
          <w:rFonts w:asciiTheme="minorHAnsi" w:hAnsiTheme="minorHAnsi"/>
        </w:rPr>
      </w:pPr>
      <w:hyperlink w:anchor="_Toc58790848" w:history="1">
        <w:r w:rsidR="00674810" w:rsidRPr="00B34BB5">
          <w:rPr>
            <w:rStyle w:val="Hyperlink"/>
          </w:rPr>
          <w:t>Table 9:</w:t>
        </w:r>
        <w:r w:rsidR="00674810" w:rsidRPr="00B34BB5">
          <w:rPr>
            <w:rFonts w:asciiTheme="minorHAnsi" w:hAnsiTheme="minorHAnsi"/>
          </w:rPr>
          <w:tab/>
        </w:r>
        <w:r w:rsidR="00674810" w:rsidRPr="00B34BB5">
          <w:rPr>
            <w:rStyle w:val="Hyperlink"/>
          </w:rPr>
          <w:t>Emission factor for purchased grid-average electricity</w:t>
        </w:r>
        <w:r w:rsidR="00674810" w:rsidRPr="00B34BB5">
          <w:rPr>
            <w:webHidden/>
          </w:rPr>
          <w:tab/>
        </w:r>
        <w:r w:rsidR="00674810" w:rsidRPr="00B34BB5">
          <w:rPr>
            <w:webHidden/>
          </w:rPr>
          <w:fldChar w:fldCharType="begin"/>
        </w:r>
        <w:r w:rsidR="00674810" w:rsidRPr="00B34BB5">
          <w:rPr>
            <w:webHidden/>
          </w:rPr>
          <w:instrText xml:space="preserve"> PAGEREF _Toc58790848 \h </w:instrText>
        </w:r>
        <w:r w:rsidR="00674810" w:rsidRPr="00B34BB5">
          <w:rPr>
            <w:webHidden/>
          </w:rPr>
        </w:r>
        <w:r w:rsidR="00674810" w:rsidRPr="00B34BB5">
          <w:rPr>
            <w:webHidden/>
          </w:rPr>
          <w:fldChar w:fldCharType="separate"/>
        </w:r>
        <w:r w:rsidR="00902E00" w:rsidRPr="00B34BB5">
          <w:rPr>
            <w:webHidden/>
          </w:rPr>
          <w:t>35</w:t>
        </w:r>
        <w:r w:rsidR="00674810" w:rsidRPr="00B34BB5">
          <w:rPr>
            <w:webHidden/>
          </w:rPr>
          <w:fldChar w:fldCharType="end"/>
        </w:r>
      </w:hyperlink>
    </w:p>
    <w:p w14:paraId="72F6E61A" w14:textId="073B971E" w:rsidR="00674810" w:rsidRPr="00B34BB5" w:rsidRDefault="008D3D2E">
      <w:pPr>
        <w:pStyle w:val="TableofFigures"/>
        <w:tabs>
          <w:tab w:val="right" w:pos="8551"/>
        </w:tabs>
        <w:rPr>
          <w:rFonts w:asciiTheme="minorHAnsi" w:hAnsiTheme="minorHAnsi"/>
        </w:rPr>
      </w:pPr>
      <w:hyperlink w:anchor="_Toc58790849" w:history="1">
        <w:r w:rsidR="00674810" w:rsidRPr="00B34BB5">
          <w:rPr>
            <w:rStyle w:val="Hyperlink"/>
          </w:rPr>
          <w:t xml:space="preserve">Table 10: </w:t>
        </w:r>
        <w:r w:rsidR="00674810" w:rsidRPr="00B34BB5">
          <w:rPr>
            <w:rFonts w:asciiTheme="minorHAnsi" w:hAnsiTheme="minorHAnsi"/>
          </w:rPr>
          <w:tab/>
        </w:r>
        <w:r w:rsidR="00674810" w:rsidRPr="00B34BB5">
          <w:rPr>
            <w:rStyle w:val="Hyperlink"/>
          </w:rPr>
          <w:t>Information used to calculate the purchased electricity emission factor for 2010–2018</w:t>
        </w:r>
        <w:r w:rsidR="00674810" w:rsidRPr="00B34BB5">
          <w:rPr>
            <w:webHidden/>
          </w:rPr>
          <w:tab/>
        </w:r>
        <w:r w:rsidR="00674810" w:rsidRPr="00B34BB5">
          <w:rPr>
            <w:webHidden/>
          </w:rPr>
          <w:fldChar w:fldCharType="begin"/>
        </w:r>
        <w:r w:rsidR="00674810" w:rsidRPr="00B34BB5">
          <w:rPr>
            <w:webHidden/>
          </w:rPr>
          <w:instrText xml:space="preserve"> PAGEREF _Toc58790849 \h </w:instrText>
        </w:r>
        <w:r w:rsidR="00674810" w:rsidRPr="00B34BB5">
          <w:rPr>
            <w:webHidden/>
          </w:rPr>
        </w:r>
        <w:r w:rsidR="00674810" w:rsidRPr="00B34BB5">
          <w:rPr>
            <w:webHidden/>
          </w:rPr>
          <w:fldChar w:fldCharType="separate"/>
        </w:r>
        <w:r w:rsidR="00902E00" w:rsidRPr="00B34BB5">
          <w:rPr>
            <w:webHidden/>
          </w:rPr>
          <w:t>36</w:t>
        </w:r>
        <w:r w:rsidR="00674810" w:rsidRPr="00B34BB5">
          <w:rPr>
            <w:webHidden/>
          </w:rPr>
          <w:fldChar w:fldCharType="end"/>
        </w:r>
      </w:hyperlink>
    </w:p>
    <w:p w14:paraId="04E65CCC" w14:textId="129AE51C" w:rsidR="00674810" w:rsidRPr="00B34BB5" w:rsidRDefault="008D3D2E">
      <w:pPr>
        <w:pStyle w:val="TableofFigures"/>
        <w:tabs>
          <w:tab w:val="right" w:pos="8551"/>
        </w:tabs>
        <w:rPr>
          <w:rFonts w:asciiTheme="minorHAnsi" w:hAnsiTheme="minorHAnsi"/>
        </w:rPr>
      </w:pPr>
      <w:hyperlink w:anchor="_Toc58790850" w:history="1">
        <w:r w:rsidR="00674810" w:rsidRPr="00B34BB5">
          <w:rPr>
            <w:rStyle w:val="Hyperlink"/>
          </w:rPr>
          <w:t>Table 11:</w:t>
        </w:r>
        <w:r w:rsidR="00674810" w:rsidRPr="00B34BB5">
          <w:rPr>
            <w:rFonts w:asciiTheme="minorHAnsi" w:hAnsiTheme="minorHAnsi"/>
          </w:rPr>
          <w:tab/>
        </w:r>
        <w:r w:rsidR="00674810" w:rsidRPr="00B34BB5">
          <w:rPr>
            <w:rStyle w:val="Hyperlink"/>
          </w:rPr>
          <w:t>Transmission and distribution losses for electricity consumption</w:t>
        </w:r>
        <w:r w:rsidR="00674810" w:rsidRPr="00B34BB5">
          <w:rPr>
            <w:webHidden/>
          </w:rPr>
          <w:tab/>
        </w:r>
        <w:r w:rsidR="00674810" w:rsidRPr="00B34BB5">
          <w:rPr>
            <w:webHidden/>
          </w:rPr>
          <w:fldChar w:fldCharType="begin"/>
        </w:r>
        <w:r w:rsidR="00674810" w:rsidRPr="00B34BB5">
          <w:rPr>
            <w:webHidden/>
          </w:rPr>
          <w:instrText xml:space="preserve"> PAGEREF _Toc58790850 \h </w:instrText>
        </w:r>
        <w:r w:rsidR="00674810" w:rsidRPr="00B34BB5">
          <w:rPr>
            <w:webHidden/>
          </w:rPr>
        </w:r>
        <w:r w:rsidR="00674810" w:rsidRPr="00B34BB5">
          <w:rPr>
            <w:webHidden/>
          </w:rPr>
          <w:fldChar w:fldCharType="separate"/>
        </w:r>
        <w:r w:rsidR="00902E00" w:rsidRPr="00B34BB5">
          <w:rPr>
            <w:webHidden/>
          </w:rPr>
          <w:t>37</w:t>
        </w:r>
        <w:r w:rsidR="00674810" w:rsidRPr="00B34BB5">
          <w:rPr>
            <w:webHidden/>
          </w:rPr>
          <w:fldChar w:fldCharType="end"/>
        </w:r>
      </w:hyperlink>
    </w:p>
    <w:p w14:paraId="1482C093" w14:textId="6E3D6578" w:rsidR="00674810" w:rsidRPr="00B34BB5" w:rsidRDefault="008D3D2E">
      <w:pPr>
        <w:pStyle w:val="TableofFigures"/>
        <w:tabs>
          <w:tab w:val="right" w:pos="8551"/>
        </w:tabs>
        <w:rPr>
          <w:rFonts w:asciiTheme="minorHAnsi" w:hAnsiTheme="minorHAnsi"/>
        </w:rPr>
      </w:pPr>
      <w:hyperlink w:anchor="_Toc58790851" w:history="1">
        <w:r w:rsidR="00674810" w:rsidRPr="00B34BB5">
          <w:rPr>
            <w:rStyle w:val="Hyperlink"/>
          </w:rPr>
          <w:t>Table 12:</w:t>
        </w:r>
        <w:r w:rsidR="00674810" w:rsidRPr="00B34BB5">
          <w:rPr>
            <w:rFonts w:asciiTheme="minorHAnsi" w:hAnsiTheme="minorHAnsi"/>
          </w:rPr>
          <w:tab/>
        </w:r>
        <w:r w:rsidR="00674810" w:rsidRPr="00B34BB5">
          <w:rPr>
            <w:rStyle w:val="Hyperlink"/>
          </w:rPr>
          <w:t>Calculating the ratio of each gas from electricity emissions</w:t>
        </w:r>
        <w:r w:rsidR="00674810" w:rsidRPr="00B34BB5">
          <w:rPr>
            <w:webHidden/>
          </w:rPr>
          <w:tab/>
        </w:r>
        <w:r w:rsidR="00674810" w:rsidRPr="00B34BB5">
          <w:rPr>
            <w:webHidden/>
          </w:rPr>
          <w:fldChar w:fldCharType="begin"/>
        </w:r>
        <w:r w:rsidR="00674810" w:rsidRPr="00B34BB5">
          <w:rPr>
            <w:webHidden/>
          </w:rPr>
          <w:instrText xml:space="preserve"> PAGEREF _Toc58790851 \h </w:instrText>
        </w:r>
        <w:r w:rsidR="00674810" w:rsidRPr="00B34BB5">
          <w:rPr>
            <w:webHidden/>
          </w:rPr>
        </w:r>
        <w:r w:rsidR="00674810" w:rsidRPr="00B34BB5">
          <w:rPr>
            <w:webHidden/>
          </w:rPr>
          <w:fldChar w:fldCharType="separate"/>
        </w:r>
        <w:r w:rsidR="00902E00" w:rsidRPr="00B34BB5">
          <w:rPr>
            <w:webHidden/>
          </w:rPr>
          <w:t>38</w:t>
        </w:r>
        <w:r w:rsidR="00674810" w:rsidRPr="00B34BB5">
          <w:rPr>
            <w:webHidden/>
          </w:rPr>
          <w:fldChar w:fldCharType="end"/>
        </w:r>
      </w:hyperlink>
    </w:p>
    <w:p w14:paraId="77227F4C" w14:textId="2251EB3D" w:rsidR="00674810" w:rsidRPr="00B34BB5" w:rsidRDefault="008D3D2E">
      <w:pPr>
        <w:pStyle w:val="TableofFigures"/>
        <w:tabs>
          <w:tab w:val="right" w:pos="8551"/>
        </w:tabs>
        <w:rPr>
          <w:rFonts w:asciiTheme="minorHAnsi" w:hAnsiTheme="minorHAnsi"/>
        </w:rPr>
      </w:pPr>
      <w:hyperlink w:anchor="_Toc58790852" w:history="1">
        <w:r w:rsidR="00674810" w:rsidRPr="00B34BB5">
          <w:rPr>
            <w:rStyle w:val="Hyperlink"/>
          </w:rPr>
          <w:t>Table 13:</w:t>
        </w:r>
        <w:r w:rsidR="00674810" w:rsidRPr="00B34BB5">
          <w:rPr>
            <w:rFonts w:asciiTheme="minorHAnsi" w:hAnsiTheme="minorHAnsi"/>
          </w:rPr>
          <w:tab/>
        </w:r>
        <w:r w:rsidR="00674810" w:rsidRPr="00B34BB5">
          <w:rPr>
            <w:rStyle w:val="Hyperlink"/>
          </w:rPr>
          <w:t>Working from home emission factor</w:t>
        </w:r>
        <w:r w:rsidR="00674810" w:rsidRPr="00B34BB5">
          <w:rPr>
            <w:webHidden/>
          </w:rPr>
          <w:tab/>
        </w:r>
        <w:r w:rsidR="00674810" w:rsidRPr="00B34BB5">
          <w:rPr>
            <w:webHidden/>
          </w:rPr>
          <w:fldChar w:fldCharType="begin"/>
        </w:r>
        <w:r w:rsidR="00674810" w:rsidRPr="00B34BB5">
          <w:rPr>
            <w:webHidden/>
          </w:rPr>
          <w:instrText xml:space="preserve"> PAGEREF _Toc58790852 \h </w:instrText>
        </w:r>
        <w:r w:rsidR="00674810" w:rsidRPr="00B34BB5">
          <w:rPr>
            <w:webHidden/>
          </w:rPr>
        </w:r>
        <w:r w:rsidR="00674810" w:rsidRPr="00B34BB5">
          <w:rPr>
            <w:webHidden/>
          </w:rPr>
          <w:fldChar w:fldCharType="separate"/>
        </w:r>
        <w:r w:rsidR="00902E00" w:rsidRPr="00B34BB5">
          <w:rPr>
            <w:webHidden/>
          </w:rPr>
          <w:t>40</w:t>
        </w:r>
        <w:r w:rsidR="00674810" w:rsidRPr="00B34BB5">
          <w:rPr>
            <w:webHidden/>
          </w:rPr>
          <w:fldChar w:fldCharType="end"/>
        </w:r>
      </w:hyperlink>
    </w:p>
    <w:p w14:paraId="017A73C9" w14:textId="2D733BD5" w:rsidR="00674810" w:rsidRPr="00B34BB5" w:rsidRDefault="008D3D2E">
      <w:pPr>
        <w:pStyle w:val="TableofFigures"/>
        <w:tabs>
          <w:tab w:val="right" w:pos="8551"/>
        </w:tabs>
        <w:rPr>
          <w:rFonts w:asciiTheme="minorHAnsi" w:hAnsiTheme="minorHAnsi"/>
        </w:rPr>
      </w:pPr>
      <w:hyperlink w:anchor="_Toc58790853" w:history="1">
        <w:r w:rsidR="00674810" w:rsidRPr="00B34BB5">
          <w:rPr>
            <w:rStyle w:val="Hyperlink"/>
          </w:rPr>
          <w:t>Table 14:</w:t>
        </w:r>
        <w:r w:rsidR="00674810" w:rsidRPr="00B34BB5">
          <w:rPr>
            <w:rFonts w:asciiTheme="minorHAnsi" w:hAnsiTheme="minorHAnsi"/>
          </w:rPr>
          <w:tab/>
        </w:r>
        <w:r w:rsidR="00674810" w:rsidRPr="00B34BB5">
          <w:rPr>
            <w:rStyle w:val="Hyperlink"/>
          </w:rPr>
          <w:t>Data used to calculate the default emission factor.</w:t>
        </w:r>
        <w:r w:rsidR="00674810" w:rsidRPr="00B34BB5">
          <w:rPr>
            <w:webHidden/>
          </w:rPr>
          <w:tab/>
        </w:r>
        <w:r w:rsidR="00674810" w:rsidRPr="00B34BB5">
          <w:rPr>
            <w:webHidden/>
          </w:rPr>
          <w:fldChar w:fldCharType="begin"/>
        </w:r>
        <w:r w:rsidR="00674810" w:rsidRPr="00B34BB5">
          <w:rPr>
            <w:webHidden/>
          </w:rPr>
          <w:instrText xml:space="preserve"> PAGEREF _Toc58790853 \h </w:instrText>
        </w:r>
        <w:r w:rsidR="00674810" w:rsidRPr="00B34BB5">
          <w:rPr>
            <w:webHidden/>
          </w:rPr>
        </w:r>
        <w:r w:rsidR="00674810" w:rsidRPr="00B34BB5">
          <w:rPr>
            <w:webHidden/>
          </w:rPr>
          <w:fldChar w:fldCharType="separate"/>
        </w:r>
        <w:r w:rsidR="00902E00" w:rsidRPr="00B34BB5">
          <w:rPr>
            <w:webHidden/>
          </w:rPr>
          <w:t>41</w:t>
        </w:r>
        <w:r w:rsidR="00674810" w:rsidRPr="00B34BB5">
          <w:rPr>
            <w:webHidden/>
          </w:rPr>
          <w:fldChar w:fldCharType="end"/>
        </w:r>
      </w:hyperlink>
    </w:p>
    <w:p w14:paraId="51B88C28" w14:textId="2C02DB88" w:rsidR="00674810" w:rsidRPr="00B34BB5" w:rsidRDefault="008D3D2E">
      <w:pPr>
        <w:pStyle w:val="TableofFigures"/>
        <w:tabs>
          <w:tab w:val="right" w:pos="8551"/>
        </w:tabs>
        <w:rPr>
          <w:rFonts w:asciiTheme="minorHAnsi" w:hAnsiTheme="minorHAnsi"/>
        </w:rPr>
      </w:pPr>
      <w:hyperlink w:anchor="_Toc58790854" w:history="1">
        <w:r w:rsidR="00674810" w:rsidRPr="00B34BB5">
          <w:rPr>
            <w:rStyle w:val="Hyperlink"/>
          </w:rPr>
          <w:t>Table 15:</w:t>
        </w:r>
        <w:r w:rsidR="00674810" w:rsidRPr="00B34BB5">
          <w:rPr>
            <w:rFonts w:asciiTheme="minorHAnsi" w:hAnsiTheme="minorHAnsi"/>
          </w:rPr>
          <w:tab/>
        </w:r>
        <w:r w:rsidR="00674810" w:rsidRPr="00B34BB5">
          <w:rPr>
            <w:rStyle w:val="Hyperlink"/>
          </w:rPr>
          <w:t>Vehicle engine sizes and common car types</w:t>
        </w:r>
        <w:r w:rsidR="00674810" w:rsidRPr="00B34BB5">
          <w:rPr>
            <w:webHidden/>
          </w:rPr>
          <w:tab/>
        </w:r>
        <w:r w:rsidR="00674810" w:rsidRPr="00B34BB5">
          <w:rPr>
            <w:webHidden/>
          </w:rPr>
          <w:fldChar w:fldCharType="begin"/>
        </w:r>
        <w:r w:rsidR="00674810" w:rsidRPr="00B34BB5">
          <w:rPr>
            <w:webHidden/>
          </w:rPr>
          <w:instrText xml:space="preserve"> PAGEREF _Toc58790854 \h </w:instrText>
        </w:r>
        <w:r w:rsidR="00674810" w:rsidRPr="00B34BB5">
          <w:rPr>
            <w:webHidden/>
          </w:rPr>
        </w:r>
        <w:r w:rsidR="00674810" w:rsidRPr="00B34BB5">
          <w:rPr>
            <w:webHidden/>
          </w:rPr>
          <w:fldChar w:fldCharType="separate"/>
        </w:r>
        <w:r w:rsidR="00902E00" w:rsidRPr="00B34BB5">
          <w:rPr>
            <w:webHidden/>
          </w:rPr>
          <w:t>44</w:t>
        </w:r>
        <w:r w:rsidR="00674810" w:rsidRPr="00B34BB5">
          <w:rPr>
            <w:webHidden/>
          </w:rPr>
          <w:fldChar w:fldCharType="end"/>
        </w:r>
      </w:hyperlink>
    </w:p>
    <w:p w14:paraId="2FE5C5D5" w14:textId="46AF8FBA" w:rsidR="00674810" w:rsidRPr="00B34BB5" w:rsidRDefault="008D3D2E">
      <w:pPr>
        <w:pStyle w:val="TableofFigures"/>
        <w:tabs>
          <w:tab w:val="right" w:pos="8551"/>
        </w:tabs>
        <w:rPr>
          <w:rFonts w:asciiTheme="minorHAnsi" w:hAnsiTheme="minorHAnsi"/>
        </w:rPr>
      </w:pPr>
      <w:hyperlink w:anchor="_Toc58790855" w:history="1">
        <w:r w:rsidR="00674810" w:rsidRPr="00B34BB5">
          <w:rPr>
            <w:rStyle w:val="Hyperlink"/>
          </w:rPr>
          <w:t>Table 16:</w:t>
        </w:r>
        <w:r w:rsidR="00674810" w:rsidRPr="00B34BB5">
          <w:rPr>
            <w:rFonts w:asciiTheme="minorHAnsi" w:hAnsiTheme="minorHAnsi"/>
          </w:rPr>
          <w:tab/>
        </w:r>
        <w:r w:rsidR="00674810" w:rsidRPr="00B34BB5">
          <w:rPr>
            <w:rStyle w:val="Hyperlink"/>
          </w:rPr>
          <w:t>Pre-2010 vehicle fleet emission factors per km travelled</w:t>
        </w:r>
        <w:r w:rsidR="00674810" w:rsidRPr="00B34BB5">
          <w:rPr>
            <w:webHidden/>
          </w:rPr>
          <w:tab/>
        </w:r>
        <w:r w:rsidR="00674810" w:rsidRPr="00B34BB5">
          <w:rPr>
            <w:webHidden/>
          </w:rPr>
          <w:fldChar w:fldCharType="begin"/>
        </w:r>
        <w:r w:rsidR="00674810" w:rsidRPr="00B34BB5">
          <w:rPr>
            <w:webHidden/>
          </w:rPr>
          <w:instrText xml:space="preserve"> PAGEREF _Toc58790855 \h </w:instrText>
        </w:r>
        <w:r w:rsidR="00674810" w:rsidRPr="00B34BB5">
          <w:rPr>
            <w:webHidden/>
          </w:rPr>
        </w:r>
        <w:r w:rsidR="00674810" w:rsidRPr="00B34BB5">
          <w:rPr>
            <w:webHidden/>
          </w:rPr>
          <w:fldChar w:fldCharType="separate"/>
        </w:r>
        <w:r w:rsidR="00902E00" w:rsidRPr="00B34BB5">
          <w:rPr>
            <w:webHidden/>
          </w:rPr>
          <w:t>44</w:t>
        </w:r>
        <w:r w:rsidR="00674810" w:rsidRPr="00B34BB5">
          <w:rPr>
            <w:webHidden/>
          </w:rPr>
          <w:fldChar w:fldCharType="end"/>
        </w:r>
      </w:hyperlink>
    </w:p>
    <w:p w14:paraId="1CE33F84" w14:textId="0A457500" w:rsidR="00674810" w:rsidRPr="00B34BB5" w:rsidRDefault="008D3D2E">
      <w:pPr>
        <w:pStyle w:val="TableofFigures"/>
        <w:tabs>
          <w:tab w:val="right" w:pos="8551"/>
        </w:tabs>
        <w:rPr>
          <w:rFonts w:asciiTheme="minorHAnsi" w:hAnsiTheme="minorHAnsi"/>
        </w:rPr>
      </w:pPr>
      <w:hyperlink w:anchor="_Toc58790856" w:history="1">
        <w:r w:rsidR="00674810" w:rsidRPr="00B34BB5">
          <w:rPr>
            <w:rStyle w:val="Hyperlink"/>
          </w:rPr>
          <w:t>Table 17:</w:t>
        </w:r>
        <w:r w:rsidR="00674810" w:rsidRPr="00B34BB5">
          <w:rPr>
            <w:rFonts w:asciiTheme="minorHAnsi" w:hAnsiTheme="minorHAnsi"/>
          </w:rPr>
          <w:tab/>
        </w:r>
        <w:r w:rsidR="00674810" w:rsidRPr="00B34BB5">
          <w:rPr>
            <w:rStyle w:val="Hyperlink"/>
          </w:rPr>
          <w:t>2010–2015 vehicle fleet emission factors per km travelled</w:t>
        </w:r>
        <w:r w:rsidR="00674810" w:rsidRPr="00B34BB5">
          <w:rPr>
            <w:webHidden/>
          </w:rPr>
          <w:tab/>
        </w:r>
        <w:r w:rsidR="00674810" w:rsidRPr="00B34BB5">
          <w:rPr>
            <w:webHidden/>
          </w:rPr>
          <w:fldChar w:fldCharType="begin"/>
        </w:r>
        <w:r w:rsidR="00674810" w:rsidRPr="00B34BB5">
          <w:rPr>
            <w:webHidden/>
          </w:rPr>
          <w:instrText xml:space="preserve"> PAGEREF _Toc58790856 \h </w:instrText>
        </w:r>
        <w:r w:rsidR="00674810" w:rsidRPr="00B34BB5">
          <w:rPr>
            <w:webHidden/>
          </w:rPr>
        </w:r>
        <w:r w:rsidR="00674810" w:rsidRPr="00B34BB5">
          <w:rPr>
            <w:webHidden/>
          </w:rPr>
          <w:fldChar w:fldCharType="separate"/>
        </w:r>
        <w:r w:rsidR="00902E00" w:rsidRPr="00B34BB5">
          <w:rPr>
            <w:webHidden/>
          </w:rPr>
          <w:t>45</w:t>
        </w:r>
        <w:r w:rsidR="00674810" w:rsidRPr="00B34BB5">
          <w:rPr>
            <w:webHidden/>
          </w:rPr>
          <w:fldChar w:fldCharType="end"/>
        </w:r>
      </w:hyperlink>
    </w:p>
    <w:p w14:paraId="55087B33" w14:textId="20955D11" w:rsidR="00674810" w:rsidRPr="00B34BB5" w:rsidRDefault="008D3D2E">
      <w:pPr>
        <w:pStyle w:val="TableofFigures"/>
        <w:tabs>
          <w:tab w:val="right" w:pos="8551"/>
        </w:tabs>
        <w:rPr>
          <w:rFonts w:asciiTheme="minorHAnsi" w:hAnsiTheme="minorHAnsi"/>
        </w:rPr>
      </w:pPr>
      <w:hyperlink w:anchor="_Toc58790857" w:history="1">
        <w:r w:rsidR="00674810" w:rsidRPr="00B34BB5">
          <w:rPr>
            <w:rStyle w:val="Hyperlink"/>
          </w:rPr>
          <w:t>Table 18:</w:t>
        </w:r>
        <w:r w:rsidR="00674810" w:rsidRPr="00B34BB5">
          <w:rPr>
            <w:rFonts w:asciiTheme="minorHAnsi" w:hAnsiTheme="minorHAnsi"/>
          </w:rPr>
          <w:tab/>
        </w:r>
        <w:r w:rsidR="00674810" w:rsidRPr="00B34BB5">
          <w:rPr>
            <w:rStyle w:val="Hyperlink"/>
          </w:rPr>
          <w:t>Post-2015 vehicle fleet emissions per km travelled</w:t>
        </w:r>
        <w:r w:rsidR="00674810" w:rsidRPr="00B34BB5">
          <w:rPr>
            <w:webHidden/>
          </w:rPr>
          <w:tab/>
        </w:r>
        <w:r w:rsidR="00674810" w:rsidRPr="00B34BB5">
          <w:rPr>
            <w:webHidden/>
          </w:rPr>
          <w:fldChar w:fldCharType="begin"/>
        </w:r>
        <w:r w:rsidR="00674810" w:rsidRPr="00B34BB5">
          <w:rPr>
            <w:webHidden/>
          </w:rPr>
          <w:instrText xml:space="preserve"> PAGEREF _Toc58790857 \h </w:instrText>
        </w:r>
        <w:r w:rsidR="00674810" w:rsidRPr="00B34BB5">
          <w:rPr>
            <w:webHidden/>
          </w:rPr>
        </w:r>
        <w:r w:rsidR="00674810" w:rsidRPr="00B34BB5">
          <w:rPr>
            <w:webHidden/>
          </w:rPr>
          <w:fldChar w:fldCharType="separate"/>
        </w:r>
        <w:r w:rsidR="00902E00" w:rsidRPr="00B34BB5">
          <w:rPr>
            <w:webHidden/>
          </w:rPr>
          <w:t>46</w:t>
        </w:r>
        <w:r w:rsidR="00674810" w:rsidRPr="00B34BB5">
          <w:rPr>
            <w:webHidden/>
          </w:rPr>
          <w:fldChar w:fldCharType="end"/>
        </w:r>
      </w:hyperlink>
    </w:p>
    <w:p w14:paraId="416B41F9" w14:textId="03AE7DB2" w:rsidR="00674810" w:rsidRPr="00B34BB5" w:rsidRDefault="008D3D2E">
      <w:pPr>
        <w:pStyle w:val="TableofFigures"/>
        <w:tabs>
          <w:tab w:val="right" w:pos="8551"/>
        </w:tabs>
        <w:rPr>
          <w:rFonts w:asciiTheme="minorHAnsi" w:hAnsiTheme="minorHAnsi"/>
        </w:rPr>
      </w:pPr>
      <w:hyperlink w:anchor="_Toc58790858" w:history="1">
        <w:r w:rsidR="00674810" w:rsidRPr="00B34BB5">
          <w:rPr>
            <w:rStyle w:val="Hyperlink"/>
          </w:rPr>
          <w:t>Table 19:</w:t>
        </w:r>
        <w:r w:rsidR="00674810" w:rsidRPr="00B34BB5">
          <w:rPr>
            <w:rFonts w:asciiTheme="minorHAnsi" w:hAnsiTheme="minorHAnsi"/>
          </w:rPr>
          <w:tab/>
        </w:r>
        <w:r w:rsidR="00674810" w:rsidRPr="00B34BB5">
          <w:rPr>
            <w:rStyle w:val="Hyperlink"/>
          </w:rPr>
          <w:t>Default private car emission factors per km travelled for default age of vehicle and &lt;3000 cc engine size</w:t>
        </w:r>
        <w:r w:rsidR="00674810" w:rsidRPr="00B34BB5">
          <w:rPr>
            <w:webHidden/>
          </w:rPr>
          <w:tab/>
        </w:r>
        <w:r w:rsidR="00674810" w:rsidRPr="00B34BB5">
          <w:rPr>
            <w:webHidden/>
          </w:rPr>
          <w:fldChar w:fldCharType="begin"/>
        </w:r>
        <w:r w:rsidR="00674810" w:rsidRPr="00B34BB5">
          <w:rPr>
            <w:webHidden/>
          </w:rPr>
          <w:instrText xml:space="preserve"> PAGEREF _Toc58790858 \h </w:instrText>
        </w:r>
        <w:r w:rsidR="00674810" w:rsidRPr="00B34BB5">
          <w:rPr>
            <w:webHidden/>
          </w:rPr>
        </w:r>
        <w:r w:rsidR="00674810" w:rsidRPr="00B34BB5">
          <w:rPr>
            <w:webHidden/>
          </w:rPr>
          <w:fldChar w:fldCharType="separate"/>
        </w:r>
        <w:r w:rsidR="00902E00" w:rsidRPr="00B34BB5">
          <w:rPr>
            <w:webHidden/>
          </w:rPr>
          <w:t>47</w:t>
        </w:r>
        <w:r w:rsidR="00674810" w:rsidRPr="00B34BB5">
          <w:rPr>
            <w:webHidden/>
          </w:rPr>
          <w:fldChar w:fldCharType="end"/>
        </w:r>
      </w:hyperlink>
    </w:p>
    <w:p w14:paraId="4ACEBD41" w14:textId="5C35106D" w:rsidR="00674810" w:rsidRPr="00B34BB5" w:rsidRDefault="008D3D2E">
      <w:pPr>
        <w:pStyle w:val="TableofFigures"/>
        <w:tabs>
          <w:tab w:val="right" w:pos="8551"/>
        </w:tabs>
        <w:rPr>
          <w:rFonts w:asciiTheme="minorHAnsi" w:hAnsiTheme="minorHAnsi"/>
        </w:rPr>
      </w:pPr>
      <w:hyperlink w:anchor="_Toc58790859" w:history="1">
        <w:r w:rsidR="00674810" w:rsidRPr="00B34BB5">
          <w:rPr>
            <w:rStyle w:val="Hyperlink"/>
          </w:rPr>
          <w:t>Table 20:</w:t>
        </w:r>
        <w:r w:rsidR="00674810" w:rsidRPr="00B34BB5">
          <w:rPr>
            <w:rFonts w:asciiTheme="minorHAnsi" w:hAnsiTheme="minorHAnsi"/>
          </w:rPr>
          <w:tab/>
        </w:r>
        <w:r w:rsidR="00674810" w:rsidRPr="00B34BB5">
          <w:rPr>
            <w:rStyle w:val="Hyperlink"/>
          </w:rPr>
          <w:t>Default rental car emission factors per km travelled</w:t>
        </w:r>
        <w:r w:rsidR="00674810" w:rsidRPr="00B34BB5">
          <w:rPr>
            <w:webHidden/>
          </w:rPr>
          <w:tab/>
        </w:r>
        <w:r w:rsidR="00674810" w:rsidRPr="00B34BB5">
          <w:rPr>
            <w:webHidden/>
          </w:rPr>
          <w:fldChar w:fldCharType="begin"/>
        </w:r>
        <w:r w:rsidR="00674810" w:rsidRPr="00B34BB5">
          <w:rPr>
            <w:webHidden/>
          </w:rPr>
          <w:instrText xml:space="preserve"> PAGEREF _Toc58790859 \h </w:instrText>
        </w:r>
        <w:r w:rsidR="00674810" w:rsidRPr="00B34BB5">
          <w:rPr>
            <w:webHidden/>
          </w:rPr>
        </w:r>
        <w:r w:rsidR="00674810" w:rsidRPr="00B34BB5">
          <w:rPr>
            <w:webHidden/>
          </w:rPr>
          <w:fldChar w:fldCharType="separate"/>
        </w:r>
        <w:r w:rsidR="00902E00" w:rsidRPr="00B34BB5">
          <w:rPr>
            <w:webHidden/>
          </w:rPr>
          <w:t>48</w:t>
        </w:r>
        <w:r w:rsidR="00674810" w:rsidRPr="00B34BB5">
          <w:rPr>
            <w:webHidden/>
          </w:rPr>
          <w:fldChar w:fldCharType="end"/>
        </w:r>
      </w:hyperlink>
    </w:p>
    <w:p w14:paraId="783F519C" w14:textId="4B32F240" w:rsidR="00674810" w:rsidRPr="00B34BB5" w:rsidRDefault="008D3D2E">
      <w:pPr>
        <w:pStyle w:val="TableofFigures"/>
        <w:tabs>
          <w:tab w:val="right" w:pos="8551"/>
        </w:tabs>
        <w:rPr>
          <w:rFonts w:asciiTheme="minorHAnsi" w:hAnsiTheme="minorHAnsi"/>
        </w:rPr>
      </w:pPr>
      <w:hyperlink w:anchor="_Toc58790860" w:history="1">
        <w:r w:rsidR="00674810" w:rsidRPr="00B34BB5">
          <w:rPr>
            <w:rStyle w:val="Hyperlink"/>
          </w:rPr>
          <w:t xml:space="preserve">Table 21: </w:t>
        </w:r>
        <w:r w:rsidR="00674810" w:rsidRPr="00B34BB5">
          <w:rPr>
            <w:rFonts w:asciiTheme="minorHAnsi" w:hAnsiTheme="minorHAnsi"/>
          </w:rPr>
          <w:tab/>
        </w:r>
        <w:r w:rsidR="00674810" w:rsidRPr="00B34BB5">
          <w:rPr>
            <w:rStyle w:val="Hyperlink"/>
          </w:rPr>
          <w:t>Emission factors for taxi travel</w:t>
        </w:r>
        <w:r w:rsidR="00674810" w:rsidRPr="00B34BB5">
          <w:rPr>
            <w:webHidden/>
          </w:rPr>
          <w:tab/>
        </w:r>
        <w:r w:rsidR="00674810" w:rsidRPr="00B34BB5">
          <w:rPr>
            <w:webHidden/>
          </w:rPr>
          <w:fldChar w:fldCharType="begin"/>
        </w:r>
        <w:r w:rsidR="00674810" w:rsidRPr="00B34BB5">
          <w:rPr>
            <w:webHidden/>
          </w:rPr>
          <w:instrText xml:space="preserve"> PAGEREF _Toc58790860 \h </w:instrText>
        </w:r>
        <w:r w:rsidR="00674810" w:rsidRPr="00B34BB5">
          <w:rPr>
            <w:webHidden/>
          </w:rPr>
        </w:r>
        <w:r w:rsidR="00674810" w:rsidRPr="00B34BB5">
          <w:rPr>
            <w:webHidden/>
          </w:rPr>
          <w:fldChar w:fldCharType="separate"/>
        </w:r>
        <w:r w:rsidR="00902E00" w:rsidRPr="00B34BB5">
          <w:rPr>
            <w:webHidden/>
          </w:rPr>
          <w:t>48</w:t>
        </w:r>
        <w:r w:rsidR="00674810" w:rsidRPr="00B34BB5">
          <w:rPr>
            <w:webHidden/>
          </w:rPr>
          <w:fldChar w:fldCharType="end"/>
        </w:r>
      </w:hyperlink>
    </w:p>
    <w:p w14:paraId="302AB633" w14:textId="76F15F96" w:rsidR="00674810" w:rsidRPr="00B34BB5" w:rsidRDefault="008D3D2E">
      <w:pPr>
        <w:pStyle w:val="TableofFigures"/>
        <w:tabs>
          <w:tab w:val="right" w:pos="8551"/>
        </w:tabs>
        <w:rPr>
          <w:rFonts w:asciiTheme="minorHAnsi" w:hAnsiTheme="minorHAnsi"/>
        </w:rPr>
      </w:pPr>
      <w:hyperlink w:anchor="_Toc58790861" w:history="1">
        <w:r w:rsidR="00674810" w:rsidRPr="00B34BB5">
          <w:rPr>
            <w:rStyle w:val="Hyperlink"/>
          </w:rPr>
          <w:t>Table 22:</w:t>
        </w:r>
        <w:r w:rsidR="00674810" w:rsidRPr="00B34BB5">
          <w:rPr>
            <w:rFonts w:asciiTheme="minorHAnsi" w:hAnsiTheme="minorHAnsi"/>
          </w:rPr>
          <w:tab/>
        </w:r>
        <w:r w:rsidR="00674810" w:rsidRPr="00B34BB5">
          <w:rPr>
            <w:rStyle w:val="Hyperlink"/>
          </w:rPr>
          <w:t>Fuel consumption in litres per 100 km</w:t>
        </w:r>
        <w:r w:rsidR="00674810" w:rsidRPr="00B34BB5">
          <w:rPr>
            <w:webHidden/>
          </w:rPr>
          <w:tab/>
        </w:r>
        <w:r w:rsidR="00674810" w:rsidRPr="00B34BB5">
          <w:rPr>
            <w:webHidden/>
          </w:rPr>
          <w:fldChar w:fldCharType="begin"/>
        </w:r>
        <w:r w:rsidR="00674810" w:rsidRPr="00B34BB5">
          <w:rPr>
            <w:webHidden/>
          </w:rPr>
          <w:instrText xml:space="preserve"> PAGEREF _Toc58790861 \h </w:instrText>
        </w:r>
        <w:r w:rsidR="00674810" w:rsidRPr="00B34BB5">
          <w:rPr>
            <w:webHidden/>
          </w:rPr>
        </w:r>
        <w:r w:rsidR="00674810" w:rsidRPr="00B34BB5">
          <w:rPr>
            <w:webHidden/>
          </w:rPr>
          <w:fldChar w:fldCharType="separate"/>
        </w:r>
        <w:r w:rsidR="00902E00" w:rsidRPr="00B34BB5">
          <w:rPr>
            <w:webHidden/>
          </w:rPr>
          <w:t>50</w:t>
        </w:r>
        <w:r w:rsidR="00674810" w:rsidRPr="00B34BB5">
          <w:rPr>
            <w:webHidden/>
          </w:rPr>
          <w:fldChar w:fldCharType="end"/>
        </w:r>
      </w:hyperlink>
    </w:p>
    <w:p w14:paraId="719C84FC" w14:textId="6953A111" w:rsidR="00674810" w:rsidRPr="00B34BB5" w:rsidRDefault="008D3D2E">
      <w:pPr>
        <w:pStyle w:val="TableofFigures"/>
        <w:tabs>
          <w:tab w:val="right" w:pos="8551"/>
        </w:tabs>
        <w:rPr>
          <w:rFonts w:asciiTheme="minorHAnsi" w:hAnsiTheme="minorHAnsi"/>
        </w:rPr>
      </w:pPr>
      <w:hyperlink w:anchor="_Toc58790862" w:history="1">
        <w:r w:rsidR="00674810" w:rsidRPr="00B34BB5">
          <w:rPr>
            <w:rStyle w:val="Hyperlink"/>
          </w:rPr>
          <w:t>Table 23:</w:t>
        </w:r>
        <w:r w:rsidR="00674810" w:rsidRPr="00B34BB5">
          <w:rPr>
            <w:rFonts w:asciiTheme="minorHAnsi" w:hAnsiTheme="minorHAnsi"/>
          </w:rPr>
          <w:tab/>
        </w:r>
        <w:r w:rsidR="00674810" w:rsidRPr="00B34BB5">
          <w:rPr>
            <w:rStyle w:val="Hyperlink"/>
          </w:rPr>
          <w:t>Data used for calculating the taxi emission factors</w:t>
        </w:r>
        <w:r w:rsidR="00674810" w:rsidRPr="00B34BB5">
          <w:rPr>
            <w:webHidden/>
          </w:rPr>
          <w:tab/>
        </w:r>
        <w:r w:rsidR="00674810" w:rsidRPr="00B34BB5">
          <w:rPr>
            <w:webHidden/>
          </w:rPr>
          <w:fldChar w:fldCharType="begin"/>
        </w:r>
        <w:r w:rsidR="00674810" w:rsidRPr="00B34BB5">
          <w:rPr>
            <w:webHidden/>
          </w:rPr>
          <w:instrText xml:space="preserve"> PAGEREF _Toc58790862 \h </w:instrText>
        </w:r>
        <w:r w:rsidR="00674810" w:rsidRPr="00B34BB5">
          <w:rPr>
            <w:webHidden/>
          </w:rPr>
        </w:r>
        <w:r w:rsidR="00674810" w:rsidRPr="00B34BB5">
          <w:rPr>
            <w:webHidden/>
          </w:rPr>
          <w:fldChar w:fldCharType="separate"/>
        </w:r>
        <w:r w:rsidR="00902E00" w:rsidRPr="00B34BB5">
          <w:rPr>
            <w:webHidden/>
          </w:rPr>
          <w:t>52</w:t>
        </w:r>
        <w:r w:rsidR="00674810" w:rsidRPr="00B34BB5">
          <w:rPr>
            <w:webHidden/>
          </w:rPr>
          <w:fldChar w:fldCharType="end"/>
        </w:r>
      </w:hyperlink>
    </w:p>
    <w:p w14:paraId="1CA6BC2C" w14:textId="1368E1D1" w:rsidR="00674810" w:rsidRPr="00B34BB5" w:rsidRDefault="008D3D2E">
      <w:pPr>
        <w:pStyle w:val="TableofFigures"/>
        <w:tabs>
          <w:tab w:val="right" w:pos="8551"/>
        </w:tabs>
        <w:rPr>
          <w:rFonts w:asciiTheme="minorHAnsi" w:hAnsiTheme="minorHAnsi"/>
        </w:rPr>
      </w:pPr>
      <w:hyperlink w:anchor="_Toc58790863" w:history="1">
        <w:r w:rsidR="00674810" w:rsidRPr="00B34BB5">
          <w:rPr>
            <w:rStyle w:val="Hyperlink"/>
          </w:rPr>
          <w:t>Table 24:</w:t>
        </w:r>
        <w:r w:rsidR="00674810" w:rsidRPr="00B34BB5">
          <w:rPr>
            <w:rFonts w:asciiTheme="minorHAnsi" w:hAnsiTheme="minorHAnsi"/>
          </w:rPr>
          <w:tab/>
        </w:r>
        <w:r w:rsidR="00674810" w:rsidRPr="00B34BB5">
          <w:rPr>
            <w:rStyle w:val="Hyperlink"/>
          </w:rPr>
          <w:t>Data on the number of taxis purchased by fuel type</w:t>
        </w:r>
        <w:r w:rsidR="00674810" w:rsidRPr="00B34BB5">
          <w:rPr>
            <w:webHidden/>
          </w:rPr>
          <w:tab/>
        </w:r>
        <w:r w:rsidR="00674810" w:rsidRPr="00B34BB5">
          <w:rPr>
            <w:webHidden/>
          </w:rPr>
          <w:fldChar w:fldCharType="begin"/>
        </w:r>
        <w:r w:rsidR="00674810" w:rsidRPr="00B34BB5">
          <w:rPr>
            <w:webHidden/>
          </w:rPr>
          <w:instrText xml:space="preserve"> PAGEREF _Toc58790863 \h </w:instrText>
        </w:r>
        <w:r w:rsidR="00674810" w:rsidRPr="00B34BB5">
          <w:rPr>
            <w:webHidden/>
          </w:rPr>
        </w:r>
        <w:r w:rsidR="00674810" w:rsidRPr="00B34BB5">
          <w:rPr>
            <w:webHidden/>
          </w:rPr>
          <w:fldChar w:fldCharType="separate"/>
        </w:r>
        <w:r w:rsidR="00902E00" w:rsidRPr="00B34BB5">
          <w:rPr>
            <w:webHidden/>
          </w:rPr>
          <w:t>52</w:t>
        </w:r>
        <w:r w:rsidR="00674810" w:rsidRPr="00B34BB5">
          <w:rPr>
            <w:webHidden/>
          </w:rPr>
          <w:fldChar w:fldCharType="end"/>
        </w:r>
      </w:hyperlink>
    </w:p>
    <w:p w14:paraId="438DAAF1" w14:textId="38FCAB9B" w:rsidR="00674810" w:rsidRPr="00B34BB5" w:rsidRDefault="008D3D2E">
      <w:pPr>
        <w:pStyle w:val="TableofFigures"/>
        <w:tabs>
          <w:tab w:val="right" w:pos="8551"/>
        </w:tabs>
        <w:rPr>
          <w:rFonts w:asciiTheme="minorHAnsi" w:hAnsiTheme="minorHAnsi"/>
        </w:rPr>
      </w:pPr>
      <w:hyperlink w:anchor="_Toc58790864" w:history="1">
        <w:r w:rsidR="00674810" w:rsidRPr="00B34BB5">
          <w:rPr>
            <w:rStyle w:val="Hyperlink"/>
          </w:rPr>
          <w:t>Table 25:</w:t>
        </w:r>
        <w:r w:rsidR="00674810" w:rsidRPr="00B34BB5">
          <w:rPr>
            <w:rFonts w:asciiTheme="minorHAnsi" w:hAnsiTheme="minorHAnsi"/>
          </w:rPr>
          <w:tab/>
        </w:r>
        <w:r w:rsidR="00674810" w:rsidRPr="00B34BB5">
          <w:rPr>
            <w:rStyle w:val="Hyperlink"/>
          </w:rPr>
          <w:t>Energy consumption per 100 km for light passenger vehicles manufactured in 2004</w:t>
        </w:r>
        <w:r w:rsidR="00674810" w:rsidRPr="00B34BB5">
          <w:rPr>
            <w:webHidden/>
          </w:rPr>
          <w:tab/>
        </w:r>
        <w:r w:rsidR="00674810" w:rsidRPr="00B34BB5">
          <w:rPr>
            <w:webHidden/>
          </w:rPr>
          <w:fldChar w:fldCharType="begin"/>
        </w:r>
        <w:r w:rsidR="00674810" w:rsidRPr="00B34BB5">
          <w:rPr>
            <w:webHidden/>
          </w:rPr>
          <w:instrText xml:space="preserve"> PAGEREF _Toc58790864 \h </w:instrText>
        </w:r>
        <w:r w:rsidR="00674810" w:rsidRPr="00B34BB5">
          <w:rPr>
            <w:webHidden/>
          </w:rPr>
        </w:r>
        <w:r w:rsidR="00674810" w:rsidRPr="00B34BB5">
          <w:rPr>
            <w:webHidden/>
          </w:rPr>
          <w:fldChar w:fldCharType="separate"/>
        </w:r>
        <w:r w:rsidR="00902E00" w:rsidRPr="00B34BB5">
          <w:rPr>
            <w:webHidden/>
          </w:rPr>
          <w:t>52</w:t>
        </w:r>
        <w:r w:rsidR="00674810" w:rsidRPr="00B34BB5">
          <w:rPr>
            <w:webHidden/>
          </w:rPr>
          <w:fldChar w:fldCharType="end"/>
        </w:r>
      </w:hyperlink>
    </w:p>
    <w:p w14:paraId="2CE3B9EA" w14:textId="77EADAF6" w:rsidR="00674810" w:rsidRPr="00B34BB5" w:rsidRDefault="008D3D2E">
      <w:pPr>
        <w:pStyle w:val="TableofFigures"/>
        <w:tabs>
          <w:tab w:val="right" w:pos="8551"/>
        </w:tabs>
        <w:rPr>
          <w:rFonts w:asciiTheme="minorHAnsi" w:hAnsiTheme="minorHAnsi"/>
        </w:rPr>
      </w:pPr>
      <w:hyperlink w:anchor="_Toc58790865" w:history="1">
        <w:r w:rsidR="00674810" w:rsidRPr="00B34BB5">
          <w:rPr>
            <w:rStyle w:val="Hyperlink"/>
          </w:rPr>
          <w:t>Table 26:</w:t>
        </w:r>
        <w:r w:rsidR="00674810" w:rsidRPr="00B34BB5">
          <w:rPr>
            <w:rFonts w:asciiTheme="minorHAnsi" w:hAnsiTheme="minorHAnsi"/>
          </w:rPr>
          <w:tab/>
        </w:r>
        <w:r w:rsidR="00674810" w:rsidRPr="00B34BB5">
          <w:rPr>
            <w:rStyle w:val="Hyperlink"/>
          </w:rPr>
          <w:t>Emission factors for public transport</w:t>
        </w:r>
        <w:r w:rsidR="00674810" w:rsidRPr="00B34BB5">
          <w:rPr>
            <w:webHidden/>
          </w:rPr>
          <w:tab/>
        </w:r>
        <w:r w:rsidR="00674810" w:rsidRPr="00B34BB5">
          <w:rPr>
            <w:webHidden/>
          </w:rPr>
          <w:fldChar w:fldCharType="begin"/>
        </w:r>
        <w:r w:rsidR="00674810" w:rsidRPr="00B34BB5">
          <w:rPr>
            <w:webHidden/>
          </w:rPr>
          <w:instrText xml:space="preserve"> PAGEREF _Toc58790865 \h </w:instrText>
        </w:r>
        <w:r w:rsidR="00674810" w:rsidRPr="00B34BB5">
          <w:rPr>
            <w:webHidden/>
          </w:rPr>
        </w:r>
        <w:r w:rsidR="00674810" w:rsidRPr="00B34BB5">
          <w:rPr>
            <w:webHidden/>
          </w:rPr>
          <w:fldChar w:fldCharType="separate"/>
        </w:r>
        <w:r w:rsidR="00902E00" w:rsidRPr="00B34BB5">
          <w:rPr>
            <w:webHidden/>
          </w:rPr>
          <w:t>54</w:t>
        </w:r>
        <w:r w:rsidR="00674810" w:rsidRPr="00B34BB5">
          <w:rPr>
            <w:webHidden/>
          </w:rPr>
          <w:fldChar w:fldCharType="end"/>
        </w:r>
      </w:hyperlink>
    </w:p>
    <w:p w14:paraId="37602218" w14:textId="26F41FB4" w:rsidR="00674810" w:rsidRPr="00B34BB5" w:rsidRDefault="008D3D2E">
      <w:pPr>
        <w:pStyle w:val="TableofFigures"/>
        <w:tabs>
          <w:tab w:val="right" w:pos="8551"/>
        </w:tabs>
        <w:rPr>
          <w:rFonts w:asciiTheme="minorHAnsi" w:hAnsiTheme="minorHAnsi"/>
        </w:rPr>
      </w:pPr>
      <w:hyperlink w:anchor="_Toc58790866" w:history="1">
        <w:r w:rsidR="00674810" w:rsidRPr="00B34BB5">
          <w:rPr>
            <w:rStyle w:val="Hyperlink"/>
          </w:rPr>
          <w:t>Table 27:</w:t>
        </w:r>
        <w:r w:rsidR="00674810" w:rsidRPr="00B34BB5">
          <w:rPr>
            <w:rFonts w:asciiTheme="minorHAnsi" w:hAnsiTheme="minorHAnsi"/>
          </w:rPr>
          <w:tab/>
        </w:r>
        <w:r w:rsidR="00674810" w:rsidRPr="00B34BB5">
          <w:rPr>
            <w:rStyle w:val="Hyperlink"/>
          </w:rPr>
          <w:t>National bus pkm in 2018/19</w:t>
        </w:r>
        <w:r w:rsidR="00674810" w:rsidRPr="00B34BB5">
          <w:rPr>
            <w:webHidden/>
          </w:rPr>
          <w:tab/>
        </w:r>
        <w:r w:rsidR="00674810" w:rsidRPr="00B34BB5">
          <w:rPr>
            <w:webHidden/>
          </w:rPr>
          <w:fldChar w:fldCharType="begin"/>
        </w:r>
        <w:r w:rsidR="00674810" w:rsidRPr="00B34BB5">
          <w:rPr>
            <w:webHidden/>
          </w:rPr>
          <w:instrText xml:space="preserve"> PAGEREF _Toc58790866 \h </w:instrText>
        </w:r>
        <w:r w:rsidR="00674810" w:rsidRPr="00B34BB5">
          <w:rPr>
            <w:webHidden/>
          </w:rPr>
        </w:r>
        <w:r w:rsidR="00674810" w:rsidRPr="00B34BB5">
          <w:rPr>
            <w:webHidden/>
          </w:rPr>
          <w:fldChar w:fldCharType="separate"/>
        </w:r>
        <w:r w:rsidR="00902E00" w:rsidRPr="00B34BB5">
          <w:rPr>
            <w:webHidden/>
          </w:rPr>
          <w:t>55</w:t>
        </w:r>
        <w:r w:rsidR="00674810" w:rsidRPr="00B34BB5">
          <w:rPr>
            <w:webHidden/>
          </w:rPr>
          <w:fldChar w:fldCharType="end"/>
        </w:r>
      </w:hyperlink>
    </w:p>
    <w:p w14:paraId="7E08D59F" w14:textId="1AE0CF27" w:rsidR="00674810" w:rsidRPr="00B34BB5" w:rsidRDefault="008D3D2E">
      <w:pPr>
        <w:pStyle w:val="TableofFigures"/>
        <w:tabs>
          <w:tab w:val="right" w:pos="8551"/>
        </w:tabs>
        <w:rPr>
          <w:rFonts w:asciiTheme="minorHAnsi" w:hAnsiTheme="minorHAnsi"/>
        </w:rPr>
      </w:pPr>
      <w:hyperlink w:anchor="_Toc58790867" w:history="1">
        <w:r w:rsidR="00674810" w:rsidRPr="00B34BB5">
          <w:rPr>
            <w:rStyle w:val="Hyperlink"/>
          </w:rPr>
          <w:t>Table 28:</w:t>
        </w:r>
        <w:r w:rsidR="00674810" w:rsidRPr="00B34BB5">
          <w:rPr>
            <w:rFonts w:asciiTheme="minorHAnsi" w:hAnsiTheme="minorHAnsi"/>
          </w:rPr>
          <w:tab/>
        </w:r>
        <w:r w:rsidR="00674810" w:rsidRPr="00B34BB5">
          <w:rPr>
            <w:rStyle w:val="Hyperlink"/>
          </w:rPr>
          <w:t>National bus passenger loading by region</w:t>
        </w:r>
        <w:r w:rsidR="00674810" w:rsidRPr="00B34BB5">
          <w:rPr>
            <w:webHidden/>
          </w:rPr>
          <w:tab/>
        </w:r>
        <w:r w:rsidR="00674810" w:rsidRPr="00B34BB5">
          <w:rPr>
            <w:webHidden/>
          </w:rPr>
          <w:fldChar w:fldCharType="begin"/>
        </w:r>
        <w:r w:rsidR="00674810" w:rsidRPr="00B34BB5">
          <w:rPr>
            <w:webHidden/>
          </w:rPr>
          <w:instrText xml:space="preserve"> PAGEREF _Toc58790867 \h </w:instrText>
        </w:r>
        <w:r w:rsidR="00674810" w:rsidRPr="00B34BB5">
          <w:rPr>
            <w:webHidden/>
          </w:rPr>
        </w:r>
        <w:r w:rsidR="00674810" w:rsidRPr="00B34BB5">
          <w:rPr>
            <w:webHidden/>
          </w:rPr>
          <w:fldChar w:fldCharType="separate"/>
        </w:r>
        <w:r w:rsidR="00902E00" w:rsidRPr="00B34BB5">
          <w:rPr>
            <w:webHidden/>
          </w:rPr>
          <w:t>55</w:t>
        </w:r>
        <w:r w:rsidR="00674810" w:rsidRPr="00B34BB5">
          <w:rPr>
            <w:webHidden/>
          </w:rPr>
          <w:fldChar w:fldCharType="end"/>
        </w:r>
      </w:hyperlink>
    </w:p>
    <w:p w14:paraId="33F82BF9" w14:textId="45551339" w:rsidR="00674810" w:rsidRPr="00B34BB5" w:rsidRDefault="008D3D2E">
      <w:pPr>
        <w:pStyle w:val="TableofFigures"/>
        <w:tabs>
          <w:tab w:val="right" w:pos="8551"/>
        </w:tabs>
        <w:rPr>
          <w:rFonts w:asciiTheme="minorHAnsi" w:hAnsiTheme="minorHAnsi"/>
        </w:rPr>
      </w:pPr>
      <w:hyperlink w:anchor="_Toc58790868" w:history="1">
        <w:r w:rsidR="00674810" w:rsidRPr="00B34BB5">
          <w:rPr>
            <w:rStyle w:val="Hyperlink"/>
          </w:rPr>
          <w:t>Table 29:</w:t>
        </w:r>
        <w:r w:rsidR="00674810" w:rsidRPr="00B34BB5">
          <w:rPr>
            <w:rFonts w:asciiTheme="minorHAnsi" w:hAnsiTheme="minorHAnsi"/>
          </w:rPr>
          <w:tab/>
        </w:r>
        <w:r w:rsidR="00674810" w:rsidRPr="00B34BB5">
          <w:rPr>
            <w:rStyle w:val="Hyperlink"/>
          </w:rPr>
          <w:t>Emission factor for diesel bus</w:t>
        </w:r>
        <w:r w:rsidR="00674810" w:rsidRPr="00B34BB5">
          <w:rPr>
            <w:webHidden/>
          </w:rPr>
          <w:tab/>
        </w:r>
        <w:r w:rsidR="00674810" w:rsidRPr="00B34BB5">
          <w:rPr>
            <w:webHidden/>
          </w:rPr>
          <w:fldChar w:fldCharType="begin"/>
        </w:r>
        <w:r w:rsidR="00674810" w:rsidRPr="00B34BB5">
          <w:rPr>
            <w:webHidden/>
          </w:rPr>
          <w:instrText xml:space="preserve"> PAGEREF _Toc58790868 \h </w:instrText>
        </w:r>
        <w:r w:rsidR="00674810" w:rsidRPr="00B34BB5">
          <w:rPr>
            <w:webHidden/>
          </w:rPr>
        </w:r>
        <w:r w:rsidR="00674810" w:rsidRPr="00B34BB5">
          <w:rPr>
            <w:webHidden/>
          </w:rPr>
          <w:fldChar w:fldCharType="separate"/>
        </w:r>
        <w:r w:rsidR="00902E00" w:rsidRPr="00B34BB5">
          <w:rPr>
            <w:webHidden/>
          </w:rPr>
          <w:t>55</w:t>
        </w:r>
        <w:r w:rsidR="00674810" w:rsidRPr="00B34BB5">
          <w:rPr>
            <w:webHidden/>
          </w:rPr>
          <w:fldChar w:fldCharType="end"/>
        </w:r>
      </w:hyperlink>
    </w:p>
    <w:p w14:paraId="52BBC8FF" w14:textId="645439E4" w:rsidR="00674810" w:rsidRPr="00B34BB5" w:rsidRDefault="008D3D2E">
      <w:pPr>
        <w:pStyle w:val="TableofFigures"/>
        <w:tabs>
          <w:tab w:val="right" w:pos="8551"/>
        </w:tabs>
        <w:rPr>
          <w:rFonts w:asciiTheme="minorHAnsi" w:hAnsiTheme="minorHAnsi"/>
        </w:rPr>
      </w:pPr>
      <w:hyperlink w:anchor="_Toc58790869" w:history="1">
        <w:r w:rsidR="00674810" w:rsidRPr="00B34BB5">
          <w:rPr>
            <w:rStyle w:val="Hyperlink"/>
          </w:rPr>
          <w:t>Table 30:</w:t>
        </w:r>
        <w:r w:rsidR="00674810" w:rsidRPr="00B34BB5">
          <w:rPr>
            <w:rFonts w:asciiTheme="minorHAnsi" w:hAnsiTheme="minorHAnsi"/>
          </w:rPr>
          <w:tab/>
        </w:r>
        <w:r w:rsidR="00674810" w:rsidRPr="00B34BB5">
          <w:rPr>
            <w:rStyle w:val="Hyperlink"/>
          </w:rPr>
          <w:t>GWRC data for electric buses</w:t>
        </w:r>
        <w:r w:rsidR="00674810" w:rsidRPr="00B34BB5">
          <w:rPr>
            <w:webHidden/>
          </w:rPr>
          <w:tab/>
        </w:r>
        <w:r w:rsidR="00674810" w:rsidRPr="00B34BB5">
          <w:rPr>
            <w:webHidden/>
          </w:rPr>
          <w:fldChar w:fldCharType="begin"/>
        </w:r>
        <w:r w:rsidR="00674810" w:rsidRPr="00B34BB5">
          <w:rPr>
            <w:webHidden/>
          </w:rPr>
          <w:instrText xml:space="preserve"> PAGEREF _Toc58790869 \h </w:instrText>
        </w:r>
        <w:r w:rsidR="00674810" w:rsidRPr="00B34BB5">
          <w:rPr>
            <w:webHidden/>
          </w:rPr>
        </w:r>
        <w:r w:rsidR="00674810" w:rsidRPr="00B34BB5">
          <w:rPr>
            <w:webHidden/>
          </w:rPr>
          <w:fldChar w:fldCharType="separate"/>
        </w:r>
        <w:r w:rsidR="00902E00" w:rsidRPr="00B34BB5">
          <w:rPr>
            <w:webHidden/>
          </w:rPr>
          <w:t>55</w:t>
        </w:r>
        <w:r w:rsidR="00674810" w:rsidRPr="00B34BB5">
          <w:rPr>
            <w:webHidden/>
          </w:rPr>
          <w:fldChar w:fldCharType="end"/>
        </w:r>
      </w:hyperlink>
    </w:p>
    <w:p w14:paraId="091ABACD" w14:textId="0B61D571" w:rsidR="00674810" w:rsidRPr="00B34BB5" w:rsidRDefault="008D3D2E">
      <w:pPr>
        <w:pStyle w:val="TableofFigures"/>
        <w:tabs>
          <w:tab w:val="right" w:pos="8551"/>
        </w:tabs>
        <w:rPr>
          <w:rFonts w:asciiTheme="minorHAnsi" w:hAnsiTheme="minorHAnsi"/>
        </w:rPr>
      </w:pPr>
      <w:hyperlink w:anchor="_Toc58790870" w:history="1">
        <w:r w:rsidR="00674810" w:rsidRPr="00B34BB5">
          <w:rPr>
            <w:rStyle w:val="Hyperlink"/>
          </w:rPr>
          <w:t>Table 31:</w:t>
        </w:r>
        <w:r w:rsidR="00674810" w:rsidRPr="00B34BB5">
          <w:rPr>
            <w:rFonts w:asciiTheme="minorHAnsi" w:hAnsiTheme="minorHAnsi"/>
          </w:rPr>
          <w:tab/>
        </w:r>
        <w:r w:rsidR="00674810" w:rsidRPr="00B34BB5">
          <w:rPr>
            <w:rStyle w:val="Hyperlink"/>
          </w:rPr>
          <w:t>G</w:t>
        </w:r>
        <w:r w:rsidR="00674810" w:rsidRPr="00B34BB5">
          <w:rPr>
            <w:rStyle w:val="Hyperlink"/>
          </w:rPr>
          <w:t>W</w:t>
        </w:r>
        <w:r w:rsidR="00674810" w:rsidRPr="00B34BB5">
          <w:rPr>
            <w:rStyle w:val="Hyperlink"/>
          </w:rPr>
          <w:t>RC data for diesel buses</w:t>
        </w:r>
        <w:r w:rsidR="00674810" w:rsidRPr="00B34BB5">
          <w:rPr>
            <w:webHidden/>
          </w:rPr>
          <w:tab/>
        </w:r>
        <w:r w:rsidR="00674810" w:rsidRPr="00B34BB5">
          <w:rPr>
            <w:webHidden/>
          </w:rPr>
          <w:fldChar w:fldCharType="begin"/>
        </w:r>
        <w:r w:rsidR="00674810" w:rsidRPr="00B34BB5">
          <w:rPr>
            <w:webHidden/>
          </w:rPr>
          <w:instrText xml:space="preserve"> PAGEREF _Toc58790870 \h </w:instrText>
        </w:r>
        <w:r w:rsidR="00674810" w:rsidRPr="00B34BB5">
          <w:rPr>
            <w:webHidden/>
          </w:rPr>
        </w:r>
        <w:r w:rsidR="00674810" w:rsidRPr="00B34BB5">
          <w:rPr>
            <w:webHidden/>
          </w:rPr>
          <w:fldChar w:fldCharType="separate"/>
        </w:r>
        <w:r w:rsidR="00902E00" w:rsidRPr="00B34BB5">
          <w:rPr>
            <w:webHidden/>
          </w:rPr>
          <w:t>56</w:t>
        </w:r>
        <w:r w:rsidR="00674810" w:rsidRPr="00B34BB5">
          <w:rPr>
            <w:webHidden/>
          </w:rPr>
          <w:fldChar w:fldCharType="end"/>
        </w:r>
      </w:hyperlink>
    </w:p>
    <w:p w14:paraId="617D0DFB" w14:textId="40D2634D" w:rsidR="00674810" w:rsidRPr="00B34BB5" w:rsidRDefault="008D3D2E">
      <w:pPr>
        <w:pStyle w:val="TableofFigures"/>
        <w:tabs>
          <w:tab w:val="right" w:pos="8551"/>
        </w:tabs>
        <w:rPr>
          <w:rFonts w:asciiTheme="minorHAnsi" w:hAnsiTheme="minorHAnsi"/>
        </w:rPr>
      </w:pPr>
      <w:hyperlink w:anchor="_Toc58790871" w:history="1">
        <w:r w:rsidR="00674810" w:rsidRPr="00B34BB5">
          <w:rPr>
            <w:rStyle w:val="Hyperlink"/>
          </w:rPr>
          <w:t>Table 32:</w:t>
        </w:r>
        <w:r w:rsidR="00674810" w:rsidRPr="00B34BB5">
          <w:rPr>
            <w:rFonts w:asciiTheme="minorHAnsi" w:hAnsiTheme="minorHAnsi"/>
          </w:rPr>
          <w:tab/>
        </w:r>
        <w:r w:rsidR="00674810" w:rsidRPr="00B34BB5">
          <w:rPr>
            <w:rStyle w:val="Hyperlink"/>
          </w:rPr>
          <w:t>Wellington train data</w:t>
        </w:r>
        <w:r w:rsidR="00674810" w:rsidRPr="00B34BB5">
          <w:rPr>
            <w:webHidden/>
          </w:rPr>
          <w:tab/>
        </w:r>
        <w:r w:rsidR="00674810" w:rsidRPr="00B34BB5">
          <w:rPr>
            <w:webHidden/>
          </w:rPr>
          <w:fldChar w:fldCharType="begin"/>
        </w:r>
        <w:r w:rsidR="00674810" w:rsidRPr="00B34BB5">
          <w:rPr>
            <w:webHidden/>
          </w:rPr>
          <w:instrText xml:space="preserve"> PAGEREF _Toc58790871 \h </w:instrText>
        </w:r>
        <w:r w:rsidR="00674810" w:rsidRPr="00B34BB5">
          <w:rPr>
            <w:webHidden/>
          </w:rPr>
        </w:r>
        <w:r w:rsidR="00674810" w:rsidRPr="00B34BB5">
          <w:rPr>
            <w:webHidden/>
          </w:rPr>
          <w:fldChar w:fldCharType="separate"/>
        </w:r>
        <w:r w:rsidR="00902E00" w:rsidRPr="00B34BB5">
          <w:rPr>
            <w:webHidden/>
          </w:rPr>
          <w:t>56</w:t>
        </w:r>
        <w:r w:rsidR="00674810" w:rsidRPr="00B34BB5">
          <w:rPr>
            <w:webHidden/>
          </w:rPr>
          <w:fldChar w:fldCharType="end"/>
        </w:r>
      </w:hyperlink>
    </w:p>
    <w:p w14:paraId="158E4947" w14:textId="56124739" w:rsidR="00674810" w:rsidRPr="00B34BB5" w:rsidRDefault="008D3D2E">
      <w:pPr>
        <w:pStyle w:val="TableofFigures"/>
        <w:tabs>
          <w:tab w:val="right" w:pos="8551"/>
        </w:tabs>
        <w:rPr>
          <w:rFonts w:asciiTheme="minorHAnsi" w:hAnsiTheme="minorHAnsi"/>
        </w:rPr>
      </w:pPr>
      <w:hyperlink w:anchor="_Toc58790872" w:history="1">
        <w:r w:rsidR="00674810" w:rsidRPr="00B34BB5">
          <w:rPr>
            <w:rStyle w:val="Hyperlink"/>
          </w:rPr>
          <w:t>Table 33:</w:t>
        </w:r>
        <w:r w:rsidR="00674810" w:rsidRPr="00B34BB5">
          <w:rPr>
            <w:rFonts w:asciiTheme="minorHAnsi" w:hAnsiTheme="minorHAnsi"/>
          </w:rPr>
          <w:tab/>
        </w:r>
        <w:r w:rsidR="00674810" w:rsidRPr="00B34BB5">
          <w:rPr>
            <w:rStyle w:val="Hyperlink"/>
          </w:rPr>
          <w:t>Bus emission factors per km travelled</w:t>
        </w:r>
        <w:r w:rsidR="00674810" w:rsidRPr="00B34BB5">
          <w:rPr>
            <w:webHidden/>
          </w:rPr>
          <w:tab/>
        </w:r>
        <w:r w:rsidR="00674810" w:rsidRPr="00B34BB5">
          <w:rPr>
            <w:webHidden/>
          </w:rPr>
          <w:fldChar w:fldCharType="begin"/>
        </w:r>
        <w:r w:rsidR="00674810" w:rsidRPr="00B34BB5">
          <w:rPr>
            <w:webHidden/>
          </w:rPr>
          <w:instrText xml:space="preserve"> PAGEREF _Toc58790872 \h </w:instrText>
        </w:r>
        <w:r w:rsidR="00674810" w:rsidRPr="00B34BB5">
          <w:rPr>
            <w:webHidden/>
          </w:rPr>
        </w:r>
        <w:r w:rsidR="00674810" w:rsidRPr="00B34BB5">
          <w:rPr>
            <w:webHidden/>
          </w:rPr>
          <w:fldChar w:fldCharType="separate"/>
        </w:r>
        <w:r w:rsidR="00902E00" w:rsidRPr="00B34BB5">
          <w:rPr>
            <w:webHidden/>
          </w:rPr>
          <w:t>57</w:t>
        </w:r>
        <w:r w:rsidR="00674810" w:rsidRPr="00B34BB5">
          <w:rPr>
            <w:webHidden/>
          </w:rPr>
          <w:fldChar w:fldCharType="end"/>
        </w:r>
      </w:hyperlink>
    </w:p>
    <w:p w14:paraId="0E9DDC46" w14:textId="1B7BA9EC" w:rsidR="00674810" w:rsidRPr="00B34BB5" w:rsidRDefault="008D3D2E">
      <w:pPr>
        <w:pStyle w:val="TableofFigures"/>
        <w:tabs>
          <w:tab w:val="right" w:pos="8551"/>
        </w:tabs>
        <w:rPr>
          <w:rFonts w:asciiTheme="minorHAnsi" w:hAnsiTheme="minorHAnsi"/>
        </w:rPr>
      </w:pPr>
      <w:hyperlink w:anchor="_Toc58790873" w:history="1">
        <w:r w:rsidR="00674810" w:rsidRPr="00B34BB5">
          <w:rPr>
            <w:rStyle w:val="Hyperlink"/>
          </w:rPr>
          <w:t>Table 34:</w:t>
        </w:r>
        <w:r w:rsidR="00674810" w:rsidRPr="00B34BB5">
          <w:rPr>
            <w:rFonts w:asciiTheme="minorHAnsi" w:hAnsiTheme="minorHAnsi"/>
          </w:rPr>
          <w:tab/>
        </w:r>
        <w:r w:rsidR="00674810" w:rsidRPr="00B34BB5">
          <w:rPr>
            <w:rStyle w:val="Hyperlink"/>
          </w:rPr>
          <w:t>Fuel/energy consumption per 100 km for pre-2010 fleet buses</w:t>
        </w:r>
        <w:r w:rsidR="00674810" w:rsidRPr="00B34BB5">
          <w:rPr>
            <w:webHidden/>
          </w:rPr>
          <w:tab/>
        </w:r>
        <w:r w:rsidR="00674810" w:rsidRPr="00B34BB5">
          <w:rPr>
            <w:webHidden/>
          </w:rPr>
          <w:fldChar w:fldCharType="begin"/>
        </w:r>
        <w:r w:rsidR="00674810" w:rsidRPr="00B34BB5">
          <w:rPr>
            <w:webHidden/>
          </w:rPr>
          <w:instrText xml:space="preserve"> PAGEREF _Toc58790873 \h </w:instrText>
        </w:r>
        <w:r w:rsidR="00674810" w:rsidRPr="00B34BB5">
          <w:rPr>
            <w:webHidden/>
          </w:rPr>
        </w:r>
        <w:r w:rsidR="00674810" w:rsidRPr="00B34BB5">
          <w:rPr>
            <w:webHidden/>
          </w:rPr>
          <w:fldChar w:fldCharType="separate"/>
        </w:r>
        <w:r w:rsidR="00902E00" w:rsidRPr="00B34BB5">
          <w:rPr>
            <w:webHidden/>
          </w:rPr>
          <w:t>57</w:t>
        </w:r>
        <w:r w:rsidR="00674810" w:rsidRPr="00B34BB5">
          <w:rPr>
            <w:webHidden/>
          </w:rPr>
          <w:fldChar w:fldCharType="end"/>
        </w:r>
      </w:hyperlink>
    </w:p>
    <w:p w14:paraId="591814BD" w14:textId="7E9FE2ED" w:rsidR="00674810" w:rsidRPr="00B34BB5" w:rsidRDefault="008D3D2E">
      <w:pPr>
        <w:pStyle w:val="TableofFigures"/>
        <w:tabs>
          <w:tab w:val="right" w:pos="8551"/>
        </w:tabs>
        <w:rPr>
          <w:rFonts w:asciiTheme="minorHAnsi" w:hAnsiTheme="minorHAnsi"/>
        </w:rPr>
      </w:pPr>
      <w:hyperlink w:anchor="_Toc58790874" w:history="1">
        <w:r w:rsidR="00674810" w:rsidRPr="00B34BB5">
          <w:rPr>
            <w:rStyle w:val="Hyperlink"/>
          </w:rPr>
          <w:t>Table 35:</w:t>
        </w:r>
        <w:r w:rsidR="00674810" w:rsidRPr="00B34BB5">
          <w:rPr>
            <w:rFonts w:asciiTheme="minorHAnsi" w:hAnsiTheme="minorHAnsi"/>
          </w:rPr>
          <w:tab/>
        </w:r>
        <w:r w:rsidR="00674810" w:rsidRPr="00B34BB5">
          <w:rPr>
            <w:rStyle w:val="Hyperlink"/>
          </w:rPr>
          <w:t>Domestic air travel emission factors without a radiative forcing multiplier</w:t>
        </w:r>
        <w:r w:rsidR="00674810" w:rsidRPr="00B34BB5">
          <w:rPr>
            <w:webHidden/>
          </w:rPr>
          <w:tab/>
        </w:r>
        <w:r w:rsidR="00674810" w:rsidRPr="00B34BB5">
          <w:rPr>
            <w:webHidden/>
          </w:rPr>
          <w:fldChar w:fldCharType="begin"/>
        </w:r>
        <w:r w:rsidR="00674810" w:rsidRPr="00B34BB5">
          <w:rPr>
            <w:webHidden/>
          </w:rPr>
          <w:instrText xml:space="preserve"> PAGEREF _Toc58790874 \h </w:instrText>
        </w:r>
        <w:r w:rsidR="00674810" w:rsidRPr="00B34BB5">
          <w:rPr>
            <w:webHidden/>
          </w:rPr>
        </w:r>
        <w:r w:rsidR="00674810" w:rsidRPr="00B34BB5">
          <w:rPr>
            <w:webHidden/>
          </w:rPr>
          <w:fldChar w:fldCharType="separate"/>
        </w:r>
        <w:r w:rsidR="00902E00" w:rsidRPr="00B34BB5">
          <w:rPr>
            <w:webHidden/>
          </w:rPr>
          <w:t>59</w:t>
        </w:r>
        <w:r w:rsidR="00674810" w:rsidRPr="00B34BB5">
          <w:rPr>
            <w:webHidden/>
          </w:rPr>
          <w:fldChar w:fldCharType="end"/>
        </w:r>
      </w:hyperlink>
    </w:p>
    <w:p w14:paraId="0BE0700E" w14:textId="13AFF831" w:rsidR="00674810" w:rsidRPr="00B34BB5" w:rsidRDefault="008D3D2E">
      <w:pPr>
        <w:pStyle w:val="TableofFigures"/>
        <w:tabs>
          <w:tab w:val="right" w:pos="8551"/>
        </w:tabs>
        <w:rPr>
          <w:rFonts w:asciiTheme="minorHAnsi" w:hAnsiTheme="minorHAnsi"/>
        </w:rPr>
      </w:pPr>
      <w:hyperlink w:anchor="_Toc58790875" w:history="1">
        <w:r w:rsidR="00674810" w:rsidRPr="00B34BB5">
          <w:rPr>
            <w:rStyle w:val="Hyperlink"/>
          </w:rPr>
          <w:t>Table 36:</w:t>
        </w:r>
        <w:r w:rsidR="00674810" w:rsidRPr="00B34BB5">
          <w:rPr>
            <w:rFonts w:asciiTheme="minorHAnsi" w:hAnsiTheme="minorHAnsi"/>
          </w:rPr>
          <w:tab/>
        </w:r>
        <w:r w:rsidR="00674810" w:rsidRPr="00B34BB5">
          <w:rPr>
            <w:rStyle w:val="Hyperlink"/>
          </w:rPr>
          <w:t>Domestic aviation emission factors with a radiative forcing multiplier</w:t>
        </w:r>
        <w:r w:rsidR="00674810" w:rsidRPr="00B34BB5">
          <w:rPr>
            <w:webHidden/>
          </w:rPr>
          <w:tab/>
        </w:r>
        <w:r w:rsidR="00674810" w:rsidRPr="00B34BB5">
          <w:rPr>
            <w:webHidden/>
          </w:rPr>
          <w:fldChar w:fldCharType="begin"/>
        </w:r>
        <w:r w:rsidR="00674810" w:rsidRPr="00B34BB5">
          <w:rPr>
            <w:webHidden/>
          </w:rPr>
          <w:instrText xml:space="preserve"> PAGEREF _Toc58790875 \h </w:instrText>
        </w:r>
        <w:r w:rsidR="00674810" w:rsidRPr="00B34BB5">
          <w:rPr>
            <w:webHidden/>
          </w:rPr>
        </w:r>
        <w:r w:rsidR="00674810" w:rsidRPr="00B34BB5">
          <w:rPr>
            <w:webHidden/>
          </w:rPr>
          <w:fldChar w:fldCharType="separate"/>
        </w:r>
        <w:r w:rsidR="00902E00" w:rsidRPr="00B34BB5">
          <w:rPr>
            <w:webHidden/>
          </w:rPr>
          <w:t>59</w:t>
        </w:r>
        <w:r w:rsidR="00674810" w:rsidRPr="00B34BB5">
          <w:rPr>
            <w:webHidden/>
          </w:rPr>
          <w:fldChar w:fldCharType="end"/>
        </w:r>
      </w:hyperlink>
    </w:p>
    <w:p w14:paraId="3C3770F3" w14:textId="4AFEEE25" w:rsidR="00674810" w:rsidRPr="00B34BB5" w:rsidRDefault="008D3D2E">
      <w:pPr>
        <w:pStyle w:val="TableofFigures"/>
        <w:tabs>
          <w:tab w:val="right" w:pos="8551"/>
        </w:tabs>
        <w:rPr>
          <w:rFonts w:asciiTheme="minorHAnsi" w:hAnsiTheme="minorHAnsi"/>
        </w:rPr>
      </w:pPr>
      <w:hyperlink w:anchor="_Toc58790876" w:history="1">
        <w:r w:rsidR="00674810" w:rsidRPr="00B34BB5">
          <w:rPr>
            <w:rStyle w:val="Hyperlink"/>
          </w:rPr>
          <w:t>Table 37:</w:t>
        </w:r>
        <w:r w:rsidR="00674810" w:rsidRPr="00B34BB5">
          <w:rPr>
            <w:rFonts w:asciiTheme="minorHAnsi" w:hAnsiTheme="minorHAnsi"/>
          </w:rPr>
          <w:tab/>
        </w:r>
        <w:r w:rsidR="00674810" w:rsidRPr="00B34BB5">
          <w:rPr>
            <w:rStyle w:val="Hyperlink"/>
          </w:rPr>
          <w:t>Domestic aviation data</w:t>
        </w:r>
        <w:r w:rsidR="00674810" w:rsidRPr="00B34BB5">
          <w:rPr>
            <w:webHidden/>
          </w:rPr>
          <w:tab/>
        </w:r>
        <w:r w:rsidR="00674810" w:rsidRPr="00B34BB5">
          <w:rPr>
            <w:webHidden/>
          </w:rPr>
          <w:fldChar w:fldCharType="begin"/>
        </w:r>
        <w:r w:rsidR="00674810" w:rsidRPr="00B34BB5">
          <w:rPr>
            <w:webHidden/>
          </w:rPr>
          <w:instrText xml:space="preserve"> PAGEREF _Toc58790876 \h </w:instrText>
        </w:r>
        <w:r w:rsidR="00674810" w:rsidRPr="00B34BB5">
          <w:rPr>
            <w:webHidden/>
          </w:rPr>
        </w:r>
        <w:r w:rsidR="00674810" w:rsidRPr="00B34BB5">
          <w:rPr>
            <w:webHidden/>
          </w:rPr>
          <w:fldChar w:fldCharType="separate"/>
        </w:r>
        <w:r w:rsidR="00902E00" w:rsidRPr="00B34BB5">
          <w:rPr>
            <w:webHidden/>
          </w:rPr>
          <w:t>60</w:t>
        </w:r>
        <w:r w:rsidR="00674810" w:rsidRPr="00B34BB5">
          <w:rPr>
            <w:webHidden/>
          </w:rPr>
          <w:fldChar w:fldCharType="end"/>
        </w:r>
      </w:hyperlink>
    </w:p>
    <w:p w14:paraId="35F4E608" w14:textId="6D6AA505" w:rsidR="00674810" w:rsidRPr="00B34BB5" w:rsidRDefault="008D3D2E">
      <w:pPr>
        <w:pStyle w:val="TableofFigures"/>
        <w:tabs>
          <w:tab w:val="right" w:pos="8551"/>
        </w:tabs>
        <w:rPr>
          <w:rFonts w:asciiTheme="minorHAnsi" w:hAnsiTheme="minorHAnsi"/>
        </w:rPr>
      </w:pPr>
      <w:hyperlink w:anchor="_Toc58790877" w:history="1">
        <w:r w:rsidR="00674810" w:rsidRPr="00B34BB5">
          <w:rPr>
            <w:rStyle w:val="Hyperlink"/>
          </w:rPr>
          <w:t>Table 38:</w:t>
        </w:r>
        <w:r w:rsidR="00674810" w:rsidRPr="00B34BB5">
          <w:rPr>
            <w:rFonts w:asciiTheme="minorHAnsi" w:hAnsiTheme="minorHAnsi"/>
          </w:rPr>
          <w:tab/>
        </w:r>
        <w:r w:rsidR="00674810" w:rsidRPr="00B34BB5">
          <w:rPr>
            <w:rStyle w:val="Hyperlink"/>
          </w:rPr>
          <w:t>Calculating domestic air travel emissions</w:t>
        </w:r>
        <w:r w:rsidR="00674810" w:rsidRPr="00B34BB5">
          <w:rPr>
            <w:webHidden/>
          </w:rPr>
          <w:tab/>
        </w:r>
        <w:r w:rsidR="00674810" w:rsidRPr="00B34BB5">
          <w:rPr>
            <w:webHidden/>
          </w:rPr>
          <w:fldChar w:fldCharType="begin"/>
        </w:r>
        <w:r w:rsidR="00674810" w:rsidRPr="00B34BB5">
          <w:rPr>
            <w:webHidden/>
          </w:rPr>
          <w:instrText xml:space="preserve"> PAGEREF _Toc58790877 \h </w:instrText>
        </w:r>
        <w:r w:rsidR="00674810" w:rsidRPr="00B34BB5">
          <w:rPr>
            <w:webHidden/>
          </w:rPr>
        </w:r>
        <w:r w:rsidR="00674810" w:rsidRPr="00B34BB5">
          <w:rPr>
            <w:webHidden/>
          </w:rPr>
          <w:fldChar w:fldCharType="separate"/>
        </w:r>
        <w:r w:rsidR="00902E00" w:rsidRPr="00B34BB5">
          <w:rPr>
            <w:webHidden/>
          </w:rPr>
          <w:t>61</w:t>
        </w:r>
        <w:r w:rsidR="00674810" w:rsidRPr="00B34BB5">
          <w:rPr>
            <w:webHidden/>
          </w:rPr>
          <w:fldChar w:fldCharType="end"/>
        </w:r>
      </w:hyperlink>
    </w:p>
    <w:p w14:paraId="0F298CE3" w14:textId="208044A8" w:rsidR="00674810" w:rsidRPr="00B34BB5" w:rsidRDefault="008D3D2E">
      <w:pPr>
        <w:pStyle w:val="TableofFigures"/>
        <w:tabs>
          <w:tab w:val="right" w:pos="8551"/>
        </w:tabs>
        <w:rPr>
          <w:rFonts w:asciiTheme="minorHAnsi" w:hAnsiTheme="minorHAnsi"/>
        </w:rPr>
      </w:pPr>
      <w:hyperlink w:anchor="_Toc58790878" w:history="1">
        <w:r w:rsidR="00674810" w:rsidRPr="00B34BB5">
          <w:rPr>
            <w:rStyle w:val="Hyperlink"/>
          </w:rPr>
          <w:t>Table 39:</w:t>
        </w:r>
        <w:r w:rsidR="00674810" w:rsidRPr="00B34BB5">
          <w:rPr>
            <w:rFonts w:asciiTheme="minorHAnsi" w:hAnsiTheme="minorHAnsi"/>
          </w:rPr>
          <w:tab/>
        </w:r>
        <w:r w:rsidR="00674810" w:rsidRPr="00B34BB5">
          <w:rPr>
            <w:rStyle w:val="Hyperlink"/>
          </w:rPr>
          <w:t>Calculated emissions, without the radiative forcing multiplier, per aircraft type and the average used for the emission factors</w:t>
        </w:r>
        <w:r w:rsidR="00674810" w:rsidRPr="00B34BB5">
          <w:rPr>
            <w:webHidden/>
          </w:rPr>
          <w:tab/>
        </w:r>
        <w:r w:rsidR="00674810" w:rsidRPr="00B34BB5">
          <w:rPr>
            <w:webHidden/>
          </w:rPr>
          <w:fldChar w:fldCharType="begin"/>
        </w:r>
        <w:r w:rsidR="00674810" w:rsidRPr="00B34BB5">
          <w:rPr>
            <w:webHidden/>
          </w:rPr>
          <w:instrText xml:space="preserve"> PAGEREF _Toc58790878 \h </w:instrText>
        </w:r>
        <w:r w:rsidR="00674810" w:rsidRPr="00B34BB5">
          <w:rPr>
            <w:webHidden/>
          </w:rPr>
        </w:r>
        <w:r w:rsidR="00674810" w:rsidRPr="00B34BB5">
          <w:rPr>
            <w:webHidden/>
          </w:rPr>
          <w:fldChar w:fldCharType="separate"/>
        </w:r>
        <w:r w:rsidR="00902E00" w:rsidRPr="00B34BB5">
          <w:rPr>
            <w:webHidden/>
          </w:rPr>
          <w:t>61</w:t>
        </w:r>
        <w:r w:rsidR="00674810" w:rsidRPr="00B34BB5">
          <w:rPr>
            <w:webHidden/>
          </w:rPr>
          <w:fldChar w:fldCharType="end"/>
        </w:r>
      </w:hyperlink>
    </w:p>
    <w:p w14:paraId="480E9AFC" w14:textId="4636FDEE" w:rsidR="00674810" w:rsidRPr="00B34BB5" w:rsidRDefault="008D3D2E">
      <w:pPr>
        <w:pStyle w:val="TableofFigures"/>
        <w:tabs>
          <w:tab w:val="right" w:pos="8551"/>
        </w:tabs>
        <w:rPr>
          <w:rFonts w:asciiTheme="minorHAnsi" w:hAnsiTheme="minorHAnsi"/>
        </w:rPr>
      </w:pPr>
      <w:hyperlink w:anchor="_Toc58790879" w:history="1">
        <w:r w:rsidR="00674810" w:rsidRPr="00B34BB5">
          <w:rPr>
            <w:rStyle w:val="Hyperlink"/>
          </w:rPr>
          <w:t>Table 40:</w:t>
        </w:r>
        <w:r w:rsidR="00674810" w:rsidRPr="00B34BB5">
          <w:rPr>
            <w:rFonts w:asciiTheme="minorHAnsi" w:hAnsiTheme="minorHAnsi"/>
          </w:rPr>
          <w:tab/>
        </w:r>
        <w:r w:rsidR="00674810" w:rsidRPr="00B34BB5">
          <w:rPr>
            <w:rStyle w:val="Hyperlink"/>
          </w:rPr>
          <w:t>Emission factors for international air travel with radiative forcing</w:t>
        </w:r>
        <w:r w:rsidR="00674810" w:rsidRPr="00B34BB5">
          <w:rPr>
            <w:webHidden/>
          </w:rPr>
          <w:tab/>
        </w:r>
        <w:r w:rsidR="00674810" w:rsidRPr="00B34BB5">
          <w:rPr>
            <w:webHidden/>
          </w:rPr>
          <w:fldChar w:fldCharType="begin"/>
        </w:r>
        <w:r w:rsidR="00674810" w:rsidRPr="00B34BB5">
          <w:rPr>
            <w:webHidden/>
          </w:rPr>
          <w:instrText xml:space="preserve"> PAGEREF _Toc58790879 \h </w:instrText>
        </w:r>
        <w:r w:rsidR="00674810" w:rsidRPr="00B34BB5">
          <w:rPr>
            <w:webHidden/>
          </w:rPr>
        </w:r>
        <w:r w:rsidR="00674810" w:rsidRPr="00B34BB5">
          <w:rPr>
            <w:webHidden/>
          </w:rPr>
          <w:fldChar w:fldCharType="separate"/>
        </w:r>
        <w:r w:rsidR="00902E00" w:rsidRPr="00B34BB5">
          <w:rPr>
            <w:webHidden/>
          </w:rPr>
          <w:t>63</w:t>
        </w:r>
        <w:r w:rsidR="00674810" w:rsidRPr="00B34BB5">
          <w:rPr>
            <w:webHidden/>
          </w:rPr>
          <w:fldChar w:fldCharType="end"/>
        </w:r>
      </w:hyperlink>
    </w:p>
    <w:p w14:paraId="735C8A10" w14:textId="3E334B20" w:rsidR="00674810" w:rsidRPr="00B34BB5" w:rsidRDefault="008D3D2E">
      <w:pPr>
        <w:pStyle w:val="TableofFigures"/>
        <w:tabs>
          <w:tab w:val="right" w:pos="8551"/>
        </w:tabs>
        <w:rPr>
          <w:rFonts w:asciiTheme="minorHAnsi" w:hAnsiTheme="minorHAnsi"/>
        </w:rPr>
      </w:pPr>
      <w:hyperlink w:anchor="_Toc58790880" w:history="1">
        <w:r w:rsidR="00674810" w:rsidRPr="00B34BB5">
          <w:rPr>
            <w:rStyle w:val="Hyperlink"/>
          </w:rPr>
          <w:t>Table 41:</w:t>
        </w:r>
        <w:r w:rsidR="00674810" w:rsidRPr="00B34BB5">
          <w:rPr>
            <w:rFonts w:asciiTheme="minorHAnsi" w:hAnsiTheme="minorHAnsi"/>
          </w:rPr>
          <w:tab/>
        </w:r>
        <w:r w:rsidR="00674810" w:rsidRPr="00B34BB5">
          <w:rPr>
            <w:rStyle w:val="Hyperlink"/>
          </w:rPr>
          <w:t>Emission factors for international air travel without radiative forcing</w:t>
        </w:r>
        <w:r w:rsidR="00674810" w:rsidRPr="00B34BB5">
          <w:rPr>
            <w:webHidden/>
          </w:rPr>
          <w:tab/>
        </w:r>
        <w:r w:rsidR="00674810" w:rsidRPr="00B34BB5">
          <w:rPr>
            <w:webHidden/>
          </w:rPr>
          <w:fldChar w:fldCharType="begin"/>
        </w:r>
        <w:r w:rsidR="00674810" w:rsidRPr="00B34BB5">
          <w:rPr>
            <w:webHidden/>
          </w:rPr>
          <w:instrText xml:space="preserve"> PAGEREF _Toc58790880 \h </w:instrText>
        </w:r>
        <w:r w:rsidR="00674810" w:rsidRPr="00B34BB5">
          <w:rPr>
            <w:webHidden/>
          </w:rPr>
        </w:r>
        <w:r w:rsidR="00674810" w:rsidRPr="00B34BB5">
          <w:rPr>
            <w:webHidden/>
          </w:rPr>
          <w:fldChar w:fldCharType="separate"/>
        </w:r>
        <w:r w:rsidR="00902E00" w:rsidRPr="00B34BB5">
          <w:rPr>
            <w:webHidden/>
          </w:rPr>
          <w:t>63</w:t>
        </w:r>
        <w:r w:rsidR="00674810" w:rsidRPr="00B34BB5">
          <w:rPr>
            <w:webHidden/>
          </w:rPr>
          <w:fldChar w:fldCharType="end"/>
        </w:r>
      </w:hyperlink>
    </w:p>
    <w:p w14:paraId="402983D2" w14:textId="2087D740" w:rsidR="00674810" w:rsidRPr="00B34BB5" w:rsidRDefault="008D3D2E">
      <w:pPr>
        <w:pStyle w:val="TableofFigures"/>
        <w:tabs>
          <w:tab w:val="right" w:pos="8551"/>
        </w:tabs>
        <w:rPr>
          <w:rFonts w:asciiTheme="minorHAnsi" w:hAnsiTheme="minorHAnsi"/>
        </w:rPr>
      </w:pPr>
      <w:hyperlink w:anchor="_Toc58790881" w:history="1">
        <w:r w:rsidR="00674810" w:rsidRPr="00B34BB5">
          <w:rPr>
            <w:rStyle w:val="Hyperlink"/>
          </w:rPr>
          <w:t>Table 42:</w:t>
        </w:r>
        <w:r w:rsidR="00674810" w:rsidRPr="00B34BB5">
          <w:rPr>
            <w:rFonts w:asciiTheme="minorHAnsi" w:hAnsiTheme="minorHAnsi"/>
          </w:rPr>
          <w:tab/>
        </w:r>
        <w:r w:rsidR="00674810" w:rsidRPr="00B34BB5">
          <w:rPr>
            <w:rStyle w:val="Hyperlink"/>
          </w:rPr>
          <w:t>Accommodation emission factors</w:t>
        </w:r>
        <w:r w:rsidR="00674810" w:rsidRPr="00B34BB5">
          <w:rPr>
            <w:webHidden/>
          </w:rPr>
          <w:tab/>
        </w:r>
        <w:r w:rsidR="00674810" w:rsidRPr="00B34BB5">
          <w:rPr>
            <w:webHidden/>
          </w:rPr>
          <w:fldChar w:fldCharType="begin"/>
        </w:r>
        <w:r w:rsidR="00674810" w:rsidRPr="00B34BB5">
          <w:rPr>
            <w:webHidden/>
          </w:rPr>
          <w:instrText xml:space="preserve"> PAGEREF _Toc58790881 \h </w:instrText>
        </w:r>
        <w:r w:rsidR="00674810" w:rsidRPr="00B34BB5">
          <w:rPr>
            <w:webHidden/>
          </w:rPr>
        </w:r>
        <w:r w:rsidR="00674810" w:rsidRPr="00B34BB5">
          <w:rPr>
            <w:webHidden/>
          </w:rPr>
          <w:fldChar w:fldCharType="separate"/>
        </w:r>
        <w:r w:rsidR="00902E00" w:rsidRPr="00B34BB5">
          <w:rPr>
            <w:webHidden/>
          </w:rPr>
          <w:t>65</w:t>
        </w:r>
        <w:r w:rsidR="00674810" w:rsidRPr="00B34BB5">
          <w:rPr>
            <w:webHidden/>
          </w:rPr>
          <w:fldChar w:fldCharType="end"/>
        </w:r>
      </w:hyperlink>
    </w:p>
    <w:p w14:paraId="13B2DA72" w14:textId="4BC9E691" w:rsidR="00674810" w:rsidRPr="00B34BB5" w:rsidRDefault="008D3D2E">
      <w:pPr>
        <w:pStyle w:val="TableofFigures"/>
        <w:tabs>
          <w:tab w:val="right" w:pos="8551"/>
        </w:tabs>
        <w:rPr>
          <w:rFonts w:asciiTheme="minorHAnsi" w:hAnsiTheme="minorHAnsi"/>
        </w:rPr>
      </w:pPr>
      <w:hyperlink w:anchor="_Toc58790882" w:history="1">
        <w:r w:rsidR="00674810" w:rsidRPr="00B34BB5">
          <w:rPr>
            <w:rStyle w:val="Hyperlink"/>
          </w:rPr>
          <w:t>Table 43:</w:t>
        </w:r>
        <w:r w:rsidR="00674810" w:rsidRPr="00B34BB5">
          <w:rPr>
            <w:rFonts w:asciiTheme="minorHAnsi" w:hAnsiTheme="minorHAnsi"/>
          </w:rPr>
          <w:tab/>
        </w:r>
        <w:r w:rsidR="00674810" w:rsidRPr="00B34BB5">
          <w:rPr>
            <w:rStyle w:val="Hyperlink"/>
          </w:rPr>
          <w:t>Emission factors for light commercial vehicles manufactured pre-2010</w:t>
        </w:r>
        <w:r w:rsidR="00674810" w:rsidRPr="00B34BB5">
          <w:rPr>
            <w:webHidden/>
          </w:rPr>
          <w:tab/>
        </w:r>
        <w:r w:rsidR="00674810" w:rsidRPr="00B34BB5">
          <w:rPr>
            <w:webHidden/>
          </w:rPr>
          <w:fldChar w:fldCharType="begin"/>
        </w:r>
        <w:r w:rsidR="00674810" w:rsidRPr="00B34BB5">
          <w:rPr>
            <w:webHidden/>
          </w:rPr>
          <w:instrText xml:space="preserve"> PAGEREF _Toc58790882 \h </w:instrText>
        </w:r>
        <w:r w:rsidR="00674810" w:rsidRPr="00B34BB5">
          <w:rPr>
            <w:webHidden/>
          </w:rPr>
        </w:r>
        <w:r w:rsidR="00674810" w:rsidRPr="00B34BB5">
          <w:rPr>
            <w:webHidden/>
          </w:rPr>
          <w:fldChar w:fldCharType="separate"/>
        </w:r>
        <w:r w:rsidR="00902E00" w:rsidRPr="00B34BB5">
          <w:rPr>
            <w:webHidden/>
          </w:rPr>
          <w:t>67</w:t>
        </w:r>
        <w:r w:rsidR="00674810" w:rsidRPr="00B34BB5">
          <w:rPr>
            <w:webHidden/>
          </w:rPr>
          <w:fldChar w:fldCharType="end"/>
        </w:r>
      </w:hyperlink>
    </w:p>
    <w:p w14:paraId="4F730202" w14:textId="5887E8F6" w:rsidR="00674810" w:rsidRPr="00B34BB5" w:rsidRDefault="008D3D2E">
      <w:pPr>
        <w:pStyle w:val="TableofFigures"/>
        <w:tabs>
          <w:tab w:val="right" w:pos="8551"/>
        </w:tabs>
        <w:rPr>
          <w:rFonts w:asciiTheme="minorHAnsi" w:hAnsiTheme="minorHAnsi"/>
        </w:rPr>
      </w:pPr>
      <w:hyperlink w:anchor="_Toc58790883" w:history="1">
        <w:r w:rsidR="00674810" w:rsidRPr="00B34BB5">
          <w:rPr>
            <w:rStyle w:val="Hyperlink"/>
          </w:rPr>
          <w:t>Table 44:</w:t>
        </w:r>
        <w:r w:rsidR="00674810" w:rsidRPr="00B34BB5">
          <w:rPr>
            <w:rFonts w:asciiTheme="minorHAnsi" w:hAnsiTheme="minorHAnsi"/>
          </w:rPr>
          <w:tab/>
        </w:r>
        <w:r w:rsidR="00674810" w:rsidRPr="00B34BB5">
          <w:rPr>
            <w:rStyle w:val="Hyperlink"/>
          </w:rPr>
          <w:t>Emission factors for light commercial vehicles manufactured between 2010 and 2015</w:t>
        </w:r>
        <w:r w:rsidR="00674810" w:rsidRPr="00B34BB5">
          <w:rPr>
            <w:webHidden/>
          </w:rPr>
          <w:tab/>
        </w:r>
        <w:r w:rsidR="00674810" w:rsidRPr="00B34BB5">
          <w:rPr>
            <w:webHidden/>
          </w:rPr>
          <w:fldChar w:fldCharType="begin"/>
        </w:r>
        <w:r w:rsidR="00674810" w:rsidRPr="00B34BB5">
          <w:rPr>
            <w:webHidden/>
          </w:rPr>
          <w:instrText xml:space="preserve"> PAGEREF _Toc58790883 \h </w:instrText>
        </w:r>
        <w:r w:rsidR="00674810" w:rsidRPr="00B34BB5">
          <w:rPr>
            <w:webHidden/>
          </w:rPr>
        </w:r>
        <w:r w:rsidR="00674810" w:rsidRPr="00B34BB5">
          <w:rPr>
            <w:webHidden/>
          </w:rPr>
          <w:fldChar w:fldCharType="separate"/>
        </w:r>
        <w:r w:rsidR="00902E00" w:rsidRPr="00B34BB5">
          <w:rPr>
            <w:webHidden/>
          </w:rPr>
          <w:t>68</w:t>
        </w:r>
        <w:r w:rsidR="00674810" w:rsidRPr="00B34BB5">
          <w:rPr>
            <w:webHidden/>
          </w:rPr>
          <w:fldChar w:fldCharType="end"/>
        </w:r>
      </w:hyperlink>
    </w:p>
    <w:p w14:paraId="0A20E238" w14:textId="4752BD05" w:rsidR="00674810" w:rsidRPr="00B34BB5" w:rsidRDefault="008D3D2E">
      <w:pPr>
        <w:pStyle w:val="TableofFigures"/>
        <w:tabs>
          <w:tab w:val="right" w:pos="8551"/>
        </w:tabs>
        <w:rPr>
          <w:rFonts w:asciiTheme="minorHAnsi" w:hAnsiTheme="minorHAnsi"/>
        </w:rPr>
      </w:pPr>
      <w:hyperlink w:anchor="_Toc58790884" w:history="1">
        <w:r w:rsidR="00674810" w:rsidRPr="00B34BB5">
          <w:rPr>
            <w:rStyle w:val="Hyperlink"/>
          </w:rPr>
          <w:t>Table 45:</w:t>
        </w:r>
        <w:r w:rsidR="00674810" w:rsidRPr="00B34BB5">
          <w:rPr>
            <w:rFonts w:asciiTheme="minorHAnsi" w:hAnsiTheme="minorHAnsi"/>
          </w:rPr>
          <w:tab/>
        </w:r>
        <w:r w:rsidR="00674810" w:rsidRPr="00B34BB5">
          <w:rPr>
            <w:rStyle w:val="Hyperlink"/>
          </w:rPr>
          <w:t>Emission factors for light commercial vehicles manufactured post-2015</w:t>
        </w:r>
        <w:r w:rsidR="00674810" w:rsidRPr="00B34BB5">
          <w:rPr>
            <w:webHidden/>
          </w:rPr>
          <w:tab/>
        </w:r>
        <w:r w:rsidR="00674810" w:rsidRPr="00B34BB5">
          <w:rPr>
            <w:webHidden/>
          </w:rPr>
          <w:fldChar w:fldCharType="begin"/>
        </w:r>
        <w:r w:rsidR="00674810" w:rsidRPr="00B34BB5">
          <w:rPr>
            <w:webHidden/>
          </w:rPr>
          <w:instrText xml:space="preserve"> PAGEREF _Toc58790884 \h </w:instrText>
        </w:r>
        <w:r w:rsidR="00674810" w:rsidRPr="00B34BB5">
          <w:rPr>
            <w:webHidden/>
          </w:rPr>
        </w:r>
        <w:r w:rsidR="00674810" w:rsidRPr="00B34BB5">
          <w:rPr>
            <w:webHidden/>
          </w:rPr>
          <w:fldChar w:fldCharType="separate"/>
        </w:r>
        <w:r w:rsidR="00902E00" w:rsidRPr="00B34BB5">
          <w:rPr>
            <w:webHidden/>
          </w:rPr>
          <w:t>69</w:t>
        </w:r>
        <w:r w:rsidR="00674810" w:rsidRPr="00B34BB5">
          <w:rPr>
            <w:webHidden/>
          </w:rPr>
          <w:fldChar w:fldCharType="end"/>
        </w:r>
      </w:hyperlink>
    </w:p>
    <w:p w14:paraId="2A932981" w14:textId="45B23665" w:rsidR="00674810" w:rsidRPr="00B34BB5" w:rsidRDefault="008D3D2E">
      <w:pPr>
        <w:pStyle w:val="TableofFigures"/>
        <w:tabs>
          <w:tab w:val="right" w:pos="8551"/>
        </w:tabs>
        <w:rPr>
          <w:rFonts w:asciiTheme="minorHAnsi" w:hAnsiTheme="minorHAnsi"/>
        </w:rPr>
      </w:pPr>
      <w:hyperlink w:anchor="_Toc58790885" w:history="1">
        <w:r w:rsidR="00674810" w:rsidRPr="00B34BB5">
          <w:rPr>
            <w:rStyle w:val="Hyperlink"/>
          </w:rPr>
          <w:t>Table 46:</w:t>
        </w:r>
        <w:r w:rsidR="00674810" w:rsidRPr="00B34BB5">
          <w:rPr>
            <w:rFonts w:asciiTheme="minorHAnsi" w:hAnsiTheme="minorHAnsi"/>
          </w:rPr>
          <w:tab/>
        </w:r>
        <w:r w:rsidR="00674810" w:rsidRPr="00B34BB5">
          <w:rPr>
            <w:rStyle w:val="Hyperlink"/>
          </w:rPr>
          <w:t>Default light commercial vehicle values (based on pre-2010 fleet and a 2000–3000 cc engine size)</w:t>
        </w:r>
        <w:r w:rsidR="00674810" w:rsidRPr="00B34BB5">
          <w:rPr>
            <w:webHidden/>
          </w:rPr>
          <w:tab/>
        </w:r>
        <w:r w:rsidR="00674810" w:rsidRPr="00B34BB5">
          <w:rPr>
            <w:webHidden/>
          </w:rPr>
          <w:fldChar w:fldCharType="begin"/>
        </w:r>
        <w:r w:rsidR="00674810" w:rsidRPr="00B34BB5">
          <w:rPr>
            <w:webHidden/>
          </w:rPr>
          <w:instrText xml:space="preserve"> PAGEREF _Toc58790885 \h </w:instrText>
        </w:r>
        <w:r w:rsidR="00674810" w:rsidRPr="00B34BB5">
          <w:rPr>
            <w:webHidden/>
          </w:rPr>
        </w:r>
        <w:r w:rsidR="00674810" w:rsidRPr="00B34BB5">
          <w:rPr>
            <w:webHidden/>
          </w:rPr>
          <w:fldChar w:fldCharType="separate"/>
        </w:r>
        <w:r w:rsidR="00902E00" w:rsidRPr="00B34BB5">
          <w:rPr>
            <w:webHidden/>
          </w:rPr>
          <w:t>70</w:t>
        </w:r>
        <w:r w:rsidR="00674810" w:rsidRPr="00B34BB5">
          <w:rPr>
            <w:webHidden/>
          </w:rPr>
          <w:fldChar w:fldCharType="end"/>
        </w:r>
      </w:hyperlink>
    </w:p>
    <w:p w14:paraId="6AAC0550" w14:textId="3D91DEA6" w:rsidR="00674810" w:rsidRPr="00B34BB5" w:rsidRDefault="008D3D2E">
      <w:pPr>
        <w:pStyle w:val="TableofFigures"/>
        <w:tabs>
          <w:tab w:val="right" w:pos="8551"/>
        </w:tabs>
        <w:rPr>
          <w:rFonts w:asciiTheme="minorHAnsi" w:hAnsiTheme="minorHAnsi"/>
        </w:rPr>
      </w:pPr>
      <w:hyperlink w:anchor="_Toc58790886" w:history="1">
        <w:r w:rsidR="00674810" w:rsidRPr="00B34BB5">
          <w:rPr>
            <w:rStyle w:val="Hyperlink"/>
          </w:rPr>
          <w:t>Table 47:</w:t>
        </w:r>
        <w:r w:rsidR="00674810" w:rsidRPr="00B34BB5">
          <w:rPr>
            <w:rFonts w:asciiTheme="minorHAnsi" w:hAnsiTheme="minorHAnsi"/>
          </w:rPr>
          <w:tab/>
        </w:r>
        <w:r w:rsidR="00674810" w:rsidRPr="00B34BB5">
          <w:rPr>
            <w:rStyle w:val="Hyperlink"/>
          </w:rPr>
          <w:t>Emission factors for heavy goods vehicles manufactured pre-2010</w:t>
        </w:r>
        <w:r w:rsidR="00674810" w:rsidRPr="00B34BB5">
          <w:rPr>
            <w:webHidden/>
          </w:rPr>
          <w:tab/>
        </w:r>
        <w:r w:rsidR="00674810" w:rsidRPr="00B34BB5">
          <w:rPr>
            <w:webHidden/>
          </w:rPr>
          <w:fldChar w:fldCharType="begin"/>
        </w:r>
        <w:r w:rsidR="00674810" w:rsidRPr="00B34BB5">
          <w:rPr>
            <w:webHidden/>
          </w:rPr>
          <w:instrText xml:space="preserve"> PAGEREF _Toc58790886 \h </w:instrText>
        </w:r>
        <w:r w:rsidR="00674810" w:rsidRPr="00B34BB5">
          <w:rPr>
            <w:webHidden/>
          </w:rPr>
        </w:r>
        <w:r w:rsidR="00674810" w:rsidRPr="00B34BB5">
          <w:rPr>
            <w:webHidden/>
          </w:rPr>
          <w:fldChar w:fldCharType="separate"/>
        </w:r>
        <w:r w:rsidR="00902E00" w:rsidRPr="00B34BB5">
          <w:rPr>
            <w:webHidden/>
          </w:rPr>
          <w:t>71</w:t>
        </w:r>
        <w:r w:rsidR="00674810" w:rsidRPr="00B34BB5">
          <w:rPr>
            <w:webHidden/>
          </w:rPr>
          <w:fldChar w:fldCharType="end"/>
        </w:r>
      </w:hyperlink>
    </w:p>
    <w:p w14:paraId="6454CAE4" w14:textId="6FACE4A4" w:rsidR="00674810" w:rsidRPr="00B34BB5" w:rsidRDefault="008D3D2E">
      <w:pPr>
        <w:pStyle w:val="TableofFigures"/>
        <w:tabs>
          <w:tab w:val="right" w:pos="8551"/>
        </w:tabs>
        <w:rPr>
          <w:rFonts w:asciiTheme="minorHAnsi" w:hAnsiTheme="minorHAnsi"/>
        </w:rPr>
      </w:pPr>
      <w:hyperlink w:anchor="_Toc58790887" w:history="1">
        <w:r w:rsidR="00674810" w:rsidRPr="00B34BB5">
          <w:rPr>
            <w:rStyle w:val="Hyperlink"/>
          </w:rPr>
          <w:t>Table 48:</w:t>
        </w:r>
        <w:r w:rsidR="00674810" w:rsidRPr="00B34BB5">
          <w:rPr>
            <w:rFonts w:asciiTheme="minorHAnsi" w:hAnsiTheme="minorHAnsi"/>
          </w:rPr>
          <w:tab/>
        </w:r>
        <w:r w:rsidR="00674810" w:rsidRPr="00B34BB5">
          <w:rPr>
            <w:rStyle w:val="Hyperlink"/>
          </w:rPr>
          <w:t>Emission factors for heavy goods vehicles manufactured between 2010 and</w:t>
        </w:r>
        <w:r w:rsidR="00C50F82" w:rsidRPr="00B34BB5">
          <w:rPr>
            <w:rStyle w:val="Hyperlink"/>
          </w:rPr>
          <w:t> </w:t>
        </w:r>
        <w:r w:rsidR="00674810" w:rsidRPr="00B34BB5">
          <w:rPr>
            <w:rStyle w:val="Hyperlink"/>
          </w:rPr>
          <w:t>2015</w:t>
        </w:r>
        <w:r w:rsidR="00674810" w:rsidRPr="00B34BB5">
          <w:rPr>
            <w:webHidden/>
          </w:rPr>
          <w:tab/>
        </w:r>
        <w:r w:rsidR="00674810" w:rsidRPr="00B34BB5">
          <w:rPr>
            <w:webHidden/>
          </w:rPr>
          <w:fldChar w:fldCharType="begin"/>
        </w:r>
        <w:r w:rsidR="00674810" w:rsidRPr="00B34BB5">
          <w:rPr>
            <w:webHidden/>
          </w:rPr>
          <w:instrText xml:space="preserve"> PAGEREF _Toc58790887 \h </w:instrText>
        </w:r>
        <w:r w:rsidR="00674810" w:rsidRPr="00B34BB5">
          <w:rPr>
            <w:webHidden/>
          </w:rPr>
        </w:r>
        <w:r w:rsidR="00674810" w:rsidRPr="00B34BB5">
          <w:rPr>
            <w:webHidden/>
          </w:rPr>
          <w:fldChar w:fldCharType="separate"/>
        </w:r>
        <w:r w:rsidR="00902E00" w:rsidRPr="00B34BB5">
          <w:rPr>
            <w:webHidden/>
          </w:rPr>
          <w:t>71</w:t>
        </w:r>
        <w:r w:rsidR="00674810" w:rsidRPr="00B34BB5">
          <w:rPr>
            <w:webHidden/>
          </w:rPr>
          <w:fldChar w:fldCharType="end"/>
        </w:r>
      </w:hyperlink>
    </w:p>
    <w:p w14:paraId="23F87E32" w14:textId="3F675AC6" w:rsidR="00674810" w:rsidRPr="00B34BB5" w:rsidRDefault="008D3D2E">
      <w:pPr>
        <w:pStyle w:val="TableofFigures"/>
        <w:tabs>
          <w:tab w:val="right" w:pos="8551"/>
        </w:tabs>
        <w:rPr>
          <w:rFonts w:asciiTheme="minorHAnsi" w:hAnsiTheme="minorHAnsi"/>
        </w:rPr>
      </w:pPr>
      <w:hyperlink w:anchor="_Toc58790888" w:history="1">
        <w:r w:rsidR="00674810" w:rsidRPr="00B34BB5">
          <w:rPr>
            <w:rStyle w:val="Hyperlink"/>
          </w:rPr>
          <w:t>Table 49:</w:t>
        </w:r>
        <w:r w:rsidR="00674810" w:rsidRPr="00B34BB5">
          <w:rPr>
            <w:rFonts w:asciiTheme="minorHAnsi" w:hAnsiTheme="minorHAnsi"/>
          </w:rPr>
          <w:tab/>
        </w:r>
        <w:r w:rsidR="00674810" w:rsidRPr="00B34BB5">
          <w:rPr>
            <w:rStyle w:val="Hyperlink"/>
          </w:rPr>
          <w:t>Emission factors for heavy goods vehicles manufactured post-2015</w:t>
        </w:r>
        <w:r w:rsidR="00674810" w:rsidRPr="00B34BB5">
          <w:rPr>
            <w:webHidden/>
          </w:rPr>
          <w:tab/>
        </w:r>
        <w:r w:rsidR="00674810" w:rsidRPr="00B34BB5">
          <w:rPr>
            <w:webHidden/>
          </w:rPr>
          <w:fldChar w:fldCharType="begin"/>
        </w:r>
        <w:r w:rsidR="00674810" w:rsidRPr="00B34BB5">
          <w:rPr>
            <w:webHidden/>
          </w:rPr>
          <w:instrText xml:space="preserve"> PAGEREF _Toc58790888 \h </w:instrText>
        </w:r>
        <w:r w:rsidR="00674810" w:rsidRPr="00B34BB5">
          <w:rPr>
            <w:webHidden/>
          </w:rPr>
        </w:r>
        <w:r w:rsidR="00674810" w:rsidRPr="00B34BB5">
          <w:rPr>
            <w:webHidden/>
          </w:rPr>
          <w:fldChar w:fldCharType="separate"/>
        </w:r>
        <w:r w:rsidR="00902E00" w:rsidRPr="00B34BB5">
          <w:rPr>
            <w:webHidden/>
          </w:rPr>
          <w:t>72</w:t>
        </w:r>
        <w:r w:rsidR="00674810" w:rsidRPr="00B34BB5">
          <w:rPr>
            <w:webHidden/>
          </w:rPr>
          <w:fldChar w:fldCharType="end"/>
        </w:r>
      </w:hyperlink>
    </w:p>
    <w:p w14:paraId="0F0E1730" w14:textId="02FB2E23" w:rsidR="00674810" w:rsidRPr="00B34BB5" w:rsidRDefault="008D3D2E">
      <w:pPr>
        <w:pStyle w:val="TableofFigures"/>
        <w:tabs>
          <w:tab w:val="right" w:pos="8551"/>
        </w:tabs>
        <w:rPr>
          <w:rFonts w:asciiTheme="minorHAnsi" w:hAnsiTheme="minorHAnsi"/>
        </w:rPr>
      </w:pPr>
      <w:hyperlink w:anchor="_Toc58790889" w:history="1">
        <w:r w:rsidR="00674810" w:rsidRPr="00B34BB5">
          <w:rPr>
            <w:rStyle w:val="Hyperlink"/>
          </w:rPr>
          <w:t>Table 50:</w:t>
        </w:r>
        <w:r w:rsidR="00674810" w:rsidRPr="00B34BB5">
          <w:rPr>
            <w:rFonts w:asciiTheme="minorHAnsi" w:hAnsiTheme="minorHAnsi"/>
          </w:rPr>
          <w:tab/>
        </w:r>
        <w:r w:rsidR="00674810" w:rsidRPr="00B34BB5">
          <w:rPr>
            <w:rStyle w:val="Hyperlink"/>
          </w:rPr>
          <w:t>Default emission factors for heavy goods vehicles</w:t>
        </w:r>
        <w:r w:rsidR="00674810" w:rsidRPr="00B34BB5">
          <w:rPr>
            <w:webHidden/>
          </w:rPr>
          <w:tab/>
        </w:r>
        <w:r w:rsidR="00674810" w:rsidRPr="00B34BB5">
          <w:rPr>
            <w:webHidden/>
          </w:rPr>
          <w:fldChar w:fldCharType="begin"/>
        </w:r>
        <w:r w:rsidR="00674810" w:rsidRPr="00B34BB5">
          <w:rPr>
            <w:webHidden/>
          </w:rPr>
          <w:instrText xml:space="preserve"> PAGEREF _Toc58790889 \h </w:instrText>
        </w:r>
        <w:r w:rsidR="00674810" w:rsidRPr="00B34BB5">
          <w:rPr>
            <w:webHidden/>
          </w:rPr>
        </w:r>
        <w:r w:rsidR="00674810" w:rsidRPr="00B34BB5">
          <w:rPr>
            <w:webHidden/>
          </w:rPr>
          <w:fldChar w:fldCharType="separate"/>
        </w:r>
        <w:r w:rsidR="00902E00" w:rsidRPr="00B34BB5">
          <w:rPr>
            <w:webHidden/>
          </w:rPr>
          <w:t>73</w:t>
        </w:r>
        <w:r w:rsidR="00674810" w:rsidRPr="00B34BB5">
          <w:rPr>
            <w:webHidden/>
          </w:rPr>
          <w:fldChar w:fldCharType="end"/>
        </w:r>
      </w:hyperlink>
    </w:p>
    <w:p w14:paraId="2A9C49CE" w14:textId="4CF27A24" w:rsidR="00674810" w:rsidRPr="00B34BB5" w:rsidRDefault="008D3D2E">
      <w:pPr>
        <w:pStyle w:val="TableofFigures"/>
        <w:tabs>
          <w:tab w:val="right" w:pos="8551"/>
        </w:tabs>
        <w:rPr>
          <w:rFonts w:asciiTheme="minorHAnsi" w:hAnsiTheme="minorHAnsi"/>
        </w:rPr>
      </w:pPr>
      <w:hyperlink w:anchor="_Toc58790890" w:history="1">
        <w:r w:rsidR="00674810" w:rsidRPr="00B34BB5">
          <w:rPr>
            <w:rStyle w:val="Hyperlink"/>
          </w:rPr>
          <w:t>Table 51:</w:t>
        </w:r>
        <w:r w:rsidR="00674810" w:rsidRPr="00B34BB5">
          <w:rPr>
            <w:rFonts w:asciiTheme="minorHAnsi" w:hAnsiTheme="minorHAnsi"/>
          </w:rPr>
          <w:tab/>
        </w:r>
        <w:r w:rsidR="00674810" w:rsidRPr="00B34BB5">
          <w:rPr>
            <w:rStyle w:val="Hyperlink"/>
          </w:rPr>
          <w:t>Emission factors for freighting goods by road</w:t>
        </w:r>
        <w:r w:rsidR="00674810" w:rsidRPr="00B34BB5">
          <w:rPr>
            <w:webHidden/>
          </w:rPr>
          <w:tab/>
        </w:r>
        <w:r w:rsidR="00674810" w:rsidRPr="00B34BB5">
          <w:rPr>
            <w:webHidden/>
          </w:rPr>
          <w:fldChar w:fldCharType="begin"/>
        </w:r>
        <w:r w:rsidR="00674810" w:rsidRPr="00B34BB5">
          <w:rPr>
            <w:webHidden/>
          </w:rPr>
          <w:instrText xml:space="preserve"> PAGEREF _Toc58790890 \h </w:instrText>
        </w:r>
        <w:r w:rsidR="00674810" w:rsidRPr="00B34BB5">
          <w:rPr>
            <w:webHidden/>
          </w:rPr>
        </w:r>
        <w:r w:rsidR="00674810" w:rsidRPr="00B34BB5">
          <w:rPr>
            <w:webHidden/>
          </w:rPr>
          <w:fldChar w:fldCharType="separate"/>
        </w:r>
        <w:r w:rsidR="00902E00" w:rsidRPr="00B34BB5">
          <w:rPr>
            <w:webHidden/>
          </w:rPr>
          <w:t>73</w:t>
        </w:r>
        <w:r w:rsidR="00674810" w:rsidRPr="00B34BB5">
          <w:rPr>
            <w:webHidden/>
          </w:rPr>
          <w:fldChar w:fldCharType="end"/>
        </w:r>
      </w:hyperlink>
    </w:p>
    <w:p w14:paraId="48C8349C" w14:textId="4CD24090" w:rsidR="00674810" w:rsidRPr="00B34BB5" w:rsidRDefault="008D3D2E">
      <w:pPr>
        <w:pStyle w:val="TableofFigures"/>
        <w:tabs>
          <w:tab w:val="right" w:pos="8551"/>
        </w:tabs>
        <w:rPr>
          <w:rFonts w:asciiTheme="minorHAnsi" w:hAnsiTheme="minorHAnsi"/>
        </w:rPr>
      </w:pPr>
      <w:hyperlink w:anchor="_Toc58790891" w:history="1">
        <w:r w:rsidR="00674810" w:rsidRPr="00B34BB5">
          <w:rPr>
            <w:rStyle w:val="Hyperlink"/>
          </w:rPr>
          <w:t>Table 52:</w:t>
        </w:r>
        <w:r w:rsidR="00674810" w:rsidRPr="00B34BB5">
          <w:rPr>
            <w:rFonts w:asciiTheme="minorHAnsi" w:hAnsiTheme="minorHAnsi"/>
          </w:rPr>
          <w:tab/>
        </w:r>
        <w:r w:rsidR="00674810" w:rsidRPr="00B34BB5">
          <w:rPr>
            <w:rStyle w:val="Hyperlink"/>
          </w:rPr>
          <w:t>Light commercial vehicles (energy consumption per 100 km)</w:t>
        </w:r>
        <w:r w:rsidR="00674810" w:rsidRPr="00B34BB5">
          <w:rPr>
            <w:webHidden/>
          </w:rPr>
          <w:tab/>
        </w:r>
        <w:r w:rsidR="00674810" w:rsidRPr="00B34BB5">
          <w:rPr>
            <w:webHidden/>
          </w:rPr>
          <w:fldChar w:fldCharType="begin"/>
        </w:r>
        <w:r w:rsidR="00674810" w:rsidRPr="00B34BB5">
          <w:rPr>
            <w:webHidden/>
          </w:rPr>
          <w:instrText xml:space="preserve"> PAGEREF _Toc58790891 \h </w:instrText>
        </w:r>
        <w:r w:rsidR="00674810" w:rsidRPr="00B34BB5">
          <w:rPr>
            <w:webHidden/>
          </w:rPr>
        </w:r>
        <w:r w:rsidR="00674810" w:rsidRPr="00B34BB5">
          <w:rPr>
            <w:webHidden/>
          </w:rPr>
          <w:fldChar w:fldCharType="separate"/>
        </w:r>
        <w:r w:rsidR="00902E00" w:rsidRPr="00B34BB5">
          <w:rPr>
            <w:webHidden/>
          </w:rPr>
          <w:t>74</w:t>
        </w:r>
        <w:r w:rsidR="00674810" w:rsidRPr="00B34BB5">
          <w:rPr>
            <w:webHidden/>
          </w:rPr>
          <w:fldChar w:fldCharType="end"/>
        </w:r>
      </w:hyperlink>
    </w:p>
    <w:p w14:paraId="4397172B" w14:textId="44194C50" w:rsidR="00674810" w:rsidRPr="00B34BB5" w:rsidRDefault="008D3D2E">
      <w:pPr>
        <w:pStyle w:val="TableofFigures"/>
        <w:tabs>
          <w:tab w:val="right" w:pos="8551"/>
        </w:tabs>
        <w:rPr>
          <w:rFonts w:asciiTheme="minorHAnsi" w:hAnsiTheme="minorHAnsi"/>
        </w:rPr>
      </w:pPr>
      <w:hyperlink w:anchor="_Toc58790892" w:history="1">
        <w:r w:rsidR="00674810" w:rsidRPr="00B34BB5">
          <w:rPr>
            <w:rStyle w:val="Hyperlink"/>
          </w:rPr>
          <w:t>Table 53:</w:t>
        </w:r>
        <w:r w:rsidR="00674810" w:rsidRPr="00B34BB5">
          <w:rPr>
            <w:rFonts w:asciiTheme="minorHAnsi" w:hAnsiTheme="minorHAnsi"/>
          </w:rPr>
          <w:tab/>
        </w:r>
        <w:r w:rsidR="00674810" w:rsidRPr="00B34BB5">
          <w:rPr>
            <w:rStyle w:val="Hyperlink"/>
          </w:rPr>
          <w:t>Heavy goods vehicles (energy consumption per 100 km)</w:t>
        </w:r>
        <w:r w:rsidR="00674810" w:rsidRPr="00B34BB5">
          <w:rPr>
            <w:webHidden/>
          </w:rPr>
          <w:tab/>
        </w:r>
        <w:r w:rsidR="00674810" w:rsidRPr="00B34BB5">
          <w:rPr>
            <w:webHidden/>
          </w:rPr>
          <w:fldChar w:fldCharType="begin"/>
        </w:r>
        <w:r w:rsidR="00674810" w:rsidRPr="00B34BB5">
          <w:rPr>
            <w:webHidden/>
          </w:rPr>
          <w:instrText xml:space="preserve"> PAGEREF _Toc58790892 \h </w:instrText>
        </w:r>
        <w:r w:rsidR="00674810" w:rsidRPr="00B34BB5">
          <w:rPr>
            <w:webHidden/>
          </w:rPr>
        </w:r>
        <w:r w:rsidR="00674810" w:rsidRPr="00B34BB5">
          <w:rPr>
            <w:webHidden/>
          </w:rPr>
          <w:fldChar w:fldCharType="separate"/>
        </w:r>
        <w:r w:rsidR="00902E00" w:rsidRPr="00B34BB5">
          <w:rPr>
            <w:webHidden/>
          </w:rPr>
          <w:t>75</w:t>
        </w:r>
        <w:r w:rsidR="00674810" w:rsidRPr="00B34BB5">
          <w:rPr>
            <w:webHidden/>
          </w:rPr>
          <w:fldChar w:fldCharType="end"/>
        </w:r>
      </w:hyperlink>
    </w:p>
    <w:p w14:paraId="1660A5F0" w14:textId="7A498143" w:rsidR="00674810" w:rsidRPr="00B34BB5" w:rsidRDefault="008D3D2E">
      <w:pPr>
        <w:pStyle w:val="TableofFigures"/>
        <w:tabs>
          <w:tab w:val="right" w:pos="8551"/>
        </w:tabs>
        <w:rPr>
          <w:rFonts w:asciiTheme="minorHAnsi" w:hAnsiTheme="minorHAnsi"/>
        </w:rPr>
      </w:pPr>
      <w:hyperlink w:anchor="_Toc58790893" w:history="1">
        <w:r w:rsidR="00674810" w:rsidRPr="00B34BB5">
          <w:rPr>
            <w:rStyle w:val="Hyperlink"/>
          </w:rPr>
          <w:t>Table 54:</w:t>
        </w:r>
        <w:r w:rsidR="00674810" w:rsidRPr="00B34BB5">
          <w:rPr>
            <w:rFonts w:asciiTheme="minorHAnsi" w:hAnsiTheme="minorHAnsi"/>
          </w:rPr>
          <w:tab/>
        </w:r>
        <w:r w:rsidR="00674810" w:rsidRPr="00B34BB5">
          <w:rPr>
            <w:rStyle w:val="Hyperlink"/>
          </w:rPr>
          <w:t>Data used to calculate the road freight (tkm) emission factor</w:t>
        </w:r>
        <w:r w:rsidR="00674810" w:rsidRPr="00B34BB5">
          <w:rPr>
            <w:webHidden/>
          </w:rPr>
          <w:tab/>
        </w:r>
        <w:r w:rsidR="00674810" w:rsidRPr="00B34BB5">
          <w:rPr>
            <w:webHidden/>
          </w:rPr>
          <w:fldChar w:fldCharType="begin"/>
        </w:r>
        <w:r w:rsidR="00674810" w:rsidRPr="00B34BB5">
          <w:rPr>
            <w:webHidden/>
          </w:rPr>
          <w:instrText xml:space="preserve"> PAGEREF _Toc58790893 \h </w:instrText>
        </w:r>
        <w:r w:rsidR="00674810" w:rsidRPr="00B34BB5">
          <w:rPr>
            <w:webHidden/>
          </w:rPr>
        </w:r>
        <w:r w:rsidR="00674810" w:rsidRPr="00B34BB5">
          <w:rPr>
            <w:webHidden/>
          </w:rPr>
          <w:fldChar w:fldCharType="separate"/>
        </w:r>
        <w:r w:rsidR="00902E00" w:rsidRPr="00B34BB5">
          <w:rPr>
            <w:webHidden/>
          </w:rPr>
          <w:t>77</w:t>
        </w:r>
        <w:r w:rsidR="00674810" w:rsidRPr="00B34BB5">
          <w:rPr>
            <w:webHidden/>
          </w:rPr>
          <w:fldChar w:fldCharType="end"/>
        </w:r>
      </w:hyperlink>
    </w:p>
    <w:p w14:paraId="14CAAF73" w14:textId="1B1FC0C3" w:rsidR="00674810" w:rsidRPr="00B34BB5" w:rsidRDefault="008D3D2E">
      <w:pPr>
        <w:pStyle w:val="TableofFigures"/>
        <w:tabs>
          <w:tab w:val="right" w:pos="8551"/>
        </w:tabs>
        <w:rPr>
          <w:rFonts w:asciiTheme="minorHAnsi" w:hAnsiTheme="minorHAnsi"/>
        </w:rPr>
      </w:pPr>
      <w:hyperlink w:anchor="_Toc58790894" w:history="1">
        <w:r w:rsidR="00674810" w:rsidRPr="00B34BB5">
          <w:rPr>
            <w:rStyle w:val="Hyperlink"/>
          </w:rPr>
          <w:t>Table 55:</w:t>
        </w:r>
        <w:r w:rsidR="00674810" w:rsidRPr="00B34BB5">
          <w:rPr>
            <w:rFonts w:asciiTheme="minorHAnsi" w:hAnsiTheme="minorHAnsi"/>
          </w:rPr>
          <w:tab/>
        </w:r>
        <w:r w:rsidR="00674810" w:rsidRPr="00B34BB5">
          <w:rPr>
            <w:rStyle w:val="Hyperlink"/>
          </w:rPr>
          <w:t>Calculating the ratio of gases in diesel</w:t>
        </w:r>
        <w:r w:rsidR="00674810" w:rsidRPr="00B34BB5">
          <w:rPr>
            <w:webHidden/>
          </w:rPr>
          <w:tab/>
        </w:r>
        <w:r w:rsidR="00674810" w:rsidRPr="00B34BB5">
          <w:rPr>
            <w:webHidden/>
          </w:rPr>
          <w:fldChar w:fldCharType="begin"/>
        </w:r>
        <w:r w:rsidR="00674810" w:rsidRPr="00B34BB5">
          <w:rPr>
            <w:webHidden/>
          </w:rPr>
          <w:instrText xml:space="preserve"> PAGEREF _Toc58790894 \h </w:instrText>
        </w:r>
        <w:r w:rsidR="00674810" w:rsidRPr="00B34BB5">
          <w:rPr>
            <w:webHidden/>
          </w:rPr>
        </w:r>
        <w:r w:rsidR="00674810" w:rsidRPr="00B34BB5">
          <w:rPr>
            <w:webHidden/>
          </w:rPr>
          <w:fldChar w:fldCharType="separate"/>
        </w:r>
        <w:r w:rsidR="00902E00" w:rsidRPr="00B34BB5">
          <w:rPr>
            <w:webHidden/>
          </w:rPr>
          <w:t>77</w:t>
        </w:r>
        <w:r w:rsidR="00674810" w:rsidRPr="00B34BB5">
          <w:rPr>
            <w:webHidden/>
          </w:rPr>
          <w:fldChar w:fldCharType="end"/>
        </w:r>
      </w:hyperlink>
    </w:p>
    <w:p w14:paraId="3EB9784A" w14:textId="33FD2454" w:rsidR="00674810" w:rsidRPr="00B34BB5" w:rsidRDefault="008D3D2E">
      <w:pPr>
        <w:pStyle w:val="TableofFigures"/>
        <w:tabs>
          <w:tab w:val="right" w:pos="8551"/>
        </w:tabs>
        <w:rPr>
          <w:rFonts w:asciiTheme="minorHAnsi" w:hAnsiTheme="minorHAnsi"/>
        </w:rPr>
      </w:pPr>
      <w:hyperlink w:anchor="_Toc58790895" w:history="1">
        <w:r w:rsidR="00674810" w:rsidRPr="00B34BB5">
          <w:rPr>
            <w:rStyle w:val="Hyperlink"/>
          </w:rPr>
          <w:t>Table 56:</w:t>
        </w:r>
        <w:r w:rsidR="00674810" w:rsidRPr="00B34BB5">
          <w:rPr>
            <w:rFonts w:asciiTheme="minorHAnsi" w:hAnsiTheme="minorHAnsi"/>
          </w:rPr>
          <w:tab/>
        </w:r>
        <w:r w:rsidR="00674810" w:rsidRPr="00B34BB5">
          <w:rPr>
            <w:rStyle w:val="Hyperlink"/>
          </w:rPr>
          <w:t>Emission factors for rail freight</w:t>
        </w:r>
        <w:r w:rsidR="00674810" w:rsidRPr="00B34BB5">
          <w:rPr>
            <w:webHidden/>
          </w:rPr>
          <w:tab/>
        </w:r>
        <w:r w:rsidR="00674810" w:rsidRPr="00B34BB5">
          <w:rPr>
            <w:webHidden/>
          </w:rPr>
          <w:fldChar w:fldCharType="begin"/>
        </w:r>
        <w:r w:rsidR="00674810" w:rsidRPr="00B34BB5">
          <w:rPr>
            <w:webHidden/>
          </w:rPr>
          <w:instrText xml:space="preserve"> PAGEREF _Toc58790895 \h </w:instrText>
        </w:r>
        <w:r w:rsidR="00674810" w:rsidRPr="00B34BB5">
          <w:rPr>
            <w:webHidden/>
          </w:rPr>
        </w:r>
        <w:r w:rsidR="00674810" w:rsidRPr="00B34BB5">
          <w:rPr>
            <w:webHidden/>
          </w:rPr>
          <w:fldChar w:fldCharType="separate"/>
        </w:r>
        <w:r w:rsidR="00902E00" w:rsidRPr="00B34BB5">
          <w:rPr>
            <w:webHidden/>
          </w:rPr>
          <w:t>77</w:t>
        </w:r>
        <w:r w:rsidR="00674810" w:rsidRPr="00B34BB5">
          <w:rPr>
            <w:webHidden/>
          </w:rPr>
          <w:fldChar w:fldCharType="end"/>
        </w:r>
      </w:hyperlink>
    </w:p>
    <w:p w14:paraId="6C487A7C" w14:textId="4683CC92" w:rsidR="00674810" w:rsidRPr="00B34BB5" w:rsidRDefault="008D3D2E">
      <w:pPr>
        <w:pStyle w:val="TableofFigures"/>
        <w:tabs>
          <w:tab w:val="right" w:pos="8551"/>
        </w:tabs>
        <w:rPr>
          <w:rFonts w:asciiTheme="minorHAnsi" w:hAnsiTheme="minorHAnsi"/>
        </w:rPr>
      </w:pPr>
      <w:hyperlink w:anchor="_Toc58790896" w:history="1">
        <w:r w:rsidR="00674810" w:rsidRPr="00B34BB5">
          <w:rPr>
            <w:rStyle w:val="Hyperlink"/>
          </w:rPr>
          <w:t>Table 57:</w:t>
        </w:r>
        <w:r w:rsidR="00674810" w:rsidRPr="00B34BB5">
          <w:rPr>
            <w:rFonts w:asciiTheme="minorHAnsi" w:hAnsiTheme="minorHAnsi"/>
          </w:rPr>
          <w:tab/>
        </w:r>
        <w:r w:rsidR="00674810" w:rsidRPr="00B34BB5">
          <w:rPr>
            <w:rStyle w:val="Hyperlink"/>
          </w:rPr>
          <w:t>Information provided by KiwiRail</w:t>
        </w:r>
        <w:r w:rsidR="00674810" w:rsidRPr="00B34BB5">
          <w:rPr>
            <w:webHidden/>
          </w:rPr>
          <w:tab/>
        </w:r>
        <w:r w:rsidR="00674810" w:rsidRPr="00B34BB5">
          <w:rPr>
            <w:webHidden/>
          </w:rPr>
          <w:fldChar w:fldCharType="begin"/>
        </w:r>
        <w:r w:rsidR="00674810" w:rsidRPr="00B34BB5">
          <w:rPr>
            <w:webHidden/>
          </w:rPr>
          <w:instrText xml:space="preserve"> PAGEREF _Toc58790896 \h </w:instrText>
        </w:r>
        <w:r w:rsidR="00674810" w:rsidRPr="00B34BB5">
          <w:rPr>
            <w:webHidden/>
          </w:rPr>
        </w:r>
        <w:r w:rsidR="00674810" w:rsidRPr="00B34BB5">
          <w:rPr>
            <w:webHidden/>
          </w:rPr>
          <w:fldChar w:fldCharType="separate"/>
        </w:r>
        <w:r w:rsidR="00902E00" w:rsidRPr="00B34BB5">
          <w:rPr>
            <w:webHidden/>
          </w:rPr>
          <w:t>78</w:t>
        </w:r>
        <w:r w:rsidR="00674810" w:rsidRPr="00B34BB5">
          <w:rPr>
            <w:webHidden/>
          </w:rPr>
          <w:fldChar w:fldCharType="end"/>
        </w:r>
      </w:hyperlink>
    </w:p>
    <w:p w14:paraId="338FCB74" w14:textId="7D11C5BD" w:rsidR="00674810" w:rsidRPr="00B34BB5" w:rsidRDefault="008D3D2E">
      <w:pPr>
        <w:pStyle w:val="TableofFigures"/>
        <w:tabs>
          <w:tab w:val="right" w:pos="8551"/>
        </w:tabs>
        <w:rPr>
          <w:rFonts w:asciiTheme="minorHAnsi" w:hAnsiTheme="minorHAnsi"/>
        </w:rPr>
      </w:pPr>
      <w:hyperlink w:anchor="_Toc58790897" w:history="1">
        <w:r w:rsidR="00674810" w:rsidRPr="00B34BB5">
          <w:rPr>
            <w:rStyle w:val="Hyperlink"/>
          </w:rPr>
          <w:t>Table 58:</w:t>
        </w:r>
        <w:r w:rsidR="00674810" w:rsidRPr="00B34BB5">
          <w:rPr>
            <w:rFonts w:asciiTheme="minorHAnsi" w:hAnsiTheme="minorHAnsi"/>
          </w:rPr>
          <w:tab/>
        </w:r>
        <w:r w:rsidR="00674810" w:rsidRPr="00B34BB5">
          <w:rPr>
            <w:rStyle w:val="Hyperlink"/>
          </w:rPr>
          <w:t>Air freight emission factors with radiative forcing multiplier</w:t>
        </w:r>
        <w:r w:rsidR="00674810" w:rsidRPr="00B34BB5">
          <w:rPr>
            <w:webHidden/>
          </w:rPr>
          <w:tab/>
        </w:r>
        <w:r w:rsidR="00674810" w:rsidRPr="00B34BB5">
          <w:rPr>
            <w:webHidden/>
          </w:rPr>
          <w:fldChar w:fldCharType="begin"/>
        </w:r>
        <w:r w:rsidR="00674810" w:rsidRPr="00B34BB5">
          <w:rPr>
            <w:webHidden/>
          </w:rPr>
          <w:instrText xml:space="preserve"> PAGEREF _Toc58790897 \h </w:instrText>
        </w:r>
        <w:r w:rsidR="00674810" w:rsidRPr="00B34BB5">
          <w:rPr>
            <w:webHidden/>
          </w:rPr>
        </w:r>
        <w:r w:rsidR="00674810" w:rsidRPr="00B34BB5">
          <w:rPr>
            <w:webHidden/>
          </w:rPr>
          <w:fldChar w:fldCharType="separate"/>
        </w:r>
        <w:r w:rsidR="00902E00" w:rsidRPr="00B34BB5">
          <w:rPr>
            <w:webHidden/>
          </w:rPr>
          <w:t>79</w:t>
        </w:r>
        <w:r w:rsidR="00674810" w:rsidRPr="00B34BB5">
          <w:rPr>
            <w:webHidden/>
          </w:rPr>
          <w:fldChar w:fldCharType="end"/>
        </w:r>
      </w:hyperlink>
    </w:p>
    <w:p w14:paraId="2E7CE3E7" w14:textId="0B996704" w:rsidR="00674810" w:rsidRPr="00B34BB5" w:rsidRDefault="008D3D2E">
      <w:pPr>
        <w:pStyle w:val="TableofFigures"/>
        <w:tabs>
          <w:tab w:val="right" w:pos="8551"/>
        </w:tabs>
        <w:rPr>
          <w:rFonts w:asciiTheme="minorHAnsi" w:hAnsiTheme="minorHAnsi"/>
        </w:rPr>
      </w:pPr>
      <w:hyperlink w:anchor="_Toc58790898" w:history="1">
        <w:r w:rsidR="00674810" w:rsidRPr="00B34BB5">
          <w:rPr>
            <w:rStyle w:val="Hyperlink"/>
          </w:rPr>
          <w:t>Table 59:</w:t>
        </w:r>
        <w:r w:rsidR="00674810" w:rsidRPr="00B34BB5">
          <w:rPr>
            <w:rFonts w:asciiTheme="minorHAnsi" w:hAnsiTheme="minorHAnsi"/>
          </w:rPr>
          <w:tab/>
        </w:r>
        <w:r w:rsidR="00674810" w:rsidRPr="00B34BB5">
          <w:rPr>
            <w:rStyle w:val="Hyperlink"/>
          </w:rPr>
          <w:t>Air freight emissions without radiative forcing multiplier</w:t>
        </w:r>
        <w:r w:rsidR="00674810" w:rsidRPr="00B34BB5">
          <w:rPr>
            <w:webHidden/>
          </w:rPr>
          <w:tab/>
        </w:r>
        <w:r w:rsidR="00674810" w:rsidRPr="00B34BB5">
          <w:rPr>
            <w:webHidden/>
          </w:rPr>
          <w:fldChar w:fldCharType="begin"/>
        </w:r>
        <w:r w:rsidR="00674810" w:rsidRPr="00B34BB5">
          <w:rPr>
            <w:webHidden/>
          </w:rPr>
          <w:instrText xml:space="preserve"> PAGEREF _Toc58790898 \h </w:instrText>
        </w:r>
        <w:r w:rsidR="00674810" w:rsidRPr="00B34BB5">
          <w:rPr>
            <w:webHidden/>
          </w:rPr>
        </w:r>
        <w:r w:rsidR="00674810" w:rsidRPr="00B34BB5">
          <w:rPr>
            <w:webHidden/>
          </w:rPr>
          <w:fldChar w:fldCharType="separate"/>
        </w:r>
        <w:r w:rsidR="00902E00" w:rsidRPr="00B34BB5">
          <w:rPr>
            <w:webHidden/>
          </w:rPr>
          <w:t>79</w:t>
        </w:r>
        <w:r w:rsidR="00674810" w:rsidRPr="00B34BB5">
          <w:rPr>
            <w:webHidden/>
          </w:rPr>
          <w:fldChar w:fldCharType="end"/>
        </w:r>
      </w:hyperlink>
    </w:p>
    <w:p w14:paraId="083FE8B1" w14:textId="31262375" w:rsidR="00674810" w:rsidRPr="00B34BB5" w:rsidRDefault="008D3D2E">
      <w:pPr>
        <w:pStyle w:val="TableofFigures"/>
        <w:tabs>
          <w:tab w:val="right" w:pos="8551"/>
        </w:tabs>
        <w:rPr>
          <w:rFonts w:asciiTheme="minorHAnsi" w:hAnsiTheme="minorHAnsi"/>
        </w:rPr>
      </w:pPr>
      <w:hyperlink w:anchor="_Toc58790899" w:history="1">
        <w:r w:rsidR="00674810" w:rsidRPr="00B34BB5">
          <w:rPr>
            <w:rStyle w:val="Hyperlink"/>
          </w:rPr>
          <w:t>Table 60:</w:t>
        </w:r>
        <w:r w:rsidR="00674810" w:rsidRPr="00B34BB5">
          <w:rPr>
            <w:rFonts w:asciiTheme="minorHAnsi" w:hAnsiTheme="minorHAnsi"/>
          </w:rPr>
          <w:tab/>
        </w:r>
        <w:r w:rsidR="00674810" w:rsidRPr="00B34BB5">
          <w:rPr>
            <w:rStyle w:val="Hyperlink"/>
          </w:rPr>
          <w:t>Coastal shipping emission factors</w:t>
        </w:r>
        <w:r w:rsidR="00674810" w:rsidRPr="00B34BB5">
          <w:rPr>
            <w:webHidden/>
          </w:rPr>
          <w:tab/>
        </w:r>
        <w:r w:rsidR="00674810" w:rsidRPr="00B34BB5">
          <w:rPr>
            <w:webHidden/>
          </w:rPr>
          <w:fldChar w:fldCharType="begin"/>
        </w:r>
        <w:r w:rsidR="00674810" w:rsidRPr="00B34BB5">
          <w:rPr>
            <w:webHidden/>
          </w:rPr>
          <w:instrText xml:space="preserve"> PAGEREF _Toc58790899 \h </w:instrText>
        </w:r>
        <w:r w:rsidR="00674810" w:rsidRPr="00B34BB5">
          <w:rPr>
            <w:webHidden/>
          </w:rPr>
        </w:r>
        <w:r w:rsidR="00674810" w:rsidRPr="00B34BB5">
          <w:rPr>
            <w:webHidden/>
          </w:rPr>
          <w:fldChar w:fldCharType="separate"/>
        </w:r>
        <w:r w:rsidR="00902E00" w:rsidRPr="00B34BB5">
          <w:rPr>
            <w:webHidden/>
          </w:rPr>
          <w:t>80</w:t>
        </w:r>
        <w:r w:rsidR="00674810" w:rsidRPr="00B34BB5">
          <w:rPr>
            <w:webHidden/>
          </w:rPr>
          <w:fldChar w:fldCharType="end"/>
        </w:r>
      </w:hyperlink>
    </w:p>
    <w:p w14:paraId="16CE84A0" w14:textId="76746782" w:rsidR="00674810" w:rsidRPr="00B34BB5" w:rsidRDefault="008D3D2E">
      <w:pPr>
        <w:pStyle w:val="TableofFigures"/>
        <w:tabs>
          <w:tab w:val="right" w:pos="8551"/>
        </w:tabs>
        <w:rPr>
          <w:rFonts w:asciiTheme="minorHAnsi" w:hAnsiTheme="minorHAnsi"/>
        </w:rPr>
      </w:pPr>
      <w:hyperlink w:anchor="_Toc58790900" w:history="1">
        <w:r w:rsidR="00674810" w:rsidRPr="00B34BB5">
          <w:rPr>
            <w:rStyle w:val="Hyperlink"/>
          </w:rPr>
          <w:t>Table 61:</w:t>
        </w:r>
        <w:r w:rsidR="00674810" w:rsidRPr="00B34BB5">
          <w:rPr>
            <w:rFonts w:asciiTheme="minorHAnsi" w:hAnsiTheme="minorHAnsi"/>
          </w:rPr>
          <w:tab/>
        </w:r>
        <w:r w:rsidR="00674810" w:rsidRPr="00B34BB5">
          <w:rPr>
            <w:rStyle w:val="Hyperlink"/>
          </w:rPr>
          <w:t>International shipping emission factors</w:t>
        </w:r>
        <w:r w:rsidR="00674810" w:rsidRPr="00B34BB5">
          <w:rPr>
            <w:webHidden/>
          </w:rPr>
          <w:tab/>
        </w:r>
        <w:r w:rsidR="00674810" w:rsidRPr="00B34BB5">
          <w:rPr>
            <w:webHidden/>
          </w:rPr>
          <w:fldChar w:fldCharType="begin"/>
        </w:r>
        <w:r w:rsidR="00674810" w:rsidRPr="00B34BB5">
          <w:rPr>
            <w:webHidden/>
          </w:rPr>
          <w:instrText xml:space="preserve"> PAGEREF _Toc58790900 \h </w:instrText>
        </w:r>
        <w:r w:rsidR="00674810" w:rsidRPr="00B34BB5">
          <w:rPr>
            <w:webHidden/>
          </w:rPr>
        </w:r>
        <w:r w:rsidR="00674810" w:rsidRPr="00B34BB5">
          <w:rPr>
            <w:webHidden/>
          </w:rPr>
          <w:fldChar w:fldCharType="separate"/>
        </w:r>
        <w:r w:rsidR="00902E00" w:rsidRPr="00B34BB5">
          <w:rPr>
            <w:webHidden/>
          </w:rPr>
          <w:t>81</w:t>
        </w:r>
        <w:r w:rsidR="00674810" w:rsidRPr="00B34BB5">
          <w:rPr>
            <w:webHidden/>
          </w:rPr>
          <w:fldChar w:fldCharType="end"/>
        </w:r>
      </w:hyperlink>
    </w:p>
    <w:p w14:paraId="0BC2BC0E" w14:textId="539128C9" w:rsidR="00674810" w:rsidRPr="00B34BB5" w:rsidRDefault="008D3D2E">
      <w:pPr>
        <w:pStyle w:val="TableofFigures"/>
        <w:tabs>
          <w:tab w:val="right" w:pos="8551"/>
        </w:tabs>
        <w:rPr>
          <w:rFonts w:asciiTheme="minorHAnsi" w:hAnsiTheme="minorHAnsi"/>
        </w:rPr>
      </w:pPr>
      <w:hyperlink w:anchor="_Toc58790901" w:history="1">
        <w:r w:rsidR="00674810" w:rsidRPr="00B34BB5">
          <w:rPr>
            <w:rStyle w:val="Hyperlink"/>
          </w:rPr>
          <w:t>Table 62:</w:t>
        </w:r>
        <w:r w:rsidR="00674810" w:rsidRPr="00B34BB5">
          <w:rPr>
            <w:rFonts w:asciiTheme="minorHAnsi" w:hAnsiTheme="minorHAnsi"/>
          </w:rPr>
          <w:tab/>
        </w:r>
        <w:r w:rsidR="00674810" w:rsidRPr="00B34BB5">
          <w:rPr>
            <w:rStyle w:val="Hyperlink"/>
          </w:rPr>
          <w:t>Coastal shipping data</w:t>
        </w:r>
        <w:r w:rsidR="00674810" w:rsidRPr="00B34BB5">
          <w:rPr>
            <w:webHidden/>
          </w:rPr>
          <w:tab/>
        </w:r>
        <w:r w:rsidR="00674810" w:rsidRPr="00B34BB5">
          <w:rPr>
            <w:webHidden/>
          </w:rPr>
          <w:fldChar w:fldCharType="begin"/>
        </w:r>
        <w:r w:rsidR="00674810" w:rsidRPr="00B34BB5">
          <w:rPr>
            <w:webHidden/>
          </w:rPr>
          <w:instrText xml:space="preserve"> PAGEREF _Toc58790901 \h </w:instrText>
        </w:r>
        <w:r w:rsidR="00674810" w:rsidRPr="00B34BB5">
          <w:rPr>
            <w:webHidden/>
          </w:rPr>
        </w:r>
        <w:r w:rsidR="00674810" w:rsidRPr="00B34BB5">
          <w:rPr>
            <w:webHidden/>
          </w:rPr>
          <w:fldChar w:fldCharType="separate"/>
        </w:r>
        <w:r w:rsidR="00902E00" w:rsidRPr="00B34BB5">
          <w:rPr>
            <w:webHidden/>
          </w:rPr>
          <w:t>82</w:t>
        </w:r>
        <w:r w:rsidR="00674810" w:rsidRPr="00B34BB5">
          <w:rPr>
            <w:webHidden/>
          </w:rPr>
          <w:fldChar w:fldCharType="end"/>
        </w:r>
      </w:hyperlink>
    </w:p>
    <w:p w14:paraId="48B514F7" w14:textId="3B7D6907" w:rsidR="00674810" w:rsidRPr="00B34BB5" w:rsidRDefault="008D3D2E">
      <w:pPr>
        <w:pStyle w:val="TableofFigures"/>
        <w:tabs>
          <w:tab w:val="right" w:pos="8551"/>
        </w:tabs>
        <w:rPr>
          <w:rFonts w:asciiTheme="minorHAnsi" w:hAnsiTheme="minorHAnsi"/>
        </w:rPr>
      </w:pPr>
      <w:hyperlink w:anchor="_Toc58790902" w:history="1">
        <w:r w:rsidR="00674810" w:rsidRPr="00B34BB5">
          <w:rPr>
            <w:rStyle w:val="Hyperlink"/>
          </w:rPr>
          <w:t>Table 63:</w:t>
        </w:r>
        <w:r w:rsidR="00674810" w:rsidRPr="00B34BB5">
          <w:rPr>
            <w:rFonts w:asciiTheme="minorHAnsi" w:hAnsiTheme="minorHAnsi"/>
          </w:rPr>
          <w:tab/>
        </w:r>
        <w:r w:rsidR="00674810" w:rsidRPr="00B34BB5">
          <w:rPr>
            <w:rStyle w:val="Hyperlink"/>
          </w:rPr>
          <w:t>Water supply emission factors</w:t>
        </w:r>
        <w:r w:rsidR="00674810" w:rsidRPr="00B34BB5">
          <w:rPr>
            <w:webHidden/>
          </w:rPr>
          <w:tab/>
        </w:r>
        <w:r w:rsidR="00674810" w:rsidRPr="00B34BB5">
          <w:rPr>
            <w:webHidden/>
          </w:rPr>
          <w:fldChar w:fldCharType="begin"/>
        </w:r>
        <w:r w:rsidR="00674810" w:rsidRPr="00B34BB5">
          <w:rPr>
            <w:webHidden/>
          </w:rPr>
          <w:instrText xml:space="preserve"> PAGEREF _Toc58790902 \h </w:instrText>
        </w:r>
        <w:r w:rsidR="00674810" w:rsidRPr="00B34BB5">
          <w:rPr>
            <w:webHidden/>
          </w:rPr>
        </w:r>
        <w:r w:rsidR="00674810" w:rsidRPr="00B34BB5">
          <w:rPr>
            <w:webHidden/>
          </w:rPr>
          <w:fldChar w:fldCharType="separate"/>
        </w:r>
        <w:r w:rsidR="00902E00" w:rsidRPr="00B34BB5">
          <w:rPr>
            <w:webHidden/>
          </w:rPr>
          <w:t>84</w:t>
        </w:r>
        <w:r w:rsidR="00674810" w:rsidRPr="00B34BB5">
          <w:rPr>
            <w:webHidden/>
          </w:rPr>
          <w:fldChar w:fldCharType="end"/>
        </w:r>
      </w:hyperlink>
    </w:p>
    <w:p w14:paraId="65F22431" w14:textId="7B95AF3A" w:rsidR="00674810" w:rsidRPr="00B34BB5" w:rsidRDefault="008D3D2E">
      <w:pPr>
        <w:pStyle w:val="TableofFigures"/>
        <w:tabs>
          <w:tab w:val="right" w:pos="8551"/>
        </w:tabs>
        <w:rPr>
          <w:rFonts w:asciiTheme="minorHAnsi" w:hAnsiTheme="minorHAnsi"/>
        </w:rPr>
      </w:pPr>
      <w:hyperlink w:anchor="_Toc58790903" w:history="1">
        <w:r w:rsidR="00674810" w:rsidRPr="00B34BB5">
          <w:rPr>
            <w:rStyle w:val="Hyperlink"/>
          </w:rPr>
          <w:t>Table 64:</w:t>
        </w:r>
        <w:r w:rsidR="00674810" w:rsidRPr="00B34BB5">
          <w:rPr>
            <w:rFonts w:asciiTheme="minorHAnsi" w:hAnsiTheme="minorHAnsi"/>
          </w:rPr>
          <w:tab/>
        </w:r>
        <w:r w:rsidR="00674810" w:rsidRPr="00B34BB5">
          <w:rPr>
            <w:rStyle w:val="Hyperlink"/>
          </w:rPr>
          <w:t>Domestic wastewater treatment emission factors</w:t>
        </w:r>
        <w:r w:rsidR="00674810" w:rsidRPr="00B34BB5">
          <w:rPr>
            <w:webHidden/>
          </w:rPr>
          <w:tab/>
        </w:r>
        <w:r w:rsidR="00674810" w:rsidRPr="00B34BB5">
          <w:rPr>
            <w:webHidden/>
          </w:rPr>
          <w:fldChar w:fldCharType="begin"/>
        </w:r>
        <w:r w:rsidR="00674810" w:rsidRPr="00B34BB5">
          <w:rPr>
            <w:webHidden/>
          </w:rPr>
          <w:instrText xml:space="preserve"> PAGEREF _Toc58790903 \h </w:instrText>
        </w:r>
        <w:r w:rsidR="00674810" w:rsidRPr="00B34BB5">
          <w:rPr>
            <w:webHidden/>
          </w:rPr>
        </w:r>
        <w:r w:rsidR="00674810" w:rsidRPr="00B34BB5">
          <w:rPr>
            <w:webHidden/>
          </w:rPr>
          <w:fldChar w:fldCharType="separate"/>
        </w:r>
        <w:r w:rsidR="00902E00" w:rsidRPr="00B34BB5">
          <w:rPr>
            <w:webHidden/>
          </w:rPr>
          <w:t>86</w:t>
        </w:r>
        <w:r w:rsidR="00674810" w:rsidRPr="00B34BB5">
          <w:rPr>
            <w:webHidden/>
          </w:rPr>
          <w:fldChar w:fldCharType="end"/>
        </w:r>
      </w:hyperlink>
    </w:p>
    <w:p w14:paraId="15634B30" w14:textId="52F2EA8E" w:rsidR="00674810" w:rsidRPr="00B34BB5" w:rsidRDefault="008D3D2E">
      <w:pPr>
        <w:pStyle w:val="TableofFigures"/>
        <w:tabs>
          <w:tab w:val="right" w:pos="8551"/>
        </w:tabs>
        <w:rPr>
          <w:rFonts w:asciiTheme="minorHAnsi" w:hAnsiTheme="minorHAnsi"/>
        </w:rPr>
      </w:pPr>
      <w:hyperlink w:anchor="_Toc58790904" w:history="1">
        <w:r w:rsidR="00674810" w:rsidRPr="00B34BB5">
          <w:rPr>
            <w:rStyle w:val="Hyperlink"/>
          </w:rPr>
          <w:t>Table 65:</w:t>
        </w:r>
        <w:r w:rsidR="00674810" w:rsidRPr="00B34BB5">
          <w:rPr>
            <w:rFonts w:asciiTheme="minorHAnsi" w:hAnsiTheme="minorHAnsi"/>
          </w:rPr>
          <w:tab/>
        </w:r>
        <w:r w:rsidR="00674810" w:rsidRPr="00B34BB5">
          <w:rPr>
            <w:rStyle w:val="Hyperlink"/>
          </w:rPr>
          <w:t>Industrial wastewater treatment emission factors</w:t>
        </w:r>
        <w:r w:rsidR="00674810" w:rsidRPr="00B34BB5">
          <w:rPr>
            <w:webHidden/>
          </w:rPr>
          <w:tab/>
        </w:r>
        <w:r w:rsidR="00674810" w:rsidRPr="00B34BB5">
          <w:rPr>
            <w:webHidden/>
          </w:rPr>
          <w:fldChar w:fldCharType="begin"/>
        </w:r>
        <w:r w:rsidR="00674810" w:rsidRPr="00B34BB5">
          <w:rPr>
            <w:webHidden/>
          </w:rPr>
          <w:instrText xml:space="preserve"> PAGEREF _Toc58790904 \h </w:instrText>
        </w:r>
        <w:r w:rsidR="00674810" w:rsidRPr="00B34BB5">
          <w:rPr>
            <w:webHidden/>
          </w:rPr>
        </w:r>
        <w:r w:rsidR="00674810" w:rsidRPr="00B34BB5">
          <w:rPr>
            <w:webHidden/>
          </w:rPr>
          <w:fldChar w:fldCharType="separate"/>
        </w:r>
        <w:r w:rsidR="00902E00" w:rsidRPr="00B34BB5">
          <w:rPr>
            <w:webHidden/>
          </w:rPr>
          <w:t>87</w:t>
        </w:r>
        <w:r w:rsidR="00674810" w:rsidRPr="00B34BB5">
          <w:rPr>
            <w:webHidden/>
          </w:rPr>
          <w:fldChar w:fldCharType="end"/>
        </w:r>
      </w:hyperlink>
    </w:p>
    <w:p w14:paraId="1D482CAF" w14:textId="0B8A725E" w:rsidR="00674810" w:rsidRPr="00B34BB5" w:rsidRDefault="008D3D2E">
      <w:pPr>
        <w:pStyle w:val="TableofFigures"/>
        <w:tabs>
          <w:tab w:val="right" w:pos="8551"/>
        </w:tabs>
        <w:rPr>
          <w:rFonts w:asciiTheme="minorHAnsi" w:hAnsiTheme="minorHAnsi"/>
        </w:rPr>
      </w:pPr>
      <w:hyperlink w:anchor="_Toc58790905" w:history="1">
        <w:r w:rsidR="00674810" w:rsidRPr="00B34BB5">
          <w:rPr>
            <w:rStyle w:val="Hyperlink"/>
          </w:rPr>
          <w:t>Table 66:</w:t>
        </w:r>
        <w:r w:rsidR="00674810" w:rsidRPr="00B34BB5">
          <w:rPr>
            <w:rFonts w:asciiTheme="minorHAnsi" w:hAnsiTheme="minorHAnsi"/>
          </w:rPr>
          <w:tab/>
        </w:r>
        <w:r w:rsidR="00674810" w:rsidRPr="00B34BB5">
          <w:rPr>
            <w:rStyle w:val="Hyperlink"/>
          </w:rPr>
          <w:t>Domestic wastewater treatment emissions calculation components</w:t>
        </w:r>
        <w:r w:rsidR="00674810" w:rsidRPr="00B34BB5">
          <w:rPr>
            <w:webHidden/>
          </w:rPr>
          <w:tab/>
        </w:r>
        <w:r w:rsidR="00674810" w:rsidRPr="00B34BB5">
          <w:rPr>
            <w:webHidden/>
          </w:rPr>
          <w:fldChar w:fldCharType="begin"/>
        </w:r>
        <w:r w:rsidR="00674810" w:rsidRPr="00B34BB5">
          <w:rPr>
            <w:webHidden/>
          </w:rPr>
          <w:instrText xml:space="preserve"> PAGEREF _Toc58790905 \h </w:instrText>
        </w:r>
        <w:r w:rsidR="00674810" w:rsidRPr="00B34BB5">
          <w:rPr>
            <w:webHidden/>
          </w:rPr>
        </w:r>
        <w:r w:rsidR="00674810" w:rsidRPr="00B34BB5">
          <w:rPr>
            <w:webHidden/>
          </w:rPr>
          <w:fldChar w:fldCharType="separate"/>
        </w:r>
        <w:r w:rsidR="00902E00" w:rsidRPr="00B34BB5">
          <w:rPr>
            <w:webHidden/>
          </w:rPr>
          <w:t>89</w:t>
        </w:r>
        <w:r w:rsidR="00674810" w:rsidRPr="00B34BB5">
          <w:rPr>
            <w:webHidden/>
          </w:rPr>
          <w:fldChar w:fldCharType="end"/>
        </w:r>
      </w:hyperlink>
    </w:p>
    <w:p w14:paraId="74E6EA8C" w14:textId="68FF23FD" w:rsidR="00674810" w:rsidRPr="00B34BB5" w:rsidRDefault="008D3D2E">
      <w:pPr>
        <w:pStyle w:val="TableofFigures"/>
        <w:tabs>
          <w:tab w:val="right" w:pos="8551"/>
        </w:tabs>
        <w:rPr>
          <w:rFonts w:asciiTheme="minorHAnsi" w:hAnsiTheme="minorHAnsi"/>
        </w:rPr>
      </w:pPr>
      <w:hyperlink w:anchor="_Toc58790906" w:history="1">
        <w:r w:rsidR="00674810" w:rsidRPr="00B34BB5">
          <w:rPr>
            <w:rStyle w:val="Hyperlink"/>
          </w:rPr>
          <w:t>Table 67:</w:t>
        </w:r>
        <w:r w:rsidR="00674810" w:rsidRPr="00B34BB5">
          <w:rPr>
            <w:rFonts w:asciiTheme="minorHAnsi" w:hAnsiTheme="minorHAnsi"/>
          </w:rPr>
          <w:tab/>
        </w:r>
        <w:r w:rsidR="00674810" w:rsidRPr="00B34BB5">
          <w:rPr>
            <w:rStyle w:val="Hyperlink"/>
          </w:rPr>
          <w:t>Industrial wastewater treatment methane emissions calculation information</w:t>
        </w:r>
        <w:r w:rsidR="00674810" w:rsidRPr="00B34BB5">
          <w:rPr>
            <w:webHidden/>
          </w:rPr>
          <w:tab/>
        </w:r>
        <w:r w:rsidR="00674810" w:rsidRPr="00B34BB5">
          <w:rPr>
            <w:webHidden/>
          </w:rPr>
          <w:fldChar w:fldCharType="begin"/>
        </w:r>
        <w:r w:rsidR="00674810" w:rsidRPr="00B34BB5">
          <w:rPr>
            <w:webHidden/>
          </w:rPr>
          <w:instrText xml:space="preserve"> PAGEREF _Toc58790906 \h </w:instrText>
        </w:r>
        <w:r w:rsidR="00674810" w:rsidRPr="00B34BB5">
          <w:rPr>
            <w:webHidden/>
          </w:rPr>
        </w:r>
        <w:r w:rsidR="00674810" w:rsidRPr="00B34BB5">
          <w:rPr>
            <w:webHidden/>
          </w:rPr>
          <w:fldChar w:fldCharType="separate"/>
        </w:r>
        <w:r w:rsidR="00902E00" w:rsidRPr="00B34BB5">
          <w:rPr>
            <w:webHidden/>
          </w:rPr>
          <w:t>90</w:t>
        </w:r>
        <w:r w:rsidR="00674810" w:rsidRPr="00B34BB5">
          <w:rPr>
            <w:webHidden/>
          </w:rPr>
          <w:fldChar w:fldCharType="end"/>
        </w:r>
      </w:hyperlink>
    </w:p>
    <w:p w14:paraId="59C0E6CF" w14:textId="71017103" w:rsidR="00674810" w:rsidRPr="00B34BB5" w:rsidRDefault="008D3D2E">
      <w:pPr>
        <w:pStyle w:val="TableofFigures"/>
        <w:tabs>
          <w:tab w:val="right" w:pos="8551"/>
        </w:tabs>
        <w:rPr>
          <w:rFonts w:asciiTheme="minorHAnsi" w:hAnsiTheme="minorHAnsi"/>
        </w:rPr>
      </w:pPr>
      <w:hyperlink w:anchor="_Toc58790907" w:history="1">
        <w:r w:rsidR="00674810" w:rsidRPr="00B34BB5">
          <w:rPr>
            <w:rStyle w:val="Hyperlink"/>
          </w:rPr>
          <w:t>Table 68:</w:t>
        </w:r>
        <w:r w:rsidR="00674810" w:rsidRPr="00B34BB5">
          <w:rPr>
            <w:rFonts w:asciiTheme="minorHAnsi" w:hAnsiTheme="minorHAnsi"/>
          </w:rPr>
          <w:tab/>
        </w:r>
        <w:r w:rsidR="00674810" w:rsidRPr="00B34BB5">
          <w:rPr>
            <w:rStyle w:val="Hyperlink"/>
          </w:rPr>
          <w:t>Industrial wastewater treatment nitrous oxide emissions calculation information</w:t>
        </w:r>
        <w:r w:rsidR="00674810" w:rsidRPr="00B34BB5">
          <w:rPr>
            <w:webHidden/>
          </w:rPr>
          <w:tab/>
        </w:r>
        <w:r w:rsidR="00674810" w:rsidRPr="00B34BB5">
          <w:rPr>
            <w:webHidden/>
          </w:rPr>
          <w:fldChar w:fldCharType="begin"/>
        </w:r>
        <w:r w:rsidR="00674810" w:rsidRPr="00B34BB5">
          <w:rPr>
            <w:webHidden/>
          </w:rPr>
          <w:instrText xml:space="preserve"> PAGEREF _Toc58790907 \h </w:instrText>
        </w:r>
        <w:r w:rsidR="00674810" w:rsidRPr="00B34BB5">
          <w:rPr>
            <w:webHidden/>
          </w:rPr>
        </w:r>
        <w:r w:rsidR="00674810" w:rsidRPr="00B34BB5">
          <w:rPr>
            <w:webHidden/>
          </w:rPr>
          <w:fldChar w:fldCharType="separate"/>
        </w:r>
        <w:r w:rsidR="00902E00" w:rsidRPr="00B34BB5">
          <w:rPr>
            <w:webHidden/>
          </w:rPr>
          <w:t>91</w:t>
        </w:r>
        <w:r w:rsidR="00674810" w:rsidRPr="00B34BB5">
          <w:rPr>
            <w:webHidden/>
          </w:rPr>
          <w:fldChar w:fldCharType="end"/>
        </w:r>
      </w:hyperlink>
    </w:p>
    <w:p w14:paraId="5863670B" w14:textId="2D3A8458" w:rsidR="00674810" w:rsidRPr="00B34BB5" w:rsidRDefault="008D3D2E">
      <w:pPr>
        <w:pStyle w:val="TableofFigures"/>
        <w:tabs>
          <w:tab w:val="right" w:pos="8551"/>
        </w:tabs>
        <w:rPr>
          <w:rFonts w:asciiTheme="minorHAnsi" w:hAnsiTheme="minorHAnsi"/>
        </w:rPr>
      </w:pPr>
      <w:hyperlink w:anchor="_Toc58790908" w:history="1">
        <w:r w:rsidR="00674810" w:rsidRPr="00B34BB5">
          <w:rPr>
            <w:rStyle w:val="Hyperlink"/>
          </w:rPr>
          <w:t>Table 69:</w:t>
        </w:r>
        <w:r w:rsidR="00674810" w:rsidRPr="00B34BB5">
          <w:rPr>
            <w:rFonts w:asciiTheme="minorHAnsi" w:hAnsiTheme="minorHAnsi"/>
          </w:rPr>
          <w:tab/>
        </w:r>
        <w:r w:rsidR="00674810" w:rsidRPr="00B34BB5">
          <w:rPr>
            <w:rStyle w:val="Hyperlink"/>
          </w:rPr>
          <w:t>Uncertainties with wastewater treatment emission source category</w:t>
        </w:r>
        <w:r w:rsidR="00674810" w:rsidRPr="00B34BB5">
          <w:rPr>
            <w:webHidden/>
          </w:rPr>
          <w:tab/>
        </w:r>
        <w:r w:rsidR="00674810" w:rsidRPr="00B34BB5">
          <w:rPr>
            <w:webHidden/>
          </w:rPr>
          <w:fldChar w:fldCharType="begin"/>
        </w:r>
        <w:r w:rsidR="00674810" w:rsidRPr="00B34BB5">
          <w:rPr>
            <w:webHidden/>
          </w:rPr>
          <w:instrText xml:space="preserve"> PAGEREF _Toc58790908 \h </w:instrText>
        </w:r>
        <w:r w:rsidR="00674810" w:rsidRPr="00B34BB5">
          <w:rPr>
            <w:webHidden/>
          </w:rPr>
        </w:r>
        <w:r w:rsidR="00674810" w:rsidRPr="00B34BB5">
          <w:rPr>
            <w:webHidden/>
          </w:rPr>
          <w:fldChar w:fldCharType="separate"/>
        </w:r>
        <w:r w:rsidR="00902E00" w:rsidRPr="00B34BB5">
          <w:rPr>
            <w:webHidden/>
          </w:rPr>
          <w:t>91</w:t>
        </w:r>
        <w:r w:rsidR="00674810" w:rsidRPr="00B34BB5">
          <w:rPr>
            <w:webHidden/>
          </w:rPr>
          <w:fldChar w:fldCharType="end"/>
        </w:r>
      </w:hyperlink>
    </w:p>
    <w:p w14:paraId="7874F4A6" w14:textId="51534EF7" w:rsidR="00674810" w:rsidRPr="00B34BB5" w:rsidRDefault="008D3D2E">
      <w:pPr>
        <w:pStyle w:val="TableofFigures"/>
        <w:tabs>
          <w:tab w:val="right" w:pos="8551"/>
        </w:tabs>
        <w:rPr>
          <w:rFonts w:asciiTheme="minorHAnsi" w:hAnsiTheme="minorHAnsi"/>
        </w:rPr>
      </w:pPr>
      <w:hyperlink w:anchor="_Toc58790909" w:history="1">
        <w:r w:rsidR="00674810" w:rsidRPr="00B34BB5">
          <w:rPr>
            <w:rStyle w:val="Hyperlink"/>
          </w:rPr>
          <w:t>Table 70:</w:t>
        </w:r>
        <w:r w:rsidR="00674810" w:rsidRPr="00B34BB5">
          <w:rPr>
            <w:rFonts w:asciiTheme="minorHAnsi" w:hAnsiTheme="minorHAnsi"/>
          </w:rPr>
          <w:tab/>
        </w:r>
        <w:r w:rsidR="00674810" w:rsidRPr="00B34BB5">
          <w:rPr>
            <w:rStyle w:val="Hyperlink"/>
          </w:rPr>
          <w:t>Construction materials emission factors</w:t>
        </w:r>
        <w:r w:rsidR="00674810" w:rsidRPr="00B34BB5">
          <w:rPr>
            <w:webHidden/>
          </w:rPr>
          <w:tab/>
        </w:r>
        <w:r w:rsidR="00674810" w:rsidRPr="00B34BB5">
          <w:rPr>
            <w:webHidden/>
          </w:rPr>
          <w:fldChar w:fldCharType="begin"/>
        </w:r>
        <w:r w:rsidR="00674810" w:rsidRPr="00B34BB5">
          <w:rPr>
            <w:webHidden/>
          </w:rPr>
          <w:instrText xml:space="preserve"> PAGEREF _Toc58790909 \h </w:instrText>
        </w:r>
        <w:r w:rsidR="00674810" w:rsidRPr="00B34BB5">
          <w:rPr>
            <w:webHidden/>
          </w:rPr>
        </w:r>
        <w:r w:rsidR="00674810" w:rsidRPr="00B34BB5">
          <w:rPr>
            <w:webHidden/>
          </w:rPr>
          <w:fldChar w:fldCharType="separate"/>
        </w:r>
        <w:r w:rsidR="00902E00" w:rsidRPr="00B34BB5">
          <w:rPr>
            <w:webHidden/>
          </w:rPr>
          <w:t>92</w:t>
        </w:r>
        <w:r w:rsidR="00674810" w:rsidRPr="00B34BB5">
          <w:rPr>
            <w:webHidden/>
          </w:rPr>
          <w:fldChar w:fldCharType="end"/>
        </w:r>
      </w:hyperlink>
    </w:p>
    <w:p w14:paraId="39DA7479" w14:textId="78ECFD44" w:rsidR="00674810" w:rsidRPr="00B34BB5" w:rsidRDefault="008D3D2E">
      <w:pPr>
        <w:pStyle w:val="TableofFigures"/>
        <w:tabs>
          <w:tab w:val="right" w:pos="8551"/>
        </w:tabs>
        <w:rPr>
          <w:rFonts w:asciiTheme="minorHAnsi" w:hAnsiTheme="minorHAnsi"/>
        </w:rPr>
      </w:pPr>
      <w:hyperlink w:anchor="_Toc58790910" w:history="1">
        <w:r w:rsidR="00674810" w:rsidRPr="00B34BB5">
          <w:rPr>
            <w:rStyle w:val="Hyperlink"/>
          </w:rPr>
          <w:t>Table 71:</w:t>
        </w:r>
        <w:r w:rsidR="00674810" w:rsidRPr="00B34BB5">
          <w:rPr>
            <w:rFonts w:asciiTheme="minorHAnsi" w:hAnsiTheme="minorHAnsi"/>
          </w:rPr>
          <w:tab/>
        </w:r>
        <w:r w:rsidR="00674810" w:rsidRPr="00B34BB5">
          <w:rPr>
            <w:rStyle w:val="Hyperlink"/>
          </w:rPr>
          <w:t>North Island emission factors for concrete compressive strengths</w:t>
        </w:r>
        <w:r w:rsidR="00674810" w:rsidRPr="00B34BB5">
          <w:rPr>
            <w:webHidden/>
          </w:rPr>
          <w:tab/>
        </w:r>
        <w:r w:rsidR="00674810" w:rsidRPr="00B34BB5">
          <w:rPr>
            <w:webHidden/>
          </w:rPr>
          <w:fldChar w:fldCharType="begin"/>
        </w:r>
        <w:r w:rsidR="00674810" w:rsidRPr="00B34BB5">
          <w:rPr>
            <w:webHidden/>
          </w:rPr>
          <w:instrText xml:space="preserve"> PAGEREF _Toc58790910 \h </w:instrText>
        </w:r>
        <w:r w:rsidR="00674810" w:rsidRPr="00B34BB5">
          <w:rPr>
            <w:webHidden/>
          </w:rPr>
        </w:r>
        <w:r w:rsidR="00674810" w:rsidRPr="00B34BB5">
          <w:rPr>
            <w:webHidden/>
          </w:rPr>
          <w:fldChar w:fldCharType="separate"/>
        </w:r>
        <w:r w:rsidR="00902E00" w:rsidRPr="00B34BB5">
          <w:rPr>
            <w:webHidden/>
          </w:rPr>
          <w:t>93</w:t>
        </w:r>
        <w:r w:rsidR="00674810" w:rsidRPr="00B34BB5">
          <w:rPr>
            <w:webHidden/>
          </w:rPr>
          <w:fldChar w:fldCharType="end"/>
        </w:r>
      </w:hyperlink>
    </w:p>
    <w:p w14:paraId="0CB31CA7" w14:textId="299E5674" w:rsidR="00674810" w:rsidRPr="00B34BB5" w:rsidRDefault="008D3D2E">
      <w:pPr>
        <w:pStyle w:val="TableofFigures"/>
        <w:tabs>
          <w:tab w:val="right" w:pos="8551"/>
        </w:tabs>
        <w:rPr>
          <w:rFonts w:asciiTheme="minorHAnsi" w:hAnsiTheme="minorHAnsi"/>
        </w:rPr>
      </w:pPr>
      <w:hyperlink w:anchor="_Toc58790911" w:history="1">
        <w:r w:rsidR="00674810" w:rsidRPr="00B34BB5">
          <w:rPr>
            <w:rStyle w:val="Hyperlink"/>
          </w:rPr>
          <w:t>Table 72:</w:t>
        </w:r>
        <w:r w:rsidR="00674810" w:rsidRPr="00B34BB5">
          <w:rPr>
            <w:rFonts w:asciiTheme="minorHAnsi" w:hAnsiTheme="minorHAnsi"/>
          </w:rPr>
          <w:tab/>
        </w:r>
        <w:r w:rsidR="00674810" w:rsidRPr="00B34BB5">
          <w:rPr>
            <w:rStyle w:val="Hyperlink"/>
          </w:rPr>
          <w:t>South Island emission factors for concrete compressive strengths</w:t>
        </w:r>
        <w:r w:rsidR="00674810" w:rsidRPr="00B34BB5">
          <w:rPr>
            <w:webHidden/>
          </w:rPr>
          <w:tab/>
        </w:r>
        <w:r w:rsidR="00674810" w:rsidRPr="00B34BB5">
          <w:rPr>
            <w:webHidden/>
          </w:rPr>
          <w:fldChar w:fldCharType="begin"/>
        </w:r>
        <w:r w:rsidR="00674810" w:rsidRPr="00B34BB5">
          <w:rPr>
            <w:webHidden/>
          </w:rPr>
          <w:instrText xml:space="preserve"> PAGEREF _Toc58790911 \h </w:instrText>
        </w:r>
        <w:r w:rsidR="00674810" w:rsidRPr="00B34BB5">
          <w:rPr>
            <w:webHidden/>
          </w:rPr>
        </w:r>
        <w:r w:rsidR="00674810" w:rsidRPr="00B34BB5">
          <w:rPr>
            <w:webHidden/>
          </w:rPr>
          <w:fldChar w:fldCharType="separate"/>
        </w:r>
        <w:r w:rsidR="00902E00" w:rsidRPr="00B34BB5">
          <w:rPr>
            <w:webHidden/>
          </w:rPr>
          <w:t>94</w:t>
        </w:r>
        <w:r w:rsidR="00674810" w:rsidRPr="00B34BB5">
          <w:rPr>
            <w:webHidden/>
          </w:rPr>
          <w:fldChar w:fldCharType="end"/>
        </w:r>
      </w:hyperlink>
    </w:p>
    <w:p w14:paraId="4E5EEC36" w14:textId="158991B9" w:rsidR="00674810" w:rsidRPr="00B34BB5" w:rsidRDefault="008D3D2E">
      <w:pPr>
        <w:pStyle w:val="TableofFigures"/>
        <w:tabs>
          <w:tab w:val="right" w:pos="8551"/>
        </w:tabs>
        <w:rPr>
          <w:rFonts w:asciiTheme="minorHAnsi" w:hAnsiTheme="minorHAnsi"/>
        </w:rPr>
      </w:pPr>
      <w:hyperlink w:anchor="_Toc58790912" w:history="1">
        <w:r w:rsidR="00674810" w:rsidRPr="00B34BB5">
          <w:rPr>
            <w:rStyle w:val="Hyperlink"/>
          </w:rPr>
          <w:t>Table 73:</w:t>
        </w:r>
        <w:r w:rsidR="00674810" w:rsidRPr="00B34BB5">
          <w:rPr>
            <w:rFonts w:asciiTheme="minorHAnsi" w:hAnsiTheme="minorHAnsi"/>
          </w:rPr>
          <w:tab/>
        </w:r>
        <w:r w:rsidR="00674810" w:rsidRPr="00B34BB5">
          <w:rPr>
            <w:rStyle w:val="Hyperlink"/>
          </w:rPr>
          <w:t>Concrete density for individual compressive strengths</w:t>
        </w:r>
        <w:r w:rsidR="00674810" w:rsidRPr="00B34BB5">
          <w:rPr>
            <w:webHidden/>
          </w:rPr>
          <w:tab/>
        </w:r>
        <w:r w:rsidR="00674810" w:rsidRPr="00B34BB5">
          <w:rPr>
            <w:webHidden/>
          </w:rPr>
          <w:fldChar w:fldCharType="begin"/>
        </w:r>
        <w:r w:rsidR="00674810" w:rsidRPr="00B34BB5">
          <w:rPr>
            <w:webHidden/>
          </w:rPr>
          <w:instrText xml:space="preserve"> PAGEREF _Toc58790912 \h </w:instrText>
        </w:r>
        <w:r w:rsidR="00674810" w:rsidRPr="00B34BB5">
          <w:rPr>
            <w:webHidden/>
          </w:rPr>
        </w:r>
        <w:r w:rsidR="00674810" w:rsidRPr="00B34BB5">
          <w:rPr>
            <w:webHidden/>
          </w:rPr>
          <w:fldChar w:fldCharType="separate"/>
        </w:r>
        <w:r w:rsidR="00902E00" w:rsidRPr="00B34BB5">
          <w:rPr>
            <w:webHidden/>
          </w:rPr>
          <w:t>94</w:t>
        </w:r>
        <w:r w:rsidR="00674810" w:rsidRPr="00B34BB5">
          <w:rPr>
            <w:webHidden/>
          </w:rPr>
          <w:fldChar w:fldCharType="end"/>
        </w:r>
      </w:hyperlink>
    </w:p>
    <w:p w14:paraId="2A98C0A4" w14:textId="3ADFD424" w:rsidR="00674810" w:rsidRPr="00B34BB5" w:rsidRDefault="008D3D2E">
      <w:pPr>
        <w:pStyle w:val="TableofFigures"/>
        <w:tabs>
          <w:tab w:val="right" w:pos="8551"/>
        </w:tabs>
        <w:rPr>
          <w:rFonts w:asciiTheme="minorHAnsi" w:hAnsiTheme="minorHAnsi"/>
        </w:rPr>
      </w:pPr>
      <w:hyperlink w:anchor="_Toc58790913" w:history="1">
        <w:r w:rsidR="00674810" w:rsidRPr="00B34BB5">
          <w:rPr>
            <w:rStyle w:val="Hyperlink"/>
          </w:rPr>
          <w:t>Table 74:</w:t>
        </w:r>
        <w:r w:rsidR="00674810" w:rsidRPr="00B34BB5">
          <w:rPr>
            <w:rFonts w:asciiTheme="minorHAnsi" w:hAnsiTheme="minorHAnsi"/>
          </w:rPr>
          <w:tab/>
        </w:r>
        <w:r w:rsidR="00674810" w:rsidRPr="00B34BB5">
          <w:rPr>
            <w:rStyle w:val="Hyperlink"/>
          </w:rPr>
          <w:t>Calculated concrete emissions factors for the North and South Islands</w:t>
        </w:r>
        <w:r w:rsidR="00674810" w:rsidRPr="00B34BB5">
          <w:rPr>
            <w:webHidden/>
          </w:rPr>
          <w:tab/>
        </w:r>
        <w:r w:rsidR="00674810" w:rsidRPr="00B34BB5">
          <w:rPr>
            <w:webHidden/>
          </w:rPr>
          <w:fldChar w:fldCharType="begin"/>
        </w:r>
        <w:r w:rsidR="00674810" w:rsidRPr="00B34BB5">
          <w:rPr>
            <w:webHidden/>
          </w:rPr>
          <w:instrText xml:space="preserve"> PAGEREF _Toc58790913 \h </w:instrText>
        </w:r>
        <w:r w:rsidR="00674810" w:rsidRPr="00B34BB5">
          <w:rPr>
            <w:webHidden/>
          </w:rPr>
        </w:r>
        <w:r w:rsidR="00674810" w:rsidRPr="00B34BB5">
          <w:rPr>
            <w:webHidden/>
          </w:rPr>
          <w:fldChar w:fldCharType="separate"/>
        </w:r>
        <w:r w:rsidR="00902E00" w:rsidRPr="00B34BB5">
          <w:rPr>
            <w:webHidden/>
          </w:rPr>
          <w:t>94</w:t>
        </w:r>
        <w:r w:rsidR="00674810" w:rsidRPr="00B34BB5">
          <w:rPr>
            <w:webHidden/>
          </w:rPr>
          <w:fldChar w:fldCharType="end"/>
        </w:r>
      </w:hyperlink>
    </w:p>
    <w:p w14:paraId="41231212" w14:textId="192142A2" w:rsidR="00674810" w:rsidRPr="00B34BB5" w:rsidRDefault="008D3D2E">
      <w:pPr>
        <w:pStyle w:val="TableofFigures"/>
        <w:tabs>
          <w:tab w:val="right" w:pos="8551"/>
        </w:tabs>
        <w:rPr>
          <w:rFonts w:asciiTheme="minorHAnsi" w:hAnsiTheme="minorHAnsi"/>
        </w:rPr>
      </w:pPr>
      <w:hyperlink w:anchor="_Toc58790914" w:history="1">
        <w:r w:rsidR="00674810" w:rsidRPr="00B34BB5">
          <w:rPr>
            <w:rStyle w:val="Hyperlink"/>
          </w:rPr>
          <w:t>Table 75:</w:t>
        </w:r>
        <w:r w:rsidR="00674810" w:rsidRPr="00B34BB5">
          <w:rPr>
            <w:rFonts w:asciiTheme="minorHAnsi" w:hAnsiTheme="minorHAnsi"/>
          </w:rPr>
          <w:tab/>
        </w:r>
        <w:r w:rsidR="00674810" w:rsidRPr="00B34BB5">
          <w:rPr>
            <w:rStyle w:val="Hyperlink"/>
          </w:rPr>
          <w:t>Steel emission factors</w:t>
        </w:r>
        <w:r w:rsidR="00674810" w:rsidRPr="00B34BB5">
          <w:rPr>
            <w:webHidden/>
          </w:rPr>
          <w:tab/>
        </w:r>
        <w:r w:rsidR="00674810" w:rsidRPr="00B34BB5">
          <w:rPr>
            <w:webHidden/>
          </w:rPr>
          <w:fldChar w:fldCharType="begin"/>
        </w:r>
        <w:r w:rsidR="00674810" w:rsidRPr="00B34BB5">
          <w:rPr>
            <w:webHidden/>
          </w:rPr>
          <w:instrText xml:space="preserve"> PAGEREF _Toc58790914 \h </w:instrText>
        </w:r>
        <w:r w:rsidR="00674810" w:rsidRPr="00B34BB5">
          <w:rPr>
            <w:webHidden/>
          </w:rPr>
        </w:r>
        <w:r w:rsidR="00674810" w:rsidRPr="00B34BB5">
          <w:rPr>
            <w:webHidden/>
          </w:rPr>
          <w:fldChar w:fldCharType="separate"/>
        </w:r>
        <w:r w:rsidR="00902E00" w:rsidRPr="00B34BB5">
          <w:rPr>
            <w:webHidden/>
          </w:rPr>
          <w:t>94</w:t>
        </w:r>
        <w:r w:rsidR="00674810" w:rsidRPr="00B34BB5">
          <w:rPr>
            <w:webHidden/>
          </w:rPr>
          <w:fldChar w:fldCharType="end"/>
        </w:r>
      </w:hyperlink>
    </w:p>
    <w:p w14:paraId="797902BE" w14:textId="558D370A" w:rsidR="00674810" w:rsidRPr="00B34BB5" w:rsidRDefault="008D3D2E">
      <w:pPr>
        <w:pStyle w:val="TableofFigures"/>
        <w:tabs>
          <w:tab w:val="right" w:pos="8551"/>
        </w:tabs>
        <w:rPr>
          <w:rFonts w:asciiTheme="minorHAnsi" w:hAnsiTheme="minorHAnsi"/>
        </w:rPr>
      </w:pPr>
      <w:hyperlink w:anchor="_Toc58790915" w:history="1">
        <w:r w:rsidR="00674810" w:rsidRPr="00B34BB5">
          <w:rPr>
            <w:rStyle w:val="Hyperlink"/>
          </w:rPr>
          <w:t>Table 76:</w:t>
        </w:r>
        <w:r w:rsidR="00674810" w:rsidRPr="00B34BB5">
          <w:rPr>
            <w:rFonts w:asciiTheme="minorHAnsi" w:hAnsiTheme="minorHAnsi"/>
          </w:rPr>
          <w:tab/>
        </w:r>
        <w:r w:rsidR="00674810" w:rsidRPr="00B34BB5">
          <w:rPr>
            <w:rStyle w:val="Hyperlink"/>
          </w:rPr>
          <w:t>Aluminium data used for the emission source</w:t>
        </w:r>
        <w:r w:rsidR="00674810" w:rsidRPr="00B34BB5">
          <w:rPr>
            <w:webHidden/>
          </w:rPr>
          <w:tab/>
        </w:r>
        <w:r w:rsidR="00674810" w:rsidRPr="00B34BB5">
          <w:rPr>
            <w:webHidden/>
          </w:rPr>
          <w:fldChar w:fldCharType="begin"/>
        </w:r>
        <w:r w:rsidR="00674810" w:rsidRPr="00B34BB5">
          <w:rPr>
            <w:webHidden/>
          </w:rPr>
          <w:instrText xml:space="preserve"> PAGEREF _Toc58790915 \h </w:instrText>
        </w:r>
        <w:r w:rsidR="00674810" w:rsidRPr="00B34BB5">
          <w:rPr>
            <w:webHidden/>
          </w:rPr>
        </w:r>
        <w:r w:rsidR="00674810" w:rsidRPr="00B34BB5">
          <w:rPr>
            <w:webHidden/>
          </w:rPr>
          <w:fldChar w:fldCharType="separate"/>
        </w:r>
        <w:r w:rsidR="00902E00" w:rsidRPr="00B34BB5">
          <w:rPr>
            <w:webHidden/>
          </w:rPr>
          <w:t>94</w:t>
        </w:r>
        <w:r w:rsidR="00674810" w:rsidRPr="00B34BB5">
          <w:rPr>
            <w:webHidden/>
          </w:rPr>
          <w:fldChar w:fldCharType="end"/>
        </w:r>
      </w:hyperlink>
    </w:p>
    <w:p w14:paraId="326B3ACB" w14:textId="23606CA5" w:rsidR="00674810" w:rsidRPr="00B34BB5" w:rsidRDefault="008D3D2E">
      <w:pPr>
        <w:pStyle w:val="TableofFigures"/>
        <w:tabs>
          <w:tab w:val="right" w:pos="8551"/>
        </w:tabs>
        <w:rPr>
          <w:rFonts w:asciiTheme="minorHAnsi" w:hAnsiTheme="minorHAnsi"/>
        </w:rPr>
      </w:pPr>
      <w:hyperlink w:anchor="_Toc58790916" w:history="1">
        <w:r w:rsidR="00674810" w:rsidRPr="00B34BB5">
          <w:rPr>
            <w:rStyle w:val="Hyperlink"/>
          </w:rPr>
          <w:t>Table 77:</w:t>
        </w:r>
        <w:r w:rsidR="00674810" w:rsidRPr="00B34BB5">
          <w:rPr>
            <w:rFonts w:asciiTheme="minorHAnsi" w:hAnsiTheme="minorHAnsi"/>
          </w:rPr>
          <w:tab/>
        </w:r>
        <w:r w:rsidR="00674810" w:rsidRPr="00B34BB5">
          <w:rPr>
            <w:rStyle w:val="Hyperlink"/>
          </w:rPr>
          <w:t>Description of landfill types</w:t>
        </w:r>
        <w:r w:rsidR="00674810" w:rsidRPr="00B34BB5">
          <w:rPr>
            <w:webHidden/>
          </w:rPr>
          <w:tab/>
        </w:r>
        <w:r w:rsidR="00674810" w:rsidRPr="00B34BB5">
          <w:rPr>
            <w:webHidden/>
          </w:rPr>
          <w:fldChar w:fldCharType="begin"/>
        </w:r>
        <w:r w:rsidR="00674810" w:rsidRPr="00B34BB5">
          <w:rPr>
            <w:webHidden/>
          </w:rPr>
          <w:instrText xml:space="preserve"> PAGEREF _Toc58790916 \h </w:instrText>
        </w:r>
        <w:r w:rsidR="00674810" w:rsidRPr="00B34BB5">
          <w:rPr>
            <w:webHidden/>
          </w:rPr>
        </w:r>
        <w:r w:rsidR="00674810" w:rsidRPr="00B34BB5">
          <w:rPr>
            <w:webHidden/>
          </w:rPr>
          <w:fldChar w:fldCharType="separate"/>
        </w:r>
        <w:r w:rsidR="00902E00" w:rsidRPr="00B34BB5">
          <w:rPr>
            <w:webHidden/>
          </w:rPr>
          <w:t>96</w:t>
        </w:r>
        <w:r w:rsidR="00674810" w:rsidRPr="00B34BB5">
          <w:rPr>
            <w:webHidden/>
          </w:rPr>
          <w:fldChar w:fldCharType="end"/>
        </w:r>
      </w:hyperlink>
    </w:p>
    <w:p w14:paraId="56BB5CAE" w14:textId="3A123298" w:rsidR="00674810" w:rsidRPr="00B34BB5" w:rsidRDefault="008D3D2E">
      <w:pPr>
        <w:pStyle w:val="TableofFigures"/>
        <w:tabs>
          <w:tab w:val="right" w:pos="8551"/>
        </w:tabs>
        <w:rPr>
          <w:rFonts w:asciiTheme="minorHAnsi" w:hAnsiTheme="minorHAnsi"/>
        </w:rPr>
      </w:pPr>
      <w:hyperlink w:anchor="_Toc58790917" w:history="1">
        <w:r w:rsidR="00674810" w:rsidRPr="00B34BB5">
          <w:rPr>
            <w:rStyle w:val="Hyperlink"/>
          </w:rPr>
          <w:t>Table 78:</w:t>
        </w:r>
        <w:r w:rsidR="00674810" w:rsidRPr="00B34BB5">
          <w:rPr>
            <w:rFonts w:asciiTheme="minorHAnsi" w:hAnsiTheme="minorHAnsi"/>
          </w:rPr>
          <w:tab/>
        </w:r>
        <w:r w:rsidR="00674810" w:rsidRPr="00B34BB5">
          <w:rPr>
            <w:rStyle w:val="Hyperlink"/>
          </w:rPr>
          <w:t>Waste disposal to municipal (class 1) landfills with gas recovery</w:t>
        </w:r>
        <w:r w:rsidR="00674810" w:rsidRPr="00B34BB5">
          <w:rPr>
            <w:webHidden/>
          </w:rPr>
          <w:tab/>
        </w:r>
        <w:r w:rsidR="00674810" w:rsidRPr="00B34BB5">
          <w:rPr>
            <w:webHidden/>
          </w:rPr>
          <w:fldChar w:fldCharType="begin"/>
        </w:r>
        <w:r w:rsidR="00674810" w:rsidRPr="00B34BB5">
          <w:rPr>
            <w:webHidden/>
          </w:rPr>
          <w:instrText xml:space="preserve"> PAGEREF _Toc58790917 \h </w:instrText>
        </w:r>
        <w:r w:rsidR="00674810" w:rsidRPr="00B34BB5">
          <w:rPr>
            <w:webHidden/>
          </w:rPr>
        </w:r>
        <w:r w:rsidR="00674810" w:rsidRPr="00B34BB5">
          <w:rPr>
            <w:webHidden/>
          </w:rPr>
          <w:fldChar w:fldCharType="separate"/>
        </w:r>
        <w:r w:rsidR="00902E00" w:rsidRPr="00B34BB5">
          <w:rPr>
            <w:webHidden/>
          </w:rPr>
          <w:t>96</w:t>
        </w:r>
        <w:r w:rsidR="00674810" w:rsidRPr="00B34BB5">
          <w:rPr>
            <w:webHidden/>
          </w:rPr>
          <w:fldChar w:fldCharType="end"/>
        </w:r>
      </w:hyperlink>
    </w:p>
    <w:p w14:paraId="6CDF5E5E" w14:textId="10C65220" w:rsidR="00674810" w:rsidRPr="00B34BB5" w:rsidRDefault="008D3D2E">
      <w:pPr>
        <w:pStyle w:val="TableofFigures"/>
        <w:tabs>
          <w:tab w:val="right" w:pos="8551"/>
        </w:tabs>
        <w:rPr>
          <w:rFonts w:asciiTheme="minorHAnsi" w:hAnsiTheme="minorHAnsi"/>
        </w:rPr>
      </w:pPr>
      <w:hyperlink w:anchor="_Toc58790918" w:history="1">
        <w:r w:rsidR="00674810" w:rsidRPr="00B34BB5">
          <w:rPr>
            <w:rStyle w:val="Hyperlink"/>
          </w:rPr>
          <w:t>Table 79:</w:t>
        </w:r>
        <w:r w:rsidR="00674810" w:rsidRPr="00B34BB5">
          <w:rPr>
            <w:rFonts w:asciiTheme="minorHAnsi" w:hAnsiTheme="minorHAnsi"/>
          </w:rPr>
          <w:tab/>
        </w:r>
        <w:r w:rsidR="00674810" w:rsidRPr="00B34BB5">
          <w:rPr>
            <w:rStyle w:val="Hyperlink"/>
          </w:rPr>
          <w:t>Waste disposal to municipal (class 1) landfills without gas recovery</w:t>
        </w:r>
        <w:r w:rsidR="00674810" w:rsidRPr="00B34BB5">
          <w:rPr>
            <w:webHidden/>
          </w:rPr>
          <w:tab/>
        </w:r>
        <w:r w:rsidR="00674810" w:rsidRPr="00B34BB5">
          <w:rPr>
            <w:webHidden/>
          </w:rPr>
          <w:fldChar w:fldCharType="begin"/>
        </w:r>
        <w:r w:rsidR="00674810" w:rsidRPr="00B34BB5">
          <w:rPr>
            <w:webHidden/>
          </w:rPr>
          <w:instrText xml:space="preserve"> PAGEREF _Toc58790918 \h </w:instrText>
        </w:r>
        <w:r w:rsidR="00674810" w:rsidRPr="00B34BB5">
          <w:rPr>
            <w:webHidden/>
          </w:rPr>
        </w:r>
        <w:r w:rsidR="00674810" w:rsidRPr="00B34BB5">
          <w:rPr>
            <w:webHidden/>
          </w:rPr>
          <w:fldChar w:fldCharType="separate"/>
        </w:r>
        <w:r w:rsidR="00902E00" w:rsidRPr="00B34BB5">
          <w:rPr>
            <w:webHidden/>
          </w:rPr>
          <w:t>97</w:t>
        </w:r>
        <w:r w:rsidR="00674810" w:rsidRPr="00B34BB5">
          <w:rPr>
            <w:webHidden/>
          </w:rPr>
          <w:fldChar w:fldCharType="end"/>
        </w:r>
      </w:hyperlink>
    </w:p>
    <w:p w14:paraId="50343036" w14:textId="6C605897" w:rsidR="00674810" w:rsidRPr="00B34BB5" w:rsidRDefault="008D3D2E">
      <w:pPr>
        <w:pStyle w:val="TableofFigures"/>
        <w:tabs>
          <w:tab w:val="right" w:pos="8551"/>
        </w:tabs>
        <w:rPr>
          <w:rFonts w:asciiTheme="minorHAnsi" w:hAnsiTheme="minorHAnsi"/>
        </w:rPr>
      </w:pPr>
      <w:hyperlink w:anchor="_Toc58790919" w:history="1">
        <w:r w:rsidR="00674810" w:rsidRPr="00B34BB5">
          <w:rPr>
            <w:rStyle w:val="Hyperlink"/>
          </w:rPr>
          <w:t>Table 80:</w:t>
        </w:r>
        <w:r w:rsidR="00674810" w:rsidRPr="00B34BB5">
          <w:rPr>
            <w:rFonts w:asciiTheme="minorHAnsi" w:hAnsiTheme="minorHAnsi"/>
          </w:rPr>
          <w:tab/>
        </w:r>
        <w:r w:rsidR="00674810" w:rsidRPr="00B34BB5">
          <w:rPr>
            <w:rStyle w:val="Hyperlink"/>
          </w:rPr>
          <w:t>Waste disposal to non-municipal (class 2-5) landfills</w:t>
        </w:r>
        <w:r w:rsidR="00674810" w:rsidRPr="00B34BB5">
          <w:rPr>
            <w:webHidden/>
          </w:rPr>
          <w:tab/>
        </w:r>
        <w:r w:rsidR="00674810" w:rsidRPr="00B34BB5">
          <w:rPr>
            <w:webHidden/>
          </w:rPr>
          <w:fldChar w:fldCharType="begin"/>
        </w:r>
        <w:r w:rsidR="00674810" w:rsidRPr="00B34BB5">
          <w:rPr>
            <w:webHidden/>
          </w:rPr>
          <w:instrText xml:space="preserve"> PAGEREF _Toc58790919 \h </w:instrText>
        </w:r>
        <w:r w:rsidR="00674810" w:rsidRPr="00B34BB5">
          <w:rPr>
            <w:webHidden/>
          </w:rPr>
        </w:r>
        <w:r w:rsidR="00674810" w:rsidRPr="00B34BB5">
          <w:rPr>
            <w:webHidden/>
          </w:rPr>
          <w:fldChar w:fldCharType="separate"/>
        </w:r>
        <w:r w:rsidR="00902E00" w:rsidRPr="00B34BB5">
          <w:rPr>
            <w:webHidden/>
          </w:rPr>
          <w:t>97</w:t>
        </w:r>
        <w:r w:rsidR="00674810" w:rsidRPr="00B34BB5">
          <w:rPr>
            <w:webHidden/>
          </w:rPr>
          <w:fldChar w:fldCharType="end"/>
        </w:r>
      </w:hyperlink>
    </w:p>
    <w:p w14:paraId="7D2A6F64" w14:textId="197204F6" w:rsidR="00674810" w:rsidRPr="00B34BB5" w:rsidRDefault="008D3D2E">
      <w:pPr>
        <w:pStyle w:val="TableofFigures"/>
        <w:tabs>
          <w:tab w:val="right" w:pos="8551"/>
        </w:tabs>
        <w:rPr>
          <w:rFonts w:asciiTheme="minorHAnsi" w:hAnsiTheme="minorHAnsi"/>
        </w:rPr>
      </w:pPr>
      <w:hyperlink w:anchor="_Toc58790920" w:history="1">
        <w:r w:rsidR="00674810" w:rsidRPr="00B34BB5">
          <w:rPr>
            <w:rStyle w:val="Hyperlink"/>
          </w:rPr>
          <w:t>Table 81:</w:t>
        </w:r>
        <w:r w:rsidR="00674810" w:rsidRPr="00B34BB5">
          <w:rPr>
            <w:rFonts w:asciiTheme="minorHAnsi" w:hAnsiTheme="minorHAnsi"/>
          </w:rPr>
          <w:tab/>
        </w:r>
        <w:r w:rsidR="00674810" w:rsidRPr="00B34BB5">
          <w:rPr>
            <w:rStyle w:val="Hyperlink"/>
          </w:rPr>
          <w:t>Biological treatment of waste emission factors</w:t>
        </w:r>
        <w:r w:rsidR="00674810" w:rsidRPr="00B34BB5">
          <w:rPr>
            <w:webHidden/>
          </w:rPr>
          <w:tab/>
        </w:r>
        <w:r w:rsidR="00674810" w:rsidRPr="00B34BB5">
          <w:rPr>
            <w:webHidden/>
          </w:rPr>
          <w:fldChar w:fldCharType="begin"/>
        </w:r>
        <w:r w:rsidR="00674810" w:rsidRPr="00B34BB5">
          <w:rPr>
            <w:webHidden/>
          </w:rPr>
          <w:instrText xml:space="preserve"> PAGEREF _Toc58790920 \h </w:instrText>
        </w:r>
        <w:r w:rsidR="00674810" w:rsidRPr="00B34BB5">
          <w:rPr>
            <w:webHidden/>
          </w:rPr>
        </w:r>
        <w:r w:rsidR="00674810" w:rsidRPr="00B34BB5">
          <w:rPr>
            <w:webHidden/>
          </w:rPr>
          <w:fldChar w:fldCharType="separate"/>
        </w:r>
        <w:r w:rsidR="00902E00" w:rsidRPr="00B34BB5">
          <w:rPr>
            <w:webHidden/>
          </w:rPr>
          <w:t>97</w:t>
        </w:r>
        <w:r w:rsidR="00674810" w:rsidRPr="00B34BB5">
          <w:rPr>
            <w:webHidden/>
          </w:rPr>
          <w:fldChar w:fldCharType="end"/>
        </w:r>
      </w:hyperlink>
    </w:p>
    <w:p w14:paraId="60003F1F" w14:textId="68C177A2" w:rsidR="00674810" w:rsidRPr="00B34BB5" w:rsidRDefault="008D3D2E">
      <w:pPr>
        <w:pStyle w:val="TableofFigures"/>
        <w:tabs>
          <w:tab w:val="right" w:pos="8551"/>
        </w:tabs>
        <w:rPr>
          <w:rFonts w:asciiTheme="minorHAnsi" w:hAnsiTheme="minorHAnsi"/>
        </w:rPr>
      </w:pPr>
      <w:hyperlink w:anchor="_Toc58790921" w:history="1">
        <w:r w:rsidR="00674810" w:rsidRPr="00B34BB5">
          <w:rPr>
            <w:rStyle w:val="Hyperlink"/>
          </w:rPr>
          <w:t>Table 82:</w:t>
        </w:r>
        <w:r w:rsidR="00674810" w:rsidRPr="00B34BB5">
          <w:rPr>
            <w:rFonts w:asciiTheme="minorHAnsi" w:hAnsiTheme="minorHAnsi"/>
          </w:rPr>
          <w:tab/>
        </w:r>
        <w:r w:rsidR="00674810" w:rsidRPr="00B34BB5">
          <w:rPr>
            <w:rStyle w:val="Hyperlink"/>
          </w:rPr>
          <w:t>Composition of waste sent to NZ landfills in 2018</w:t>
        </w:r>
        <w:r w:rsidR="00674810" w:rsidRPr="00B34BB5">
          <w:rPr>
            <w:webHidden/>
          </w:rPr>
          <w:tab/>
        </w:r>
        <w:r w:rsidR="00674810" w:rsidRPr="00B34BB5">
          <w:rPr>
            <w:webHidden/>
          </w:rPr>
          <w:fldChar w:fldCharType="begin"/>
        </w:r>
        <w:r w:rsidR="00674810" w:rsidRPr="00B34BB5">
          <w:rPr>
            <w:webHidden/>
          </w:rPr>
          <w:instrText xml:space="preserve"> PAGEREF _Toc58790921 \h </w:instrText>
        </w:r>
        <w:r w:rsidR="00674810" w:rsidRPr="00B34BB5">
          <w:rPr>
            <w:webHidden/>
          </w:rPr>
        </w:r>
        <w:r w:rsidR="00674810" w:rsidRPr="00B34BB5">
          <w:rPr>
            <w:webHidden/>
          </w:rPr>
          <w:fldChar w:fldCharType="separate"/>
        </w:r>
        <w:r w:rsidR="00902E00" w:rsidRPr="00B34BB5">
          <w:rPr>
            <w:webHidden/>
          </w:rPr>
          <w:t>98</w:t>
        </w:r>
        <w:r w:rsidR="00674810" w:rsidRPr="00B34BB5">
          <w:rPr>
            <w:webHidden/>
          </w:rPr>
          <w:fldChar w:fldCharType="end"/>
        </w:r>
      </w:hyperlink>
    </w:p>
    <w:p w14:paraId="04826268" w14:textId="1DBC2E7C" w:rsidR="00674810" w:rsidRPr="00B34BB5" w:rsidRDefault="008D3D2E">
      <w:pPr>
        <w:pStyle w:val="TableofFigures"/>
        <w:tabs>
          <w:tab w:val="right" w:pos="8551"/>
        </w:tabs>
        <w:rPr>
          <w:rFonts w:asciiTheme="minorHAnsi" w:hAnsiTheme="minorHAnsi"/>
        </w:rPr>
      </w:pPr>
      <w:hyperlink w:anchor="_Toc58790922" w:history="1">
        <w:r w:rsidR="00674810" w:rsidRPr="00B34BB5">
          <w:rPr>
            <w:rStyle w:val="Hyperlink"/>
          </w:rPr>
          <w:t>Table 83:</w:t>
        </w:r>
        <w:r w:rsidR="00674810" w:rsidRPr="00B34BB5">
          <w:rPr>
            <w:rFonts w:asciiTheme="minorHAnsi" w:hAnsiTheme="minorHAnsi"/>
          </w:rPr>
          <w:tab/>
        </w:r>
        <w:r w:rsidR="00674810" w:rsidRPr="00B34BB5">
          <w:rPr>
            <w:rStyle w:val="Hyperlink"/>
          </w:rPr>
          <w:t>Information on managed solid waste in 2018</w:t>
        </w:r>
        <w:r w:rsidR="00674810" w:rsidRPr="00B34BB5">
          <w:rPr>
            <w:webHidden/>
          </w:rPr>
          <w:tab/>
        </w:r>
        <w:r w:rsidR="00674810" w:rsidRPr="00B34BB5">
          <w:rPr>
            <w:webHidden/>
          </w:rPr>
          <w:fldChar w:fldCharType="begin"/>
        </w:r>
        <w:r w:rsidR="00674810" w:rsidRPr="00B34BB5">
          <w:rPr>
            <w:webHidden/>
          </w:rPr>
          <w:instrText xml:space="preserve"> PAGEREF _Toc58790922 \h </w:instrText>
        </w:r>
        <w:r w:rsidR="00674810" w:rsidRPr="00B34BB5">
          <w:rPr>
            <w:webHidden/>
          </w:rPr>
        </w:r>
        <w:r w:rsidR="00674810" w:rsidRPr="00B34BB5">
          <w:rPr>
            <w:webHidden/>
          </w:rPr>
          <w:fldChar w:fldCharType="separate"/>
        </w:r>
        <w:r w:rsidR="00902E00" w:rsidRPr="00B34BB5">
          <w:rPr>
            <w:webHidden/>
          </w:rPr>
          <w:t>99</w:t>
        </w:r>
        <w:r w:rsidR="00674810" w:rsidRPr="00B34BB5">
          <w:rPr>
            <w:webHidden/>
          </w:rPr>
          <w:fldChar w:fldCharType="end"/>
        </w:r>
      </w:hyperlink>
    </w:p>
    <w:p w14:paraId="1905D09A" w14:textId="474C7629" w:rsidR="00674810" w:rsidRPr="00B34BB5" w:rsidRDefault="008D3D2E">
      <w:pPr>
        <w:pStyle w:val="TableofFigures"/>
        <w:tabs>
          <w:tab w:val="right" w:pos="8551"/>
        </w:tabs>
        <w:rPr>
          <w:rFonts w:asciiTheme="minorHAnsi" w:hAnsiTheme="minorHAnsi"/>
        </w:rPr>
      </w:pPr>
      <w:hyperlink w:anchor="_Toc58790923" w:history="1">
        <w:r w:rsidR="00674810" w:rsidRPr="00B34BB5">
          <w:rPr>
            <w:rStyle w:val="Hyperlink"/>
          </w:rPr>
          <w:t>Table 84:</w:t>
        </w:r>
        <w:r w:rsidR="00674810" w:rsidRPr="00B34BB5">
          <w:rPr>
            <w:rFonts w:asciiTheme="minorHAnsi" w:hAnsiTheme="minorHAnsi"/>
          </w:rPr>
          <w:tab/>
        </w:r>
        <w:r w:rsidR="00674810" w:rsidRPr="00B34BB5">
          <w:rPr>
            <w:rStyle w:val="Hyperlink"/>
          </w:rPr>
          <w:t>Information on non-municipal solid waste in 2018</w:t>
        </w:r>
        <w:r w:rsidR="00674810" w:rsidRPr="00B34BB5">
          <w:rPr>
            <w:webHidden/>
          </w:rPr>
          <w:tab/>
        </w:r>
        <w:r w:rsidR="00674810" w:rsidRPr="00B34BB5">
          <w:rPr>
            <w:webHidden/>
          </w:rPr>
          <w:fldChar w:fldCharType="begin"/>
        </w:r>
        <w:r w:rsidR="00674810" w:rsidRPr="00B34BB5">
          <w:rPr>
            <w:webHidden/>
          </w:rPr>
          <w:instrText xml:space="preserve"> PAGEREF _Toc58790923 \h </w:instrText>
        </w:r>
        <w:r w:rsidR="00674810" w:rsidRPr="00B34BB5">
          <w:rPr>
            <w:webHidden/>
          </w:rPr>
        </w:r>
        <w:r w:rsidR="00674810" w:rsidRPr="00B34BB5">
          <w:rPr>
            <w:webHidden/>
          </w:rPr>
          <w:fldChar w:fldCharType="separate"/>
        </w:r>
        <w:r w:rsidR="00902E00" w:rsidRPr="00B34BB5">
          <w:rPr>
            <w:webHidden/>
          </w:rPr>
          <w:t>100</w:t>
        </w:r>
        <w:r w:rsidR="00674810" w:rsidRPr="00B34BB5">
          <w:rPr>
            <w:webHidden/>
          </w:rPr>
          <w:fldChar w:fldCharType="end"/>
        </w:r>
      </w:hyperlink>
    </w:p>
    <w:p w14:paraId="0F206CDB" w14:textId="16D207D7" w:rsidR="00674810" w:rsidRPr="00B34BB5" w:rsidRDefault="008D3D2E">
      <w:pPr>
        <w:pStyle w:val="TableofFigures"/>
        <w:tabs>
          <w:tab w:val="right" w:pos="8551"/>
        </w:tabs>
        <w:rPr>
          <w:rFonts w:asciiTheme="minorHAnsi" w:hAnsiTheme="minorHAnsi"/>
        </w:rPr>
      </w:pPr>
      <w:hyperlink w:anchor="_Toc58790924" w:history="1">
        <w:r w:rsidR="00674810" w:rsidRPr="00B34BB5">
          <w:rPr>
            <w:rStyle w:val="Hyperlink"/>
          </w:rPr>
          <w:t>Table 85:</w:t>
        </w:r>
        <w:r w:rsidR="00674810" w:rsidRPr="00B34BB5">
          <w:rPr>
            <w:rFonts w:asciiTheme="minorHAnsi" w:hAnsiTheme="minorHAnsi"/>
          </w:rPr>
          <w:tab/>
        </w:r>
        <w:r w:rsidR="00674810" w:rsidRPr="00B34BB5">
          <w:rPr>
            <w:rStyle w:val="Hyperlink"/>
          </w:rPr>
          <w:t>Composition of typical office waste</w:t>
        </w:r>
        <w:r w:rsidR="00674810" w:rsidRPr="00B34BB5">
          <w:rPr>
            <w:webHidden/>
          </w:rPr>
          <w:tab/>
        </w:r>
        <w:r w:rsidR="00674810" w:rsidRPr="00B34BB5">
          <w:rPr>
            <w:webHidden/>
          </w:rPr>
          <w:fldChar w:fldCharType="begin"/>
        </w:r>
        <w:r w:rsidR="00674810" w:rsidRPr="00B34BB5">
          <w:rPr>
            <w:webHidden/>
          </w:rPr>
          <w:instrText xml:space="preserve"> PAGEREF _Toc58790924 \h </w:instrText>
        </w:r>
        <w:r w:rsidR="00674810" w:rsidRPr="00B34BB5">
          <w:rPr>
            <w:webHidden/>
          </w:rPr>
        </w:r>
        <w:r w:rsidR="00674810" w:rsidRPr="00B34BB5">
          <w:rPr>
            <w:webHidden/>
          </w:rPr>
          <w:fldChar w:fldCharType="separate"/>
        </w:r>
        <w:r w:rsidR="00902E00" w:rsidRPr="00B34BB5">
          <w:rPr>
            <w:webHidden/>
          </w:rPr>
          <w:t>100</w:t>
        </w:r>
        <w:r w:rsidR="00674810" w:rsidRPr="00B34BB5">
          <w:rPr>
            <w:webHidden/>
          </w:rPr>
          <w:fldChar w:fldCharType="end"/>
        </w:r>
      </w:hyperlink>
    </w:p>
    <w:p w14:paraId="69FCB6EB" w14:textId="3DCBD88A" w:rsidR="00674810" w:rsidRPr="00B34BB5" w:rsidRDefault="008D3D2E">
      <w:pPr>
        <w:pStyle w:val="TableofFigures"/>
        <w:tabs>
          <w:tab w:val="right" w:pos="8551"/>
        </w:tabs>
        <w:rPr>
          <w:rFonts w:asciiTheme="minorHAnsi" w:hAnsiTheme="minorHAnsi"/>
        </w:rPr>
      </w:pPr>
      <w:hyperlink w:anchor="_Toc58790925" w:history="1">
        <w:r w:rsidR="00674810" w:rsidRPr="00B34BB5">
          <w:rPr>
            <w:rStyle w:val="Hyperlink"/>
          </w:rPr>
          <w:t>Table 86:</w:t>
        </w:r>
        <w:r w:rsidR="00674810" w:rsidRPr="00B34BB5">
          <w:rPr>
            <w:rFonts w:asciiTheme="minorHAnsi" w:hAnsiTheme="minorHAnsi"/>
          </w:rPr>
          <w:tab/>
        </w:r>
        <w:r w:rsidR="00674810" w:rsidRPr="00B34BB5">
          <w:rPr>
            <w:rStyle w:val="Hyperlink"/>
          </w:rPr>
          <w:t>IPCC default data used to calculate composting and anaerobic digestion</w:t>
        </w:r>
        <w:r w:rsidR="00674810" w:rsidRPr="00B34BB5">
          <w:rPr>
            <w:webHidden/>
          </w:rPr>
          <w:tab/>
        </w:r>
        <w:r w:rsidR="00674810" w:rsidRPr="00B34BB5">
          <w:rPr>
            <w:webHidden/>
          </w:rPr>
          <w:fldChar w:fldCharType="begin"/>
        </w:r>
        <w:r w:rsidR="00674810" w:rsidRPr="00B34BB5">
          <w:rPr>
            <w:webHidden/>
          </w:rPr>
          <w:instrText xml:space="preserve"> PAGEREF _Toc58790925 \h </w:instrText>
        </w:r>
        <w:r w:rsidR="00674810" w:rsidRPr="00B34BB5">
          <w:rPr>
            <w:webHidden/>
          </w:rPr>
        </w:r>
        <w:r w:rsidR="00674810" w:rsidRPr="00B34BB5">
          <w:rPr>
            <w:webHidden/>
          </w:rPr>
          <w:fldChar w:fldCharType="separate"/>
        </w:r>
        <w:r w:rsidR="00902E00" w:rsidRPr="00B34BB5">
          <w:rPr>
            <w:webHidden/>
          </w:rPr>
          <w:t>100</w:t>
        </w:r>
        <w:r w:rsidR="00674810" w:rsidRPr="00B34BB5">
          <w:rPr>
            <w:webHidden/>
          </w:rPr>
          <w:fldChar w:fldCharType="end"/>
        </w:r>
      </w:hyperlink>
    </w:p>
    <w:p w14:paraId="1F023967" w14:textId="06C065B2" w:rsidR="00674810" w:rsidRPr="00B34BB5" w:rsidRDefault="008D3D2E">
      <w:pPr>
        <w:pStyle w:val="TableofFigures"/>
        <w:tabs>
          <w:tab w:val="right" w:pos="8551"/>
        </w:tabs>
        <w:rPr>
          <w:rFonts w:asciiTheme="minorHAnsi" w:hAnsiTheme="minorHAnsi"/>
        </w:rPr>
      </w:pPr>
      <w:hyperlink w:anchor="_Toc58790926" w:history="1">
        <w:r w:rsidR="00674810" w:rsidRPr="00B34BB5">
          <w:rPr>
            <w:rStyle w:val="Hyperlink"/>
          </w:rPr>
          <w:t>Table 87:</w:t>
        </w:r>
        <w:r w:rsidR="00674810" w:rsidRPr="00B34BB5">
          <w:rPr>
            <w:rFonts w:asciiTheme="minorHAnsi" w:hAnsiTheme="minorHAnsi"/>
          </w:rPr>
          <w:tab/>
        </w:r>
        <w:r w:rsidR="00674810" w:rsidRPr="00B34BB5">
          <w:rPr>
            <w:rStyle w:val="Hyperlink"/>
          </w:rPr>
          <w:t>LULUCF forest growth emission factors</w:t>
        </w:r>
        <w:r w:rsidR="00674810" w:rsidRPr="00B34BB5">
          <w:rPr>
            <w:webHidden/>
          </w:rPr>
          <w:tab/>
        </w:r>
        <w:r w:rsidR="00674810" w:rsidRPr="00B34BB5">
          <w:rPr>
            <w:webHidden/>
          </w:rPr>
          <w:fldChar w:fldCharType="begin"/>
        </w:r>
        <w:r w:rsidR="00674810" w:rsidRPr="00B34BB5">
          <w:rPr>
            <w:webHidden/>
          </w:rPr>
          <w:instrText xml:space="preserve"> PAGEREF _Toc58790926 \h </w:instrText>
        </w:r>
        <w:r w:rsidR="00674810" w:rsidRPr="00B34BB5">
          <w:rPr>
            <w:webHidden/>
          </w:rPr>
        </w:r>
        <w:r w:rsidR="00674810" w:rsidRPr="00B34BB5">
          <w:rPr>
            <w:webHidden/>
          </w:rPr>
          <w:fldChar w:fldCharType="separate"/>
        </w:r>
        <w:r w:rsidR="00902E00" w:rsidRPr="00B34BB5">
          <w:rPr>
            <w:webHidden/>
          </w:rPr>
          <w:t>104</w:t>
        </w:r>
        <w:r w:rsidR="00674810" w:rsidRPr="00B34BB5">
          <w:rPr>
            <w:webHidden/>
          </w:rPr>
          <w:fldChar w:fldCharType="end"/>
        </w:r>
      </w:hyperlink>
    </w:p>
    <w:p w14:paraId="3360EAB4" w14:textId="3B1CA7A6" w:rsidR="00674810" w:rsidRPr="00B34BB5" w:rsidRDefault="008D3D2E">
      <w:pPr>
        <w:pStyle w:val="TableofFigures"/>
        <w:tabs>
          <w:tab w:val="right" w:pos="8551"/>
        </w:tabs>
        <w:rPr>
          <w:rFonts w:asciiTheme="minorHAnsi" w:hAnsiTheme="minorHAnsi"/>
        </w:rPr>
      </w:pPr>
      <w:hyperlink w:anchor="_Toc58790927" w:history="1">
        <w:r w:rsidR="00674810" w:rsidRPr="00B34BB5">
          <w:rPr>
            <w:rStyle w:val="Hyperlink"/>
          </w:rPr>
          <w:t>Table 88:</w:t>
        </w:r>
        <w:r w:rsidR="00674810" w:rsidRPr="00B34BB5">
          <w:rPr>
            <w:rFonts w:asciiTheme="minorHAnsi" w:hAnsiTheme="minorHAnsi"/>
          </w:rPr>
          <w:tab/>
        </w:r>
        <w:r w:rsidR="00674810" w:rsidRPr="00B34BB5">
          <w:rPr>
            <w:rStyle w:val="Hyperlink"/>
          </w:rPr>
          <w:t>LULUCF land-use change emission factors</w:t>
        </w:r>
        <w:r w:rsidR="00674810" w:rsidRPr="00B34BB5">
          <w:rPr>
            <w:webHidden/>
          </w:rPr>
          <w:tab/>
        </w:r>
        <w:r w:rsidR="00674810" w:rsidRPr="00B34BB5">
          <w:rPr>
            <w:webHidden/>
          </w:rPr>
          <w:fldChar w:fldCharType="begin"/>
        </w:r>
        <w:r w:rsidR="00674810" w:rsidRPr="00B34BB5">
          <w:rPr>
            <w:webHidden/>
          </w:rPr>
          <w:instrText xml:space="preserve"> PAGEREF _Toc58790927 \h </w:instrText>
        </w:r>
        <w:r w:rsidR="00674810" w:rsidRPr="00B34BB5">
          <w:rPr>
            <w:webHidden/>
          </w:rPr>
        </w:r>
        <w:r w:rsidR="00674810" w:rsidRPr="00B34BB5">
          <w:rPr>
            <w:webHidden/>
          </w:rPr>
          <w:fldChar w:fldCharType="separate"/>
        </w:r>
        <w:r w:rsidR="00902E00" w:rsidRPr="00B34BB5">
          <w:rPr>
            <w:webHidden/>
          </w:rPr>
          <w:t>104</w:t>
        </w:r>
        <w:r w:rsidR="00674810" w:rsidRPr="00B34BB5">
          <w:rPr>
            <w:webHidden/>
          </w:rPr>
          <w:fldChar w:fldCharType="end"/>
        </w:r>
      </w:hyperlink>
    </w:p>
    <w:p w14:paraId="2818BD67" w14:textId="0F91DEAA" w:rsidR="00674810" w:rsidRPr="00B34BB5" w:rsidRDefault="008D3D2E">
      <w:pPr>
        <w:pStyle w:val="TableofFigures"/>
        <w:tabs>
          <w:tab w:val="right" w:pos="8551"/>
        </w:tabs>
        <w:rPr>
          <w:rFonts w:asciiTheme="minorHAnsi" w:hAnsiTheme="minorHAnsi"/>
        </w:rPr>
      </w:pPr>
      <w:hyperlink w:anchor="_Toc58790928" w:history="1">
        <w:r w:rsidR="00674810" w:rsidRPr="00B34BB5">
          <w:rPr>
            <w:rStyle w:val="Hyperlink"/>
          </w:rPr>
          <w:t>Table 89:</w:t>
        </w:r>
        <w:r w:rsidR="00674810" w:rsidRPr="00B34BB5">
          <w:rPr>
            <w:rFonts w:asciiTheme="minorHAnsi" w:hAnsiTheme="minorHAnsi"/>
          </w:rPr>
          <w:tab/>
        </w:r>
        <w:r w:rsidR="00674810" w:rsidRPr="00B34BB5">
          <w:rPr>
            <w:rStyle w:val="Hyperlink"/>
          </w:rPr>
          <w:t>Enteric fermentation emission factors</w:t>
        </w:r>
        <w:r w:rsidR="00674810" w:rsidRPr="00B34BB5">
          <w:rPr>
            <w:webHidden/>
          </w:rPr>
          <w:tab/>
        </w:r>
        <w:r w:rsidR="00674810" w:rsidRPr="00B34BB5">
          <w:rPr>
            <w:webHidden/>
          </w:rPr>
          <w:fldChar w:fldCharType="begin"/>
        </w:r>
        <w:r w:rsidR="00674810" w:rsidRPr="00B34BB5">
          <w:rPr>
            <w:webHidden/>
          </w:rPr>
          <w:instrText xml:space="preserve"> PAGEREF _Toc58790928 \h </w:instrText>
        </w:r>
        <w:r w:rsidR="00674810" w:rsidRPr="00B34BB5">
          <w:rPr>
            <w:webHidden/>
          </w:rPr>
        </w:r>
        <w:r w:rsidR="00674810" w:rsidRPr="00B34BB5">
          <w:rPr>
            <w:webHidden/>
          </w:rPr>
          <w:fldChar w:fldCharType="separate"/>
        </w:r>
        <w:r w:rsidR="00902E00" w:rsidRPr="00B34BB5">
          <w:rPr>
            <w:webHidden/>
          </w:rPr>
          <w:t>107</w:t>
        </w:r>
        <w:r w:rsidR="00674810" w:rsidRPr="00B34BB5">
          <w:rPr>
            <w:webHidden/>
          </w:rPr>
          <w:fldChar w:fldCharType="end"/>
        </w:r>
      </w:hyperlink>
    </w:p>
    <w:p w14:paraId="5826F33B" w14:textId="2275A4FD" w:rsidR="00674810" w:rsidRPr="00B34BB5" w:rsidRDefault="008D3D2E">
      <w:pPr>
        <w:pStyle w:val="TableofFigures"/>
        <w:tabs>
          <w:tab w:val="right" w:pos="8551"/>
        </w:tabs>
        <w:rPr>
          <w:rFonts w:asciiTheme="minorHAnsi" w:hAnsiTheme="minorHAnsi"/>
        </w:rPr>
      </w:pPr>
      <w:hyperlink w:anchor="_Toc58790929" w:history="1">
        <w:r w:rsidR="00674810" w:rsidRPr="00B34BB5">
          <w:rPr>
            <w:rStyle w:val="Hyperlink"/>
          </w:rPr>
          <w:t>Table 90:</w:t>
        </w:r>
        <w:r w:rsidR="00674810" w:rsidRPr="00B34BB5">
          <w:rPr>
            <w:rFonts w:asciiTheme="minorHAnsi" w:hAnsiTheme="minorHAnsi"/>
          </w:rPr>
          <w:tab/>
        </w:r>
        <w:r w:rsidR="00674810" w:rsidRPr="00B34BB5">
          <w:rPr>
            <w:rStyle w:val="Hyperlink"/>
          </w:rPr>
          <w:t>Enteric fermentation figures per livestock type</w:t>
        </w:r>
        <w:r w:rsidR="00674810" w:rsidRPr="00B34BB5">
          <w:rPr>
            <w:webHidden/>
          </w:rPr>
          <w:tab/>
        </w:r>
        <w:r w:rsidR="00674810" w:rsidRPr="00B34BB5">
          <w:rPr>
            <w:webHidden/>
          </w:rPr>
          <w:fldChar w:fldCharType="begin"/>
        </w:r>
        <w:r w:rsidR="00674810" w:rsidRPr="00B34BB5">
          <w:rPr>
            <w:webHidden/>
          </w:rPr>
          <w:instrText xml:space="preserve"> PAGEREF _Toc58790929 \h </w:instrText>
        </w:r>
        <w:r w:rsidR="00674810" w:rsidRPr="00B34BB5">
          <w:rPr>
            <w:webHidden/>
          </w:rPr>
        </w:r>
        <w:r w:rsidR="00674810" w:rsidRPr="00B34BB5">
          <w:rPr>
            <w:webHidden/>
          </w:rPr>
          <w:fldChar w:fldCharType="separate"/>
        </w:r>
        <w:r w:rsidR="00902E00" w:rsidRPr="00B34BB5">
          <w:rPr>
            <w:webHidden/>
          </w:rPr>
          <w:t>108</w:t>
        </w:r>
        <w:r w:rsidR="00674810" w:rsidRPr="00B34BB5">
          <w:rPr>
            <w:webHidden/>
          </w:rPr>
          <w:fldChar w:fldCharType="end"/>
        </w:r>
      </w:hyperlink>
    </w:p>
    <w:p w14:paraId="694DFDF7" w14:textId="16740794" w:rsidR="00674810" w:rsidRPr="00B34BB5" w:rsidRDefault="008D3D2E">
      <w:pPr>
        <w:pStyle w:val="TableofFigures"/>
        <w:tabs>
          <w:tab w:val="right" w:pos="8551"/>
        </w:tabs>
        <w:rPr>
          <w:rFonts w:asciiTheme="minorHAnsi" w:hAnsiTheme="minorHAnsi"/>
        </w:rPr>
      </w:pPr>
      <w:hyperlink w:anchor="_Toc58790930" w:history="1">
        <w:r w:rsidR="00674810" w:rsidRPr="00B34BB5">
          <w:rPr>
            <w:rStyle w:val="Hyperlink"/>
          </w:rPr>
          <w:t>Table 91:</w:t>
        </w:r>
        <w:r w:rsidR="00674810" w:rsidRPr="00B34BB5">
          <w:rPr>
            <w:rFonts w:asciiTheme="minorHAnsi" w:hAnsiTheme="minorHAnsi"/>
          </w:rPr>
          <w:tab/>
        </w:r>
        <w:r w:rsidR="00674810" w:rsidRPr="00B34BB5">
          <w:rPr>
            <w:rStyle w:val="Hyperlink"/>
          </w:rPr>
          <w:t>Manure management emission factors</w:t>
        </w:r>
        <w:r w:rsidR="00674810" w:rsidRPr="00B34BB5">
          <w:rPr>
            <w:webHidden/>
          </w:rPr>
          <w:tab/>
        </w:r>
        <w:r w:rsidR="00674810" w:rsidRPr="00B34BB5">
          <w:rPr>
            <w:webHidden/>
          </w:rPr>
          <w:fldChar w:fldCharType="begin"/>
        </w:r>
        <w:r w:rsidR="00674810" w:rsidRPr="00B34BB5">
          <w:rPr>
            <w:webHidden/>
          </w:rPr>
          <w:instrText xml:space="preserve"> PAGEREF _Toc58790930 \h </w:instrText>
        </w:r>
        <w:r w:rsidR="00674810" w:rsidRPr="00B34BB5">
          <w:rPr>
            <w:webHidden/>
          </w:rPr>
        </w:r>
        <w:r w:rsidR="00674810" w:rsidRPr="00B34BB5">
          <w:rPr>
            <w:webHidden/>
          </w:rPr>
          <w:fldChar w:fldCharType="separate"/>
        </w:r>
        <w:r w:rsidR="00902E00" w:rsidRPr="00B34BB5">
          <w:rPr>
            <w:webHidden/>
          </w:rPr>
          <w:t>109</w:t>
        </w:r>
        <w:r w:rsidR="00674810" w:rsidRPr="00B34BB5">
          <w:rPr>
            <w:webHidden/>
          </w:rPr>
          <w:fldChar w:fldCharType="end"/>
        </w:r>
      </w:hyperlink>
    </w:p>
    <w:p w14:paraId="7014DD45" w14:textId="23902348" w:rsidR="00674810" w:rsidRPr="00B34BB5" w:rsidRDefault="008D3D2E">
      <w:pPr>
        <w:pStyle w:val="TableofFigures"/>
        <w:tabs>
          <w:tab w:val="right" w:pos="8551"/>
        </w:tabs>
        <w:rPr>
          <w:rFonts w:asciiTheme="minorHAnsi" w:hAnsiTheme="minorHAnsi"/>
        </w:rPr>
      </w:pPr>
      <w:hyperlink w:anchor="_Toc58790931" w:history="1">
        <w:r w:rsidR="00674810" w:rsidRPr="00B34BB5">
          <w:rPr>
            <w:rStyle w:val="Hyperlink"/>
          </w:rPr>
          <w:t>Table 92:</w:t>
        </w:r>
        <w:r w:rsidR="00674810" w:rsidRPr="00B34BB5">
          <w:rPr>
            <w:rFonts w:asciiTheme="minorHAnsi" w:hAnsiTheme="minorHAnsi"/>
          </w:rPr>
          <w:tab/>
        </w:r>
        <w:r w:rsidR="00674810" w:rsidRPr="00B34BB5">
          <w:rPr>
            <w:rStyle w:val="Hyperlink"/>
          </w:rPr>
          <w:t>Manure management source data</w:t>
        </w:r>
        <w:r w:rsidR="00674810" w:rsidRPr="00B34BB5">
          <w:rPr>
            <w:webHidden/>
          </w:rPr>
          <w:tab/>
        </w:r>
        <w:r w:rsidR="00674810" w:rsidRPr="00B34BB5">
          <w:rPr>
            <w:webHidden/>
          </w:rPr>
          <w:fldChar w:fldCharType="begin"/>
        </w:r>
        <w:r w:rsidR="00674810" w:rsidRPr="00B34BB5">
          <w:rPr>
            <w:webHidden/>
          </w:rPr>
          <w:instrText xml:space="preserve"> PAGEREF _Toc58790931 \h </w:instrText>
        </w:r>
        <w:r w:rsidR="00674810" w:rsidRPr="00B34BB5">
          <w:rPr>
            <w:webHidden/>
          </w:rPr>
        </w:r>
        <w:r w:rsidR="00674810" w:rsidRPr="00B34BB5">
          <w:rPr>
            <w:webHidden/>
          </w:rPr>
          <w:fldChar w:fldCharType="separate"/>
        </w:r>
        <w:r w:rsidR="00902E00" w:rsidRPr="00B34BB5">
          <w:rPr>
            <w:webHidden/>
          </w:rPr>
          <w:t>110</w:t>
        </w:r>
        <w:r w:rsidR="00674810" w:rsidRPr="00B34BB5">
          <w:rPr>
            <w:webHidden/>
          </w:rPr>
          <w:fldChar w:fldCharType="end"/>
        </w:r>
      </w:hyperlink>
    </w:p>
    <w:p w14:paraId="6B799986" w14:textId="52E6B7B5" w:rsidR="00674810" w:rsidRPr="00B34BB5" w:rsidRDefault="008D3D2E">
      <w:pPr>
        <w:pStyle w:val="TableofFigures"/>
        <w:tabs>
          <w:tab w:val="right" w:pos="8551"/>
        </w:tabs>
        <w:rPr>
          <w:rFonts w:asciiTheme="minorHAnsi" w:hAnsiTheme="minorHAnsi"/>
        </w:rPr>
      </w:pPr>
      <w:hyperlink w:anchor="_Toc58790932" w:history="1">
        <w:r w:rsidR="00674810" w:rsidRPr="00B34BB5">
          <w:rPr>
            <w:rStyle w:val="Hyperlink"/>
          </w:rPr>
          <w:t>Table 93:</w:t>
        </w:r>
        <w:r w:rsidR="00674810" w:rsidRPr="00B34BB5">
          <w:rPr>
            <w:rFonts w:asciiTheme="minorHAnsi" w:hAnsiTheme="minorHAnsi"/>
          </w:rPr>
          <w:tab/>
        </w:r>
        <w:r w:rsidR="00674810" w:rsidRPr="00B34BB5">
          <w:rPr>
            <w:rStyle w:val="Hyperlink"/>
          </w:rPr>
          <w:t>Fertiliser use emission factors</w:t>
        </w:r>
        <w:r w:rsidR="00674810" w:rsidRPr="00B34BB5">
          <w:rPr>
            <w:webHidden/>
          </w:rPr>
          <w:tab/>
        </w:r>
        <w:r w:rsidR="00674810" w:rsidRPr="00B34BB5">
          <w:rPr>
            <w:webHidden/>
          </w:rPr>
          <w:fldChar w:fldCharType="begin"/>
        </w:r>
        <w:r w:rsidR="00674810" w:rsidRPr="00B34BB5">
          <w:rPr>
            <w:webHidden/>
          </w:rPr>
          <w:instrText xml:space="preserve"> PAGEREF _Toc58790932 \h </w:instrText>
        </w:r>
        <w:r w:rsidR="00674810" w:rsidRPr="00B34BB5">
          <w:rPr>
            <w:webHidden/>
          </w:rPr>
        </w:r>
        <w:r w:rsidR="00674810" w:rsidRPr="00B34BB5">
          <w:rPr>
            <w:webHidden/>
          </w:rPr>
          <w:fldChar w:fldCharType="separate"/>
        </w:r>
        <w:r w:rsidR="00902E00" w:rsidRPr="00B34BB5">
          <w:rPr>
            <w:webHidden/>
          </w:rPr>
          <w:t>111</w:t>
        </w:r>
        <w:r w:rsidR="00674810" w:rsidRPr="00B34BB5">
          <w:rPr>
            <w:webHidden/>
          </w:rPr>
          <w:fldChar w:fldCharType="end"/>
        </w:r>
      </w:hyperlink>
    </w:p>
    <w:p w14:paraId="33039474" w14:textId="493FBED0" w:rsidR="00674810" w:rsidRPr="00B34BB5" w:rsidRDefault="008D3D2E">
      <w:pPr>
        <w:pStyle w:val="TableofFigures"/>
        <w:tabs>
          <w:tab w:val="right" w:pos="8551"/>
        </w:tabs>
        <w:rPr>
          <w:rFonts w:asciiTheme="minorHAnsi" w:hAnsiTheme="minorHAnsi"/>
        </w:rPr>
      </w:pPr>
      <w:hyperlink w:anchor="_Toc58790933" w:history="1">
        <w:r w:rsidR="00674810" w:rsidRPr="00B34BB5">
          <w:rPr>
            <w:rStyle w:val="Hyperlink"/>
          </w:rPr>
          <w:t>Table 94:</w:t>
        </w:r>
        <w:r w:rsidR="00674810" w:rsidRPr="00B34BB5">
          <w:rPr>
            <w:rFonts w:asciiTheme="minorHAnsi" w:hAnsiTheme="minorHAnsi"/>
          </w:rPr>
          <w:tab/>
        </w:r>
        <w:r w:rsidR="00674810" w:rsidRPr="00B34BB5">
          <w:rPr>
            <w:rStyle w:val="Hyperlink"/>
          </w:rPr>
          <w:t>Examples of different categories of fertilisers</w:t>
        </w:r>
        <w:r w:rsidR="00674810" w:rsidRPr="00B34BB5">
          <w:rPr>
            <w:webHidden/>
          </w:rPr>
          <w:tab/>
        </w:r>
        <w:r w:rsidR="00674810" w:rsidRPr="00B34BB5">
          <w:rPr>
            <w:webHidden/>
          </w:rPr>
          <w:fldChar w:fldCharType="begin"/>
        </w:r>
        <w:r w:rsidR="00674810" w:rsidRPr="00B34BB5">
          <w:rPr>
            <w:webHidden/>
          </w:rPr>
          <w:instrText xml:space="preserve"> PAGEREF _Toc58790933 \h </w:instrText>
        </w:r>
        <w:r w:rsidR="00674810" w:rsidRPr="00B34BB5">
          <w:rPr>
            <w:webHidden/>
          </w:rPr>
        </w:r>
        <w:r w:rsidR="00674810" w:rsidRPr="00B34BB5">
          <w:rPr>
            <w:webHidden/>
          </w:rPr>
          <w:fldChar w:fldCharType="separate"/>
        </w:r>
        <w:r w:rsidR="00902E00" w:rsidRPr="00B34BB5">
          <w:rPr>
            <w:webHidden/>
          </w:rPr>
          <w:t>112</w:t>
        </w:r>
        <w:r w:rsidR="00674810" w:rsidRPr="00B34BB5">
          <w:rPr>
            <w:webHidden/>
          </w:rPr>
          <w:fldChar w:fldCharType="end"/>
        </w:r>
      </w:hyperlink>
    </w:p>
    <w:p w14:paraId="2B62F9D6" w14:textId="1776304B" w:rsidR="00674810" w:rsidRPr="00B34BB5" w:rsidRDefault="008D3D2E">
      <w:pPr>
        <w:pStyle w:val="TableofFigures"/>
        <w:tabs>
          <w:tab w:val="right" w:pos="8551"/>
        </w:tabs>
        <w:rPr>
          <w:rFonts w:asciiTheme="minorHAnsi" w:hAnsiTheme="minorHAnsi"/>
        </w:rPr>
      </w:pPr>
      <w:hyperlink w:anchor="_Toc58790934" w:history="1">
        <w:r w:rsidR="00674810" w:rsidRPr="00B34BB5">
          <w:rPr>
            <w:rStyle w:val="Hyperlink"/>
          </w:rPr>
          <w:t>Table 95:</w:t>
        </w:r>
        <w:r w:rsidR="00674810" w:rsidRPr="00B34BB5">
          <w:rPr>
            <w:rFonts w:asciiTheme="minorHAnsi" w:hAnsiTheme="minorHAnsi"/>
          </w:rPr>
          <w:tab/>
        </w:r>
        <w:r w:rsidR="00674810" w:rsidRPr="00B34BB5">
          <w:rPr>
            <w:rStyle w:val="Hyperlink"/>
          </w:rPr>
          <w:t>Nitrogen fertiliser</w:t>
        </w:r>
        <w:r w:rsidR="00724C42" w:rsidRPr="00B34BB5">
          <w:rPr>
            <w:rStyle w:val="Hyperlink"/>
          </w:rPr>
          <w:t xml:space="preserve"> </w:t>
        </w:r>
        <w:r w:rsidR="00674810" w:rsidRPr="00B34BB5">
          <w:rPr>
            <w:rStyle w:val="Hyperlink"/>
          </w:rPr>
          <w:t>emission factors</w:t>
        </w:r>
        <w:r w:rsidR="00674810" w:rsidRPr="00B34BB5">
          <w:rPr>
            <w:webHidden/>
          </w:rPr>
          <w:tab/>
        </w:r>
        <w:r w:rsidR="00674810" w:rsidRPr="00B34BB5">
          <w:rPr>
            <w:webHidden/>
          </w:rPr>
          <w:fldChar w:fldCharType="begin"/>
        </w:r>
        <w:r w:rsidR="00674810" w:rsidRPr="00B34BB5">
          <w:rPr>
            <w:webHidden/>
          </w:rPr>
          <w:instrText xml:space="preserve"> PAGEREF _Toc58790934 \h </w:instrText>
        </w:r>
        <w:r w:rsidR="00674810" w:rsidRPr="00B34BB5">
          <w:rPr>
            <w:webHidden/>
          </w:rPr>
        </w:r>
        <w:r w:rsidR="00674810" w:rsidRPr="00B34BB5">
          <w:rPr>
            <w:webHidden/>
          </w:rPr>
          <w:fldChar w:fldCharType="separate"/>
        </w:r>
        <w:r w:rsidR="00902E00" w:rsidRPr="00B34BB5">
          <w:rPr>
            <w:webHidden/>
          </w:rPr>
          <w:t>112</w:t>
        </w:r>
        <w:r w:rsidR="00674810" w:rsidRPr="00B34BB5">
          <w:rPr>
            <w:webHidden/>
          </w:rPr>
          <w:fldChar w:fldCharType="end"/>
        </w:r>
      </w:hyperlink>
    </w:p>
    <w:p w14:paraId="0F175C77" w14:textId="782038D0" w:rsidR="00674810" w:rsidRPr="00B34BB5" w:rsidRDefault="008D3D2E">
      <w:pPr>
        <w:pStyle w:val="TableofFigures"/>
        <w:tabs>
          <w:tab w:val="right" w:pos="8551"/>
        </w:tabs>
        <w:rPr>
          <w:rFonts w:asciiTheme="minorHAnsi" w:hAnsiTheme="minorHAnsi"/>
        </w:rPr>
      </w:pPr>
      <w:hyperlink w:anchor="_Toc58790935" w:history="1">
        <w:r w:rsidR="00674810" w:rsidRPr="00B34BB5">
          <w:rPr>
            <w:rStyle w:val="Hyperlink"/>
          </w:rPr>
          <w:t>Table 96:</w:t>
        </w:r>
        <w:r w:rsidR="00674810" w:rsidRPr="00B34BB5">
          <w:rPr>
            <w:rFonts w:asciiTheme="minorHAnsi" w:hAnsiTheme="minorHAnsi"/>
          </w:rPr>
          <w:tab/>
        </w:r>
        <w:r w:rsidR="00674810" w:rsidRPr="00B34BB5">
          <w:rPr>
            <w:rStyle w:val="Hyperlink"/>
          </w:rPr>
          <w:t>Quantified emissions factors from limestone and dolomite</w:t>
        </w:r>
        <w:r w:rsidR="00674810" w:rsidRPr="00B34BB5">
          <w:rPr>
            <w:webHidden/>
          </w:rPr>
          <w:tab/>
        </w:r>
        <w:r w:rsidR="00674810" w:rsidRPr="00B34BB5">
          <w:rPr>
            <w:webHidden/>
          </w:rPr>
          <w:fldChar w:fldCharType="begin"/>
        </w:r>
        <w:r w:rsidR="00674810" w:rsidRPr="00B34BB5">
          <w:rPr>
            <w:webHidden/>
          </w:rPr>
          <w:instrText xml:space="preserve"> PAGEREF _Toc58790935 \h </w:instrText>
        </w:r>
        <w:r w:rsidR="00674810" w:rsidRPr="00B34BB5">
          <w:rPr>
            <w:webHidden/>
          </w:rPr>
        </w:r>
        <w:r w:rsidR="00674810" w:rsidRPr="00B34BB5">
          <w:rPr>
            <w:webHidden/>
          </w:rPr>
          <w:fldChar w:fldCharType="separate"/>
        </w:r>
        <w:r w:rsidR="00902E00" w:rsidRPr="00B34BB5">
          <w:rPr>
            <w:webHidden/>
          </w:rPr>
          <w:t>112</w:t>
        </w:r>
        <w:r w:rsidR="00674810" w:rsidRPr="00B34BB5">
          <w:rPr>
            <w:webHidden/>
          </w:rPr>
          <w:fldChar w:fldCharType="end"/>
        </w:r>
      </w:hyperlink>
    </w:p>
    <w:p w14:paraId="0E42ECEB" w14:textId="26E39359" w:rsidR="00674810" w:rsidRPr="00B34BB5" w:rsidRDefault="008D3D2E">
      <w:pPr>
        <w:pStyle w:val="TableofFigures"/>
        <w:tabs>
          <w:tab w:val="right" w:pos="8551"/>
        </w:tabs>
        <w:rPr>
          <w:rFonts w:asciiTheme="minorHAnsi" w:hAnsiTheme="minorHAnsi"/>
        </w:rPr>
      </w:pPr>
      <w:hyperlink w:anchor="_Toc58790936" w:history="1">
        <w:r w:rsidR="00674810" w:rsidRPr="00B34BB5">
          <w:rPr>
            <w:rStyle w:val="Hyperlink"/>
          </w:rPr>
          <w:t>Table 97:</w:t>
        </w:r>
        <w:r w:rsidR="00674810" w:rsidRPr="00B34BB5">
          <w:rPr>
            <w:rFonts w:asciiTheme="minorHAnsi" w:hAnsiTheme="minorHAnsi"/>
          </w:rPr>
          <w:tab/>
        </w:r>
        <w:r w:rsidR="00674810" w:rsidRPr="00B34BB5">
          <w:rPr>
            <w:rStyle w:val="Hyperlink"/>
          </w:rPr>
          <w:t>Emission factors for non-urea nitrogen fertilisers</w:t>
        </w:r>
        <w:r w:rsidR="00674810" w:rsidRPr="00B34BB5">
          <w:rPr>
            <w:webHidden/>
          </w:rPr>
          <w:tab/>
        </w:r>
        <w:r w:rsidR="00674810" w:rsidRPr="00B34BB5">
          <w:rPr>
            <w:webHidden/>
          </w:rPr>
          <w:fldChar w:fldCharType="begin"/>
        </w:r>
        <w:r w:rsidR="00674810" w:rsidRPr="00B34BB5">
          <w:rPr>
            <w:webHidden/>
          </w:rPr>
          <w:instrText xml:space="preserve"> PAGEREF _Toc58790936 \h </w:instrText>
        </w:r>
        <w:r w:rsidR="00674810" w:rsidRPr="00B34BB5">
          <w:rPr>
            <w:webHidden/>
          </w:rPr>
        </w:r>
        <w:r w:rsidR="00674810" w:rsidRPr="00B34BB5">
          <w:rPr>
            <w:webHidden/>
          </w:rPr>
          <w:fldChar w:fldCharType="separate"/>
        </w:r>
        <w:r w:rsidR="00902E00" w:rsidRPr="00B34BB5">
          <w:rPr>
            <w:webHidden/>
          </w:rPr>
          <w:t>113</w:t>
        </w:r>
        <w:r w:rsidR="00674810" w:rsidRPr="00B34BB5">
          <w:rPr>
            <w:webHidden/>
          </w:rPr>
          <w:fldChar w:fldCharType="end"/>
        </w:r>
      </w:hyperlink>
    </w:p>
    <w:p w14:paraId="3887A2E0" w14:textId="2F2C61FC" w:rsidR="00674810" w:rsidRPr="00B34BB5" w:rsidRDefault="008D3D2E">
      <w:pPr>
        <w:pStyle w:val="TableofFigures"/>
        <w:tabs>
          <w:tab w:val="right" w:pos="8551"/>
        </w:tabs>
        <w:rPr>
          <w:rFonts w:asciiTheme="minorHAnsi" w:hAnsiTheme="minorHAnsi"/>
        </w:rPr>
      </w:pPr>
      <w:hyperlink w:anchor="_Toc58790937" w:history="1">
        <w:r w:rsidR="00674810" w:rsidRPr="00B34BB5">
          <w:rPr>
            <w:rStyle w:val="Hyperlink"/>
          </w:rPr>
          <w:t>Table 98:</w:t>
        </w:r>
        <w:r w:rsidR="00674810" w:rsidRPr="00B34BB5">
          <w:rPr>
            <w:rFonts w:asciiTheme="minorHAnsi" w:hAnsiTheme="minorHAnsi"/>
          </w:rPr>
          <w:tab/>
        </w:r>
        <w:r w:rsidR="00674810" w:rsidRPr="00B34BB5">
          <w:rPr>
            <w:rStyle w:val="Hyperlink"/>
          </w:rPr>
          <w:t>Parameters for calculating emissions from fertilisers</w:t>
        </w:r>
        <w:r w:rsidR="00674810" w:rsidRPr="00B34BB5">
          <w:rPr>
            <w:webHidden/>
          </w:rPr>
          <w:tab/>
        </w:r>
        <w:r w:rsidR="00674810" w:rsidRPr="00B34BB5">
          <w:rPr>
            <w:webHidden/>
          </w:rPr>
          <w:fldChar w:fldCharType="begin"/>
        </w:r>
        <w:r w:rsidR="00674810" w:rsidRPr="00B34BB5">
          <w:rPr>
            <w:webHidden/>
          </w:rPr>
          <w:instrText xml:space="preserve"> PAGEREF _Toc58790937 \h </w:instrText>
        </w:r>
        <w:r w:rsidR="00674810" w:rsidRPr="00B34BB5">
          <w:rPr>
            <w:webHidden/>
          </w:rPr>
        </w:r>
        <w:r w:rsidR="00674810" w:rsidRPr="00B34BB5">
          <w:rPr>
            <w:webHidden/>
          </w:rPr>
          <w:fldChar w:fldCharType="separate"/>
        </w:r>
        <w:r w:rsidR="00902E00" w:rsidRPr="00B34BB5">
          <w:rPr>
            <w:webHidden/>
          </w:rPr>
          <w:t>113</w:t>
        </w:r>
        <w:r w:rsidR="00674810" w:rsidRPr="00B34BB5">
          <w:rPr>
            <w:webHidden/>
          </w:rPr>
          <w:fldChar w:fldCharType="end"/>
        </w:r>
      </w:hyperlink>
    </w:p>
    <w:p w14:paraId="46804B5C" w14:textId="4E25445D" w:rsidR="00674810" w:rsidRPr="00B34BB5" w:rsidRDefault="008D3D2E">
      <w:pPr>
        <w:pStyle w:val="TableofFigures"/>
        <w:tabs>
          <w:tab w:val="right" w:pos="8551"/>
        </w:tabs>
        <w:rPr>
          <w:rFonts w:asciiTheme="minorHAnsi" w:hAnsiTheme="minorHAnsi"/>
        </w:rPr>
      </w:pPr>
      <w:hyperlink w:anchor="_Toc58790938" w:history="1">
        <w:r w:rsidR="00674810" w:rsidRPr="00B34BB5">
          <w:rPr>
            <w:rStyle w:val="Hyperlink"/>
          </w:rPr>
          <w:t>Table 99:</w:t>
        </w:r>
        <w:r w:rsidR="00674810" w:rsidRPr="00B34BB5">
          <w:rPr>
            <w:rFonts w:asciiTheme="minorHAnsi" w:hAnsiTheme="minorHAnsi"/>
          </w:rPr>
          <w:tab/>
        </w:r>
        <w:r w:rsidR="00674810" w:rsidRPr="00B34BB5">
          <w:rPr>
            <w:rStyle w:val="Hyperlink"/>
          </w:rPr>
          <w:t>Agricultural soils emission factors</w:t>
        </w:r>
        <w:r w:rsidR="00674810" w:rsidRPr="00B34BB5">
          <w:rPr>
            <w:webHidden/>
          </w:rPr>
          <w:tab/>
        </w:r>
        <w:r w:rsidR="00674810" w:rsidRPr="00B34BB5">
          <w:rPr>
            <w:webHidden/>
          </w:rPr>
          <w:fldChar w:fldCharType="begin"/>
        </w:r>
        <w:r w:rsidR="00674810" w:rsidRPr="00B34BB5">
          <w:rPr>
            <w:webHidden/>
          </w:rPr>
          <w:instrText xml:space="preserve"> PAGEREF _Toc58790938 \h </w:instrText>
        </w:r>
        <w:r w:rsidR="00674810" w:rsidRPr="00B34BB5">
          <w:rPr>
            <w:webHidden/>
          </w:rPr>
        </w:r>
        <w:r w:rsidR="00674810" w:rsidRPr="00B34BB5">
          <w:rPr>
            <w:webHidden/>
          </w:rPr>
          <w:fldChar w:fldCharType="separate"/>
        </w:r>
        <w:r w:rsidR="00902E00" w:rsidRPr="00B34BB5">
          <w:rPr>
            <w:webHidden/>
          </w:rPr>
          <w:t>114</w:t>
        </w:r>
        <w:r w:rsidR="00674810" w:rsidRPr="00B34BB5">
          <w:rPr>
            <w:webHidden/>
          </w:rPr>
          <w:fldChar w:fldCharType="end"/>
        </w:r>
      </w:hyperlink>
    </w:p>
    <w:p w14:paraId="42D7D60C" w14:textId="344E8E4A" w:rsidR="00674810" w:rsidRPr="00B34BB5" w:rsidRDefault="008D3D2E">
      <w:pPr>
        <w:pStyle w:val="TableofFigures"/>
        <w:tabs>
          <w:tab w:val="right" w:pos="8551"/>
        </w:tabs>
        <w:rPr>
          <w:rFonts w:asciiTheme="minorHAnsi" w:hAnsiTheme="minorHAnsi"/>
        </w:rPr>
      </w:pPr>
      <w:hyperlink w:anchor="_Toc58790939" w:history="1">
        <w:r w:rsidR="00674810" w:rsidRPr="00B34BB5">
          <w:rPr>
            <w:rStyle w:val="Hyperlink"/>
          </w:rPr>
          <w:t>Table 100:</w:t>
        </w:r>
        <w:r w:rsidR="00674810" w:rsidRPr="00B34BB5">
          <w:rPr>
            <w:rFonts w:asciiTheme="minorHAnsi" w:hAnsiTheme="minorHAnsi"/>
          </w:rPr>
          <w:tab/>
        </w:r>
        <w:r w:rsidR="00674810" w:rsidRPr="00B34BB5">
          <w:rPr>
            <w:rStyle w:val="Hyperlink"/>
          </w:rPr>
          <w:t>Data used for agricultural soils emission factors</w:t>
        </w:r>
        <w:r w:rsidR="00674810" w:rsidRPr="00B34BB5">
          <w:rPr>
            <w:webHidden/>
          </w:rPr>
          <w:tab/>
        </w:r>
        <w:r w:rsidR="00674810" w:rsidRPr="00B34BB5">
          <w:rPr>
            <w:webHidden/>
          </w:rPr>
          <w:fldChar w:fldCharType="begin"/>
        </w:r>
        <w:r w:rsidR="00674810" w:rsidRPr="00B34BB5">
          <w:rPr>
            <w:webHidden/>
          </w:rPr>
          <w:instrText xml:space="preserve"> PAGEREF _Toc58790939 \h </w:instrText>
        </w:r>
        <w:r w:rsidR="00674810" w:rsidRPr="00B34BB5">
          <w:rPr>
            <w:webHidden/>
          </w:rPr>
        </w:r>
        <w:r w:rsidR="00674810" w:rsidRPr="00B34BB5">
          <w:rPr>
            <w:webHidden/>
          </w:rPr>
          <w:fldChar w:fldCharType="separate"/>
        </w:r>
        <w:r w:rsidR="00902E00" w:rsidRPr="00B34BB5">
          <w:rPr>
            <w:webHidden/>
          </w:rPr>
          <w:t>115</w:t>
        </w:r>
        <w:r w:rsidR="00674810" w:rsidRPr="00B34BB5">
          <w:rPr>
            <w:webHidden/>
          </w:rPr>
          <w:fldChar w:fldCharType="end"/>
        </w:r>
      </w:hyperlink>
    </w:p>
    <w:p w14:paraId="6D3B6B17" w14:textId="665C75FA" w:rsidR="00674810" w:rsidRPr="00B34BB5" w:rsidRDefault="008D3D2E">
      <w:pPr>
        <w:pStyle w:val="TableofFigures"/>
        <w:tabs>
          <w:tab w:val="right" w:pos="8551"/>
        </w:tabs>
        <w:rPr>
          <w:rFonts w:asciiTheme="minorHAnsi" w:hAnsiTheme="minorHAnsi"/>
        </w:rPr>
      </w:pPr>
      <w:hyperlink w:anchor="_Toc58790940" w:history="1">
        <w:r w:rsidR="00674810" w:rsidRPr="00B34BB5">
          <w:rPr>
            <w:rStyle w:val="Hyperlink"/>
          </w:rPr>
          <w:t>Table A1:</w:t>
        </w:r>
        <w:r w:rsidR="00674810" w:rsidRPr="00B34BB5">
          <w:rPr>
            <w:rFonts w:asciiTheme="minorHAnsi" w:hAnsiTheme="minorHAnsi"/>
          </w:rPr>
          <w:tab/>
        </w:r>
        <w:r w:rsidR="00674810" w:rsidRPr="00B34BB5">
          <w:rPr>
            <w:rStyle w:val="Hyperlink"/>
          </w:rPr>
          <w:t>Underlying data used to calculate fuel emission factors</w:t>
        </w:r>
        <w:r w:rsidR="00674810" w:rsidRPr="00B34BB5">
          <w:rPr>
            <w:webHidden/>
          </w:rPr>
          <w:tab/>
        </w:r>
        <w:r w:rsidR="00674810" w:rsidRPr="00B34BB5">
          <w:rPr>
            <w:webHidden/>
          </w:rPr>
          <w:fldChar w:fldCharType="begin"/>
        </w:r>
        <w:r w:rsidR="00674810" w:rsidRPr="00B34BB5">
          <w:rPr>
            <w:webHidden/>
          </w:rPr>
          <w:instrText xml:space="preserve"> PAGEREF _Toc58790940 \h </w:instrText>
        </w:r>
        <w:r w:rsidR="00674810" w:rsidRPr="00B34BB5">
          <w:rPr>
            <w:webHidden/>
          </w:rPr>
        </w:r>
        <w:r w:rsidR="00674810" w:rsidRPr="00B34BB5">
          <w:rPr>
            <w:webHidden/>
          </w:rPr>
          <w:fldChar w:fldCharType="separate"/>
        </w:r>
        <w:r w:rsidR="00902E00" w:rsidRPr="00B34BB5">
          <w:rPr>
            <w:webHidden/>
          </w:rPr>
          <w:t>116</w:t>
        </w:r>
        <w:r w:rsidR="00674810" w:rsidRPr="00B34BB5">
          <w:rPr>
            <w:webHidden/>
          </w:rPr>
          <w:fldChar w:fldCharType="end"/>
        </w:r>
      </w:hyperlink>
    </w:p>
    <w:p w14:paraId="1B883E4E" w14:textId="3952B70B" w:rsidR="00674810" w:rsidRPr="00B34BB5" w:rsidRDefault="008D3D2E">
      <w:pPr>
        <w:pStyle w:val="TableofFigures"/>
        <w:tabs>
          <w:tab w:val="right" w:pos="8551"/>
        </w:tabs>
        <w:rPr>
          <w:rFonts w:asciiTheme="minorHAnsi" w:hAnsiTheme="minorHAnsi"/>
        </w:rPr>
      </w:pPr>
      <w:hyperlink w:anchor="_Toc58790941" w:history="1">
        <w:r w:rsidR="00674810" w:rsidRPr="00B34BB5">
          <w:rPr>
            <w:rStyle w:val="Hyperlink"/>
          </w:rPr>
          <w:t>Table B1:</w:t>
        </w:r>
        <w:r w:rsidR="00674810" w:rsidRPr="00B34BB5">
          <w:rPr>
            <w:rFonts w:asciiTheme="minorHAnsi" w:hAnsiTheme="minorHAnsi"/>
          </w:rPr>
          <w:tab/>
        </w:r>
        <w:r w:rsidR="00674810" w:rsidRPr="00B34BB5">
          <w:rPr>
            <w:rStyle w:val="Hyperlink"/>
          </w:rPr>
          <w:t>Default refrigerant charges for refrigeration and air-conditioning equipment</w:t>
        </w:r>
        <w:r w:rsidR="00674810" w:rsidRPr="00B34BB5">
          <w:rPr>
            <w:webHidden/>
          </w:rPr>
          <w:tab/>
        </w:r>
        <w:r w:rsidR="00674810" w:rsidRPr="00B34BB5">
          <w:rPr>
            <w:webHidden/>
          </w:rPr>
          <w:fldChar w:fldCharType="begin"/>
        </w:r>
        <w:r w:rsidR="00674810" w:rsidRPr="00B34BB5">
          <w:rPr>
            <w:webHidden/>
          </w:rPr>
          <w:instrText xml:space="preserve"> PAGEREF _Toc58790941 \h </w:instrText>
        </w:r>
        <w:r w:rsidR="00674810" w:rsidRPr="00B34BB5">
          <w:rPr>
            <w:webHidden/>
          </w:rPr>
        </w:r>
        <w:r w:rsidR="00674810" w:rsidRPr="00B34BB5">
          <w:rPr>
            <w:webHidden/>
          </w:rPr>
          <w:fldChar w:fldCharType="separate"/>
        </w:r>
        <w:r w:rsidR="00902E00" w:rsidRPr="00B34BB5">
          <w:rPr>
            <w:webHidden/>
          </w:rPr>
          <w:t>119</w:t>
        </w:r>
        <w:r w:rsidR="00674810" w:rsidRPr="00B34BB5">
          <w:rPr>
            <w:webHidden/>
          </w:rPr>
          <w:fldChar w:fldCharType="end"/>
        </w:r>
      </w:hyperlink>
    </w:p>
    <w:p w14:paraId="54CAEE02" w14:textId="1D7AB27C" w:rsidR="00674810" w:rsidRPr="00B34BB5" w:rsidRDefault="008D3D2E">
      <w:pPr>
        <w:pStyle w:val="TableofFigures"/>
        <w:tabs>
          <w:tab w:val="right" w:pos="8551"/>
        </w:tabs>
        <w:rPr>
          <w:rFonts w:asciiTheme="minorHAnsi" w:hAnsiTheme="minorHAnsi"/>
        </w:rPr>
      </w:pPr>
      <w:hyperlink w:anchor="_Toc58790942" w:history="1">
        <w:r w:rsidR="00674810" w:rsidRPr="00B34BB5">
          <w:rPr>
            <w:rStyle w:val="Hyperlink"/>
          </w:rPr>
          <w:t>Table B2:</w:t>
        </w:r>
        <w:r w:rsidR="00674810" w:rsidRPr="00B34BB5">
          <w:rPr>
            <w:rFonts w:asciiTheme="minorHAnsi" w:hAnsiTheme="minorHAnsi"/>
          </w:rPr>
          <w:tab/>
        </w:r>
        <w:r w:rsidR="00674810" w:rsidRPr="00B34BB5">
          <w:rPr>
            <w:rStyle w:val="Hyperlink"/>
          </w:rPr>
          <w:t>Detailed 100-year GWPs for various refrigerant mixtures</w:t>
        </w:r>
        <w:r w:rsidR="00674810" w:rsidRPr="00B34BB5">
          <w:rPr>
            <w:webHidden/>
          </w:rPr>
          <w:tab/>
        </w:r>
        <w:r w:rsidR="00674810" w:rsidRPr="00B34BB5">
          <w:rPr>
            <w:webHidden/>
          </w:rPr>
          <w:fldChar w:fldCharType="begin"/>
        </w:r>
        <w:r w:rsidR="00674810" w:rsidRPr="00B34BB5">
          <w:rPr>
            <w:webHidden/>
          </w:rPr>
          <w:instrText xml:space="preserve"> PAGEREF _Toc58790942 \h </w:instrText>
        </w:r>
        <w:r w:rsidR="00674810" w:rsidRPr="00B34BB5">
          <w:rPr>
            <w:webHidden/>
          </w:rPr>
        </w:r>
        <w:r w:rsidR="00674810" w:rsidRPr="00B34BB5">
          <w:rPr>
            <w:webHidden/>
          </w:rPr>
          <w:fldChar w:fldCharType="separate"/>
        </w:r>
        <w:r w:rsidR="00902E00" w:rsidRPr="00B34BB5">
          <w:rPr>
            <w:webHidden/>
          </w:rPr>
          <w:t>120</w:t>
        </w:r>
        <w:r w:rsidR="00674810" w:rsidRPr="00B34BB5">
          <w:rPr>
            <w:webHidden/>
          </w:rPr>
          <w:fldChar w:fldCharType="end"/>
        </w:r>
      </w:hyperlink>
    </w:p>
    <w:p w14:paraId="08199AFF" w14:textId="7C682D03" w:rsidR="00674810" w:rsidRPr="00B34BB5" w:rsidRDefault="008D3D2E">
      <w:pPr>
        <w:pStyle w:val="TableofFigures"/>
        <w:tabs>
          <w:tab w:val="right" w:pos="8551"/>
        </w:tabs>
        <w:rPr>
          <w:rFonts w:asciiTheme="minorHAnsi" w:hAnsiTheme="minorHAnsi"/>
        </w:rPr>
      </w:pPr>
      <w:hyperlink w:anchor="_Toc58790943" w:history="1">
        <w:r w:rsidR="00674810" w:rsidRPr="00B34BB5">
          <w:rPr>
            <w:rStyle w:val="Hyperlink"/>
          </w:rPr>
          <w:t>Table B3:</w:t>
        </w:r>
        <w:r w:rsidR="00674810" w:rsidRPr="00B34BB5">
          <w:rPr>
            <w:rFonts w:asciiTheme="minorHAnsi" w:hAnsiTheme="minorHAnsi"/>
          </w:rPr>
          <w:tab/>
        </w:r>
        <w:r w:rsidR="00674810" w:rsidRPr="00B34BB5">
          <w:rPr>
            <w:rStyle w:val="Hyperlink"/>
          </w:rPr>
          <w:t>Detailed 100-year GWPs (IPCC, 2007) for medical gas blends</w:t>
        </w:r>
        <w:r w:rsidR="00674810" w:rsidRPr="00B34BB5">
          <w:rPr>
            <w:webHidden/>
          </w:rPr>
          <w:tab/>
        </w:r>
        <w:r w:rsidR="00674810" w:rsidRPr="00B34BB5">
          <w:rPr>
            <w:webHidden/>
          </w:rPr>
          <w:fldChar w:fldCharType="begin"/>
        </w:r>
        <w:r w:rsidR="00674810" w:rsidRPr="00B34BB5">
          <w:rPr>
            <w:webHidden/>
          </w:rPr>
          <w:instrText xml:space="preserve"> PAGEREF _Toc58790943 \h </w:instrText>
        </w:r>
        <w:r w:rsidR="00674810" w:rsidRPr="00B34BB5">
          <w:rPr>
            <w:webHidden/>
          </w:rPr>
        </w:r>
        <w:r w:rsidR="00674810" w:rsidRPr="00B34BB5">
          <w:rPr>
            <w:webHidden/>
          </w:rPr>
          <w:fldChar w:fldCharType="separate"/>
        </w:r>
        <w:r w:rsidR="00902E00" w:rsidRPr="00B34BB5">
          <w:rPr>
            <w:webHidden/>
          </w:rPr>
          <w:t>121</w:t>
        </w:r>
        <w:r w:rsidR="00674810" w:rsidRPr="00B34BB5">
          <w:rPr>
            <w:webHidden/>
          </w:rPr>
          <w:fldChar w:fldCharType="end"/>
        </w:r>
      </w:hyperlink>
    </w:p>
    <w:p w14:paraId="595BDB10" w14:textId="7B8FE830" w:rsidR="00674810" w:rsidRPr="00B34BB5" w:rsidRDefault="008D3D2E">
      <w:pPr>
        <w:pStyle w:val="TableofFigures"/>
        <w:tabs>
          <w:tab w:val="right" w:pos="8551"/>
        </w:tabs>
        <w:rPr>
          <w:rFonts w:asciiTheme="minorHAnsi" w:hAnsiTheme="minorHAnsi"/>
        </w:rPr>
      </w:pPr>
      <w:hyperlink w:anchor="_Toc58790944" w:history="1">
        <w:r w:rsidR="00674810" w:rsidRPr="00B34BB5">
          <w:rPr>
            <w:rStyle w:val="Hyperlink"/>
          </w:rPr>
          <w:t>Table C1:</w:t>
        </w:r>
        <w:r w:rsidR="00674810" w:rsidRPr="00B34BB5">
          <w:rPr>
            <w:rFonts w:asciiTheme="minorHAnsi" w:hAnsiTheme="minorHAnsi"/>
          </w:rPr>
          <w:tab/>
        </w:r>
        <w:r w:rsidR="00674810" w:rsidRPr="00B34BB5">
          <w:rPr>
            <w:rStyle w:val="Hyperlink"/>
          </w:rPr>
          <w:t>Landfills with and without landfill gas recovery</w:t>
        </w:r>
        <w:r w:rsidR="00674810" w:rsidRPr="00B34BB5">
          <w:rPr>
            <w:webHidden/>
          </w:rPr>
          <w:tab/>
        </w:r>
        <w:r w:rsidR="00674810" w:rsidRPr="00B34BB5">
          <w:rPr>
            <w:webHidden/>
          </w:rPr>
          <w:fldChar w:fldCharType="begin"/>
        </w:r>
        <w:r w:rsidR="00674810" w:rsidRPr="00B34BB5">
          <w:rPr>
            <w:webHidden/>
          </w:rPr>
          <w:instrText xml:space="preserve"> PAGEREF _Toc58790944 \h </w:instrText>
        </w:r>
        <w:r w:rsidR="00674810" w:rsidRPr="00B34BB5">
          <w:rPr>
            <w:webHidden/>
          </w:rPr>
        </w:r>
        <w:r w:rsidR="00674810" w:rsidRPr="00B34BB5">
          <w:rPr>
            <w:webHidden/>
          </w:rPr>
          <w:fldChar w:fldCharType="separate"/>
        </w:r>
        <w:r w:rsidR="00902E00" w:rsidRPr="00B34BB5">
          <w:rPr>
            <w:webHidden/>
          </w:rPr>
          <w:t>122</w:t>
        </w:r>
        <w:r w:rsidR="00674810" w:rsidRPr="00B34BB5">
          <w:rPr>
            <w:webHidden/>
          </w:rPr>
          <w:fldChar w:fldCharType="end"/>
        </w:r>
      </w:hyperlink>
    </w:p>
    <w:p w14:paraId="0F66DE89" w14:textId="7F081339" w:rsidR="00B27A68" w:rsidRPr="00B34BB5" w:rsidRDefault="007607CB" w:rsidP="00B27A68">
      <w:pPr>
        <w:pStyle w:val="TableofFigures"/>
        <w:tabs>
          <w:tab w:val="right" w:leader="dot" w:pos="8636"/>
        </w:tabs>
      </w:pPr>
      <w:r w:rsidRPr="00B34BB5">
        <w:fldChar w:fldCharType="end"/>
      </w:r>
    </w:p>
    <w:p w14:paraId="35D753FA" w14:textId="64122DB6" w:rsidR="00FC6A7D" w:rsidRPr="00B34BB5" w:rsidRDefault="00FC6A7D" w:rsidP="001C0EDF">
      <w:pPr>
        <w:pStyle w:val="BodyText"/>
      </w:pPr>
    </w:p>
    <w:p w14:paraId="372C4C34" w14:textId="63E60EEE" w:rsidR="00411E70" w:rsidRPr="00B34BB5" w:rsidRDefault="00411E70" w:rsidP="001C0EDF">
      <w:pPr>
        <w:pStyle w:val="Heading"/>
      </w:pPr>
      <w:r w:rsidRPr="00B34BB5">
        <w:t>Figure</w:t>
      </w:r>
      <w:bookmarkEnd w:id="5"/>
      <w:bookmarkEnd w:id="6"/>
    </w:p>
    <w:p w14:paraId="6F897445" w14:textId="277BE21C" w:rsidR="00411F52" w:rsidRPr="00B34BB5" w:rsidRDefault="00411F52">
      <w:pPr>
        <w:pStyle w:val="TableofFigures"/>
        <w:tabs>
          <w:tab w:val="right" w:pos="8551"/>
        </w:tabs>
        <w:rPr>
          <w:rFonts w:asciiTheme="minorHAnsi" w:hAnsiTheme="minorHAnsi"/>
        </w:rPr>
      </w:pPr>
      <w:r w:rsidRPr="00B34BB5">
        <w:rPr>
          <w:b/>
          <w:bCs/>
        </w:rPr>
        <w:fldChar w:fldCharType="begin"/>
      </w:r>
      <w:r w:rsidRPr="00B34BB5">
        <w:rPr>
          <w:b/>
          <w:bCs/>
        </w:rPr>
        <w:instrText xml:space="preserve"> TOC \h \z \c "Figure" </w:instrText>
      </w:r>
      <w:r w:rsidRPr="00B34BB5">
        <w:rPr>
          <w:b/>
          <w:bCs/>
        </w:rPr>
        <w:fldChar w:fldCharType="separate"/>
      </w:r>
      <w:hyperlink w:anchor="_Toc58791010" w:history="1">
        <w:r w:rsidRPr="00B34BB5">
          <w:rPr>
            <w:rStyle w:val="Hyperlink"/>
          </w:rPr>
          <w:t>Figure 1:</w:t>
        </w:r>
        <w:r w:rsidRPr="00B34BB5">
          <w:rPr>
            <w:rFonts w:asciiTheme="minorHAnsi" w:hAnsiTheme="minorHAnsi"/>
          </w:rPr>
          <w:tab/>
        </w:r>
        <w:r w:rsidRPr="00B34BB5">
          <w:rPr>
            <w:rStyle w:val="Hyperlink"/>
          </w:rPr>
          <w:t>Documents in Measuring Emissions: A Guide for Organisations</w:t>
        </w:r>
        <w:r w:rsidRPr="00B34BB5">
          <w:rPr>
            <w:webHidden/>
          </w:rPr>
          <w:tab/>
        </w:r>
        <w:r w:rsidRPr="00B34BB5">
          <w:rPr>
            <w:webHidden/>
          </w:rPr>
          <w:fldChar w:fldCharType="begin"/>
        </w:r>
        <w:r w:rsidRPr="00B34BB5">
          <w:rPr>
            <w:webHidden/>
          </w:rPr>
          <w:instrText xml:space="preserve"> PAGEREF _Toc58791010 \h </w:instrText>
        </w:r>
        <w:r w:rsidRPr="00B34BB5">
          <w:rPr>
            <w:webHidden/>
          </w:rPr>
        </w:r>
        <w:r w:rsidRPr="00B34BB5">
          <w:rPr>
            <w:webHidden/>
          </w:rPr>
          <w:fldChar w:fldCharType="separate"/>
        </w:r>
        <w:r w:rsidR="00724C42" w:rsidRPr="00B34BB5">
          <w:rPr>
            <w:webHidden/>
          </w:rPr>
          <w:t>10</w:t>
        </w:r>
        <w:r w:rsidRPr="00B34BB5">
          <w:rPr>
            <w:webHidden/>
          </w:rPr>
          <w:fldChar w:fldCharType="end"/>
        </w:r>
      </w:hyperlink>
    </w:p>
    <w:p w14:paraId="3A0EF9A3" w14:textId="0A142A90" w:rsidR="0072215D" w:rsidRPr="00B34BB5" w:rsidRDefault="00411F52" w:rsidP="001C0EDF">
      <w:pPr>
        <w:pStyle w:val="Heading1"/>
      </w:pPr>
      <w:r w:rsidRPr="00B34BB5">
        <w:rPr>
          <w:rFonts w:eastAsiaTheme="minorEastAsia" w:cstheme="minorBidi"/>
          <w:b w:val="0"/>
          <w:bCs w:val="0"/>
          <w:color w:val="auto"/>
          <w:sz w:val="22"/>
          <w:szCs w:val="22"/>
        </w:rPr>
        <w:fldChar w:fldCharType="end"/>
      </w:r>
      <w:r w:rsidR="00796A6F" w:rsidRPr="00B34BB5">
        <w:br w:type="page"/>
      </w:r>
      <w:bookmarkStart w:id="7" w:name="_Toc532904835"/>
      <w:bookmarkStart w:id="8" w:name="_Toc600551"/>
      <w:bookmarkStart w:id="9" w:name="_Ref53143370"/>
      <w:bookmarkStart w:id="10" w:name="_Ref53143377"/>
      <w:bookmarkStart w:id="11" w:name="_Ref54880677"/>
      <w:bookmarkStart w:id="12" w:name="_Ref54880681"/>
      <w:bookmarkStart w:id="13" w:name="_Toc58837190"/>
      <w:r w:rsidR="0072215D" w:rsidRPr="00B34BB5">
        <w:lastRenderedPageBreak/>
        <w:t>Overview of changes since the previous</w:t>
      </w:r>
      <w:r w:rsidR="00724C42" w:rsidRPr="00B34BB5">
        <w:t> </w:t>
      </w:r>
      <w:r w:rsidR="0072215D" w:rsidRPr="00B34BB5">
        <w:t>update</w:t>
      </w:r>
      <w:bookmarkEnd w:id="7"/>
      <w:bookmarkEnd w:id="8"/>
      <w:bookmarkEnd w:id="9"/>
      <w:bookmarkEnd w:id="10"/>
      <w:bookmarkEnd w:id="11"/>
      <w:bookmarkEnd w:id="12"/>
      <w:bookmarkEnd w:id="13"/>
    </w:p>
    <w:p w14:paraId="6B8BB2D6" w14:textId="7E159046" w:rsidR="0072215D" w:rsidRPr="00B34BB5" w:rsidRDefault="0072215D" w:rsidP="00F56A0A">
      <w:pPr>
        <w:pStyle w:val="BodyText"/>
        <w:spacing w:after="240"/>
      </w:pPr>
      <w:r w:rsidRPr="00B34BB5">
        <w:t xml:space="preserve">This is the </w:t>
      </w:r>
      <w:r w:rsidR="003E0FFD" w:rsidRPr="00B34BB5">
        <w:t>eleventh</w:t>
      </w:r>
      <w:r w:rsidRPr="00B34BB5">
        <w:t xml:space="preserve"> version of the publication </w:t>
      </w:r>
      <w:r w:rsidR="009D1367" w:rsidRPr="00B34BB5">
        <w:t xml:space="preserve">originally </w:t>
      </w:r>
      <w:r w:rsidRPr="00B34BB5">
        <w:t xml:space="preserve">titled </w:t>
      </w:r>
      <w:r w:rsidRPr="00B34BB5">
        <w:rPr>
          <w:i/>
        </w:rPr>
        <w:t>Guidance for Voluntary Greenhouse Gas Reporting</w:t>
      </w:r>
      <w:r w:rsidRPr="00B34BB5">
        <w:t xml:space="preserve">. </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05"/>
      </w:tblGrid>
      <w:tr w:rsidR="0072215D" w:rsidRPr="00B34BB5" w14:paraId="7695A5B3" w14:textId="77777777" w:rsidTr="00F56A0A">
        <w:tc>
          <w:tcPr>
            <w:tcW w:w="8674" w:type="dxa"/>
          </w:tcPr>
          <w:p w14:paraId="50E83066" w14:textId="02CE3C74" w:rsidR="0072215D" w:rsidRPr="00B34BB5" w:rsidRDefault="0072215D" w:rsidP="00936939">
            <w:pPr>
              <w:pStyle w:val="Blueboxheading"/>
              <w:spacing w:after="120"/>
              <w:rPr>
                <w:highlight w:val="yellow"/>
              </w:rPr>
            </w:pPr>
            <w:r w:rsidRPr="00B34BB5">
              <w:t xml:space="preserve">There have been several updates since the </w:t>
            </w:r>
            <w:r w:rsidR="00561B1B" w:rsidRPr="00B34BB5">
              <w:t xml:space="preserve">tenth </w:t>
            </w:r>
            <w:r w:rsidRPr="00B34BB5">
              <w:t>edition of the guidance in 201</w:t>
            </w:r>
            <w:r w:rsidR="00561B1B" w:rsidRPr="00B34BB5">
              <w:t>9</w:t>
            </w:r>
          </w:p>
        </w:tc>
      </w:tr>
      <w:tr w:rsidR="0072215D" w:rsidRPr="00B34BB5" w14:paraId="79EB08BA" w14:textId="77777777" w:rsidTr="00F56A0A">
        <w:tc>
          <w:tcPr>
            <w:tcW w:w="8674" w:type="dxa"/>
          </w:tcPr>
          <w:p w14:paraId="6602AC67" w14:textId="17060B90" w:rsidR="0072215D" w:rsidRPr="00B34BB5" w:rsidRDefault="007373AD" w:rsidP="00A30347">
            <w:pPr>
              <w:pStyle w:val="Blue-boxbullet"/>
            </w:pPr>
            <w:r w:rsidRPr="00B34BB5">
              <w:t>N</w:t>
            </w:r>
            <w:r w:rsidR="0072215D" w:rsidRPr="00B34BB5">
              <w:t xml:space="preserve">ew </w:t>
            </w:r>
            <w:r w:rsidR="007645A0" w:rsidRPr="00B34BB5">
              <w:t>Chapters</w:t>
            </w:r>
            <w:r w:rsidR="00ED26A1" w:rsidRPr="00B34BB5">
              <w:t>:</w:t>
            </w:r>
          </w:p>
          <w:p w14:paraId="53A4F22A" w14:textId="703FF1A3" w:rsidR="0072215D" w:rsidRPr="00B34BB5" w:rsidRDefault="00045DB8" w:rsidP="00A30347">
            <w:pPr>
              <w:pStyle w:val="Blue-boxsub-bullet"/>
            </w:pPr>
            <w:r w:rsidRPr="00B34BB5">
              <w:t xml:space="preserve">Indirect </w:t>
            </w:r>
            <w:proofErr w:type="gramStart"/>
            <w:r w:rsidRPr="00B34BB5">
              <w:t>b</w:t>
            </w:r>
            <w:r w:rsidR="00A47191" w:rsidRPr="00B34BB5">
              <w:t>usiness related</w:t>
            </w:r>
            <w:proofErr w:type="gramEnd"/>
            <w:r w:rsidR="00A47191" w:rsidRPr="00B34BB5">
              <w:t xml:space="preserve"> </w:t>
            </w:r>
            <w:r w:rsidR="00507D1C" w:rsidRPr="00B34BB5">
              <w:t xml:space="preserve">emission factors, including working from home </w:t>
            </w:r>
            <w:r w:rsidR="00D22F8A" w:rsidRPr="00B34BB5">
              <w:t>emission factors and guidance on data centres.</w:t>
            </w:r>
            <w:r w:rsidR="0072215D" w:rsidRPr="00B34BB5">
              <w:t xml:space="preserve"> </w:t>
            </w:r>
          </w:p>
        </w:tc>
      </w:tr>
      <w:tr w:rsidR="0072215D" w:rsidRPr="00B34BB5" w14:paraId="1A8CAE6F" w14:textId="77777777" w:rsidTr="00F56A0A">
        <w:tc>
          <w:tcPr>
            <w:tcW w:w="8674" w:type="dxa"/>
          </w:tcPr>
          <w:p w14:paraId="48BAAEBF" w14:textId="4ACBB0B0" w:rsidR="0072215D" w:rsidRPr="00B34BB5" w:rsidRDefault="0072215D" w:rsidP="00A30347">
            <w:pPr>
              <w:pStyle w:val="Blue-boxbullet"/>
            </w:pPr>
            <w:r w:rsidRPr="00B34BB5">
              <w:t xml:space="preserve">Some categories have been </w:t>
            </w:r>
            <w:r w:rsidR="006B4D60" w:rsidRPr="00B34BB5">
              <w:t>improved</w:t>
            </w:r>
            <w:r w:rsidR="00ED26A1" w:rsidRPr="00B34BB5">
              <w:t>:</w:t>
            </w:r>
          </w:p>
          <w:p w14:paraId="3CCEB3DF" w14:textId="3BD0DF67" w:rsidR="0072215D" w:rsidRPr="00B34BB5" w:rsidRDefault="001D4E38" w:rsidP="00A30347">
            <w:pPr>
              <w:pStyle w:val="Blue-boxsub-bullet"/>
            </w:pPr>
            <w:r w:rsidRPr="00B34BB5">
              <w:t xml:space="preserve">The refrigerant chapter now also includes </w:t>
            </w:r>
            <w:r w:rsidR="00CB03BE" w:rsidRPr="00B34BB5">
              <w:t>medical</w:t>
            </w:r>
            <w:r w:rsidRPr="00B34BB5">
              <w:t xml:space="preserve"> gases. </w:t>
            </w:r>
          </w:p>
          <w:p w14:paraId="0B1DB3EB" w14:textId="2D9A6351" w:rsidR="00CB03BE" w:rsidRPr="00B34BB5" w:rsidRDefault="00B61212" w:rsidP="00A30347">
            <w:pPr>
              <w:pStyle w:val="Blue-boxsub-bullet"/>
            </w:pPr>
            <w:r w:rsidRPr="00B34BB5">
              <w:t xml:space="preserve">The </w:t>
            </w:r>
            <w:r w:rsidR="007255FA" w:rsidRPr="00B34BB5">
              <w:t>Purchased electricity, heat and steam emission</w:t>
            </w:r>
            <w:r w:rsidR="00577C66" w:rsidRPr="00B34BB5">
              <w:t>s</w:t>
            </w:r>
            <w:r w:rsidRPr="00B34BB5">
              <w:t xml:space="preserve"> chapter now includes a time series for electricity and transmission and distribution losses</w:t>
            </w:r>
            <w:r w:rsidR="007255FA" w:rsidRPr="00B34BB5">
              <w:t>.</w:t>
            </w:r>
          </w:p>
          <w:p w14:paraId="60D74DB9" w14:textId="32C6C13B" w:rsidR="0072215D" w:rsidRPr="00B34BB5" w:rsidRDefault="001D4E38" w:rsidP="00A30347">
            <w:pPr>
              <w:pStyle w:val="Blue-boxsub-bullet"/>
            </w:pPr>
            <w:r w:rsidRPr="00B34BB5">
              <w:t xml:space="preserve">The travel </w:t>
            </w:r>
            <w:r w:rsidR="00C57F2D" w:rsidRPr="00B34BB5">
              <w:t xml:space="preserve">chapter now includes </w:t>
            </w:r>
            <w:r w:rsidR="00CD67FA" w:rsidRPr="00B34BB5">
              <w:t xml:space="preserve">public transport emission </w:t>
            </w:r>
            <w:r w:rsidR="00FC2A02" w:rsidRPr="00B34BB5">
              <w:t xml:space="preserve">factors </w:t>
            </w:r>
            <w:r w:rsidR="00841109" w:rsidRPr="00B34BB5">
              <w:t>for buses and rail</w:t>
            </w:r>
            <w:r w:rsidR="00EB6C18" w:rsidRPr="00B34BB5">
              <w:t xml:space="preserve"> services. </w:t>
            </w:r>
            <w:r w:rsidR="002A67C5" w:rsidRPr="00B34BB5">
              <w:t xml:space="preserve">Additional accommodation emission factors have been added. </w:t>
            </w:r>
          </w:p>
          <w:p w14:paraId="51F56245" w14:textId="63DC4F52" w:rsidR="00A147FC" w:rsidRPr="00B34BB5" w:rsidRDefault="003935C3" w:rsidP="00A30347">
            <w:pPr>
              <w:pStyle w:val="Blue-boxsub-bullet"/>
            </w:pPr>
            <w:r w:rsidRPr="00B34BB5">
              <w:t>The freight</w:t>
            </w:r>
            <w:r w:rsidR="009870B4" w:rsidRPr="00B34BB5">
              <w:t xml:space="preserve"> transport </w:t>
            </w:r>
            <w:r w:rsidR="00F65FCE" w:rsidRPr="00B34BB5">
              <w:t xml:space="preserve">emissions chapter now includes </w:t>
            </w:r>
            <w:r w:rsidR="003A0DCF" w:rsidRPr="00B34BB5">
              <w:t xml:space="preserve">additional truck freight emission factors </w:t>
            </w:r>
            <w:r w:rsidR="00655ED7" w:rsidRPr="00B34BB5">
              <w:t>for tonne</w:t>
            </w:r>
            <w:r w:rsidR="00447A3B" w:rsidRPr="00B34BB5">
              <w:t>-km data</w:t>
            </w:r>
            <w:r w:rsidR="00B905F9" w:rsidRPr="00B34BB5">
              <w:t>.</w:t>
            </w:r>
          </w:p>
          <w:p w14:paraId="463F9314" w14:textId="367BC948" w:rsidR="0072215D" w:rsidRPr="00B34BB5" w:rsidRDefault="009D5170" w:rsidP="00A30347">
            <w:pPr>
              <w:pStyle w:val="Blue-boxsub-bullet"/>
            </w:pPr>
            <w:r w:rsidRPr="00B34BB5">
              <w:t xml:space="preserve">The </w:t>
            </w:r>
            <w:r w:rsidR="00ED26A1" w:rsidRPr="00B34BB5">
              <w:t>m</w:t>
            </w:r>
            <w:r w:rsidR="0072215D" w:rsidRPr="00B34BB5">
              <w:t>aterials and waste</w:t>
            </w:r>
            <w:r w:rsidRPr="00B34BB5">
              <w:t xml:space="preserve"> chapter now </w:t>
            </w:r>
            <w:r w:rsidR="00DC62D4" w:rsidRPr="00B34BB5">
              <w:t xml:space="preserve">recommends </w:t>
            </w:r>
            <w:r w:rsidR="00CD47DD" w:rsidRPr="00B34BB5">
              <w:t xml:space="preserve">a construction material data base </w:t>
            </w:r>
            <w:r w:rsidR="00E14C1B" w:rsidRPr="00B34BB5">
              <w:t xml:space="preserve">and includes </w:t>
            </w:r>
            <w:r w:rsidR="00FB2DC2" w:rsidRPr="00B34BB5">
              <w:t xml:space="preserve">non-municipal </w:t>
            </w:r>
            <w:r w:rsidR="00DE5A1F" w:rsidRPr="00B34BB5">
              <w:t>solid waste emission factors and an anaerobic emission factor</w:t>
            </w:r>
            <w:r w:rsidR="00B905F9" w:rsidRPr="00B34BB5">
              <w:t>.</w:t>
            </w:r>
          </w:p>
          <w:p w14:paraId="512B1D52" w14:textId="08CFCDE1" w:rsidR="00EC06FF" w:rsidRPr="00B34BB5" w:rsidRDefault="000472E0" w:rsidP="00A30347">
            <w:pPr>
              <w:pStyle w:val="Blue-boxsub-bullet"/>
            </w:pPr>
            <w:r w:rsidRPr="00B34BB5">
              <w:t xml:space="preserve">The water supply and wastewater chapter now </w:t>
            </w:r>
            <w:proofErr w:type="gramStart"/>
            <w:r w:rsidRPr="00B34BB5">
              <w:t>includes</w:t>
            </w:r>
            <w:proofErr w:type="gramEnd"/>
            <w:r w:rsidRPr="00B34BB5">
              <w:t xml:space="preserve"> additional emission factors for specific waste water treatment plants.</w:t>
            </w:r>
          </w:p>
          <w:p w14:paraId="4D92F9F9" w14:textId="5414A5D0" w:rsidR="00570DD9" w:rsidRPr="00B34BB5" w:rsidRDefault="00992F0B" w:rsidP="00A30347">
            <w:pPr>
              <w:pStyle w:val="Blue-boxsub-bullet"/>
            </w:pPr>
            <w:r w:rsidRPr="00B34BB5">
              <w:t>The agriculture, forestry and other land use chapter now includes emission factors for swine, goats, horses, a</w:t>
            </w:r>
            <w:r w:rsidR="00A3723A" w:rsidRPr="00B34BB5">
              <w:t xml:space="preserve">lpaca, mules, </w:t>
            </w:r>
            <w:proofErr w:type="gramStart"/>
            <w:r w:rsidR="00A3723A" w:rsidRPr="00B34BB5">
              <w:t>asses</w:t>
            </w:r>
            <w:proofErr w:type="gramEnd"/>
            <w:r w:rsidR="00A3723A" w:rsidRPr="00B34BB5">
              <w:t xml:space="preserve"> and poultry</w:t>
            </w:r>
            <w:r w:rsidR="00B905F9" w:rsidRPr="00B34BB5">
              <w:t>.</w:t>
            </w:r>
          </w:p>
        </w:tc>
      </w:tr>
      <w:tr w:rsidR="00887FD1" w:rsidRPr="00B34BB5" w14:paraId="5C2C2A34" w14:textId="77777777" w:rsidTr="00F56A0A">
        <w:tc>
          <w:tcPr>
            <w:tcW w:w="8674" w:type="dxa"/>
          </w:tcPr>
          <w:p w14:paraId="544487DC" w14:textId="2E95AC5A" w:rsidR="00887FD1" w:rsidRPr="00B34BB5" w:rsidRDefault="00887FD1" w:rsidP="00936939">
            <w:pPr>
              <w:pStyle w:val="Blueboxtext"/>
              <w:spacing w:after="0"/>
            </w:pPr>
            <w:r w:rsidRPr="00B34BB5">
              <w:rPr>
                <w:b/>
                <w:bCs/>
              </w:rPr>
              <w:t>Impacts of the Coronavirus disease (COVID-19) pandemic:</w:t>
            </w:r>
            <w:r w:rsidRPr="00B34BB5">
              <w:t xml:space="preserve"> Many organisations’ emissions for</w:t>
            </w:r>
            <w:r w:rsidR="00724C42" w:rsidRPr="00B34BB5">
              <w:t> </w:t>
            </w:r>
            <w:r w:rsidRPr="00B34BB5">
              <w:t>2020 have been significantly impacted by COVID-19, for example travel may have been reduced or levels of production reduced. ISO 14064-1:2018 allows a base year to be quantified using an average of several years. This may be an appropriate and representative approach for organisations that have commenced measuring their emissions in 2020.</w:t>
            </w:r>
          </w:p>
          <w:p w14:paraId="349F3E77" w14:textId="04065F91" w:rsidR="00887FD1" w:rsidRPr="00B34BB5" w:rsidRDefault="00887C27" w:rsidP="00936939">
            <w:pPr>
              <w:pStyle w:val="Blueboxtext"/>
              <w:spacing w:after="240"/>
            </w:pPr>
            <w:r w:rsidRPr="00B34BB5">
              <w:t xml:space="preserve">This guide has been prepared in accordance with </w:t>
            </w:r>
            <w:hyperlink r:id="rId16" w:history="1">
              <w:r w:rsidRPr="00B34BB5">
                <w:rPr>
                  <w:i/>
                  <w:color w:val="32809C"/>
                </w:rPr>
                <w:t>ISO 14064-1:2018</w:t>
              </w:r>
            </w:hyperlink>
            <w:r w:rsidRPr="00B34BB5">
              <w:t xml:space="preserve"> and the </w:t>
            </w:r>
            <w:hyperlink r:id="rId17" w:history="1">
              <w:r w:rsidRPr="00B34BB5">
                <w:rPr>
                  <w:i/>
                  <w:color w:val="32809C"/>
                </w:rPr>
                <w:t>GHG Protocol</w:t>
              </w:r>
            </w:hyperlink>
            <w:r w:rsidRPr="00B34BB5">
              <w:rPr>
                <w:i/>
                <w:color w:val="32809C"/>
              </w:rPr>
              <w:t xml:space="preserve"> Corporate Accounting and Reporting Standard</w:t>
            </w:r>
            <w:r w:rsidRPr="00B34BB5">
              <w:t>.</w:t>
            </w:r>
          </w:p>
        </w:tc>
      </w:tr>
    </w:tbl>
    <w:p w14:paraId="6628BBE6" w14:textId="5DB7B9AE" w:rsidR="00D97D22" w:rsidRPr="00B34BB5" w:rsidRDefault="00D97D22" w:rsidP="00D97D22">
      <w:pPr>
        <w:pStyle w:val="BodyText"/>
      </w:pPr>
      <w:bookmarkStart w:id="14" w:name="_Toc532904839"/>
      <w:bookmarkStart w:id="15" w:name="_Toc600555"/>
    </w:p>
    <w:p w14:paraId="6C5B2126" w14:textId="77777777" w:rsidR="00D97D22" w:rsidRPr="00B34BB5" w:rsidRDefault="00D97D22">
      <w:pPr>
        <w:spacing w:after="200" w:line="276" w:lineRule="auto"/>
        <w:jc w:val="left"/>
        <w:rPr>
          <w:rFonts w:eastAsiaTheme="minorEastAsia" w:cstheme="minorBidi"/>
          <w:szCs w:val="22"/>
          <w:lang w:val="en-NZ" w:eastAsia="en-NZ"/>
        </w:rPr>
      </w:pPr>
      <w:r w:rsidRPr="00B34BB5">
        <w:rPr>
          <w:lang w:val="en-NZ"/>
        </w:rPr>
        <w:br w:type="page"/>
      </w:r>
    </w:p>
    <w:p w14:paraId="5299B1E2" w14:textId="7BAE3B60" w:rsidR="00E713F2" w:rsidRPr="00B34BB5" w:rsidRDefault="00E713F2" w:rsidP="007D71E2">
      <w:pPr>
        <w:pStyle w:val="Heading1"/>
        <w:numPr>
          <w:ilvl w:val="0"/>
          <w:numId w:val="21"/>
        </w:numPr>
      </w:pPr>
      <w:bookmarkStart w:id="16" w:name="_Toc58837191"/>
      <w:r w:rsidRPr="00B34BB5">
        <w:lastRenderedPageBreak/>
        <w:t>Introduction</w:t>
      </w:r>
      <w:bookmarkEnd w:id="14"/>
      <w:bookmarkEnd w:id="15"/>
      <w:bookmarkEnd w:id="16"/>
    </w:p>
    <w:p w14:paraId="74E6CA91" w14:textId="725DBE7C" w:rsidR="00B17ABF" w:rsidRPr="00B34BB5" w:rsidRDefault="00B17ABF" w:rsidP="007D71E2">
      <w:pPr>
        <w:pStyle w:val="Heading2"/>
        <w:numPr>
          <w:ilvl w:val="0"/>
          <w:numId w:val="26"/>
        </w:numPr>
        <w:spacing w:before="240"/>
      </w:pPr>
      <w:bookmarkStart w:id="17" w:name="_Toc532904840"/>
      <w:bookmarkStart w:id="18" w:name="_Toc600556"/>
      <w:bookmarkStart w:id="19" w:name="_Toc58837192"/>
      <w:r w:rsidRPr="00B34BB5">
        <w:t>Purpose of this guid</w:t>
      </w:r>
      <w:r w:rsidR="00B43474" w:rsidRPr="00B34BB5">
        <w:t>e</w:t>
      </w:r>
      <w:bookmarkEnd w:id="17"/>
      <w:bookmarkEnd w:id="18"/>
      <w:bookmarkEnd w:id="19"/>
    </w:p>
    <w:p w14:paraId="54F613BC" w14:textId="45955AD8" w:rsidR="00B17ABF" w:rsidRPr="00B34BB5" w:rsidRDefault="00B17ABF" w:rsidP="002839E5">
      <w:pPr>
        <w:pStyle w:val="BodyText"/>
      </w:pPr>
      <w:r w:rsidRPr="00B34BB5">
        <w:t>The Ministry for the Environment support</w:t>
      </w:r>
      <w:r w:rsidR="004107B6" w:rsidRPr="00B34BB5">
        <w:t>s</w:t>
      </w:r>
      <w:r w:rsidRPr="00B34BB5">
        <w:t xml:space="preserve"> organisations </w:t>
      </w:r>
      <w:r w:rsidR="005870E3" w:rsidRPr="00B34BB5">
        <w:t>act</w:t>
      </w:r>
      <w:r w:rsidR="004107B6" w:rsidRPr="00B34BB5">
        <w:t>ing</w:t>
      </w:r>
      <w:r w:rsidRPr="00B34BB5">
        <w:t xml:space="preserve"> on climate change. We recognise there is strong interest from organisations across New Zealand to measure, report and</w:t>
      </w:r>
      <w:r w:rsidR="00A01D03" w:rsidRPr="00B34BB5">
        <w:t> </w:t>
      </w:r>
      <w:r w:rsidRPr="00B34BB5">
        <w:t xml:space="preserve">reduce their emissions. </w:t>
      </w:r>
      <w:r w:rsidR="00E135B6" w:rsidRPr="00B34BB5">
        <w:t>We prepared t</w:t>
      </w:r>
      <w:r w:rsidRPr="00B34BB5">
        <w:t xml:space="preserve">his guide to </w:t>
      </w:r>
      <w:r w:rsidR="003102AF" w:rsidRPr="00B34BB5">
        <w:t xml:space="preserve">help you measure and report your </w:t>
      </w:r>
      <w:r w:rsidR="00640C77" w:rsidRPr="00B34BB5">
        <w:t xml:space="preserve">organisation’s </w:t>
      </w:r>
      <w:r w:rsidRPr="00B34BB5">
        <w:t>greenhouse gas</w:t>
      </w:r>
      <w:r w:rsidR="005870E3" w:rsidRPr="00B34BB5">
        <w:t xml:space="preserve"> (GHG)</w:t>
      </w:r>
      <w:r w:rsidRPr="00B34BB5">
        <w:t xml:space="preserve"> emissions</w:t>
      </w:r>
      <w:r w:rsidR="005870E3" w:rsidRPr="00B34BB5">
        <w:t xml:space="preserve">. Measuring and reporting </w:t>
      </w:r>
      <w:r w:rsidR="004107B6" w:rsidRPr="00B34BB5">
        <w:t>empowers</w:t>
      </w:r>
      <w:r w:rsidR="005870E3" w:rsidRPr="00B34BB5">
        <w:t xml:space="preserve"> organisat</w:t>
      </w:r>
      <w:r w:rsidR="005870E3" w:rsidRPr="00B34BB5">
        <w:rPr>
          <w:rStyle w:val="BodyTextChar"/>
        </w:rPr>
        <w:t>i</w:t>
      </w:r>
      <w:r w:rsidR="005870E3" w:rsidRPr="00B34BB5">
        <w:t>ons</w:t>
      </w:r>
      <w:r w:rsidRPr="00B34BB5">
        <w:t xml:space="preserve"> </w:t>
      </w:r>
      <w:r w:rsidR="005870E3" w:rsidRPr="00B34BB5">
        <w:t>to</w:t>
      </w:r>
      <w:r w:rsidRPr="00B34BB5">
        <w:t xml:space="preserve"> manage and reduce emissions</w:t>
      </w:r>
      <w:r w:rsidR="003102AF" w:rsidRPr="00B34BB5">
        <w:t xml:space="preserve"> more effectively</w:t>
      </w:r>
      <w:r w:rsidR="004107B6" w:rsidRPr="00B34BB5">
        <w:t xml:space="preserve"> over time</w:t>
      </w:r>
      <w:r w:rsidRPr="00B34BB5">
        <w:t>.</w:t>
      </w:r>
    </w:p>
    <w:p w14:paraId="7F600542" w14:textId="28FFA82E" w:rsidR="00B17ABF" w:rsidRPr="00B34BB5" w:rsidRDefault="00B17ABF" w:rsidP="002839E5">
      <w:pPr>
        <w:pStyle w:val="BodyText"/>
      </w:pPr>
      <w:r w:rsidRPr="00B34BB5">
        <w:t>The guide aligns with and endorses the use of the</w:t>
      </w:r>
      <w:r w:rsidRPr="00B34BB5">
        <w:rPr>
          <w:i/>
        </w:rPr>
        <w:t xml:space="preserve"> </w:t>
      </w:r>
      <w:hyperlink r:id="rId18" w:history="1">
        <w:r w:rsidRPr="00B34BB5">
          <w:rPr>
            <w:i/>
            <w:color w:val="32809C"/>
          </w:rPr>
          <w:t>GHG Prot</w:t>
        </w:r>
        <w:bookmarkStart w:id="20" w:name="_Hlt54943824"/>
        <w:bookmarkStart w:id="21" w:name="_Hlt54943825"/>
        <w:r w:rsidRPr="00B34BB5">
          <w:rPr>
            <w:i/>
            <w:color w:val="32809C"/>
          </w:rPr>
          <w:t>o</w:t>
        </w:r>
        <w:bookmarkEnd w:id="20"/>
        <w:bookmarkEnd w:id="21"/>
        <w:r w:rsidRPr="00B34BB5">
          <w:rPr>
            <w:i/>
            <w:color w:val="32809C"/>
          </w:rPr>
          <w:t>col</w:t>
        </w:r>
      </w:hyperlink>
      <w:r w:rsidR="003102AF" w:rsidRPr="00B34BB5">
        <w:rPr>
          <w:i/>
          <w:color w:val="32809C"/>
        </w:rPr>
        <w:t xml:space="preserve"> Corporate Accounting and Reporting Standard</w:t>
      </w:r>
      <w:r w:rsidR="003102AF" w:rsidRPr="00B34BB5">
        <w:t xml:space="preserve"> (refe</w:t>
      </w:r>
      <w:r w:rsidR="00615796" w:rsidRPr="00B34BB5">
        <w:t>r</w:t>
      </w:r>
      <w:r w:rsidR="003102AF" w:rsidRPr="00B34BB5">
        <w:t>red to as the</w:t>
      </w:r>
      <w:r w:rsidR="003102AF" w:rsidRPr="00B34BB5">
        <w:rPr>
          <w:color w:val="32809C"/>
        </w:rPr>
        <w:t xml:space="preserve"> </w:t>
      </w:r>
      <w:r w:rsidR="003102AF" w:rsidRPr="00B34BB5">
        <w:rPr>
          <w:i/>
        </w:rPr>
        <w:t>GHG Protocol</w:t>
      </w:r>
      <w:r w:rsidR="003102AF" w:rsidRPr="00B34BB5">
        <w:t xml:space="preserve"> throughout the rest of the document)</w:t>
      </w:r>
      <w:r w:rsidRPr="00B34BB5">
        <w:t xml:space="preserve"> and </w:t>
      </w:r>
      <w:hyperlink r:id="rId19" w:history="1">
        <w:r w:rsidRPr="00B34BB5">
          <w:rPr>
            <w:i/>
            <w:color w:val="32809C"/>
          </w:rPr>
          <w:t>ISO 14064-1</w:t>
        </w:r>
      </w:hyperlink>
      <w:r w:rsidR="003102AF" w:rsidRPr="00B34BB5">
        <w:rPr>
          <w:i/>
          <w:color w:val="32809C"/>
        </w:rPr>
        <w:t>:2018</w:t>
      </w:r>
      <w:r w:rsidRPr="00B34BB5">
        <w:rPr>
          <w:i/>
        </w:rPr>
        <w:t xml:space="preserve"> </w:t>
      </w:r>
      <w:r w:rsidRPr="00B34BB5">
        <w:t xml:space="preserve">(see </w:t>
      </w:r>
      <w:r w:rsidR="00A21DE4" w:rsidRPr="00B34BB5">
        <w:t>section</w:t>
      </w:r>
      <w:r w:rsidRPr="00B34BB5">
        <w:t xml:space="preserve"> </w:t>
      </w:r>
      <w:r w:rsidR="00A13211" w:rsidRPr="00B34BB5">
        <w:rPr>
          <w:color w:val="0F7B7D" w:themeColor="accent2"/>
        </w:rPr>
        <w:fldChar w:fldCharType="begin"/>
      </w:r>
      <w:r w:rsidR="00A13211" w:rsidRPr="00B34BB5">
        <w:rPr>
          <w:color w:val="0F7B7D" w:themeColor="accent2"/>
        </w:rPr>
        <w:instrText xml:space="preserve"> REF _Ref532548819 \w \h </w:instrText>
      </w:r>
      <w:r w:rsidR="002839E5" w:rsidRPr="00B34BB5">
        <w:rPr>
          <w:color w:val="0F7B7D" w:themeColor="accent2"/>
        </w:rPr>
        <w:instrText xml:space="preserve"> \* MERGEFORMAT </w:instrText>
      </w:r>
      <w:r w:rsidR="00A13211" w:rsidRPr="00B34BB5">
        <w:rPr>
          <w:color w:val="0F7B7D" w:themeColor="accent2"/>
        </w:rPr>
      </w:r>
      <w:r w:rsidR="00A13211" w:rsidRPr="00B34BB5">
        <w:rPr>
          <w:color w:val="0F7B7D" w:themeColor="accent2"/>
        </w:rPr>
        <w:fldChar w:fldCharType="separate"/>
      </w:r>
      <w:r w:rsidR="00A13211" w:rsidRPr="00B34BB5">
        <w:rPr>
          <w:color w:val="0F7B7D" w:themeColor="accent2"/>
        </w:rPr>
        <w:t>1.5</w:t>
      </w:r>
      <w:r w:rsidR="00A13211" w:rsidRPr="00B34BB5">
        <w:rPr>
          <w:color w:val="0F7B7D" w:themeColor="accent2"/>
        </w:rPr>
        <w:fldChar w:fldCharType="end"/>
      </w:r>
      <w:r w:rsidRPr="00B34BB5">
        <w:t>)</w:t>
      </w:r>
      <w:r w:rsidR="005870E3" w:rsidRPr="00B34BB5">
        <w:t>.</w:t>
      </w:r>
      <w:r w:rsidRPr="00B34BB5">
        <w:t xml:space="preserve"> </w:t>
      </w:r>
      <w:r w:rsidR="005870E3" w:rsidRPr="00B34BB5">
        <w:t>It</w:t>
      </w:r>
      <w:r w:rsidRPr="00B34BB5">
        <w:t xml:space="preserve"> provides </w:t>
      </w:r>
      <w:r w:rsidR="00757097" w:rsidRPr="00B34BB5">
        <w:t>information about preparing a GHG inventory (section</w:t>
      </w:r>
      <w:r w:rsidR="00757097" w:rsidRPr="00B34BB5">
        <w:rPr>
          <w:color w:val="0F7B7D" w:themeColor="accent2"/>
        </w:rPr>
        <w:t xml:space="preserve"> </w:t>
      </w:r>
      <w:r w:rsidR="00B84F69" w:rsidRPr="00B34BB5">
        <w:rPr>
          <w:color w:val="0F7B7D" w:themeColor="accent2"/>
        </w:rPr>
        <w:fldChar w:fldCharType="begin"/>
      </w:r>
      <w:r w:rsidR="00B84F69" w:rsidRPr="00B34BB5">
        <w:rPr>
          <w:color w:val="0F7B7D" w:themeColor="accent2"/>
        </w:rPr>
        <w:instrText xml:space="preserve"> REF _Ref532820773 \r \h </w:instrText>
      </w:r>
      <w:r w:rsidR="00991D31" w:rsidRPr="00B34BB5">
        <w:rPr>
          <w:color w:val="0F7B7D" w:themeColor="accent2"/>
        </w:rPr>
        <w:instrText xml:space="preserve"> \* MERGEFORMAT </w:instrText>
      </w:r>
      <w:r w:rsidR="00B84F69" w:rsidRPr="00B34BB5">
        <w:rPr>
          <w:color w:val="0F7B7D" w:themeColor="accent2"/>
        </w:rPr>
      </w:r>
      <w:r w:rsidR="00B84F69" w:rsidRPr="00B34BB5">
        <w:rPr>
          <w:color w:val="0F7B7D" w:themeColor="accent2"/>
        </w:rPr>
        <w:fldChar w:fldCharType="separate"/>
      </w:r>
      <w:r w:rsidR="00B84F69" w:rsidRPr="00B34BB5">
        <w:rPr>
          <w:color w:val="0F7B7D" w:themeColor="accent2"/>
        </w:rPr>
        <w:t>2</w:t>
      </w:r>
      <w:r w:rsidR="00B84F69" w:rsidRPr="00B34BB5">
        <w:rPr>
          <w:color w:val="0F7B7D" w:themeColor="accent2"/>
        </w:rPr>
        <w:fldChar w:fldCharType="end"/>
      </w:r>
      <w:r w:rsidR="00757097" w:rsidRPr="00B34BB5">
        <w:t>)</w:t>
      </w:r>
      <w:r w:rsidR="003102AF" w:rsidRPr="00B34BB5">
        <w:t>,</w:t>
      </w:r>
      <w:r w:rsidRPr="00B34BB5">
        <w:t xml:space="preserve"> emission factors (see section</w:t>
      </w:r>
      <w:r w:rsidR="004F4F86" w:rsidRPr="00B34BB5">
        <w:t>s</w:t>
      </w:r>
      <w:r w:rsidRPr="00B34BB5">
        <w:t xml:space="preserve"> </w:t>
      </w:r>
      <w:r w:rsidR="00757097" w:rsidRPr="00B34BB5">
        <w:t>3</w:t>
      </w:r>
      <w:r w:rsidR="00FC6A7D" w:rsidRPr="00B34BB5">
        <w:t>–</w:t>
      </w:r>
      <w:r w:rsidR="00757097" w:rsidRPr="00B34BB5">
        <w:t>10</w:t>
      </w:r>
      <w:r w:rsidRPr="00B34BB5">
        <w:t>, and</w:t>
      </w:r>
      <w:r w:rsidR="00615796" w:rsidRPr="00B34BB5">
        <w:t xml:space="preserve"> the</w:t>
      </w:r>
      <w:r w:rsidRPr="00B34BB5">
        <w:t xml:space="preserve"> </w:t>
      </w:r>
      <w:hyperlink r:id="rId20" w:history="1">
        <w:r w:rsidR="008A728D" w:rsidRPr="001831B6">
          <w:rPr>
            <w:rStyle w:val="Hyperlink"/>
            <w:rFonts w:eastAsia="Times New Roman"/>
          </w:rPr>
          <w:t>Emission Factors Workbook</w:t>
        </w:r>
      </w:hyperlink>
      <w:r w:rsidRPr="001831B6">
        <w:t>)</w:t>
      </w:r>
      <w:r w:rsidRPr="00B34BB5">
        <w:t xml:space="preserve"> and methods to apply them</w:t>
      </w:r>
      <w:r w:rsidR="004107B6" w:rsidRPr="00B34BB5">
        <w:t xml:space="preserve"> to activity data</w:t>
      </w:r>
      <w:r w:rsidRPr="00B34BB5">
        <w:t>.</w:t>
      </w:r>
    </w:p>
    <w:p w14:paraId="21B6BFBF" w14:textId="05D9CD76" w:rsidR="00B17ABF" w:rsidRPr="00B34BB5" w:rsidRDefault="00B17ABF" w:rsidP="002839E5">
      <w:pPr>
        <w:pStyle w:val="BodyText"/>
      </w:pPr>
      <w:r w:rsidRPr="00B34BB5">
        <w:t>We update th</w:t>
      </w:r>
      <w:r w:rsidR="005870E3" w:rsidRPr="00B34BB5">
        <w:t>e</w:t>
      </w:r>
      <w:r w:rsidRPr="00B34BB5">
        <w:t xml:space="preserve"> guide </w:t>
      </w:r>
      <w:r w:rsidR="00615796" w:rsidRPr="00B34BB5">
        <w:t>in line</w:t>
      </w:r>
      <w:r w:rsidRPr="00B34BB5">
        <w:t xml:space="preserve"> with international best practice and the New Zealand Government’s</w:t>
      </w:r>
      <w:hyperlink r:id="rId21" w:history="1">
        <w:r w:rsidRPr="00B34BB5">
          <w:rPr>
            <w:i/>
            <w:color w:val="32809C"/>
          </w:rPr>
          <w:t xml:space="preserve"> G</w:t>
        </w:r>
        <w:r w:rsidR="00842ED3" w:rsidRPr="00B34BB5">
          <w:rPr>
            <w:i/>
            <w:color w:val="32809C"/>
          </w:rPr>
          <w:t xml:space="preserve">reenhouse </w:t>
        </w:r>
        <w:r w:rsidRPr="00B34BB5">
          <w:rPr>
            <w:i/>
            <w:color w:val="32809C"/>
          </w:rPr>
          <w:t>G</w:t>
        </w:r>
        <w:r w:rsidR="00842ED3" w:rsidRPr="00B34BB5">
          <w:rPr>
            <w:i/>
            <w:color w:val="32809C"/>
          </w:rPr>
          <w:t>as</w:t>
        </w:r>
        <w:r w:rsidRPr="00B34BB5">
          <w:rPr>
            <w:i/>
            <w:color w:val="32809C"/>
          </w:rPr>
          <w:t xml:space="preserve"> In</w:t>
        </w:r>
        <w:bookmarkStart w:id="22" w:name="_Hlt54943883"/>
        <w:bookmarkStart w:id="23" w:name="_Hlt54943884"/>
        <w:r w:rsidRPr="00B34BB5">
          <w:rPr>
            <w:i/>
            <w:color w:val="32809C"/>
          </w:rPr>
          <w:t>v</w:t>
        </w:r>
        <w:bookmarkEnd w:id="22"/>
        <w:bookmarkEnd w:id="23"/>
        <w:r w:rsidRPr="00B34BB5">
          <w:rPr>
            <w:i/>
            <w:color w:val="32809C"/>
          </w:rPr>
          <w:t>entory</w:t>
        </w:r>
      </w:hyperlink>
      <w:r w:rsidR="00F225C7" w:rsidRPr="00B34BB5">
        <w:t xml:space="preserve"> to provide new emission factors.</w:t>
      </w:r>
      <w:r w:rsidRPr="00B34BB5">
        <w:t xml:space="preserve"> </w:t>
      </w:r>
    </w:p>
    <w:p w14:paraId="4AE7F1E2" w14:textId="19ABBBF6" w:rsidR="00F10774" w:rsidRPr="00B34BB5" w:rsidRDefault="00B17ABF" w:rsidP="002839E5">
      <w:pPr>
        <w:pStyle w:val="BodyText"/>
        <w:rPr>
          <w:rFonts w:asciiTheme="minorHAnsi" w:hAnsiTheme="minorHAnsi"/>
        </w:rPr>
      </w:pPr>
      <w:r w:rsidRPr="00B34BB5">
        <w:t xml:space="preserve">This Detailed Guide is part of a suite of documents that comprise </w:t>
      </w:r>
      <w:r w:rsidR="00CC3634" w:rsidRPr="00B34BB5">
        <w:rPr>
          <w:bCs/>
          <w:i/>
        </w:rPr>
        <w:t xml:space="preserve">Measuring </w:t>
      </w:r>
      <w:r w:rsidR="003260DB" w:rsidRPr="00B34BB5">
        <w:rPr>
          <w:bCs/>
          <w:i/>
        </w:rPr>
        <w:t>E</w:t>
      </w:r>
      <w:r w:rsidR="00CC3634" w:rsidRPr="00B34BB5">
        <w:rPr>
          <w:bCs/>
          <w:i/>
        </w:rPr>
        <w:t xml:space="preserve">missions: A </w:t>
      </w:r>
      <w:r w:rsidR="003260DB" w:rsidRPr="00B34BB5">
        <w:rPr>
          <w:bCs/>
          <w:i/>
        </w:rPr>
        <w:t>G</w:t>
      </w:r>
      <w:r w:rsidR="00CC3634" w:rsidRPr="00B34BB5">
        <w:rPr>
          <w:bCs/>
          <w:i/>
        </w:rPr>
        <w:t xml:space="preserve">uide for </w:t>
      </w:r>
      <w:r w:rsidR="003260DB" w:rsidRPr="00B34BB5">
        <w:rPr>
          <w:bCs/>
          <w:i/>
        </w:rPr>
        <w:t>O</w:t>
      </w:r>
      <w:r w:rsidR="00CC3634" w:rsidRPr="00B34BB5">
        <w:rPr>
          <w:bCs/>
          <w:i/>
        </w:rPr>
        <w:t>rganisations</w:t>
      </w:r>
      <w:r w:rsidR="00CC3634" w:rsidRPr="00B34BB5">
        <w:rPr>
          <w:bCs/>
        </w:rPr>
        <w:t>,</w:t>
      </w:r>
      <w:r w:rsidR="00CC3634" w:rsidRPr="00B34BB5">
        <w:rPr>
          <w:b/>
          <w:bCs/>
        </w:rPr>
        <w:t xml:space="preserve"> </w:t>
      </w:r>
      <w:r w:rsidR="00615796" w:rsidRPr="00B34BB5">
        <w:t>listed</w:t>
      </w:r>
      <w:r w:rsidR="005052ED" w:rsidRPr="00B34BB5">
        <w:t xml:space="preserve"> in </w:t>
      </w:r>
      <w:r w:rsidR="0082360E" w:rsidRPr="00B34BB5">
        <w:t>figure 1</w:t>
      </w:r>
      <w:r w:rsidRPr="00B34BB5">
        <w:t xml:space="preserve">. The Detailed Guide explains how </w:t>
      </w:r>
      <w:r w:rsidR="00E135B6" w:rsidRPr="00B34BB5">
        <w:t xml:space="preserve">we derived </w:t>
      </w:r>
      <w:r w:rsidRPr="00B34BB5">
        <w:t>these emission factors and sets out the assumptions surrounding their use.</w:t>
      </w:r>
    </w:p>
    <w:p w14:paraId="04812E04" w14:textId="026296F6" w:rsidR="00B756AD" w:rsidRPr="00B34BB5" w:rsidRDefault="00B756AD" w:rsidP="00A01D03">
      <w:pPr>
        <w:pStyle w:val="Figureheading"/>
      </w:pPr>
      <w:bookmarkStart w:id="24" w:name="_Ref55217060"/>
      <w:bookmarkStart w:id="25" w:name="_Toc58791010"/>
      <w:r w:rsidRPr="00B34BB5">
        <w:t xml:space="preserve">Figure </w:t>
      </w:r>
      <w:r w:rsidR="008D3D2E">
        <w:fldChar w:fldCharType="begin"/>
      </w:r>
      <w:r w:rsidR="008D3D2E">
        <w:instrText xml:space="preserve"> SEQ Figure \* ARABIC </w:instrText>
      </w:r>
      <w:r w:rsidR="008D3D2E">
        <w:fldChar w:fldCharType="separate"/>
      </w:r>
      <w:r w:rsidRPr="00B34BB5">
        <w:t>1</w:t>
      </w:r>
      <w:r w:rsidR="008D3D2E">
        <w:fldChar w:fldCharType="end"/>
      </w:r>
      <w:bookmarkEnd w:id="24"/>
      <w:r w:rsidRPr="00B34BB5">
        <w:t>:</w:t>
      </w:r>
      <w:r w:rsidRPr="00B34BB5">
        <w:tab/>
        <w:t>Documents in Measuring Emissions: A Guide for Organisations</w:t>
      </w:r>
      <w:bookmarkEnd w:id="25"/>
    </w:p>
    <w:p w14:paraId="30E94451" w14:textId="40EAA10F" w:rsidR="00084998" w:rsidRPr="00B34BB5" w:rsidRDefault="00EF1B21" w:rsidP="0082360E">
      <w:pPr>
        <w:pStyle w:val="BodyText"/>
      </w:pPr>
      <w:r w:rsidRPr="00B34BB5">
        <w:rPr>
          <w:noProof/>
        </w:rPr>
        <w:drawing>
          <wp:inline distT="0" distB="0" distL="0" distR="0" wp14:anchorId="33B7815E" wp14:editId="3425594D">
            <wp:extent cx="5400040" cy="3762375"/>
            <wp:effectExtent l="0" t="0" r="0" b="9525"/>
            <wp:docPr id="51834286" name="Picture 3" descr="Measuring Emissions: A Guide for Organisations&#10;The Measuring Emissions Guidance includes eight documents in it's suite.&#10;This document is the Detailed Guide.&#10;The Detailed Guide is for users who need to know the data sources, methodoligies, uncertaintiies and assumptions behind the emission factors for each emission source.&#10;The other documents are as follows:&#10;Quick Guide: The go-to document explaining changes since the last update, how to produce an inventory and what data you need to work out emissions from your activities.&#10;Emissions Factors Summary: Quick look up tables providing the main emission factors for each emission source.&#10;Emission Factors Workbook: As above but in excel format across multiple tabs.&#10;Emission Factors Flat File: Simple format for integration with software.&#10;Interactive Workbook: Use this spreadsheet to input your activity data, in order to work out your organisation's emissions and produce an inventory.&#10;Example GHG Inventory: Shows what a finished inventory might look like.&#10;Example GHG Report: Shows what a finished report might look like. " title="Table 1: Documents in Measuring Emissions: A Guide for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762375"/>
                    </a:xfrm>
                    <a:prstGeom prst="rect">
                      <a:avLst/>
                    </a:prstGeom>
                  </pic:spPr>
                </pic:pic>
              </a:graphicData>
            </a:graphic>
          </wp:inline>
        </w:drawing>
      </w:r>
    </w:p>
    <w:p w14:paraId="2DF0BAA0" w14:textId="7E4A1CA5" w:rsidR="00CC3634" w:rsidRPr="00B34BB5" w:rsidRDefault="00CC3634" w:rsidP="00663D3A">
      <w:pPr>
        <w:pStyle w:val="Heading4"/>
      </w:pPr>
      <w:r w:rsidRPr="00B34BB5">
        <w:t>Feedback</w:t>
      </w:r>
    </w:p>
    <w:p w14:paraId="74266964" w14:textId="19D8916B" w:rsidR="00B17ABF" w:rsidRPr="00B34BB5" w:rsidRDefault="00B17ABF" w:rsidP="00A01167">
      <w:pPr>
        <w:pStyle w:val="BodyText"/>
        <w:rPr>
          <w:rFonts w:eastAsia="Times New Roman"/>
        </w:rPr>
      </w:pPr>
      <w:r w:rsidRPr="00B34BB5">
        <w:rPr>
          <w:rFonts w:eastAsia="Times New Roman"/>
        </w:rPr>
        <w:t>We welcome your feedback on this update</w:t>
      </w:r>
      <w:r w:rsidR="00CC3634" w:rsidRPr="00B34BB5">
        <w:rPr>
          <w:rFonts w:eastAsia="Times New Roman"/>
        </w:rPr>
        <w:t>. P</w:t>
      </w:r>
      <w:r w:rsidRPr="00B34BB5">
        <w:rPr>
          <w:rFonts w:eastAsia="Times New Roman"/>
        </w:rPr>
        <w:t xml:space="preserve">lease email </w:t>
      </w:r>
      <w:hyperlink r:id="rId23" w:history="1">
        <w:r w:rsidR="00F225C7" w:rsidRPr="00B34BB5">
          <w:rPr>
            <w:rStyle w:val="Hyperlink"/>
            <w:rFonts w:eastAsia="Times New Roman"/>
          </w:rPr>
          <w:t>emissions-guide@mfe.govt.nz</w:t>
        </w:r>
      </w:hyperlink>
      <w:r w:rsidRPr="00B34BB5">
        <w:rPr>
          <w:rFonts w:eastAsia="Times New Roman"/>
        </w:rPr>
        <w:t>.</w:t>
      </w:r>
    </w:p>
    <w:p w14:paraId="5D9095DD" w14:textId="0162B8CA" w:rsidR="00B17ABF" w:rsidRPr="00B34BB5" w:rsidRDefault="00B17ABF" w:rsidP="007D71E2">
      <w:pPr>
        <w:pStyle w:val="Heading2"/>
        <w:numPr>
          <w:ilvl w:val="0"/>
          <w:numId w:val="26"/>
        </w:numPr>
      </w:pPr>
      <w:bookmarkStart w:id="26" w:name="_Toc532904841"/>
      <w:bookmarkStart w:id="27" w:name="_Toc600557"/>
      <w:bookmarkStart w:id="28" w:name="_Toc58837193"/>
      <w:r w:rsidRPr="00B34BB5">
        <w:lastRenderedPageBreak/>
        <w:t>Important notes</w:t>
      </w:r>
      <w:bookmarkEnd w:id="26"/>
      <w:bookmarkEnd w:id="27"/>
      <w:bookmarkEnd w:id="28"/>
    </w:p>
    <w:p w14:paraId="0ED22DF5" w14:textId="4C3B9480" w:rsidR="00B17ABF" w:rsidRPr="00B34BB5" w:rsidRDefault="005E756A" w:rsidP="002839E5">
      <w:pPr>
        <w:pStyle w:val="BodyText"/>
      </w:pPr>
      <w:r w:rsidRPr="00B34BB5">
        <w:t xml:space="preserve">The information in this guide is intended to help organisations that want to report their </w:t>
      </w:r>
      <w:r w:rsidR="00B905F9" w:rsidRPr="00B34BB5">
        <w:t>GHG</w:t>
      </w:r>
      <w:r w:rsidRPr="00B34BB5">
        <w:t xml:space="preserve"> emissions on a voluntary basis. </w:t>
      </w:r>
      <w:r w:rsidR="00B17ABF" w:rsidRPr="00B34BB5">
        <w:t>This guide does not represent, or form part of, any mandatory reporting framework or scheme</w:t>
      </w:r>
      <w:r w:rsidR="005A0893" w:rsidRPr="00B34BB5">
        <w:t>.</w:t>
      </w:r>
    </w:p>
    <w:p w14:paraId="0A679959" w14:textId="573D4E41" w:rsidR="005A39A7" w:rsidRPr="00B34BB5" w:rsidRDefault="005A39A7" w:rsidP="00EF2F40">
      <w:pPr>
        <w:pStyle w:val="BodyText"/>
        <w:spacing w:after="240"/>
      </w:pPr>
      <w:r w:rsidRPr="00B34BB5">
        <w:t>The emission factors and methods in this guide are for sources common to many New Zealand organisations and supports the recommended disclosure of GHG emissions consistent with the Task Force on Climate-related Financial Disclosures (TCFD) framework. However, the complete TCFD recommendations go beyond the scope of this guidance. For further guidance on these please consult the TCFD website</w:t>
      </w:r>
      <w:r w:rsidR="00EF2F40" w:rsidRPr="00B34BB5">
        <w:t>.</w:t>
      </w:r>
      <w:r w:rsidRPr="00B34BB5">
        <w:rPr>
          <w:rStyle w:val="FootnoteReference"/>
          <w:color w:val="auto"/>
        </w:rPr>
        <w:footnoteReference w:id="2"/>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30347" w:rsidRPr="00B34BB5" w14:paraId="437B1B35" w14:textId="77777777" w:rsidTr="00A30347">
        <w:tc>
          <w:tcPr>
            <w:tcW w:w="0" w:type="auto"/>
            <w:shd w:val="clear" w:color="auto" w:fill="D2DDE2"/>
          </w:tcPr>
          <w:p w14:paraId="47BF3FD0" w14:textId="413942FF" w:rsidR="00A30347" w:rsidRPr="00B34BB5" w:rsidRDefault="00A30347" w:rsidP="00785BD3">
            <w:pPr>
              <w:pStyle w:val="Blueboxtext"/>
              <w:spacing w:before="240" w:after="60"/>
            </w:pPr>
            <w:r w:rsidRPr="00B34BB5">
              <w:t>The Task Force on Climate-related Financial Disclosures (TCFD) was set up by the Financial Stability Board to increase transparency, stability, and resilience in financial markets.</w:t>
            </w:r>
            <w:r w:rsidR="00724C42" w:rsidRPr="00B34BB5">
              <w:t xml:space="preserve"> </w:t>
            </w:r>
            <w:r w:rsidRPr="00B34BB5">
              <w:t xml:space="preserve">The TCFD framework promotes consistent climate-related financial risk disclosures aligned with investors’ needs and which supports organisations in understanding how to measure and report on their climate change risks and opportunities. </w:t>
            </w:r>
          </w:p>
          <w:p w14:paraId="1510E057" w14:textId="32C0221E" w:rsidR="00A30347" w:rsidRPr="00B34BB5" w:rsidRDefault="00A30347" w:rsidP="00A30347">
            <w:pPr>
              <w:pStyle w:val="Blueboxtext"/>
              <w:spacing w:after="240"/>
            </w:pPr>
            <w:r w:rsidRPr="00B34BB5">
              <w:t>In September 2020, New Zealand announced plans to introduce mandatory climate risk reporting in line with the TCFD recommendations for all listed issuers and large banks, investment managers and insurers. This guide and the emission factors and methods align with the TCFD recommendations for disclosure of GHG emissions.</w:t>
            </w:r>
          </w:p>
        </w:tc>
      </w:tr>
    </w:tbl>
    <w:p w14:paraId="3039CE58" w14:textId="44C8236D" w:rsidR="00B17ABF" w:rsidRPr="00B34BB5" w:rsidRDefault="00B17ABF" w:rsidP="00A30347">
      <w:pPr>
        <w:pStyle w:val="BodyText"/>
        <w:spacing w:before="240"/>
      </w:pPr>
      <w:bookmarkStart w:id="29" w:name="_Hlk532887690"/>
      <w:r w:rsidRPr="00B34BB5">
        <w:t>The emission factors and methods contained in this guide are for sources common to many New</w:t>
      </w:r>
      <w:r w:rsidR="00A30347" w:rsidRPr="00B34BB5">
        <w:t> </w:t>
      </w:r>
      <w:r w:rsidRPr="00B34BB5">
        <w:t>Zealand organisations</w:t>
      </w:r>
      <w:bookmarkEnd w:id="29"/>
      <w:r w:rsidRPr="00B34BB5">
        <w:t xml:space="preserve">. </w:t>
      </w:r>
    </w:p>
    <w:p w14:paraId="34ADE49B" w14:textId="0F57958E" w:rsidR="00B17ABF" w:rsidRPr="00B34BB5" w:rsidRDefault="00B17ABF" w:rsidP="001C296C">
      <w:pPr>
        <w:pStyle w:val="BodyText"/>
        <w:rPr>
          <w:rFonts w:asciiTheme="minorHAnsi" w:eastAsia="Times New Roman" w:hAnsiTheme="minorHAnsi"/>
        </w:rPr>
      </w:pPr>
      <w:bookmarkStart w:id="30" w:name="_Hlk52444003"/>
      <w:r w:rsidRPr="00B34BB5">
        <w:rPr>
          <w:rFonts w:asciiTheme="minorHAnsi" w:eastAsia="Times New Roman" w:hAnsiTheme="minorHAnsi"/>
        </w:rPr>
        <w:t>This guide, and the emission factors and methods</w:t>
      </w:r>
      <w:bookmarkEnd w:id="30"/>
      <w:r w:rsidRPr="00B34BB5">
        <w:rPr>
          <w:rFonts w:asciiTheme="minorHAnsi" w:eastAsia="Times New Roman" w:hAnsiTheme="minorHAnsi"/>
        </w:rPr>
        <w:t xml:space="preserve">, are not appropriate for a full life-cycle assessment or product carbon </w:t>
      </w:r>
      <w:proofErr w:type="spellStart"/>
      <w:r w:rsidRPr="00B34BB5">
        <w:rPr>
          <w:rFonts w:asciiTheme="minorHAnsi" w:eastAsia="Times New Roman" w:hAnsiTheme="minorHAnsi"/>
        </w:rPr>
        <w:t>footprinting</w:t>
      </w:r>
      <w:proofErr w:type="spellEnd"/>
      <w:r w:rsidRPr="00B34BB5">
        <w:rPr>
          <w:rFonts w:asciiTheme="minorHAnsi" w:eastAsia="Times New Roman" w:hAnsiTheme="minorHAnsi"/>
        </w:rPr>
        <w:t>. T</w:t>
      </w:r>
      <w:r w:rsidR="00B905F9" w:rsidRPr="00B34BB5">
        <w:rPr>
          <w:rFonts w:asciiTheme="minorHAnsi" w:eastAsia="Times New Roman" w:hAnsiTheme="minorHAnsi"/>
        </w:rPr>
        <w:t>he</w:t>
      </w:r>
      <w:r w:rsidRPr="00B34BB5">
        <w:rPr>
          <w:rFonts w:asciiTheme="minorHAnsi" w:eastAsia="Times New Roman" w:hAnsiTheme="minorHAnsi"/>
        </w:rPr>
        <w:t xml:space="preserve"> factors</w:t>
      </w:r>
      <w:r w:rsidR="00B905F9" w:rsidRPr="00B34BB5">
        <w:rPr>
          <w:rFonts w:asciiTheme="minorHAnsi" w:eastAsia="Times New Roman" w:hAnsiTheme="minorHAnsi"/>
        </w:rPr>
        <w:t xml:space="preserve"> presented in this guide</w:t>
      </w:r>
      <w:r w:rsidRPr="00B34BB5">
        <w:rPr>
          <w:rFonts w:asciiTheme="minorHAnsi" w:eastAsia="Times New Roman" w:hAnsiTheme="minorHAnsi"/>
        </w:rPr>
        <w:t xml:space="preserve"> only include direct emissions from activities, and do not include all sources of emissions required for a full life-cycle analysis. If you want to do a full life-cycle assessment, we recommend </w:t>
      </w:r>
      <w:r w:rsidR="00991D31" w:rsidRPr="00B34BB5">
        <w:rPr>
          <w:rFonts w:asciiTheme="minorHAnsi" w:eastAsia="Times New Roman" w:hAnsiTheme="minorHAnsi"/>
        </w:rPr>
        <w:t>using</w:t>
      </w:r>
      <w:r w:rsidRPr="00B34BB5">
        <w:rPr>
          <w:rFonts w:asciiTheme="minorHAnsi" w:eastAsia="Times New Roman" w:hAnsiTheme="minorHAnsi"/>
        </w:rPr>
        <w:t xml:space="preserve"> </w:t>
      </w:r>
      <w:hyperlink r:id="rId24" w:history="1">
        <w:r w:rsidRPr="00B34BB5">
          <w:rPr>
            <w:rStyle w:val="Hyperlink"/>
          </w:rPr>
          <w:t>UK BEIS emissio</w:t>
        </w:r>
        <w:bookmarkStart w:id="31" w:name="_Hlt54943804"/>
        <w:bookmarkStart w:id="32" w:name="_Hlt54943805"/>
        <w:r w:rsidRPr="00B34BB5">
          <w:rPr>
            <w:rStyle w:val="Hyperlink"/>
          </w:rPr>
          <w:t>n</w:t>
        </w:r>
        <w:bookmarkEnd w:id="31"/>
        <w:bookmarkEnd w:id="32"/>
        <w:r w:rsidRPr="00B34BB5">
          <w:rPr>
            <w:rStyle w:val="Hyperlink"/>
          </w:rPr>
          <w:t xml:space="preserve"> factors</w:t>
        </w:r>
      </w:hyperlink>
      <w:r w:rsidRPr="00B34BB5">
        <w:rPr>
          <w:rFonts w:asciiTheme="minorHAnsi" w:eastAsia="Times New Roman" w:hAnsiTheme="minorHAnsi"/>
        </w:rPr>
        <w:t xml:space="preserve">, which account </w:t>
      </w:r>
      <w:r w:rsidR="004107B6" w:rsidRPr="00B34BB5">
        <w:rPr>
          <w:rFonts w:asciiTheme="minorHAnsi" w:eastAsia="Times New Roman" w:hAnsiTheme="minorHAnsi"/>
        </w:rPr>
        <w:t xml:space="preserve">for </w:t>
      </w:r>
      <w:r w:rsidRPr="00B34BB5">
        <w:rPr>
          <w:rFonts w:asciiTheme="minorHAnsi" w:eastAsia="Times New Roman" w:hAnsiTheme="minorHAnsi"/>
        </w:rPr>
        <w:t>the life</w:t>
      </w:r>
      <w:r w:rsidR="002D4506" w:rsidRPr="00B34BB5">
        <w:rPr>
          <w:rFonts w:asciiTheme="minorHAnsi" w:eastAsia="Times New Roman" w:hAnsiTheme="minorHAnsi"/>
        </w:rPr>
        <w:t>-</w:t>
      </w:r>
      <w:r w:rsidRPr="00B34BB5">
        <w:rPr>
          <w:rFonts w:asciiTheme="minorHAnsi" w:eastAsia="Times New Roman" w:hAnsiTheme="minorHAnsi"/>
        </w:rPr>
        <w:t>cycle of those activities for a number of emission sources</w:t>
      </w:r>
      <w:r w:rsidR="004C3FF4" w:rsidRPr="00B34BB5">
        <w:rPr>
          <w:rFonts w:asciiTheme="minorHAnsi" w:eastAsia="Times New Roman" w:hAnsiTheme="minorHAnsi"/>
        </w:rPr>
        <w:t>, including well</w:t>
      </w:r>
      <w:r w:rsidR="002D4506" w:rsidRPr="00B34BB5">
        <w:rPr>
          <w:rFonts w:asciiTheme="minorHAnsi" w:eastAsia="Times New Roman" w:hAnsiTheme="minorHAnsi"/>
        </w:rPr>
        <w:t>-</w:t>
      </w:r>
      <w:r w:rsidR="004C3FF4" w:rsidRPr="00B34BB5">
        <w:rPr>
          <w:rFonts w:asciiTheme="minorHAnsi" w:eastAsia="Times New Roman" w:hAnsiTheme="minorHAnsi"/>
        </w:rPr>
        <w:t>to</w:t>
      </w:r>
      <w:r w:rsidR="002D4506" w:rsidRPr="00B34BB5">
        <w:rPr>
          <w:rFonts w:asciiTheme="minorHAnsi" w:eastAsia="Times New Roman" w:hAnsiTheme="minorHAnsi"/>
        </w:rPr>
        <w:t>-</w:t>
      </w:r>
      <w:r w:rsidR="004C3FF4" w:rsidRPr="00B34BB5">
        <w:rPr>
          <w:rFonts w:asciiTheme="minorHAnsi" w:eastAsia="Times New Roman" w:hAnsiTheme="minorHAnsi"/>
        </w:rPr>
        <w:t>tank for some categories</w:t>
      </w:r>
      <w:r w:rsidRPr="00B34BB5">
        <w:rPr>
          <w:rFonts w:asciiTheme="minorHAnsi" w:eastAsia="Times New Roman" w:hAnsiTheme="minorHAnsi"/>
        </w:rPr>
        <w:t xml:space="preserve">. </w:t>
      </w:r>
      <w:r w:rsidR="002D4506" w:rsidRPr="00B34BB5">
        <w:rPr>
          <w:rFonts w:asciiTheme="minorHAnsi" w:eastAsia="Times New Roman" w:hAnsiTheme="minorHAnsi"/>
        </w:rPr>
        <w:t>T</w:t>
      </w:r>
      <w:r w:rsidRPr="00B34BB5">
        <w:rPr>
          <w:rFonts w:asciiTheme="minorHAnsi" w:eastAsia="Times New Roman" w:hAnsiTheme="minorHAnsi"/>
        </w:rPr>
        <w:t xml:space="preserve">he GHG Protocol has </w:t>
      </w:r>
      <w:r w:rsidR="002D4506" w:rsidRPr="00B34BB5">
        <w:rPr>
          <w:rFonts w:asciiTheme="minorHAnsi" w:eastAsia="Times New Roman" w:hAnsiTheme="minorHAnsi"/>
        </w:rPr>
        <w:t xml:space="preserve">also </w:t>
      </w:r>
      <w:r w:rsidRPr="00B34BB5">
        <w:rPr>
          <w:rFonts w:asciiTheme="minorHAnsi" w:eastAsia="Times New Roman" w:hAnsiTheme="minorHAnsi"/>
        </w:rPr>
        <w:t xml:space="preserve">published </w:t>
      </w:r>
      <w:r w:rsidR="00A8360E" w:rsidRPr="00B34BB5">
        <w:rPr>
          <w:rFonts w:asciiTheme="minorHAnsi" w:eastAsia="Times New Roman" w:hAnsiTheme="minorHAnsi"/>
        </w:rPr>
        <w:t>standards for the calculation of life-cycle emissions</w:t>
      </w:r>
      <w:r w:rsidR="00145AB2" w:rsidRPr="00B34BB5">
        <w:rPr>
          <w:rFonts w:asciiTheme="minorHAnsi" w:eastAsia="Times New Roman" w:hAnsiTheme="minorHAnsi"/>
        </w:rPr>
        <w:t>.</w:t>
      </w:r>
      <w:r w:rsidR="00952102" w:rsidRPr="00B34BB5">
        <w:rPr>
          <w:rStyle w:val="FootnoteReference"/>
          <w:rFonts w:asciiTheme="minorHAnsi" w:eastAsia="Times New Roman" w:hAnsiTheme="minorHAnsi"/>
        </w:rPr>
        <w:footnoteReference w:id="3"/>
      </w:r>
      <w:r w:rsidRPr="00B34BB5">
        <w:rPr>
          <w:rFonts w:asciiTheme="minorHAnsi" w:eastAsia="Times New Roman" w:hAnsiTheme="minorHAnsi"/>
        </w:rPr>
        <w:t xml:space="preserve"> </w:t>
      </w:r>
    </w:p>
    <w:p w14:paraId="0E27D199" w14:textId="2E73820B" w:rsidR="00B17ABF" w:rsidRPr="00B34BB5" w:rsidRDefault="00ED26A1" w:rsidP="001C296C">
      <w:pPr>
        <w:pStyle w:val="BodyText"/>
        <w:rPr>
          <w:rFonts w:eastAsia="Times New Roman"/>
          <w:spacing w:val="-2"/>
        </w:rPr>
      </w:pPr>
      <w:bookmarkStart w:id="33" w:name="_Hlk532887735"/>
      <w:r w:rsidRPr="00B34BB5">
        <w:rPr>
          <w:rFonts w:eastAsia="Times New Roman"/>
          <w:spacing w:val="-2"/>
        </w:rPr>
        <w:t>T</w:t>
      </w:r>
      <w:r w:rsidR="00B17ABF" w:rsidRPr="00B34BB5">
        <w:rPr>
          <w:rFonts w:eastAsia="Times New Roman"/>
          <w:spacing w:val="-2"/>
        </w:rPr>
        <w:t xml:space="preserve">his information is not appropriate for use in an emissions trading scheme. Organisations required to participate in the New Zealand Emissions Trading Scheme (NZ ETS) need to comply with the </w:t>
      </w:r>
      <w:r w:rsidR="004107B6" w:rsidRPr="00B34BB5">
        <w:rPr>
          <w:rFonts w:eastAsia="Times New Roman"/>
          <w:spacing w:val="-2"/>
        </w:rPr>
        <w:t>scheme</w:t>
      </w:r>
      <w:r w:rsidR="00F0679A" w:rsidRPr="00B34BB5">
        <w:rPr>
          <w:rFonts w:eastAsia="Times New Roman"/>
          <w:spacing w:val="-2"/>
        </w:rPr>
        <w:t>-</w:t>
      </w:r>
      <w:r w:rsidR="004107B6" w:rsidRPr="00B34BB5">
        <w:rPr>
          <w:rFonts w:eastAsia="Times New Roman"/>
          <w:spacing w:val="-2"/>
        </w:rPr>
        <w:t xml:space="preserve">specific </w:t>
      </w:r>
      <w:r w:rsidR="00B17ABF" w:rsidRPr="00B34BB5">
        <w:rPr>
          <w:rFonts w:eastAsia="Times New Roman"/>
          <w:spacing w:val="-2"/>
        </w:rPr>
        <w:t xml:space="preserve">reporting requirements. The NZ ETS regulations determine which emission factors and methods must be used to calculate and report emissions. </w:t>
      </w:r>
    </w:p>
    <w:p w14:paraId="527F2972" w14:textId="347E68BF" w:rsidR="003B7105" w:rsidRPr="00B34BB5" w:rsidRDefault="003B7105" w:rsidP="001C296C">
      <w:pPr>
        <w:pStyle w:val="BodyText"/>
      </w:pPr>
      <w:r w:rsidRPr="00B34BB5">
        <w:t xml:space="preserve">Users seeking guidance on preparing a regional inventory should refer to the </w:t>
      </w:r>
      <w:hyperlink r:id="rId25" w:history="1">
        <w:r w:rsidRPr="00B34BB5">
          <w:rPr>
            <w:rStyle w:val="Hyperlink"/>
          </w:rPr>
          <w:t>GHG Protocol for Community-scale Greenhouse Gas Emission Inventories</w:t>
        </w:r>
      </w:hyperlink>
      <w:r w:rsidRPr="00B34BB5">
        <w:t>.</w:t>
      </w:r>
    </w:p>
    <w:p w14:paraId="31A77057" w14:textId="70853E13" w:rsidR="0092469A" w:rsidRPr="00B34BB5" w:rsidRDefault="00ED26A1" w:rsidP="001C296C">
      <w:pPr>
        <w:pStyle w:val="BodyText"/>
      </w:pPr>
      <w:r w:rsidRPr="00B34BB5">
        <w:t xml:space="preserve">If emission factors relevant to your organisation are not included in Measuring Emissions: A Guide for Organisations, we suggest using alternatives such as those published by the UK government: </w:t>
      </w:r>
      <w:hyperlink r:id="rId26" w:history="1">
        <w:r w:rsidR="00F0679A" w:rsidRPr="00B34BB5">
          <w:rPr>
            <w:rStyle w:val="Hyperlink"/>
          </w:rPr>
          <w:t>http://www.gov.uk/government/publications/greenhouse-gas-reporting-conversion-factors-2018</w:t>
        </w:r>
      </w:hyperlink>
      <w:r w:rsidR="00501B67" w:rsidRPr="00B34BB5">
        <w:rPr>
          <w:rStyle w:val="Hyperlink"/>
        </w:rPr>
        <w:t>.</w:t>
      </w:r>
    </w:p>
    <w:p w14:paraId="5673EE2E" w14:textId="37884BB8" w:rsidR="00206E30" w:rsidRPr="00B34BB5" w:rsidRDefault="00206E30" w:rsidP="007D71E2">
      <w:pPr>
        <w:pStyle w:val="Heading2"/>
        <w:numPr>
          <w:ilvl w:val="0"/>
          <w:numId w:val="26"/>
        </w:numPr>
      </w:pPr>
      <w:bookmarkStart w:id="34" w:name="_Toc600558"/>
      <w:bookmarkStart w:id="35" w:name="_Toc58837194"/>
      <w:bookmarkStart w:id="36" w:name="_Toc532904836"/>
      <w:bookmarkStart w:id="37" w:name="_Toc532904842"/>
      <w:bookmarkEnd w:id="33"/>
      <w:r w:rsidRPr="00B34BB5">
        <w:lastRenderedPageBreak/>
        <w:t>Gases included in the guide</w:t>
      </w:r>
      <w:bookmarkEnd w:id="34"/>
      <w:bookmarkEnd w:id="35"/>
    </w:p>
    <w:p w14:paraId="151BE6AC" w14:textId="296490FD" w:rsidR="00CC3634" w:rsidRPr="00B34BB5" w:rsidRDefault="00206E30" w:rsidP="001C296C">
      <w:pPr>
        <w:pStyle w:val="BodyText"/>
        <w:rPr>
          <w:rFonts w:asciiTheme="minorHAnsi" w:eastAsia="Times New Roman" w:hAnsiTheme="minorHAnsi"/>
        </w:rPr>
      </w:pPr>
      <w:r w:rsidRPr="00B34BB5">
        <w:rPr>
          <w:rFonts w:eastAsia="Times New Roman"/>
        </w:rPr>
        <w:t>Th</w:t>
      </w:r>
      <w:r w:rsidR="00D018DE" w:rsidRPr="00B34BB5">
        <w:rPr>
          <w:rFonts w:eastAsia="Times New Roman"/>
        </w:rPr>
        <w:t>is</w:t>
      </w:r>
      <w:r w:rsidRPr="00B34BB5">
        <w:rPr>
          <w:rFonts w:eastAsia="Times New Roman"/>
        </w:rPr>
        <w:t xml:space="preserve"> guide covers the following greenhouse gases (GHGs): </w:t>
      </w:r>
      <w:r w:rsidRPr="00B34BB5">
        <w:rPr>
          <w:rFonts w:eastAsia="Times New Roman" w:cs="Calibri"/>
          <w:shd w:val="clear" w:color="auto" w:fill="FFFFFF"/>
        </w:rPr>
        <w:t>carbon dioxide (</w:t>
      </w:r>
      <w:r w:rsidRPr="00B34BB5">
        <w:rPr>
          <w:rFonts w:eastAsia="Times New Roman"/>
          <w:shd w:val="clear" w:color="auto" w:fill="FFFFFF"/>
        </w:rPr>
        <w:t>CO</w:t>
      </w:r>
      <w:r w:rsidRPr="00B34BB5">
        <w:rPr>
          <w:rFonts w:eastAsia="Times New Roman"/>
          <w:shd w:val="clear" w:color="auto" w:fill="FFFFFF"/>
          <w:vertAlign w:val="subscript"/>
        </w:rPr>
        <w:t>2</w:t>
      </w:r>
      <w:r w:rsidRPr="00B34BB5">
        <w:rPr>
          <w:rFonts w:eastAsia="Times New Roman" w:cs="Calibri"/>
          <w:shd w:val="clear" w:color="auto" w:fill="FFFFFF"/>
        </w:rPr>
        <w:t>)</w:t>
      </w:r>
      <w:r w:rsidRPr="00B34BB5">
        <w:rPr>
          <w:rFonts w:eastAsia="Times New Roman"/>
        </w:rPr>
        <w:t>, methane (CH</w:t>
      </w:r>
      <w:r w:rsidRPr="00B34BB5">
        <w:rPr>
          <w:rFonts w:eastAsia="Times New Roman"/>
          <w:vertAlign w:val="subscript"/>
        </w:rPr>
        <w:t>4</w:t>
      </w:r>
      <w:r w:rsidRPr="00B34BB5">
        <w:rPr>
          <w:rFonts w:eastAsia="Times New Roman" w:cs="Calibri"/>
          <w:shd w:val="clear" w:color="auto" w:fill="FFFFFF"/>
        </w:rPr>
        <w:t>),</w:t>
      </w:r>
      <w:r w:rsidRPr="00B34BB5">
        <w:rPr>
          <w:rFonts w:eastAsia="Times New Roman"/>
        </w:rPr>
        <w:t xml:space="preserve"> nitrous oxide (N</w:t>
      </w:r>
      <w:r w:rsidRPr="00B34BB5">
        <w:rPr>
          <w:rFonts w:eastAsia="Times New Roman"/>
          <w:vertAlign w:val="subscript"/>
        </w:rPr>
        <w:t>2</w:t>
      </w:r>
      <w:r w:rsidRPr="00B34BB5">
        <w:rPr>
          <w:rFonts w:eastAsia="Times New Roman"/>
        </w:rPr>
        <w:t xml:space="preserve">O), </w:t>
      </w:r>
      <w:r w:rsidRPr="00B34BB5">
        <w:rPr>
          <w:rFonts w:eastAsia="Times New Roman" w:cs="Calibri"/>
          <w:shd w:val="clear" w:color="auto" w:fill="FFFFFF"/>
        </w:rPr>
        <w:t>hydrofluorocarbons (</w:t>
      </w:r>
      <w:r w:rsidRPr="00B34BB5">
        <w:rPr>
          <w:rFonts w:eastAsia="Times New Roman"/>
          <w:shd w:val="clear" w:color="auto" w:fill="FFFFFF"/>
        </w:rPr>
        <w:t>HFCs</w:t>
      </w:r>
      <w:r w:rsidRPr="00B34BB5">
        <w:rPr>
          <w:rFonts w:eastAsia="Times New Roman" w:cs="Calibri"/>
          <w:shd w:val="clear" w:color="auto" w:fill="FFFFFF"/>
        </w:rPr>
        <w:t>)</w:t>
      </w:r>
      <w:r w:rsidRPr="00B34BB5">
        <w:rPr>
          <w:rFonts w:eastAsia="Times New Roman"/>
        </w:rPr>
        <w:t xml:space="preserve">, </w:t>
      </w:r>
      <w:r w:rsidRPr="00B34BB5">
        <w:rPr>
          <w:rFonts w:eastAsia="Times New Roman" w:cs="Calibri"/>
          <w:shd w:val="clear" w:color="auto" w:fill="FFFFFF"/>
        </w:rPr>
        <w:t>perfluorocarbons (</w:t>
      </w:r>
      <w:r w:rsidRPr="00B34BB5">
        <w:rPr>
          <w:rFonts w:eastAsia="Times New Roman"/>
          <w:shd w:val="clear" w:color="auto" w:fill="FFFFFF"/>
        </w:rPr>
        <w:t>PFCs</w:t>
      </w:r>
      <w:r w:rsidRPr="00B34BB5">
        <w:rPr>
          <w:rFonts w:eastAsia="Times New Roman" w:cs="Calibri"/>
          <w:shd w:val="clear" w:color="auto" w:fill="FFFFFF"/>
        </w:rPr>
        <w:t>)</w:t>
      </w:r>
      <w:r w:rsidRPr="00B34BB5">
        <w:rPr>
          <w:rFonts w:eastAsia="Times New Roman"/>
        </w:rPr>
        <w:t xml:space="preserve">, </w:t>
      </w:r>
      <w:r w:rsidRPr="00B34BB5">
        <w:rPr>
          <w:rFonts w:eastAsia="Times New Roman" w:cs="Calibri"/>
          <w:shd w:val="clear" w:color="auto" w:fill="FFFFFF"/>
        </w:rPr>
        <w:t>sulphur hexafluoride (SF</w:t>
      </w:r>
      <w:r w:rsidRPr="00B34BB5">
        <w:rPr>
          <w:rFonts w:eastAsia="Times New Roman" w:cs="Calibri"/>
          <w:shd w:val="clear" w:color="auto" w:fill="FFFFFF"/>
          <w:vertAlign w:val="subscript"/>
        </w:rPr>
        <w:t>6</w:t>
      </w:r>
      <w:r w:rsidRPr="00B34BB5">
        <w:rPr>
          <w:rFonts w:eastAsia="Times New Roman" w:cs="Calibri"/>
          <w:shd w:val="clear" w:color="auto" w:fill="FFFFFF"/>
        </w:rPr>
        <w:t>)</w:t>
      </w:r>
      <w:r w:rsidR="00EE5ED9" w:rsidRPr="00B34BB5">
        <w:rPr>
          <w:rFonts w:eastAsia="Times New Roman"/>
        </w:rPr>
        <w:t xml:space="preserve">, </w:t>
      </w:r>
      <w:r w:rsidRPr="00B34BB5">
        <w:rPr>
          <w:rFonts w:eastAsia="Times New Roman" w:cs="Calibri"/>
          <w:shd w:val="clear" w:color="auto" w:fill="FFFFFF"/>
        </w:rPr>
        <w:t>nitrogen trifluoride (NF</w:t>
      </w:r>
      <w:r w:rsidRPr="00B34BB5">
        <w:rPr>
          <w:rFonts w:eastAsia="Times New Roman" w:cs="Calibri"/>
          <w:shd w:val="clear" w:color="auto" w:fill="FFFFFF"/>
          <w:vertAlign w:val="subscript"/>
        </w:rPr>
        <w:t>3</w:t>
      </w:r>
      <w:r w:rsidRPr="00B34BB5">
        <w:rPr>
          <w:rFonts w:eastAsia="Times New Roman" w:cs="Calibri"/>
          <w:shd w:val="clear" w:color="auto" w:fill="FFFFFF"/>
        </w:rPr>
        <w:t>)</w:t>
      </w:r>
      <w:bookmarkStart w:id="38" w:name="_Hlk532887809"/>
      <w:r w:rsidR="00D67A71" w:rsidRPr="00B34BB5">
        <w:rPr>
          <w:rFonts w:eastAsia="Times New Roman" w:cs="Calibri"/>
          <w:shd w:val="clear" w:color="auto" w:fill="FFFFFF"/>
        </w:rPr>
        <w:t xml:space="preserve"> </w:t>
      </w:r>
      <w:bookmarkEnd w:id="38"/>
      <w:r w:rsidR="00587D87" w:rsidRPr="00B34BB5">
        <w:rPr>
          <w:rFonts w:eastAsia="Times New Roman"/>
        </w:rPr>
        <w:t>and other gases (</w:t>
      </w:r>
      <w:proofErr w:type="spellStart"/>
      <w:r w:rsidR="00587D87" w:rsidRPr="00B34BB5">
        <w:rPr>
          <w:rFonts w:eastAsia="Times New Roman"/>
        </w:rPr>
        <w:t>eg</w:t>
      </w:r>
      <w:proofErr w:type="spellEnd"/>
      <w:r w:rsidR="00360E64" w:rsidRPr="00B34BB5">
        <w:rPr>
          <w:rFonts w:eastAsia="Times New Roman"/>
        </w:rPr>
        <w:t>,</w:t>
      </w:r>
      <w:r w:rsidR="00587D87" w:rsidRPr="00B34BB5">
        <w:rPr>
          <w:rFonts w:eastAsia="Times New Roman"/>
        </w:rPr>
        <w:t xml:space="preserve"> </w:t>
      </w:r>
      <w:r w:rsidR="00DB262F" w:rsidRPr="00B34BB5">
        <w:rPr>
          <w:rFonts w:eastAsia="Times New Roman"/>
        </w:rPr>
        <w:t>Montreal Protocol refrigerant gases or medical gases”</w:t>
      </w:r>
      <w:r w:rsidR="00FB197E" w:rsidRPr="00B34BB5">
        <w:rPr>
          <w:rFonts w:eastAsia="Times New Roman"/>
        </w:rPr>
        <w:t>.</w:t>
      </w:r>
      <w:r w:rsidR="005575B8" w:rsidRPr="00B34BB5">
        <w:rPr>
          <w:rFonts w:eastAsia="Times New Roman" w:cs="Calibri"/>
          <w:shd w:val="clear" w:color="auto" w:fill="FFFFFF"/>
          <w:vertAlign w:val="superscript"/>
        </w:rPr>
        <w:footnoteReference w:id="4"/>
      </w:r>
    </w:p>
    <w:p w14:paraId="08EA2750" w14:textId="33F9BC9D" w:rsidR="00206E30" w:rsidRPr="00B34BB5" w:rsidRDefault="00206E30" w:rsidP="001C296C">
      <w:pPr>
        <w:pStyle w:val="BodyText"/>
        <w:rPr>
          <w:rFonts w:eastAsia="Times New Roman"/>
        </w:rPr>
      </w:pPr>
      <w:r w:rsidRPr="00B34BB5">
        <w:rPr>
          <w:rFonts w:eastAsia="Times New Roman"/>
        </w:rPr>
        <w:t>GHGs can trap differing amounts of heat in the atmosphere, meaning they have different relative impacts on climate change. These are known as global warming potentials (GWPs)</w:t>
      </w:r>
      <w:r w:rsidR="00145AB2" w:rsidRPr="00B34BB5">
        <w:rPr>
          <w:rFonts w:eastAsia="Times New Roman"/>
        </w:rPr>
        <w:t>.</w:t>
      </w:r>
      <w:r w:rsidRPr="00B34BB5">
        <w:rPr>
          <w:rFonts w:eastAsia="Times New Roman"/>
          <w:color w:val="183C47"/>
          <w:vertAlign w:val="superscript"/>
        </w:rPr>
        <w:footnoteReference w:id="5"/>
      </w:r>
      <w:r w:rsidRPr="00B34BB5">
        <w:rPr>
          <w:rFonts w:eastAsia="Times New Roman"/>
        </w:rPr>
        <w:t xml:space="preserve"> To</w:t>
      </w:r>
      <w:r w:rsidR="00FB197E" w:rsidRPr="00B34BB5">
        <w:rPr>
          <w:rFonts w:eastAsia="Times New Roman"/>
        </w:rPr>
        <w:t> </w:t>
      </w:r>
      <w:r w:rsidRPr="00B34BB5">
        <w:rPr>
          <w:rFonts w:eastAsia="Times New Roman"/>
        </w:rPr>
        <w:t>enable a meaningful comparison between the seven gas</w:t>
      </w:r>
      <w:r w:rsidR="00957626" w:rsidRPr="00B34BB5">
        <w:rPr>
          <w:rFonts w:eastAsia="Times New Roman"/>
        </w:rPr>
        <w:t xml:space="preserve"> types</w:t>
      </w:r>
      <w:r w:rsidRPr="00B34BB5">
        <w:rPr>
          <w:rFonts w:eastAsia="Times New Roman"/>
        </w:rPr>
        <w:t>, GHG emissions are commonly expressed as carbon dioxide equivalent or CO</w:t>
      </w:r>
      <w:r w:rsidRPr="00B34BB5">
        <w:rPr>
          <w:rFonts w:eastAsia="Times New Roman"/>
          <w:vertAlign w:val="subscript"/>
        </w:rPr>
        <w:t>2</w:t>
      </w:r>
      <w:r w:rsidRPr="00B34BB5">
        <w:rPr>
          <w:rFonts w:eastAsia="Times New Roman"/>
        </w:rPr>
        <w:t>-e</w:t>
      </w:r>
      <w:r w:rsidR="00991D31" w:rsidRPr="00B34BB5">
        <w:rPr>
          <w:rFonts w:eastAsia="Times New Roman"/>
        </w:rPr>
        <w:t>. T</w:t>
      </w:r>
      <w:r w:rsidRPr="00B34BB5">
        <w:rPr>
          <w:rFonts w:eastAsia="Times New Roman"/>
        </w:rPr>
        <w:t xml:space="preserve">his is used throughout the guide. </w:t>
      </w:r>
    </w:p>
    <w:p w14:paraId="19F2E5A8" w14:textId="7D1B745B" w:rsidR="00206E30" w:rsidRPr="00B34BB5" w:rsidRDefault="00206E30" w:rsidP="001C296C">
      <w:pPr>
        <w:pStyle w:val="BodyText"/>
        <w:rPr>
          <w:rFonts w:eastAsia="Times New Roman"/>
        </w:rPr>
      </w:pPr>
      <w:r w:rsidRPr="00B34BB5">
        <w:rPr>
          <w:rFonts w:eastAsia="Times New Roman"/>
        </w:rPr>
        <w:t>To do this, we multiply the emissions for each gas by the GWP in a 100-year period</w:t>
      </w:r>
      <w:r w:rsidR="00991D31" w:rsidRPr="00B34BB5">
        <w:rPr>
          <w:rFonts w:eastAsia="Times New Roman"/>
        </w:rPr>
        <w:t xml:space="preserve"> – see</w:t>
      </w:r>
      <w:r w:rsidR="009E3E3F" w:rsidRPr="00B34BB5">
        <w:rPr>
          <w:rFonts w:eastAsia="Times New Roman"/>
        </w:rPr>
        <w:t xml:space="preserve"> </w:t>
      </w:r>
      <w:r w:rsidR="00FB197E" w:rsidRPr="00B34BB5">
        <w:rPr>
          <w:rFonts w:eastAsia="Times New Roman"/>
        </w:rPr>
        <w:t>table</w:t>
      </w:r>
      <w:r w:rsidR="000B68D1" w:rsidRPr="00B34BB5">
        <w:rPr>
          <w:rFonts w:eastAsia="Times New Roman"/>
        </w:rPr>
        <w:t> </w:t>
      </w:r>
      <w:r w:rsidR="00FB197E" w:rsidRPr="00B34BB5">
        <w:rPr>
          <w:rFonts w:eastAsia="Times New Roman"/>
        </w:rPr>
        <w:t>1</w:t>
      </w:r>
      <w:r w:rsidR="009E3E3F" w:rsidRPr="00B34BB5">
        <w:rPr>
          <w:rFonts w:eastAsia="Times New Roman"/>
          <w:color w:val="2C9986" w:themeColor="accent4"/>
        </w:rPr>
        <w:fldChar w:fldCharType="begin"/>
      </w:r>
      <w:r w:rsidR="009E3E3F" w:rsidRPr="00B34BB5">
        <w:rPr>
          <w:rFonts w:eastAsia="Times New Roman"/>
          <w:color w:val="2C9986" w:themeColor="accent4"/>
        </w:rPr>
        <w:instrText xml:space="preserve"> REF _Ref606115 \h </w:instrText>
      </w:r>
      <w:r w:rsidR="008F1FA3" w:rsidRPr="00B34BB5">
        <w:rPr>
          <w:rFonts w:eastAsia="Times New Roman"/>
          <w:color w:val="2C9986" w:themeColor="accent4"/>
        </w:rPr>
        <w:instrText xml:space="preserve"> \* MERGEFORMAT </w:instrText>
      </w:r>
      <w:r w:rsidR="009E3E3F" w:rsidRPr="00B34BB5">
        <w:rPr>
          <w:rFonts w:eastAsia="Times New Roman"/>
          <w:color w:val="2C9986" w:themeColor="accent4"/>
        </w:rPr>
      </w:r>
      <w:r w:rsidR="009E3E3F" w:rsidRPr="00B34BB5">
        <w:rPr>
          <w:rFonts w:eastAsia="Times New Roman"/>
          <w:color w:val="2C9986" w:themeColor="accent4"/>
        </w:rPr>
        <w:fldChar w:fldCharType="end"/>
      </w:r>
      <w:r w:rsidR="009E3E3F" w:rsidRPr="00B34BB5">
        <w:rPr>
          <w:rFonts w:eastAsia="Times New Roman"/>
        </w:rPr>
        <w:t>.</w:t>
      </w:r>
      <w:r w:rsidR="00991D31" w:rsidRPr="00B34BB5">
        <w:rPr>
          <w:rFonts w:eastAsia="Times New Roman"/>
        </w:rPr>
        <w:t xml:space="preserve"> </w:t>
      </w:r>
      <w:r w:rsidRPr="00B34BB5">
        <w:rPr>
          <w:rFonts w:eastAsia="Times New Roman"/>
        </w:rPr>
        <w:t xml:space="preserve">The </w:t>
      </w:r>
      <w:r w:rsidR="00053F7F" w:rsidRPr="00B34BB5">
        <w:rPr>
          <w:rFonts w:eastAsia="Times New Roman"/>
        </w:rPr>
        <w:t>Intergovernmental Panel on Climate Change (</w:t>
      </w:r>
      <w:r w:rsidRPr="00B34BB5">
        <w:rPr>
          <w:rFonts w:eastAsia="Times New Roman"/>
        </w:rPr>
        <w:t>IPCC</w:t>
      </w:r>
      <w:r w:rsidR="00053F7F" w:rsidRPr="00B34BB5">
        <w:rPr>
          <w:rFonts w:eastAsia="Times New Roman"/>
        </w:rPr>
        <w:t>)</w:t>
      </w:r>
      <w:r w:rsidRPr="00B34BB5">
        <w:rPr>
          <w:rFonts w:eastAsia="Times New Roman"/>
        </w:rPr>
        <w:t xml:space="preserve"> provides more information on</w:t>
      </w:r>
      <w:r w:rsidR="000B68D1" w:rsidRPr="00B34BB5">
        <w:rPr>
          <w:rFonts w:eastAsia="Times New Roman"/>
        </w:rPr>
        <w:t> </w:t>
      </w:r>
      <w:r w:rsidRPr="00B34BB5">
        <w:rPr>
          <w:rFonts w:eastAsia="Times New Roman"/>
        </w:rPr>
        <w:t>how these factors are calculated.</w:t>
      </w:r>
      <w:r w:rsidRPr="00B34BB5">
        <w:rPr>
          <w:rFonts w:eastAsia="Times New Roman"/>
          <w:vertAlign w:val="superscript"/>
        </w:rPr>
        <w:footnoteReference w:id="6"/>
      </w:r>
    </w:p>
    <w:p w14:paraId="16611D59" w14:textId="79D0EDDE" w:rsidR="00206E30" w:rsidRPr="00B34BB5" w:rsidRDefault="00206E30" w:rsidP="001C296C">
      <w:pPr>
        <w:pStyle w:val="BodyText"/>
        <w:rPr>
          <w:rFonts w:eastAsia="Times New Roman"/>
        </w:rPr>
      </w:pPr>
      <w:r w:rsidRPr="00B34BB5">
        <w:rPr>
          <w:rFonts w:eastAsia="Times New Roman"/>
        </w:rPr>
        <w:t>Throughout the guide, kilograms (kg) of methane and nitrous oxide are reported in kg CO</w:t>
      </w:r>
      <w:r w:rsidRPr="00B34BB5">
        <w:rPr>
          <w:rFonts w:eastAsia="Times New Roman"/>
          <w:vertAlign w:val="subscript"/>
        </w:rPr>
        <w:t>2</w:t>
      </w:r>
      <w:r w:rsidRPr="00B34BB5">
        <w:rPr>
          <w:rFonts w:eastAsia="Times New Roman"/>
        </w:rPr>
        <w:t xml:space="preserve">-e by multiplying the actual methane emissions by the </w:t>
      </w:r>
      <w:r w:rsidR="00DB262F" w:rsidRPr="00B34BB5">
        <w:rPr>
          <w:rFonts w:eastAsia="Times New Roman"/>
        </w:rPr>
        <w:t>GWP</w:t>
      </w:r>
      <w:r w:rsidRPr="00B34BB5">
        <w:rPr>
          <w:rFonts w:eastAsia="Times New Roman"/>
        </w:rPr>
        <w:t xml:space="preserve"> of 25 and actual nitrous oxide emissions by the </w:t>
      </w:r>
      <w:r w:rsidR="00DB262F" w:rsidRPr="00B34BB5">
        <w:rPr>
          <w:rFonts w:eastAsia="Times New Roman"/>
        </w:rPr>
        <w:t>GWP</w:t>
      </w:r>
      <w:r w:rsidRPr="00B34BB5">
        <w:rPr>
          <w:rFonts w:eastAsia="Times New Roman"/>
        </w:rPr>
        <w:t xml:space="preserve"> of 298, as per</w:t>
      </w:r>
      <w:r w:rsidR="009E3E3F" w:rsidRPr="00B34BB5">
        <w:rPr>
          <w:rFonts w:eastAsia="Times New Roman"/>
          <w:color w:val="0F7B7D" w:themeColor="accent2"/>
        </w:rPr>
        <w:t xml:space="preserve"> </w:t>
      </w:r>
      <w:r w:rsidR="00FB197E" w:rsidRPr="00B34BB5">
        <w:t>table 1</w:t>
      </w:r>
      <w:r w:rsidRPr="00B34BB5">
        <w:rPr>
          <w:rFonts w:eastAsia="Times New Roman"/>
        </w:rPr>
        <w:t>.</w:t>
      </w:r>
    </w:p>
    <w:p w14:paraId="0C5B8000" w14:textId="69E9FFEE" w:rsidR="004D2627" w:rsidRPr="00B34BB5" w:rsidRDefault="008D3D2E" w:rsidP="001C296C">
      <w:pPr>
        <w:pStyle w:val="BodyText"/>
        <w:rPr>
          <w:rFonts w:eastAsia="Times New Roman"/>
        </w:rPr>
      </w:pPr>
      <w:hyperlink r:id="rId27" w:history="1">
        <w:r w:rsidR="004914D0" w:rsidRPr="00B34BB5">
          <w:rPr>
            <w:rStyle w:val="Hyperlink"/>
          </w:rPr>
          <w:t>ISO 14064-1:2018</w:t>
        </w:r>
      </w:hyperlink>
      <w:r w:rsidR="004914D0" w:rsidRPr="00B34BB5">
        <w:rPr>
          <w:rFonts w:eastAsia="Times New Roman"/>
        </w:rPr>
        <w:t xml:space="preserve"> recommends </w:t>
      </w:r>
      <w:r w:rsidR="00552CB8" w:rsidRPr="00B34BB5">
        <w:rPr>
          <w:rFonts w:eastAsia="Times New Roman"/>
        </w:rPr>
        <w:t xml:space="preserve">using </w:t>
      </w:r>
      <w:r w:rsidR="00F724EC" w:rsidRPr="00B34BB5">
        <w:rPr>
          <w:rFonts w:eastAsia="Times New Roman"/>
        </w:rPr>
        <w:t>the latest IPCC GWPs</w:t>
      </w:r>
      <w:r w:rsidR="006B7F59" w:rsidRPr="00B34BB5">
        <w:rPr>
          <w:rFonts w:eastAsia="Times New Roman"/>
        </w:rPr>
        <w:t>. However, this guide uses the GWPs</w:t>
      </w:r>
      <w:r w:rsidR="00FB197E" w:rsidRPr="00B34BB5">
        <w:rPr>
          <w:rFonts w:eastAsia="Times New Roman"/>
        </w:rPr>
        <w:t> </w:t>
      </w:r>
      <w:r w:rsidR="006B7F59" w:rsidRPr="00B34BB5">
        <w:rPr>
          <w:rFonts w:eastAsia="Times New Roman"/>
        </w:rPr>
        <w:t xml:space="preserve">in the </w:t>
      </w:r>
      <w:r w:rsidR="00535FC7" w:rsidRPr="00B34BB5">
        <w:rPr>
          <w:rFonts w:eastAsia="Times New Roman"/>
        </w:rPr>
        <w:t>IPCC</w:t>
      </w:r>
      <w:r w:rsidR="006B7F59" w:rsidRPr="00B34BB5">
        <w:rPr>
          <w:rFonts w:eastAsia="Times New Roman"/>
        </w:rPr>
        <w:t xml:space="preserve"> </w:t>
      </w:r>
      <w:r w:rsidR="00535FC7" w:rsidRPr="00B34BB5">
        <w:rPr>
          <w:rFonts w:eastAsia="Times New Roman"/>
        </w:rPr>
        <w:t>Fourth</w:t>
      </w:r>
      <w:r w:rsidR="00CD4108" w:rsidRPr="00B34BB5">
        <w:rPr>
          <w:rFonts w:eastAsia="Times New Roman"/>
        </w:rPr>
        <w:t xml:space="preserve"> Assessment Report </w:t>
      </w:r>
      <w:r w:rsidR="00D21195" w:rsidRPr="00B34BB5">
        <w:rPr>
          <w:rFonts w:eastAsia="Times New Roman"/>
        </w:rPr>
        <w:t>(AR4)</w:t>
      </w:r>
      <w:r w:rsidR="00CD4108" w:rsidRPr="00B34BB5">
        <w:rPr>
          <w:rFonts w:eastAsia="Times New Roman"/>
        </w:rPr>
        <w:t xml:space="preserve"> to align with the National Inventory approach.</w:t>
      </w:r>
      <w:r w:rsidR="00CB3328" w:rsidRPr="00B34BB5">
        <w:rPr>
          <w:rFonts w:eastAsia="Times New Roman"/>
        </w:rPr>
        <w:t xml:space="preserve"> There are a small number of </w:t>
      </w:r>
      <w:r w:rsidR="00DB262F" w:rsidRPr="00B34BB5">
        <w:rPr>
          <w:rFonts w:eastAsia="Times New Roman"/>
        </w:rPr>
        <w:t xml:space="preserve">‘other gases’ that are </w:t>
      </w:r>
      <w:r w:rsidR="00BE4144" w:rsidRPr="00B34BB5">
        <w:rPr>
          <w:rFonts w:eastAsia="Times New Roman"/>
        </w:rPr>
        <w:t xml:space="preserve">included in the </w:t>
      </w:r>
      <w:r w:rsidR="00535FC7" w:rsidRPr="00B34BB5">
        <w:rPr>
          <w:rFonts w:eastAsia="Times New Roman"/>
        </w:rPr>
        <w:t>Fifth</w:t>
      </w:r>
      <w:r w:rsidR="00BE4144" w:rsidRPr="00B34BB5">
        <w:rPr>
          <w:rFonts w:eastAsia="Times New Roman"/>
        </w:rPr>
        <w:t xml:space="preserve"> Assessment Report </w:t>
      </w:r>
      <w:r w:rsidR="00D21195" w:rsidRPr="00B34BB5">
        <w:rPr>
          <w:rFonts w:eastAsia="Times New Roman"/>
        </w:rPr>
        <w:t>(AR5)</w:t>
      </w:r>
      <w:r w:rsidR="00BE4144" w:rsidRPr="00B34BB5">
        <w:rPr>
          <w:rFonts w:eastAsia="Times New Roman"/>
        </w:rPr>
        <w:t xml:space="preserve"> but not </w:t>
      </w:r>
      <w:r w:rsidR="00D21195" w:rsidRPr="00B34BB5">
        <w:rPr>
          <w:rFonts w:eastAsia="Times New Roman"/>
        </w:rPr>
        <w:t>AR4</w:t>
      </w:r>
      <w:r w:rsidR="00E7062E" w:rsidRPr="00B34BB5">
        <w:rPr>
          <w:rFonts w:eastAsia="Times New Roman"/>
        </w:rPr>
        <w:t xml:space="preserve">; in these </w:t>
      </w:r>
      <w:proofErr w:type="gramStart"/>
      <w:r w:rsidR="00E7062E" w:rsidRPr="00B34BB5">
        <w:rPr>
          <w:rFonts w:eastAsia="Times New Roman"/>
        </w:rPr>
        <w:t>cases</w:t>
      </w:r>
      <w:proofErr w:type="gramEnd"/>
      <w:r w:rsidR="00E7062E" w:rsidRPr="00B34BB5">
        <w:rPr>
          <w:rFonts w:eastAsia="Times New Roman"/>
        </w:rPr>
        <w:t xml:space="preserve"> the </w:t>
      </w:r>
      <w:r w:rsidR="00D21195" w:rsidRPr="00B34BB5">
        <w:rPr>
          <w:rFonts w:eastAsia="Times New Roman"/>
        </w:rPr>
        <w:t>AR5</w:t>
      </w:r>
      <w:r w:rsidR="00E7062E" w:rsidRPr="00B34BB5">
        <w:rPr>
          <w:rFonts w:eastAsia="Times New Roman"/>
        </w:rPr>
        <w:t xml:space="preserve"> </w:t>
      </w:r>
      <w:r w:rsidR="00DB262F" w:rsidRPr="00B34BB5">
        <w:rPr>
          <w:rFonts w:eastAsia="Times New Roman"/>
        </w:rPr>
        <w:t>GWPs are u</w:t>
      </w:r>
      <w:r w:rsidR="00750080" w:rsidRPr="00B34BB5">
        <w:rPr>
          <w:rFonts w:eastAsia="Times New Roman"/>
        </w:rPr>
        <w:t>sed. These gases are clearly identified in this guidance.</w:t>
      </w:r>
    </w:p>
    <w:p w14:paraId="26AFA577" w14:textId="304C7218" w:rsidR="00206E30" w:rsidRPr="00B34BB5" w:rsidRDefault="00206E30" w:rsidP="00674810">
      <w:pPr>
        <w:pStyle w:val="Tableheading"/>
      </w:pPr>
      <w:bookmarkStart w:id="39" w:name="_Ref606115"/>
      <w:bookmarkStart w:id="40" w:name="_Toc58790840"/>
      <w:r w:rsidRPr="00B34BB5">
        <w:t xml:space="preserve">Table </w:t>
      </w:r>
      <w:r w:rsidR="008D3D2E">
        <w:fldChar w:fldCharType="begin"/>
      </w:r>
      <w:r w:rsidR="008D3D2E">
        <w:instrText xml:space="preserve"> SEQ Table \* ARABIC </w:instrText>
      </w:r>
      <w:r w:rsidR="008D3D2E">
        <w:fldChar w:fldCharType="separate"/>
      </w:r>
      <w:r w:rsidR="00FD29A4" w:rsidRPr="00B34BB5">
        <w:t>1</w:t>
      </w:r>
      <w:r w:rsidR="008D3D2E">
        <w:fldChar w:fldCharType="end"/>
      </w:r>
      <w:bookmarkEnd w:id="39"/>
      <w:r w:rsidRPr="00B34BB5">
        <w:t>:</w:t>
      </w:r>
      <w:r w:rsidRPr="00B34BB5">
        <w:tab/>
        <w:t xml:space="preserve">Global warming potential (GWP) of </w:t>
      </w:r>
      <w:r w:rsidR="00831325" w:rsidRPr="00B34BB5">
        <w:t>GHGs</w:t>
      </w:r>
      <w:r w:rsidRPr="00B34BB5">
        <w:t xml:space="preserve"> based on 100-year period</w:t>
      </w:r>
      <w:bookmarkEnd w:id="40"/>
    </w:p>
    <w:tbl>
      <w:tblPr>
        <w:tblStyle w:val="LightList-Accent11"/>
        <w:tblW w:w="8505" w:type="dxa"/>
        <w:tblBorders>
          <w:top w:val="single" w:sz="4" w:space="0" w:color="1C556C" w:themeColor="accent1"/>
          <w:bottom w:val="single" w:sz="4" w:space="0" w:color="1C556C" w:themeColor="accent1"/>
          <w:insideH w:val="single" w:sz="6" w:space="0" w:color="1C556C" w:themeColor="accent1"/>
          <w:insideV w:val="single" w:sz="6" w:space="0" w:color="1C556C" w:themeColor="accent1"/>
        </w:tblBorders>
        <w:tblLook w:val="04A0" w:firstRow="1" w:lastRow="0" w:firstColumn="1" w:lastColumn="0" w:noHBand="0" w:noVBand="1"/>
      </w:tblPr>
      <w:tblGrid>
        <w:gridCol w:w="3173"/>
        <w:gridCol w:w="2667"/>
        <w:gridCol w:w="2665"/>
      </w:tblGrid>
      <w:tr w:rsidR="005746CB" w:rsidRPr="00B34BB5" w14:paraId="2C23D422" w14:textId="77777777" w:rsidTr="000B6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pct"/>
          </w:tcPr>
          <w:p w14:paraId="3B6BA0AB" w14:textId="6AB9F1F3" w:rsidR="005746CB" w:rsidRPr="00B34BB5" w:rsidRDefault="00831325" w:rsidP="001C296C">
            <w:pPr>
              <w:pStyle w:val="TableTextbold"/>
              <w:keepNext/>
              <w:rPr>
                <w:rFonts w:eastAsia="Times New Roman"/>
                <w:b/>
              </w:rPr>
            </w:pPr>
            <w:r w:rsidRPr="00B34BB5">
              <w:rPr>
                <w:rFonts w:eastAsia="Times New Roman"/>
                <w:b/>
              </w:rPr>
              <w:t>GHGs</w:t>
            </w:r>
          </w:p>
        </w:tc>
        <w:tc>
          <w:tcPr>
            <w:tcW w:w="1568" w:type="pct"/>
          </w:tcPr>
          <w:p w14:paraId="24BA36A9" w14:textId="7DF03F93" w:rsidR="005746CB" w:rsidRPr="00B34BB5" w:rsidRDefault="005746CB" w:rsidP="001C296C">
            <w:pPr>
              <w:pStyle w:val="TableTextbold"/>
              <w:cnfStyle w:val="100000000000" w:firstRow="1" w:lastRow="0" w:firstColumn="0" w:lastColumn="0" w:oddVBand="0" w:evenVBand="0" w:oddHBand="0" w:evenHBand="0" w:firstRowFirstColumn="0" w:firstRowLastColumn="0" w:lastRowFirstColumn="0" w:lastRowLastColumn="0"/>
              <w:rPr>
                <w:rFonts w:eastAsia="Times New Roman"/>
                <w:b/>
              </w:rPr>
            </w:pPr>
            <w:r w:rsidRPr="00B34BB5">
              <w:rPr>
                <w:rFonts w:cs="Times New Roman"/>
                <w:b/>
                <w:bCs w:val="0"/>
                <w:szCs w:val="20"/>
              </w:rPr>
              <w:t>Scientific</w:t>
            </w:r>
            <w:r w:rsidRPr="00B34BB5">
              <w:rPr>
                <w:rFonts w:eastAsia="Times New Roman"/>
                <w:b/>
              </w:rPr>
              <w:t xml:space="preserve"> Formula</w:t>
            </w:r>
          </w:p>
        </w:tc>
        <w:tc>
          <w:tcPr>
            <w:tcW w:w="1568" w:type="pct"/>
          </w:tcPr>
          <w:p w14:paraId="2AFFA32E" w14:textId="604A25E0" w:rsidR="005746CB" w:rsidRPr="00B34BB5" w:rsidRDefault="005746CB" w:rsidP="001C296C">
            <w:pPr>
              <w:pStyle w:val="TableTextbold"/>
              <w:keepNext/>
              <w:cnfStyle w:val="100000000000" w:firstRow="1" w:lastRow="0" w:firstColumn="0" w:lastColumn="0" w:oddVBand="0" w:evenVBand="0" w:oddHBand="0" w:evenHBand="0" w:firstRowFirstColumn="0" w:firstRowLastColumn="0" w:lastRowFirstColumn="0" w:lastRowLastColumn="0"/>
              <w:rPr>
                <w:rFonts w:eastAsia="Times New Roman"/>
                <w:b/>
              </w:rPr>
            </w:pPr>
            <w:r w:rsidRPr="00B34BB5">
              <w:rPr>
                <w:rFonts w:eastAsia="Times New Roman"/>
                <w:b/>
              </w:rPr>
              <w:t>GWP</w:t>
            </w:r>
            <w:r w:rsidR="00CD4108" w:rsidRPr="00B34BB5">
              <w:rPr>
                <w:rFonts w:eastAsia="Times New Roman"/>
                <w:b/>
              </w:rPr>
              <w:t xml:space="preserve"> (AR4)</w:t>
            </w:r>
          </w:p>
        </w:tc>
      </w:tr>
      <w:tr w:rsidR="005746CB" w:rsidRPr="00B34BB5" w14:paraId="0AFA7500" w14:textId="77777777" w:rsidTr="000B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pct"/>
            <w:tcBorders>
              <w:top w:val="none" w:sz="0" w:space="0" w:color="auto"/>
              <w:left w:val="none" w:sz="0" w:space="0" w:color="auto"/>
              <w:bottom w:val="none" w:sz="0" w:space="0" w:color="auto"/>
            </w:tcBorders>
          </w:tcPr>
          <w:p w14:paraId="758DED92" w14:textId="05F412F2" w:rsidR="005746CB" w:rsidRPr="00B34BB5" w:rsidRDefault="005746CB" w:rsidP="001C296C">
            <w:pPr>
              <w:pStyle w:val="TableText"/>
              <w:rPr>
                <w:rFonts w:eastAsia="Times New Roman"/>
                <w:b w:val="0"/>
              </w:rPr>
            </w:pPr>
            <w:r w:rsidRPr="00B34BB5">
              <w:rPr>
                <w:rFonts w:eastAsia="Times New Roman"/>
                <w:b w:val="0"/>
              </w:rPr>
              <w:t xml:space="preserve">Nitrous Oxide </w:t>
            </w:r>
          </w:p>
        </w:tc>
        <w:tc>
          <w:tcPr>
            <w:tcW w:w="1568" w:type="pct"/>
            <w:tcBorders>
              <w:top w:val="none" w:sz="0" w:space="0" w:color="auto"/>
              <w:bottom w:val="none" w:sz="0" w:space="0" w:color="auto"/>
            </w:tcBorders>
          </w:tcPr>
          <w:p w14:paraId="3975D3D8" w14:textId="0F4E897D" w:rsidR="005746CB" w:rsidRPr="00B34BB5" w:rsidRDefault="005746CB"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N</w:t>
            </w:r>
            <w:r w:rsidRPr="00B34BB5">
              <w:rPr>
                <w:rFonts w:eastAsia="Times New Roman"/>
                <w:vertAlign w:val="subscript"/>
              </w:rPr>
              <w:t>2</w:t>
            </w:r>
            <w:r w:rsidRPr="00B34BB5">
              <w:rPr>
                <w:rFonts w:eastAsia="Times New Roman"/>
              </w:rPr>
              <w:t>O</w:t>
            </w:r>
          </w:p>
        </w:tc>
        <w:tc>
          <w:tcPr>
            <w:tcW w:w="1568" w:type="pct"/>
            <w:tcBorders>
              <w:top w:val="none" w:sz="0" w:space="0" w:color="auto"/>
              <w:bottom w:val="none" w:sz="0" w:space="0" w:color="auto"/>
              <w:right w:val="none" w:sz="0" w:space="0" w:color="auto"/>
            </w:tcBorders>
          </w:tcPr>
          <w:p w14:paraId="60DFF658" w14:textId="16CFB595" w:rsidR="005746CB" w:rsidRPr="00B34BB5" w:rsidRDefault="005746CB"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298</w:t>
            </w:r>
          </w:p>
        </w:tc>
      </w:tr>
      <w:tr w:rsidR="005746CB" w:rsidRPr="00B34BB5" w14:paraId="363F1E55" w14:textId="77777777" w:rsidTr="000B68D1">
        <w:tc>
          <w:tcPr>
            <w:cnfStyle w:val="001000000000" w:firstRow="0" w:lastRow="0" w:firstColumn="1" w:lastColumn="0" w:oddVBand="0" w:evenVBand="0" w:oddHBand="0" w:evenHBand="0" w:firstRowFirstColumn="0" w:firstRowLastColumn="0" w:lastRowFirstColumn="0" w:lastRowLastColumn="0"/>
            <w:tcW w:w="1865" w:type="pct"/>
          </w:tcPr>
          <w:p w14:paraId="45672B1C" w14:textId="7021E6E1" w:rsidR="005746CB" w:rsidRPr="00B34BB5" w:rsidRDefault="005746CB" w:rsidP="001C296C">
            <w:pPr>
              <w:pStyle w:val="TableText"/>
              <w:rPr>
                <w:rFonts w:eastAsia="Times New Roman"/>
                <w:b w:val="0"/>
              </w:rPr>
            </w:pPr>
            <w:r w:rsidRPr="00B34BB5">
              <w:rPr>
                <w:rFonts w:eastAsia="Times New Roman"/>
                <w:b w:val="0"/>
              </w:rPr>
              <w:t xml:space="preserve">Methane </w:t>
            </w:r>
          </w:p>
        </w:tc>
        <w:tc>
          <w:tcPr>
            <w:tcW w:w="1568" w:type="pct"/>
          </w:tcPr>
          <w:p w14:paraId="3850892C" w14:textId="0201B656" w:rsidR="005746CB" w:rsidRPr="00B34BB5" w:rsidRDefault="005746CB" w:rsidP="001C296C">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CH</w:t>
            </w:r>
            <w:r w:rsidRPr="00B34BB5">
              <w:rPr>
                <w:rFonts w:eastAsia="Times New Roman"/>
                <w:vertAlign w:val="subscript"/>
              </w:rPr>
              <w:t>4</w:t>
            </w:r>
          </w:p>
        </w:tc>
        <w:tc>
          <w:tcPr>
            <w:tcW w:w="1568" w:type="pct"/>
          </w:tcPr>
          <w:p w14:paraId="21EDAE29" w14:textId="784CE094" w:rsidR="005746CB" w:rsidRPr="00B34BB5" w:rsidRDefault="005746CB" w:rsidP="001C296C">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25</w:t>
            </w:r>
          </w:p>
        </w:tc>
      </w:tr>
      <w:tr w:rsidR="005746CB" w:rsidRPr="00B34BB5" w14:paraId="336E76A5" w14:textId="77777777" w:rsidTr="000B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pct"/>
            <w:tcBorders>
              <w:top w:val="none" w:sz="0" w:space="0" w:color="auto"/>
              <w:left w:val="none" w:sz="0" w:space="0" w:color="auto"/>
              <w:bottom w:val="none" w:sz="0" w:space="0" w:color="auto"/>
            </w:tcBorders>
          </w:tcPr>
          <w:p w14:paraId="2E7B68A3" w14:textId="32118CE3" w:rsidR="005746CB" w:rsidRPr="00B34BB5" w:rsidRDefault="005746CB" w:rsidP="001C296C">
            <w:pPr>
              <w:pStyle w:val="TableText"/>
              <w:rPr>
                <w:rFonts w:eastAsia="Times New Roman"/>
                <w:b w:val="0"/>
              </w:rPr>
            </w:pPr>
            <w:r w:rsidRPr="00B34BB5">
              <w:rPr>
                <w:rFonts w:eastAsia="Times New Roman"/>
                <w:b w:val="0"/>
              </w:rPr>
              <w:t xml:space="preserve">Carbon Dioxide </w:t>
            </w:r>
          </w:p>
        </w:tc>
        <w:tc>
          <w:tcPr>
            <w:tcW w:w="1568" w:type="pct"/>
            <w:tcBorders>
              <w:top w:val="none" w:sz="0" w:space="0" w:color="auto"/>
              <w:bottom w:val="none" w:sz="0" w:space="0" w:color="auto"/>
            </w:tcBorders>
          </w:tcPr>
          <w:p w14:paraId="38548376" w14:textId="44B0114B" w:rsidR="005746CB" w:rsidRPr="00B34BB5" w:rsidRDefault="005746CB"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CO</w:t>
            </w:r>
            <w:r w:rsidRPr="00B34BB5">
              <w:rPr>
                <w:rFonts w:eastAsia="Times New Roman"/>
                <w:vertAlign w:val="subscript"/>
              </w:rPr>
              <w:t>2</w:t>
            </w:r>
          </w:p>
        </w:tc>
        <w:tc>
          <w:tcPr>
            <w:tcW w:w="1568" w:type="pct"/>
            <w:tcBorders>
              <w:top w:val="none" w:sz="0" w:space="0" w:color="auto"/>
              <w:bottom w:val="none" w:sz="0" w:space="0" w:color="auto"/>
              <w:right w:val="none" w:sz="0" w:space="0" w:color="auto"/>
            </w:tcBorders>
          </w:tcPr>
          <w:p w14:paraId="4F6A132D" w14:textId="04AB3D1F" w:rsidR="005746CB" w:rsidRPr="00B34BB5" w:rsidRDefault="005746CB" w:rsidP="001C296C">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1</w:t>
            </w:r>
          </w:p>
        </w:tc>
      </w:tr>
    </w:tbl>
    <w:p w14:paraId="56E2F38F" w14:textId="3081E249" w:rsidR="00206E30" w:rsidRPr="00B34BB5" w:rsidRDefault="00206E30" w:rsidP="00E80E1E">
      <w:pPr>
        <w:pStyle w:val="Heading3"/>
        <w:numPr>
          <w:ilvl w:val="0"/>
          <w:numId w:val="27"/>
        </w:numPr>
      </w:pPr>
      <w:bookmarkStart w:id="41" w:name="_Toc532904843"/>
      <w:r w:rsidRPr="00B34BB5">
        <w:t xml:space="preserve">Kyoto and Montreal </w:t>
      </w:r>
      <w:r w:rsidR="00991D31" w:rsidRPr="00B34BB5">
        <w:t>p</w:t>
      </w:r>
      <w:r w:rsidRPr="00B34BB5">
        <w:t>rotocols and Paris Agreement</w:t>
      </w:r>
      <w:bookmarkEnd w:id="41"/>
    </w:p>
    <w:p w14:paraId="5BA6965B" w14:textId="068D76B0" w:rsidR="00206E30" w:rsidRPr="00B34BB5" w:rsidRDefault="00206E30" w:rsidP="001C296C">
      <w:pPr>
        <w:pStyle w:val="BodyText"/>
        <w:rPr>
          <w:spacing w:val="2"/>
          <w:shd w:val="clear" w:color="auto" w:fill="FFFFFF"/>
        </w:rPr>
      </w:pPr>
      <w:r w:rsidRPr="00B34BB5">
        <w:rPr>
          <w:spacing w:val="2"/>
        </w:rPr>
        <w:t>The Kyoto Protocol</w:t>
      </w:r>
      <w:r w:rsidR="00145AB2" w:rsidRPr="00B34BB5">
        <w:rPr>
          <w:spacing w:val="2"/>
        </w:rPr>
        <w:t>,</w:t>
      </w:r>
      <w:r w:rsidR="00F66B9F" w:rsidRPr="00B34BB5">
        <w:rPr>
          <w:rStyle w:val="FootnoteReference"/>
          <w:spacing w:val="2"/>
        </w:rPr>
        <w:footnoteReference w:id="7"/>
      </w:r>
      <w:r w:rsidRPr="00B34BB5">
        <w:rPr>
          <w:spacing w:val="2"/>
        </w:rPr>
        <w:t xml:space="preserve"> agreed in 1997</w:t>
      </w:r>
      <w:r w:rsidR="00ED26A1" w:rsidRPr="00B34BB5">
        <w:rPr>
          <w:spacing w:val="2"/>
        </w:rPr>
        <w:t>, is</w:t>
      </w:r>
      <w:r w:rsidRPr="00B34BB5">
        <w:rPr>
          <w:spacing w:val="2"/>
        </w:rPr>
        <w:t xml:space="preserve"> linked to the United Nations Framework Convention on Climate Change</w:t>
      </w:r>
      <w:r w:rsidRPr="00B34BB5" w:rsidDel="0066481B">
        <w:rPr>
          <w:spacing w:val="2"/>
        </w:rPr>
        <w:t xml:space="preserve"> </w:t>
      </w:r>
      <w:r w:rsidRPr="00B34BB5">
        <w:rPr>
          <w:spacing w:val="2"/>
        </w:rPr>
        <w:t>(UNFCCC).</w:t>
      </w:r>
      <w:r w:rsidRPr="00B34BB5">
        <w:rPr>
          <w:rStyle w:val="FootnoteReference"/>
          <w:spacing w:val="2"/>
        </w:rPr>
        <w:t xml:space="preserve"> </w:t>
      </w:r>
      <w:r w:rsidRPr="00B34BB5">
        <w:rPr>
          <w:spacing w:val="2"/>
        </w:rPr>
        <w:t>It commit</w:t>
      </w:r>
      <w:r w:rsidR="00ED26A1" w:rsidRPr="00B34BB5">
        <w:rPr>
          <w:spacing w:val="2"/>
        </w:rPr>
        <w:t>s</w:t>
      </w:r>
      <w:r w:rsidRPr="00B34BB5">
        <w:rPr>
          <w:spacing w:val="2"/>
        </w:rPr>
        <w:t xml:space="preserve"> developed country parties to reducing GHG emissions and covers seven gases: </w:t>
      </w:r>
      <w:r w:rsidR="0055299F" w:rsidRPr="00B34BB5">
        <w:rPr>
          <w:spacing w:val="2"/>
          <w:shd w:val="clear" w:color="auto" w:fill="FFFFFF"/>
        </w:rPr>
        <w:t>CO</w:t>
      </w:r>
      <w:r w:rsidR="0055299F" w:rsidRPr="00B34BB5">
        <w:rPr>
          <w:spacing w:val="2"/>
          <w:shd w:val="clear" w:color="auto" w:fill="FFFFFF"/>
          <w:vertAlign w:val="subscript"/>
        </w:rPr>
        <w:t>2</w:t>
      </w:r>
      <w:r w:rsidR="0055299F" w:rsidRPr="00B34BB5">
        <w:rPr>
          <w:spacing w:val="2"/>
          <w:shd w:val="clear" w:color="auto" w:fill="FFFFFF"/>
        </w:rPr>
        <w:t>, CH</w:t>
      </w:r>
      <w:r w:rsidR="0055299F" w:rsidRPr="00B34BB5">
        <w:rPr>
          <w:spacing w:val="2"/>
          <w:shd w:val="clear" w:color="auto" w:fill="FFFFFF"/>
          <w:vertAlign w:val="subscript"/>
        </w:rPr>
        <w:t>4</w:t>
      </w:r>
      <w:r w:rsidRPr="00B34BB5">
        <w:rPr>
          <w:spacing w:val="2"/>
          <w:shd w:val="clear" w:color="auto" w:fill="FFFFFF"/>
        </w:rPr>
        <w:t xml:space="preserve">, </w:t>
      </w:r>
      <w:r w:rsidR="0055299F" w:rsidRPr="00B34BB5">
        <w:rPr>
          <w:spacing w:val="2"/>
          <w:shd w:val="clear" w:color="auto" w:fill="FFFFFF"/>
        </w:rPr>
        <w:t>N</w:t>
      </w:r>
      <w:r w:rsidR="0055299F" w:rsidRPr="00B34BB5">
        <w:rPr>
          <w:spacing w:val="2"/>
          <w:shd w:val="clear" w:color="auto" w:fill="FFFFFF"/>
          <w:vertAlign w:val="subscript"/>
        </w:rPr>
        <w:t>2</w:t>
      </w:r>
      <w:r w:rsidR="0055299F" w:rsidRPr="00B34BB5">
        <w:rPr>
          <w:spacing w:val="2"/>
          <w:shd w:val="clear" w:color="auto" w:fill="FFFFFF"/>
        </w:rPr>
        <w:t>O</w:t>
      </w:r>
      <w:r w:rsidRPr="00B34BB5">
        <w:rPr>
          <w:spacing w:val="2"/>
          <w:shd w:val="clear" w:color="auto" w:fill="FFFFFF"/>
        </w:rPr>
        <w:t xml:space="preserve">, </w:t>
      </w:r>
      <w:r w:rsidRPr="00B34BB5">
        <w:rPr>
          <w:rFonts w:eastAsia="Times New Roman" w:cs="Calibri"/>
          <w:spacing w:val="2"/>
          <w:shd w:val="clear" w:color="auto" w:fill="FFFFFF"/>
        </w:rPr>
        <w:t>HFCs</w:t>
      </w:r>
      <w:r w:rsidR="0055299F" w:rsidRPr="00B34BB5">
        <w:rPr>
          <w:rFonts w:eastAsia="Times New Roman" w:cs="Times New Roman"/>
          <w:spacing w:val="2"/>
        </w:rPr>
        <w:t>, PFCs</w:t>
      </w:r>
      <w:r w:rsidRPr="00B34BB5">
        <w:rPr>
          <w:rFonts w:eastAsia="Times New Roman" w:cs="Times New Roman"/>
          <w:spacing w:val="2"/>
        </w:rPr>
        <w:t xml:space="preserve">, </w:t>
      </w:r>
      <w:r w:rsidR="0055299F" w:rsidRPr="00B34BB5">
        <w:rPr>
          <w:rFonts w:eastAsia="Times New Roman" w:cs="Calibri"/>
          <w:spacing w:val="2"/>
          <w:shd w:val="clear" w:color="auto" w:fill="FFFFFF"/>
        </w:rPr>
        <w:t>SF</w:t>
      </w:r>
      <w:r w:rsidR="0055299F" w:rsidRPr="00B34BB5">
        <w:rPr>
          <w:rFonts w:eastAsia="Times New Roman" w:cs="Calibri"/>
          <w:spacing w:val="2"/>
          <w:shd w:val="clear" w:color="auto" w:fill="FFFFFF"/>
          <w:vertAlign w:val="subscript"/>
        </w:rPr>
        <w:t>6</w:t>
      </w:r>
      <w:r w:rsidRPr="00B34BB5">
        <w:rPr>
          <w:rFonts w:eastAsia="Times New Roman" w:cs="Calibri"/>
          <w:spacing w:val="2"/>
          <w:shd w:val="clear" w:color="auto" w:fill="FFFFFF"/>
        </w:rPr>
        <w:t xml:space="preserve"> </w:t>
      </w:r>
      <w:r w:rsidRPr="00B34BB5">
        <w:rPr>
          <w:rFonts w:eastAsia="Times New Roman" w:cs="Times New Roman"/>
          <w:spacing w:val="2"/>
        </w:rPr>
        <w:t xml:space="preserve">and </w:t>
      </w:r>
      <w:r w:rsidR="0055299F" w:rsidRPr="00B34BB5">
        <w:rPr>
          <w:rFonts w:eastAsia="Times New Roman" w:cs="Calibri"/>
          <w:spacing w:val="2"/>
          <w:shd w:val="clear" w:color="auto" w:fill="FFFFFF"/>
        </w:rPr>
        <w:t>NF</w:t>
      </w:r>
      <w:r w:rsidR="0055299F" w:rsidRPr="00B34BB5">
        <w:rPr>
          <w:rFonts w:eastAsia="Times New Roman" w:cs="Calibri"/>
          <w:spacing w:val="2"/>
          <w:shd w:val="clear" w:color="auto" w:fill="FFFFFF"/>
          <w:vertAlign w:val="subscript"/>
        </w:rPr>
        <w:t>3</w:t>
      </w:r>
      <w:r w:rsidR="00FB197E" w:rsidRPr="00B34BB5">
        <w:rPr>
          <w:spacing w:val="2"/>
        </w:rPr>
        <w:t>.</w:t>
      </w:r>
      <w:r w:rsidRPr="00B34BB5">
        <w:rPr>
          <w:spacing w:val="2"/>
          <w:shd w:val="clear" w:color="auto" w:fill="FFFFFF"/>
        </w:rPr>
        <w:t xml:space="preserve"> </w:t>
      </w:r>
    </w:p>
    <w:p w14:paraId="20E2FFFF" w14:textId="78F56A65" w:rsidR="00206E30" w:rsidRPr="00B34BB5" w:rsidRDefault="00206E30" w:rsidP="00E80E1E">
      <w:pPr>
        <w:pStyle w:val="BodyText"/>
        <w:spacing w:before="100" w:after="100" w:line="270" w:lineRule="atLeast"/>
      </w:pPr>
      <w:r w:rsidRPr="00B34BB5">
        <w:lastRenderedPageBreak/>
        <w:t>The Montreal Protocol,</w:t>
      </w:r>
      <w:r w:rsidRPr="00B34BB5">
        <w:rPr>
          <w:rStyle w:val="FootnoteReference"/>
        </w:rPr>
        <w:footnoteReference w:id="8"/>
      </w:r>
      <w:r w:rsidRPr="00B34BB5">
        <w:t xml:space="preserve"> agreed in 1987, is an international environmental agreement to protect the ozone layer by phasing out production and consumption of ozone</w:t>
      </w:r>
      <w:r w:rsidR="00991D31" w:rsidRPr="00B34BB5">
        <w:t>-</w:t>
      </w:r>
      <w:r w:rsidRPr="00B34BB5">
        <w:t xml:space="preserve">depleting substances (ODS). The Montreal Protocol includes chlorofluorocarbons (CFCs), </w:t>
      </w:r>
      <w:r w:rsidR="005C3447" w:rsidRPr="00B34BB5">
        <w:t>hydro</w:t>
      </w:r>
      <w:r w:rsidRPr="00B34BB5">
        <w:t>chloro</w:t>
      </w:r>
      <w:r w:rsidR="005C3447" w:rsidRPr="00B34BB5">
        <w:t>fluoro</w:t>
      </w:r>
      <w:r w:rsidRPr="00B34BB5">
        <w:t>carbons</w:t>
      </w:r>
      <w:r w:rsidR="005C3447" w:rsidRPr="00B34BB5">
        <w:t xml:space="preserve"> (HCFCs)</w:t>
      </w:r>
      <w:r w:rsidRPr="00B34BB5">
        <w:t xml:space="preserve">, </w:t>
      </w:r>
      <w:proofErr w:type="spellStart"/>
      <w:r w:rsidR="005C3447" w:rsidRPr="00B34BB5">
        <w:t>hydro</w:t>
      </w:r>
      <w:r w:rsidRPr="00B34BB5">
        <w:t>bromo</w:t>
      </w:r>
      <w:r w:rsidR="005C3447" w:rsidRPr="00B34BB5">
        <w:t>fluoro</w:t>
      </w:r>
      <w:r w:rsidRPr="00B34BB5">
        <w:t>carbons</w:t>
      </w:r>
      <w:proofErr w:type="spellEnd"/>
      <w:r w:rsidRPr="00B34BB5">
        <w:t xml:space="preserve"> </w:t>
      </w:r>
      <w:r w:rsidR="005C3447" w:rsidRPr="00B34BB5">
        <w:t>(HBFCs)</w:t>
      </w:r>
      <w:r w:rsidR="00461359" w:rsidRPr="00B34BB5">
        <w:t>, methyl bromide, carbon tetrachloride, methyl chloroform</w:t>
      </w:r>
      <w:r w:rsidR="005C3447" w:rsidRPr="00B34BB5">
        <w:t xml:space="preserve"> </w:t>
      </w:r>
      <w:r w:rsidRPr="00B34BB5">
        <w:t>and halons. New Zealand prohibits imports of CFCs</w:t>
      </w:r>
      <w:r w:rsidR="00E80E1E" w:rsidRPr="00B34BB5">
        <w:t> </w:t>
      </w:r>
      <w:r w:rsidRPr="00B34BB5">
        <w:t xml:space="preserve">and </w:t>
      </w:r>
      <w:r w:rsidRPr="00B34BB5">
        <w:rPr>
          <w:rFonts w:eastAsia="Times New Roman" w:cs="Calibri"/>
          <w:shd w:val="clear" w:color="auto" w:fill="FFFFFF"/>
        </w:rPr>
        <w:t>H</w:t>
      </w:r>
      <w:r w:rsidR="005C3447" w:rsidRPr="00B34BB5">
        <w:rPr>
          <w:rFonts w:eastAsia="Times New Roman" w:cs="Calibri"/>
          <w:shd w:val="clear" w:color="auto" w:fill="FFFFFF"/>
        </w:rPr>
        <w:t>C</w:t>
      </w:r>
      <w:r w:rsidRPr="00B34BB5">
        <w:rPr>
          <w:rFonts w:eastAsia="Times New Roman" w:cs="Calibri"/>
          <w:shd w:val="clear" w:color="auto" w:fill="FFFFFF"/>
        </w:rPr>
        <w:t>FCs</w:t>
      </w:r>
      <w:r w:rsidRPr="00B34BB5">
        <w:t xml:space="preserve"> as part of our implementation of the </w:t>
      </w:r>
      <w:r w:rsidR="00991D31" w:rsidRPr="00B34BB5">
        <w:t>p</w:t>
      </w:r>
      <w:r w:rsidRPr="00B34BB5">
        <w:t>rotocol.</w:t>
      </w:r>
    </w:p>
    <w:p w14:paraId="3F83926F" w14:textId="3BDA1213" w:rsidR="00206E30" w:rsidRPr="00B34BB5" w:rsidRDefault="00206E30" w:rsidP="00E80E1E">
      <w:pPr>
        <w:pStyle w:val="BodyText"/>
        <w:spacing w:before="100" w:after="100" w:line="270" w:lineRule="atLeast"/>
      </w:pPr>
      <w:r w:rsidRPr="00B34BB5">
        <w:t xml:space="preserve">The Montreal Protocol added HFCs in 2016. The </w:t>
      </w:r>
      <w:r w:rsidR="00145AB2" w:rsidRPr="00B34BB5">
        <w:t>Montreal P</w:t>
      </w:r>
      <w:r w:rsidRPr="00B34BB5">
        <w:t xml:space="preserve">rotocol requires phasing out </w:t>
      </w:r>
      <w:r w:rsidR="00145AB2" w:rsidRPr="00B34BB5">
        <w:t xml:space="preserve">of </w:t>
      </w:r>
      <w:r w:rsidRPr="00B34BB5">
        <w:rPr>
          <w:rFonts w:eastAsia="Times New Roman" w:cs="Calibri"/>
          <w:shd w:val="clear" w:color="auto" w:fill="FFFFFF"/>
        </w:rPr>
        <w:t>HFCs</w:t>
      </w:r>
      <w:r w:rsidRPr="00B34BB5">
        <w:t xml:space="preserve"> and therefore has a significant role in mitigating climate change.</w:t>
      </w:r>
    </w:p>
    <w:p w14:paraId="42771FE1" w14:textId="58BB97B6" w:rsidR="00206E30" w:rsidRPr="00B34BB5" w:rsidRDefault="00206E30" w:rsidP="00E80E1E">
      <w:pPr>
        <w:pStyle w:val="BodyText"/>
        <w:spacing w:before="100" w:after="100" w:line="270" w:lineRule="atLeast"/>
      </w:pPr>
      <w:r w:rsidRPr="00B34BB5">
        <w:t xml:space="preserve">The </w:t>
      </w:r>
      <w:r w:rsidR="00436D2E" w:rsidRPr="00B34BB5">
        <w:t xml:space="preserve">2015 </w:t>
      </w:r>
      <w:r w:rsidRPr="00B34BB5">
        <w:t>Paris Agreement commits parties to put forward their best efforts to limit global temperature rise through nationally determined contributions (NDCs)</w:t>
      </w:r>
      <w:r w:rsidR="00991D31" w:rsidRPr="00B34BB5">
        <w:t>,</w:t>
      </w:r>
      <w:r w:rsidRPr="00B34BB5">
        <w:t xml:space="preserve"> and to strengthen these efforts over time. </w:t>
      </w:r>
      <w:r w:rsidR="006C748C" w:rsidRPr="00B34BB5">
        <w:t xml:space="preserve">New Zealand’s </w:t>
      </w:r>
      <w:r w:rsidR="004C3BEF" w:rsidRPr="00B34BB5">
        <w:t>inventory reporting under the Paris Agreement</w:t>
      </w:r>
      <w:r w:rsidR="006C748C" w:rsidRPr="00B34BB5">
        <w:t xml:space="preserve"> </w:t>
      </w:r>
      <w:r w:rsidR="004C3BEF" w:rsidRPr="00B34BB5">
        <w:t>will be using GWPs from IPCC AR5</w:t>
      </w:r>
      <w:r w:rsidR="00C75076" w:rsidRPr="00B34BB5">
        <w:t>.</w:t>
      </w:r>
      <w:r w:rsidR="006C748C" w:rsidRPr="00B34BB5">
        <w:t xml:space="preserve"> </w:t>
      </w:r>
      <w:r w:rsidR="00C75076" w:rsidRPr="00B34BB5">
        <w:t>T</w:t>
      </w:r>
      <w:r w:rsidR="004C3BEF" w:rsidRPr="00B34BB5">
        <w:t>he first such inventory will be submitted in 2023.</w:t>
      </w:r>
    </w:p>
    <w:p w14:paraId="68F5A96D" w14:textId="53B6A89B" w:rsidR="00206E30" w:rsidRPr="00B34BB5" w:rsidRDefault="00206E30" w:rsidP="00E80E1E">
      <w:pPr>
        <w:pStyle w:val="Heading2"/>
        <w:numPr>
          <w:ilvl w:val="0"/>
          <w:numId w:val="26"/>
        </w:numPr>
        <w:spacing w:before="240"/>
        <w:rPr>
          <w:rFonts w:cs="Times New Roman"/>
        </w:rPr>
      </w:pPr>
      <w:bookmarkStart w:id="42" w:name="_Toc532904844"/>
      <w:bookmarkStart w:id="43" w:name="_Toc600559"/>
      <w:bookmarkStart w:id="44" w:name="_Toc58837195"/>
      <w:r w:rsidRPr="00B34BB5">
        <w:t>Uncertainties</w:t>
      </w:r>
      <w:bookmarkEnd w:id="42"/>
      <w:bookmarkEnd w:id="43"/>
      <w:bookmarkEnd w:id="44"/>
    </w:p>
    <w:p w14:paraId="11EE51BE" w14:textId="2BA2987E" w:rsidR="00206E30" w:rsidRPr="00B34BB5" w:rsidRDefault="00206E30" w:rsidP="00E80E1E">
      <w:pPr>
        <w:pStyle w:val="BodyText"/>
        <w:spacing w:before="100" w:after="100"/>
        <w:rPr>
          <w:rFonts w:eastAsia="Times New Roman" w:cs="Times New Roman"/>
          <w:spacing w:val="-2"/>
        </w:rPr>
      </w:pPr>
      <w:r w:rsidRPr="00B34BB5">
        <w:rPr>
          <w:rFonts w:eastAsia="Times New Roman"/>
          <w:spacing w:val="-2"/>
        </w:rPr>
        <w:t>We have used</w:t>
      </w:r>
      <w:r w:rsidRPr="00B34BB5">
        <w:rPr>
          <w:rFonts w:eastAsia="Times New Roman" w:cs="Times New Roman"/>
          <w:spacing w:val="-2"/>
        </w:rPr>
        <w:t xml:space="preserve"> the following </w:t>
      </w:r>
      <w:r w:rsidRPr="00B34BB5">
        <w:rPr>
          <w:rFonts w:eastAsia="Times New Roman"/>
          <w:spacing w:val="-2"/>
        </w:rPr>
        <w:t>approach to disclose</w:t>
      </w:r>
      <w:r w:rsidRPr="00B34BB5">
        <w:rPr>
          <w:rFonts w:eastAsia="Times New Roman" w:cs="Times New Roman"/>
          <w:spacing w:val="-2"/>
        </w:rPr>
        <w:t xml:space="preserve"> uncertainty, in order of preference</w:t>
      </w:r>
      <w:r w:rsidR="00991D31" w:rsidRPr="00B34BB5">
        <w:rPr>
          <w:rFonts w:eastAsia="Times New Roman" w:cs="Times New Roman"/>
          <w:spacing w:val="-2"/>
        </w:rPr>
        <w:t>.</w:t>
      </w:r>
    </w:p>
    <w:p w14:paraId="7EC297D9" w14:textId="156AD97F" w:rsidR="00206E30" w:rsidRPr="00B34BB5" w:rsidRDefault="00206E30" w:rsidP="00E80E1E">
      <w:pPr>
        <w:pStyle w:val="Bullet"/>
        <w:spacing w:after="100"/>
      </w:pPr>
      <w:r w:rsidRPr="00B34BB5">
        <w:t>Disclose the data on the quantified uncertainty if known</w:t>
      </w:r>
      <w:r w:rsidR="006151BD" w:rsidRPr="00B34BB5">
        <w:t>.</w:t>
      </w:r>
    </w:p>
    <w:p w14:paraId="0A485805" w14:textId="3F26A392" w:rsidR="00206E30" w:rsidRPr="00B34BB5" w:rsidRDefault="00206E30" w:rsidP="00E80E1E">
      <w:pPr>
        <w:pStyle w:val="Bullet"/>
        <w:spacing w:after="100"/>
      </w:pPr>
      <w:r w:rsidRPr="00B34BB5">
        <w:t>Disclose the qualitative uncertainty if known based on expert judgement from those providing the data</w:t>
      </w:r>
      <w:r w:rsidR="006151BD" w:rsidRPr="00B34BB5">
        <w:t>.</w:t>
      </w:r>
    </w:p>
    <w:p w14:paraId="146578C8" w14:textId="35937C5F" w:rsidR="00206E30" w:rsidRPr="00B34BB5" w:rsidRDefault="00206E30" w:rsidP="00E80E1E">
      <w:pPr>
        <w:pStyle w:val="Bullet"/>
        <w:spacing w:after="100"/>
      </w:pPr>
      <w:r w:rsidRPr="00B34BB5">
        <w:t>Disclose the uncertainty ranges in the</w:t>
      </w:r>
      <w:r w:rsidRPr="00B34BB5">
        <w:rPr>
          <w:i/>
        </w:rPr>
        <w:t xml:space="preserve"> </w:t>
      </w:r>
      <w:hyperlink r:id="rId28" w:history="1">
        <w:r w:rsidRPr="00B34BB5">
          <w:rPr>
            <w:rStyle w:val="Hyperlink"/>
          </w:rPr>
          <w:t>IPCC Guidelines</w:t>
        </w:r>
      </w:hyperlink>
      <w:r w:rsidRPr="00B34BB5">
        <w:t xml:space="preserve"> if provided</w:t>
      </w:r>
      <w:r w:rsidR="006151BD" w:rsidRPr="00B34BB5">
        <w:t>.</w:t>
      </w:r>
    </w:p>
    <w:p w14:paraId="13D756A4" w14:textId="5599A77B" w:rsidR="00206E30" w:rsidRPr="00B34BB5" w:rsidRDefault="00206E30" w:rsidP="00E80E1E">
      <w:pPr>
        <w:pStyle w:val="Bullet"/>
        <w:spacing w:after="100"/>
      </w:pPr>
      <w:r w:rsidRPr="00B34BB5">
        <w:t>Disclose that the uncertainty is unknown</w:t>
      </w:r>
      <w:r w:rsidR="006151BD" w:rsidRPr="00B34BB5">
        <w:t>.</w:t>
      </w:r>
    </w:p>
    <w:p w14:paraId="072A0BA4" w14:textId="7B89AC96" w:rsidR="00206E30" w:rsidRPr="00B34BB5" w:rsidRDefault="00206E30" w:rsidP="00E80E1E">
      <w:pPr>
        <w:pStyle w:val="Heading2"/>
        <w:numPr>
          <w:ilvl w:val="0"/>
          <w:numId w:val="26"/>
        </w:numPr>
        <w:spacing w:before="240"/>
      </w:pPr>
      <w:bookmarkStart w:id="45" w:name="_Toc530051489"/>
      <w:bookmarkStart w:id="46" w:name="_Toc530051517"/>
      <w:bookmarkStart w:id="47" w:name="_Toc530055796"/>
      <w:bookmarkStart w:id="48" w:name="_Ref532548819"/>
      <w:bookmarkStart w:id="49" w:name="_Toc532904845"/>
      <w:bookmarkStart w:id="50" w:name="_Toc600560"/>
      <w:bookmarkStart w:id="51" w:name="_Toc58837196"/>
      <w:r w:rsidRPr="00B34BB5">
        <w:t>Standards</w:t>
      </w:r>
      <w:bookmarkEnd w:id="45"/>
      <w:bookmarkEnd w:id="46"/>
      <w:bookmarkEnd w:id="47"/>
      <w:r w:rsidRPr="00B34BB5">
        <w:t xml:space="preserve"> to follow</w:t>
      </w:r>
      <w:bookmarkEnd w:id="48"/>
      <w:bookmarkEnd w:id="49"/>
      <w:bookmarkEnd w:id="50"/>
      <w:bookmarkEnd w:id="51"/>
    </w:p>
    <w:p w14:paraId="730D3844" w14:textId="6EBEDD30" w:rsidR="00206E30" w:rsidRPr="00B34BB5" w:rsidRDefault="00BD685C" w:rsidP="00E80E1E">
      <w:pPr>
        <w:pStyle w:val="BodyText"/>
        <w:spacing w:before="100" w:after="100"/>
      </w:pPr>
      <w:bookmarkStart w:id="52" w:name="_Hlk532887954"/>
      <w:r w:rsidRPr="00B34BB5">
        <w:t>We recommend</w:t>
      </w:r>
      <w:r w:rsidR="00206E30" w:rsidRPr="00B34BB5">
        <w:t xml:space="preserve"> follow</w:t>
      </w:r>
      <w:r w:rsidR="00D018DE" w:rsidRPr="00B34BB5">
        <w:t>ing</w:t>
      </w:r>
      <w:r w:rsidR="00206E30" w:rsidRPr="00B34BB5">
        <w:t xml:space="preserve"> </w:t>
      </w:r>
      <w:hyperlink r:id="rId29" w:history="1">
        <w:r w:rsidR="00D018DE" w:rsidRPr="00B34BB5">
          <w:rPr>
            <w:rStyle w:val="Hyperlink"/>
          </w:rPr>
          <w:t>ISO 14064-1:2018</w:t>
        </w:r>
      </w:hyperlink>
      <w:r w:rsidR="00D018DE" w:rsidRPr="00B34BB5">
        <w:t xml:space="preserve"> and </w:t>
      </w:r>
      <w:r w:rsidR="00206E30" w:rsidRPr="00B34BB5">
        <w:t xml:space="preserve">the </w:t>
      </w:r>
      <w:hyperlink r:id="rId30" w:history="1">
        <w:r w:rsidR="00206E30" w:rsidRPr="00B34BB5">
          <w:rPr>
            <w:rStyle w:val="Hyperlink"/>
          </w:rPr>
          <w:t>GHG Protocol</w:t>
        </w:r>
        <w:r w:rsidR="00D018DE" w:rsidRPr="00B34BB5">
          <w:rPr>
            <w:rStyle w:val="Hyperlink"/>
          </w:rPr>
          <w:t xml:space="preserve"> Corporate Accounting and Reporting Standard</w:t>
        </w:r>
      </w:hyperlink>
      <w:r w:rsidR="00206E30" w:rsidRPr="00B34BB5">
        <w:t xml:space="preserve">. We wrote this guide to align with both. </w:t>
      </w:r>
    </w:p>
    <w:p w14:paraId="5D34708D" w14:textId="6555D569" w:rsidR="00206E30" w:rsidRPr="00B34BB5" w:rsidRDefault="008D3D2E" w:rsidP="00E80E1E">
      <w:pPr>
        <w:pStyle w:val="Bullet"/>
        <w:spacing w:after="100"/>
      </w:pPr>
      <w:hyperlink r:id="rId31" w:history="1">
        <w:r w:rsidR="00206E30" w:rsidRPr="00B34BB5">
          <w:rPr>
            <w:rStyle w:val="Hyperlink"/>
          </w:rPr>
          <w:t>ISO 14064-1</w:t>
        </w:r>
        <w:r w:rsidR="00330EAD" w:rsidRPr="00B34BB5">
          <w:rPr>
            <w:rStyle w:val="Hyperlink"/>
          </w:rPr>
          <w:t>:2018</w:t>
        </w:r>
      </w:hyperlink>
      <w:r w:rsidR="00206E30" w:rsidRPr="00B34BB5">
        <w:rPr>
          <w:rStyle w:val="FootnoteReference"/>
        </w:rPr>
        <w:footnoteReference w:id="9"/>
      </w:r>
      <w:r w:rsidR="00206E30" w:rsidRPr="00B34BB5">
        <w:t xml:space="preserve"> is shorter and more direct than the </w:t>
      </w:r>
      <w:hyperlink r:id="rId32" w:history="1">
        <w:r w:rsidR="00206E30" w:rsidRPr="00B34BB5">
          <w:rPr>
            <w:rStyle w:val="Hyperlink"/>
          </w:rPr>
          <w:t>GHG Protocol</w:t>
        </w:r>
      </w:hyperlink>
      <w:r w:rsidR="00ED26A1" w:rsidRPr="00B34BB5">
        <w:t>. A</w:t>
      </w:r>
      <w:r w:rsidR="006151BD" w:rsidRPr="00B34BB5">
        <w:t xml:space="preserve"> PDF copy </w:t>
      </w:r>
      <w:r w:rsidR="00206E30" w:rsidRPr="00B34BB5">
        <w:t xml:space="preserve">costs </w:t>
      </w:r>
      <w:r w:rsidR="00A8360E" w:rsidRPr="00B34BB5">
        <w:t>158</w:t>
      </w:r>
      <w:r w:rsidR="00FB197E" w:rsidRPr="00B34BB5">
        <w:t> </w:t>
      </w:r>
      <w:r w:rsidR="00D7368B" w:rsidRPr="00B34BB5">
        <w:t>Swiss francs</w:t>
      </w:r>
      <w:r w:rsidR="00206E30" w:rsidRPr="00B34BB5">
        <w:t xml:space="preserve">. </w:t>
      </w:r>
    </w:p>
    <w:p w14:paraId="3FCEC7FC" w14:textId="036B6788" w:rsidR="00206E30" w:rsidRPr="00B34BB5" w:rsidRDefault="00206E30" w:rsidP="00E80E1E">
      <w:pPr>
        <w:pStyle w:val="Bullet"/>
        <w:spacing w:after="100"/>
      </w:pPr>
      <w:r w:rsidRPr="00B34BB5">
        <w:t>The</w:t>
      </w:r>
      <w:r w:rsidRPr="00B34BB5">
        <w:rPr>
          <w:i/>
        </w:rPr>
        <w:t xml:space="preserve"> </w:t>
      </w:r>
      <w:hyperlink r:id="rId33" w:history="1">
        <w:r w:rsidRPr="00B34BB5">
          <w:rPr>
            <w:rStyle w:val="Hyperlink"/>
          </w:rPr>
          <w:t>GHG Protocol</w:t>
        </w:r>
      </w:hyperlink>
      <w:r w:rsidRPr="00B34BB5">
        <w:rPr>
          <w:rStyle w:val="FootnoteReference"/>
        </w:rPr>
        <w:footnoteReference w:id="10"/>
      </w:r>
      <w:r w:rsidRPr="00B34BB5">
        <w:t xml:space="preserve"> gives more description and context </w:t>
      </w:r>
      <w:r w:rsidR="00ED26A1" w:rsidRPr="00B34BB5">
        <w:t>around</w:t>
      </w:r>
      <w:r w:rsidRPr="00B34BB5">
        <w:t xml:space="preserve"> what to do</w:t>
      </w:r>
      <w:r w:rsidR="00A8360E" w:rsidRPr="00B34BB5">
        <w:t xml:space="preserve"> </w:t>
      </w:r>
      <w:r w:rsidR="00ED26A1" w:rsidRPr="00B34BB5">
        <w:t>to produce an inventory</w:t>
      </w:r>
      <w:r w:rsidRPr="00B34BB5">
        <w:t xml:space="preserve">. It is free to download. </w:t>
      </w:r>
    </w:p>
    <w:p w14:paraId="7ADAE490" w14:textId="77777777" w:rsidR="00206E30" w:rsidRPr="00B34BB5" w:rsidRDefault="00206E30" w:rsidP="00E80E1E">
      <w:pPr>
        <w:pStyle w:val="BodyText"/>
        <w:spacing w:after="100"/>
      </w:pPr>
      <w:r w:rsidRPr="00B34BB5">
        <w:t>Both standards provide comprehensive guidance on the core issues of GHG monitoring and reporting at an organisational level, including:</w:t>
      </w:r>
    </w:p>
    <w:p w14:paraId="3A7F563C" w14:textId="77777777" w:rsidR="00206E30" w:rsidRPr="00B34BB5" w:rsidRDefault="00206E30" w:rsidP="00E80E1E">
      <w:pPr>
        <w:pStyle w:val="Bullet"/>
        <w:spacing w:after="100"/>
      </w:pPr>
      <w:r w:rsidRPr="00B34BB5">
        <w:t>principles underlying monitoring and reporting</w:t>
      </w:r>
    </w:p>
    <w:p w14:paraId="421C0141" w14:textId="77777777" w:rsidR="00206E30" w:rsidRPr="00B34BB5" w:rsidRDefault="00206E30" w:rsidP="00E80E1E">
      <w:pPr>
        <w:pStyle w:val="Bullet"/>
        <w:spacing w:after="100"/>
      </w:pPr>
      <w:r w:rsidRPr="00B34BB5">
        <w:t>setting organisational boundaries</w:t>
      </w:r>
    </w:p>
    <w:p w14:paraId="47690310" w14:textId="23B5AFDE" w:rsidR="00206E30" w:rsidRPr="00B34BB5" w:rsidRDefault="00206E30" w:rsidP="00E80E1E">
      <w:pPr>
        <w:pStyle w:val="Bullet"/>
        <w:spacing w:after="100"/>
      </w:pPr>
      <w:r w:rsidRPr="00B34BB5">
        <w:t xml:space="preserve">setting </w:t>
      </w:r>
      <w:r w:rsidR="003D1674" w:rsidRPr="00B34BB5">
        <w:t>reporting</w:t>
      </w:r>
      <w:r w:rsidRPr="00B34BB5">
        <w:t xml:space="preserve"> boundaries</w:t>
      </w:r>
    </w:p>
    <w:p w14:paraId="22A75E99" w14:textId="77777777" w:rsidR="00206E30" w:rsidRPr="00B34BB5" w:rsidRDefault="00206E30" w:rsidP="00E80E1E">
      <w:pPr>
        <w:pStyle w:val="Bullet"/>
        <w:spacing w:after="100"/>
      </w:pPr>
      <w:r w:rsidRPr="00B34BB5">
        <w:t>establishing a base year</w:t>
      </w:r>
    </w:p>
    <w:p w14:paraId="09E4C8A3" w14:textId="77777777" w:rsidR="00206E30" w:rsidRPr="00B34BB5" w:rsidRDefault="00206E30" w:rsidP="00E80E1E">
      <w:pPr>
        <w:pStyle w:val="Bullet"/>
        <w:spacing w:after="100"/>
      </w:pPr>
      <w:r w:rsidRPr="00B34BB5">
        <w:t>managing the quality of a GHG inventory</w:t>
      </w:r>
    </w:p>
    <w:p w14:paraId="28F1B968" w14:textId="3CA3FDB8" w:rsidR="00206E30" w:rsidRPr="00B34BB5" w:rsidRDefault="00206E30" w:rsidP="004B224A">
      <w:pPr>
        <w:pStyle w:val="Bullet"/>
      </w:pPr>
      <w:r w:rsidRPr="00B34BB5">
        <w:t xml:space="preserve">content of </w:t>
      </w:r>
      <w:r w:rsidR="00ED26A1" w:rsidRPr="00B34BB5">
        <w:t xml:space="preserve">a </w:t>
      </w:r>
      <w:r w:rsidRPr="00B34BB5">
        <w:t>GHG report</w:t>
      </w:r>
      <w:bookmarkStart w:id="53" w:name="_Hlk530037436"/>
      <w:r w:rsidR="00E80E1E" w:rsidRPr="00B34BB5">
        <w:t>.</w:t>
      </w:r>
    </w:p>
    <w:p w14:paraId="49CF74A3" w14:textId="156B5818" w:rsidR="00206E30" w:rsidRPr="00B34BB5" w:rsidRDefault="00206E30" w:rsidP="007D71E2">
      <w:pPr>
        <w:pStyle w:val="Heading3"/>
        <w:numPr>
          <w:ilvl w:val="0"/>
          <w:numId w:val="28"/>
        </w:numPr>
        <w:spacing w:before="240"/>
      </w:pPr>
      <w:bookmarkStart w:id="54" w:name="_Ref532821687"/>
      <w:bookmarkStart w:id="55" w:name="_Toc532904846"/>
      <w:bookmarkEnd w:id="52"/>
      <w:bookmarkEnd w:id="53"/>
      <w:r w:rsidRPr="00B34BB5">
        <w:lastRenderedPageBreak/>
        <w:t>How emission sources are categorised</w:t>
      </w:r>
      <w:bookmarkEnd w:id="54"/>
      <w:bookmarkEnd w:id="55"/>
    </w:p>
    <w:p w14:paraId="36BA5E9E" w14:textId="4A6F807B" w:rsidR="00206E30" w:rsidRPr="00B34BB5" w:rsidRDefault="00206E30" w:rsidP="00C73EE5">
      <w:pPr>
        <w:pStyle w:val="BodyText"/>
        <w:spacing w:after="100"/>
      </w:pPr>
      <w:r w:rsidRPr="00B34BB5">
        <w:t>The</w:t>
      </w:r>
      <w:r w:rsidRPr="00B34BB5">
        <w:rPr>
          <w:i/>
        </w:rPr>
        <w:t xml:space="preserve"> </w:t>
      </w:r>
      <w:hyperlink r:id="rId34" w:history="1">
        <w:r w:rsidRPr="00B34BB5">
          <w:rPr>
            <w:rStyle w:val="Hyperlink"/>
            <w:spacing w:val="2"/>
          </w:rPr>
          <w:t>GHG Protocol</w:t>
        </w:r>
      </w:hyperlink>
      <w:r w:rsidRPr="00B34BB5">
        <w:t xml:space="preserve"> </w:t>
      </w:r>
      <w:r w:rsidR="00ED26A1" w:rsidRPr="00B34BB5">
        <w:t>place</w:t>
      </w:r>
      <w:r w:rsidRPr="00B34BB5">
        <w:t xml:space="preserve">s emission sources into Scope 1, Scope </w:t>
      </w:r>
      <w:proofErr w:type="gramStart"/>
      <w:r w:rsidRPr="00B34BB5">
        <w:t>2</w:t>
      </w:r>
      <w:proofErr w:type="gramEnd"/>
      <w:r w:rsidRPr="00B34BB5">
        <w:t xml:space="preserve"> and Scope 3 activities</w:t>
      </w:r>
      <w:r w:rsidR="00ED26A1" w:rsidRPr="00B34BB5">
        <w:t xml:space="preserve">. </w:t>
      </w:r>
    </w:p>
    <w:p w14:paraId="26CC9F3A" w14:textId="58242139" w:rsidR="00206E30" w:rsidRPr="00B34BB5" w:rsidRDefault="00206E30" w:rsidP="00C73EE5">
      <w:pPr>
        <w:pStyle w:val="Bullet"/>
        <w:spacing w:after="100"/>
      </w:pPr>
      <w:r w:rsidRPr="00B34BB5">
        <w:t>Scope 1: Direct GHG emissions from sources owned or controlled by the company (</w:t>
      </w:r>
      <w:proofErr w:type="spellStart"/>
      <w:r w:rsidRPr="00B34BB5">
        <w:t>ie</w:t>
      </w:r>
      <w:proofErr w:type="spellEnd"/>
      <w:r w:rsidRPr="00B34BB5">
        <w:t>, within the organisational boundary). For example, emissions from combustion of fuel in vehicles</w:t>
      </w:r>
      <w:r w:rsidR="0093657E" w:rsidRPr="00B34BB5">
        <w:t xml:space="preserve"> owned or controlled by the organisation</w:t>
      </w:r>
      <w:r w:rsidRPr="00B34BB5">
        <w:t xml:space="preserve">. </w:t>
      </w:r>
    </w:p>
    <w:p w14:paraId="13054705" w14:textId="74C2187E" w:rsidR="00206E30" w:rsidRPr="00B34BB5" w:rsidRDefault="00206E30" w:rsidP="00C73EE5">
      <w:pPr>
        <w:pStyle w:val="Bullet"/>
        <w:spacing w:after="100"/>
      </w:pPr>
      <w:r w:rsidRPr="00B34BB5">
        <w:t xml:space="preserve">Scope 2: Indirect GHG emissions from the generation of purchased energy (in the form of electricity, </w:t>
      </w:r>
      <w:proofErr w:type="gramStart"/>
      <w:r w:rsidRPr="00B34BB5">
        <w:t>heat</w:t>
      </w:r>
      <w:proofErr w:type="gramEnd"/>
      <w:r w:rsidRPr="00B34BB5">
        <w:t xml:space="preserve"> or steam) </w:t>
      </w:r>
      <w:r w:rsidR="0093657E" w:rsidRPr="00B34BB5">
        <w:t>that</w:t>
      </w:r>
      <w:r w:rsidRPr="00B34BB5">
        <w:t xml:space="preserve"> the </w:t>
      </w:r>
      <w:r w:rsidR="00950C0B" w:rsidRPr="00B34BB5">
        <w:t>organisation</w:t>
      </w:r>
      <w:r w:rsidR="0093657E" w:rsidRPr="00B34BB5">
        <w:t xml:space="preserve"> uses</w:t>
      </w:r>
      <w:r w:rsidRPr="00B34BB5">
        <w:t xml:space="preserve">. </w:t>
      </w:r>
    </w:p>
    <w:p w14:paraId="4C824137" w14:textId="5051EA12" w:rsidR="00206E30" w:rsidRPr="00B34BB5" w:rsidRDefault="00206E30" w:rsidP="00C73EE5">
      <w:pPr>
        <w:pStyle w:val="Bullet"/>
        <w:spacing w:after="100"/>
      </w:pPr>
      <w:r w:rsidRPr="00B34BB5">
        <w:t>Scope 3: Other indirect GHG emissions occurring because of the activities of the</w:t>
      </w:r>
      <w:r w:rsidR="00950C0B" w:rsidRPr="00B34BB5">
        <w:t xml:space="preserve"> organisation</w:t>
      </w:r>
      <w:r w:rsidRPr="00B34BB5">
        <w:t xml:space="preserve"> but generated from sources </w:t>
      </w:r>
      <w:r w:rsidR="004223BF" w:rsidRPr="00B34BB5">
        <w:t xml:space="preserve">that </w:t>
      </w:r>
      <w:r w:rsidR="00950C0B" w:rsidRPr="00B34BB5">
        <w:t>it</w:t>
      </w:r>
      <w:r w:rsidR="004223BF" w:rsidRPr="00B34BB5">
        <w:t xml:space="preserve"> does not own or control</w:t>
      </w:r>
      <w:r w:rsidRPr="00B34BB5">
        <w:t xml:space="preserve"> (</w:t>
      </w:r>
      <w:proofErr w:type="spellStart"/>
      <w:r w:rsidRPr="00B34BB5">
        <w:t>eg</w:t>
      </w:r>
      <w:proofErr w:type="spellEnd"/>
      <w:r w:rsidRPr="00B34BB5">
        <w:t xml:space="preserve">, air travel). </w:t>
      </w:r>
    </w:p>
    <w:p w14:paraId="3C0CAFE0" w14:textId="32A0D1BD" w:rsidR="00206E30" w:rsidRPr="00B34BB5" w:rsidRDefault="008D3D2E" w:rsidP="00C73EE5">
      <w:pPr>
        <w:pStyle w:val="BodyText"/>
        <w:spacing w:after="100"/>
      </w:pPr>
      <w:hyperlink r:id="rId35" w:history="1">
        <w:r w:rsidR="00206E30" w:rsidRPr="00B34BB5">
          <w:rPr>
            <w:rStyle w:val="Hyperlink"/>
          </w:rPr>
          <w:t>ISO 14064-1</w:t>
        </w:r>
        <w:r w:rsidR="00330EAD" w:rsidRPr="00B34BB5">
          <w:rPr>
            <w:rStyle w:val="Hyperlink"/>
          </w:rPr>
          <w:t>:2018</w:t>
        </w:r>
      </w:hyperlink>
      <w:r w:rsidR="00206E30" w:rsidRPr="00B34BB5">
        <w:t xml:space="preserve"> categorises emissions as direct or indirect sources. This is to manage double counting of emissions (such as between an electricity generator’s direct emissions associated with generation and the indirect emissions linked to the user of that electricity). </w:t>
      </w:r>
      <w:r w:rsidR="00C6317C" w:rsidRPr="00B34BB5">
        <w:t xml:space="preserve">The </w:t>
      </w:r>
      <w:r w:rsidR="002A6CC4" w:rsidRPr="00B34BB5">
        <w:t>terminology of ‘Categories’ is used in ISO 14064</w:t>
      </w:r>
      <w:r w:rsidR="00CF3584" w:rsidRPr="00B34BB5">
        <w:t>-</w:t>
      </w:r>
      <w:r w:rsidR="002A6CC4" w:rsidRPr="00B34BB5">
        <w:t>1:2018, replacing the use of ‘Scopes’</w:t>
      </w:r>
      <w:r w:rsidR="00CF3584" w:rsidRPr="00B34BB5">
        <w:t>.</w:t>
      </w:r>
    </w:p>
    <w:p w14:paraId="4DC3F67F" w14:textId="5661F034" w:rsidR="00206E30" w:rsidRPr="00B34BB5" w:rsidRDefault="00206E30" w:rsidP="00C73EE5">
      <w:pPr>
        <w:pStyle w:val="BodyText"/>
        <w:spacing w:after="100"/>
      </w:pPr>
      <w:r w:rsidRPr="00B34BB5">
        <w:t xml:space="preserve">The guide </w:t>
      </w:r>
      <w:r w:rsidR="005A14B3" w:rsidRPr="00B34BB5">
        <w:t>continues to report</w:t>
      </w:r>
      <w:r w:rsidRPr="00B34BB5">
        <w:t xml:space="preserve"> direct (Scope 1), indirect (Scope 2) or indirect (Scope 3) emissions,</w:t>
      </w:r>
      <w:r w:rsidR="00ED26A1" w:rsidRPr="00B34BB5">
        <w:t xml:space="preserve"> as summarised in</w:t>
      </w:r>
      <w:r w:rsidRPr="00B34BB5">
        <w:t xml:space="preserve"> </w:t>
      </w:r>
      <w:r w:rsidR="00FB197E" w:rsidRPr="00B34BB5">
        <w:t>table 2</w:t>
      </w:r>
      <w:r w:rsidRPr="00B34BB5">
        <w:t>.</w:t>
      </w:r>
    </w:p>
    <w:p w14:paraId="2E02B6C7" w14:textId="7577F47F" w:rsidR="009C2CAF" w:rsidRPr="00B34BB5" w:rsidRDefault="00206E30" w:rsidP="009A70B2">
      <w:pPr>
        <w:pStyle w:val="Tableheading"/>
      </w:pPr>
      <w:bookmarkStart w:id="56" w:name="_Ref532379207"/>
      <w:bookmarkStart w:id="57" w:name="_Toc58790841"/>
      <w:r w:rsidRPr="00B34BB5">
        <w:t xml:space="preserve">Table </w:t>
      </w:r>
      <w:r w:rsidR="008D3D2E">
        <w:fldChar w:fldCharType="begin"/>
      </w:r>
      <w:r w:rsidR="008D3D2E">
        <w:instrText xml:space="preserve"> SEQ Table \* ARABIC </w:instrText>
      </w:r>
      <w:r w:rsidR="008D3D2E">
        <w:fldChar w:fldCharType="separate"/>
      </w:r>
      <w:r w:rsidR="00073642" w:rsidRPr="00B34BB5">
        <w:t>2</w:t>
      </w:r>
      <w:r w:rsidR="008D3D2E">
        <w:fldChar w:fldCharType="end"/>
      </w:r>
      <w:bookmarkEnd w:id="56"/>
      <w:r w:rsidRPr="00B34BB5">
        <w:t>:</w:t>
      </w:r>
      <w:r w:rsidRPr="00B34BB5">
        <w:tab/>
      </w:r>
      <w:r w:rsidR="004223BF" w:rsidRPr="00B34BB5">
        <w:t>Emissions by scope</w:t>
      </w:r>
      <w:r w:rsidR="00EF6067" w:rsidRPr="00B34BB5">
        <w:t xml:space="preserve">, </w:t>
      </w:r>
      <w:proofErr w:type="gramStart"/>
      <w:r w:rsidR="00EF6067" w:rsidRPr="00B34BB5">
        <w:t>category</w:t>
      </w:r>
      <w:proofErr w:type="gramEnd"/>
      <w:r w:rsidR="004223BF" w:rsidRPr="00B34BB5">
        <w:t xml:space="preserve"> and source category</w:t>
      </w:r>
      <w:bookmarkEnd w:id="57"/>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981"/>
        <w:gridCol w:w="1125"/>
        <w:gridCol w:w="2005"/>
        <w:gridCol w:w="3276"/>
        <w:gridCol w:w="1118"/>
      </w:tblGrid>
      <w:tr w:rsidR="00D71C39" w:rsidRPr="00B34BB5" w14:paraId="5824F3CA"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Align w:val="bottom"/>
          </w:tcPr>
          <w:p w14:paraId="1D8F8B29" w14:textId="2092ECC4" w:rsidR="00CF0E25" w:rsidRPr="00B34BB5" w:rsidRDefault="00CF0E25" w:rsidP="00C73EE5">
            <w:pPr>
              <w:pStyle w:val="TableTextbold"/>
              <w:spacing w:before="40" w:after="40" w:line="240" w:lineRule="auto"/>
              <w:rPr>
                <w:b/>
              </w:rPr>
            </w:pPr>
            <w:r w:rsidRPr="00B34BB5">
              <w:rPr>
                <w:b/>
              </w:rPr>
              <w:t>Scope</w:t>
            </w:r>
          </w:p>
        </w:tc>
        <w:tc>
          <w:tcPr>
            <w:tcW w:w="1125" w:type="dxa"/>
            <w:vAlign w:val="bottom"/>
          </w:tcPr>
          <w:p w14:paraId="74518EB5" w14:textId="7B2FA932" w:rsidR="00CF0E25" w:rsidRPr="00B34BB5" w:rsidRDefault="00E13CD7" w:rsidP="00C73EE5">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rPr>
            </w:pPr>
            <w:r w:rsidRPr="00B34BB5">
              <w:rPr>
                <w:b/>
              </w:rPr>
              <w:t>Category</w:t>
            </w:r>
          </w:p>
        </w:tc>
        <w:tc>
          <w:tcPr>
            <w:tcW w:w="2005" w:type="dxa"/>
            <w:vAlign w:val="bottom"/>
          </w:tcPr>
          <w:p w14:paraId="26DA55A6" w14:textId="609A3873" w:rsidR="00CF0E25" w:rsidRPr="00B34BB5" w:rsidRDefault="00CF0E25" w:rsidP="00C73EE5">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rPr>
            </w:pPr>
            <w:r w:rsidRPr="00B34BB5">
              <w:rPr>
                <w:b/>
              </w:rPr>
              <w:t>Direct/</w:t>
            </w:r>
            <w:r w:rsidR="00DB0183" w:rsidRPr="00B34BB5">
              <w:rPr>
                <w:b/>
              </w:rPr>
              <w:t>I</w:t>
            </w:r>
            <w:r w:rsidRPr="00B34BB5">
              <w:rPr>
                <w:b/>
              </w:rPr>
              <w:t>ndirect emissions</w:t>
            </w:r>
            <w:r w:rsidR="00B67AB4" w:rsidRPr="00B34BB5">
              <w:rPr>
                <w:b/>
              </w:rPr>
              <w:t xml:space="preserve"> and removals</w:t>
            </w:r>
          </w:p>
        </w:tc>
        <w:tc>
          <w:tcPr>
            <w:tcW w:w="3276" w:type="dxa"/>
            <w:vAlign w:val="bottom"/>
          </w:tcPr>
          <w:p w14:paraId="21148C29" w14:textId="0E52A6D8" w:rsidR="00CF0E25" w:rsidRPr="00B34BB5" w:rsidRDefault="00CF0E25" w:rsidP="00C73EE5">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rPr>
            </w:pPr>
            <w:r w:rsidRPr="00B34BB5">
              <w:rPr>
                <w:b/>
              </w:rPr>
              <w:t xml:space="preserve">Source </w:t>
            </w:r>
          </w:p>
        </w:tc>
        <w:tc>
          <w:tcPr>
            <w:tcW w:w="1118" w:type="dxa"/>
            <w:vAlign w:val="bottom"/>
          </w:tcPr>
          <w:p w14:paraId="2C51C5FB" w14:textId="3E343439" w:rsidR="00CF0E25" w:rsidRPr="00B34BB5" w:rsidRDefault="00CF0E25" w:rsidP="00C73EE5">
            <w:pPr>
              <w:pStyle w:val="TableTextbold"/>
              <w:spacing w:before="40" w:after="40" w:line="240" w:lineRule="auto"/>
              <w:cnfStyle w:val="100000000000" w:firstRow="1" w:lastRow="0" w:firstColumn="0" w:lastColumn="0" w:oddVBand="0" w:evenVBand="0" w:oddHBand="0" w:evenHBand="0" w:firstRowFirstColumn="0" w:firstRowLastColumn="0" w:lastRowFirstColumn="0" w:lastRowLastColumn="0"/>
              <w:rPr>
                <w:b/>
                <w:highlight w:val="yellow"/>
              </w:rPr>
            </w:pPr>
            <w:r w:rsidRPr="00B34BB5">
              <w:rPr>
                <w:b/>
              </w:rPr>
              <w:t>New for this guide?</w:t>
            </w:r>
          </w:p>
        </w:tc>
      </w:tr>
      <w:tr w:rsidR="00D71C39" w:rsidRPr="00B34BB5" w14:paraId="47C239D2"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val="restart"/>
            <w:tcBorders>
              <w:top w:val="none" w:sz="0" w:space="0" w:color="auto"/>
              <w:left w:val="none" w:sz="0" w:space="0" w:color="auto"/>
              <w:bottom w:val="none" w:sz="0" w:space="0" w:color="auto"/>
            </w:tcBorders>
          </w:tcPr>
          <w:p w14:paraId="1CA982C6" w14:textId="77777777" w:rsidR="00CF0E25" w:rsidRPr="00B34BB5" w:rsidRDefault="00CF0E25" w:rsidP="00C73EE5">
            <w:pPr>
              <w:pStyle w:val="TableText"/>
              <w:spacing w:before="40" w:after="40" w:line="240" w:lineRule="auto"/>
              <w:rPr>
                <w:b w:val="0"/>
                <w:bCs w:val="0"/>
              </w:rPr>
            </w:pPr>
            <w:r w:rsidRPr="00B34BB5">
              <w:rPr>
                <w:b w:val="0"/>
                <w:bCs w:val="0"/>
              </w:rPr>
              <w:t>Scope 1</w:t>
            </w:r>
          </w:p>
        </w:tc>
        <w:tc>
          <w:tcPr>
            <w:tcW w:w="1125" w:type="dxa"/>
            <w:vMerge w:val="restart"/>
            <w:tcBorders>
              <w:top w:val="none" w:sz="0" w:space="0" w:color="auto"/>
              <w:bottom w:val="none" w:sz="0" w:space="0" w:color="auto"/>
            </w:tcBorders>
          </w:tcPr>
          <w:p w14:paraId="7C5B9B83" w14:textId="4746449B"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Category 1</w:t>
            </w:r>
          </w:p>
        </w:tc>
        <w:tc>
          <w:tcPr>
            <w:tcW w:w="2005" w:type="dxa"/>
            <w:vMerge w:val="restart"/>
            <w:tcBorders>
              <w:top w:val="none" w:sz="0" w:space="0" w:color="auto"/>
              <w:bottom w:val="none" w:sz="0" w:space="0" w:color="auto"/>
            </w:tcBorders>
          </w:tcPr>
          <w:p w14:paraId="2E0A991B" w14:textId="3C5AA43D"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Direct GHG emissions and removals</w:t>
            </w:r>
          </w:p>
        </w:tc>
        <w:tc>
          <w:tcPr>
            <w:tcW w:w="3276" w:type="dxa"/>
            <w:tcBorders>
              <w:top w:val="none" w:sz="0" w:space="0" w:color="auto"/>
              <w:bottom w:val="none" w:sz="0" w:space="0" w:color="auto"/>
            </w:tcBorders>
          </w:tcPr>
          <w:p w14:paraId="67A07CF8" w14:textId="77777777"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 xml:space="preserve">Fuel </w:t>
            </w:r>
          </w:p>
        </w:tc>
        <w:tc>
          <w:tcPr>
            <w:tcW w:w="1118" w:type="dxa"/>
            <w:tcBorders>
              <w:top w:val="none" w:sz="0" w:space="0" w:color="auto"/>
              <w:bottom w:val="none" w:sz="0" w:space="0" w:color="auto"/>
              <w:right w:val="none" w:sz="0" w:space="0" w:color="auto"/>
            </w:tcBorders>
          </w:tcPr>
          <w:p w14:paraId="12E71FF8" w14:textId="77777777"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05145A" w:rsidRPr="00B34BB5" w14:paraId="619133ED"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01310722" w14:textId="77777777" w:rsidR="00CF0E25" w:rsidRPr="00B34BB5" w:rsidRDefault="00CF0E25" w:rsidP="00C73EE5">
            <w:pPr>
              <w:pStyle w:val="TableText"/>
              <w:spacing w:before="40" w:after="40" w:line="240" w:lineRule="auto"/>
              <w:rPr>
                <w:b w:val="0"/>
              </w:rPr>
            </w:pPr>
          </w:p>
        </w:tc>
        <w:tc>
          <w:tcPr>
            <w:tcW w:w="1125" w:type="dxa"/>
            <w:vMerge/>
          </w:tcPr>
          <w:p w14:paraId="76E5C273" w14:textId="77777777"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005" w:type="dxa"/>
            <w:vMerge/>
          </w:tcPr>
          <w:p w14:paraId="50EB4EA9" w14:textId="46E5BF39"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3276" w:type="dxa"/>
          </w:tcPr>
          <w:p w14:paraId="6E3582C8" w14:textId="5DE11800"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Refrigerant</w:t>
            </w:r>
            <w:r w:rsidR="0009645C" w:rsidRPr="00B34BB5">
              <w:t xml:space="preserve"> </w:t>
            </w:r>
            <w:r w:rsidR="00C37FC3" w:rsidRPr="00B34BB5">
              <w:t>and medical gases</w:t>
            </w:r>
            <w:r w:rsidR="00AF24A3" w:rsidRPr="00B34BB5">
              <w:t>*</w:t>
            </w:r>
          </w:p>
        </w:tc>
        <w:tc>
          <w:tcPr>
            <w:tcW w:w="1118" w:type="dxa"/>
          </w:tcPr>
          <w:p w14:paraId="15E732B6" w14:textId="784C6F34" w:rsidR="00CF0E25" w:rsidRPr="00B34BB5" w:rsidRDefault="00174E60"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Yes</w:t>
            </w:r>
          </w:p>
        </w:tc>
      </w:tr>
      <w:tr w:rsidR="00D71C39" w:rsidRPr="00B34BB5" w14:paraId="37428254"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tcBorders>
              <w:top w:val="none" w:sz="0" w:space="0" w:color="auto"/>
              <w:left w:val="none" w:sz="0" w:space="0" w:color="auto"/>
              <w:bottom w:val="none" w:sz="0" w:space="0" w:color="auto"/>
            </w:tcBorders>
          </w:tcPr>
          <w:p w14:paraId="1A81F3B3" w14:textId="77777777" w:rsidR="00CF0E25" w:rsidRPr="00B34BB5" w:rsidRDefault="00CF0E25" w:rsidP="00C73EE5">
            <w:pPr>
              <w:pStyle w:val="TableText"/>
              <w:spacing w:before="40" w:after="40" w:line="240" w:lineRule="auto"/>
              <w:rPr>
                <w:b w:val="0"/>
              </w:rPr>
            </w:pPr>
          </w:p>
        </w:tc>
        <w:tc>
          <w:tcPr>
            <w:tcW w:w="1125" w:type="dxa"/>
            <w:vMerge/>
            <w:tcBorders>
              <w:top w:val="none" w:sz="0" w:space="0" w:color="auto"/>
              <w:bottom w:val="none" w:sz="0" w:space="0" w:color="auto"/>
            </w:tcBorders>
          </w:tcPr>
          <w:p w14:paraId="16892AB0" w14:textId="77777777"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005" w:type="dxa"/>
            <w:vMerge/>
            <w:tcBorders>
              <w:top w:val="none" w:sz="0" w:space="0" w:color="auto"/>
              <w:bottom w:val="none" w:sz="0" w:space="0" w:color="auto"/>
            </w:tcBorders>
          </w:tcPr>
          <w:p w14:paraId="066EE363" w14:textId="54B3F349"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3276" w:type="dxa"/>
            <w:tcBorders>
              <w:top w:val="none" w:sz="0" w:space="0" w:color="auto"/>
              <w:bottom w:val="none" w:sz="0" w:space="0" w:color="auto"/>
            </w:tcBorders>
          </w:tcPr>
          <w:p w14:paraId="6715F9C5" w14:textId="76758BBF"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 xml:space="preserve">Agriculture, </w:t>
            </w:r>
            <w:proofErr w:type="gramStart"/>
            <w:r w:rsidRPr="00B34BB5">
              <w:t>forestry</w:t>
            </w:r>
            <w:proofErr w:type="gramEnd"/>
            <w:r w:rsidRPr="00B34BB5">
              <w:t xml:space="preserve"> and other land uses</w:t>
            </w:r>
          </w:p>
        </w:tc>
        <w:tc>
          <w:tcPr>
            <w:tcW w:w="1118" w:type="dxa"/>
            <w:tcBorders>
              <w:top w:val="none" w:sz="0" w:space="0" w:color="auto"/>
              <w:bottom w:val="none" w:sz="0" w:space="0" w:color="auto"/>
              <w:right w:val="none" w:sz="0" w:space="0" w:color="auto"/>
            </w:tcBorders>
          </w:tcPr>
          <w:p w14:paraId="511BEC3B" w14:textId="3D8B411A" w:rsidR="00CF0E25" w:rsidRPr="00B34BB5" w:rsidRDefault="00CF0E25"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05145A" w:rsidRPr="00B34BB5" w14:paraId="51EDF785" w14:textId="77777777" w:rsidTr="00C73EE5">
        <w:tc>
          <w:tcPr>
            <w:cnfStyle w:val="001000000000" w:firstRow="0" w:lastRow="0" w:firstColumn="1" w:lastColumn="0" w:oddVBand="0" w:evenVBand="0" w:oddHBand="0" w:evenHBand="0" w:firstRowFirstColumn="0" w:firstRowLastColumn="0" w:lastRowFirstColumn="0" w:lastRowLastColumn="0"/>
            <w:tcW w:w="981" w:type="dxa"/>
          </w:tcPr>
          <w:p w14:paraId="0D8EA3C4" w14:textId="77777777" w:rsidR="00CF0E25" w:rsidRPr="00B34BB5" w:rsidRDefault="00CF0E25" w:rsidP="00C73EE5">
            <w:pPr>
              <w:pStyle w:val="TableText"/>
              <w:spacing w:before="40" w:after="40" w:line="240" w:lineRule="auto"/>
              <w:rPr>
                <w:b w:val="0"/>
              </w:rPr>
            </w:pPr>
            <w:r w:rsidRPr="00B34BB5">
              <w:rPr>
                <w:b w:val="0"/>
              </w:rPr>
              <w:t>Scope 2</w:t>
            </w:r>
          </w:p>
        </w:tc>
        <w:tc>
          <w:tcPr>
            <w:tcW w:w="1125" w:type="dxa"/>
          </w:tcPr>
          <w:p w14:paraId="6613D987" w14:textId="5C85A77D"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Category 2</w:t>
            </w:r>
          </w:p>
        </w:tc>
        <w:tc>
          <w:tcPr>
            <w:tcW w:w="2005" w:type="dxa"/>
          </w:tcPr>
          <w:p w14:paraId="342D421D" w14:textId="560056EE"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Indirect GHG emissions from imported energy</w:t>
            </w:r>
          </w:p>
        </w:tc>
        <w:tc>
          <w:tcPr>
            <w:tcW w:w="3276" w:type="dxa"/>
          </w:tcPr>
          <w:p w14:paraId="474E16F2" w14:textId="18C9622A"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Purchased energy</w:t>
            </w:r>
          </w:p>
        </w:tc>
        <w:tc>
          <w:tcPr>
            <w:tcW w:w="1118" w:type="dxa"/>
          </w:tcPr>
          <w:p w14:paraId="19D31589" w14:textId="77777777" w:rsidR="00CF0E25" w:rsidRPr="00B34BB5" w:rsidRDefault="00CF0E25"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152911" w:rsidRPr="00B34BB5" w14:paraId="0788415A"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val="restart"/>
            <w:tcBorders>
              <w:top w:val="none" w:sz="0" w:space="0" w:color="auto"/>
              <w:left w:val="none" w:sz="0" w:space="0" w:color="auto"/>
              <w:bottom w:val="none" w:sz="0" w:space="0" w:color="auto"/>
            </w:tcBorders>
          </w:tcPr>
          <w:p w14:paraId="313D7F7C" w14:textId="77777777" w:rsidR="00152911" w:rsidRPr="00B34BB5" w:rsidRDefault="00152911" w:rsidP="00C73EE5">
            <w:pPr>
              <w:pStyle w:val="TableText"/>
              <w:spacing w:before="40" w:after="40" w:line="240" w:lineRule="auto"/>
              <w:rPr>
                <w:b w:val="0"/>
              </w:rPr>
            </w:pPr>
            <w:r w:rsidRPr="00B34BB5">
              <w:rPr>
                <w:b w:val="0"/>
              </w:rPr>
              <w:t>Scope 3</w:t>
            </w:r>
          </w:p>
        </w:tc>
        <w:tc>
          <w:tcPr>
            <w:tcW w:w="1125" w:type="dxa"/>
            <w:vMerge w:val="restart"/>
            <w:tcBorders>
              <w:top w:val="none" w:sz="0" w:space="0" w:color="auto"/>
              <w:bottom w:val="none" w:sz="0" w:space="0" w:color="auto"/>
            </w:tcBorders>
          </w:tcPr>
          <w:p w14:paraId="1887B6F4" w14:textId="70693E1C"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Category 3</w:t>
            </w:r>
          </w:p>
        </w:tc>
        <w:tc>
          <w:tcPr>
            <w:tcW w:w="2005" w:type="dxa"/>
            <w:vMerge w:val="restart"/>
            <w:tcBorders>
              <w:top w:val="none" w:sz="0" w:space="0" w:color="auto"/>
              <w:bottom w:val="none" w:sz="0" w:space="0" w:color="auto"/>
            </w:tcBorders>
          </w:tcPr>
          <w:p w14:paraId="1F508D8B" w14:textId="043C4DF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Indirect GHG emissions from transportation</w:t>
            </w:r>
          </w:p>
        </w:tc>
        <w:tc>
          <w:tcPr>
            <w:tcW w:w="3276" w:type="dxa"/>
            <w:tcBorders>
              <w:top w:val="none" w:sz="0" w:space="0" w:color="auto"/>
              <w:bottom w:val="none" w:sz="0" w:space="0" w:color="auto"/>
            </w:tcBorders>
          </w:tcPr>
          <w:p w14:paraId="7052CAA3"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Business travel</w:t>
            </w:r>
          </w:p>
        </w:tc>
        <w:tc>
          <w:tcPr>
            <w:tcW w:w="1118" w:type="dxa"/>
            <w:tcBorders>
              <w:top w:val="none" w:sz="0" w:space="0" w:color="auto"/>
              <w:bottom w:val="none" w:sz="0" w:space="0" w:color="auto"/>
              <w:right w:val="none" w:sz="0" w:space="0" w:color="auto"/>
            </w:tcBorders>
          </w:tcPr>
          <w:p w14:paraId="3334B172" w14:textId="224D44AF"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152911" w:rsidRPr="00B34BB5" w14:paraId="52E61255"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22E29EDA" w14:textId="77777777" w:rsidR="00152911" w:rsidRPr="00B34BB5" w:rsidRDefault="00152911" w:rsidP="00C73EE5">
            <w:pPr>
              <w:pStyle w:val="TableText"/>
              <w:spacing w:before="40" w:after="40" w:line="240" w:lineRule="auto"/>
            </w:pPr>
          </w:p>
        </w:tc>
        <w:tc>
          <w:tcPr>
            <w:tcW w:w="1125" w:type="dxa"/>
            <w:vMerge/>
          </w:tcPr>
          <w:p w14:paraId="2CAC342E"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005" w:type="dxa"/>
            <w:vMerge/>
          </w:tcPr>
          <w:p w14:paraId="6AF4D05C" w14:textId="330046E3"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3276" w:type="dxa"/>
          </w:tcPr>
          <w:p w14:paraId="4CEA37FB" w14:textId="183B163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Staff commute</w:t>
            </w:r>
          </w:p>
        </w:tc>
        <w:tc>
          <w:tcPr>
            <w:tcW w:w="1118" w:type="dxa"/>
          </w:tcPr>
          <w:p w14:paraId="50727B03" w14:textId="7C0EF18B" w:rsidR="00152911" w:rsidRPr="00B34BB5" w:rsidDel="002A5CA9"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Yes</w:t>
            </w:r>
          </w:p>
        </w:tc>
      </w:tr>
      <w:tr w:rsidR="00152911" w:rsidRPr="00B34BB5" w14:paraId="13133ED3"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tcBorders>
              <w:top w:val="none" w:sz="0" w:space="0" w:color="auto"/>
              <w:left w:val="none" w:sz="0" w:space="0" w:color="auto"/>
              <w:bottom w:val="none" w:sz="0" w:space="0" w:color="auto"/>
            </w:tcBorders>
          </w:tcPr>
          <w:p w14:paraId="113FD27F" w14:textId="77777777" w:rsidR="00152911" w:rsidRPr="00B34BB5" w:rsidRDefault="00152911" w:rsidP="00C73EE5">
            <w:pPr>
              <w:pStyle w:val="TableText"/>
              <w:spacing w:before="40" w:after="40" w:line="240" w:lineRule="auto"/>
            </w:pPr>
          </w:p>
        </w:tc>
        <w:tc>
          <w:tcPr>
            <w:tcW w:w="1125" w:type="dxa"/>
            <w:vMerge/>
            <w:tcBorders>
              <w:top w:val="none" w:sz="0" w:space="0" w:color="auto"/>
              <w:bottom w:val="none" w:sz="0" w:space="0" w:color="auto"/>
            </w:tcBorders>
          </w:tcPr>
          <w:p w14:paraId="16231790"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005" w:type="dxa"/>
            <w:vMerge/>
            <w:tcBorders>
              <w:top w:val="none" w:sz="0" w:space="0" w:color="auto"/>
              <w:bottom w:val="none" w:sz="0" w:space="0" w:color="auto"/>
            </w:tcBorders>
          </w:tcPr>
          <w:p w14:paraId="587AF979" w14:textId="3774C7D5"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3276" w:type="dxa"/>
            <w:tcBorders>
              <w:top w:val="none" w:sz="0" w:space="0" w:color="auto"/>
              <w:bottom w:val="none" w:sz="0" w:space="0" w:color="auto"/>
            </w:tcBorders>
          </w:tcPr>
          <w:p w14:paraId="00C17EA9" w14:textId="51A5638F"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Freight transport</w:t>
            </w:r>
          </w:p>
        </w:tc>
        <w:tc>
          <w:tcPr>
            <w:tcW w:w="1118" w:type="dxa"/>
            <w:tcBorders>
              <w:top w:val="none" w:sz="0" w:space="0" w:color="auto"/>
              <w:bottom w:val="none" w:sz="0" w:space="0" w:color="auto"/>
              <w:right w:val="none" w:sz="0" w:space="0" w:color="auto"/>
            </w:tcBorders>
          </w:tcPr>
          <w:p w14:paraId="1A24DBDC" w14:textId="12B9688D"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152911" w:rsidRPr="00B34BB5" w14:paraId="1C8890E0"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645DD099" w14:textId="77777777" w:rsidR="00152911" w:rsidRPr="00B34BB5" w:rsidRDefault="00152911" w:rsidP="00C73EE5">
            <w:pPr>
              <w:pStyle w:val="TableText"/>
              <w:spacing w:before="40" w:after="40" w:line="240" w:lineRule="auto"/>
            </w:pPr>
          </w:p>
        </w:tc>
        <w:tc>
          <w:tcPr>
            <w:tcW w:w="1125" w:type="dxa"/>
            <w:vMerge/>
          </w:tcPr>
          <w:p w14:paraId="3B0D8695"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005" w:type="dxa"/>
            <w:vMerge/>
          </w:tcPr>
          <w:p w14:paraId="7E1858A7" w14:textId="6AE70090"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3276" w:type="dxa"/>
          </w:tcPr>
          <w:p w14:paraId="070E09D0" w14:textId="62355B33"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Refrigerant use (from chilled transport or air conditioner)</w:t>
            </w:r>
          </w:p>
        </w:tc>
        <w:tc>
          <w:tcPr>
            <w:tcW w:w="1118" w:type="dxa"/>
          </w:tcPr>
          <w:p w14:paraId="409B2FE1"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152911" w:rsidRPr="00B34BB5" w14:paraId="30425CA1"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tcBorders>
              <w:top w:val="none" w:sz="0" w:space="0" w:color="auto"/>
              <w:left w:val="none" w:sz="0" w:space="0" w:color="auto"/>
              <w:bottom w:val="none" w:sz="0" w:space="0" w:color="auto"/>
            </w:tcBorders>
          </w:tcPr>
          <w:p w14:paraId="3E2A9573" w14:textId="77777777" w:rsidR="00152911" w:rsidRPr="00B34BB5" w:rsidRDefault="00152911" w:rsidP="00C73EE5">
            <w:pPr>
              <w:pStyle w:val="TableText"/>
              <w:spacing w:before="40" w:after="40" w:line="240" w:lineRule="auto"/>
            </w:pPr>
          </w:p>
        </w:tc>
        <w:tc>
          <w:tcPr>
            <w:tcW w:w="1125" w:type="dxa"/>
            <w:vMerge w:val="restart"/>
            <w:tcBorders>
              <w:top w:val="none" w:sz="0" w:space="0" w:color="auto"/>
              <w:bottom w:val="none" w:sz="0" w:space="0" w:color="auto"/>
            </w:tcBorders>
          </w:tcPr>
          <w:p w14:paraId="23535E15" w14:textId="32F34732"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Category 4</w:t>
            </w:r>
          </w:p>
        </w:tc>
        <w:tc>
          <w:tcPr>
            <w:tcW w:w="2005" w:type="dxa"/>
            <w:vMerge w:val="restart"/>
            <w:tcBorders>
              <w:top w:val="none" w:sz="0" w:space="0" w:color="auto"/>
              <w:bottom w:val="none" w:sz="0" w:space="0" w:color="auto"/>
            </w:tcBorders>
          </w:tcPr>
          <w:p w14:paraId="02B43FD6" w14:textId="0B42F8E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Indirect GHG emissions from products an organisation uses</w:t>
            </w:r>
          </w:p>
        </w:tc>
        <w:tc>
          <w:tcPr>
            <w:tcW w:w="3276" w:type="dxa"/>
            <w:tcBorders>
              <w:top w:val="none" w:sz="0" w:space="0" w:color="auto"/>
              <w:bottom w:val="none" w:sz="0" w:space="0" w:color="auto"/>
            </w:tcBorders>
          </w:tcPr>
          <w:p w14:paraId="5801AD29"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Transmission and distribution losses</w:t>
            </w:r>
          </w:p>
        </w:tc>
        <w:tc>
          <w:tcPr>
            <w:tcW w:w="1118" w:type="dxa"/>
            <w:tcBorders>
              <w:top w:val="none" w:sz="0" w:space="0" w:color="auto"/>
              <w:bottom w:val="none" w:sz="0" w:space="0" w:color="auto"/>
              <w:right w:val="none" w:sz="0" w:space="0" w:color="auto"/>
            </w:tcBorders>
          </w:tcPr>
          <w:p w14:paraId="535CF57B"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152911" w:rsidRPr="00B34BB5" w14:paraId="1D788F4E"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1D0BA361" w14:textId="77777777" w:rsidR="00152911" w:rsidRPr="00B34BB5" w:rsidRDefault="00152911" w:rsidP="00C73EE5">
            <w:pPr>
              <w:pStyle w:val="TableText"/>
              <w:spacing w:before="40" w:after="40" w:line="240" w:lineRule="auto"/>
            </w:pPr>
          </w:p>
        </w:tc>
        <w:tc>
          <w:tcPr>
            <w:tcW w:w="1125" w:type="dxa"/>
            <w:vMerge/>
          </w:tcPr>
          <w:p w14:paraId="2F569BA1"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005" w:type="dxa"/>
            <w:vMerge/>
          </w:tcPr>
          <w:p w14:paraId="62877716" w14:textId="78996222"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3276" w:type="dxa"/>
          </w:tcPr>
          <w:p w14:paraId="01F05F56" w14:textId="05672BE6"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 xml:space="preserve">Working from home </w:t>
            </w:r>
          </w:p>
        </w:tc>
        <w:tc>
          <w:tcPr>
            <w:tcW w:w="1118" w:type="dxa"/>
          </w:tcPr>
          <w:p w14:paraId="7D861FA2" w14:textId="23D69295" w:rsidR="00152911" w:rsidRPr="00B34BB5" w:rsidDel="00376D2C"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Yes</w:t>
            </w:r>
          </w:p>
        </w:tc>
      </w:tr>
      <w:tr w:rsidR="00152911" w:rsidRPr="00B34BB5" w14:paraId="55ABF312"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tcBorders>
              <w:top w:val="none" w:sz="0" w:space="0" w:color="auto"/>
              <w:left w:val="none" w:sz="0" w:space="0" w:color="auto"/>
              <w:bottom w:val="none" w:sz="0" w:space="0" w:color="auto"/>
            </w:tcBorders>
          </w:tcPr>
          <w:p w14:paraId="7CE86A5F" w14:textId="77777777" w:rsidR="00152911" w:rsidRPr="00B34BB5" w:rsidRDefault="00152911" w:rsidP="00C73EE5">
            <w:pPr>
              <w:pStyle w:val="TableText"/>
              <w:spacing w:before="40" w:after="40" w:line="240" w:lineRule="auto"/>
            </w:pPr>
          </w:p>
        </w:tc>
        <w:tc>
          <w:tcPr>
            <w:tcW w:w="1125" w:type="dxa"/>
            <w:vMerge/>
            <w:tcBorders>
              <w:top w:val="none" w:sz="0" w:space="0" w:color="auto"/>
              <w:bottom w:val="none" w:sz="0" w:space="0" w:color="auto"/>
            </w:tcBorders>
          </w:tcPr>
          <w:p w14:paraId="27BE17EB"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2005" w:type="dxa"/>
            <w:vMerge/>
            <w:tcBorders>
              <w:top w:val="none" w:sz="0" w:space="0" w:color="auto"/>
              <w:bottom w:val="none" w:sz="0" w:space="0" w:color="auto"/>
            </w:tcBorders>
          </w:tcPr>
          <w:p w14:paraId="7B45AF33" w14:textId="4E763438"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3276" w:type="dxa"/>
            <w:tcBorders>
              <w:top w:val="none" w:sz="0" w:space="0" w:color="auto"/>
              <w:bottom w:val="none" w:sz="0" w:space="0" w:color="auto"/>
            </w:tcBorders>
          </w:tcPr>
          <w:p w14:paraId="3B5F3EEC" w14:textId="77777777"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Water supply and wastewater treatment</w:t>
            </w:r>
          </w:p>
        </w:tc>
        <w:tc>
          <w:tcPr>
            <w:tcW w:w="1118" w:type="dxa"/>
            <w:tcBorders>
              <w:top w:val="none" w:sz="0" w:space="0" w:color="auto"/>
              <w:bottom w:val="none" w:sz="0" w:space="0" w:color="auto"/>
              <w:right w:val="none" w:sz="0" w:space="0" w:color="auto"/>
            </w:tcBorders>
          </w:tcPr>
          <w:p w14:paraId="4FFDC644" w14:textId="6DECAAEF" w:rsidR="00152911" w:rsidRPr="00B34BB5" w:rsidRDefault="00152911"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p>
        </w:tc>
      </w:tr>
      <w:tr w:rsidR="00152911" w:rsidRPr="00B34BB5" w14:paraId="0C680D86"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4098E79C" w14:textId="77777777" w:rsidR="00152911" w:rsidRPr="00B34BB5" w:rsidRDefault="00152911" w:rsidP="00C73EE5">
            <w:pPr>
              <w:pStyle w:val="TableText"/>
              <w:spacing w:before="40" w:after="40" w:line="240" w:lineRule="auto"/>
            </w:pPr>
          </w:p>
        </w:tc>
        <w:tc>
          <w:tcPr>
            <w:tcW w:w="1125" w:type="dxa"/>
            <w:vMerge/>
          </w:tcPr>
          <w:p w14:paraId="4B9BDE84"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005" w:type="dxa"/>
            <w:vMerge/>
          </w:tcPr>
          <w:p w14:paraId="44FA1EFE" w14:textId="447EB2BD"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3276" w:type="dxa"/>
          </w:tcPr>
          <w:p w14:paraId="4A83CF83"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Materials and waste</w:t>
            </w:r>
          </w:p>
        </w:tc>
        <w:tc>
          <w:tcPr>
            <w:tcW w:w="1118" w:type="dxa"/>
          </w:tcPr>
          <w:p w14:paraId="3DBCBB3E" w14:textId="77777777" w:rsidR="00152911" w:rsidRPr="00B34BB5" w:rsidRDefault="00152911"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D868BD" w:rsidRPr="00B34BB5" w14:paraId="0DA02562" w14:textId="77777777" w:rsidTr="00C73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vMerge/>
            <w:tcBorders>
              <w:top w:val="none" w:sz="0" w:space="0" w:color="auto"/>
              <w:left w:val="none" w:sz="0" w:space="0" w:color="auto"/>
              <w:bottom w:val="none" w:sz="0" w:space="0" w:color="auto"/>
            </w:tcBorders>
          </w:tcPr>
          <w:p w14:paraId="61EB9BA3" w14:textId="77777777" w:rsidR="00D868BD" w:rsidRPr="00B34BB5" w:rsidRDefault="00D868BD" w:rsidP="00C73EE5">
            <w:pPr>
              <w:pStyle w:val="TableText"/>
              <w:spacing w:before="40" w:after="40" w:line="240" w:lineRule="auto"/>
            </w:pPr>
          </w:p>
        </w:tc>
        <w:tc>
          <w:tcPr>
            <w:tcW w:w="1125" w:type="dxa"/>
            <w:tcBorders>
              <w:top w:val="none" w:sz="0" w:space="0" w:color="auto"/>
              <w:bottom w:val="none" w:sz="0" w:space="0" w:color="auto"/>
            </w:tcBorders>
          </w:tcPr>
          <w:p w14:paraId="26BE978E" w14:textId="3D8C35A6" w:rsidR="00D868BD" w:rsidRPr="00B34BB5" w:rsidRDefault="00D868BD"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Category 5</w:t>
            </w:r>
          </w:p>
        </w:tc>
        <w:tc>
          <w:tcPr>
            <w:tcW w:w="2005" w:type="dxa"/>
            <w:tcBorders>
              <w:top w:val="none" w:sz="0" w:space="0" w:color="auto"/>
              <w:bottom w:val="none" w:sz="0" w:space="0" w:color="auto"/>
            </w:tcBorders>
          </w:tcPr>
          <w:p w14:paraId="78C8E62B" w14:textId="7B650FFB" w:rsidR="00D868BD" w:rsidRPr="00B34BB5" w:rsidRDefault="00F977ED"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rPr>
                <w:rFonts w:cs="Calibri"/>
                <w:szCs w:val="18"/>
                <w:shd w:val="clear" w:color="auto" w:fill="FFFFFF"/>
              </w:rPr>
              <w:t>I</w:t>
            </w:r>
            <w:r w:rsidR="00CD616F" w:rsidRPr="00B34BB5">
              <w:rPr>
                <w:rFonts w:cs="Calibri"/>
                <w:szCs w:val="18"/>
                <w:shd w:val="clear" w:color="auto" w:fill="FFFFFF"/>
              </w:rPr>
              <w:t xml:space="preserve">ndirect </w:t>
            </w:r>
            <w:r w:rsidRPr="00B34BB5">
              <w:rPr>
                <w:rFonts w:cs="Calibri"/>
                <w:szCs w:val="18"/>
                <w:shd w:val="clear" w:color="auto" w:fill="FFFFFF"/>
              </w:rPr>
              <w:t xml:space="preserve">GHG </w:t>
            </w:r>
            <w:r w:rsidR="00CD616F" w:rsidRPr="00B34BB5">
              <w:rPr>
                <w:rFonts w:cs="Calibri"/>
                <w:szCs w:val="18"/>
                <w:shd w:val="clear" w:color="auto" w:fill="FFFFFF"/>
              </w:rPr>
              <w:t>emissions (use of products from the organisation)</w:t>
            </w:r>
          </w:p>
        </w:tc>
        <w:tc>
          <w:tcPr>
            <w:tcW w:w="4394" w:type="dxa"/>
            <w:gridSpan w:val="2"/>
            <w:vMerge w:val="restart"/>
            <w:tcBorders>
              <w:top w:val="none" w:sz="0" w:space="0" w:color="auto"/>
              <w:bottom w:val="none" w:sz="0" w:space="0" w:color="auto"/>
              <w:right w:val="none" w:sz="0" w:space="0" w:color="auto"/>
            </w:tcBorders>
          </w:tcPr>
          <w:p w14:paraId="14A15E02" w14:textId="1B780760" w:rsidR="00D868BD" w:rsidRPr="00B34BB5" w:rsidRDefault="00D868BD" w:rsidP="00C73EE5">
            <w:pPr>
              <w:pStyle w:val="TableText"/>
              <w:spacing w:before="40" w:after="40" w:line="240" w:lineRule="auto"/>
              <w:cnfStyle w:val="000000100000" w:firstRow="0" w:lastRow="0" w:firstColumn="0" w:lastColumn="0" w:oddVBand="0" w:evenVBand="0" w:oddHBand="1" w:evenHBand="0" w:firstRowFirstColumn="0" w:firstRowLastColumn="0" w:lastRowFirstColumn="0" w:lastRowLastColumn="0"/>
            </w:pPr>
            <w:r w:rsidRPr="00B34BB5">
              <w:t>Outside the scope of this guide</w:t>
            </w:r>
          </w:p>
        </w:tc>
      </w:tr>
      <w:tr w:rsidR="00D868BD" w:rsidRPr="00B34BB5" w14:paraId="1EA0CD21" w14:textId="77777777" w:rsidTr="00C73EE5">
        <w:tc>
          <w:tcPr>
            <w:cnfStyle w:val="001000000000" w:firstRow="0" w:lastRow="0" w:firstColumn="1" w:lastColumn="0" w:oddVBand="0" w:evenVBand="0" w:oddHBand="0" w:evenHBand="0" w:firstRowFirstColumn="0" w:firstRowLastColumn="0" w:lastRowFirstColumn="0" w:lastRowLastColumn="0"/>
            <w:tcW w:w="981" w:type="dxa"/>
            <w:vMerge/>
          </w:tcPr>
          <w:p w14:paraId="53C6CBFC" w14:textId="77777777" w:rsidR="00D868BD" w:rsidRPr="00B34BB5" w:rsidRDefault="00D868BD" w:rsidP="00C73EE5">
            <w:pPr>
              <w:pStyle w:val="TableText"/>
              <w:spacing w:before="40" w:after="40" w:line="240" w:lineRule="auto"/>
            </w:pPr>
          </w:p>
        </w:tc>
        <w:tc>
          <w:tcPr>
            <w:tcW w:w="1125" w:type="dxa"/>
          </w:tcPr>
          <w:p w14:paraId="0C8C62E8" w14:textId="1221FC94" w:rsidR="00D868BD" w:rsidRPr="00B34BB5" w:rsidRDefault="00D868BD"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t>Category 6</w:t>
            </w:r>
          </w:p>
        </w:tc>
        <w:tc>
          <w:tcPr>
            <w:tcW w:w="2005" w:type="dxa"/>
          </w:tcPr>
          <w:p w14:paraId="00BB2864" w14:textId="76A411E7" w:rsidR="00D868BD" w:rsidRPr="00B34BB5" w:rsidRDefault="00F977ED"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r w:rsidRPr="00B34BB5">
              <w:rPr>
                <w:rFonts w:cs="Calibri"/>
                <w:szCs w:val="18"/>
                <w:shd w:val="clear" w:color="auto" w:fill="FFFFFF"/>
              </w:rPr>
              <w:t>Indirect GHG emissions (other sources)</w:t>
            </w:r>
          </w:p>
        </w:tc>
        <w:tc>
          <w:tcPr>
            <w:tcW w:w="4394" w:type="dxa"/>
            <w:gridSpan w:val="2"/>
            <w:vMerge/>
          </w:tcPr>
          <w:p w14:paraId="25A0A32D" w14:textId="50C68C1D" w:rsidR="00D868BD" w:rsidRPr="00B34BB5" w:rsidRDefault="00D868BD" w:rsidP="00C73EE5">
            <w:pPr>
              <w:pStyle w:val="TableText"/>
              <w:spacing w:before="40" w:after="40" w:line="240" w:lineRule="auto"/>
              <w:cnfStyle w:val="000000000000" w:firstRow="0" w:lastRow="0" w:firstColumn="0" w:lastColumn="0" w:oddVBand="0" w:evenVBand="0" w:oddHBand="0" w:evenHBand="0" w:firstRowFirstColumn="0" w:firstRowLastColumn="0" w:lastRowFirstColumn="0" w:lastRowLastColumn="0"/>
            </w:pPr>
          </w:p>
        </w:tc>
      </w:tr>
    </w:tbl>
    <w:p w14:paraId="29089DE8" w14:textId="557A6387" w:rsidR="00206E30" w:rsidRPr="00B34BB5" w:rsidRDefault="00206E30" w:rsidP="00C73EE5">
      <w:pPr>
        <w:pStyle w:val="Note"/>
        <w:spacing w:after="0" w:line="200" w:lineRule="atLeast"/>
      </w:pPr>
      <w:bookmarkStart w:id="58" w:name="_Hlk532888203"/>
      <w:r w:rsidRPr="00B34BB5">
        <w:t xml:space="preserve">Note: Depending on </w:t>
      </w:r>
      <w:r w:rsidR="00950C0B" w:rsidRPr="00B34BB5">
        <w:t>your</w:t>
      </w:r>
      <w:r w:rsidRPr="00B34BB5">
        <w:t xml:space="preserve"> organisation’s </w:t>
      </w:r>
      <w:r w:rsidR="003D1674" w:rsidRPr="00B34BB5">
        <w:t>reporting</w:t>
      </w:r>
      <w:r w:rsidRPr="00B34BB5">
        <w:t xml:space="preserve"> and financial boundaries, some </w:t>
      </w:r>
      <w:r w:rsidR="00A90D22" w:rsidRPr="00B34BB5">
        <w:t>emission sources</w:t>
      </w:r>
      <w:r w:rsidRPr="00B34BB5">
        <w:t xml:space="preserve"> may be either Scope 1 or Scope 3</w:t>
      </w:r>
      <w:r w:rsidR="000E290B" w:rsidRPr="00B34BB5">
        <w:t>.</w:t>
      </w:r>
    </w:p>
    <w:p w14:paraId="60B253DE" w14:textId="41AC28D7" w:rsidR="0009645C" w:rsidRPr="00B34BB5" w:rsidRDefault="0009645C" w:rsidP="00C73EE5">
      <w:pPr>
        <w:pStyle w:val="Note"/>
        <w:spacing w:before="60" w:line="200" w:lineRule="atLeast"/>
      </w:pPr>
      <w:r w:rsidRPr="00B34BB5">
        <w:t xml:space="preserve">* Emissions inventories, in line with the Greenhouse Gas Protocol, report only Kyoto Protocol gases under direct (Scope 1) emissions. All non-Kyoto gases, such as the Montreal Protocol refrigerant gases or medical gases, should be reported separately as ‘other </w:t>
      </w:r>
      <w:proofErr w:type="gramStart"/>
      <w:r w:rsidRPr="00B34BB5">
        <w:t>gases’</w:t>
      </w:r>
      <w:proofErr w:type="gramEnd"/>
      <w:r w:rsidRPr="00B34BB5">
        <w:t>. However, ISO 140064-1:2018 requires all relevant direct (</w:t>
      </w:r>
      <w:r w:rsidR="001E15DC" w:rsidRPr="00B34BB5">
        <w:t>S</w:t>
      </w:r>
      <w:r w:rsidRPr="00B34BB5">
        <w:t xml:space="preserve">cope 1) emissions to be reported, in line with the </w:t>
      </w:r>
      <w:r w:rsidRPr="00B34BB5">
        <w:rPr>
          <w:i/>
        </w:rPr>
        <w:t>Interactive workbook.</w:t>
      </w:r>
    </w:p>
    <w:p w14:paraId="1B47249B" w14:textId="2151D29E" w:rsidR="0085165E" w:rsidRPr="00B34BB5" w:rsidRDefault="00ED26A1" w:rsidP="006A0216">
      <w:pPr>
        <w:pStyle w:val="BodyText"/>
      </w:pPr>
      <w:bookmarkStart w:id="59" w:name="_Hlk532888226"/>
      <w:bookmarkEnd w:id="58"/>
      <w:r w:rsidRPr="00B34BB5">
        <w:t>C</w:t>
      </w:r>
      <w:r w:rsidR="00206E30" w:rsidRPr="00B34BB5">
        <w:t xml:space="preserve">urrently for direct emissions, </w:t>
      </w:r>
      <w:hyperlink r:id="rId36" w:history="1">
        <w:r w:rsidR="00206E30" w:rsidRPr="00B34BB5">
          <w:rPr>
            <w:rStyle w:val="Hyperlink"/>
          </w:rPr>
          <w:t>ISO 14064-1</w:t>
        </w:r>
        <w:r w:rsidR="00330EAD" w:rsidRPr="00B34BB5">
          <w:rPr>
            <w:rStyle w:val="Hyperlink"/>
          </w:rPr>
          <w:t>:2018</w:t>
        </w:r>
      </w:hyperlink>
      <w:r w:rsidR="00206E30" w:rsidRPr="00B34BB5">
        <w:t xml:space="preserve"> requires that organisations report emissions by GHG as well as in carbon dioxide equivalents</w:t>
      </w:r>
      <w:r w:rsidRPr="00B34BB5">
        <w:t xml:space="preserve"> (CO</w:t>
      </w:r>
      <w:r w:rsidRPr="00B34BB5">
        <w:rPr>
          <w:vertAlign w:val="subscript"/>
        </w:rPr>
        <w:t>2</w:t>
      </w:r>
      <w:r w:rsidRPr="00B34BB5">
        <w:t>-e)</w:t>
      </w:r>
      <w:r w:rsidR="00206E30" w:rsidRPr="00B34BB5">
        <w:t>. Example calculations in this guide do so</w:t>
      </w:r>
      <w:r w:rsidR="00B8798E" w:rsidRPr="00B34BB5">
        <w:t>. S</w:t>
      </w:r>
      <w:r w:rsidR="00206E30" w:rsidRPr="00B34BB5">
        <w:t xml:space="preserve">ee the </w:t>
      </w:r>
      <w:hyperlink r:id="rId37" w:history="1">
        <w:r w:rsidR="00747516" w:rsidRPr="00B34BB5">
          <w:rPr>
            <w:rStyle w:val="Hyperlink"/>
          </w:rPr>
          <w:t xml:space="preserve">2019 </w:t>
        </w:r>
        <w:r w:rsidR="000805DF" w:rsidRPr="00B34BB5">
          <w:rPr>
            <w:rStyle w:val="Hyperlink"/>
          </w:rPr>
          <w:t>Example GHG Report</w:t>
        </w:r>
      </w:hyperlink>
      <w:r w:rsidR="000805DF" w:rsidRPr="00B34BB5">
        <w:t xml:space="preserve"> and </w:t>
      </w:r>
      <w:hyperlink r:id="rId38" w:history="1">
        <w:r w:rsidR="00747516" w:rsidRPr="00B34BB5">
          <w:rPr>
            <w:rStyle w:val="Hyperlink"/>
          </w:rPr>
          <w:t>2019 E</w:t>
        </w:r>
        <w:r w:rsidR="000805DF" w:rsidRPr="00B34BB5">
          <w:rPr>
            <w:rStyle w:val="Hyperlink"/>
          </w:rPr>
          <w:t>xample GHG Inventory</w:t>
        </w:r>
      </w:hyperlink>
      <w:r w:rsidR="00206E30" w:rsidRPr="00B34BB5">
        <w:t xml:space="preserve"> for further examples.</w:t>
      </w:r>
      <w:bookmarkStart w:id="60" w:name="_How_to_calculate"/>
      <w:bookmarkStart w:id="61" w:name="_Toc530051490"/>
      <w:bookmarkStart w:id="62" w:name="_Toc530051519"/>
      <w:bookmarkStart w:id="63" w:name="_Toc530055798"/>
      <w:bookmarkStart w:id="64" w:name="_Ref532548882"/>
      <w:bookmarkStart w:id="65" w:name="_Ref532556630"/>
      <w:bookmarkStart w:id="66" w:name="_Ref532556657"/>
      <w:bookmarkStart w:id="67" w:name="_Ref532557549"/>
      <w:bookmarkStart w:id="68" w:name="_Ref532820773"/>
      <w:bookmarkStart w:id="69" w:name="_Toc532904847"/>
      <w:bookmarkStart w:id="70" w:name="_Toc600561"/>
      <w:bookmarkStart w:id="71" w:name="_Ref55219925"/>
      <w:bookmarkEnd w:id="36"/>
      <w:bookmarkEnd w:id="37"/>
      <w:bookmarkEnd w:id="59"/>
      <w:bookmarkEnd w:id="60"/>
    </w:p>
    <w:p w14:paraId="4CD10AF6" w14:textId="40151DAD" w:rsidR="00B17ABF" w:rsidRPr="00B34BB5" w:rsidRDefault="00B17ABF" w:rsidP="00C73EE5">
      <w:pPr>
        <w:pStyle w:val="Heading1"/>
        <w:pageBreakBefore/>
        <w:numPr>
          <w:ilvl w:val="0"/>
          <w:numId w:val="21"/>
        </w:numPr>
      </w:pPr>
      <w:bookmarkStart w:id="72" w:name="_How_to_quantify"/>
      <w:bookmarkStart w:id="73" w:name="_Toc58837197"/>
      <w:bookmarkEnd w:id="72"/>
      <w:r w:rsidRPr="00B34BB5">
        <w:lastRenderedPageBreak/>
        <w:t xml:space="preserve">How to </w:t>
      </w:r>
      <w:bookmarkEnd w:id="61"/>
      <w:bookmarkEnd w:id="62"/>
      <w:bookmarkEnd w:id="63"/>
      <w:bookmarkEnd w:id="64"/>
      <w:bookmarkEnd w:id="65"/>
      <w:bookmarkEnd w:id="66"/>
      <w:bookmarkEnd w:id="67"/>
      <w:bookmarkEnd w:id="68"/>
      <w:bookmarkEnd w:id="69"/>
      <w:r w:rsidR="00950C0B" w:rsidRPr="00B34BB5">
        <w:t>quantify and report GHG</w:t>
      </w:r>
      <w:bookmarkEnd w:id="70"/>
      <w:r w:rsidR="00663D3A" w:rsidRPr="00B34BB5">
        <w:t> </w:t>
      </w:r>
      <w:r w:rsidR="00950C0B" w:rsidRPr="00B34BB5">
        <w:t>emissions</w:t>
      </w:r>
      <w:bookmarkEnd w:id="71"/>
      <w:bookmarkEnd w:id="73"/>
    </w:p>
    <w:p w14:paraId="470461FF" w14:textId="316E2B82" w:rsidR="008D1B42" w:rsidRPr="00B34BB5" w:rsidRDefault="00B17ABF" w:rsidP="001C296C">
      <w:pPr>
        <w:pStyle w:val="BodyText"/>
      </w:pPr>
      <w:r w:rsidRPr="00B34BB5">
        <w:t xml:space="preserve">To </w:t>
      </w:r>
      <w:r w:rsidR="00F230F3" w:rsidRPr="00B34BB5">
        <w:t xml:space="preserve">quantify and </w:t>
      </w:r>
      <w:r w:rsidRPr="00B34BB5">
        <w:t xml:space="preserve">report GHG emissions, organisations need data about their </w:t>
      </w:r>
      <w:r w:rsidR="00E60829" w:rsidRPr="00B34BB5">
        <w:t>activities (</w:t>
      </w:r>
      <w:r w:rsidR="004128C3" w:rsidRPr="00B34BB5">
        <w:t>for example the</w:t>
      </w:r>
      <w:r w:rsidR="00E60829" w:rsidRPr="00B34BB5">
        <w:t xml:space="preserve"> quantity of fuel used</w:t>
      </w:r>
      <w:r w:rsidRPr="00B34BB5">
        <w:t>). They can then convert this into information about their emissions (measured in tonnes of CO</w:t>
      </w:r>
      <w:r w:rsidRPr="00B34BB5">
        <w:rPr>
          <w:vertAlign w:val="subscript"/>
        </w:rPr>
        <w:t>2</w:t>
      </w:r>
      <w:r w:rsidRPr="00B34BB5">
        <w:t>-e) using emission factors</w:t>
      </w:r>
      <w:r w:rsidR="00B8798E" w:rsidRPr="00B34BB5">
        <w:t xml:space="preserve">. </w:t>
      </w:r>
    </w:p>
    <w:p w14:paraId="0A9E6041" w14:textId="1FC180E7" w:rsidR="00B17ABF" w:rsidRPr="00B34BB5" w:rsidRDefault="008D1B42" w:rsidP="0085165E">
      <w:pPr>
        <w:pStyle w:val="BodyText"/>
        <w:spacing w:after="240"/>
      </w:pPr>
      <w:r w:rsidRPr="00B34BB5">
        <w:rPr>
          <w:b/>
        </w:rPr>
        <w:t>An emission factor</w:t>
      </w:r>
      <w:r w:rsidR="00B17ABF" w:rsidRPr="00B34BB5">
        <w:t xml:space="preserve"> allows </w:t>
      </w:r>
      <w:r w:rsidR="00285D36" w:rsidRPr="00B34BB5">
        <w:t xml:space="preserve">the estimation of </w:t>
      </w:r>
      <w:r w:rsidR="00B17ABF" w:rsidRPr="00B34BB5">
        <w:t>GHG emissions from a unit of available activity data (</w:t>
      </w:r>
      <w:proofErr w:type="spellStart"/>
      <w:r w:rsidR="00B17ABF" w:rsidRPr="00B34BB5">
        <w:t>eg</w:t>
      </w:r>
      <w:proofErr w:type="spellEnd"/>
      <w:r w:rsidR="00B17ABF" w:rsidRPr="00B34BB5">
        <w:t xml:space="preserve">, litres of fuel </w:t>
      </w:r>
      <w:r w:rsidR="00F230F3" w:rsidRPr="00B34BB5">
        <w:t>us</w:t>
      </w:r>
      <w:r w:rsidR="00B17ABF" w:rsidRPr="00B34BB5">
        <w:t>ed).</w:t>
      </w:r>
      <w:r w:rsidRPr="00B34BB5">
        <w:t xml:space="preserve"> The factors are set out in the </w:t>
      </w:r>
      <w:hyperlink r:id="rId39" w:history="1">
        <w:r w:rsidR="00F230F3" w:rsidRPr="00B34BB5">
          <w:rPr>
            <w:rStyle w:val="Hyperlink"/>
          </w:rPr>
          <w:t>Emission Factors Summary</w:t>
        </w:r>
      </w:hyperlink>
      <w:r w:rsidR="00F230F3" w:rsidRPr="00B34BB5">
        <w:t xml:space="preserve"> and the </w:t>
      </w:r>
      <w:hyperlink r:id="rId40" w:history="1">
        <w:r w:rsidR="00F230F3" w:rsidRPr="001831B6">
          <w:rPr>
            <w:rStyle w:val="Hyperlink"/>
          </w:rPr>
          <w:t>Emission Factors Workbook.</w:t>
        </w:r>
      </w:hyperlink>
    </w:p>
    <w:tbl>
      <w:tblPr>
        <w:tblW w:w="850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9A0989" w:rsidRPr="00B34BB5" w14:paraId="049B560A" w14:textId="77777777" w:rsidTr="0085165E">
        <w:tc>
          <w:tcPr>
            <w:tcW w:w="8505" w:type="dxa"/>
            <w:tcBorders>
              <w:top w:val="single" w:sz="4" w:space="0" w:color="0F7B7D"/>
              <w:left w:val="single" w:sz="4" w:space="0" w:color="0F7B7D"/>
              <w:bottom w:val="nil"/>
              <w:right w:val="single" w:sz="4" w:space="0" w:color="0F7B7D"/>
            </w:tcBorders>
            <w:shd w:val="clear" w:color="auto" w:fill="0F7B7D"/>
            <w:vAlign w:val="center"/>
          </w:tcPr>
          <w:p w14:paraId="31CF9BDE" w14:textId="711A3BA8" w:rsidR="009A0989" w:rsidRPr="00B34BB5" w:rsidDel="00D5390D" w:rsidRDefault="009A0989" w:rsidP="00FC287D">
            <w:pPr>
              <w:pStyle w:val="Casestudyheading"/>
            </w:pPr>
            <w:r w:rsidRPr="00B34BB5">
              <w:t>CALCULATION METHODOLOGY</w:t>
            </w:r>
          </w:p>
        </w:tc>
      </w:tr>
      <w:tr w:rsidR="009A0989" w:rsidRPr="00B34BB5" w14:paraId="6B430544" w14:textId="77777777" w:rsidTr="0085165E">
        <w:tc>
          <w:tcPr>
            <w:tcW w:w="8505" w:type="dxa"/>
            <w:tcBorders>
              <w:top w:val="nil"/>
              <w:left w:val="single" w:sz="4" w:space="0" w:color="CFE5E5"/>
              <w:bottom w:val="single" w:sz="4" w:space="0" w:color="CFE5E5"/>
              <w:right w:val="single" w:sz="4" w:space="0" w:color="CFE5E5"/>
            </w:tcBorders>
            <w:shd w:val="clear" w:color="auto" w:fill="CFE5E5"/>
          </w:tcPr>
          <w:p w14:paraId="6D408FE8" w14:textId="277AA32B" w:rsidR="009A0989" w:rsidRPr="00B34BB5" w:rsidRDefault="009A0989" w:rsidP="0003231F">
            <w:pPr>
              <w:pStyle w:val="Greenheading-casestudytables"/>
              <w:spacing w:before="120"/>
            </w:pPr>
            <w:r w:rsidRPr="00B34BB5">
              <w:t xml:space="preserve">E = Q </w:t>
            </w:r>
            <w:r w:rsidR="00B96968" w:rsidRPr="00B34BB5">
              <w:rPr>
                <w:rFonts w:cs="Calibri"/>
              </w:rPr>
              <w:t>×</w:t>
            </w:r>
            <w:r w:rsidRPr="00B34BB5">
              <w:t xml:space="preserve"> F</w:t>
            </w:r>
          </w:p>
          <w:p w14:paraId="60DDB05D" w14:textId="77777777" w:rsidR="009A0989" w:rsidRPr="00B34BB5" w:rsidRDefault="009A0989" w:rsidP="009A0989">
            <w:pPr>
              <w:pStyle w:val="Greentext-casestudytables"/>
              <w:ind w:left="397"/>
            </w:pPr>
            <w:r w:rsidRPr="00B34BB5">
              <w:t>Where:</w:t>
            </w:r>
          </w:p>
          <w:p w14:paraId="33C3CE01" w14:textId="430CB689" w:rsidR="009A0989" w:rsidRPr="00B34BB5" w:rsidRDefault="009A0989" w:rsidP="009A0989">
            <w:pPr>
              <w:pStyle w:val="Greentext-casestudytables"/>
              <w:ind w:left="510"/>
              <w:contextualSpacing/>
            </w:pPr>
            <w:r w:rsidRPr="00B34BB5">
              <w:t>E</w:t>
            </w:r>
            <w:r w:rsidRPr="00B34BB5">
              <w:tab/>
              <w:t>=</w:t>
            </w:r>
            <w:r w:rsidRPr="00B34BB5">
              <w:tab/>
              <w:t>emissions from the emissions source in kg CO</w:t>
            </w:r>
            <w:r w:rsidRPr="00B34BB5">
              <w:rPr>
                <w:vertAlign w:val="subscript"/>
              </w:rPr>
              <w:t>2</w:t>
            </w:r>
            <w:r w:rsidRPr="00B34BB5">
              <w:t>-e per year</w:t>
            </w:r>
          </w:p>
          <w:p w14:paraId="79C2DD9E" w14:textId="3E6C4520" w:rsidR="009A0989" w:rsidRPr="00B34BB5" w:rsidRDefault="009A0989" w:rsidP="009A0989">
            <w:pPr>
              <w:pStyle w:val="Greentext-casestudytables"/>
              <w:ind w:left="510"/>
              <w:contextualSpacing/>
            </w:pPr>
            <w:r w:rsidRPr="00B34BB5">
              <w:t>Q</w:t>
            </w:r>
            <w:r w:rsidRPr="00B34BB5">
              <w:tab/>
              <w:t>=</w:t>
            </w:r>
            <w:r w:rsidRPr="00B34BB5">
              <w:tab/>
              <w:t xml:space="preserve">activity data </w:t>
            </w:r>
            <w:proofErr w:type="spellStart"/>
            <w:r w:rsidRPr="00B34BB5">
              <w:t>eg</w:t>
            </w:r>
            <w:proofErr w:type="spellEnd"/>
            <w:r w:rsidR="00BD685C" w:rsidRPr="00B34BB5">
              <w:t>,</w:t>
            </w:r>
            <w:r w:rsidRPr="00B34BB5">
              <w:t xml:space="preserve"> quantity of fuel used</w:t>
            </w:r>
          </w:p>
          <w:p w14:paraId="43BCEDC2" w14:textId="77777777" w:rsidR="009A0989" w:rsidRPr="00B34BB5" w:rsidRDefault="009A0989" w:rsidP="009A0989">
            <w:pPr>
              <w:pStyle w:val="Greentext-casestudytables"/>
              <w:ind w:left="510"/>
              <w:contextualSpacing/>
            </w:pPr>
            <w:r w:rsidRPr="00B34BB5">
              <w:t>F</w:t>
            </w:r>
            <w:r w:rsidRPr="00B34BB5">
              <w:tab/>
              <w:t>=</w:t>
            </w:r>
            <w:r w:rsidRPr="00B34BB5">
              <w:tab/>
              <w:t>emission factor for emissions source</w:t>
            </w:r>
          </w:p>
          <w:p w14:paraId="41FA12F4" w14:textId="12853A21" w:rsidR="009A0989" w:rsidRPr="00B34BB5" w:rsidRDefault="009A0989" w:rsidP="001C296C">
            <w:pPr>
              <w:pStyle w:val="Greentext-casestudytables"/>
            </w:pPr>
            <w:r w:rsidRPr="00B34BB5">
              <w:t xml:space="preserve">This formula applies to the calculation of </w:t>
            </w:r>
            <w:r w:rsidR="008D1B42" w:rsidRPr="00B34BB5">
              <w:t xml:space="preserve">both </w:t>
            </w:r>
            <w:r w:rsidRPr="00B34BB5">
              <w:t>CO</w:t>
            </w:r>
            <w:r w:rsidRPr="00B34BB5">
              <w:rPr>
                <w:vertAlign w:val="subscript"/>
              </w:rPr>
              <w:t>2</w:t>
            </w:r>
            <w:r w:rsidRPr="00B34BB5">
              <w:t xml:space="preserve">-e emissions and individual </w:t>
            </w:r>
            <w:r w:rsidR="00D86618" w:rsidRPr="00B34BB5">
              <w:t>carbon dioxide</w:t>
            </w:r>
            <w:r w:rsidRPr="00B34BB5">
              <w:t xml:space="preserve">, </w:t>
            </w:r>
            <w:proofErr w:type="gramStart"/>
            <w:r w:rsidR="00D86618" w:rsidRPr="00B34BB5">
              <w:t>methane</w:t>
            </w:r>
            <w:proofErr w:type="gramEnd"/>
            <w:r w:rsidR="00D86618" w:rsidRPr="00B34BB5">
              <w:t xml:space="preserve"> </w:t>
            </w:r>
            <w:r w:rsidRPr="00B34BB5">
              <w:t xml:space="preserve">and </w:t>
            </w:r>
            <w:r w:rsidR="00D86618" w:rsidRPr="00B34BB5">
              <w:t xml:space="preserve">nitrous oxide </w:t>
            </w:r>
            <w:r w:rsidRPr="00B34BB5">
              <w:t>emissions, with the appropriate emission factors applied for F.</w:t>
            </w:r>
          </w:p>
          <w:p w14:paraId="68965B8C" w14:textId="2A4764D2" w:rsidR="009A0989" w:rsidRPr="00B34BB5" w:rsidRDefault="009A0989" w:rsidP="0085165E">
            <w:pPr>
              <w:pStyle w:val="Greentext-casestudytables"/>
              <w:spacing w:before="0" w:after="240"/>
            </w:pPr>
            <w:r w:rsidRPr="00B34BB5">
              <w:t>The preferred form of data is in the units expressed in the emission factor tables, which results in the most accurate emission calculation. If the data cannot be collected in this unit</w:t>
            </w:r>
            <w:r w:rsidR="008D1B42" w:rsidRPr="00B34BB5">
              <w:t xml:space="preserve">, use the </w:t>
            </w:r>
            <w:r w:rsidRPr="00B34BB5">
              <w:t xml:space="preserve">appropriate conversion factors. </w:t>
            </w:r>
          </w:p>
        </w:tc>
      </w:tr>
    </w:tbl>
    <w:p w14:paraId="01A7747C" w14:textId="3637171E" w:rsidR="0092578C" w:rsidRPr="00B34BB5" w:rsidRDefault="001A749D" w:rsidP="0003231F">
      <w:pPr>
        <w:pStyle w:val="BodyText"/>
        <w:spacing w:before="240" w:after="100"/>
      </w:pPr>
      <w:bookmarkStart w:id="74" w:name="_Hlk532888370"/>
      <w:r w:rsidRPr="00B34BB5">
        <w:t>A</w:t>
      </w:r>
      <w:r w:rsidR="00301928" w:rsidRPr="00B34BB5">
        <w:t xml:space="preserve"> </w:t>
      </w:r>
      <w:r w:rsidR="00301928" w:rsidRPr="00B34BB5">
        <w:rPr>
          <w:b/>
        </w:rPr>
        <w:t>GHG</w:t>
      </w:r>
      <w:r w:rsidRPr="00B34BB5">
        <w:rPr>
          <w:b/>
        </w:rPr>
        <w:t xml:space="preserve"> inventory</w:t>
      </w:r>
      <w:r w:rsidRPr="00B34BB5">
        <w:t xml:space="preserve"> </w:t>
      </w:r>
      <w:r w:rsidR="0092578C" w:rsidRPr="00B34BB5">
        <w:t>(</w:t>
      </w:r>
      <w:r w:rsidR="00F230F3" w:rsidRPr="00B34BB5">
        <w:t xml:space="preserve">see </w:t>
      </w:r>
      <w:r w:rsidR="0092578C" w:rsidRPr="00B34BB5">
        <w:t>section</w:t>
      </w:r>
      <w:r w:rsidR="00CE1779" w:rsidRPr="00B34BB5">
        <w:t xml:space="preserve"> </w:t>
      </w:r>
      <w:r w:rsidR="00143832" w:rsidRPr="00B34BB5">
        <w:t>2.1</w:t>
      </w:r>
      <w:r w:rsidR="0092578C" w:rsidRPr="00B34BB5">
        <w:t xml:space="preserve">) </w:t>
      </w:r>
      <w:r w:rsidRPr="00B34BB5">
        <w:t>contains all applicable emissions for an organisation within a defined boundary during a set period. A</w:t>
      </w:r>
      <w:r w:rsidR="00301928" w:rsidRPr="00B34BB5">
        <w:t xml:space="preserve"> GHG</w:t>
      </w:r>
      <w:r w:rsidRPr="00B34BB5">
        <w:t xml:space="preserve"> inventory is key to measuring emissions. </w:t>
      </w:r>
    </w:p>
    <w:p w14:paraId="1157F8DC" w14:textId="22A3585E" w:rsidR="0092578C" w:rsidRPr="00B34BB5" w:rsidRDefault="00301928" w:rsidP="0003231F">
      <w:pPr>
        <w:pStyle w:val="BodyText"/>
        <w:spacing w:after="100"/>
      </w:pPr>
      <w:r w:rsidRPr="00B34BB5">
        <w:t>A</w:t>
      </w:r>
      <w:r w:rsidR="008F7859" w:rsidRPr="00B34BB5">
        <w:t xml:space="preserve"> </w:t>
      </w:r>
      <w:r w:rsidRPr="00B34BB5">
        <w:rPr>
          <w:b/>
        </w:rPr>
        <w:t>GHG</w:t>
      </w:r>
      <w:r w:rsidR="008F7859" w:rsidRPr="00B34BB5">
        <w:rPr>
          <w:b/>
        </w:rPr>
        <w:t xml:space="preserve"> report</w:t>
      </w:r>
      <w:r w:rsidR="008F7859" w:rsidRPr="00B34BB5">
        <w:t xml:space="preserve"> (see section </w:t>
      </w:r>
      <w:r w:rsidR="0081442D" w:rsidRPr="00B34BB5">
        <w:rPr>
          <w:color w:val="0F7B7D" w:themeColor="accent2"/>
        </w:rPr>
        <w:fldChar w:fldCharType="begin"/>
      </w:r>
      <w:r w:rsidR="0081442D" w:rsidRPr="00B34BB5">
        <w:rPr>
          <w:color w:val="0F7B7D" w:themeColor="accent2"/>
        </w:rPr>
        <w:instrText xml:space="preserve"> REF _Ref54881295 \r \h </w:instrText>
      </w:r>
      <w:r w:rsidR="001C296C" w:rsidRPr="00B34BB5">
        <w:rPr>
          <w:color w:val="0F7B7D" w:themeColor="accent2"/>
        </w:rPr>
        <w:instrText xml:space="preserve"> \* MERGEFORMAT </w:instrText>
      </w:r>
      <w:r w:rsidR="0081442D" w:rsidRPr="00B34BB5">
        <w:rPr>
          <w:color w:val="0F7B7D" w:themeColor="accent2"/>
        </w:rPr>
      </w:r>
      <w:r w:rsidR="0081442D" w:rsidRPr="00B34BB5">
        <w:rPr>
          <w:color w:val="0F7B7D" w:themeColor="accent2"/>
        </w:rPr>
        <w:fldChar w:fldCharType="separate"/>
      </w:r>
      <w:r w:rsidR="0081442D" w:rsidRPr="00B34BB5">
        <w:rPr>
          <w:color w:val="0F7B7D" w:themeColor="accent2"/>
        </w:rPr>
        <w:t>2.3</w:t>
      </w:r>
      <w:r w:rsidR="0081442D" w:rsidRPr="00B34BB5">
        <w:rPr>
          <w:color w:val="0F7B7D" w:themeColor="accent2"/>
        </w:rPr>
        <w:fldChar w:fldCharType="end"/>
      </w:r>
      <w:r w:rsidR="008F7859" w:rsidRPr="00B34BB5">
        <w:t>) expands on the inventory</w:t>
      </w:r>
      <w:r w:rsidR="001A749D" w:rsidRPr="00B34BB5">
        <w:t xml:space="preserve"> </w:t>
      </w:r>
      <w:r w:rsidR="008F7859" w:rsidRPr="00B34BB5">
        <w:t>with</w:t>
      </w:r>
      <w:r w:rsidR="001A749D" w:rsidRPr="00B34BB5">
        <w:t xml:space="preserve"> context about the </w:t>
      </w:r>
      <w:r w:rsidR="008F7859" w:rsidRPr="00B34BB5">
        <w:t>organisation,</w:t>
      </w:r>
      <w:r w:rsidR="0092578C" w:rsidRPr="00B34BB5">
        <w:t xml:space="preserve"> as well as</w:t>
      </w:r>
      <w:r w:rsidR="001A749D" w:rsidRPr="00B34BB5">
        <w:t xml:space="preserve"> analysis </w:t>
      </w:r>
      <w:r w:rsidR="0092578C" w:rsidRPr="00B34BB5">
        <w:t>and progress over time</w:t>
      </w:r>
      <w:r w:rsidR="001A749D" w:rsidRPr="00B34BB5">
        <w:t>. A</w:t>
      </w:r>
      <w:r w:rsidRPr="00B34BB5">
        <w:t xml:space="preserve"> GHG</w:t>
      </w:r>
      <w:r w:rsidR="001A749D" w:rsidRPr="00B34BB5">
        <w:t xml:space="preserve"> report is key to reporting emissions. </w:t>
      </w:r>
    </w:p>
    <w:p w14:paraId="4DE0FF4C" w14:textId="695012C4" w:rsidR="0092578C" w:rsidRPr="00B34BB5" w:rsidRDefault="0092578C" w:rsidP="0003231F">
      <w:pPr>
        <w:pStyle w:val="BodyText"/>
        <w:spacing w:after="100"/>
      </w:pPr>
      <w:r w:rsidRPr="00B34BB5">
        <w:t xml:space="preserve">Organisations that wish to be in line with </w:t>
      </w:r>
      <w:hyperlink r:id="rId41" w:history="1">
        <w:r w:rsidRPr="00B34BB5">
          <w:rPr>
            <w:rStyle w:val="Hyperlink"/>
          </w:rPr>
          <w:t>ISO 14064-1</w:t>
        </w:r>
        <w:r w:rsidR="00330EAD" w:rsidRPr="00B34BB5">
          <w:rPr>
            <w:rStyle w:val="Hyperlink"/>
          </w:rPr>
          <w:t>:2018</w:t>
        </w:r>
      </w:hyperlink>
      <w:r w:rsidRPr="00B34BB5">
        <w:rPr>
          <w:i/>
        </w:rPr>
        <w:t xml:space="preserve"> </w:t>
      </w:r>
      <w:r w:rsidRPr="00B34BB5">
        <w:t xml:space="preserve">should be aware that the standard has specific requirements about what </w:t>
      </w:r>
      <w:r w:rsidR="00F230F3" w:rsidRPr="00B34BB5">
        <w:t>to include</w:t>
      </w:r>
      <w:r w:rsidRPr="00B34BB5">
        <w:t xml:space="preserve"> in the inventory and report.</w:t>
      </w:r>
    </w:p>
    <w:p w14:paraId="65833FE3" w14:textId="59A6D085" w:rsidR="00971806" w:rsidRPr="00B34BB5" w:rsidRDefault="001A749D" w:rsidP="0003231F">
      <w:pPr>
        <w:pStyle w:val="BodyText"/>
        <w:spacing w:after="100"/>
      </w:pPr>
      <w:r w:rsidRPr="00B34BB5">
        <w:t>Organisations may opt</w:t>
      </w:r>
      <w:r w:rsidR="00296E1A" w:rsidRPr="00B34BB5">
        <w:t xml:space="preserve"> to verify </w:t>
      </w:r>
      <w:r w:rsidR="00301928" w:rsidRPr="00B34BB5">
        <w:t>the GHG</w:t>
      </w:r>
      <w:r w:rsidRPr="00B34BB5">
        <w:t xml:space="preserve"> inventory or report against the measurement standards</w:t>
      </w:r>
      <w:r w:rsidR="0092578C" w:rsidRPr="00B34BB5">
        <w:t xml:space="preserve"> (see section </w:t>
      </w:r>
      <w:r w:rsidR="0092578C" w:rsidRPr="00B34BB5">
        <w:rPr>
          <w:color w:val="0F7B7D" w:themeColor="accent2"/>
        </w:rPr>
        <w:fldChar w:fldCharType="begin"/>
      </w:r>
      <w:r w:rsidR="0092578C" w:rsidRPr="00B34BB5">
        <w:rPr>
          <w:color w:val="0F7B7D" w:themeColor="accent2"/>
        </w:rPr>
        <w:instrText xml:space="preserve"> REF _Ref532552874 \r \h </w:instrText>
      </w:r>
      <w:r w:rsidR="008D1B42" w:rsidRPr="00B34BB5">
        <w:rPr>
          <w:color w:val="0F7B7D" w:themeColor="accent2"/>
        </w:rPr>
        <w:instrText xml:space="preserve"> \* MERGEFORMAT </w:instrText>
      </w:r>
      <w:r w:rsidR="0092578C" w:rsidRPr="00B34BB5">
        <w:rPr>
          <w:color w:val="0F7B7D" w:themeColor="accent2"/>
        </w:rPr>
      </w:r>
      <w:r w:rsidR="0092578C" w:rsidRPr="00B34BB5">
        <w:rPr>
          <w:color w:val="0F7B7D" w:themeColor="accent2"/>
        </w:rPr>
        <w:fldChar w:fldCharType="separate"/>
      </w:r>
      <w:r w:rsidR="0092578C" w:rsidRPr="00B34BB5">
        <w:rPr>
          <w:color w:val="0F7B7D" w:themeColor="accent2"/>
        </w:rPr>
        <w:t>2.4</w:t>
      </w:r>
      <w:r w:rsidR="0092578C" w:rsidRPr="00B34BB5">
        <w:rPr>
          <w:color w:val="0F7B7D" w:themeColor="accent2"/>
        </w:rPr>
        <w:fldChar w:fldCharType="end"/>
      </w:r>
      <w:r w:rsidR="0092578C" w:rsidRPr="00B34BB5">
        <w:t>)</w:t>
      </w:r>
      <w:r w:rsidRPr="00B34BB5">
        <w:t xml:space="preserve">. While verification is optional, </w:t>
      </w:r>
      <w:r w:rsidR="00F230F3" w:rsidRPr="00B34BB5">
        <w:t>this can give confidence that the inventory is accurate and complete, so that organisations can effectively manage and reduce their emissions.</w:t>
      </w:r>
    </w:p>
    <w:p w14:paraId="39FB98A2" w14:textId="7C510D3F" w:rsidR="00B17ABF" w:rsidRPr="00B34BB5" w:rsidRDefault="00B17ABF" w:rsidP="0003231F">
      <w:pPr>
        <w:pStyle w:val="Heading2"/>
        <w:numPr>
          <w:ilvl w:val="0"/>
          <w:numId w:val="29"/>
        </w:numPr>
        <w:spacing w:before="280"/>
      </w:pPr>
      <w:bookmarkStart w:id="75" w:name="_Ref532552858"/>
      <w:bookmarkStart w:id="76" w:name="_Toc532904848"/>
      <w:bookmarkStart w:id="77" w:name="_Toc600562"/>
      <w:bookmarkStart w:id="78" w:name="_Ref606432"/>
      <w:bookmarkStart w:id="79" w:name="_Toc58837198"/>
      <w:bookmarkEnd w:id="74"/>
      <w:r w:rsidRPr="00B34BB5">
        <w:t>Step</w:t>
      </w:r>
      <w:r w:rsidR="00BD685C" w:rsidRPr="00B34BB5">
        <w:t>-</w:t>
      </w:r>
      <w:r w:rsidRPr="00B34BB5">
        <w:t>by</w:t>
      </w:r>
      <w:r w:rsidR="00BD685C" w:rsidRPr="00B34BB5">
        <w:t>-</w:t>
      </w:r>
      <w:r w:rsidRPr="00B34BB5">
        <w:t>step</w:t>
      </w:r>
      <w:r w:rsidR="009A0989" w:rsidRPr="00B34BB5">
        <w:t xml:space="preserve"> inventory preparation</w:t>
      </w:r>
      <w:bookmarkEnd w:id="75"/>
      <w:bookmarkEnd w:id="76"/>
      <w:bookmarkEnd w:id="77"/>
      <w:bookmarkEnd w:id="78"/>
      <w:bookmarkEnd w:id="79"/>
    </w:p>
    <w:p w14:paraId="0A25D8D6" w14:textId="66BE828A" w:rsidR="008F7859" w:rsidRPr="00B34BB5" w:rsidRDefault="008F7859" w:rsidP="0003231F">
      <w:pPr>
        <w:pStyle w:val="BodyText"/>
      </w:pPr>
      <w:r w:rsidRPr="00B34BB5">
        <w:t>To prepare an inventory:</w:t>
      </w:r>
    </w:p>
    <w:p w14:paraId="041B4FA1" w14:textId="237E3077" w:rsidR="00B17ABF" w:rsidRPr="00B34BB5" w:rsidRDefault="00B17ABF" w:rsidP="001C296C">
      <w:pPr>
        <w:pStyle w:val="Numberedparagraph"/>
      </w:pPr>
      <w:r w:rsidRPr="00B34BB5">
        <w:t>Select the boundar</w:t>
      </w:r>
      <w:r w:rsidR="00CC5743" w:rsidRPr="00B34BB5">
        <w:t>ies</w:t>
      </w:r>
      <w:r w:rsidRPr="00B34BB5">
        <w:t xml:space="preserve"> (organisational and </w:t>
      </w:r>
      <w:r w:rsidR="00CC5743" w:rsidRPr="00B34BB5">
        <w:t>reporting</w:t>
      </w:r>
      <w:r w:rsidRPr="00B34BB5">
        <w:rPr>
          <w:rStyle w:val="FootnoteReference"/>
          <w:color w:val="auto"/>
        </w:rPr>
        <w:footnoteReference w:id="11"/>
      </w:r>
      <w:r w:rsidRPr="00B34BB5">
        <w:t>) and measurement period (</w:t>
      </w:r>
      <w:proofErr w:type="spellStart"/>
      <w:r w:rsidRPr="00B34BB5">
        <w:t>ie</w:t>
      </w:r>
      <w:proofErr w:type="spellEnd"/>
      <w:r w:rsidRPr="00B34BB5">
        <w:t>, calendar or financial year) you will report against for your organisation</w:t>
      </w:r>
      <w:r w:rsidR="006D6853" w:rsidRPr="00B34BB5">
        <w:t xml:space="preserve">, based on the </w:t>
      </w:r>
      <w:r w:rsidR="009164C5" w:rsidRPr="00B34BB5">
        <w:t>intended uses of the inventory</w:t>
      </w:r>
      <w:r w:rsidRPr="00B34BB5">
        <w:t xml:space="preserve">. </w:t>
      </w:r>
    </w:p>
    <w:p w14:paraId="26CA7F9F" w14:textId="1E3BFAEF" w:rsidR="00B17ABF" w:rsidRPr="00B34BB5" w:rsidRDefault="00B17ABF" w:rsidP="001C296C">
      <w:pPr>
        <w:pStyle w:val="Numberedparagraph"/>
      </w:pPr>
      <w:bookmarkStart w:id="80" w:name="_Hlk532888497"/>
      <w:r w:rsidRPr="00B34BB5">
        <w:lastRenderedPageBreak/>
        <w:t xml:space="preserve">Collect </w:t>
      </w:r>
      <w:r w:rsidR="004D24E7" w:rsidRPr="00B34BB5">
        <w:t xml:space="preserve">activity </w:t>
      </w:r>
      <w:r w:rsidRPr="00B34BB5">
        <w:t>data on each emission source within the boundar</w:t>
      </w:r>
      <w:r w:rsidR="003D1674" w:rsidRPr="00B34BB5">
        <w:t>ies</w:t>
      </w:r>
      <w:r w:rsidRPr="00B34BB5">
        <w:t xml:space="preserve"> for that period. </w:t>
      </w:r>
    </w:p>
    <w:p w14:paraId="418ED014" w14:textId="506A2B30" w:rsidR="00B17ABF" w:rsidRPr="00B34BB5" w:rsidRDefault="00E65C02" w:rsidP="001C296C">
      <w:pPr>
        <w:pStyle w:val="Numberedparagraph"/>
      </w:pPr>
      <w:r w:rsidRPr="00B34BB5">
        <w:t>M</w:t>
      </w:r>
      <w:r w:rsidR="00B17ABF" w:rsidRPr="00B34BB5">
        <w:t xml:space="preserve">ultiply the quantity used by the appropriate emission factor in a spreadsheet. See </w:t>
      </w:r>
      <w:r w:rsidR="00710E9C" w:rsidRPr="00B34BB5">
        <w:t xml:space="preserve">the </w:t>
      </w:r>
      <w:hyperlink r:id="rId42" w:history="1">
        <w:r w:rsidR="00F7715D" w:rsidRPr="00B34BB5">
          <w:rPr>
            <w:rStyle w:val="Hyperlink"/>
          </w:rPr>
          <w:t>2019 E</w:t>
        </w:r>
        <w:r w:rsidR="00632614" w:rsidRPr="00B34BB5">
          <w:rPr>
            <w:rStyle w:val="Hyperlink"/>
          </w:rPr>
          <w:t>xample GHG Inventory</w:t>
        </w:r>
      </w:hyperlink>
      <w:r w:rsidR="00B17ABF" w:rsidRPr="00B34BB5">
        <w:t xml:space="preserve">. </w:t>
      </w:r>
    </w:p>
    <w:p w14:paraId="1ED15686" w14:textId="08736B29" w:rsidR="00B17ABF" w:rsidRPr="00B34BB5" w:rsidRDefault="00B17ABF" w:rsidP="001C296C">
      <w:pPr>
        <w:pStyle w:val="Numberedparagraph"/>
      </w:pPr>
      <w:r w:rsidRPr="00B34BB5">
        <w:t>Produce a</w:t>
      </w:r>
      <w:r w:rsidR="00301928" w:rsidRPr="00B34BB5">
        <w:t xml:space="preserve"> GHG</w:t>
      </w:r>
      <w:r w:rsidRPr="00B34BB5">
        <w:t xml:space="preserve"> report</w:t>
      </w:r>
      <w:r w:rsidR="00E65C02" w:rsidRPr="00B34BB5">
        <w:t>, if applicable. S</w:t>
      </w:r>
      <w:r w:rsidRPr="00B34BB5">
        <w:t xml:space="preserve">ee section </w:t>
      </w:r>
      <w:r w:rsidR="00DD0D0E" w:rsidRPr="00B34BB5">
        <w:rPr>
          <w:color w:val="0F7B7D" w:themeColor="accent2"/>
        </w:rPr>
        <w:t>2.3</w:t>
      </w:r>
      <w:r w:rsidR="004D24E7" w:rsidRPr="00B34BB5">
        <w:t xml:space="preserve"> </w:t>
      </w:r>
      <w:r w:rsidRPr="00B34BB5">
        <w:t>and</w:t>
      </w:r>
      <w:r w:rsidR="00710E9C" w:rsidRPr="00B34BB5">
        <w:t xml:space="preserve"> the </w:t>
      </w:r>
      <w:hyperlink r:id="rId43" w:history="1">
        <w:r w:rsidR="008279C5" w:rsidRPr="00B34BB5">
          <w:rPr>
            <w:rStyle w:val="Hyperlink"/>
          </w:rPr>
          <w:t xml:space="preserve">2019 </w:t>
        </w:r>
        <w:r w:rsidR="004821B4" w:rsidRPr="00B34BB5">
          <w:rPr>
            <w:rStyle w:val="Hyperlink"/>
          </w:rPr>
          <w:t>E</w:t>
        </w:r>
        <w:r w:rsidRPr="00B34BB5">
          <w:rPr>
            <w:rStyle w:val="Hyperlink"/>
          </w:rPr>
          <w:t xml:space="preserve">xample </w:t>
        </w:r>
        <w:r w:rsidR="00CC5743" w:rsidRPr="00B34BB5">
          <w:rPr>
            <w:rStyle w:val="Hyperlink"/>
          </w:rPr>
          <w:t xml:space="preserve">GHG </w:t>
        </w:r>
        <w:r w:rsidR="004821B4" w:rsidRPr="00B34BB5">
          <w:rPr>
            <w:rStyle w:val="Hyperlink"/>
          </w:rPr>
          <w:t>R</w:t>
        </w:r>
        <w:r w:rsidRPr="00B34BB5">
          <w:rPr>
            <w:rStyle w:val="Hyperlink"/>
          </w:rPr>
          <w:t>eport</w:t>
        </w:r>
      </w:hyperlink>
      <w:r w:rsidRPr="00B34BB5">
        <w:t xml:space="preserve">. </w:t>
      </w:r>
    </w:p>
    <w:p w14:paraId="64A753C0" w14:textId="5B17B76F" w:rsidR="00E60829" w:rsidRPr="00B34BB5" w:rsidRDefault="00E60829" w:rsidP="001C296C">
      <w:pPr>
        <w:pStyle w:val="BodyText"/>
      </w:pPr>
      <w:bookmarkStart w:id="81" w:name="_Hlk532888612"/>
      <w:bookmarkEnd w:id="80"/>
      <w:r w:rsidRPr="00B34BB5">
        <w:t xml:space="preserve">If this is the first year your organisation has produced an inventory, </w:t>
      </w:r>
      <w:r w:rsidR="006F44B2" w:rsidRPr="00B34BB5">
        <w:t>you can use it as a base year for measuring the change in emissions over time (</w:t>
      </w:r>
      <w:proofErr w:type="gramStart"/>
      <w:r w:rsidR="006F44B2" w:rsidRPr="00B34BB5">
        <w:t>as long as</w:t>
      </w:r>
      <w:proofErr w:type="gramEnd"/>
      <w:r w:rsidR="006F44B2" w:rsidRPr="00B34BB5">
        <w:t xml:space="preserve"> the scope and boundaries represent your usual operations, and that comparable reporting is used in future years).</w:t>
      </w:r>
      <w:r w:rsidR="00635506" w:rsidRPr="00B34BB5">
        <w:t xml:space="preserve"> ISO 14064-1:2018 </w:t>
      </w:r>
      <w:r w:rsidR="00B620DE" w:rsidRPr="00B34BB5">
        <w:t xml:space="preserve">also </w:t>
      </w:r>
      <w:r w:rsidR="00635506" w:rsidRPr="00B34BB5">
        <w:t xml:space="preserve">allows a base year to be quantified using an average of several years. </w:t>
      </w:r>
      <w:r w:rsidR="00B620DE" w:rsidRPr="00B34BB5">
        <w:t>Due to Covid-19 t</w:t>
      </w:r>
      <w:r w:rsidR="00635506" w:rsidRPr="00B34BB5">
        <w:t>his may be an appropriate and representative approach for organisations that have commenced measuring their emissions in 2020</w:t>
      </w:r>
      <w:r w:rsidR="00B620DE" w:rsidRPr="00B34BB5">
        <w:t>.</w:t>
      </w:r>
    </w:p>
    <w:p w14:paraId="21A6BC96" w14:textId="54698331" w:rsidR="00294FE7" w:rsidRPr="00B34BB5" w:rsidRDefault="00294FE7" w:rsidP="001C296C">
      <w:pPr>
        <w:pStyle w:val="BodyText"/>
      </w:pPr>
      <w:r w:rsidRPr="00B34BB5">
        <w:t xml:space="preserve">For some </w:t>
      </w:r>
      <w:r w:rsidR="00365684" w:rsidRPr="00B34BB5">
        <w:t>organisations</w:t>
      </w:r>
      <w:r w:rsidRPr="00B34BB5">
        <w:t xml:space="preserve">, certain GHG emissions may contribute such a small portion of the inventory that they make up less than </w:t>
      </w:r>
      <w:r w:rsidR="00E14C88" w:rsidRPr="00B34BB5">
        <w:t xml:space="preserve">1 </w:t>
      </w:r>
      <w:r w:rsidRPr="00B34BB5">
        <w:t xml:space="preserve">per cent of the total inventory. These are known as </w:t>
      </w:r>
      <w:r w:rsidRPr="00B34BB5">
        <w:rPr>
          <w:i/>
        </w:rPr>
        <w:t>de</w:t>
      </w:r>
      <w:r w:rsidR="00954A9E" w:rsidRPr="00B34BB5">
        <w:rPr>
          <w:i/>
        </w:rPr>
        <w:t> </w:t>
      </w:r>
      <w:r w:rsidRPr="00B34BB5">
        <w:rPr>
          <w:i/>
        </w:rPr>
        <w:t>minimis</w:t>
      </w:r>
      <w:r w:rsidR="00365684" w:rsidRPr="007F767D">
        <w:rPr>
          <w:rStyle w:val="FootnoteReference"/>
          <w:iCs/>
        </w:rPr>
        <w:footnoteReference w:id="12"/>
      </w:r>
      <w:r w:rsidRPr="007F767D">
        <w:rPr>
          <w:iCs/>
        </w:rPr>
        <w:t xml:space="preserve"> </w:t>
      </w:r>
      <w:r w:rsidRPr="00B34BB5">
        <w:t xml:space="preserve">and </w:t>
      </w:r>
      <w:r w:rsidR="008F7859" w:rsidRPr="00B34BB5">
        <w:t>may</w:t>
      </w:r>
      <w:r w:rsidRPr="00B34BB5">
        <w:t xml:space="preserve"> be excluded from the total inventory</w:t>
      </w:r>
      <w:r w:rsidR="00CB31B8" w:rsidRPr="00B34BB5">
        <w:t>, provided that the total of excluded emissions does not exceed the materiality threshold</w:t>
      </w:r>
      <w:r w:rsidRPr="00B34BB5">
        <w:t>.</w:t>
      </w:r>
      <w:r w:rsidR="00CB31B8" w:rsidRPr="00B34BB5">
        <w:t xml:space="preserve"> For example, if </w:t>
      </w:r>
      <w:r w:rsidR="009076C9" w:rsidRPr="00B34BB5">
        <w:t xml:space="preserve">using </w:t>
      </w:r>
      <w:r w:rsidR="00CB31B8" w:rsidRPr="00B34BB5">
        <w:t xml:space="preserve">a materiality threshold of </w:t>
      </w:r>
      <w:r w:rsidR="00E14C88" w:rsidRPr="00B34BB5">
        <w:t xml:space="preserve">5 </w:t>
      </w:r>
      <w:r w:rsidR="009076C9" w:rsidRPr="00B34BB5">
        <w:t>per cent</w:t>
      </w:r>
      <w:r w:rsidR="00CB31B8" w:rsidRPr="00B34BB5">
        <w:t xml:space="preserve">, the total of all </w:t>
      </w:r>
      <w:r w:rsidR="00A90D22" w:rsidRPr="00B34BB5">
        <w:t>emission sources</w:t>
      </w:r>
      <w:r w:rsidR="00CB31B8" w:rsidRPr="00B34BB5">
        <w:t xml:space="preserve"> excluded as </w:t>
      </w:r>
      <w:r w:rsidR="00CB31B8" w:rsidRPr="00B34BB5">
        <w:rPr>
          <w:i/>
        </w:rPr>
        <w:t>de minimis</w:t>
      </w:r>
      <w:r w:rsidR="00CB31B8" w:rsidRPr="00B34BB5">
        <w:t xml:space="preserve"> must not exceed </w:t>
      </w:r>
      <w:r w:rsidR="00E14C88" w:rsidRPr="00B34BB5">
        <w:t xml:space="preserve">5 </w:t>
      </w:r>
      <w:r w:rsidR="009076C9" w:rsidRPr="00B34BB5">
        <w:t>per cent</w:t>
      </w:r>
      <w:r w:rsidR="00CB31B8" w:rsidRPr="00B34BB5">
        <w:t xml:space="preserve"> of the inventory</w:t>
      </w:r>
      <w:r w:rsidR="009076C9" w:rsidRPr="00B34BB5">
        <w:t>.</w:t>
      </w:r>
      <w:r w:rsidRPr="00B34BB5">
        <w:t xml:space="preserve"> </w:t>
      </w:r>
      <w:r w:rsidR="00365684" w:rsidRPr="00B34BB5">
        <w:t>Typically,</w:t>
      </w:r>
      <w:r w:rsidRPr="00B34BB5">
        <w:t xml:space="preserve"> </w:t>
      </w:r>
      <w:r w:rsidR="008F7859" w:rsidRPr="00B34BB5">
        <w:t xml:space="preserve">an organisation estimates </w:t>
      </w:r>
      <w:r w:rsidRPr="00B34BB5">
        <w:t xml:space="preserve">any emissions considered </w:t>
      </w:r>
      <w:r w:rsidRPr="00B34BB5">
        <w:rPr>
          <w:i/>
        </w:rPr>
        <w:t>de</w:t>
      </w:r>
      <w:r w:rsidR="00954A9E" w:rsidRPr="00B34BB5">
        <w:rPr>
          <w:i/>
        </w:rPr>
        <w:t> </w:t>
      </w:r>
      <w:r w:rsidRPr="00B34BB5">
        <w:rPr>
          <w:i/>
        </w:rPr>
        <w:t>minimis</w:t>
      </w:r>
      <w:r w:rsidRPr="00B34BB5">
        <w:t xml:space="preserve"> using simplified methods to justify the classification. </w:t>
      </w:r>
      <w:r w:rsidR="006F44B2" w:rsidRPr="00B34BB5">
        <w:t xml:space="preserve">It is important these are transparently documented and justified. You </w:t>
      </w:r>
      <w:r w:rsidR="008F7859" w:rsidRPr="00B34BB5">
        <w:t>only need to re-estimate</w:t>
      </w:r>
      <w:r w:rsidRPr="00B34BB5">
        <w:t xml:space="preserve"> excluded emissions in subsequent years if the assumptions change.</w:t>
      </w:r>
    </w:p>
    <w:p w14:paraId="5FF1228D" w14:textId="591BF318" w:rsidR="00B17ABF" w:rsidRPr="00B34BB5" w:rsidRDefault="00B17ABF" w:rsidP="007D71E2">
      <w:pPr>
        <w:pStyle w:val="Heading2"/>
        <w:numPr>
          <w:ilvl w:val="0"/>
          <w:numId w:val="29"/>
        </w:numPr>
      </w:pPr>
      <w:bookmarkStart w:id="82" w:name="_Toc532904849"/>
      <w:bookmarkStart w:id="83" w:name="_Toc600563"/>
      <w:bookmarkStart w:id="84" w:name="_Toc58837199"/>
      <w:bookmarkStart w:id="85" w:name="_Toc530051521"/>
      <w:bookmarkStart w:id="86" w:name="_Toc530055800"/>
      <w:bookmarkEnd w:id="81"/>
      <w:r w:rsidRPr="00B34BB5">
        <w:t>Using the emission factors</w:t>
      </w:r>
      <w:bookmarkEnd w:id="82"/>
      <w:bookmarkEnd w:id="83"/>
      <w:bookmarkEnd w:id="84"/>
      <w:r w:rsidRPr="00B34BB5">
        <w:t xml:space="preserve"> </w:t>
      </w:r>
      <w:bookmarkEnd w:id="85"/>
      <w:bookmarkEnd w:id="86"/>
    </w:p>
    <w:p w14:paraId="40C76D30" w14:textId="6B37DA84" w:rsidR="00B17ABF" w:rsidRPr="00B34BB5" w:rsidRDefault="00CB31B8" w:rsidP="001C296C">
      <w:pPr>
        <w:pStyle w:val="BodyText"/>
      </w:pPr>
      <w:bookmarkStart w:id="87" w:name="_Hlk532888669"/>
      <w:r w:rsidRPr="00B34BB5">
        <w:t>E</w:t>
      </w:r>
      <w:r w:rsidR="00B17ABF" w:rsidRPr="00B34BB5">
        <w:t>mission factors rely on historical data</w:t>
      </w:r>
      <w:r w:rsidR="00E944CA" w:rsidRPr="00B34BB5">
        <w:t>. This</w:t>
      </w:r>
      <w:r w:rsidR="00B17ABF" w:rsidRPr="00B34BB5">
        <w:t xml:space="preserve"> </w:t>
      </w:r>
      <w:r w:rsidR="004D24E7" w:rsidRPr="00B34BB5">
        <w:t>20</w:t>
      </w:r>
      <w:r w:rsidR="008D16B4" w:rsidRPr="00B34BB5">
        <w:t>20</w:t>
      </w:r>
      <w:r w:rsidR="004D24E7" w:rsidRPr="00B34BB5">
        <w:t xml:space="preserve"> guide is based on </w:t>
      </w:r>
      <w:hyperlink r:id="rId44" w:history="1">
        <w:r w:rsidR="00842ED3" w:rsidRPr="00B34BB5">
          <w:rPr>
            <w:rStyle w:val="Hyperlink"/>
          </w:rPr>
          <w:t>New Zealand’s Greenhouse Gas Inventory</w:t>
        </w:r>
        <w:r w:rsidR="00F542B2" w:rsidRPr="00B34BB5">
          <w:rPr>
            <w:rStyle w:val="Hyperlink"/>
          </w:rPr>
          <w:t xml:space="preserve"> 1990</w:t>
        </w:r>
        <w:r w:rsidR="00143832" w:rsidRPr="00B34BB5">
          <w:rPr>
            <w:rStyle w:val="Hyperlink"/>
          </w:rPr>
          <w:t>–</w:t>
        </w:r>
        <w:r w:rsidR="0022174C" w:rsidRPr="00B34BB5">
          <w:rPr>
            <w:rStyle w:val="Hyperlink"/>
          </w:rPr>
          <w:t>2018</w:t>
        </w:r>
      </w:hyperlink>
      <w:r w:rsidR="004D24E7" w:rsidRPr="00B34BB5">
        <w:t xml:space="preserve"> </w:t>
      </w:r>
      <w:r w:rsidR="00B17ABF" w:rsidRPr="00B34BB5">
        <w:t>as this was the latest complete set of data available.</w:t>
      </w:r>
      <w:r w:rsidR="0022174C" w:rsidRPr="00B34BB5">
        <w:t xml:space="preserve"> We intend to update the</w:t>
      </w:r>
      <w:r w:rsidR="00D01876" w:rsidRPr="00B34BB5">
        <w:t xml:space="preserve">se emissions factors every second year, </w:t>
      </w:r>
      <w:r w:rsidR="00832900" w:rsidRPr="00B34BB5">
        <w:t>w</w:t>
      </w:r>
      <w:r w:rsidR="00D01876" w:rsidRPr="00B34BB5">
        <w:t xml:space="preserve">here </w:t>
      </w:r>
      <w:r w:rsidR="003E6711" w:rsidRPr="00B34BB5">
        <w:t xml:space="preserve">more recent data </w:t>
      </w:r>
      <w:r w:rsidR="00771E97" w:rsidRPr="00B34BB5">
        <w:t xml:space="preserve">is </w:t>
      </w:r>
      <w:r w:rsidR="003E6711" w:rsidRPr="00B34BB5">
        <w:t>available</w:t>
      </w:r>
      <w:r w:rsidR="00A27672" w:rsidRPr="00B34BB5">
        <w:t>.</w:t>
      </w:r>
      <w:r w:rsidR="001E1414" w:rsidRPr="00B34BB5">
        <w:t xml:space="preserve"> </w:t>
      </w:r>
    </w:p>
    <w:p w14:paraId="61FBA563" w14:textId="4DD808C3" w:rsidR="006F44B2" w:rsidRPr="00B34BB5" w:rsidRDefault="006F44B2" w:rsidP="001C296C">
      <w:pPr>
        <w:pStyle w:val="BodyText"/>
      </w:pPr>
      <w:r w:rsidRPr="00B34BB5">
        <w:t xml:space="preserve">If you use the </w:t>
      </w:r>
      <w:hyperlink r:id="rId45" w:history="1">
        <w:r w:rsidRPr="001831B6">
          <w:rPr>
            <w:rStyle w:val="Hyperlink"/>
          </w:rPr>
          <w:t>Interactive Workbook,</w:t>
        </w:r>
      </w:hyperlink>
      <w:r w:rsidRPr="00B34BB5">
        <w:t xml:space="preserve"> input your activity data and the emission factors will</w:t>
      </w:r>
      <w:r w:rsidR="00143832" w:rsidRPr="00B34BB5">
        <w:t> </w:t>
      </w:r>
      <w:r w:rsidRPr="00B34BB5">
        <w:t>be</w:t>
      </w:r>
      <w:r w:rsidR="00954A9E" w:rsidRPr="00B34BB5">
        <w:t> </w:t>
      </w:r>
      <w:r w:rsidRPr="00B34BB5">
        <w:t xml:space="preserve">applied automatically. If you do not use the Interactive Workbook, </w:t>
      </w:r>
      <w:r w:rsidR="00F57943" w:rsidRPr="00B34BB5">
        <w:t xml:space="preserve">simplified </w:t>
      </w:r>
      <w:r w:rsidRPr="00B34BB5">
        <w:t>example</w:t>
      </w:r>
      <w:r w:rsidR="00143832" w:rsidRPr="00B34BB5">
        <w:t> </w:t>
      </w:r>
      <w:r w:rsidRPr="00B34BB5">
        <w:t>calculations are provided throughout chapter 4 to demonstrate how to use the emission</w:t>
      </w:r>
      <w:r w:rsidR="00954A9E" w:rsidRPr="00B34BB5">
        <w:t> </w:t>
      </w:r>
      <w:r w:rsidRPr="00B34BB5">
        <w:t>factors.</w:t>
      </w:r>
      <w:r w:rsidRPr="00B34BB5">
        <w:rPr>
          <w:rStyle w:val="FootnoteReference"/>
        </w:rPr>
        <w:footnoteReference w:id="13"/>
      </w:r>
      <w:r w:rsidRPr="00B34BB5">
        <w:t xml:space="preserve"> </w:t>
      </w:r>
    </w:p>
    <w:p w14:paraId="3DB4AED8" w14:textId="6BE8AA45" w:rsidR="00B17ABF" w:rsidRPr="00B34BB5" w:rsidRDefault="00B17ABF" w:rsidP="001C296C">
      <w:pPr>
        <w:pStyle w:val="BodyText"/>
      </w:pPr>
      <w:r w:rsidRPr="00B34BB5">
        <w:t>Organisations can choose to report on a calendar</w:t>
      </w:r>
      <w:r w:rsidR="00632614" w:rsidRPr="00B34BB5">
        <w:t>-</w:t>
      </w:r>
      <w:r w:rsidRPr="00B34BB5">
        <w:t xml:space="preserve"> or </w:t>
      </w:r>
      <w:r w:rsidR="00C450B5" w:rsidRPr="00B34BB5">
        <w:t>financial-year</w:t>
      </w:r>
      <w:r w:rsidRPr="00B34BB5">
        <w:t xml:space="preserve"> basis.</w:t>
      </w:r>
      <w:r w:rsidR="008F7859" w:rsidRPr="00B34BB5">
        <w:t xml:space="preserve"> The chosen period </w:t>
      </w:r>
      <w:r w:rsidR="00CF740B" w:rsidRPr="00B34BB5">
        <w:t>determines which historical factors to use.</w:t>
      </w:r>
    </w:p>
    <w:p w14:paraId="57A4573B" w14:textId="100913B6" w:rsidR="00B17ABF" w:rsidRPr="00B34BB5" w:rsidRDefault="00B17ABF" w:rsidP="001C296C">
      <w:pPr>
        <w:pStyle w:val="BodyText"/>
      </w:pPr>
      <w:r w:rsidRPr="00B34BB5">
        <w:rPr>
          <w:b/>
        </w:rPr>
        <w:t>Calendar year:</w:t>
      </w:r>
      <w:r w:rsidRPr="00B34BB5">
        <w:t xml:space="preserve"> If you are reporting on a </w:t>
      </w:r>
      <w:r w:rsidR="00C450B5" w:rsidRPr="00B34BB5">
        <w:t>calendar-year</w:t>
      </w:r>
      <w:r w:rsidRPr="00B34BB5">
        <w:t xml:space="preserve"> basis, use the latest published emission factors. For example, if you are reporting emissio</w:t>
      </w:r>
      <w:r w:rsidR="0029605E" w:rsidRPr="00B34BB5">
        <w:t xml:space="preserve">ns for the </w:t>
      </w:r>
      <w:r w:rsidR="00421225" w:rsidRPr="00B34BB5">
        <w:t xml:space="preserve">2019 </w:t>
      </w:r>
      <w:r w:rsidR="0029605E" w:rsidRPr="00B34BB5">
        <w:t xml:space="preserve">calendar year, </w:t>
      </w:r>
      <w:r w:rsidRPr="00B34BB5">
        <w:t>use this 20</w:t>
      </w:r>
      <w:r w:rsidR="00421225" w:rsidRPr="00B34BB5">
        <w:t>20</w:t>
      </w:r>
      <w:r w:rsidRPr="00B34BB5">
        <w:t xml:space="preserve"> guide, which </w:t>
      </w:r>
      <w:r w:rsidR="00B6117D" w:rsidRPr="00B34BB5">
        <w:t xml:space="preserve">largely </w:t>
      </w:r>
      <w:r w:rsidRPr="00B34BB5">
        <w:t xml:space="preserve">relies on </w:t>
      </w:r>
      <w:r w:rsidR="00A2755C" w:rsidRPr="00B34BB5">
        <w:t>2018</w:t>
      </w:r>
      <w:r w:rsidR="00B6117D" w:rsidRPr="00B34BB5">
        <w:t xml:space="preserve"> </w:t>
      </w:r>
      <w:r w:rsidRPr="00B34BB5">
        <w:t>data.</w:t>
      </w:r>
      <w:r w:rsidR="00ED5CA9" w:rsidRPr="00B34BB5">
        <w:t xml:space="preserve"> </w:t>
      </w:r>
    </w:p>
    <w:p w14:paraId="36991594" w14:textId="0297063B" w:rsidR="00B17ABF" w:rsidRPr="00B34BB5" w:rsidRDefault="00B17ABF" w:rsidP="001C296C">
      <w:pPr>
        <w:pStyle w:val="BodyText"/>
      </w:pPr>
      <w:r w:rsidRPr="00B34BB5">
        <w:rPr>
          <w:b/>
          <w:bCs/>
        </w:rPr>
        <w:t xml:space="preserve">Financial year: </w:t>
      </w:r>
      <w:r w:rsidRPr="00B34BB5">
        <w:t xml:space="preserve">If you are reporting on a </w:t>
      </w:r>
      <w:r w:rsidR="00C450B5" w:rsidRPr="00B34BB5">
        <w:t>financial-year</w:t>
      </w:r>
      <w:r w:rsidRPr="00B34BB5">
        <w:t xml:space="preserve"> basis, use the guide </w:t>
      </w:r>
      <w:r w:rsidR="004D24E7" w:rsidRPr="00B34BB5">
        <w:t>that</w:t>
      </w:r>
      <w:r w:rsidRPr="00B34BB5">
        <w:t xml:space="preserve"> the greatest portion of your data falls </w:t>
      </w:r>
      <w:r w:rsidR="006F44B2" w:rsidRPr="00B34BB5">
        <w:t>with</w:t>
      </w:r>
      <w:r w:rsidRPr="00B34BB5">
        <w:t xml:space="preserve">in. For example, if you are reporting for the </w:t>
      </w:r>
      <w:r w:rsidR="00325CD7" w:rsidRPr="00B34BB5">
        <w:t>2019</w:t>
      </w:r>
      <w:r w:rsidRPr="00B34BB5">
        <w:t>/</w:t>
      </w:r>
      <w:r w:rsidR="00325CD7" w:rsidRPr="00B34BB5">
        <w:t xml:space="preserve">2020 </w:t>
      </w:r>
      <w:r w:rsidRPr="00B34BB5">
        <w:t>financial year</w:t>
      </w:r>
      <w:r w:rsidR="009D1401" w:rsidRPr="00B34BB5">
        <w:t>,</w:t>
      </w:r>
      <w:r w:rsidRPr="00B34BB5">
        <w:t xml:space="preserve"> use th</w:t>
      </w:r>
      <w:r w:rsidR="00B213DF" w:rsidRPr="00B34BB5">
        <w:t>is</w:t>
      </w:r>
      <w:r w:rsidRPr="00B34BB5">
        <w:t xml:space="preserve"> </w:t>
      </w:r>
      <w:r w:rsidR="00325CD7" w:rsidRPr="00B34BB5">
        <w:t xml:space="preserve">2020 </w:t>
      </w:r>
      <w:r w:rsidRPr="00B34BB5">
        <w:t xml:space="preserve">guide. </w:t>
      </w:r>
      <w:r w:rsidR="009D1401" w:rsidRPr="00B34BB5">
        <w:t xml:space="preserve">For </w:t>
      </w:r>
      <w:r w:rsidRPr="00B34BB5">
        <w:t>a July to June reporting year</w:t>
      </w:r>
      <w:r w:rsidR="009D1401" w:rsidRPr="00B34BB5">
        <w:t>,</w:t>
      </w:r>
      <w:r w:rsidRPr="00B34BB5">
        <w:t xml:space="preserve"> apply the </w:t>
      </w:r>
      <w:r w:rsidR="004D24E7" w:rsidRPr="00B34BB5">
        <w:t>more recent</w:t>
      </w:r>
      <w:r w:rsidRPr="00B34BB5">
        <w:t xml:space="preserve"> set of factors.</w:t>
      </w:r>
    </w:p>
    <w:p w14:paraId="29DD9CB1" w14:textId="14181CEB" w:rsidR="00B17ABF" w:rsidRPr="00B34BB5" w:rsidRDefault="00B17ABF" w:rsidP="001C296C">
      <w:pPr>
        <w:pStyle w:val="BodyText"/>
      </w:pPr>
      <w:bookmarkStart w:id="88" w:name="_Toc530051522"/>
      <w:bookmarkStart w:id="89" w:name="_Toc530055801"/>
      <w:r w:rsidRPr="00B34BB5">
        <w:lastRenderedPageBreak/>
        <w:t xml:space="preserve">The emission factors in this guide are: </w:t>
      </w:r>
    </w:p>
    <w:p w14:paraId="35D1088B" w14:textId="5239EC08" w:rsidR="00B17ABF" w:rsidRPr="00B34BB5" w:rsidRDefault="00B17ABF" w:rsidP="004B224A">
      <w:pPr>
        <w:pStyle w:val="Bullet"/>
      </w:pPr>
      <w:bookmarkStart w:id="90" w:name="_Hlk532888707"/>
      <w:bookmarkEnd w:id="87"/>
      <w:r w:rsidRPr="00B34BB5">
        <w:t>default factors</w:t>
      </w:r>
      <w:r w:rsidR="00CF740B" w:rsidRPr="00B34BB5">
        <w:t>,</w:t>
      </w:r>
      <w:r w:rsidRPr="00B34BB5">
        <w:t xml:space="preserve"> used in the absence of better company</w:t>
      </w:r>
      <w:r w:rsidR="004D24E7" w:rsidRPr="00B34BB5">
        <w:t>-</w:t>
      </w:r>
      <w:r w:rsidRPr="00B34BB5">
        <w:t xml:space="preserve"> or industry-specific information </w:t>
      </w:r>
    </w:p>
    <w:p w14:paraId="2F4198F5" w14:textId="57A008FB" w:rsidR="00B17ABF" w:rsidRPr="00B34BB5" w:rsidRDefault="00B17ABF" w:rsidP="004B224A">
      <w:pPr>
        <w:pStyle w:val="Bullet"/>
      </w:pPr>
      <w:r w:rsidRPr="00B34BB5">
        <w:t xml:space="preserve">consistent with the reporting requirements of </w:t>
      </w:r>
      <w:hyperlink r:id="rId46" w:history="1">
        <w:r w:rsidRPr="00B34BB5">
          <w:rPr>
            <w:rStyle w:val="Hyperlink"/>
          </w:rPr>
          <w:t>ISO 14064-1</w:t>
        </w:r>
        <w:r w:rsidR="000179C1" w:rsidRPr="00B34BB5">
          <w:rPr>
            <w:rStyle w:val="Hyperlink"/>
          </w:rPr>
          <w:t>:2018</w:t>
        </w:r>
      </w:hyperlink>
      <w:r w:rsidRPr="00B34BB5">
        <w:t xml:space="preserve"> and </w:t>
      </w:r>
      <w:r w:rsidR="004D24E7" w:rsidRPr="00B34BB5">
        <w:t>t</w:t>
      </w:r>
      <w:r w:rsidRPr="00B34BB5">
        <w:t>he</w:t>
      </w:r>
      <w:r w:rsidRPr="00B34BB5">
        <w:rPr>
          <w:i/>
        </w:rPr>
        <w:t xml:space="preserve"> </w:t>
      </w:r>
      <w:hyperlink r:id="rId47" w:history="1">
        <w:r w:rsidRPr="00B34BB5">
          <w:rPr>
            <w:rStyle w:val="Hyperlink"/>
          </w:rPr>
          <w:t>GHG Protocol</w:t>
        </w:r>
      </w:hyperlink>
      <w:r w:rsidRPr="00B34BB5">
        <w:t xml:space="preserve"> </w:t>
      </w:r>
    </w:p>
    <w:p w14:paraId="0295CE64" w14:textId="3695D92B" w:rsidR="00B17ABF" w:rsidRPr="00B34BB5" w:rsidRDefault="00B17ABF" w:rsidP="004B224A">
      <w:pPr>
        <w:pStyle w:val="Bullet"/>
      </w:pPr>
      <w:r w:rsidRPr="00B34BB5">
        <w:t xml:space="preserve">aligned with </w:t>
      </w:r>
      <w:hyperlink r:id="rId48" w:history="1">
        <w:r w:rsidR="00325CD7" w:rsidRPr="00B34BB5">
          <w:rPr>
            <w:rStyle w:val="Hyperlink"/>
          </w:rPr>
          <w:t>New Zealand’s Greenhouse Gas Inventory 1990-2018</w:t>
        </w:r>
      </w:hyperlink>
      <w:r w:rsidRPr="00B34BB5">
        <w:t xml:space="preserve">. This also means we use the </w:t>
      </w:r>
      <w:r w:rsidR="00113FCF" w:rsidRPr="00B34BB5">
        <w:t xml:space="preserve">GWPs from the </w:t>
      </w:r>
      <w:r w:rsidR="009F740E" w:rsidRPr="00B34BB5">
        <w:t>AR4</w:t>
      </w:r>
      <w:r w:rsidR="00113FCF" w:rsidRPr="00B34BB5">
        <w:t xml:space="preserve"> </w:t>
      </w:r>
      <w:r w:rsidRPr="00B34BB5">
        <w:t>to ensure consistency.</w:t>
      </w:r>
    </w:p>
    <w:bookmarkEnd w:id="90"/>
    <w:p w14:paraId="481B8E92" w14:textId="55244E60" w:rsidR="00B17ABF" w:rsidRPr="00B34BB5" w:rsidRDefault="00B17ABF" w:rsidP="001C296C">
      <w:pPr>
        <w:pStyle w:val="BodyText"/>
      </w:pPr>
      <w:r w:rsidRPr="00B34BB5">
        <w:t xml:space="preserve">Under the reporting requirements of </w:t>
      </w:r>
      <w:hyperlink r:id="rId49" w:history="1">
        <w:r w:rsidRPr="00B34BB5">
          <w:rPr>
            <w:rStyle w:val="Hyperlink"/>
          </w:rPr>
          <w:t>ISO 14064-1</w:t>
        </w:r>
        <w:r w:rsidR="00330EAD" w:rsidRPr="00B34BB5">
          <w:rPr>
            <w:rStyle w:val="Hyperlink"/>
          </w:rPr>
          <w:t>:2018</w:t>
        </w:r>
      </w:hyperlink>
      <w:r w:rsidRPr="00B34BB5">
        <w:t xml:space="preserve"> and the</w:t>
      </w:r>
      <w:r w:rsidRPr="00B34BB5">
        <w:rPr>
          <w:i/>
        </w:rPr>
        <w:t xml:space="preserve"> </w:t>
      </w:r>
      <w:hyperlink r:id="rId50" w:history="1">
        <w:r w:rsidRPr="00B34BB5">
          <w:rPr>
            <w:rStyle w:val="Hyperlink"/>
          </w:rPr>
          <w:t>GHG Protocol</w:t>
        </w:r>
      </w:hyperlink>
      <w:r w:rsidRPr="00B34BB5">
        <w:rPr>
          <w:i/>
        </w:rPr>
        <w:t>,</w:t>
      </w:r>
      <w:r w:rsidRPr="00B34BB5">
        <w:t xml:space="preserve"> GHG emissions should be reported in tonnes CO</w:t>
      </w:r>
      <w:r w:rsidRPr="00B34BB5">
        <w:rPr>
          <w:vertAlign w:val="subscript"/>
        </w:rPr>
        <w:t>2</w:t>
      </w:r>
      <w:r w:rsidRPr="00B34BB5">
        <w:t>-e. However, many emission factors are too small to be reported meaningfully in tonnes, therefore this guide presents emission factors in kg CO</w:t>
      </w:r>
      <w:r w:rsidRPr="00B34BB5">
        <w:rPr>
          <w:vertAlign w:val="subscript"/>
        </w:rPr>
        <w:t>2</w:t>
      </w:r>
      <w:r w:rsidRPr="00B34BB5">
        <w:t>-e per unit. Divi</w:t>
      </w:r>
      <w:r w:rsidR="002B2817" w:rsidRPr="00B34BB5">
        <w:t>ding</w:t>
      </w:r>
      <w:r w:rsidRPr="00B34BB5">
        <w:t xml:space="preserve"> by 1000 converts kg to tonnes (see example calculations on the following pages). </w:t>
      </w:r>
    </w:p>
    <w:p w14:paraId="64395261" w14:textId="61F7545B" w:rsidR="00B17ABF" w:rsidRPr="00B34BB5" w:rsidRDefault="00B17ABF" w:rsidP="001C296C">
      <w:pPr>
        <w:pStyle w:val="BodyText"/>
      </w:pPr>
      <w:r w:rsidRPr="00B34BB5">
        <w:t xml:space="preserve">In line with the reporting requirements of </w:t>
      </w:r>
      <w:hyperlink r:id="rId51" w:history="1">
        <w:r w:rsidRPr="00B34BB5">
          <w:rPr>
            <w:rStyle w:val="Hyperlink"/>
          </w:rPr>
          <w:t>ISO 14064-1</w:t>
        </w:r>
        <w:r w:rsidR="00330EAD" w:rsidRPr="00B34BB5">
          <w:rPr>
            <w:rStyle w:val="Hyperlink"/>
          </w:rPr>
          <w:t>:2018</w:t>
        </w:r>
      </w:hyperlink>
      <w:r w:rsidRPr="00B34BB5">
        <w:t xml:space="preserve">, the emission factors allow calculation of </w:t>
      </w:r>
      <w:r w:rsidR="00D86618" w:rsidRPr="00B34BB5">
        <w:t>carbon dioxide</w:t>
      </w:r>
      <w:r w:rsidRPr="00B34BB5">
        <w:t xml:space="preserve">, </w:t>
      </w:r>
      <w:proofErr w:type="gramStart"/>
      <w:r w:rsidR="00D86618" w:rsidRPr="00B34BB5">
        <w:t>methane</w:t>
      </w:r>
      <w:proofErr w:type="gramEnd"/>
      <w:r w:rsidR="00D86618" w:rsidRPr="00B34BB5">
        <w:t xml:space="preserve"> </w:t>
      </w:r>
      <w:r w:rsidRPr="00B34BB5">
        <w:t xml:space="preserve">and </w:t>
      </w:r>
      <w:r w:rsidR="00D86618" w:rsidRPr="00B34BB5">
        <w:t xml:space="preserve">nitrous oxide </w:t>
      </w:r>
      <w:r w:rsidRPr="00B34BB5">
        <w:t xml:space="preserve">separately, as well as the total </w:t>
      </w:r>
      <w:r w:rsidR="00D86618" w:rsidRPr="00B34BB5">
        <w:t>carbon</w:t>
      </w:r>
      <w:r w:rsidR="00BD7E36" w:rsidRPr="00B34BB5">
        <w:t> </w:t>
      </w:r>
      <w:r w:rsidR="00D86618" w:rsidRPr="00B34BB5">
        <w:t>dioxide</w:t>
      </w:r>
      <w:r w:rsidRPr="00B34BB5">
        <w:t xml:space="preserve"> equivalent for direct (Scope 1) emission sources.</w:t>
      </w:r>
    </w:p>
    <w:p w14:paraId="061A2DD5" w14:textId="66020A80" w:rsidR="00B17ABF" w:rsidRPr="00B34BB5" w:rsidRDefault="00B17ABF" w:rsidP="001C296C">
      <w:pPr>
        <w:pStyle w:val="BodyText"/>
      </w:pPr>
      <w:r w:rsidRPr="00B34BB5">
        <w:t xml:space="preserve">Carbon dioxide emission factors are based on the carbon and energy content of a </w:t>
      </w:r>
      <w:r w:rsidR="004D24E7" w:rsidRPr="00B34BB5">
        <w:t>fuel</w:t>
      </w:r>
      <w:r w:rsidR="002B2817" w:rsidRPr="00B34BB5">
        <w:t>. T</w:t>
      </w:r>
      <w:r w:rsidR="004D24E7" w:rsidRPr="00B34BB5">
        <w:t>herefore,</w:t>
      </w:r>
      <w:r w:rsidRPr="00B34BB5">
        <w:t xml:space="preserve"> the </w:t>
      </w:r>
      <w:r w:rsidR="00D86618" w:rsidRPr="00B34BB5">
        <w:t>carbon dioxide</w:t>
      </w:r>
      <w:r w:rsidRPr="00B34BB5">
        <w:t xml:space="preserve"> emissions remain constant </w:t>
      </w:r>
      <w:r w:rsidR="00615A41" w:rsidRPr="00B34BB5">
        <w:t xml:space="preserve">irrespective of how </w:t>
      </w:r>
      <w:r w:rsidRPr="00B34BB5">
        <w:t xml:space="preserve">a fuel is combusted. </w:t>
      </w:r>
    </w:p>
    <w:p w14:paraId="355CE8A5" w14:textId="0F5A8CFA" w:rsidR="00B17ABF" w:rsidRPr="00B34BB5" w:rsidRDefault="004D24E7" w:rsidP="001C296C">
      <w:pPr>
        <w:pStyle w:val="BodyText"/>
      </w:pPr>
      <w:r w:rsidRPr="00B34BB5">
        <w:t>Non-carbon dioxide emissions (</w:t>
      </w:r>
      <w:proofErr w:type="spellStart"/>
      <w:r w:rsidRPr="00B34BB5">
        <w:t>ie</w:t>
      </w:r>
      <w:proofErr w:type="spellEnd"/>
      <w:r w:rsidRPr="00B34BB5">
        <w:t xml:space="preserve">, </w:t>
      </w:r>
      <w:r w:rsidR="00D86618" w:rsidRPr="00B34BB5">
        <w:t>methane and nitrous oxide</w:t>
      </w:r>
      <w:r w:rsidR="00B17ABF" w:rsidRPr="00B34BB5">
        <w:t>) and emission factors depend on</w:t>
      </w:r>
      <w:r w:rsidR="00BD7E36" w:rsidRPr="00B34BB5">
        <w:t> </w:t>
      </w:r>
      <w:r w:rsidR="00B17ABF" w:rsidRPr="00B34BB5">
        <w:t xml:space="preserve">the </w:t>
      </w:r>
      <w:r w:rsidR="003B7105" w:rsidRPr="00B34BB5">
        <w:t>way</w:t>
      </w:r>
      <w:r w:rsidR="00B17ABF" w:rsidRPr="00B34BB5">
        <w:t xml:space="preserve"> the fuel is combusted</w:t>
      </w:r>
      <w:r w:rsidR="009279C4" w:rsidRPr="00B34BB5">
        <w:t>.</w:t>
      </w:r>
      <w:r w:rsidR="00B17ABF" w:rsidRPr="00B34BB5">
        <w:rPr>
          <w:rStyle w:val="FootnoteReference"/>
        </w:rPr>
        <w:footnoteReference w:id="14"/>
      </w:r>
      <w:r w:rsidR="00B17ABF" w:rsidRPr="00B34BB5">
        <w:t xml:space="preserve"> To reflect this variability, the guide provides uncertainty estimates for </w:t>
      </w:r>
      <w:r w:rsidR="003B7105" w:rsidRPr="00B34BB5">
        <w:t>direct (</w:t>
      </w:r>
      <w:r w:rsidR="001C6281" w:rsidRPr="00B34BB5">
        <w:t xml:space="preserve">Scope </w:t>
      </w:r>
      <w:r w:rsidR="00B17ABF" w:rsidRPr="00B34BB5">
        <w:t>1</w:t>
      </w:r>
      <w:r w:rsidR="003B7105" w:rsidRPr="00B34BB5">
        <w:t>)</w:t>
      </w:r>
      <w:r w:rsidR="00B17ABF" w:rsidRPr="00B34BB5">
        <w:t xml:space="preserve"> emission factors. </w:t>
      </w:r>
      <w:hyperlink w:anchor="table3" w:history="1">
        <w:r w:rsidR="007F767D" w:rsidRPr="007F767D">
          <w:rPr>
            <w:rStyle w:val="Hyperlink"/>
          </w:rPr>
          <w:t>Table 3</w:t>
        </w:r>
      </w:hyperlink>
      <w:r w:rsidR="00672B63" w:rsidRPr="00B34BB5">
        <w:t xml:space="preserve"> </w:t>
      </w:r>
      <w:r w:rsidR="004A1AA3" w:rsidRPr="00B34BB5">
        <w:t>presents s</w:t>
      </w:r>
      <w:r w:rsidR="00B17ABF" w:rsidRPr="00B34BB5">
        <w:t xml:space="preserve">eparate </w:t>
      </w:r>
      <w:r w:rsidR="00C2252B" w:rsidRPr="00B34BB5">
        <w:t>carbon dioxide equivalent</w:t>
      </w:r>
      <w:r w:rsidR="00B17ABF" w:rsidRPr="00B34BB5">
        <w:t xml:space="preserve"> emission factors for residential, </w:t>
      </w:r>
      <w:proofErr w:type="gramStart"/>
      <w:r w:rsidR="00B17ABF" w:rsidRPr="00B34BB5">
        <w:t>commercial</w:t>
      </w:r>
      <w:proofErr w:type="gramEnd"/>
      <w:r w:rsidR="00B17ABF" w:rsidRPr="00B34BB5">
        <w:t xml:space="preserve"> and industrial users. </w:t>
      </w:r>
      <w:r w:rsidR="00FD364D" w:rsidRPr="00B34BB5">
        <w:t>It follows t</w:t>
      </w:r>
      <w:r w:rsidR="00B17ABF" w:rsidRPr="00B34BB5">
        <w:t>he</w:t>
      </w:r>
      <w:r w:rsidR="00F710B4" w:rsidRPr="00B34BB5">
        <w:t xml:space="preserve"> IPCC</w:t>
      </w:r>
      <w:r w:rsidR="00BD7E36" w:rsidRPr="00B34BB5">
        <w:t> </w:t>
      </w:r>
      <w:r w:rsidR="00F710B4" w:rsidRPr="00B34BB5">
        <w:t xml:space="preserve">guidelines for combustion and </w:t>
      </w:r>
      <w:r w:rsidR="00FD364D" w:rsidRPr="00B34BB5">
        <w:t xml:space="preserve">adopts </w:t>
      </w:r>
      <w:r w:rsidR="00F710B4" w:rsidRPr="00B34BB5">
        <w:t>the uncertainties</w:t>
      </w:r>
      <w:r w:rsidR="009279C4" w:rsidRPr="00B34BB5">
        <w:t>.</w:t>
      </w:r>
      <w:r w:rsidR="00F710B4" w:rsidRPr="00B34BB5">
        <w:rPr>
          <w:rStyle w:val="FootnoteReference"/>
        </w:rPr>
        <w:footnoteReference w:id="15"/>
      </w:r>
    </w:p>
    <w:p w14:paraId="205EDF05" w14:textId="0545E5EC" w:rsidR="00B17ABF" w:rsidRPr="00B34BB5" w:rsidRDefault="00CF740B" w:rsidP="001C296C">
      <w:pPr>
        <w:pStyle w:val="BodyText"/>
      </w:pPr>
      <w:r w:rsidRPr="00B34BB5">
        <w:t xml:space="preserve">We </w:t>
      </w:r>
      <w:r w:rsidR="009279C4" w:rsidRPr="00B34BB5">
        <w:t xml:space="preserve">mainly </w:t>
      </w:r>
      <w:r w:rsidRPr="00B34BB5">
        <w:t>derived t</w:t>
      </w:r>
      <w:r w:rsidR="00B17ABF" w:rsidRPr="00B34BB5">
        <w:t>hese emission factors from technical information published by New</w:t>
      </w:r>
      <w:r w:rsidR="00143832" w:rsidRPr="00B34BB5">
        <w:t> </w:t>
      </w:r>
      <w:r w:rsidR="00B17ABF" w:rsidRPr="00B34BB5">
        <w:t xml:space="preserve">Zealand government agencies. Each section </w:t>
      </w:r>
      <w:r w:rsidR="003B7105" w:rsidRPr="00B34BB5">
        <w:t xml:space="preserve">below </w:t>
      </w:r>
      <w:r w:rsidR="00B17ABF" w:rsidRPr="00B34BB5">
        <w:t>provides the source for each emission</w:t>
      </w:r>
      <w:r w:rsidR="00143832" w:rsidRPr="00B34BB5">
        <w:t> </w:t>
      </w:r>
      <w:r w:rsidR="00B17ABF" w:rsidRPr="00B34BB5">
        <w:t xml:space="preserve">factor and </w:t>
      </w:r>
      <w:r w:rsidRPr="00B34BB5">
        <w:t xml:space="preserve">describes </w:t>
      </w:r>
      <w:r w:rsidR="00B17ABF" w:rsidRPr="00B34BB5">
        <w:t xml:space="preserve">how </w:t>
      </w:r>
      <w:r w:rsidRPr="00B34BB5">
        <w:t>we derived the</w:t>
      </w:r>
      <w:r w:rsidR="00B17ABF" w:rsidRPr="00B34BB5">
        <w:t xml:space="preserve"> factors.</w:t>
      </w:r>
    </w:p>
    <w:p w14:paraId="729E91B7" w14:textId="5273CF62" w:rsidR="00B17ABF" w:rsidRPr="00B34BB5" w:rsidRDefault="00B17ABF" w:rsidP="00FE5B8E">
      <w:pPr>
        <w:pStyle w:val="Heading2"/>
        <w:numPr>
          <w:ilvl w:val="0"/>
          <w:numId w:val="29"/>
        </w:numPr>
        <w:spacing w:before="240"/>
      </w:pPr>
      <w:bookmarkStart w:id="91" w:name="_Ref532552867"/>
      <w:bookmarkStart w:id="92" w:name="_Toc532904850"/>
      <w:bookmarkStart w:id="93" w:name="_Toc600564"/>
      <w:bookmarkStart w:id="94" w:name="_Ref54881295"/>
      <w:bookmarkStart w:id="95" w:name="_Toc58837200"/>
      <w:r w:rsidRPr="00B34BB5">
        <w:t>Producing a</w:t>
      </w:r>
      <w:r w:rsidR="00301928" w:rsidRPr="00B34BB5">
        <w:t xml:space="preserve"> GHG</w:t>
      </w:r>
      <w:r w:rsidRPr="00B34BB5">
        <w:t xml:space="preserve"> report</w:t>
      </w:r>
      <w:bookmarkEnd w:id="88"/>
      <w:bookmarkEnd w:id="89"/>
      <w:bookmarkEnd w:id="91"/>
      <w:bookmarkEnd w:id="92"/>
      <w:bookmarkEnd w:id="93"/>
      <w:bookmarkEnd w:id="94"/>
      <w:bookmarkEnd w:id="95"/>
    </w:p>
    <w:p w14:paraId="6C3E7FC4" w14:textId="77777777" w:rsidR="00EA42E6" w:rsidRPr="00B34BB5" w:rsidRDefault="00B17ABF" w:rsidP="00143832">
      <w:pPr>
        <w:pStyle w:val="BodyText"/>
        <w:spacing w:after="240"/>
      </w:pPr>
      <w:r w:rsidRPr="00B34BB5">
        <w:t xml:space="preserve">A full </w:t>
      </w:r>
      <w:r w:rsidR="00301928" w:rsidRPr="00B34BB5">
        <w:t xml:space="preserve">GHG </w:t>
      </w:r>
      <w:r w:rsidRPr="00B34BB5">
        <w:t xml:space="preserve">report provides context to the GHG </w:t>
      </w:r>
      <w:r w:rsidR="003B7105" w:rsidRPr="00B34BB5">
        <w:t>inventory</w:t>
      </w:r>
      <w:r w:rsidRPr="00B34BB5">
        <w:t xml:space="preserve"> by including information about the organisation, comparing annual inventories, </w:t>
      </w:r>
      <w:r w:rsidR="00CF740B" w:rsidRPr="00B34BB5">
        <w:t>discussing</w:t>
      </w:r>
      <w:r w:rsidRPr="00B34BB5">
        <w:t xml:space="preserve"> significant changes to emissions,</w:t>
      </w:r>
      <w:r w:rsidR="00CF740B" w:rsidRPr="00B34BB5">
        <w:t xml:space="preserve"> listing</w:t>
      </w:r>
      <w:r w:rsidRPr="00B34BB5">
        <w:t xml:space="preserve"> excluded emissions, and </w:t>
      </w:r>
      <w:r w:rsidR="00CF740B" w:rsidRPr="00B34BB5">
        <w:t xml:space="preserve">stating </w:t>
      </w:r>
      <w:r w:rsidRPr="00B34BB5">
        <w:t xml:space="preserve">the methods and references for the calculations. </w:t>
      </w:r>
      <w:bookmarkStart w:id="96" w:name="_Hlk530039161"/>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B17ABF" w:rsidRPr="00B34BB5" w14:paraId="1A9BCD48" w14:textId="77777777" w:rsidTr="009B659E">
        <w:trPr>
          <w:tblHeader/>
        </w:trPr>
        <w:tc>
          <w:tcPr>
            <w:tcW w:w="8505" w:type="dxa"/>
            <w:tcBorders>
              <w:top w:val="single" w:sz="4" w:space="0" w:color="0F7B7D"/>
              <w:left w:val="single" w:sz="4" w:space="0" w:color="0F7B7D"/>
              <w:bottom w:val="single" w:sz="4" w:space="0" w:color="0F7B7D"/>
              <w:right w:val="single" w:sz="4" w:space="0" w:color="0F7B7D"/>
            </w:tcBorders>
            <w:shd w:val="clear" w:color="auto" w:fill="0F7B7D"/>
            <w:vAlign w:val="center"/>
          </w:tcPr>
          <w:p w14:paraId="333530BF" w14:textId="31B93AE3" w:rsidR="00B17ABF" w:rsidRPr="00B34BB5" w:rsidDel="00D5390D" w:rsidRDefault="00B17ABF" w:rsidP="00954A9E">
            <w:pPr>
              <w:pStyle w:val="Casestudyheading"/>
            </w:pPr>
            <w:r w:rsidRPr="00B34BB5">
              <w:t>A</w:t>
            </w:r>
            <w:r w:rsidR="00301928" w:rsidRPr="00B34BB5">
              <w:t xml:space="preserve"> GHG</w:t>
            </w:r>
            <w:r w:rsidRPr="00B34BB5">
              <w:t xml:space="preserve"> Report </w:t>
            </w:r>
          </w:p>
        </w:tc>
      </w:tr>
      <w:tr w:rsidR="00B17ABF" w:rsidRPr="00B34BB5" w14:paraId="002CEB14" w14:textId="77777777" w:rsidTr="00143832">
        <w:tc>
          <w:tcPr>
            <w:tcW w:w="8505" w:type="dxa"/>
            <w:tcBorders>
              <w:top w:val="nil"/>
              <w:left w:val="single" w:sz="4" w:space="0" w:color="CFE5E5"/>
              <w:bottom w:val="single" w:sz="4" w:space="0" w:color="CFE5E5"/>
              <w:right w:val="single" w:sz="4" w:space="0" w:color="CFE5E5"/>
            </w:tcBorders>
            <w:shd w:val="clear" w:color="auto" w:fill="CFE5E5"/>
          </w:tcPr>
          <w:p w14:paraId="661EF7FB" w14:textId="56D016B2" w:rsidR="00B17ABF" w:rsidRPr="00B34BB5" w:rsidRDefault="00B17ABF" w:rsidP="009B659E">
            <w:pPr>
              <w:pStyle w:val="Greentext-casestudytables"/>
            </w:pPr>
            <w:r w:rsidRPr="00B34BB5">
              <w:t xml:space="preserve">To compile a full </w:t>
            </w:r>
            <w:r w:rsidR="00301928" w:rsidRPr="00B34BB5">
              <w:t>GHG</w:t>
            </w:r>
            <w:r w:rsidRPr="00B34BB5">
              <w:t xml:space="preserve"> report, organisations </w:t>
            </w:r>
            <w:r w:rsidR="00FF1037" w:rsidRPr="00B34BB5">
              <w:t xml:space="preserve">should </w:t>
            </w:r>
            <w:r w:rsidRPr="00B34BB5">
              <w:t>include:</w:t>
            </w:r>
          </w:p>
          <w:p w14:paraId="4D1C3432" w14:textId="18423C88" w:rsidR="00B17ABF" w:rsidRPr="00B34BB5" w:rsidRDefault="003D1674" w:rsidP="009B659E">
            <w:pPr>
              <w:pStyle w:val="Greenbullet-casestudytables"/>
              <w:spacing w:after="100"/>
            </w:pPr>
            <w:r w:rsidRPr="00B34BB5">
              <w:t xml:space="preserve">a </w:t>
            </w:r>
            <w:r w:rsidR="00A359E7" w:rsidRPr="00B34BB5">
              <w:t>d</w:t>
            </w:r>
            <w:r w:rsidR="00B17ABF" w:rsidRPr="00B34BB5">
              <w:t xml:space="preserve">escription of the </w:t>
            </w:r>
            <w:r w:rsidR="00BB1C42" w:rsidRPr="00B34BB5">
              <w:t>organisation</w:t>
            </w:r>
          </w:p>
          <w:p w14:paraId="2244AB75" w14:textId="50FAB036" w:rsidR="00F70937" w:rsidRPr="00B34BB5" w:rsidRDefault="00965C09" w:rsidP="009B659E">
            <w:pPr>
              <w:pStyle w:val="Greenbullet-casestudytables"/>
              <w:spacing w:after="100"/>
            </w:pPr>
            <w:r w:rsidRPr="00B34BB5">
              <w:t>the person or entity responsible for the report</w:t>
            </w:r>
          </w:p>
          <w:p w14:paraId="4E0B3E1A" w14:textId="0304E8FE" w:rsidR="00B17ABF" w:rsidRPr="00B34BB5" w:rsidRDefault="003D1674" w:rsidP="009B659E">
            <w:pPr>
              <w:pStyle w:val="Greenbullet-casestudytables"/>
              <w:spacing w:after="100"/>
            </w:pPr>
            <w:r w:rsidRPr="00B34BB5">
              <w:t xml:space="preserve">a </w:t>
            </w:r>
            <w:r w:rsidR="00A359E7" w:rsidRPr="00B34BB5">
              <w:t>d</w:t>
            </w:r>
            <w:r w:rsidR="00B17ABF" w:rsidRPr="00B34BB5">
              <w:t>escription of the inventory boundar</w:t>
            </w:r>
            <w:r w:rsidR="00BB1C42" w:rsidRPr="00B34BB5">
              <w:t>ies</w:t>
            </w:r>
            <w:r w:rsidR="00B17ABF" w:rsidRPr="00B34BB5">
              <w:t xml:space="preserve"> </w:t>
            </w:r>
          </w:p>
          <w:p w14:paraId="205A406B" w14:textId="77777777" w:rsidR="00B17ABF" w:rsidRPr="00B34BB5" w:rsidRDefault="00B17ABF" w:rsidP="009B659E">
            <w:pPr>
              <w:pStyle w:val="Greensub-bullet-casestudytables"/>
              <w:spacing w:after="100"/>
            </w:pPr>
            <w:r w:rsidRPr="00B34BB5">
              <w:t>organisational boundary</w:t>
            </w:r>
          </w:p>
          <w:p w14:paraId="4165FB99" w14:textId="254DD5A8" w:rsidR="00B17ABF" w:rsidRPr="00B34BB5" w:rsidRDefault="003D1674" w:rsidP="009B659E">
            <w:pPr>
              <w:pStyle w:val="Greensub-bullet-casestudytables"/>
              <w:spacing w:after="100"/>
            </w:pPr>
            <w:r w:rsidRPr="00B34BB5">
              <w:t>reporting</w:t>
            </w:r>
            <w:r w:rsidR="00B17ABF" w:rsidRPr="00B34BB5">
              <w:t xml:space="preserve"> boundary</w:t>
            </w:r>
          </w:p>
          <w:p w14:paraId="0071F54D" w14:textId="77777777" w:rsidR="00B17ABF" w:rsidRPr="00B34BB5" w:rsidRDefault="00B17ABF" w:rsidP="009B659E">
            <w:pPr>
              <w:pStyle w:val="Greensub-bullet-casestudytables"/>
            </w:pPr>
            <w:r w:rsidRPr="00B34BB5">
              <w:t>measurement period</w:t>
            </w:r>
          </w:p>
          <w:p w14:paraId="2EDC40D9" w14:textId="7D9C0FFB" w:rsidR="00B17ABF" w:rsidRPr="00B34BB5" w:rsidRDefault="003D1674" w:rsidP="009B659E">
            <w:pPr>
              <w:pStyle w:val="Greenbullet-casestudytables"/>
              <w:spacing w:before="120" w:after="100"/>
            </w:pPr>
            <w:r w:rsidRPr="00B34BB5">
              <w:lastRenderedPageBreak/>
              <w:t xml:space="preserve">the </w:t>
            </w:r>
            <w:r w:rsidR="00A359E7" w:rsidRPr="00B34BB5">
              <w:t>c</w:t>
            </w:r>
            <w:r w:rsidR="00B17ABF" w:rsidRPr="00B34BB5">
              <w:t xml:space="preserve">hosen base year (initial measurement period </w:t>
            </w:r>
            <w:r w:rsidR="00BB1C42" w:rsidRPr="00B34BB5">
              <w:t>for comparing</w:t>
            </w:r>
            <w:r w:rsidR="00B17ABF" w:rsidRPr="00B34BB5">
              <w:t xml:space="preserve"> annual results)</w:t>
            </w:r>
          </w:p>
          <w:p w14:paraId="367FD31C" w14:textId="77777777" w:rsidR="00B156BC" w:rsidRPr="00B34BB5" w:rsidRDefault="00A359E7" w:rsidP="009B659E">
            <w:pPr>
              <w:pStyle w:val="Greenbullet-casestudytables"/>
              <w:spacing w:after="100"/>
            </w:pPr>
            <w:r w:rsidRPr="00B34BB5">
              <w:t>e</w:t>
            </w:r>
            <w:r w:rsidR="00B17ABF" w:rsidRPr="00B34BB5">
              <w:t xml:space="preserve">missions </w:t>
            </w:r>
            <w:r w:rsidR="003A0BDE" w:rsidRPr="00B34BB5">
              <w:t xml:space="preserve">(and removals where appropriate) </w:t>
            </w:r>
          </w:p>
          <w:p w14:paraId="52B08F50" w14:textId="27CB1F63" w:rsidR="00B17ABF" w:rsidRPr="00B34BB5" w:rsidRDefault="00B17ABF" w:rsidP="009B659E">
            <w:pPr>
              <w:pStyle w:val="Greenbullet-casestudytables"/>
              <w:spacing w:after="100"/>
            </w:pPr>
            <w:r w:rsidRPr="00B34BB5">
              <w:t xml:space="preserve">for all </w:t>
            </w:r>
            <w:r w:rsidR="008B151F" w:rsidRPr="00B34BB5">
              <w:t>seven</w:t>
            </w:r>
            <w:r w:rsidRPr="00B34BB5">
              <w:t xml:space="preserve"> GHGs separately in metric tonnes CO</w:t>
            </w:r>
            <w:r w:rsidRPr="00B34BB5">
              <w:rPr>
                <w:vertAlign w:val="subscript"/>
              </w:rPr>
              <w:t>2</w:t>
            </w:r>
            <w:r w:rsidRPr="00B34BB5">
              <w:t>-e</w:t>
            </w:r>
          </w:p>
          <w:p w14:paraId="5A76C42B" w14:textId="21FA3321" w:rsidR="00B17ABF" w:rsidRPr="00B34BB5" w:rsidRDefault="00A359E7" w:rsidP="009B659E">
            <w:pPr>
              <w:pStyle w:val="Greenbullet-casestudytables"/>
              <w:spacing w:after="100"/>
            </w:pPr>
            <w:r w:rsidRPr="00B34BB5">
              <w:t>e</w:t>
            </w:r>
            <w:r w:rsidR="00B17ABF" w:rsidRPr="00B34BB5">
              <w:t xml:space="preserve">missions separated by scope </w:t>
            </w:r>
          </w:p>
          <w:p w14:paraId="19508E86" w14:textId="23A504A1" w:rsidR="00B17ABF" w:rsidRPr="00B34BB5" w:rsidRDefault="00A359E7" w:rsidP="009B659E">
            <w:pPr>
              <w:pStyle w:val="Greensub-bullet-casestudytables"/>
              <w:spacing w:after="100"/>
            </w:pPr>
            <w:r w:rsidRPr="00B34BB5">
              <w:t>t</w:t>
            </w:r>
            <w:r w:rsidR="00B17ABF" w:rsidRPr="00B34BB5">
              <w:t>otal Scope 1 and 2 emissions</w:t>
            </w:r>
          </w:p>
          <w:p w14:paraId="4278698B" w14:textId="0A684236" w:rsidR="00B17ABF" w:rsidRPr="00B34BB5" w:rsidRDefault="00A359E7" w:rsidP="009B659E">
            <w:pPr>
              <w:pStyle w:val="Greensub-bullet-casestudytables"/>
              <w:spacing w:after="100"/>
            </w:pPr>
            <w:r w:rsidRPr="00B34BB5">
              <w:t>s</w:t>
            </w:r>
            <w:r w:rsidR="00CF740B" w:rsidRPr="00B34BB5">
              <w:t xml:space="preserve">pecified </w:t>
            </w:r>
            <w:r w:rsidR="00B17ABF" w:rsidRPr="00B34BB5">
              <w:t xml:space="preserve">Scope 3 emissions </w:t>
            </w:r>
          </w:p>
          <w:p w14:paraId="2075E28C" w14:textId="41BCB1C3" w:rsidR="00B17ABF" w:rsidRPr="00B34BB5" w:rsidRDefault="00A359E7" w:rsidP="009B659E">
            <w:pPr>
              <w:pStyle w:val="Greenbullet-casestudytables"/>
              <w:spacing w:after="100"/>
            </w:pPr>
            <w:r w:rsidRPr="00B34BB5">
              <w:t>e</w:t>
            </w:r>
            <w:r w:rsidR="00B17ABF" w:rsidRPr="00B34BB5">
              <w:t>missions from biologically sequestered carbon reported separately from the scopes</w:t>
            </w:r>
          </w:p>
          <w:p w14:paraId="6580E1A9" w14:textId="5A62D77C" w:rsidR="00B17ABF" w:rsidRPr="00B34BB5" w:rsidRDefault="002313CB" w:rsidP="009B659E">
            <w:pPr>
              <w:pStyle w:val="Greenbullet-casestudytables"/>
              <w:spacing w:after="100"/>
            </w:pPr>
            <w:r w:rsidRPr="00B34BB5">
              <w:t xml:space="preserve">a </w:t>
            </w:r>
            <w:r w:rsidR="00A359E7" w:rsidRPr="00B34BB5">
              <w:t>t</w:t>
            </w:r>
            <w:r w:rsidR="00B17ABF" w:rsidRPr="00B34BB5">
              <w:t xml:space="preserve">ime series of emissions results from base year to present year </w:t>
            </w:r>
          </w:p>
          <w:p w14:paraId="1C5DF134" w14:textId="5B6457E1" w:rsidR="00B17ABF" w:rsidRPr="00B34BB5" w:rsidRDefault="00B17ABF" w:rsidP="009B659E">
            <w:pPr>
              <w:pStyle w:val="Greenbullet-casestudytables"/>
              <w:spacing w:after="100"/>
            </w:pPr>
            <w:r w:rsidRPr="00B34BB5">
              <w:t>significant emissions changes, including in the context of triggering any base year recalculations</w:t>
            </w:r>
          </w:p>
          <w:p w14:paraId="5AFB2571" w14:textId="746FFD97" w:rsidR="00B17ABF" w:rsidRPr="00B34BB5" w:rsidRDefault="002313CB" w:rsidP="009B659E">
            <w:pPr>
              <w:pStyle w:val="Greenbullet-casestudytables"/>
              <w:spacing w:after="100"/>
            </w:pPr>
            <w:r w:rsidRPr="00B34BB5">
              <w:t>the meth</w:t>
            </w:r>
            <w:r w:rsidR="00BB1C42" w:rsidRPr="00B34BB5">
              <w:t>o</w:t>
            </w:r>
            <w:r w:rsidR="00EB542E" w:rsidRPr="00B34BB5">
              <w:t>dologies</w:t>
            </w:r>
            <w:r w:rsidR="00B17ABF" w:rsidRPr="00B34BB5">
              <w:t xml:space="preserve"> for calculating emissions, and references to key data sources</w:t>
            </w:r>
          </w:p>
          <w:p w14:paraId="0DE54EDE" w14:textId="4F001D99" w:rsidR="00B156BC" w:rsidRPr="00B34BB5" w:rsidRDefault="00B156BC" w:rsidP="009B659E">
            <w:pPr>
              <w:pStyle w:val="Greenbullet-casestudytables"/>
              <w:spacing w:after="100"/>
            </w:pPr>
            <w:r w:rsidRPr="00B34BB5">
              <w:t xml:space="preserve">impacts of uncertainty on the inventory </w:t>
            </w:r>
          </w:p>
          <w:p w14:paraId="6FD839D0" w14:textId="2B88922B" w:rsidR="00B17ABF" w:rsidRPr="00B34BB5" w:rsidRDefault="00A359E7" w:rsidP="009B659E">
            <w:pPr>
              <w:pStyle w:val="Greenbullet-casestudytables"/>
              <w:spacing w:after="100"/>
            </w:pPr>
            <w:r w:rsidRPr="00B34BB5">
              <w:t>a</w:t>
            </w:r>
            <w:r w:rsidR="00B17ABF" w:rsidRPr="00B34BB5">
              <w:t xml:space="preserve">ny specific exclusions of sources, </w:t>
            </w:r>
            <w:proofErr w:type="gramStart"/>
            <w:r w:rsidR="00B17ABF" w:rsidRPr="00B34BB5">
              <w:t>facilities</w:t>
            </w:r>
            <w:proofErr w:type="gramEnd"/>
            <w:r w:rsidR="00EB657F" w:rsidRPr="00B34BB5">
              <w:t xml:space="preserve"> </w:t>
            </w:r>
            <w:r w:rsidR="00B17ABF" w:rsidRPr="00B34BB5">
              <w:t>or operations</w:t>
            </w:r>
            <w:r w:rsidR="00EB657F" w:rsidRPr="00B34BB5">
              <w:t>.</w:t>
            </w:r>
          </w:p>
          <w:p w14:paraId="552ED1A1" w14:textId="550B8749" w:rsidR="00B17ABF" w:rsidRPr="00B34BB5" w:rsidRDefault="00EB657F" w:rsidP="009B659E">
            <w:pPr>
              <w:pStyle w:val="Greentext-casestudytables"/>
              <w:spacing w:after="240"/>
            </w:pPr>
            <w:r w:rsidRPr="00B34BB5">
              <w:t>View a</w:t>
            </w:r>
            <w:r w:rsidR="00B17ABF" w:rsidRPr="00B34BB5">
              <w:t>n example</w:t>
            </w:r>
            <w:r w:rsidR="00BB1C42" w:rsidRPr="00B34BB5">
              <w:t xml:space="preserve"> reporting</w:t>
            </w:r>
            <w:r w:rsidR="00B17ABF" w:rsidRPr="00B34BB5">
              <w:t xml:space="preserve"> template on the </w:t>
            </w:r>
            <w:hyperlink r:id="rId52" w:anchor="supporting-documents" w:history="1">
              <w:r w:rsidR="00BB1C42" w:rsidRPr="00B34BB5">
                <w:rPr>
                  <w:rStyle w:val="Hyperlink"/>
                  <w:color w:val="4CAAD0" w:themeColor="accent1" w:themeTint="99"/>
                  <w:szCs w:val="20"/>
                </w:rPr>
                <w:t>GHG Protocol Corporate Standard webpage</w:t>
              </w:r>
            </w:hyperlink>
            <w:r w:rsidR="00BB1C42" w:rsidRPr="00B34BB5">
              <w:t xml:space="preserve">. </w:t>
            </w:r>
          </w:p>
        </w:tc>
      </w:tr>
    </w:tbl>
    <w:p w14:paraId="654BE05C" w14:textId="69D06B71" w:rsidR="00B17ABF" w:rsidRPr="00B34BB5" w:rsidRDefault="00051A63" w:rsidP="007D71E2">
      <w:pPr>
        <w:pStyle w:val="Heading2"/>
        <w:numPr>
          <w:ilvl w:val="0"/>
          <w:numId w:val="29"/>
        </w:numPr>
        <w:spacing w:before="480"/>
      </w:pPr>
      <w:bookmarkStart w:id="97" w:name="_Toc530051491"/>
      <w:bookmarkStart w:id="98" w:name="_Toc530051523"/>
      <w:bookmarkStart w:id="99" w:name="_Toc530055802"/>
      <w:bookmarkStart w:id="100" w:name="_Ref532552874"/>
      <w:bookmarkStart w:id="101" w:name="_Toc532904851"/>
      <w:bookmarkStart w:id="102" w:name="_Toc600565"/>
      <w:bookmarkStart w:id="103" w:name="_Toc58837201"/>
      <w:bookmarkEnd w:id="96"/>
      <w:r w:rsidRPr="00B34BB5">
        <w:lastRenderedPageBreak/>
        <w:t>V</w:t>
      </w:r>
      <w:r w:rsidR="00B17ABF" w:rsidRPr="00B34BB5">
        <w:t>erification</w:t>
      </w:r>
      <w:bookmarkEnd w:id="97"/>
      <w:bookmarkEnd w:id="98"/>
      <w:bookmarkEnd w:id="99"/>
      <w:bookmarkEnd w:id="100"/>
      <w:bookmarkEnd w:id="101"/>
      <w:bookmarkEnd w:id="102"/>
      <w:bookmarkEnd w:id="103"/>
    </w:p>
    <w:p w14:paraId="2AEB18C4" w14:textId="7FEF2C3A" w:rsidR="00B17ABF" w:rsidRPr="00B34BB5" w:rsidRDefault="00B17ABF" w:rsidP="001C296C">
      <w:pPr>
        <w:pStyle w:val="BodyText"/>
        <w:rPr>
          <w:spacing w:val="-2"/>
        </w:rPr>
      </w:pPr>
      <w:bookmarkStart w:id="104" w:name="_Hlk532888905"/>
      <w:r w:rsidRPr="00B34BB5">
        <w:rPr>
          <w:spacing w:val="-2"/>
        </w:rPr>
        <w:t>Verification</w:t>
      </w:r>
      <w:r w:rsidRPr="00B34BB5">
        <w:rPr>
          <w:rStyle w:val="FootnoteReference"/>
          <w:spacing w:val="-2"/>
        </w:rPr>
        <w:footnoteReference w:id="16"/>
      </w:r>
      <w:r w:rsidRPr="00B34BB5">
        <w:rPr>
          <w:spacing w:val="-2"/>
        </w:rPr>
        <w:t xml:space="preserve"> </w:t>
      </w:r>
      <w:r w:rsidR="00BB1C42" w:rsidRPr="00B34BB5">
        <w:rPr>
          <w:spacing w:val="-2"/>
        </w:rPr>
        <w:t>give</w:t>
      </w:r>
      <w:r w:rsidRPr="00B34BB5">
        <w:rPr>
          <w:spacing w:val="-2"/>
        </w:rPr>
        <w:t xml:space="preserve">s confidence about the </w:t>
      </w:r>
      <w:r w:rsidR="00301928" w:rsidRPr="00B34BB5">
        <w:rPr>
          <w:spacing w:val="-2"/>
        </w:rPr>
        <w:t xml:space="preserve">GHG </w:t>
      </w:r>
      <w:r w:rsidRPr="00B34BB5">
        <w:rPr>
          <w:spacing w:val="-2"/>
        </w:rPr>
        <w:t>inventory</w:t>
      </w:r>
      <w:r w:rsidR="003B7105" w:rsidRPr="00B34BB5">
        <w:rPr>
          <w:spacing w:val="-2"/>
        </w:rPr>
        <w:t xml:space="preserve"> and report</w:t>
      </w:r>
      <w:r w:rsidRPr="00B34BB5">
        <w:rPr>
          <w:spacing w:val="-2"/>
        </w:rPr>
        <w:t xml:space="preserve">. If </w:t>
      </w:r>
      <w:r w:rsidR="00EB657F" w:rsidRPr="00B34BB5">
        <w:rPr>
          <w:spacing w:val="-2"/>
        </w:rPr>
        <w:t>you</w:t>
      </w:r>
      <w:r w:rsidR="00CF740B" w:rsidRPr="00B34BB5">
        <w:rPr>
          <w:spacing w:val="-2"/>
        </w:rPr>
        <w:t xml:space="preserve"> intend to publicly release the</w:t>
      </w:r>
      <w:r w:rsidRPr="00B34BB5">
        <w:rPr>
          <w:spacing w:val="-2"/>
        </w:rPr>
        <w:t xml:space="preserve"> inventory, </w:t>
      </w:r>
      <w:r w:rsidR="00EB657F" w:rsidRPr="00B34BB5">
        <w:rPr>
          <w:spacing w:val="-2"/>
        </w:rPr>
        <w:t xml:space="preserve">we </w:t>
      </w:r>
      <w:r w:rsidRPr="00B34BB5">
        <w:rPr>
          <w:spacing w:val="-2"/>
        </w:rPr>
        <w:t xml:space="preserve">recommend it is independently verified to confirm calculations are accurate, the inventory is </w:t>
      </w:r>
      <w:proofErr w:type="gramStart"/>
      <w:r w:rsidRPr="00B34BB5">
        <w:rPr>
          <w:spacing w:val="-2"/>
        </w:rPr>
        <w:t>complete</w:t>
      </w:r>
      <w:proofErr w:type="gramEnd"/>
      <w:r w:rsidRPr="00B34BB5">
        <w:rPr>
          <w:spacing w:val="-2"/>
        </w:rPr>
        <w:t xml:space="preserve"> and </w:t>
      </w:r>
      <w:r w:rsidR="00EB657F" w:rsidRPr="00B34BB5">
        <w:rPr>
          <w:spacing w:val="-2"/>
        </w:rPr>
        <w:t xml:space="preserve">you have followed </w:t>
      </w:r>
      <w:r w:rsidR="00EB542E" w:rsidRPr="00B34BB5">
        <w:rPr>
          <w:spacing w:val="-2"/>
        </w:rPr>
        <w:t>the correct methodologies</w:t>
      </w:r>
      <w:r w:rsidRPr="00B34BB5">
        <w:rPr>
          <w:spacing w:val="-2"/>
        </w:rPr>
        <w:t>.</w:t>
      </w:r>
    </w:p>
    <w:p w14:paraId="1821EDE6" w14:textId="12C8205B" w:rsidR="00B17ABF" w:rsidRPr="00B34BB5" w:rsidRDefault="00B17ABF" w:rsidP="007D71E2">
      <w:pPr>
        <w:pStyle w:val="Heading3"/>
        <w:numPr>
          <w:ilvl w:val="0"/>
          <w:numId w:val="30"/>
        </w:numPr>
      </w:pPr>
      <w:bookmarkStart w:id="105" w:name="_Toc530051525"/>
      <w:bookmarkStart w:id="106" w:name="_Toc530055804"/>
      <w:bookmarkStart w:id="107" w:name="_Toc532904852"/>
      <w:bookmarkEnd w:id="104"/>
      <w:r w:rsidRPr="00B34BB5">
        <w:t>Who should verify my inventory?</w:t>
      </w:r>
      <w:bookmarkEnd w:id="105"/>
      <w:bookmarkEnd w:id="106"/>
      <w:bookmarkEnd w:id="107"/>
    </w:p>
    <w:p w14:paraId="15BB764D" w14:textId="5D0133E4" w:rsidR="003B7105" w:rsidRPr="00B34BB5" w:rsidRDefault="00CF740B" w:rsidP="000013C2">
      <w:pPr>
        <w:pStyle w:val="BodyText"/>
        <w:keepNext/>
      </w:pPr>
      <w:bookmarkStart w:id="108" w:name="_Hlk532888919"/>
      <w:r w:rsidRPr="00B34BB5">
        <w:t xml:space="preserve">If </w:t>
      </w:r>
      <w:r w:rsidR="008A3CD1" w:rsidRPr="00B34BB5">
        <w:t>you opt for</w:t>
      </w:r>
      <w:r w:rsidR="003B7105" w:rsidRPr="00B34BB5">
        <w:t xml:space="preserve"> verification, </w:t>
      </w:r>
      <w:r w:rsidR="008A3CD1" w:rsidRPr="00B34BB5">
        <w:t xml:space="preserve">we </w:t>
      </w:r>
      <w:r w:rsidR="003B7105" w:rsidRPr="00B34BB5">
        <w:t>recommend us</w:t>
      </w:r>
      <w:r w:rsidRPr="00B34BB5">
        <w:t>ing</w:t>
      </w:r>
      <w:r w:rsidR="003B7105" w:rsidRPr="00B34BB5">
        <w:t xml:space="preserve"> verifiers who:</w:t>
      </w:r>
    </w:p>
    <w:p w14:paraId="53B62BDB" w14:textId="77777777" w:rsidR="003B7105" w:rsidRPr="00B34BB5" w:rsidRDefault="003B7105" w:rsidP="004B224A">
      <w:pPr>
        <w:pStyle w:val="Bullet"/>
      </w:pPr>
      <w:r w:rsidRPr="00B34BB5">
        <w:t>are independent</w:t>
      </w:r>
    </w:p>
    <w:p w14:paraId="0EBD6021" w14:textId="77777777" w:rsidR="003B7105" w:rsidRPr="00B34BB5" w:rsidRDefault="003B7105" w:rsidP="004B224A">
      <w:pPr>
        <w:pStyle w:val="Bullet"/>
      </w:pPr>
      <w:r w:rsidRPr="00B34BB5">
        <w:t>are members of a suitable professional organisation</w:t>
      </w:r>
    </w:p>
    <w:p w14:paraId="121D973A" w14:textId="3AE14CD6" w:rsidR="003B7105" w:rsidRPr="00B34BB5" w:rsidRDefault="003B7105" w:rsidP="004B224A">
      <w:pPr>
        <w:pStyle w:val="Bullet"/>
      </w:pPr>
      <w:r w:rsidRPr="00B34BB5">
        <w:t>have experience with emissions inventories</w:t>
      </w:r>
    </w:p>
    <w:p w14:paraId="143F3941" w14:textId="7F52DAFC" w:rsidR="003B7105" w:rsidRPr="00B34BB5" w:rsidRDefault="003B7105" w:rsidP="004B224A">
      <w:pPr>
        <w:pStyle w:val="Bullet"/>
      </w:pPr>
      <w:r w:rsidRPr="00B34BB5">
        <w:t xml:space="preserve">understand </w:t>
      </w:r>
      <w:hyperlink r:id="rId53" w:history="1">
        <w:r w:rsidRPr="00B34BB5">
          <w:rPr>
            <w:rStyle w:val="Hyperlink"/>
          </w:rPr>
          <w:t>ISO 14064</w:t>
        </w:r>
      </w:hyperlink>
      <w:r w:rsidRPr="00B34BB5">
        <w:t xml:space="preserve"> and the</w:t>
      </w:r>
      <w:r w:rsidRPr="00B34BB5">
        <w:rPr>
          <w:i/>
        </w:rPr>
        <w:t xml:space="preserve"> </w:t>
      </w:r>
      <w:hyperlink r:id="rId54" w:history="1">
        <w:r w:rsidRPr="00B34BB5">
          <w:rPr>
            <w:rStyle w:val="Hyperlink"/>
          </w:rPr>
          <w:t>GHG Protocol</w:t>
        </w:r>
      </w:hyperlink>
    </w:p>
    <w:p w14:paraId="0A2EA57A" w14:textId="110B06DF" w:rsidR="003B7105" w:rsidRPr="00B34BB5" w:rsidRDefault="003B7105" w:rsidP="004B224A">
      <w:pPr>
        <w:pStyle w:val="Bullet"/>
      </w:pPr>
      <w:r w:rsidRPr="00B34BB5">
        <w:t>have effective internal peer review and quality control proce</w:t>
      </w:r>
      <w:r w:rsidR="00BB1C42" w:rsidRPr="00B34BB5">
        <w:t>sses</w:t>
      </w:r>
      <w:r w:rsidRPr="00B34BB5">
        <w:t>.</w:t>
      </w:r>
    </w:p>
    <w:p w14:paraId="637595D4" w14:textId="4646CD16" w:rsidR="00BB1C42" w:rsidRPr="00B34BB5" w:rsidRDefault="003B7105" w:rsidP="001C296C">
      <w:pPr>
        <w:pStyle w:val="BodyText"/>
        <w:rPr>
          <w:spacing w:val="-2"/>
        </w:rPr>
      </w:pPr>
      <w:r w:rsidRPr="00B34BB5">
        <w:rPr>
          <w:spacing w:val="-2"/>
        </w:rPr>
        <w:t xml:space="preserve">To help </w:t>
      </w:r>
      <w:r w:rsidR="00CF740B" w:rsidRPr="00B34BB5">
        <w:rPr>
          <w:spacing w:val="-2"/>
        </w:rPr>
        <w:t>organisations</w:t>
      </w:r>
      <w:r w:rsidRPr="00B34BB5">
        <w:rPr>
          <w:spacing w:val="-2"/>
        </w:rPr>
        <w:t xml:space="preserve"> assess </w:t>
      </w:r>
      <w:r w:rsidR="00F86E56" w:rsidRPr="00B34BB5">
        <w:rPr>
          <w:spacing w:val="-2"/>
        </w:rPr>
        <w:t xml:space="preserve">a </w:t>
      </w:r>
      <w:r w:rsidR="008B151F" w:rsidRPr="00B34BB5">
        <w:rPr>
          <w:spacing w:val="-2"/>
        </w:rPr>
        <w:t>verifier</w:t>
      </w:r>
      <w:r w:rsidR="00F86E56" w:rsidRPr="00B34BB5">
        <w:rPr>
          <w:spacing w:val="-2"/>
        </w:rPr>
        <w:t>’s</w:t>
      </w:r>
      <w:r w:rsidRPr="00B34BB5">
        <w:rPr>
          <w:spacing w:val="-2"/>
        </w:rPr>
        <w:t xml:space="preserve"> qualifications, users may choose to use an accredited body.</w:t>
      </w:r>
      <w:r w:rsidR="00B17ABF" w:rsidRPr="00B34BB5">
        <w:rPr>
          <w:spacing w:val="-2"/>
        </w:rPr>
        <w:t xml:space="preserve"> </w:t>
      </w:r>
      <w:r w:rsidR="00CF740B" w:rsidRPr="00B34BB5">
        <w:rPr>
          <w:spacing w:val="-2"/>
        </w:rPr>
        <w:t>For example, a</w:t>
      </w:r>
      <w:r w:rsidR="00F86E56" w:rsidRPr="00B34BB5">
        <w:rPr>
          <w:spacing w:val="-2"/>
        </w:rPr>
        <w:t xml:space="preserve">ccreditation under the </w:t>
      </w:r>
      <w:r w:rsidR="00F86E56" w:rsidRPr="00B34BB5">
        <w:rPr>
          <w:i/>
          <w:spacing w:val="-2"/>
        </w:rPr>
        <w:t>ISO</w:t>
      </w:r>
      <w:r w:rsidR="00F86E56" w:rsidRPr="00B34BB5">
        <w:rPr>
          <w:spacing w:val="-2"/>
        </w:rPr>
        <w:t xml:space="preserve"> </w:t>
      </w:r>
      <w:r w:rsidR="00F86E56" w:rsidRPr="00B34BB5">
        <w:rPr>
          <w:i/>
          <w:spacing w:val="-2"/>
        </w:rPr>
        <w:t>14065</w:t>
      </w:r>
      <w:r w:rsidR="00F86E56" w:rsidRPr="00B34BB5">
        <w:rPr>
          <w:spacing w:val="-2"/>
        </w:rPr>
        <w:t xml:space="preserve"> standard </w:t>
      </w:r>
      <w:r w:rsidR="00B17ABF" w:rsidRPr="00B34BB5">
        <w:rPr>
          <w:spacing w:val="-2"/>
        </w:rPr>
        <w:t>confirms that verifiers are suitably qualified and enables them to certify an inventory as being prepared in accordance with</w:t>
      </w:r>
      <w:r w:rsidR="009B659E" w:rsidRPr="00B34BB5">
        <w:rPr>
          <w:spacing w:val="-2"/>
        </w:rPr>
        <w:t> </w:t>
      </w:r>
      <w:hyperlink r:id="rId55" w:history="1">
        <w:r w:rsidR="00B17ABF" w:rsidRPr="00B34BB5">
          <w:rPr>
            <w:rStyle w:val="Hyperlink"/>
            <w:spacing w:val="-2"/>
          </w:rPr>
          <w:t>ISO 14064-1</w:t>
        </w:r>
        <w:r w:rsidR="00330EAD" w:rsidRPr="00B34BB5">
          <w:rPr>
            <w:rStyle w:val="Hyperlink"/>
            <w:spacing w:val="-2"/>
          </w:rPr>
          <w:t>:2018</w:t>
        </w:r>
      </w:hyperlink>
      <w:r w:rsidR="00B17ABF" w:rsidRPr="00B34BB5">
        <w:rPr>
          <w:spacing w:val="-2"/>
        </w:rPr>
        <w:t>.</w:t>
      </w:r>
      <w:r w:rsidR="00F86E56" w:rsidRPr="00B34BB5">
        <w:rPr>
          <w:spacing w:val="-2"/>
        </w:rPr>
        <w:t xml:space="preserve"> </w:t>
      </w:r>
    </w:p>
    <w:p w14:paraId="010393FD" w14:textId="79D35EBE" w:rsidR="00EA42E6" w:rsidRPr="00B34BB5" w:rsidRDefault="00F86E56" w:rsidP="001C296C">
      <w:pPr>
        <w:pStyle w:val="BodyText"/>
        <w:rPr>
          <w:spacing w:val="-2"/>
        </w:rPr>
      </w:pPr>
      <w:r w:rsidRPr="00B34BB5">
        <w:rPr>
          <w:spacing w:val="-2"/>
        </w:rPr>
        <w:t xml:space="preserve">In New Zealand, </w:t>
      </w:r>
      <w:r w:rsidR="00C320D1" w:rsidRPr="00B34BB5">
        <w:rPr>
          <w:spacing w:val="-2"/>
        </w:rPr>
        <w:t>the</w:t>
      </w:r>
      <w:r w:rsidRPr="00B34BB5">
        <w:rPr>
          <w:spacing w:val="-2"/>
        </w:rPr>
        <w:t xml:space="preserve"> Joint Accreditation System of </w:t>
      </w:r>
      <w:proofErr w:type="gramStart"/>
      <w:r w:rsidRPr="00B34BB5">
        <w:rPr>
          <w:spacing w:val="-2"/>
        </w:rPr>
        <w:t>Australia</w:t>
      </w:r>
      <w:proofErr w:type="gramEnd"/>
      <w:r w:rsidRPr="00B34BB5">
        <w:rPr>
          <w:spacing w:val="-2"/>
        </w:rPr>
        <w:t xml:space="preserve"> and New Zealand (JAS-ANZ)</w:t>
      </w:r>
      <w:r w:rsidR="00CF740B" w:rsidRPr="00B34BB5">
        <w:rPr>
          <w:spacing w:val="-2"/>
        </w:rPr>
        <w:t xml:space="preserve"> issues accreditations</w:t>
      </w:r>
      <w:r w:rsidRPr="00B34BB5">
        <w:rPr>
          <w:spacing w:val="-2"/>
        </w:rPr>
        <w:t xml:space="preserve"> and publish</w:t>
      </w:r>
      <w:r w:rsidR="00CF740B" w:rsidRPr="00B34BB5">
        <w:rPr>
          <w:spacing w:val="-2"/>
        </w:rPr>
        <w:t>es</w:t>
      </w:r>
      <w:r w:rsidRPr="00B34BB5">
        <w:rPr>
          <w:spacing w:val="-2"/>
        </w:rPr>
        <w:t xml:space="preserve"> a list of accredited bodies on </w:t>
      </w:r>
      <w:r w:rsidR="009279C4" w:rsidRPr="00B34BB5">
        <w:rPr>
          <w:spacing w:val="-2"/>
        </w:rPr>
        <w:t xml:space="preserve">its </w:t>
      </w:r>
      <w:r w:rsidRPr="00B34BB5">
        <w:rPr>
          <w:spacing w:val="-2"/>
        </w:rPr>
        <w:t>website</w:t>
      </w:r>
      <w:r w:rsidR="009279C4" w:rsidRPr="00B34BB5">
        <w:rPr>
          <w:spacing w:val="-2"/>
        </w:rPr>
        <w:t>.</w:t>
      </w:r>
      <w:r w:rsidR="00B17ABF" w:rsidRPr="00B34BB5">
        <w:rPr>
          <w:rStyle w:val="FootnoteReference"/>
          <w:spacing w:val="-2"/>
        </w:rPr>
        <w:footnoteReference w:id="17"/>
      </w:r>
      <w:bookmarkEnd w:id="108"/>
    </w:p>
    <w:p w14:paraId="277037AA" w14:textId="77777777" w:rsidR="000013C2" w:rsidRPr="00B34BB5" w:rsidRDefault="000013C2" w:rsidP="009B659E">
      <w:pPr>
        <w:pStyle w:val="BodyText"/>
        <w:spacing w:before="0" w:after="0"/>
      </w:pPr>
      <w:bookmarkStart w:id="109" w:name="_Toc185407814"/>
      <w:bookmarkStart w:id="110" w:name="_Ref532640055"/>
      <w:bookmarkStart w:id="111" w:name="_Toc532904853"/>
      <w:bookmarkStart w:id="112" w:name="_Toc600566"/>
      <w:bookmarkEnd w:id="109"/>
      <w:r w:rsidRPr="00B34BB5">
        <w:br w:type="page"/>
      </w:r>
    </w:p>
    <w:p w14:paraId="65091368" w14:textId="5E4C128B" w:rsidR="00321918" w:rsidRPr="00B34BB5" w:rsidRDefault="00321918" w:rsidP="007D71E2">
      <w:pPr>
        <w:pStyle w:val="Heading1"/>
        <w:numPr>
          <w:ilvl w:val="0"/>
          <w:numId w:val="21"/>
        </w:numPr>
        <w:spacing w:after="240"/>
      </w:pPr>
      <w:bookmarkStart w:id="113" w:name="_Fuel_emission_factors"/>
      <w:bookmarkStart w:id="114" w:name="_Toc58837202"/>
      <w:bookmarkEnd w:id="113"/>
      <w:r w:rsidRPr="00B34BB5">
        <w:lastRenderedPageBreak/>
        <w:t>Fuel emission factors</w:t>
      </w:r>
      <w:bookmarkEnd w:id="110"/>
      <w:bookmarkEnd w:id="111"/>
      <w:bookmarkEnd w:id="112"/>
      <w:bookmarkEnd w:id="114"/>
    </w:p>
    <w:p w14:paraId="54200AC3" w14:textId="39199A00" w:rsidR="00817D03" w:rsidRPr="00B34BB5" w:rsidRDefault="00817D03" w:rsidP="00BD7E36">
      <w:pPr>
        <w:pStyle w:val="BodyText"/>
        <w:spacing w:after="100"/>
      </w:pPr>
      <w:r w:rsidRPr="00B34BB5">
        <w:t xml:space="preserve">Fuel can be categorised as stationary combustion or transport. This section also includes biofuels, and the transmission and distribution losses for reticulated natural gas. </w:t>
      </w:r>
    </w:p>
    <w:p w14:paraId="15DDF6FA" w14:textId="0055C125" w:rsidR="00E813CC" w:rsidRPr="00B34BB5" w:rsidRDefault="00E813CC" w:rsidP="00BD7E36">
      <w:pPr>
        <w:pStyle w:val="BodyText"/>
        <w:spacing w:after="100"/>
      </w:pPr>
      <w:r w:rsidRPr="00B34BB5">
        <w:t xml:space="preserve">In line with the reporting requirements of </w:t>
      </w:r>
      <w:hyperlink r:id="rId56" w:history="1">
        <w:r w:rsidRPr="00B34BB5">
          <w:rPr>
            <w:rStyle w:val="Hyperlink"/>
          </w:rPr>
          <w:t>ISO 14064-1</w:t>
        </w:r>
        <w:r w:rsidR="00330EAD" w:rsidRPr="00B34BB5">
          <w:rPr>
            <w:rStyle w:val="Hyperlink"/>
          </w:rPr>
          <w:t>:2018</w:t>
        </w:r>
      </w:hyperlink>
      <w:r w:rsidRPr="00B34BB5">
        <w:t xml:space="preserve"> and </w:t>
      </w:r>
      <w:r w:rsidR="00CC5B26" w:rsidRPr="00B34BB5">
        <w:t>t</w:t>
      </w:r>
      <w:r w:rsidRPr="00B34BB5">
        <w:t>he</w:t>
      </w:r>
      <w:r w:rsidRPr="00B34BB5">
        <w:rPr>
          <w:i/>
        </w:rPr>
        <w:t xml:space="preserve"> </w:t>
      </w:r>
      <w:hyperlink r:id="rId57" w:history="1">
        <w:r w:rsidRPr="00B34BB5">
          <w:rPr>
            <w:rStyle w:val="Hyperlink"/>
          </w:rPr>
          <w:t>GHG Protocol</w:t>
        </w:r>
      </w:hyperlink>
      <w:r w:rsidRPr="00B34BB5">
        <w:t xml:space="preserve">, </w:t>
      </w:r>
      <w:r w:rsidR="00D34AC3" w:rsidRPr="00B34BB5">
        <w:t xml:space="preserve">we provide </w:t>
      </w:r>
      <w:r w:rsidRPr="00B34BB5">
        <w:t xml:space="preserve">emission factors for direct (Scope 1) sources to allow </w:t>
      </w:r>
      <w:r w:rsidR="008F43BF" w:rsidRPr="00B34BB5">
        <w:t>separate</w:t>
      </w:r>
      <w:r w:rsidRPr="00B34BB5">
        <w:t xml:space="preserve"> </w:t>
      </w:r>
      <w:r w:rsidR="00C2252B" w:rsidRPr="00B34BB5">
        <w:t>carbon dioxide</w:t>
      </w:r>
      <w:r w:rsidRPr="00B34BB5">
        <w:t xml:space="preserve">, </w:t>
      </w:r>
      <w:r w:rsidR="00C2252B" w:rsidRPr="00B34BB5">
        <w:t>methane and nitrous oxide</w:t>
      </w:r>
      <w:r w:rsidRPr="00B34BB5">
        <w:t xml:space="preserve"> </w:t>
      </w:r>
      <w:r w:rsidR="008F43BF" w:rsidRPr="00B34BB5">
        <w:t>calculations</w:t>
      </w:r>
      <w:r w:rsidRPr="00B34BB5">
        <w:t xml:space="preserve">. </w:t>
      </w:r>
    </w:p>
    <w:p w14:paraId="44880DBC" w14:textId="77777777" w:rsidR="00DF357B" w:rsidRPr="00B34BB5" w:rsidRDefault="00DF357B" w:rsidP="007D71E2">
      <w:pPr>
        <w:pStyle w:val="Heading2"/>
        <w:numPr>
          <w:ilvl w:val="0"/>
          <w:numId w:val="31"/>
        </w:numPr>
        <w:spacing w:before="240"/>
      </w:pPr>
      <w:bookmarkStart w:id="115" w:name="_Toc58837203"/>
      <w:r w:rsidRPr="00B34BB5">
        <w:t>Overview of changes since previous update</w:t>
      </w:r>
      <w:bookmarkEnd w:id="115"/>
      <w:r w:rsidRPr="00B34BB5">
        <w:t xml:space="preserve"> </w:t>
      </w:r>
    </w:p>
    <w:p w14:paraId="3089C48E" w14:textId="6DE4C4E8" w:rsidR="00DF357B" w:rsidRPr="00B34BB5" w:rsidRDefault="00DF357B" w:rsidP="00AF0328">
      <w:pPr>
        <w:pStyle w:val="BodyText"/>
      </w:pPr>
      <w:r w:rsidRPr="00B34BB5">
        <w:t xml:space="preserve">There has been no update </w:t>
      </w:r>
      <w:r w:rsidR="00A822E3" w:rsidRPr="00B34BB5">
        <w:t>to emission factors</w:t>
      </w:r>
      <w:r w:rsidR="00F8641D" w:rsidRPr="00B34BB5">
        <w:t xml:space="preserve"> for stationary fuels, transport fuels</w:t>
      </w:r>
      <w:r w:rsidR="004043F8" w:rsidRPr="00B34BB5">
        <w:t>,</w:t>
      </w:r>
      <w:r w:rsidR="003E0FF3" w:rsidRPr="00B34BB5">
        <w:t xml:space="preserve"> </w:t>
      </w:r>
      <w:proofErr w:type="gramStart"/>
      <w:r w:rsidR="00785D21" w:rsidRPr="00B34BB5">
        <w:t>biofuels</w:t>
      </w:r>
      <w:proofErr w:type="gramEnd"/>
      <w:r w:rsidR="008215C2" w:rsidRPr="00B34BB5">
        <w:t xml:space="preserve"> and</w:t>
      </w:r>
      <w:r w:rsidR="00AF0328" w:rsidRPr="00B34BB5">
        <w:t> </w:t>
      </w:r>
      <w:r w:rsidR="008215C2" w:rsidRPr="00B34BB5">
        <w:t>biomass.</w:t>
      </w:r>
    </w:p>
    <w:p w14:paraId="65091380" w14:textId="6C215F81" w:rsidR="00BC2EEA" w:rsidRPr="00B34BB5" w:rsidRDefault="00BC2EEA" w:rsidP="007D71E2">
      <w:pPr>
        <w:pStyle w:val="Heading2"/>
        <w:numPr>
          <w:ilvl w:val="0"/>
          <w:numId w:val="31"/>
        </w:numPr>
        <w:spacing w:before="240"/>
      </w:pPr>
      <w:bookmarkStart w:id="116" w:name="_Toc58837204"/>
      <w:bookmarkStart w:id="117" w:name="_Toc532904855"/>
      <w:bookmarkStart w:id="118" w:name="_Toc600568"/>
      <w:r w:rsidRPr="00B34BB5">
        <w:t>Stationary combustion fuel</w:t>
      </w:r>
      <w:bookmarkEnd w:id="116"/>
      <w:r w:rsidRPr="00B34BB5">
        <w:t xml:space="preserve"> </w:t>
      </w:r>
      <w:bookmarkEnd w:id="117"/>
      <w:bookmarkEnd w:id="118"/>
    </w:p>
    <w:p w14:paraId="65091381" w14:textId="380415FA" w:rsidR="00564C0D" w:rsidRPr="00B34BB5" w:rsidRDefault="00564C0D" w:rsidP="001C296C">
      <w:pPr>
        <w:pStyle w:val="BodyText"/>
      </w:pPr>
      <w:bookmarkStart w:id="119" w:name="_Hlk532891054"/>
      <w:r w:rsidRPr="00B34BB5">
        <w:t>Stationary combustion fuels are burnt in a fixed unit or asset</w:t>
      </w:r>
      <w:r w:rsidR="00B20C46" w:rsidRPr="00B34BB5">
        <w:t>, such as a boiler</w:t>
      </w:r>
      <w:r w:rsidRPr="00B34BB5">
        <w:t xml:space="preserve">. </w:t>
      </w:r>
      <w:bookmarkEnd w:id="119"/>
      <w:r w:rsidR="00A0565D" w:rsidRPr="00B34BB5">
        <w:t>Direct (</w:t>
      </w:r>
      <w:r w:rsidR="00BC2EEA" w:rsidRPr="00B34BB5">
        <w:t>Scope 1</w:t>
      </w:r>
      <w:r w:rsidR="00A0565D" w:rsidRPr="00B34BB5">
        <w:t>)</w:t>
      </w:r>
      <w:r w:rsidR="00BC2EEA" w:rsidRPr="00B34BB5">
        <w:t xml:space="preserve"> emissions occur from the combustion of fuels from sources owned or controlled by the</w:t>
      </w:r>
      <w:r w:rsidR="000F53F6" w:rsidRPr="00B34BB5">
        <w:t xml:space="preserve"> reporting organisation. </w:t>
      </w:r>
      <w:r w:rsidR="0041480A" w:rsidRPr="00B34BB5">
        <w:t xml:space="preserve">If the organisation does not own or control the assets where combustion takes </w:t>
      </w:r>
      <w:r w:rsidR="007745C8" w:rsidRPr="00B34BB5">
        <w:t>place,</w:t>
      </w:r>
      <w:r w:rsidR="0041480A" w:rsidRPr="00B34BB5">
        <w:t xml:space="preserve"> then these emissions are </w:t>
      </w:r>
      <w:r w:rsidR="00E20896" w:rsidRPr="00B34BB5">
        <w:t>indirect (</w:t>
      </w:r>
      <w:r w:rsidR="00B20C46" w:rsidRPr="00B34BB5">
        <w:t xml:space="preserve">Scope </w:t>
      </w:r>
      <w:r w:rsidR="0041480A" w:rsidRPr="00B34BB5">
        <w:t>3</w:t>
      </w:r>
      <w:r w:rsidR="00E20896" w:rsidRPr="00B34BB5">
        <w:t>) emissions</w:t>
      </w:r>
      <w:r w:rsidR="00A87561" w:rsidRPr="00B34BB5">
        <w:t>. For more information see</w:t>
      </w:r>
      <w:r w:rsidR="0041480A" w:rsidRPr="00B34BB5">
        <w:t xml:space="preserve"> section </w:t>
      </w:r>
      <w:r w:rsidR="009076C9" w:rsidRPr="00B34BB5">
        <w:rPr>
          <w:color w:val="0F7B7D" w:themeColor="accent2"/>
        </w:rPr>
        <w:fldChar w:fldCharType="begin"/>
      </w:r>
      <w:r w:rsidR="009076C9" w:rsidRPr="00B34BB5">
        <w:rPr>
          <w:color w:val="0F7B7D" w:themeColor="accent2"/>
        </w:rPr>
        <w:instrText xml:space="preserve"> REF _Ref532821687 \r \h </w:instrText>
      </w:r>
      <w:r w:rsidR="00825CCE" w:rsidRPr="00B34BB5">
        <w:rPr>
          <w:color w:val="0F7B7D" w:themeColor="accent2"/>
        </w:rPr>
        <w:instrText xml:space="preserve"> \* MERGEFORMAT </w:instrText>
      </w:r>
      <w:r w:rsidR="009076C9" w:rsidRPr="00B34BB5">
        <w:rPr>
          <w:color w:val="0F7B7D" w:themeColor="accent2"/>
        </w:rPr>
      </w:r>
      <w:r w:rsidR="009076C9" w:rsidRPr="00B34BB5">
        <w:rPr>
          <w:color w:val="0F7B7D" w:themeColor="accent2"/>
        </w:rPr>
        <w:fldChar w:fldCharType="separate"/>
      </w:r>
      <w:r w:rsidR="009076C9" w:rsidRPr="00B34BB5">
        <w:rPr>
          <w:color w:val="0F7B7D" w:themeColor="accent2"/>
        </w:rPr>
        <w:t>1.5.1</w:t>
      </w:r>
      <w:r w:rsidR="009076C9" w:rsidRPr="00B34BB5">
        <w:rPr>
          <w:color w:val="0F7B7D" w:themeColor="accent2"/>
        </w:rPr>
        <w:fldChar w:fldCharType="end"/>
      </w:r>
      <w:r w:rsidR="0041480A" w:rsidRPr="00B34BB5">
        <w:t xml:space="preserve">. </w:t>
      </w:r>
    </w:p>
    <w:p w14:paraId="3AA9867A" w14:textId="05CCA6C1" w:rsidR="00817D03" w:rsidRPr="00B34BB5" w:rsidRDefault="00C04FA9" w:rsidP="001C296C">
      <w:pPr>
        <w:pStyle w:val="BodyText"/>
      </w:pPr>
      <w:r w:rsidRPr="00B34BB5">
        <w:t xml:space="preserve">Table 3 </w:t>
      </w:r>
      <w:r w:rsidR="00817D03" w:rsidRPr="00B34BB5">
        <w:t xml:space="preserve">contains emission factors for common fuels used for stationary combustion in New Zealand. </w:t>
      </w:r>
      <w:r w:rsidR="009279C4" w:rsidRPr="00B34BB5">
        <w:t xml:space="preserve">The Ministry of Business, Innovation and Employment (MBIE) </w:t>
      </w:r>
      <w:r w:rsidR="004A1AA3" w:rsidRPr="00B34BB5">
        <w:t>provided t</w:t>
      </w:r>
      <w:r w:rsidR="00817D03" w:rsidRPr="00B34BB5">
        <w:t>he</w:t>
      </w:r>
      <w:r w:rsidR="00817D03" w:rsidRPr="00B34BB5" w:rsidDel="00C25B7F">
        <w:t xml:space="preserve"> </w:t>
      </w:r>
      <w:r w:rsidR="00817D03" w:rsidRPr="00B34BB5">
        <w:t>emission factors and supporting data</w:t>
      </w:r>
      <w:r w:rsidR="00E813CC" w:rsidRPr="00B34BB5">
        <w:t xml:space="preserve">. </w:t>
      </w:r>
      <w:r w:rsidR="00817D03" w:rsidRPr="00B34BB5">
        <w:t xml:space="preserve">The same data </w:t>
      </w:r>
      <w:r w:rsidR="0003097B" w:rsidRPr="00B34BB5">
        <w:t xml:space="preserve">were </w:t>
      </w:r>
      <w:r w:rsidR="00817D03" w:rsidRPr="00B34BB5">
        <w:t xml:space="preserve">used in the </w:t>
      </w:r>
      <w:hyperlink r:id="rId58" w:history="1">
        <w:r w:rsidR="00F542B2" w:rsidRPr="00B34BB5">
          <w:rPr>
            <w:rStyle w:val="Hyperlink"/>
          </w:rPr>
          <w:t>national inventory</w:t>
        </w:r>
      </w:hyperlink>
      <w:r w:rsidR="00817D03" w:rsidRPr="00B34BB5">
        <w:t xml:space="preserve">. </w:t>
      </w:r>
    </w:p>
    <w:p w14:paraId="65091384" w14:textId="39A4985F" w:rsidR="001D5C82" w:rsidRPr="00B34BB5" w:rsidRDefault="001D5C82" w:rsidP="009A70B2">
      <w:pPr>
        <w:pStyle w:val="Tableheading"/>
      </w:pPr>
      <w:bookmarkStart w:id="120" w:name="_Ref529879360"/>
      <w:bookmarkStart w:id="121" w:name="_Ref529526813"/>
      <w:bookmarkStart w:id="122" w:name="_Ref532307649"/>
      <w:bookmarkStart w:id="123" w:name="_Ref606746"/>
      <w:bookmarkStart w:id="124" w:name="table3"/>
      <w:bookmarkStart w:id="125" w:name="_Ref529877207"/>
      <w:bookmarkStart w:id="126" w:name="_Toc58790842"/>
      <w:r w:rsidRPr="00B34BB5">
        <w:t>Table</w:t>
      </w:r>
      <w:bookmarkEnd w:id="120"/>
      <w:r w:rsidRPr="00B34BB5">
        <w:t xml:space="preserve"> </w:t>
      </w:r>
      <w:bookmarkEnd w:id="121"/>
      <w:r w:rsidR="009C6F41" w:rsidRPr="00B34BB5">
        <w:fldChar w:fldCharType="begin"/>
      </w:r>
      <w:r w:rsidR="009C6F41" w:rsidRPr="00B34BB5">
        <w:instrText xml:space="preserve"> SEQ Table \* ARABIC </w:instrText>
      </w:r>
      <w:r w:rsidR="009C6F41" w:rsidRPr="00B34BB5">
        <w:fldChar w:fldCharType="separate"/>
      </w:r>
      <w:r w:rsidR="00073642" w:rsidRPr="00B34BB5">
        <w:t>3</w:t>
      </w:r>
      <w:r w:rsidR="009C6F41" w:rsidRPr="00B34BB5">
        <w:fldChar w:fldCharType="end"/>
      </w:r>
      <w:bookmarkEnd w:id="122"/>
      <w:bookmarkEnd w:id="123"/>
      <w:bookmarkEnd w:id="124"/>
      <w:r w:rsidR="009C6F41" w:rsidRPr="00B34BB5">
        <w:t>:</w:t>
      </w:r>
      <w:r w:rsidR="009C6F41" w:rsidRPr="00B34BB5">
        <w:tab/>
      </w:r>
      <w:r w:rsidR="004411AD" w:rsidRPr="00B34BB5">
        <w:t>Emission factors for the stationary combustion of fuels</w:t>
      </w:r>
      <w:bookmarkEnd w:id="125"/>
      <w:bookmarkEnd w:id="126"/>
      <w:r w:rsidRPr="00B34BB5">
        <w:t xml:space="preserve"> </w:t>
      </w:r>
    </w:p>
    <w:tbl>
      <w:tblPr>
        <w:tblStyle w:val="LightList-Accent2"/>
        <w:tblW w:w="8505" w:type="dxa"/>
        <w:tblBorders>
          <w:top w:val="single" w:sz="4" w:space="0" w:color="1C556C" w:themeColor="accent1"/>
          <w:left w:val="none" w:sz="0" w:space="0" w:color="auto"/>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843"/>
        <w:gridCol w:w="567"/>
        <w:gridCol w:w="1311"/>
        <w:gridCol w:w="1170"/>
        <w:gridCol w:w="1169"/>
        <w:gridCol w:w="1170"/>
        <w:gridCol w:w="1275"/>
      </w:tblGrid>
      <w:tr w:rsidR="00817D03" w:rsidRPr="00B34BB5" w14:paraId="6509138D" w14:textId="77777777" w:rsidTr="009B65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1C556C" w:themeColor="accent1"/>
            </w:tcBorders>
            <w:shd w:val="clear" w:color="auto" w:fill="1C556C" w:themeFill="accent1"/>
            <w:noWrap/>
            <w:vAlign w:val="bottom"/>
            <w:hideMark/>
          </w:tcPr>
          <w:p w14:paraId="65091385" w14:textId="262E1EF3" w:rsidR="00817D03" w:rsidRPr="00B34BB5" w:rsidRDefault="00817D03" w:rsidP="00CD1B90">
            <w:pPr>
              <w:pStyle w:val="TableTextbold"/>
              <w:spacing w:before="50" w:after="50"/>
              <w:rPr>
                <w:b/>
                <w:bCs w:val="0"/>
              </w:rPr>
            </w:pPr>
            <w:r w:rsidRPr="00B34BB5">
              <w:rPr>
                <w:b/>
                <w:bCs w:val="0"/>
              </w:rPr>
              <w:t xml:space="preserve">Emission </w:t>
            </w:r>
            <w:r w:rsidR="00A87561" w:rsidRPr="00B34BB5">
              <w:rPr>
                <w:b/>
                <w:bCs w:val="0"/>
              </w:rPr>
              <w:t>s</w:t>
            </w:r>
            <w:r w:rsidRPr="00B34BB5">
              <w:rPr>
                <w:b/>
                <w:bCs w:val="0"/>
              </w:rPr>
              <w:t>ource</w:t>
            </w:r>
          </w:p>
        </w:tc>
        <w:tc>
          <w:tcPr>
            <w:tcW w:w="567" w:type="dxa"/>
            <w:tcBorders>
              <w:bottom w:val="single" w:sz="4" w:space="0" w:color="1C556C" w:themeColor="accent1"/>
            </w:tcBorders>
            <w:shd w:val="clear" w:color="auto" w:fill="1C556C" w:themeFill="accent1"/>
            <w:noWrap/>
            <w:vAlign w:val="bottom"/>
            <w:hideMark/>
          </w:tcPr>
          <w:p w14:paraId="65091386" w14:textId="14E44E28" w:rsidR="00817D03" w:rsidRPr="00B34BB5" w:rsidRDefault="00817D03" w:rsidP="00CD1B90">
            <w:pPr>
              <w:pStyle w:val="TableTextbold"/>
              <w:spacing w:before="50" w:after="50"/>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Unit</w:t>
            </w:r>
          </w:p>
        </w:tc>
        <w:tc>
          <w:tcPr>
            <w:tcW w:w="1311" w:type="dxa"/>
            <w:tcBorders>
              <w:bottom w:val="single" w:sz="4" w:space="0" w:color="1C556C" w:themeColor="accent1"/>
            </w:tcBorders>
            <w:shd w:val="clear" w:color="auto" w:fill="557684" w:themeFill="accent3" w:themeFillShade="80"/>
            <w:noWrap/>
            <w:vAlign w:val="bottom"/>
            <w:hideMark/>
          </w:tcPr>
          <w:p w14:paraId="65091387" w14:textId="693D8942" w:rsidR="00817D03" w:rsidRPr="00B34BB5"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kg CO</w:t>
            </w:r>
            <w:r w:rsidRPr="00B34BB5">
              <w:rPr>
                <w:b/>
                <w:bCs w:val="0"/>
                <w:vertAlign w:val="subscript"/>
              </w:rPr>
              <w:t>2</w:t>
            </w:r>
            <w:r w:rsidRPr="00B34BB5">
              <w:rPr>
                <w:b/>
                <w:bCs w:val="0"/>
              </w:rPr>
              <w:t>-e/unit</w:t>
            </w:r>
          </w:p>
        </w:tc>
        <w:tc>
          <w:tcPr>
            <w:tcW w:w="1170" w:type="dxa"/>
            <w:tcBorders>
              <w:bottom w:val="single" w:sz="4" w:space="0" w:color="1C556C" w:themeColor="accent1"/>
            </w:tcBorders>
            <w:shd w:val="clear" w:color="auto" w:fill="1C556C" w:themeFill="accent1"/>
            <w:noWrap/>
            <w:vAlign w:val="bottom"/>
            <w:hideMark/>
          </w:tcPr>
          <w:p w14:paraId="65091388" w14:textId="42E4E791" w:rsidR="00817D03" w:rsidRPr="00B34BB5"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kg CO</w:t>
            </w:r>
            <w:r w:rsidRPr="00B34BB5">
              <w:rPr>
                <w:b/>
                <w:bCs w:val="0"/>
                <w:vertAlign w:val="subscript"/>
              </w:rPr>
              <w:t>2</w:t>
            </w:r>
            <w:r w:rsidRPr="00B34BB5">
              <w:rPr>
                <w:b/>
                <w:bCs w:val="0"/>
              </w:rPr>
              <w:t>/unit</w:t>
            </w:r>
          </w:p>
        </w:tc>
        <w:tc>
          <w:tcPr>
            <w:tcW w:w="1169" w:type="dxa"/>
            <w:tcBorders>
              <w:bottom w:val="single" w:sz="4" w:space="0" w:color="1C556C" w:themeColor="accent1"/>
            </w:tcBorders>
            <w:shd w:val="clear" w:color="auto" w:fill="1C556C" w:themeFill="accent1"/>
            <w:noWrap/>
            <w:vAlign w:val="bottom"/>
            <w:hideMark/>
          </w:tcPr>
          <w:p w14:paraId="65091389" w14:textId="647E0B71" w:rsidR="00817D03" w:rsidRPr="00B34BB5" w:rsidRDefault="00EB542E"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kg CH</w:t>
            </w:r>
            <w:r w:rsidRPr="00B34BB5">
              <w:rPr>
                <w:b/>
                <w:bCs w:val="0"/>
                <w:vertAlign w:val="subscript"/>
              </w:rPr>
              <w:t>4</w:t>
            </w:r>
            <w:r w:rsidRPr="00B34BB5">
              <w:rPr>
                <w:b/>
                <w:bCs w:val="0"/>
              </w:rPr>
              <w:t>/unit (kg CO</w:t>
            </w:r>
            <w:r w:rsidRPr="00B34BB5">
              <w:rPr>
                <w:b/>
                <w:bCs w:val="0"/>
                <w:vertAlign w:val="subscript"/>
              </w:rPr>
              <w:t>2</w:t>
            </w:r>
            <w:r w:rsidRPr="00B34BB5">
              <w:rPr>
                <w:b/>
                <w:bCs w:val="0"/>
              </w:rPr>
              <w:t>-e)</w:t>
            </w:r>
          </w:p>
        </w:tc>
        <w:tc>
          <w:tcPr>
            <w:tcW w:w="1170" w:type="dxa"/>
            <w:tcBorders>
              <w:bottom w:val="single" w:sz="4" w:space="0" w:color="1C556C" w:themeColor="accent1"/>
            </w:tcBorders>
            <w:shd w:val="clear" w:color="auto" w:fill="1C556C" w:themeFill="accent1"/>
            <w:noWrap/>
            <w:vAlign w:val="bottom"/>
            <w:hideMark/>
          </w:tcPr>
          <w:p w14:paraId="6509138A" w14:textId="2D683EDF" w:rsidR="00817D03" w:rsidRPr="00B34BB5" w:rsidRDefault="00EA5CF2"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kg N</w:t>
            </w:r>
            <w:r w:rsidRPr="00B34BB5">
              <w:rPr>
                <w:b/>
                <w:bCs w:val="0"/>
                <w:vertAlign w:val="subscript"/>
              </w:rPr>
              <w:t>2</w:t>
            </w:r>
            <w:r w:rsidRPr="00B34BB5">
              <w:rPr>
                <w:b/>
                <w:bCs w:val="0"/>
              </w:rPr>
              <w:t>O</w:t>
            </w:r>
            <w:r w:rsidR="00EB542E" w:rsidRPr="00B34BB5">
              <w:rPr>
                <w:b/>
                <w:bCs w:val="0"/>
              </w:rPr>
              <w:t>/unit (kg CO</w:t>
            </w:r>
            <w:r w:rsidR="00EB542E" w:rsidRPr="00B34BB5">
              <w:rPr>
                <w:b/>
                <w:bCs w:val="0"/>
                <w:vertAlign w:val="subscript"/>
              </w:rPr>
              <w:t>2</w:t>
            </w:r>
            <w:r w:rsidR="00EB542E" w:rsidRPr="00B34BB5">
              <w:rPr>
                <w:b/>
                <w:bCs w:val="0"/>
              </w:rPr>
              <w:t>-e)</w:t>
            </w:r>
          </w:p>
        </w:tc>
        <w:tc>
          <w:tcPr>
            <w:tcW w:w="1275" w:type="dxa"/>
            <w:tcBorders>
              <w:bottom w:val="single" w:sz="4" w:space="0" w:color="1C556C" w:themeColor="accent1"/>
            </w:tcBorders>
            <w:shd w:val="clear" w:color="auto" w:fill="1C556C" w:themeFill="accent1"/>
            <w:noWrap/>
            <w:vAlign w:val="bottom"/>
            <w:hideMark/>
          </w:tcPr>
          <w:p w14:paraId="6509138C" w14:textId="67410594" w:rsidR="00817D03" w:rsidRPr="00B34BB5" w:rsidRDefault="00817D03" w:rsidP="009B659E">
            <w:pPr>
              <w:pStyle w:val="TableTextbold"/>
              <w:spacing w:before="50" w:after="50"/>
              <w:jc w:val="right"/>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Uncertainties</w:t>
            </w:r>
            <w:r w:rsidR="00E813CC" w:rsidRPr="00B34BB5">
              <w:rPr>
                <w:b/>
                <w:bCs w:val="0"/>
              </w:rPr>
              <w:t xml:space="preserve"> </w:t>
            </w:r>
            <w:r w:rsidRPr="00B34BB5">
              <w:rPr>
                <w:b/>
                <w:bCs w:val="0"/>
              </w:rPr>
              <w:t>kg CO</w:t>
            </w:r>
            <w:r w:rsidRPr="00B34BB5">
              <w:rPr>
                <w:b/>
                <w:bCs w:val="0"/>
                <w:vertAlign w:val="subscript"/>
              </w:rPr>
              <w:t>2</w:t>
            </w:r>
            <w:r w:rsidRPr="00B34BB5">
              <w:rPr>
                <w:b/>
                <w:bCs w:val="0"/>
              </w:rPr>
              <w:t>-e/unit</w:t>
            </w:r>
          </w:p>
        </w:tc>
      </w:tr>
      <w:tr w:rsidR="00817D03" w:rsidRPr="00B34BB5" w14:paraId="6509138F"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7"/>
            <w:tcBorders>
              <w:top w:val="none" w:sz="0" w:space="0" w:color="auto"/>
              <w:left w:val="none" w:sz="0" w:space="0" w:color="auto"/>
              <w:bottom w:val="single" w:sz="4" w:space="0" w:color="1C556C" w:themeColor="accent1"/>
              <w:right w:val="none" w:sz="0" w:space="0" w:color="auto"/>
            </w:tcBorders>
            <w:shd w:val="clear" w:color="auto" w:fill="D2DDE2" w:themeFill="accent3"/>
            <w:noWrap/>
            <w:hideMark/>
          </w:tcPr>
          <w:p w14:paraId="6509138E" w14:textId="77777777" w:rsidR="00817D03" w:rsidRPr="00B34BB5" w:rsidRDefault="00817D03" w:rsidP="00CD1B90">
            <w:pPr>
              <w:pStyle w:val="TableText"/>
              <w:spacing w:before="50" w:after="50"/>
              <w:rPr>
                <w:bCs w:val="0"/>
                <w:iCs/>
              </w:rPr>
            </w:pPr>
            <w:r w:rsidRPr="00B34BB5">
              <w:rPr>
                <w:bCs w:val="0"/>
                <w:iCs/>
              </w:rPr>
              <w:t>Residential use</w:t>
            </w:r>
          </w:p>
        </w:tc>
      </w:tr>
      <w:tr w:rsidR="00817D03" w:rsidRPr="00B34BB5" w14:paraId="65091397" w14:textId="77777777" w:rsidTr="009B659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1C556C" w:themeColor="accent1"/>
            </w:tcBorders>
            <w:noWrap/>
            <w:hideMark/>
          </w:tcPr>
          <w:p w14:paraId="65091390" w14:textId="77991C01"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d</w:t>
            </w:r>
            <w:r w:rsidRPr="00B34BB5">
              <w:rPr>
                <w:b w:val="0"/>
              </w:rPr>
              <w:t>efault</w:t>
            </w:r>
          </w:p>
        </w:tc>
        <w:tc>
          <w:tcPr>
            <w:tcW w:w="567" w:type="dxa"/>
            <w:tcBorders>
              <w:top w:val="single" w:sz="4" w:space="0" w:color="1C556C" w:themeColor="accent1"/>
            </w:tcBorders>
            <w:noWrap/>
            <w:hideMark/>
          </w:tcPr>
          <w:p w14:paraId="65091391"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tcBorders>
              <w:top w:val="single" w:sz="4" w:space="0" w:color="1C556C" w:themeColor="accent1"/>
            </w:tcBorders>
            <w:shd w:val="clear" w:color="auto" w:fill="D2DDE2" w:themeFill="accent3"/>
            <w:noWrap/>
            <w:hideMark/>
          </w:tcPr>
          <w:p w14:paraId="65091392"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1.88</w:t>
            </w:r>
          </w:p>
        </w:tc>
        <w:tc>
          <w:tcPr>
            <w:tcW w:w="1170" w:type="dxa"/>
            <w:tcBorders>
              <w:top w:val="single" w:sz="4" w:space="0" w:color="1C556C" w:themeColor="accent1"/>
            </w:tcBorders>
            <w:noWrap/>
            <w:hideMark/>
          </w:tcPr>
          <w:p w14:paraId="65091393"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1.74</w:t>
            </w:r>
          </w:p>
        </w:tc>
        <w:tc>
          <w:tcPr>
            <w:tcW w:w="1169" w:type="dxa"/>
            <w:tcBorders>
              <w:top w:val="single" w:sz="4" w:space="0" w:color="1C556C" w:themeColor="accent1"/>
            </w:tcBorders>
            <w:noWrap/>
            <w:hideMark/>
          </w:tcPr>
          <w:p w14:paraId="65091394"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0.134</w:t>
            </w:r>
          </w:p>
        </w:tc>
        <w:tc>
          <w:tcPr>
            <w:tcW w:w="1170" w:type="dxa"/>
            <w:tcBorders>
              <w:top w:val="single" w:sz="4" w:space="0" w:color="1C556C" w:themeColor="accent1"/>
            </w:tcBorders>
            <w:noWrap/>
            <w:hideMark/>
          </w:tcPr>
          <w:p w14:paraId="65091395" w14:textId="4BB15F8E"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0.008</w:t>
            </w:r>
            <w:r w:rsidR="00EB1F84" w:rsidRPr="00B34BB5">
              <w:t>00</w:t>
            </w:r>
          </w:p>
        </w:tc>
        <w:tc>
          <w:tcPr>
            <w:tcW w:w="1275" w:type="dxa"/>
            <w:tcBorders>
              <w:top w:val="single" w:sz="4" w:space="0" w:color="1C556C" w:themeColor="accent1"/>
            </w:tcBorders>
            <w:noWrap/>
            <w:hideMark/>
          </w:tcPr>
          <w:p w14:paraId="65091396"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4.9%</w:t>
            </w:r>
          </w:p>
        </w:tc>
      </w:tr>
      <w:tr w:rsidR="00817D03" w:rsidRPr="00B34BB5" w14:paraId="6509139F"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398" w14:textId="27092648"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b</w:t>
            </w:r>
            <w:r w:rsidRPr="00B34BB5">
              <w:rPr>
                <w:b w:val="0"/>
              </w:rPr>
              <w:t>ituminous</w:t>
            </w:r>
          </w:p>
        </w:tc>
        <w:tc>
          <w:tcPr>
            <w:tcW w:w="567" w:type="dxa"/>
            <w:tcBorders>
              <w:top w:val="none" w:sz="0" w:space="0" w:color="auto"/>
              <w:bottom w:val="none" w:sz="0" w:space="0" w:color="auto"/>
            </w:tcBorders>
            <w:noWrap/>
            <w:hideMark/>
          </w:tcPr>
          <w:p w14:paraId="65091399"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none" w:sz="0" w:space="0" w:color="auto"/>
            </w:tcBorders>
            <w:shd w:val="clear" w:color="auto" w:fill="D2DDE2" w:themeFill="accent3"/>
            <w:noWrap/>
            <w:hideMark/>
          </w:tcPr>
          <w:p w14:paraId="6509139A"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2.86</w:t>
            </w:r>
          </w:p>
        </w:tc>
        <w:tc>
          <w:tcPr>
            <w:tcW w:w="1170" w:type="dxa"/>
            <w:tcBorders>
              <w:top w:val="none" w:sz="0" w:space="0" w:color="auto"/>
              <w:bottom w:val="none" w:sz="0" w:space="0" w:color="auto"/>
            </w:tcBorders>
            <w:noWrap/>
            <w:hideMark/>
          </w:tcPr>
          <w:p w14:paraId="6509139B"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2.64</w:t>
            </w:r>
          </w:p>
        </w:tc>
        <w:tc>
          <w:tcPr>
            <w:tcW w:w="1169" w:type="dxa"/>
            <w:tcBorders>
              <w:top w:val="none" w:sz="0" w:space="0" w:color="auto"/>
              <w:bottom w:val="none" w:sz="0" w:space="0" w:color="auto"/>
            </w:tcBorders>
            <w:noWrap/>
            <w:hideMark/>
          </w:tcPr>
          <w:p w14:paraId="6509139C"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0.211</w:t>
            </w:r>
          </w:p>
        </w:tc>
        <w:tc>
          <w:tcPr>
            <w:tcW w:w="1170" w:type="dxa"/>
            <w:tcBorders>
              <w:top w:val="none" w:sz="0" w:space="0" w:color="auto"/>
              <w:bottom w:val="none" w:sz="0" w:space="0" w:color="auto"/>
            </w:tcBorders>
            <w:noWrap/>
            <w:hideMark/>
          </w:tcPr>
          <w:p w14:paraId="6509139D"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0.0126</w:t>
            </w:r>
          </w:p>
        </w:tc>
        <w:tc>
          <w:tcPr>
            <w:tcW w:w="1275" w:type="dxa"/>
            <w:tcBorders>
              <w:top w:val="none" w:sz="0" w:space="0" w:color="auto"/>
              <w:bottom w:val="none" w:sz="0" w:space="0" w:color="auto"/>
              <w:right w:val="none" w:sz="0" w:space="0" w:color="auto"/>
            </w:tcBorders>
            <w:noWrap/>
            <w:hideMark/>
          </w:tcPr>
          <w:p w14:paraId="6509139E"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4.8%</w:t>
            </w:r>
          </w:p>
        </w:tc>
      </w:tr>
      <w:tr w:rsidR="00817D03" w:rsidRPr="00B34BB5" w14:paraId="650913A7"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3A0" w14:textId="547B13B2"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s</w:t>
            </w:r>
            <w:r w:rsidRPr="00B34BB5">
              <w:rPr>
                <w:b w:val="0"/>
              </w:rPr>
              <w:t>ub-</w:t>
            </w:r>
            <w:r w:rsidR="00A87561" w:rsidRPr="00B34BB5">
              <w:rPr>
                <w:b w:val="0"/>
              </w:rPr>
              <w:t>b</w:t>
            </w:r>
            <w:r w:rsidRPr="00B34BB5">
              <w:rPr>
                <w:b w:val="0"/>
              </w:rPr>
              <w:t>ituminous</w:t>
            </w:r>
          </w:p>
        </w:tc>
        <w:tc>
          <w:tcPr>
            <w:tcW w:w="567" w:type="dxa"/>
            <w:noWrap/>
            <w:hideMark/>
          </w:tcPr>
          <w:p w14:paraId="650913A1"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shd w:val="clear" w:color="auto" w:fill="D2DDE2" w:themeFill="accent3"/>
            <w:noWrap/>
            <w:hideMark/>
          </w:tcPr>
          <w:p w14:paraId="650913A2"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2.15</w:t>
            </w:r>
          </w:p>
        </w:tc>
        <w:tc>
          <w:tcPr>
            <w:tcW w:w="1170" w:type="dxa"/>
            <w:noWrap/>
            <w:hideMark/>
          </w:tcPr>
          <w:p w14:paraId="650913A3"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1.99</w:t>
            </w:r>
          </w:p>
        </w:tc>
        <w:tc>
          <w:tcPr>
            <w:tcW w:w="1169" w:type="dxa"/>
            <w:noWrap/>
            <w:hideMark/>
          </w:tcPr>
          <w:p w14:paraId="650913A4"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0.154</w:t>
            </w:r>
          </w:p>
        </w:tc>
        <w:tc>
          <w:tcPr>
            <w:tcW w:w="1170" w:type="dxa"/>
            <w:noWrap/>
            <w:hideMark/>
          </w:tcPr>
          <w:p w14:paraId="650913A5"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0.00919</w:t>
            </w:r>
          </w:p>
        </w:tc>
        <w:tc>
          <w:tcPr>
            <w:tcW w:w="1275" w:type="dxa"/>
            <w:noWrap/>
            <w:hideMark/>
          </w:tcPr>
          <w:p w14:paraId="650913A6"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4.8%</w:t>
            </w:r>
          </w:p>
        </w:tc>
      </w:tr>
      <w:tr w:rsidR="00817D03" w:rsidRPr="00B34BB5" w14:paraId="650913AF"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single" w:sz="4" w:space="0" w:color="1C556C" w:themeColor="accent1"/>
            </w:tcBorders>
            <w:noWrap/>
            <w:hideMark/>
          </w:tcPr>
          <w:p w14:paraId="650913A8" w14:textId="2AD35726"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l</w:t>
            </w:r>
            <w:r w:rsidRPr="00B34BB5">
              <w:rPr>
                <w:b w:val="0"/>
              </w:rPr>
              <w:t>ignite</w:t>
            </w:r>
          </w:p>
        </w:tc>
        <w:tc>
          <w:tcPr>
            <w:tcW w:w="567" w:type="dxa"/>
            <w:tcBorders>
              <w:top w:val="none" w:sz="0" w:space="0" w:color="auto"/>
              <w:bottom w:val="single" w:sz="4" w:space="0" w:color="1C556C" w:themeColor="accent1"/>
            </w:tcBorders>
            <w:noWrap/>
            <w:hideMark/>
          </w:tcPr>
          <w:p w14:paraId="650913A9"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single" w:sz="4" w:space="0" w:color="1C556C" w:themeColor="accent1"/>
            </w:tcBorders>
            <w:shd w:val="clear" w:color="auto" w:fill="D2DDE2" w:themeFill="accent3"/>
            <w:noWrap/>
            <w:hideMark/>
          </w:tcPr>
          <w:p w14:paraId="650913AA"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1.54</w:t>
            </w:r>
          </w:p>
        </w:tc>
        <w:tc>
          <w:tcPr>
            <w:tcW w:w="1170" w:type="dxa"/>
            <w:tcBorders>
              <w:top w:val="none" w:sz="0" w:space="0" w:color="auto"/>
              <w:bottom w:val="single" w:sz="4" w:space="0" w:color="1C556C" w:themeColor="accent1"/>
            </w:tcBorders>
            <w:noWrap/>
            <w:hideMark/>
          </w:tcPr>
          <w:p w14:paraId="650913AB"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1.42</w:t>
            </w:r>
          </w:p>
        </w:tc>
        <w:tc>
          <w:tcPr>
            <w:tcW w:w="1169" w:type="dxa"/>
            <w:tcBorders>
              <w:top w:val="none" w:sz="0" w:space="0" w:color="auto"/>
              <w:bottom w:val="single" w:sz="4" w:space="0" w:color="1C556C" w:themeColor="accent1"/>
            </w:tcBorders>
            <w:noWrap/>
            <w:hideMark/>
          </w:tcPr>
          <w:p w14:paraId="650913AC"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0.109</w:t>
            </w:r>
          </w:p>
        </w:tc>
        <w:tc>
          <w:tcPr>
            <w:tcW w:w="1170" w:type="dxa"/>
            <w:tcBorders>
              <w:top w:val="none" w:sz="0" w:space="0" w:color="auto"/>
              <w:bottom w:val="single" w:sz="4" w:space="0" w:color="1C556C" w:themeColor="accent1"/>
            </w:tcBorders>
            <w:noWrap/>
            <w:hideMark/>
          </w:tcPr>
          <w:p w14:paraId="650913AD"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0.00648</w:t>
            </w:r>
          </w:p>
        </w:tc>
        <w:tc>
          <w:tcPr>
            <w:tcW w:w="1275" w:type="dxa"/>
            <w:tcBorders>
              <w:top w:val="none" w:sz="0" w:space="0" w:color="auto"/>
              <w:bottom w:val="single" w:sz="4" w:space="0" w:color="1C556C" w:themeColor="accent1"/>
              <w:right w:val="none" w:sz="0" w:space="0" w:color="auto"/>
            </w:tcBorders>
            <w:noWrap/>
            <w:hideMark/>
          </w:tcPr>
          <w:p w14:paraId="650913AE"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4.8%</w:t>
            </w:r>
          </w:p>
        </w:tc>
      </w:tr>
      <w:tr w:rsidR="00817D03" w:rsidRPr="00B34BB5" w14:paraId="650913B1" w14:textId="77777777" w:rsidTr="009B659E">
        <w:tc>
          <w:tcPr>
            <w:cnfStyle w:val="001000000000" w:firstRow="0" w:lastRow="0" w:firstColumn="1" w:lastColumn="0" w:oddVBand="0" w:evenVBand="0" w:oddHBand="0" w:evenHBand="0" w:firstRowFirstColumn="0" w:firstRowLastColumn="0" w:lastRowFirstColumn="0" w:lastRowLastColumn="0"/>
            <w:tcW w:w="8505" w:type="dxa"/>
            <w:gridSpan w:val="7"/>
            <w:tcBorders>
              <w:bottom w:val="single" w:sz="4" w:space="0" w:color="1C556C" w:themeColor="accent1"/>
            </w:tcBorders>
            <w:shd w:val="clear" w:color="auto" w:fill="D2DDE2" w:themeFill="accent3"/>
            <w:noWrap/>
            <w:hideMark/>
          </w:tcPr>
          <w:p w14:paraId="650913B0" w14:textId="77777777" w:rsidR="00817D03" w:rsidRPr="00B34BB5" w:rsidRDefault="00817D03" w:rsidP="00CD1B90">
            <w:pPr>
              <w:pStyle w:val="TableText"/>
              <w:spacing w:before="50" w:after="50"/>
              <w:rPr>
                <w:bCs w:val="0"/>
                <w:iCs/>
              </w:rPr>
            </w:pPr>
            <w:r w:rsidRPr="00B34BB5">
              <w:rPr>
                <w:bCs w:val="0"/>
                <w:iCs/>
              </w:rPr>
              <w:t xml:space="preserve">Commercial use </w:t>
            </w:r>
          </w:p>
        </w:tc>
      </w:tr>
      <w:tr w:rsidR="00817D03" w:rsidRPr="00B34BB5" w14:paraId="650913B9"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1C556C" w:themeColor="accent1"/>
              <w:left w:val="none" w:sz="0" w:space="0" w:color="auto"/>
              <w:bottom w:val="none" w:sz="0" w:space="0" w:color="auto"/>
            </w:tcBorders>
            <w:noWrap/>
            <w:hideMark/>
          </w:tcPr>
          <w:p w14:paraId="650913B2" w14:textId="705525D4"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d</w:t>
            </w:r>
            <w:r w:rsidRPr="00B34BB5">
              <w:rPr>
                <w:b w:val="0"/>
              </w:rPr>
              <w:t xml:space="preserve">efault </w:t>
            </w:r>
          </w:p>
        </w:tc>
        <w:tc>
          <w:tcPr>
            <w:tcW w:w="567" w:type="dxa"/>
            <w:tcBorders>
              <w:top w:val="single" w:sz="4" w:space="0" w:color="1C556C" w:themeColor="accent1"/>
              <w:bottom w:val="none" w:sz="0" w:space="0" w:color="auto"/>
            </w:tcBorders>
            <w:noWrap/>
            <w:hideMark/>
          </w:tcPr>
          <w:p w14:paraId="650913B3"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single" w:sz="4" w:space="0" w:color="1C556C" w:themeColor="accent1"/>
              <w:bottom w:val="none" w:sz="0" w:space="0" w:color="auto"/>
            </w:tcBorders>
            <w:shd w:val="clear" w:color="auto" w:fill="D2DDE2" w:themeFill="accent3"/>
            <w:noWrap/>
            <w:hideMark/>
          </w:tcPr>
          <w:p w14:paraId="650913B4"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1.77</w:t>
            </w:r>
          </w:p>
        </w:tc>
        <w:tc>
          <w:tcPr>
            <w:tcW w:w="1170" w:type="dxa"/>
            <w:tcBorders>
              <w:top w:val="single" w:sz="4" w:space="0" w:color="1C556C" w:themeColor="accent1"/>
              <w:bottom w:val="none" w:sz="0" w:space="0" w:color="auto"/>
            </w:tcBorders>
            <w:noWrap/>
            <w:hideMark/>
          </w:tcPr>
          <w:p w14:paraId="650913B5"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1.76</w:t>
            </w:r>
          </w:p>
        </w:tc>
        <w:tc>
          <w:tcPr>
            <w:tcW w:w="1169" w:type="dxa"/>
            <w:tcBorders>
              <w:top w:val="single" w:sz="4" w:space="0" w:color="1C556C" w:themeColor="accent1"/>
              <w:bottom w:val="none" w:sz="0" w:space="0" w:color="auto"/>
            </w:tcBorders>
            <w:noWrap/>
            <w:hideMark/>
          </w:tcPr>
          <w:p w14:paraId="650913B6"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0.00452</w:t>
            </w:r>
          </w:p>
        </w:tc>
        <w:tc>
          <w:tcPr>
            <w:tcW w:w="1170" w:type="dxa"/>
            <w:tcBorders>
              <w:top w:val="single" w:sz="4" w:space="0" w:color="1C556C" w:themeColor="accent1"/>
              <w:bottom w:val="none" w:sz="0" w:space="0" w:color="auto"/>
            </w:tcBorders>
            <w:noWrap/>
            <w:hideMark/>
          </w:tcPr>
          <w:p w14:paraId="650913B7" w14:textId="4EE030B1"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0.008</w:t>
            </w:r>
            <w:r w:rsidR="00EB1F84" w:rsidRPr="00B34BB5">
              <w:t>08</w:t>
            </w:r>
          </w:p>
        </w:tc>
        <w:tc>
          <w:tcPr>
            <w:tcW w:w="1275" w:type="dxa"/>
            <w:tcBorders>
              <w:top w:val="single" w:sz="4" w:space="0" w:color="1C556C" w:themeColor="accent1"/>
              <w:bottom w:val="none" w:sz="0" w:space="0" w:color="auto"/>
              <w:right w:val="none" w:sz="0" w:space="0" w:color="auto"/>
            </w:tcBorders>
            <w:noWrap/>
            <w:hideMark/>
          </w:tcPr>
          <w:p w14:paraId="650913B8"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3.5%</w:t>
            </w:r>
          </w:p>
        </w:tc>
      </w:tr>
      <w:tr w:rsidR="00817D03" w:rsidRPr="00B34BB5" w14:paraId="650913C1"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3BA" w14:textId="39A5053A"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b</w:t>
            </w:r>
            <w:r w:rsidRPr="00B34BB5">
              <w:rPr>
                <w:b w:val="0"/>
              </w:rPr>
              <w:t>ituminous</w:t>
            </w:r>
          </w:p>
        </w:tc>
        <w:tc>
          <w:tcPr>
            <w:tcW w:w="567" w:type="dxa"/>
            <w:noWrap/>
            <w:hideMark/>
          </w:tcPr>
          <w:p w14:paraId="650913BB"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shd w:val="clear" w:color="auto" w:fill="D2DDE2" w:themeFill="accent3"/>
            <w:noWrap/>
            <w:hideMark/>
          </w:tcPr>
          <w:p w14:paraId="650913BC"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2.66</w:t>
            </w:r>
          </w:p>
        </w:tc>
        <w:tc>
          <w:tcPr>
            <w:tcW w:w="1170" w:type="dxa"/>
            <w:noWrap/>
            <w:hideMark/>
          </w:tcPr>
          <w:p w14:paraId="650913BD"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2.64</w:t>
            </w:r>
          </w:p>
        </w:tc>
        <w:tc>
          <w:tcPr>
            <w:tcW w:w="1169" w:type="dxa"/>
            <w:noWrap/>
            <w:hideMark/>
          </w:tcPr>
          <w:p w14:paraId="650913BE"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0.00703</w:t>
            </w:r>
          </w:p>
        </w:tc>
        <w:tc>
          <w:tcPr>
            <w:tcW w:w="1170" w:type="dxa"/>
            <w:noWrap/>
            <w:hideMark/>
          </w:tcPr>
          <w:p w14:paraId="650913BF"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0.0126</w:t>
            </w:r>
          </w:p>
        </w:tc>
        <w:tc>
          <w:tcPr>
            <w:tcW w:w="1275" w:type="dxa"/>
            <w:noWrap/>
            <w:hideMark/>
          </w:tcPr>
          <w:p w14:paraId="650913C0"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3.5%</w:t>
            </w:r>
          </w:p>
        </w:tc>
      </w:tr>
      <w:tr w:rsidR="00817D03" w:rsidRPr="00B34BB5" w14:paraId="650913C9"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3C2" w14:textId="3B005BBE" w:rsidR="00817D03" w:rsidRPr="00B34BB5" w:rsidRDefault="00817D03" w:rsidP="00CD1B90">
            <w:pPr>
              <w:pStyle w:val="TableText"/>
              <w:spacing w:before="50" w:after="50"/>
              <w:rPr>
                <w:b w:val="0"/>
                <w:spacing w:val="-2"/>
              </w:rPr>
            </w:pPr>
            <w:r w:rsidRPr="00B34BB5">
              <w:rPr>
                <w:b w:val="0"/>
                <w:spacing w:val="-2"/>
              </w:rPr>
              <w:t xml:space="preserve">Coal </w:t>
            </w:r>
            <w:r w:rsidR="00980E54" w:rsidRPr="00B34BB5">
              <w:rPr>
                <w:b w:val="0"/>
                <w:spacing w:val="-2"/>
              </w:rPr>
              <w:t>–</w:t>
            </w:r>
            <w:r w:rsidRPr="00B34BB5">
              <w:rPr>
                <w:b w:val="0"/>
                <w:spacing w:val="-2"/>
              </w:rPr>
              <w:t xml:space="preserve"> </w:t>
            </w:r>
            <w:r w:rsidR="00980E54" w:rsidRPr="00B34BB5">
              <w:rPr>
                <w:b w:val="0"/>
                <w:spacing w:val="-2"/>
              </w:rPr>
              <w:t>s</w:t>
            </w:r>
            <w:r w:rsidRPr="00B34BB5">
              <w:rPr>
                <w:b w:val="0"/>
                <w:spacing w:val="-2"/>
              </w:rPr>
              <w:t>ub-</w:t>
            </w:r>
            <w:r w:rsidR="00A87561" w:rsidRPr="00B34BB5">
              <w:rPr>
                <w:b w:val="0"/>
                <w:spacing w:val="-2"/>
              </w:rPr>
              <w:t>b</w:t>
            </w:r>
            <w:r w:rsidRPr="00B34BB5">
              <w:rPr>
                <w:b w:val="0"/>
                <w:spacing w:val="-2"/>
              </w:rPr>
              <w:t>ituminous</w:t>
            </w:r>
          </w:p>
        </w:tc>
        <w:tc>
          <w:tcPr>
            <w:tcW w:w="567" w:type="dxa"/>
            <w:tcBorders>
              <w:top w:val="none" w:sz="0" w:space="0" w:color="auto"/>
              <w:bottom w:val="none" w:sz="0" w:space="0" w:color="auto"/>
            </w:tcBorders>
            <w:noWrap/>
            <w:hideMark/>
          </w:tcPr>
          <w:p w14:paraId="650913C3"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none" w:sz="0" w:space="0" w:color="auto"/>
            </w:tcBorders>
            <w:shd w:val="clear" w:color="auto" w:fill="D2DDE2" w:themeFill="accent3"/>
            <w:noWrap/>
            <w:hideMark/>
          </w:tcPr>
          <w:p w14:paraId="650913C4"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2.01</w:t>
            </w:r>
          </w:p>
        </w:tc>
        <w:tc>
          <w:tcPr>
            <w:tcW w:w="1170" w:type="dxa"/>
            <w:tcBorders>
              <w:top w:val="none" w:sz="0" w:space="0" w:color="auto"/>
              <w:bottom w:val="none" w:sz="0" w:space="0" w:color="auto"/>
            </w:tcBorders>
            <w:noWrap/>
            <w:hideMark/>
          </w:tcPr>
          <w:p w14:paraId="650913C5"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1.99</w:t>
            </w:r>
          </w:p>
        </w:tc>
        <w:tc>
          <w:tcPr>
            <w:tcW w:w="1169" w:type="dxa"/>
            <w:tcBorders>
              <w:top w:val="none" w:sz="0" w:space="0" w:color="auto"/>
              <w:bottom w:val="none" w:sz="0" w:space="0" w:color="auto"/>
            </w:tcBorders>
            <w:noWrap/>
            <w:hideMark/>
          </w:tcPr>
          <w:p w14:paraId="650913C6"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0.00514</w:t>
            </w:r>
          </w:p>
        </w:tc>
        <w:tc>
          <w:tcPr>
            <w:tcW w:w="1170" w:type="dxa"/>
            <w:tcBorders>
              <w:top w:val="none" w:sz="0" w:space="0" w:color="auto"/>
              <w:bottom w:val="none" w:sz="0" w:space="0" w:color="auto"/>
            </w:tcBorders>
            <w:noWrap/>
            <w:hideMark/>
          </w:tcPr>
          <w:p w14:paraId="650913C7"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0.0092</w:t>
            </w:r>
          </w:p>
        </w:tc>
        <w:tc>
          <w:tcPr>
            <w:tcW w:w="1275" w:type="dxa"/>
            <w:tcBorders>
              <w:top w:val="none" w:sz="0" w:space="0" w:color="auto"/>
              <w:bottom w:val="none" w:sz="0" w:space="0" w:color="auto"/>
              <w:right w:val="none" w:sz="0" w:space="0" w:color="auto"/>
            </w:tcBorders>
            <w:noWrap/>
            <w:hideMark/>
          </w:tcPr>
          <w:p w14:paraId="650913C8"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3.5%</w:t>
            </w:r>
          </w:p>
        </w:tc>
      </w:tr>
      <w:tr w:rsidR="00817D03" w:rsidRPr="00B34BB5" w14:paraId="650913D1"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3CA" w14:textId="5B7DEEB2" w:rsidR="00817D03" w:rsidRPr="00B34BB5" w:rsidRDefault="00817D03" w:rsidP="00CD1B90">
            <w:pPr>
              <w:pStyle w:val="TableText"/>
              <w:spacing w:before="5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l</w:t>
            </w:r>
            <w:r w:rsidRPr="00B34BB5">
              <w:rPr>
                <w:b w:val="0"/>
              </w:rPr>
              <w:t>ignite</w:t>
            </w:r>
          </w:p>
        </w:tc>
        <w:tc>
          <w:tcPr>
            <w:tcW w:w="567" w:type="dxa"/>
            <w:noWrap/>
            <w:hideMark/>
          </w:tcPr>
          <w:p w14:paraId="650913CB"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shd w:val="clear" w:color="auto" w:fill="D2DDE2" w:themeFill="accent3"/>
            <w:noWrap/>
            <w:hideMark/>
          </w:tcPr>
          <w:p w14:paraId="650913CC"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1.43</w:t>
            </w:r>
          </w:p>
        </w:tc>
        <w:tc>
          <w:tcPr>
            <w:tcW w:w="1170" w:type="dxa"/>
            <w:noWrap/>
            <w:hideMark/>
          </w:tcPr>
          <w:p w14:paraId="650913CD"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1.42</w:t>
            </w:r>
          </w:p>
        </w:tc>
        <w:tc>
          <w:tcPr>
            <w:tcW w:w="1169" w:type="dxa"/>
            <w:noWrap/>
            <w:hideMark/>
          </w:tcPr>
          <w:p w14:paraId="650913CE"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0.00362</w:t>
            </w:r>
          </w:p>
        </w:tc>
        <w:tc>
          <w:tcPr>
            <w:tcW w:w="1170" w:type="dxa"/>
            <w:noWrap/>
            <w:hideMark/>
          </w:tcPr>
          <w:p w14:paraId="650913CF"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0.0065</w:t>
            </w:r>
          </w:p>
        </w:tc>
        <w:tc>
          <w:tcPr>
            <w:tcW w:w="1275" w:type="dxa"/>
            <w:noWrap/>
            <w:hideMark/>
          </w:tcPr>
          <w:p w14:paraId="650913D0"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3.5%</w:t>
            </w:r>
          </w:p>
        </w:tc>
      </w:tr>
      <w:tr w:rsidR="00817D03" w:rsidRPr="00B34BB5" w14:paraId="650913D9"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3D2" w14:textId="77777777" w:rsidR="00817D03" w:rsidRPr="00B34BB5" w:rsidRDefault="00817D03" w:rsidP="00CD1B90">
            <w:pPr>
              <w:pStyle w:val="TableText"/>
              <w:spacing w:before="50" w:after="50"/>
              <w:rPr>
                <w:b w:val="0"/>
              </w:rPr>
            </w:pPr>
            <w:r w:rsidRPr="00B34BB5">
              <w:rPr>
                <w:b w:val="0"/>
              </w:rPr>
              <w:t>Diesel</w:t>
            </w:r>
          </w:p>
        </w:tc>
        <w:tc>
          <w:tcPr>
            <w:tcW w:w="567" w:type="dxa"/>
            <w:tcBorders>
              <w:top w:val="none" w:sz="0" w:space="0" w:color="auto"/>
              <w:bottom w:val="none" w:sz="0" w:space="0" w:color="auto"/>
            </w:tcBorders>
            <w:noWrap/>
            <w:hideMark/>
          </w:tcPr>
          <w:p w14:paraId="650913D3"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litre</w:t>
            </w:r>
          </w:p>
        </w:tc>
        <w:tc>
          <w:tcPr>
            <w:tcW w:w="1311" w:type="dxa"/>
            <w:tcBorders>
              <w:top w:val="none" w:sz="0" w:space="0" w:color="auto"/>
              <w:bottom w:val="none" w:sz="0" w:space="0" w:color="auto"/>
            </w:tcBorders>
            <w:shd w:val="clear" w:color="auto" w:fill="D2DDE2" w:themeFill="accent3"/>
            <w:noWrap/>
            <w:hideMark/>
          </w:tcPr>
          <w:p w14:paraId="650913D4"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2.66</w:t>
            </w:r>
          </w:p>
        </w:tc>
        <w:tc>
          <w:tcPr>
            <w:tcW w:w="1170" w:type="dxa"/>
            <w:tcBorders>
              <w:top w:val="none" w:sz="0" w:space="0" w:color="auto"/>
              <w:bottom w:val="none" w:sz="0" w:space="0" w:color="auto"/>
            </w:tcBorders>
            <w:noWrap/>
            <w:hideMark/>
          </w:tcPr>
          <w:p w14:paraId="650913D5"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2.65</w:t>
            </w:r>
          </w:p>
        </w:tc>
        <w:tc>
          <w:tcPr>
            <w:tcW w:w="1169" w:type="dxa"/>
            <w:tcBorders>
              <w:top w:val="none" w:sz="0" w:space="0" w:color="auto"/>
              <w:bottom w:val="none" w:sz="0" w:space="0" w:color="auto"/>
            </w:tcBorders>
            <w:noWrap/>
            <w:hideMark/>
          </w:tcPr>
          <w:p w14:paraId="650913D6"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0.00907</w:t>
            </w:r>
          </w:p>
        </w:tc>
        <w:tc>
          <w:tcPr>
            <w:tcW w:w="1170" w:type="dxa"/>
            <w:tcBorders>
              <w:top w:val="none" w:sz="0" w:space="0" w:color="auto"/>
              <w:bottom w:val="none" w:sz="0" w:space="0" w:color="auto"/>
            </w:tcBorders>
            <w:noWrap/>
            <w:hideMark/>
          </w:tcPr>
          <w:p w14:paraId="650913D7"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0.0065</w:t>
            </w:r>
          </w:p>
        </w:tc>
        <w:tc>
          <w:tcPr>
            <w:tcW w:w="1275" w:type="dxa"/>
            <w:tcBorders>
              <w:top w:val="none" w:sz="0" w:space="0" w:color="auto"/>
              <w:bottom w:val="none" w:sz="0" w:space="0" w:color="auto"/>
              <w:right w:val="none" w:sz="0" w:space="0" w:color="auto"/>
            </w:tcBorders>
            <w:noWrap/>
            <w:hideMark/>
          </w:tcPr>
          <w:p w14:paraId="650913D8"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0.5%</w:t>
            </w:r>
          </w:p>
        </w:tc>
      </w:tr>
      <w:tr w:rsidR="00817D03" w:rsidRPr="00B34BB5" w14:paraId="650913E1"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3DA" w14:textId="77777777" w:rsidR="00817D03" w:rsidRPr="00B34BB5" w:rsidRDefault="00817D03" w:rsidP="00CD1B90">
            <w:pPr>
              <w:pStyle w:val="TableText"/>
              <w:spacing w:before="50" w:after="50"/>
              <w:rPr>
                <w:b w:val="0"/>
              </w:rPr>
            </w:pPr>
            <w:r w:rsidRPr="00B34BB5">
              <w:rPr>
                <w:b w:val="0"/>
              </w:rPr>
              <w:t>LPG</w:t>
            </w:r>
          </w:p>
        </w:tc>
        <w:tc>
          <w:tcPr>
            <w:tcW w:w="567" w:type="dxa"/>
            <w:noWrap/>
            <w:hideMark/>
          </w:tcPr>
          <w:p w14:paraId="650913DB"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shd w:val="clear" w:color="auto" w:fill="D2DDE2" w:themeFill="accent3"/>
            <w:noWrap/>
            <w:hideMark/>
          </w:tcPr>
          <w:p w14:paraId="650913DC"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3.03</w:t>
            </w:r>
          </w:p>
        </w:tc>
        <w:tc>
          <w:tcPr>
            <w:tcW w:w="1170" w:type="dxa"/>
            <w:noWrap/>
            <w:hideMark/>
          </w:tcPr>
          <w:p w14:paraId="650913DD"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3.02</w:t>
            </w:r>
          </w:p>
        </w:tc>
        <w:tc>
          <w:tcPr>
            <w:tcW w:w="1169" w:type="dxa"/>
            <w:noWrap/>
            <w:hideMark/>
          </w:tcPr>
          <w:p w14:paraId="650913DE"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0.00594</w:t>
            </w:r>
          </w:p>
        </w:tc>
        <w:tc>
          <w:tcPr>
            <w:tcW w:w="1170" w:type="dxa"/>
            <w:noWrap/>
            <w:hideMark/>
          </w:tcPr>
          <w:p w14:paraId="650913DF"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0.0014</w:t>
            </w:r>
          </w:p>
        </w:tc>
        <w:tc>
          <w:tcPr>
            <w:tcW w:w="1275" w:type="dxa"/>
            <w:noWrap/>
            <w:hideMark/>
          </w:tcPr>
          <w:p w14:paraId="650913E0"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0.5%</w:t>
            </w:r>
          </w:p>
        </w:tc>
      </w:tr>
      <w:tr w:rsidR="00817D03" w:rsidRPr="00B34BB5" w14:paraId="650913E9"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3E2" w14:textId="7C61D45A" w:rsidR="00817D03" w:rsidRPr="00B34BB5" w:rsidRDefault="00817D03" w:rsidP="00CD1B90">
            <w:pPr>
              <w:pStyle w:val="TableText"/>
              <w:spacing w:before="50" w:after="50"/>
              <w:rPr>
                <w:b w:val="0"/>
              </w:rPr>
            </w:pPr>
            <w:r w:rsidRPr="00B34BB5">
              <w:rPr>
                <w:b w:val="0"/>
              </w:rPr>
              <w:t xml:space="preserve">Heavy </w:t>
            </w:r>
            <w:r w:rsidR="00A87561" w:rsidRPr="00B34BB5">
              <w:rPr>
                <w:b w:val="0"/>
              </w:rPr>
              <w:t>f</w:t>
            </w:r>
            <w:r w:rsidRPr="00B34BB5">
              <w:rPr>
                <w:b w:val="0"/>
              </w:rPr>
              <w:t xml:space="preserve">uel </w:t>
            </w:r>
            <w:r w:rsidR="00A87561" w:rsidRPr="00B34BB5">
              <w:rPr>
                <w:b w:val="0"/>
              </w:rPr>
              <w:t>o</w:t>
            </w:r>
            <w:r w:rsidRPr="00B34BB5">
              <w:rPr>
                <w:b w:val="0"/>
              </w:rPr>
              <w:t>il</w:t>
            </w:r>
          </w:p>
        </w:tc>
        <w:tc>
          <w:tcPr>
            <w:tcW w:w="567" w:type="dxa"/>
            <w:tcBorders>
              <w:top w:val="none" w:sz="0" w:space="0" w:color="auto"/>
              <w:bottom w:val="none" w:sz="0" w:space="0" w:color="auto"/>
            </w:tcBorders>
            <w:noWrap/>
            <w:hideMark/>
          </w:tcPr>
          <w:p w14:paraId="650913E3"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litre</w:t>
            </w:r>
          </w:p>
        </w:tc>
        <w:tc>
          <w:tcPr>
            <w:tcW w:w="1311" w:type="dxa"/>
            <w:tcBorders>
              <w:top w:val="none" w:sz="0" w:space="0" w:color="auto"/>
              <w:bottom w:val="none" w:sz="0" w:space="0" w:color="auto"/>
            </w:tcBorders>
            <w:shd w:val="clear" w:color="auto" w:fill="D2DDE2" w:themeFill="accent3"/>
            <w:noWrap/>
            <w:hideMark/>
          </w:tcPr>
          <w:p w14:paraId="650913E4"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3.03</w:t>
            </w:r>
          </w:p>
        </w:tc>
        <w:tc>
          <w:tcPr>
            <w:tcW w:w="1170" w:type="dxa"/>
            <w:tcBorders>
              <w:top w:val="none" w:sz="0" w:space="0" w:color="auto"/>
              <w:bottom w:val="none" w:sz="0" w:space="0" w:color="auto"/>
            </w:tcBorders>
            <w:noWrap/>
            <w:hideMark/>
          </w:tcPr>
          <w:p w14:paraId="650913E5"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3.01</w:t>
            </w:r>
          </w:p>
        </w:tc>
        <w:tc>
          <w:tcPr>
            <w:tcW w:w="1169" w:type="dxa"/>
            <w:tcBorders>
              <w:top w:val="none" w:sz="0" w:space="0" w:color="auto"/>
              <w:bottom w:val="none" w:sz="0" w:space="0" w:color="auto"/>
            </w:tcBorders>
            <w:noWrap/>
            <w:hideMark/>
          </w:tcPr>
          <w:p w14:paraId="650913E6"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0.00971</w:t>
            </w:r>
          </w:p>
        </w:tc>
        <w:tc>
          <w:tcPr>
            <w:tcW w:w="1170" w:type="dxa"/>
            <w:tcBorders>
              <w:top w:val="none" w:sz="0" w:space="0" w:color="auto"/>
              <w:bottom w:val="none" w:sz="0" w:space="0" w:color="auto"/>
            </w:tcBorders>
            <w:noWrap/>
            <w:hideMark/>
          </w:tcPr>
          <w:p w14:paraId="650913E7"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0.0069</w:t>
            </w:r>
          </w:p>
        </w:tc>
        <w:tc>
          <w:tcPr>
            <w:tcW w:w="1275" w:type="dxa"/>
            <w:tcBorders>
              <w:top w:val="none" w:sz="0" w:space="0" w:color="auto"/>
              <w:bottom w:val="none" w:sz="0" w:space="0" w:color="auto"/>
              <w:right w:val="none" w:sz="0" w:space="0" w:color="auto"/>
            </w:tcBorders>
            <w:noWrap/>
            <w:hideMark/>
          </w:tcPr>
          <w:p w14:paraId="650913E8"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0.5%</w:t>
            </w:r>
          </w:p>
        </w:tc>
      </w:tr>
      <w:tr w:rsidR="00817D03" w:rsidRPr="00B34BB5" w14:paraId="650913F1"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3EA" w14:textId="3E53F610" w:rsidR="00817D03" w:rsidRPr="00B34BB5" w:rsidRDefault="00817D03" w:rsidP="00CD1B90">
            <w:pPr>
              <w:pStyle w:val="TableText"/>
              <w:spacing w:before="50" w:after="50"/>
              <w:rPr>
                <w:b w:val="0"/>
              </w:rPr>
            </w:pPr>
            <w:r w:rsidRPr="00B34BB5">
              <w:rPr>
                <w:b w:val="0"/>
              </w:rPr>
              <w:t xml:space="preserve">Light </w:t>
            </w:r>
            <w:r w:rsidR="00A87561" w:rsidRPr="00B34BB5">
              <w:rPr>
                <w:b w:val="0"/>
              </w:rPr>
              <w:t>f</w:t>
            </w:r>
            <w:r w:rsidRPr="00B34BB5">
              <w:rPr>
                <w:b w:val="0"/>
              </w:rPr>
              <w:t xml:space="preserve">uel </w:t>
            </w:r>
            <w:r w:rsidR="00A87561" w:rsidRPr="00B34BB5">
              <w:rPr>
                <w:b w:val="0"/>
              </w:rPr>
              <w:t>o</w:t>
            </w:r>
            <w:r w:rsidRPr="00B34BB5">
              <w:rPr>
                <w:b w:val="0"/>
              </w:rPr>
              <w:t>il</w:t>
            </w:r>
          </w:p>
        </w:tc>
        <w:tc>
          <w:tcPr>
            <w:tcW w:w="567" w:type="dxa"/>
            <w:noWrap/>
            <w:hideMark/>
          </w:tcPr>
          <w:p w14:paraId="650913EB"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litre</w:t>
            </w:r>
          </w:p>
        </w:tc>
        <w:tc>
          <w:tcPr>
            <w:tcW w:w="1311" w:type="dxa"/>
            <w:shd w:val="clear" w:color="auto" w:fill="D2DDE2" w:themeFill="accent3"/>
            <w:noWrap/>
            <w:hideMark/>
          </w:tcPr>
          <w:p w14:paraId="650913EC"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2.93</w:t>
            </w:r>
          </w:p>
        </w:tc>
        <w:tc>
          <w:tcPr>
            <w:tcW w:w="1170" w:type="dxa"/>
            <w:noWrap/>
            <w:hideMark/>
          </w:tcPr>
          <w:p w14:paraId="650913ED"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2.92</w:t>
            </w:r>
          </w:p>
        </w:tc>
        <w:tc>
          <w:tcPr>
            <w:tcW w:w="1169" w:type="dxa"/>
            <w:noWrap/>
            <w:hideMark/>
          </w:tcPr>
          <w:p w14:paraId="650913EE"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0.00958</w:t>
            </w:r>
          </w:p>
        </w:tc>
        <w:tc>
          <w:tcPr>
            <w:tcW w:w="1170" w:type="dxa"/>
            <w:noWrap/>
            <w:hideMark/>
          </w:tcPr>
          <w:p w14:paraId="650913EF"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0.00685</w:t>
            </w:r>
          </w:p>
        </w:tc>
        <w:tc>
          <w:tcPr>
            <w:tcW w:w="1275" w:type="dxa"/>
            <w:noWrap/>
            <w:hideMark/>
          </w:tcPr>
          <w:p w14:paraId="650913F0"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0.5%</w:t>
            </w:r>
          </w:p>
        </w:tc>
      </w:tr>
      <w:tr w:rsidR="00817D03" w:rsidRPr="00B34BB5" w14:paraId="650913F9"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none" w:sz="0" w:space="0" w:color="auto"/>
              <w:left w:val="none" w:sz="0" w:space="0" w:color="auto"/>
              <w:bottom w:val="none" w:sz="0" w:space="0" w:color="auto"/>
            </w:tcBorders>
            <w:noWrap/>
            <w:hideMark/>
          </w:tcPr>
          <w:p w14:paraId="650913F2" w14:textId="3D3BFE9D" w:rsidR="00817D03" w:rsidRPr="00B34BB5" w:rsidRDefault="00817D03" w:rsidP="00CD1B90">
            <w:pPr>
              <w:pStyle w:val="TableText"/>
              <w:spacing w:before="50" w:after="50"/>
              <w:rPr>
                <w:b w:val="0"/>
              </w:rPr>
            </w:pPr>
            <w:r w:rsidRPr="00B34BB5">
              <w:rPr>
                <w:b w:val="0"/>
              </w:rPr>
              <w:t xml:space="preserve">Natural </w:t>
            </w:r>
            <w:r w:rsidR="00A87561" w:rsidRPr="00B34BB5">
              <w:rPr>
                <w:b w:val="0"/>
              </w:rPr>
              <w:t>g</w:t>
            </w:r>
            <w:r w:rsidRPr="00B34BB5">
              <w:rPr>
                <w:b w:val="0"/>
              </w:rPr>
              <w:t>as</w:t>
            </w:r>
          </w:p>
        </w:tc>
        <w:tc>
          <w:tcPr>
            <w:tcW w:w="567" w:type="dxa"/>
            <w:tcBorders>
              <w:top w:val="none" w:sz="0" w:space="0" w:color="auto"/>
              <w:bottom w:val="none" w:sz="0" w:space="0" w:color="auto"/>
            </w:tcBorders>
            <w:noWrap/>
            <w:hideMark/>
          </w:tcPr>
          <w:p w14:paraId="650913F3" w14:textId="77777777" w:rsidR="00817D03" w:rsidRPr="00B34BB5" w:rsidRDefault="00817D03" w:rsidP="00CD1B90">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kWh</w:t>
            </w:r>
          </w:p>
        </w:tc>
        <w:tc>
          <w:tcPr>
            <w:tcW w:w="1311" w:type="dxa"/>
            <w:tcBorders>
              <w:top w:val="none" w:sz="0" w:space="0" w:color="auto"/>
              <w:bottom w:val="none" w:sz="0" w:space="0" w:color="auto"/>
            </w:tcBorders>
            <w:shd w:val="clear" w:color="auto" w:fill="D2DDE2" w:themeFill="accent3"/>
            <w:noWrap/>
            <w:hideMark/>
          </w:tcPr>
          <w:p w14:paraId="650913F4" w14:textId="53F5259D"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0.19</w:t>
            </w:r>
            <w:r w:rsidR="00EB1F84" w:rsidRPr="00B34BB5">
              <w:t>5</w:t>
            </w:r>
          </w:p>
        </w:tc>
        <w:tc>
          <w:tcPr>
            <w:tcW w:w="1170" w:type="dxa"/>
            <w:tcBorders>
              <w:top w:val="none" w:sz="0" w:space="0" w:color="auto"/>
              <w:bottom w:val="none" w:sz="0" w:space="0" w:color="auto"/>
            </w:tcBorders>
            <w:noWrap/>
            <w:hideMark/>
          </w:tcPr>
          <w:p w14:paraId="650913F5"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0.194</w:t>
            </w:r>
          </w:p>
        </w:tc>
        <w:tc>
          <w:tcPr>
            <w:tcW w:w="1169" w:type="dxa"/>
            <w:tcBorders>
              <w:top w:val="none" w:sz="0" w:space="0" w:color="auto"/>
              <w:bottom w:val="none" w:sz="0" w:space="0" w:color="auto"/>
            </w:tcBorders>
            <w:noWrap/>
            <w:hideMark/>
          </w:tcPr>
          <w:p w14:paraId="650913F6"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0.000405</w:t>
            </w:r>
          </w:p>
        </w:tc>
        <w:tc>
          <w:tcPr>
            <w:tcW w:w="1170" w:type="dxa"/>
            <w:tcBorders>
              <w:top w:val="none" w:sz="0" w:space="0" w:color="auto"/>
              <w:bottom w:val="none" w:sz="0" w:space="0" w:color="auto"/>
            </w:tcBorders>
            <w:noWrap/>
            <w:hideMark/>
          </w:tcPr>
          <w:p w14:paraId="650913F7" w14:textId="09B8DA09"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0.000</w:t>
            </w:r>
            <w:r w:rsidR="00EB1F84" w:rsidRPr="00B34BB5">
              <w:t>0966</w:t>
            </w:r>
          </w:p>
        </w:tc>
        <w:tc>
          <w:tcPr>
            <w:tcW w:w="1275" w:type="dxa"/>
            <w:tcBorders>
              <w:top w:val="none" w:sz="0" w:space="0" w:color="auto"/>
              <w:bottom w:val="none" w:sz="0" w:space="0" w:color="auto"/>
              <w:right w:val="none" w:sz="0" w:space="0" w:color="auto"/>
            </w:tcBorders>
            <w:noWrap/>
            <w:hideMark/>
          </w:tcPr>
          <w:p w14:paraId="650913F8" w14:textId="77777777" w:rsidR="00817D03" w:rsidRPr="00B34BB5" w:rsidRDefault="00817D03" w:rsidP="00CD1B90">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2.4%</w:t>
            </w:r>
          </w:p>
        </w:tc>
      </w:tr>
      <w:tr w:rsidR="00817D03" w:rsidRPr="00B34BB5" w14:paraId="65091401" w14:textId="77777777" w:rsidTr="009B659E">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1C556C" w:themeColor="accent1"/>
            </w:tcBorders>
            <w:hideMark/>
          </w:tcPr>
          <w:p w14:paraId="650913FA" w14:textId="77777777" w:rsidR="00817D03" w:rsidRPr="00B34BB5" w:rsidRDefault="00817D03" w:rsidP="00CD1B90">
            <w:pPr>
              <w:pStyle w:val="TableText"/>
              <w:spacing w:before="50" w:after="50"/>
              <w:rPr>
                <w:b w:val="0"/>
              </w:rPr>
            </w:pPr>
          </w:p>
        </w:tc>
        <w:tc>
          <w:tcPr>
            <w:tcW w:w="567" w:type="dxa"/>
            <w:tcBorders>
              <w:bottom w:val="single" w:sz="4" w:space="0" w:color="1C556C" w:themeColor="accent1"/>
            </w:tcBorders>
            <w:noWrap/>
            <w:hideMark/>
          </w:tcPr>
          <w:p w14:paraId="650913FB" w14:textId="77777777" w:rsidR="00817D03" w:rsidRPr="00B34BB5" w:rsidRDefault="00817D03" w:rsidP="00CD1B90">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GJ</w:t>
            </w:r>
          </w:p>
        </w:tc>
        <w:tc>
          <w:tcPr>
            <w:tcW w:w="1311" w:type="dxa"/>
            <w:tcBorders>
              <w:bottom w:val="single" w:sz="4" w:space="0" w:color="1C556C" w:themeColor="accent1"/>
            </w:tcBorders>
            <w:shd w:val="clear" w:color="auto" w:fill="D2DDE2" w:themeFill="accent3"/>
            <w:noWrap/>
            <w:hideMark/>
          </w:tcPr>
          <w:p w14:paraId="650913FC"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54.1</w:t>
            </w:r>
          </w:p>
        </w:tc>
        <w:tc>
          <w:tcPr>
            <w:tcW w:w="1170" w:type="dxa"/>
            <w:tcBorders>
              <w:bottom w:val="single" w:sz="4" w:space="0" w:color="1C556C" w:themeColor="accent1"/>
            </w:tcBorders>
            <w:noWrap/>
            <w:hideMark/>
          </w:tcPr>
          <w:p w14:paraId="650913FD"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54.0</w:t>
            </w:r>
          </w:p>
        </w:tc>
        <w:tc>
          <w:tcPr>
            <w:tcW w:w="1169" w:type="dxa"/>
            <w:tcBorders>
              <w:bottom w:val="single" w:sz="4" w:space="0" w:color="1C556C" w:themeColor="accent1"/>
            </w:tcBorders>
            <w:noWrap/>
            <w:hideMark/>
          </w:tcPr>
          <w:p w14:paraId="650913FE"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0.113</w:t>
            </w:r>
          </w:p>
        </w:tc>
        <w:tc>
          <w:tcPr>
            <w:tcW w:w="1170" w:type="dxa"/>
            <w:tcBorders>
              <w:bottom w:val="single" w:sz="4" w:space="0" w:color="1C556C" w:themeColor="accent1"/>
            </w:tcBorders>
            <w:noWrap/>
            <w:hideMark/>
          </w:tcPr>
          <w:p w14:paraId="650913FF"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0.0268</w:t>
            </w:r>
          </w:p>
        </w:tc>
        <w:tc>
          <w:tcPr>
            <w:tcW w:w="1275" w:type="dxa"/>
            <w:tcBorders>
              <w:bottom w:val="single" w:sz="4" w:space="0" w:color="1C556C" w:themeColor="accent1"/>
            </w:tcBorders>
            <w:noWrap/>
            <w:hideMark/>
          </w:tcPr>
          <w:p w14:paraId="65091400" w14:textId="77777777" w:rsidR="00817D03" w:rsidRPr="00B34BB5" w:rsidRDefault="00817D03" w:rsidP="00CD1B90">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2.4%</w:t>
            </w:r>
          </w:p>
        </w:tc>
      </w:tr>
      <w:tr w:rsidR="00817D03" w:rsidRPr="00B34BB5" w14:paraId="65091403"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7"/>
            <w:tcBorders>
              <w:top w:val="none" w:sz="0" w:space="0" w:color="auto"/>
              <w:left w:val="none" w:sz="0" w:space="0" w:color="auto"/>
              <w:bottom w:val="single" w:sz="4" w:space="0" w:color="1C556C" w:themeColor="accent1"/>
              <w:right w:val="none" w:sz="0" w:space="0" w:color="auto"/>
            </w:tcBorders>
            <w:shd w:val="clear" w:color="auto" w:fill="D2DDE2" w:themeFill="accent3"/>
            <w:noWrap/>
            <w:hideMark/>
          </w:tcPr>
          <w:p w14:paraId="65091402" w14:textId="4C573E17" w:rsidR="00817D03" w:rsidRPr="00B34BB5" w:rsidRDefault="00817D03" w:rsidP="00F7278D">
            <w:pPr>
              <w:pStyle w:val="TableText"/>
              <w:spacing w:before="40" w:after="50"/>
              <w:rPr>
                <w:bCs w:val="0"/>
                <w:iCs/>
              </w:rPr>
            </w:pPr>
            <w:r w:rsidRPr="00B34BB5">
              <w:rPr>
                <w:bCs w:val="0"/>
                <w:iCs/>
              </w:rPr>
              <w:lastRenderedPageBreak/>
              <w:t xml:space="preserve">Industrial </w:t>
            </w:r>
            <w:r w:rsidR="00980E54" w:rsidRPr="00B34BB5">
              <w:rPr>
                <w:bCs w:val="0"/>
                <w:iCs/>
              </w:rPr>
              <w:t>u</w:t>
            </w:r>
            <w:r w:rsidRPr="00B34BB5">
              <w:rPr>
                <w:bCs w:val="0"/>
                <w:iCs/>
              </w:rPr>
              <w:t>se</w:t>
            </w:r>
          </w:p>
        </w:tc>
      </w:tr>
      <w:tr w:rsidR="00817D03" w:rsidRPr="00B34BB5" w14:paraId="6509140B" w14:textId="77777777" w:rsidTr="009B659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1C556C" w:themeColor="accent1"/>
            </w:tcBorders>
            <w:noWrap/>
            <w:hideMark/>
          </w:tcPr>
          <w:p w14:paraId="65091404" w14:textId="5F1F8B3B" w:rsidR="00817D03" w:rsidRPr="00B34BB5" w:rsidRDefault="00817D03" w:rsidP="00F7278D">
            <w:pPr>
              <w:pStyle w:val="TableText"/>
              <w:spacing w:before="40" w:after="50"/>
              <w:rPr>
                <w:b w:val="0"/>
              </w:rPr>
            </w:pPr>
            <w:r w:rsidRPr="00B34BB5">
              <w:rPr>
                <w:b w:val="0"/>
              </w:rPr>
              <w:t xml:space="preserve">Coal </w:t>
            </w:r>
            <w:r w:rsidR="00980E54" w:rsidRPr="00B34BB5">
              <w:rPr>
                <w:b w:val="0"/>
              </w:rPr>
              <w:t>– d</w:t>
            </w:r>
            <w:r w:rsidRPr="00B34BB5">
              <w:rPr>
                <w:b w:val="0"/>
              </w:rPr>
              <w:t xml:space="preserve">efault </w:t>
            </w:r>
          </w:p>
        </w:tc>
        <w:tc>
          <w:tcPr>
            <w:tcW w:w="567" w:type="dxa"/>
            <w:tcBorders>
              <w:top w:val="single" w:sz="4" w:space="0" w:color="1C556C" w:themeColor="accent1"/>
            </w:tcBorders>
            <w:noWrap/>
            <w:hideMark/>
          </w:tcPr>
          <w:p w14:paraId="65091405" w14:textId="77777777" w:rsidR="00817D03" w:rsidRPr="00B34BB5"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tcBorders>
              <w:top w:val="single" w:sz="4" w:space="0" w:color="1C556C" w:themeColor="accent1"/>
            </w:tcBorders>
            <w:shd w:val="clear" w:color="auto" w:fill="D2DDE2" w:themeFill="accent3"/>
            <w:noWrap/>
            <w:hideMark/>
          </w:tcPr>
          <w:p w14:paraId="65091406"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2.05</w:t>
            </w:r>
          </w:p>
        </w:tc>
        <w:tc>
          <w:tcPr>
            <w:tcW w:w="1170" w:type="dxa"/>
            <w:tcBorders>
              <w:top w:val="single" w:sz="4" w:space="0" w:color="1C556C" w:themeColor="accent1"/>
            </w:tcBorders>
            <w:noWrap/>
            <w:hideMark/>
          </w:tcPr>
          <w:p w14:paraId="65091407"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2.03</w:t>
            </w:r>
          </w:p>
        </w:tc>
        <w:tc>
          <w:tcPr>
            <w:tcW w:w="1169" w:type="dxa"/>
            <w:tcBorders>
              <w:top w:val="single" w:sz="4" w:space="0" w:color="1C556C" w:themeColor="accent1"/>
            </w:tcBorders>
            <w:noWrap/>
            <w:hideMark/>
          </w:tcPr>
          <w:p w14:paraId="65091408"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0.00529</w:t>
            </w:r>
          </w:p>
        </w:tc>
        <w:tc>
          <w:tcPr>
            <w:tcW w:w="1170" w:type="dxa"/>
            <w:tcBorders>
              <w:top w:val="single" w:sz="4" w:space="0" w:color="1C556C" w:themeColor="accent1"/>
            </w:tcBorders>
            <w:noWrap/>
            <w:hideMark/>
          </w:tcPr>
          <w:p w14:paraId="65091409"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0.00946</w:t>
            </w:r>
          </w:p>
        </w:tc>
        <w:tc>
          <w:tcPr>
            <w:tcW w:w="1275" w:type="dxa"/>
            <w:tcBorders>
              <w:top w:val="single" w:sz="4" w:space="0" w:color="1C556C" w:themeColor="accent1"/>
            </w:tcBorders>
            <w:noWrap/>
            <w:hideMark/>
          </w:tcPr>
          <w:p w14:paraId="6509140A"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3.5%</w:t>
            </w:r>
          </w:p>
        </w:tc>
      </w:tr>
      <w:tr w:rsidR="00817D03" w:rsidRPr="00B34BB5" w14:paraId="65091413"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40C" w14:textId="587D2B88" w:rsidR="00817D03" w:rsidRPr="00B34BB5" w:rsidRDefault="00817D03" w:rsidP="00F7278D">
            <w:pPr>
              <w:pStyle w:val="TableText"/>
              <w:spacing w:before="40" w:after="50"/>
              <w:rPr>
                <w:b w:val="0"/>
              </w:rPr>
            </w:pPr>
            <w:r w:rsidRPr="00B34BB5">
              <w:rPr>
                <w:b w:val="0"/>
              </w:rPr>
              <w:t xml:space="preserve">Coal </w:t>
            </w:r>
            <w:r w:rsidR="00980E54" w:rsidRPr="00B34BB5">
              <w:rPr>
                <w:b w:val="0"/>
              </w:rPr>
              <w:t>–</w:t>
            </w:r>
            <w:r w:rsidRPr="00B34BB5">
              <w:rPr>
                <w:b w:val="0"/>
              </w:rPr>
              <w:t xml:space="preserve"> </w:t>
            </w:r>
            <w:r w:rsidR="00980E54" w:rsidRPr="00B34BB5">
              <w:rPr>
                <w:b w:val="0"/>
              </w:rPr>
              <w:t>b</w:t>
            </w:r>
            <w:r w:rsidRPr="00B34BB5">
              <w:rPr>
                <w:b w:val="0"/>
              </w:rPr>
              <w:t>ituminous</w:t>
            </w:r>
          </w:p>
        </w:tc>
        <w:tc>
          <w:tcPr>
            <w:tcW w:w="567" w:type="dxa"/>
            <w:tcBorders>
              <w:top w:val="none" w:sz="0" w:space="0" w:color="auto"/>
              <w:bottom w:val="none" w:sz="0" w:space="0" w:color="auto"/>
            </w:tcBorders>
            <w:noWrap/>
            <w:hideMark/>
          </w:tcPr>
          <w:p w14:paraId="6509140D" w14:textId="77777777" w:rsidR="00817D03" w:rsidRPr="00B34BB5"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none" w:sz="0" w:space="0" w:color="auto"/>
            </w:tcBorders>
            <w:shd w:val="clear" w:color="auto" w:fill="D2DDE2" w:themeFill="accent3"/>
            <w:noWrap/>
            <w:hideMark/>
          </w:tcPr>
          <w:p w14:paraId="6509140E"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2.66</w:t>
            </w:r>
          </w:p>
        </w:tc>
        <w:tc>
          <w:tcPr>
            <w:tcW w:w="1170" w:type="dxa"/>
            <w:tcBorders>
              <w:top w:val="none" w:sz="0" w:space="0" w:color="auto"/>
              <w:bottom w:val="none" w:sz="0" w:space="0" w:color="auto"/>
            </w:tcBorders>
            <w:noWrap/>
            <w:hideMark/>
          </w:tcPr>
          <w:p w14:paraId="6509140F"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2.64</w:t>
            </w:r>
          </w:p>
        </w:tc>
        <w:tc>
          <w:tcPr>
            <w:tcW w:w="1169" w:type="dxa"/>
            <w:tcBorders>
              <w:top w:val="none" w:sz="0" w:space="0" w:color="auto"/>
              <w:bottom w:val="none" w:sz="0" w:space="0" w:color="auto"/>
            </w:tcBorders>
            <w:noWrap/>
            <w:hideMark/>
          </w:tcPr>
          <w:p w14:paraId="65091410"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0.00703</w:t>
            </w:r>
          </w:p>
        </w:tc>
        <w:tc>
          <w:tcPr>
            <w:tcW w:w="1170" w:type="dxa"/>
            <w:tcBorders>
              <w:top w:val="none" w:sz="0" w:space="0" w:color="auto"/>
              <w:bottom w:val="none" w:sz="0" w:space="0" w:color="auto"/>
            </w:tcBorders>
            <w:noWrap/>
            <w:hideMark/>
          </w:tcPr>
          <w:p w14:paraId="65091411"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0.0126</w:t>
            </w:r>
          </w:p>
        </w:tc>
        <w:tc>
          <w:tcPr>
            <w:tcW w:w="1275" w:type="dxa"/>
            <w:tcBorders>
              <w:top w:val="none" w:sz="0" w:space="0" w:color="auto"/>
              <w:bottom w:val="none" w:sz="0" w:space="0" w:color="auto"/>
              <w:right w:val="none" w:sz="0" w:space="0" w:color="auto"/>
            </w:tcBorders>
            <w:noWrap/>
            <w:hideMark/>
          </w:tcPr>
          <w:p w14:paraId="65091412"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3.5%</w:t>
            </w:r>
          </w:p>
        </w:tc>
      </w:tr>
      <w:tr w:rsidR="00817D03" w:rsidRPr="00B34BB5" w14:paraId="6509141B"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414" w14:textId="52158EE3" w:rsidR="00817D03" w:rsidRPr="00B34BB5" w:rsidRDefault="00817D03" w:rsidP="00F7278D">
            <w:pPr>
              <w:pStyle w:val="TableText"/>
              <w:spacing w:before="40" w:after="50"/>
              <w:rPr>
                <w:b w:val="0"/>
                <w:spacing w:val="-2"/>
              </w:rPr>
            </w:pPr>
            <w:r w:rsidRPr="00B34BB5">
              <w:rPr>
                <w:b w:val="0"/>
                <w:spacing w:val="-2"/>
              </w:rPr>
              <w:t xml:space="preserve">Coal </w:t>
            </w:r>
            <w:r w:rsidR="00980E54" w:rsidRPr="00B34BB5">
              <w:rPr>
                <w:b w:val="0"/>
                <w:spacing w:val="-2"/>
              </w:rPr>
              <w:t>–</w:t>
            </w:r>
            <w:r w:rsidRPr="00B34BB5">
              <w:rPr>
                <w:b w:val="0"/>
                <w:spacing w:val="-2"/>
              </w:rPr>
              <w:t xml:space="preserve"> </w:t>
            </w:r>
            <w:r w:rsidR="00980E54" w:rsidRPr="00B34BB5">
              <w:rPr>
                <w:b w:val="0"/>
                <w:spacing w:val="-2"/>
              </w:rPr>
              <w:t>s</w:t>
            </w:r>
            <w:r w:rsidRPr="00B34BB5">
              <w:rPr>
                <w:b w:val="0"/>
                <w:spacing w:val="-2"/>
              </w:rPr>
              <w:t>ub-</w:t>
            </w:r>
            <w:r w:rsidR="009279C4" w:rsidRPr="00B34BB5">
              <w:rPr>
                <w:b w:val="0"/>
                <w:spacing w:val="-2"/>
              </w:rPr>
              <w:t>b</w:t>
            </w:r>
            <w:r w:rsidRPr="00B34BB5">
              <w:rPr>
                <w:b w:val="0"/>
                <w:spacing w:val="-2"/>
              </w:rPr>
              <w:t>ituminous</w:t>
            </w:r>
          </w:p>
        </w:tc>
        <w:tc>
          <w:tcPr>
            <w:tcW w:w="567" w:type="dxa"/>
            <w:noWrap/>
            <w:hideMark/>
          </w:tcPr>
          <w:p w14:paraId="65091415" w14:textId="77777777" w:rsidR="00817D03" w:rsidRPr="00B34BB5"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kg</w:t>
            </w:r>
          </w:p>
        </w:tc>
        <w:tc>
          <w:tcPr>
            <w:tcW w:w="1311" w:type="dxa"/>
            <w:shd w:val="clear" w:color="auto" w:fill="D2DDE2" w:themeFill="accent3"/>
            <w:noWrap/>
            <w:hideMark/>
          </w:tcPr>
          <w:p w14:paraId="65091416"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2.01</w:t>
            </w:r>
          </w:p>
        </w:tc>
        <w:tc>
          <w:tcPr>
            <w:tcW w:w="1170" w:type="dxa"/>
            <w:noWrap/>
            <w:hideMark/>
          </w:tcPr>
          <w:p w14:paraId="65091417"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1.99</w:t>
            </w:r>
          </w:p>
        </w:tc>
        <w:tc>
          <w:tcPr>
            <w:tcW w:w="1169" w:type="dxa"/>
            <w:noWrap/>
            <w:hideMark/>
          </w:tcPr>
          <w:p w14:paraId="65091418"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0.00514</w:t>
            </w:r>
          </w:p>
        </w:tc>
        <w:tc>
          <w:tcPr>
            <w:tcW w:w="1170" w:type="dxa"/>
            <w:noWrap/>
            <w:hideMark/>
          </w:tcPr>
          <w:p w14:paraId="65091419"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0.00919</w:t>
            </w:r>
          </w:p>
        </w:tc>
        <w:tc>
          <w:tcPr>
            <w:tcW w:w="1275" w:type="dxa"/>
            <w:noWrap/>
            <w:hideMark/>
          </w:tcPr>
          <w:p w14:paraId="6509141A"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3.5%</w:t>
            </w:r>
          </w:p>
        </w:tc>
      </w:tr>
      <w:tr w:rsidR="00817D03" w:rsidRPr="00B34BB5" w14:paraId="65091423"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41C" w14:textId="582ABA93" w:rsidR="00817D03" w:rsidRPr="00B34BB5" w:rsidRDefault="00817D03" w:rsidP="00F7278D">
            <w:pPr>
              <w:pStyle w:val="TableText"/>
              <w:spacing w:before="40" w:after="50"/>
              <w:rPr>
                <w:b w:val="0"/>
              </w:rPr>
            </w:pPr>
            <w:r w:rsidRPr="00B34BB5">
              <w:rPr>
                <w:b w:val="0"/>
              </w:rPr>
              <w:t xml:space="preserve">Coal </w:t>
            </w:r>
            <w:r w:rsidR="00980E54" w:rsidRPr="00B34BB5">
              <w:rPr>
                <w:b w:val="0"/>
              </w:rPr>
              <w:t>– l</w:t>
            </w:r>
            <w:r w:rsidRPr="00B34BB5">
              <w:rPr>
                <w:b w:val="0"/>
              </w:rPr>
              <w:t>ignite</w:t>
            </w:r>
          </w:p>
        </w:tc>
        <w:tc>
          <w:tcPr>
            <w:tcW w:w="567" w:type="dxa"/>
            <w:tcBorders>
              <w:top w:val="none" w:sz="0" w:space="0" w:color="auto"/>
              <w:bottom w:val="none" w:sz="0" w:space="0" w:color="auto"/>
            </w:tcBorders>
            <w:noWrap/>
            <w:hideMark/>
          </w:tcPr>
          <w:p w14:paraId="6509141D" w14:textId="77777777" w:rsidR="00817D03" w:rsidRPr="00B34BB5"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none" w:sz="0" w:space="0" w:color="auto"/>
            </w:tcBorders>
            <w:shd w:val="clear" w:color="auto" w:fill="D2DDE2" w:themeFill="accent3"/>
            <w:noWrap/>
            <w:hideMark/>
          </w:tcPr>
          <w:p w14:paraId="6509141E"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1.43</w:t>
            </w:r>
          </w:p>
        </w:tc>
        <w:tc>
          <w:tcPr>
            <w:tcW w:w="1170" w:type="dxa"/>
            <w:tcBorders>
              <w:top w:val="none" w:sz="0" w:space="0" w:color="auto"/>
              <w:bottom w:val="none" w:sz="0" w:space="0" w:color="auto"/>
            </w:tcBorders>
            <w:noWrap/>
            <w:hideMark/>
          </w:tcPr>
          <w:p w14:paraId="6509141F"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1.42</w:t>
            </w:r>
          </w:p>
        </w:tc>
        <w:tc>
          <w:tcPr>
            <w:tcW w:w="1169" w:type="dxa"/>
            <w:tcBorders>
              <w:top w:val="none" w:sz="0" w:space="0" w:color="auto"/>
              <w:bottom w:val="none" w:sz="0" w:space="0" w:color="auto"/>
            </w:tcBorders>
            <w:noWrap/>
            <w:hideMark/>
          </w:tcPr>
          <w:p w14:paraId="65091420"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0.00362</w:t>
            </w:r>
          </w:p>
        </w:tc>
        <w:tc>
          <w:tcPr>
            <w:tcW w:w="1170" w:type="dxa"/>
            <w:tcBorders>
              <w:top w:val="none" w:sz="0" w:space="0" w:color="auto"/>
              <w:bottom w:val="none" w:sz="0" w:space="0" w:color="auto"/>
            </w:tcBorders>
            <w:noWrap/>
            <w:hideMark/>
          </w:tcPr>
          <w:p w14:paraId="65091421"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0.00648</w:t>
            </w:r>
          </w:p>
        </w:tc>
        <w:tc>
          <w:tcPr>
            <w:tcW w:w="1275" w:type="dxa"/>
            <w:tcBorders>
              <w:top w:val="none" w:sz="0" w:space="0" w:color="auto"/>
              <w:bottom w:val="none" w:sz="0" w:space="0" w:color="auto"/>
              <w:right w:val="none" w:sz="0" w:space="0" w:color="auto"/>
            </w:tcBorders>
            <w:noWrap/>
            <w:hideMark/>
          </w:tcPr>
          <w:p w14:paraId="65091422"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3.5%</w:t>
            </w:r>
          </w:p>
        </w:tc>
      </w:tr>
      <w:tr w:rsidR="00817D03" w:rsidRPr="00B34BB5" w14:paraId="6509142B"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424" w14:textId="77777777" w:rsidR="00817D03" w:rsidRPr="00B34BB5" w:rsidRDefault="00817D03" w:rsidP="00F7278D">
            <w:pPr>
              <w:pStyle w:val="TableText"/>
              <w:spacing w:before="40" w:after="50"/>
              <w:rPr>
                <w:b w:val="0"/>
              </w:rPr>
            </w:pPr>
            <w:r w:rsidRPr="00B34BB5">
              <w:rPr>
                <w:b w:val="0"/>
              </w:rPr>
              <w:t xml:space="preserve">Diesel </w:t>
            </w:r>
          </w:p>
        </w:tc>
        <w:tc>
          <w:tcPr>
            <w:tcW w:w="567" w:type="dxa"/>
            <w:noWrap/>
            <w:hideMark/>
          </w:tcPr>
          <w:p w14:paraId="65091425" w14:textId="77777777" w:rsidR="00817D03" w:rsidRPr="00B34BB5"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litre</w:t>
            </w:r>
          </w:p>
        </w:tc>
        <w:tc>
          <w:tcPr>
            <w:tcW w:w="1311" w:type="dxa"/>
            <w:shd w:val="clear" w:color="auto" w:fill="D2DDE2" w:themeFill="accent3"/>
            <w:noWrap/>
            <w:hideMark/>
          </w:tcPr>
          <w:p w14:paraId="65091426"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2.66</w:t>
            </w:r>
          </w:p>
        </w:tc>
        <w:tc>
          <w:tcPr>
            <w:tcW w:w="1170" w:type="dxa"/>
            <w:noWrap/>
            <w:hideMark/>
          </w:tcPr>
          <w:p w14:paraId="65091427"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2.65</w:t>
            </w:r>
          </w:p>
        </w:tc>
        <w:tc>
          <w:tcPr>
            <w:tcW w:w="1169" w:type="dxa"/>
            <w:noWrap/>
            <w:hideMark/>
          </w:tcPr>
          <w:p w14:paraId="65091428"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0.00272</w:t>
            </w:r>
          </w:p>
        </w:tc>
        <w:tc>
          <w:tcPr>
            <w:tcW w:w="1170" w:type="dxa"/>
            <w:noWrap/>
            <w:hideMark/>
          </w:tcPr>
          <w:p w14:paraId="65091429"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0.00649</w:t>
            </w:r>
          </w:p>
        </w:tc>
        <w:tc>
          <w:tcPr>
            <w:tcW w:w="1275" w:type="dxa"/>
            <w:noWrap/>
            <w:hideMark/>
          </w:tcPr>
          <w:p w14:paraId="6509142A"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0.5%</w:t>
            </w:r>
          </w:p>
        </w:tc>
      </w:tr>
      <w:tr w:rsidR="00817D03" w:rsidRPr="00B34BB5" w14:paraId="65091433" w14:textId="77777777" w:rsidTr="009B6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noWrap/>
            <w:hideMark/>
          </w:tcPr>
          <w:p w14:paraId="6509142C" w14:textId="77777777" w:rsidR="00817D03" w:rsidRPr="00B34BB5" w:rsidRDefault="00817D03" w:rsidP="00F7278D">
            <w:pPr>
              <w:pStyle w:val="TableText"/>
              <w:spacing w:before="40" w:after="50"/>
              <w:rPr>
                <w:b w:val="0"/>
              </w:rPr>
            </w:pPr>
            <w:r w:rsidRPr="00B34BB5">
              <w:rPr>
                <w:b w:val="0"/>
              </w:rPr>
              <w:t>LPG</w:t>
            </w:r>
          </w:p>
        </w:tc>
        <w:tc>
          <w:tcPr>
            <w:tcW w:w="567" w:type="dxa"/>
            <w:tcBorders>
              <w:top w:val="none" w:sz="0" w:space="0" w:color="auto"/>
              <w:bottom w:val="none" w:sz="0" w:space="0" w:color="auto"/>
            </w:tcBorders>
            <w:noWrap/>
            <w:hideMark/>
          </w:tcPr>
          <w:p w14:paraId="6509142D" w14:textId="77777777" w:rsidR="00817D03" w:rsidRPr="00B34BB5"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kg</w:t>
            </w:r>
          </w:p>
        </w:tc>
        <w:tc>
          <w:tcPr>
            <w:tcW w:w="1311" w:type="dxa"/>
            <w:tcBorders>
              <w:top w:val="none" w:sz="0" w:space="0" w:color="auto"/>
              <w:bottom w:val="none" w:sz="0" w:space="0" w:color="auto"/>
            </w:tcBorders>
            <w:shd w:val="clear" w:color="auto" w:fill="D2DDE2" w:themeFill="accent3"/>
            <w:noWrap/>
            <w:hideMark/>
          </w:tcPr>
          <w:p w14:paraId="6509142E"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3.02</w:t>
            </w:r>
          </w:p>
        </w:tc>
        <w:tc>
          <w:tcPr>
            <w:tcW w:w="1170" w:type="dxa"/>
            <w:tcBorders>
              <w:top w:val="none" w:sz="0" w:space="0" w:color="auto"/>
              <w:bottom w:val="none" w:sz="0" w:space="0" w:color="auto"/>
            </w:tcBorders>
            <w:noWrap/>
            <w:hideMark/>
          </w:tcPr>
          <w:p w14:paraId="6509142F"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3.02</w:t>
            </w:r>
          </w:p>
        </w:tc>
        <w:tc>
          <w:tcPr>
            <w:tcW w:w="1169" w:type="dxa"/>
            <w:tcBorders>
              <w:top w:val="none" w:sz="0" w:space="0" w:color="auto"/>
              <w:bottom w:val="none" w:sz="0" w:space="0" w:color="auto"/>
            </w:tcBorders>
            <w:noWrap/>
            <w:hideMark/>
          </w:tcPr>
          <w:p w14:paraId="65091430"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0.00119</w:t>
            </w:r>
          </w:p>
        </w:tc>
        <w:tc>
          <w:tcPr>
            <w:tcW w:w="1170" w:type="dxa"/>
            <w:tcBorders>
              <w:top w:val="none" w:sz="0" w:space="0" w:color="auto"/>
              <w:bottom w:val="none" w:sz="0" w:space="0" w:color="auto"/>
            </w:tcBorders>
            <w:noWrap/>
            <w:hideMark/>
          </w:tcPr>
          <w:p w14:paraId="65091431"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0.00142</w:t>
            </w:r>
          </w:p>
        </w:tc>
        <w:tc>
          <w:tcPr>
            <w:tcW w:w="1275" w:type="dxa"/>
            <w:tcBorders>
              <w:top w:val="none" w:sz="0" w:space="0" w:color="auto"/>
              <w:bottom w:val="none" w:sz="0" w:space="0" w:color="auto"/>
              <w:right w:val="none" w:sz="0" w:space="0" w:color="auto"/>
            </w:tcBorders>
            <w:noWrap/>
            <w:hideMark/>
          </w:tcPr>
          <w:p w14:paraId="65091432"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0.5%</w:t>
            </w:r>
          </w:p>
        </w:tc>
      </w:tr>
      <w:tr w:rsidR="00817D03" w:rsidRPr="00B34BB5" w14:paraId="6509143B" w14:textId="77777777" w:rsidTr="009B659E">
        <w:tc>
          <w:tcPr>
            <w:cnfStyle w:val="001000000000" w:firstRow="0" w:lastRow="0" w:firstColumn="1" w:lastColumn="0" w:oddVBand="0" w:evenVBand="0" w:oddHBand="0" w:evenHBand="0" w:firstRowFirstColumn="0" w:firstRowLastColumn="0" w:lastRowFirstColumn="0" w:lastRowLastColumn="0"/>
            <w:tcW w:w="1843" w:type="dxa"/>
            <w:noWrap/>
            <w:hideMark/>
          </w:tcPr>
          <w:p w14:paraId="65091434" w14:textId="5C30C272" w:rsidR="00817D03" w:rsidRPr="00B34BB5" w:rsidRDefault="00817D03" w:rsidP="00F7278D">
            <w:pPr>
              <w:pStyle w:val="TableText"/>
              <w:spacing w:before="40" w:after="50"/>
              <w:rPr>
                <w:b w:val="0"/>
              </w:rPr>
            </w:pPr>
            <w:r w:rsidRPr="00B34BB5">
              <w:rPr>
                <w:b w:val="0"/>
              </w:rPr>
              <w:t xml:space="preserve">Heavy </w:t>
            </w:r>
            <w:r w:rsidR="00A87561" w:rsidRPr="00B34BB5">
              <w:rPr>
                <w:b w:val="0"/>
              </w:rPr>
              <w:t>f</w:t>
            </w:r>
            <w:r w:rsidRPr="00B34BB5">
              <w:rPr>
                <w:b w:val="0"/>
              </w:rPr>
              <w:t xml:space="preserve">uel </w:t>
            </w:r>
            <w:r w:rsidR="00A87561" w:rsidRPr="00B34BB5">
              <w:rPr>
                <w:b w:val="0"/>
              </w:rPr>
              <w:t>o</w:t>
            </w:r>
            <w:r w:rsidRPr="00B34BB5">
              <w:rPr>
                <w:b w:val="0"/>
              </w:rPr>
              <w:t xml:space="preserve">il </w:t>
            </w:r>
          </w:p>
        </w:tc>
        <w:tc>
          <w:tcPr>
            <w:tcW w:w="567" w:type="dxa"/>
            <w:noWrap/>
            <w:hideMark/>
          </w:tcPr>
          <w:p w14:paraId="65091435" w14:textId="77777777" w:rsidR="00817D03" w:rsidRPr="00B34BB5"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litre</w:t>
            </w:r>
          </w:p>
        </w:tc>
        <w:tc>
          <w:tcPr>
            <w:tcW w:w="1311" w:type="dxa"/>
            <w:shd w:val="clear" w:color="auto" w:fill="D2DDE2" w:themeFill="accent3"/>
            <w:noWrap/>
            <w:hideMark/>
          </w:tcPr>
          <w:p w14:paraId="65091436"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3.02</w:t>
            </w:r>
          </w:p>
        </w:tc>
        <w:tc>
          <w:tcPr>
            <w:tcW w:w="1170" w:type="dxa"/>
            <w:noWrap/>
            <w:hideMark/>
          </w:tcPr>
          <w:p w14:paraId="65091437"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3.01</w:t>
            </w:r>
          </w:p>
        </w:tc>
        <w:tc>
          <w:tcPr>
            <w:tcW w:w="1169" w:type="dxa"/>
            <w:noWrap/>
            <w:hideMark/>
          </w:tcPr>
          <w:p w14:paraId="65091438"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0.00291</w:t>
            </w:r>
          </w:p>
        </w:tc>
        <w:tc>
          <w:tcPr>
            <w:tcW w:w="1170" w:type="dxa"/>
            <w:noWrap/>
            <w:hideMark/>
          </w:tcPr>
          <w:p w14:paraId="65091439"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0.00695</w:t>
            </w:r>
          </w:p>
        </w:tc>
        <w:tc>
          <w:tcPr>
            <w:tcW w:w="1275" w:type="dxa"/>
            <w:noWrap/>
            <w:hideMark/>
          </w:tcPr>
          <w:p w14:paraId="6509143A"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0.5%</w:t>
            </w:r>
          </w:p>
        </w:tc>
      </w:tr>
      <w:tr w:rsidR="00817D03" w:rsidRPr="00B34BB5" w14:paraId="65091443" w14:textId="77777777" w:rsidTr="0084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single" w:sz="4" w:space="0" w:color="1C556C" w:themeColor="accent1"/>
            </w:tcBorders>
            <w:noWrap/>
            <w:hideMark/>
          </w:tcPr>
          <w:p w14:paraId="6509143C" w14:textId="0FBECC5C" w:rsidR="00817D03" w:rsidRPr="00B34BB5" w:rsidRDefault="00817D03" w:rsidP="00F7278D">
            <w:pPr>
              <w:pStyle w:val="TableText"/>
              <w:spacing w:before="40" w:after="50"/>
              <w:rPr>
                <w:b w:val="0"/>
              </w:rPr>
            </w:pPr>
            <w:r w:rsidRPr="00B34BB5">
              <w:rPr>
                <w:b w:val="0"/>
              </w:rPr>
              <w:t xml:space="preserve">Light </w:t>
            </w:r>
            <w:r w:rsidR="00A87561" w:rsidRPr="00B34BB5">
              <w:rPr>
                <w:b w:val="0"/>
              </w:rPr>
              <w:t>f</w:t>
            </w:r>
            <w:r w:rsidRPr="00B34BB5">
              <w:rPr>
                <w:b w:val="0"/>
              </w:rPr>
              <w:t xml:space="preserve">uel </w:t>
            </w:r>
            <w:r w:rsidR="00A87561" w:rsidRPr="00B34BB5">
              <w:rPr>
                <w:b w:val="0"/>
              </w:rPr>
              <w:t>o</w:t>
            </w:r>
            <w:r w:rsidRPr="00B34BB5">
              <w:rPr>
                <w:b w:val="0"/>
              </w:rPr>
              <w:t xml:space="preserve">il </w:t>
            </w:r>
          </w:p>
        </w:tc>
        <w:tc>
          <w:tcPr>
            <w:tcW w:w="567" w:type="dxa"/>
            <w:tcBorders>
              <w:top w:val="none" w:sz="0" w:space="0" w:color="auto"/>
              <w:bottom w:val="single" w:sz="4" w:space="0" w:color="1C556C" w:themeColor="accent1"/>
            </w:tcBorders>
            <w:noWrap/>
            <w:hideMark/>
          </w:tcPr>
          <w:p w14:paraId="6509143D" w14:textId="77777777" w:rsidR="00817D03" w:rsidRPr="00B34BB5"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litre</w:t>
            </w:r>
          </w:p>
        </w:tc>
        <w:tc>
          <w:tcPr>
            <w:tcW w:w="1311" w:type="dxa"/>
            <w:tcBorders>
              <w:top w:val="none" w:sz="0" w:space="0" w:color="auto"/>
              <w:bottom w:val="single" w:sz="4" w:space="0" w:color="1C556C" w:themeColor="accent1"/>
            </w:tcBorders>
            <w:shd w:val="clear" w:color="auto" w:fill="D2DDE2" w:themeFill="accent3"/>
            <w:noWrap/>
            <w:hideMark/>
          </w:tcPr>
          <w:p w14:paraId="6509143E"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2.92</w:t>
            </w:r>
          </w:p>
        </w:tc>
        <w:tc>
          <w:tcPr>
            <w:tcW w:w="1170" w:type="dxa"/>
            <w:tcBorders>
              <w:top w:val="none" w:sz="0" w:space="0" w:color="auto"/>
              <w:bottom w:val="single" w:sz="4" w:space="0" w:color="1C556C" w:themeColor="accent1"/>
            </w:tcBorders>
            <w:noWrap/>
            <w:hideMark/>
          </w:tcPr>
          <w:p w14:paraId="6509143F"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2.92</w:t>
            </w:r>
          </w:p>
        </w:tc>
        <w:tc>
          <w:tcPr>
            <w:tcW w:w="1169" w:type="dxa"/>
            <w:tcBorders>
              <w:top w:val="none" w:sz="0" w:space="0" w:color="auto"/>
              <w:bottom w:val="single" w:sz="4" w:space="0" w:color="1C556C" w:themeColor="accent1"/>
            </w:tcBorders>
            <w:noWrap/>
            <w:hideMark/>
          </w:tcPr>
          <w:p w14:paraId="65091440"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0.00287</w:t>
            </w:r>
          </w:p>
        </w:tc>
        <w:tc>
          <w:tcPr>
            <w:tcW w:w="1170" w:type="dxa"/>
            <w:tcBorders>
              <w:top w:val="none" w:sz="0" w:space="0" w:color="auto"/>
              <w:bottom w:val="single" w:sz="4" w:space="0" w:color="1C556C" w:themeColor="accent1"/>
            </w:tcBorders>
            <w:noWrap/>
            <w:hideMark/>
          </w:tcPr>
          <w:p w14:paraId="65091441"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0.00685</w:t>
            </w:r>
          </w:p>
        </w:tc>
        <w:tc>
          <w:tcPr>
            <w:tcW w:w="1275" w:type="dxa"/>
            <w:tcBorders>
              <w:top w:val="none" w:sz="0" w:space="0" w:color="auto"/>
              <w:bottom w:val="single" w:sz="4" w:space="0" w:color="1C556C" w:themeColor="accent1"/>
              <w:right w:val="none" w:sz="0" w:space="0" w:color="auto"/>
            </w:tcBorders>
            <w:noWrap/>
            <w:hideMark/>
          </w:tcPr>
          <w:p w14:paraId="65091442"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0.5%</w:t>
            </w:r>
          </w:p>
        </w:tc>
      </w:tr>
      <w:tr w:rsidR="00817D03" w:rsidRPr="00B34BB5" w14:paraId="6509144B" w14:textId="77777777" w:rsidTr="00844F86">
        <w:tc>
          <w:tcPr>
            <w:cnfStyle w:val="001000000000" w:firstRow="0" w:lastRow="0" w:firstColumn="1" w:lastColumn="0" w:oddVBand="0" w:evenVBand="0" w:oddHBand="0" w:evenHBand="0" w:firstRowFirstColumn="0" w:firstRowLastColumn="0" w:lastRowFirstColumn="0" w:lastRowLastColumn="0"/>
            <w:tcW w:w="1843" w:type="dxa"/>
            <w:vMerge w:val="restart"/>
            <w:tcBorders>
              <w:bottom w:val="single" w:sz="4" w:space="0" w:color="1C556C" w:themeColor="accent1"/>
            </w:tcBorders>
            <w:noWrap/>
            <w:hideMark/>
          </w:tcPr>
          <w:p w14:paraId="65091444" w14:textId="636B8DDA" w:rsidR="00817D03" w:rsidRPr="00B34BB5" w:rsidRDefault="00817D03" w:rsidP="00F7278D">
            <w:pPr>
              <w:pStyle w:val="TableText"/>
              <w:spacing w:before="40" w:after="50"/>
              <w:rPr>
                <w:b w:val="0"/>
              </w:rPr>
            </w:pPr>
            <w:r w:rsidRPr="00B34BB5">
              <w:rPr>
                <w:b w:val="0"/>
              </w:rPr>
              <w:t xml:space="preserve">Natural </w:t>
            </w:r>
            <w:r w:rsidR="00A87561" w:rsidRPr="00B34BB5">
              <w:rPr>
                <w:b w:val="0"/>
              </w:rPr>
              <w:t>g</w:t>
            </w:r>
            <w:r w:rsidRPr="00B34BB5">
              <w:rPr>
                <w:b w:val="0"/>
              </w:rPr>
              <w:t>as</w:t>
            </w:r>
          </w:p>
        </w:tc>
        <w:tc>
          <w:tcPr>
            <w:tcW w:w="567" w:type="dxa"/>
            <w:tcBorders>
              <w:bottom w:val="single" w:sz="4" w:space="0" w:color="1C556C" w:themeColor="accent1"/>
            </w:tcBorders>
            <w:noWrap/>
            <w:hideMark/>
          </w:tcPr>
          <w:p w14:paraId="65091445" w14:textId="77777777" w:rsidR="00817D03" w:rsidRPr="00B34BB5" w:rsidRDefault="00817D03" w:rsidP="00F7278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kWh</w:t>
            </w:r>
          </w:p>
        </w:tc>
        <w:tc>
          <w:tcPr>
            <w:tcW w:w="1311" w:type="dxa"/>
            <w:tcBorders>
              <w:bottom w:val="single" w:sz="4" w:space="0" w:color="1C556C" w:themeColor="accent1"/>
            </w:tcBorders>
            <w:shd w:val="clear" w:color="auto" w:fill="D2DDE2" w:themeFill="accent3"/>
            <w:noWrap/>
            <w:hideMark/>
          </w:tcPr>
          <w:p w14:paraId="65091446"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0.194</w:t>
            </w:r>
          </w:p>
        </w:tc>
        <w:tc>
          <w:tcPr>
            <w:tcW w:w="1170" w:type="dxa"/>
            <w:tcBorders>
              <w:bottom w:val="single" w:sz="4" w:space="0" w:color="1C556C" w:themeColor="accent1"/>
            </w:tcBorders>
            <w:noWrap/>
            <w:hideMark/>
          </w:tcPr>
          <w:p w14:paraId="65091447"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0.194</w:t>
            </w:r>
          </w:p>
        </w:tc>
        <w:tc>
          <w:tcPr>
            <w:tcW w:w="1169" w:type="dxa"/>
            <w:tcBorders>
              <w:bottom w:val="single" w:sz="4" w:space="0" w:color="1C556C" w:themeColor="accent1"/>
            </w:tcBorders>
            <w:noWrap/>
            <w:hideMark/>
          </w:tcPr>
          <w:p w14:paraId="65091448"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0.0000810</w:t>
            </w:r>
          </w:p>
        </w:tc>
        <w:tc>
          <w:tcPr>
            <w:tcW w:w="1170" w:type="dxa"/>
            <w:tcBorders>
              <w:bottom w:val="single" w:sz="4" w:space="0" w:color="1C556C" w:themeColor="accent1"/>
            </w:tcBorders>
            <w:noWrap/>
            <w:hideMark/>
          </w:tcPr>
          <w:p w14:paraId="65091449"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0.0000966</w:t>
            </w:r>
          </w:p>
        </w:tc>
        <w:tc>
          <w:tcPr>
            <w:tcW w:w="1275" w:type="dxa"/>
            <w:tcBorders>
              <w:bottom w:val="single" w:sz="4" w:space="0" w:color="1C556C" w:themeColor="accent1"/>
            </w:tcBorders>
            <w:noWrap/>
            <w:hideMark/>
          </w:tcPr>
          <w:p w14:paraId="6509144A" w14:textId="77777777" w:rsidR="00817D03" w:rsidRPr="00B34BB5" w:rsidRDefault="00817D03" w:rsidP="00F7278D">
            <w:pPr>
              <w:pStyle w:val="TableText"/>
              <w:spacing w:before="40" w:after="50"/>
              <w:jc w:val="right"/>
              <w:cnfStyle w:val="000000000000" w:firstRow="0" w:lastRow="0" w:firstColumn="0" w:lastColumn="0" w:oddVBand="0" w:evenVBand="0" w:oddHBand="0" w:evenHBand="0" w:firstRowFirstColumn="0" w:firstRowLastColumn="0" w:lastRowFirstColumn="0" w:lastRowLastColumn="0"/>
            </w:pPr>
            <w:r w:rsidRPr="00B34BB5">
              <w:t>2.4%</w:t>
            </w:r>
          </w:p>
        </w:tc>
      </w:tr>
      <w:tr w:rsidR="00817D03" w:rsidRPr="00B34BB5" w14:paraId="65091453" w14:textId="77777777" w:rsidTr="0084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one" w:sz="0" w:space="0" w:color="auto"/>
              <w:bottom w:val="single" w:sz="4" w:space="0" w:color="1C556C" w:themeColor="accent1"/>
            </w:tcBorders>
            <w:hideMark/>
          </w:tcPr>
          <w:p w14:paraId="6509144C" w14:textId="77777777" w:rsidR="00817D03" w:rsidRPr="00B34BB5" w:rsidRDefault="00817D03" w:rsidP="00F7278D">
            <w:pPr>
              <w:pStyle w:val="TableText"/>
              <w:spacing w:before="40" w:after="50"/>
              <w:rPr>
                <w:b w:val="0"/>
              </w:rPr>
            </w:pPr>
          </w:p>
        </w:tc>
        <w:tc>
          <w:tcPr>
            <w:tcW w:w="567" w:type="dxa"/>
            <w:tcBorders>
              <w:top w:val="none" w:sz="0" w:space="0" w:color="auto"/>
              <w:bottom w:val="single" w:sz="4" w:space="0" w:color="1C556C" w:themeColor="accent1"/>
            </w:tcBorders>
            <w:noWrap/>
            <w:hideMark/>
          </w:tcPr>
          <w:p w14:paraId="6509144D" w14:textId="77777777" w:rsidR="00817D03" w:rsidRPr="00B34BB5" w:rsidRDefault="00817D03" w:rsidP="00F7278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GJ</w:t>
            </w:r>
          </w:p>
        </w:tc>
        <w:tc>
          <w:tcPr>
            <w:tcW w:w="1311" w:type="dxa"/>
            <w:tcBorders>
              <w:top w:val="none" w:sz="0" w:space="0" w:color="auto"/>
              <w:bottom w:val="single" w:sz="4" w:space="0" w:color="1C556C" w:themeColor="accent1"/>
            </w:tcBorders>
            <w:shd w:val="clear" w:color="auto" w:fill="D2DDE2" w:themeFill="accent3"/>
            <w:noWrap/>
            <w:hideMark/>
          </w:tcPr>
          <w:p w14:paraId="6509144E"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54.0</w:t>
            </w:r>
          </w:p>
        </w:tc>
        <w:tc>
          <w:tcPr>
            <w:tcW w:w="1170" w:type="dxa"/>
            <w:tcBorders>
              <w:top w:val="none" w:sz="0" w:space="0" w:color="auto"/>
              <w:bottom w:val="single" w:sz="4" w:space="0" w:color="1C556C" w:themeColor="accent1"/>
            </w:tcBorders>
            <w:noWrap/>
            <w:hideMark/>
          </w:tcPr>
          <w:p w14:paraId="6509144F"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54.0</w:t>
            </w:r>
          </w:p>
        </w:tc>
        <w:tc>
          <w:tcPr>
            <w:tcW w:w="1169" w:type="dxa"/>
            <w:tcBorders>
              <w:top w:val="none" w:sz="0" w:space="0" w:color="auto"/>
              <w:bottom w:val="single" w:sz="4" w:space="0" w:color="1C556C" w:themeColor="accent1"/>
            </w:tcBorders>
            <w:noWrap/>
            <w:hideMark/>
          </w:tcPr>
          <w:p w14:paraId="65091450"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0.0225</w:t>
            </w:r>
          </w:p>
        </w:tc>
        <w:tc>
          <w:tcPr>
            <w:tcW w:w="1170" w:type="dxa"/>
            <w:tcBorders>
              <w:top w:val="none" w:sz="0" w:space="0" w:color="auto"/>
              <w:bottom w:val="single" w:sz="4" w:space="0" w:color="1C556C" w:themeColor="accent1"/>
            </w:tcBorders>
            <w:noWrap/>
            <w:hideMark/>
          </w:tcPr>
          <w:p w14:paraId="65091451"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0.0268</w:t>
            </w:r>
          </w:p>
        </w:tc>
        <w:tc>
          <w:tcPr>
            <w:tcW w:w="1275" w:type="dxa"/>
            <w:tcBorders>
              <w:top w:val="none" w:sz="0" w:space="0" w:color="auto"/>
              <w:bottom w:val="single" w:sz="4" w:space="0" w:color="1C556C" w:themeColor="accent1"/>
              <w:right w:val="none" w:sz="0" w:space="0" w:color="auto"/>
            </w:tcBorders>
            <w:noWrap/>
            <w:hideMark/>
          </w:tcPr>
          <w:p w14:paraId="65091452" w14:textId="77777777" w:rsidR="00817D03" w:rsidRPr="00B34BB5" w:rsidRDefault="00817D03" w:rsidP="00F7278D">
            <w:pPr>
              <w:pStyle w:val="TableText"/>
              <w:spacing w:before="40" w:after="50"/>
              <w:jc w:val="right"/>
              <w:cnfStyle w:val="000000100000" w:firstRow="0" w:lastRow="0" w:firstColumn="0" w:lastColumn="0" w:oddVBand="0" w:evenVBand="0" w:oddHBand="1" w:evenHBand="0" w:firstRowFirstColumn="0" w:firstRowLastColumn="0" w:lastRowFirstColumn="0" w:lastRowLastColumn="0"/>
            </w:pPr>
            <w:r w:rsidRPr="00B34BB5">
              <w:t>2.4%</w:t>
            </w:r>
          </w:p>
        </w:tc>
      </w:tr>
    </w:tbl>
    <w:p w14:paraId="321A3D43" w14:textId="34D4C495" w:rsidR="0041106E" w:rsidRPr="00B34BB5" w:rsidRDefault="0041106E" w:rsidP="00124E50">
      <w:pPr>
        <w:pStyle w:val="Note"/>
        <w:spacing w:after="60"/>
      </w:pPr>
      <w:bookmarkStart w:id="127" w:name="_Hlk532730916"/>
      <w:r w:rsidRPr="00B34BB5">
        <w:t xml:space="preserve">Notes </w:t>
      </w:r>
    </w:p>
    <w:p w14:paraId="33DB1580" w14:textId="2F51383C" w:rsidR="0022416C" w:rsidRPr="00B34BB5" w:rsidRDefault="0022416C" w:rsidP="007D71E2">
      <w:pPr>
        <w:pStyle w:val="Note"/>
        <w:numPr>
          <w:ilvl w:val="0"/>
          <w:numId w:val="17"/>
        </w:numPr>
        <w:spacing w:before="0" w:after="60"/>
        <w:rPr>
          <w:szCs w:val="18"/>
        </w:rPr>
      </w:pPr>
      <w:r w:rsidRPr="00B34BB5">
        <w:rPr>
          <w:szCs w:val="18"/>
        </w:rPr>
        <w:t>These numbers are rounded to three significant</w:t>
      </w:r>
      <w:r w:rsidR="00EB1F84" w:rsidRPr="00B34BB5">
        <w:rPr>
          <w:szCs w:val="18"/>
        </w:rPr>
        <w:t xml:space="preserve"> figures</w:t>
      </w:r>
      <w:r w:rsidRPr="00B34BB5">
        <w:rPr>
          <w:szCs w:val="18"/>
        </w:rPr>
        <w:t>.</w:t>
      </w:r>
    </w:p>
    <w:p w14:paraId="33ACF055" w14:textId="27288801" w:rsidR="0041106E" w:rsidRPr="00B34BB5" w:rsidRDefault="0041106E" w:rsidP="007D71E2">
      <w:pPr>
        <w:pStyle w:val="Note"/>
        <w:numPr>
          <w:ilvl w:val="0"/>
          <w:numId w:val="17"/>
        </w:numPr>
        <w:spacing w:before="0" w:after="60"/>
        <w:rPr>
          <w:szCs w:val="18"/>
        </w:rPr>
      </w:pPr>
      <w:r w:rsidRPr="00B34BB5">
        <w:rPr>
          <w:szCs w:val="18"/>
        </w:rPr>
        <w:t xml:space="preserve">Commercial and industrial classifications are based on standard </w:t>
      </w:r>
      <w:r w:rsidR="008760C6" w:rsidRPr="00B34BB5">
        <w:rPr>
          <w:szCs w:val="18"/>
        </w:rPr>
        <w:t>classi</w:t>
      </w:r>
      <w:r w:rsidR="00E813CC" w:rsidRPr="00B34BB5">
        <w:rPr>
          <w:szCs w:val="18"/>
        </w:rPr>
        <w:t>f</w:t>
      </w:r>
      <w:r w:rsidR="008760C6" w:rsidRPr="00B34BB5">
        <w:rPr>
          <w:szCs w:val="18"/>
        </w:rPr>
        <w:t>i</w:t>
      </w:r>
      <w:r w:rsidR="00E813CC" w:rsidRPr="00B34BB5">
        <w:rPr>
          <w:szCs w:val="18"/>
        </w:rPr>
        <w:t>c</w:t>
      </w:r>
      <w:r w:rsidR="008760C6" w:rsidRPr="00B34BB5">
        <w:rPr>
          <w:szCs w:val="18"/>
        </w:rPr>
        <w:t>atio</w:t>
      </w:r>
      <w:r w:rsidR="008760C6" w:rsidRPr="00B34BB5">
        <w:rPr>
          <w:rFonts w:cs="Calibri"/>
          <w:szCs w:val="18"/>
        </w:rPr>
        <w:t>n</w:t>
      </w:r>
      <w:r w:rsidR="00E31F04" w:rsidRPr="00B34BB5">
        <w:rPr>
          <w:rFonts w:cs="Calibri"/>
          <w:szCs w:val="18"/>
        </w:rPr>
        <w:t>.</w:t>
      </w:r>
      <w:r w:rsidRPr="00B34BB5">
        <w:rPr>
          <w:rStyle w:val="FootnoteReference"/>
          <w:rFonts w:cs="Calibri"/>
          <w:sz w:val="18"/>
          <w:szCs w:val="18"/>
        </w:rPr>
        <w:footnoteReference w:id="18"/>
      </w:r>
    </w:p>
    <w:p w14:paraId="0C8CC12D" w14:textId="1C2C777F" w:rsidR="0041106E" w:rsidRPr="00B34BB5" w:rsidRDefault="00E31F04" w:rsidP="007D71E2">
      <w:pPr>
        <w:pStyle w:val="Note"/>
        <w:numPr>
          <w:ilvl w:val="0"/>
          <w:numId w:val="17"/>
        </w:numPr>
        <w:spacing w:before="0" w:after="60"/>
        <w:rPr>
          <w:szCs w:val="18"/>
        </w:rPr>
      </w:pPr>
      <w:r w:rsidRPr="00B34BB5">
        <w:rPr>
          <w:szCs w:val="18"/>
        </w:rPr>
        <w:t>Use t</w:t>
      </w:r>
      <w:r w:rsidR="0041106E" w:rsidRPr="00B34BB5">
        <w:rPr>
          <w:szCs w:val="18"/>
        </w:rPr>
        <w:t xml:space="preserve">he default coal emission factor if it is not possible to identify the type of coal. </w:t>
      </w:r>
    </w:p>
    <w:p w14:paraId="556F4C0E" w14:textId="62B1E1B3" w:rsidR="00405261" w:rsidRPr="00B34BB5" w:rsidRDefault="00E31F04" w:rsidP="007D71E2">
      <w:pPr>
        <w:pStyle w:val="Note"/>
        <w:numPr>
          <w:ilvl w:val="0"/>
          <w:numId w:val="17"/>
        </w:numPr>
        <w:spacing w:before="0" w:after="60"/>
      </w:pPr>
      <w:r w:rsidRPr="00B34BB5">
        <w:rPr>
          <w:szCs w:val="18"/>
        </w:rPr>
        <w:t xml:space="preserve">Convert </w:t>
      </w:r>
      <w:r w:rsidR="0041106E" w:rsidRPr="00B34BB5">
        <w:rPr>
          <w:szCs w:val="18"/>
        </w:rPr>
        <w:t>LPG-use data in litres to kilograms by multiplying by the specific gravity of 0.536 kg/litre.</w:t>
      </w:r>
      <w:bookmarkEnd w:id="127"/>
    </w:p>
    <w:p w14:paraId="7E89668F" w14:textId="717F63C8" w:rsidR="0041106E" w:rsidRPr="00B34BB5" w:rsidRDefault="00301928" w:rsidP="007D71E2">
      <w:pPr>
        <w:pStyle w:val="Heading3"/>
        <w:numPr>
          <w:ilvl w:val="0"/>
          <w:numId w:val="32"/>
        </w:numPr>
      </w:pPr>
      <w:bookmarkStart w:id="128" w:name="_Toc532904856"/>
      <w:r w:rsidRPr="00B34BB5">
        <w:t xml:space="preserve">GHG </w:t>
      </w:r>
      <w:r w:rsidR="0041106E" w:rsidRPr="00B34BB5">
        <w:t>inventory development</w:t>
      </w:r>
      <w:bookmarkEnd w:id="128"/>
    </w:p>
    <w:p w14:paraId="7830745B" w14:textId="10A6996E" w:rsidR="0041106E" w:rsidRPr="00B34BB5" w:rsidRDefault="0041106E" w:rsidP="001C296C">
      <w:pPr>
        <w:pStyle w:val="BodyText"/>
      </w:pPr>
      <w:r w:rsidRPr="00B34BB5">
        <w:t xml:space="preserve">To calculate stationary combustion fuel emissions, collect data on the quantity of fuel used in the unit expressed. </w:t>
      </w:r>
      <w:bookmarkStart w:id="129" w:name="_Hlk532730909"/>
      <w:r w:rsidR="00055A0C" w:rsidRPr="00B34BB5">
        <w:t>Applying</w:t>
      </w:r>
      <w:r w:rsidRPr="00B34BB5">
        <w:t xml:space="preserve"> the equation in </w:t>
      </w:r>
      <w:hyperlink w:anchor="_How_to_quantify" w:history="1">
        <w:r w:rsidR="00376C5F" w:rsidRPr="00376C5F">
          <w:rPr>
            <w:rStyle w:val="Hyperlink"/>
          </w:rPr>
          <w:t>section 2</w:t>
        </w:r>
      </w:hyperlink>
      <w:r w:rsidR="00055A0C" w:rsidRPr="00B34BB5">
        <w:t>,</w:t>
      </w:r>
      <w:r w:rsidRPr="00B34BB5">
        <w:t xml:space="preserve"> </w:t>
      </w:r>
      <w:r w:rsidR="00055A0C" w:rsidRPr="00B34BB5">
        <w:t>this means</w:t>
      </w:r>
      <w:r w:rsidRPr="00B34BB5">
        <w:t>:</w:t>
      </w:r>
    </w:p>
    <w:p w14:paraId="75ECC35D" w14:textId="03CCF741" w:rsidR="0041106E" w:rsidRPr="00B34BB5" w:rsidRDefault="00C87034" w:rsidP="001C296C">
      <w:pPr>
        <w:pStyle w:val="BodyText"/>
        <w:tabs>
          <w:tab w:val="left" w:pos="680"/>
          <w:tab w:val="left" w:pos="851"/>
        </w:tabs>
        <w:ind w:left="397"/>
        <w:contextualSpacing/>
      </w:pPr>
      <w:r w:rsidRPr="00B34BB5">
        <w:t>Q</w:t>
      </w:r>
      <w:r w:rsidRPr="00B34BB5">
        <w:tab/>
      </w:r>
      <w:r w:rsidR="0041106E" w:rsidRPr="00B34BB5">
        <w:t>=</w:t>
      </w:r>
      <w:r w:rsidRPr="00B34BB5">
        <w:tab/>
      </w:r>
      <w:r w:rsidR="0041106E" w:rsidRPr="00B34BB5">
        <w:t>quantity of fuel used (unit)</w:t>
      </w:r>
    </w:p>
    <w:p w14:paraId="170FADD0" w14:textId="0D7CA118" w:rsidR="0041106E" w:rsidRPr="00B34BB5" w:rsidRDefault="00C87034" w:rsidP="001C296C">
      <w:pPr>
        <w:pStyle w:val="BodyText"/>
        <w:tabs>
          <w:tab w:val="left" w:pos="680"/>
          <w:tab w:val="left" w:pos="851"/>
        </w:tabs>
        <w:ind w:left="397"/>
        <w:contextualSpacing/>
      </w:pPr>
      <w:r w:rsidRPr="00B34BB5">
        <w:t>F</w:t>
      </w:r>
      <w:r w:rsidRPr="00B34BB5">
        <w:tab/>
        <w:t>=</w:t>
      </w:r>
      <w:r w:rsidRPr="00B34BB5">
        <w:tab/>
      </w:r>
      <w:r w:rsidR="0041106E" w:rsidRPr="00B34BB5">
        <w:t>appropriate emission factors from</w:t>
      </w:r>
      <w:r w:rsidR="002E1293" w:rsidRPr="00B34BB5">
        <w:t xml:space="preserve"> </w:t>
      </w:r>
      <w:hyperlink w:anchor="table3" w:history="1">
        <w:r w:rsidR="00124E50" w:rsidRPr="00B34BB5">
          <w:rPr>
            <w:rStyle w:val="Hyperlink"/>
          </w:rPr>
          <w:t>table 3</w:t>
        </w:r>
      </w:hyperlink>
      <w:r w:rsidR="00526F22" w:rsidRPr="00B34BB5">
        <w:rPr>
          <w:rStyle w:val="Hyperlink"/>
          <w:color w:val="auto"/>
        </w:rPr>
        <w:t>.</w:t>
      </w:r>
    </w:p>
    <w:bookmarkEnd w:id="129"/>
    <w:p w14:paraId="4D20DD5A" w14:textId="638E495F" w:rsidR="00710A25" w:rsidRPr="00B34BB5" w:rsidRDefault="0041106E" w:rsidP="00CD1B90">
      <w:pPr>
        <w:pStyle w:val="BodyText"/>
        <w:spacing w:after="240"/>
      </w:pPr>
      <w:r w:rsidRPr="00B34BB5">
        <w:t xml:space="preserve">All organisations across sectors typically report emissions using data on the amount of fuel used during the reporting period. </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182DD8" w:rsidRPr="00B34BB5" w:rsidDel="00D5390D" w14:paraId="7F4C962A" w14:textId="77777777" w:rsidTr="00632614">
        <w:tc>
          <w:tcPr>
            <w:tcW w:w="8500" w:type="dxa"/>
            <w:tcBorders>
              <w:top w:val="single" w:sz="4" w:space="0" w:color="0F7B7D"/>
              <w:left w:val="single" w:sz="4" w:space="0" w:color="0F7B7D"/>
              <w:bottom w:val="nil"/>
              <w:right w:val="single" w:sz="4" w:space="0" w:color="0F7B7D"/>
            </w:tcBorders>
            <w:shd w:val="clear" w:color="auto" w:fill="0F7B7D"/>
            <w:vAlign w:val="center"/>
          </w:tcPr>
          <w:p w14:paraId="2EA4B1FA" w14:textId="1E024696" w:rsidR="00B7561C" w:rsidRPr="00B34BB5" w:rsidDel="00D5390D" w:rsidRDefault="00FF1037" w:rsidP="009A11D6">
            <w:pPr>
              <w:pStyle w:val="Casestudyheading"/>
            </w:pPr>
            <w:bookmarkStart w:id="130" w:name="_Hlk532556830"/>
            <w:r w:rsidRPr="00B34BB5">
              <w:t xml:space="preserve">STATIONARY COMBUSTION: </w:t>
            </w:r>
            <w:r w:rsidR="00B7561C" w:rsidRPr="00B34BB5">
              <w:t>Example Calculation</w:t>
            </w:r>
          </w:p>
        </w:tc>
      </w:tr>
      <w:tr w:rsidR="00182DD8" w:rsidRPr="00B34BB5" w14:paraId="140D3CC6" w14:textId="77777777" w:rsidTr="00632614">
        <w:tc>
          <w:tcPr>
            <w:tcW w:w="8500" w:type="dxa"/>
            <w:tcBorders>
              <w:top w:val="nil"/>
              <w:left w:val="single" w:sz="4" w:space="0" w:color="CFE5E5"/>
              <w:bottom w:val="single" w:sz="4" w:space="0" w:color="CFE5E5"/>
              <w:right w:val="single" w:sz="4" w:space="0" w:color="CFE5E5"/>
            </w:tcBorders>
            <w:shd w:val="clear" w:color="auto" w:fill="CFE5E5"/>
          </w:tcPr>
          <w:p w14:paraId="3829BB00" w14:textId="462B9D67" w:rsidR="00B7561C" w:rsidRPr="00B34BB5" w:rsidRDefault="00B7561C" w:rsidP="00844F86">
            <w:pPr>
              <w:pStyle w:val="Greentext-casestudytables"/>
            </w:pPr>
            <w:r w:rsidRPr="00B34BB5">
              <w:t xml:space="preserve">An organisation </w:t>
            </w:r>
            <w:r w:rsidR="00526F22" w:rsidRPr="00B34BB5">
              <w:t xml:space="preserve">uses </w:t>
            </w:r>
            <w:r w:rsidRPr="00B34BB5">
              <w:t xml:space="preserve">1400 kg of LPG to heat </w:t>
            </w:r>
            <w:r w:rsidR="00526F22" w:rsidRPr="00B34BB5">
              <w:t>an</w:t>
            </w:r>
            <w:r w:rsidRPr="00B34BB5">
              <w:t xml:space="preserve"> office building in the reporting year. </w:t>
            </w:r>
          </w:p>
          <w:p w14:paraId="33F7BEA6" w14:textId="233806F3" w:rsidR="00B7561C" w:rsidRPr="00B34BB5" w:rsidRDefault="00B7561C" w:rsidP="002E1293">
            <w:pPr>
              <w:pStyle w:val="Greentext-casestudytables"/>
              <w:tabs>
                <w:tab w:val="left" w:pos="2577"/>
                <w:tab w:val="left" w:pos="4282"/>
              </w:tabs>
              <w:spacing w:before="0" w:after="0"/>
              <w:ind w:left="1059"/>
            </w:pPr>
            <w:r w:rsidRPr="00B34BB5">
              <w:t>CO</w:t>
            </w:r>
            <w:r w:rsidRPr="00B34BB5">
              <w:rPr>
                <w:vertAlign w:val="subscript"/>
              </w:rPr>
              <w:t>2</w:t>
            </w:r>
            <w:r w:rsidRPr="00B34BB5">
              <w:t xml:space="preserve"> emissions</w:t>
            </w:r>
            <w:r w:rsidRPr="00B34BB5">
              <w:tab/>
              <w:t xml:space="preserve">= 1,400 </w:t>
            </w:r>
            <w:r w:rsidR="00B96968" w:rsidRPr="00B34BB5">
              <w:rPr>
                <w:rFonts w:cs="Calibri"/>
              </w:rPr>
              <w:t>×</w:t>
            </w:r>
            <w:r w:rsidRPr="00B34BB5">
              <w:t xml:space="preserve"> 3.02</w:t>
            </w:r>
            <w:r w:rsidRPr="00B34BB5">
              <w:tab/>
              <w:t>= 4,228 kg CO</w:t>
            </w:r>
            <w:r w:rsidRPr="00B34BB5">
              <w:rPr>
                <w:vertAlign w:val="subscript"/>
              </w:rPr>
              <w:t>2</w:t>
            </w:r>
            <w:r w:rsidRPr="00B34BB5">
              <w:t xml:space="preserve"> </w:t>
            </w:r>
          </w:p>
          <w:p w14:paraId="4259C35E" w14:textId="2031D41C" w:rsidR="00B7561C" w:rsidRPr="00B34BB5" w:rsidRDefault="00B7561C" w:rsidP="002E1293">
            <w:pPr>
              <w:pStyle w:val="Greentext-casestudytables"/>
              <w:tabs>
                <w:tab w:val="left" w:pos="2577"/>
                <w:tab w:val="left" w:pos="4282"/>
              </w:tabs>
              <w:spacing w:before="0" w:after="0"/>
              <w:ind w:left="1059"/>
            </w:pPr>
            <w:r w:rsidRPr="00B34BB5">
              <w:t>CH</w:t>
            </w:r>
            <w:r w:rsidRPr="00B34BB5">
              <w:rPr>
                <w:vertAlign w:val="subscript"/>
              </w:rPr>
              <w:t>4</w:t>
            </w:r>
            <w:r w:rsidRPr="00B34BB5">
              <w:t xml:space="preserve"> emissions</w:t>
            </w:r>
            <w:r w:rsidRPr="00B34BB5">
              <w:tab/>
              <w:t xml:space="preserve">= 1,400 </w:t>
            </w:r>
            <w:r w:rsidR="00B96968" w:rsidRPr="00B34BB5">
              <w:rPr>
                <w:rFonts w:cs="Calibri"/>
              </w:rPr>
              <w:t>×</w:t>
            </w:r>
            <w:r w:rsidRPr="00B34BB5">
              <w:t xml:space="preserve"> 0.00594</w:t>
            </w:r>
            <w:r w:rsidRPr="00B34BB5">
              <w:tab/>
              <w:t>= 8.3</w:t>
            </w:r>
            <w:r w:rsidR="009767D4" w:rsidRPr="00B34BB5">
              <w:t>2</w:t>
            </w:r>
            <w:r w:rsidRPr="00B34BB5">
              <w:t xml:space="preserve"> kg CO</w:t>
            </w:r>
            <w:r w:rsidRPr="00B34BB5">
              <w:rPr>
                <w:vertAlign w:val="subscript"/>
              </w:rPr>
              <w:t>2</w:t>
            </w:r>
            <w:r w:rsidRPr="00B34BB5">
              <w:t xml:space="preserve">-e </w:t>
            </w:r>
          </w:p>
          <w:p w14:paraId="08A8B78E" w14:textId="07609176" w:rsidR="00B7561C" w:rsidRPr="00B34BB5" w:rsidRDefault="00B7561C" w:rsidP="002E1293">
            <w:pPr>
              <w:pStyle w:val="Greentext-casestudytables"/>
              <w:tabs>
                <w:tab w:val="left" w:pos="2577"/>
                <w:tab w:val="left" w:pos="4282"/>
              </w:tabs>
              <w:spacing w:before="0" w:after="0"/>
              <w:ind w:left="1059"/>
            </w:pPr>
            <w:r w:rsidRPr="00B34BB5">
              <w:t>N</w:t>
            </w:r>
            <w:r w:rsidRPr="00B34BB5">
              <w:rPr>
                <w:vertAlign w:val="subscript"/>
              </w:rPr>
              <w:t>2</w:t>
            </w:r>
            <w:r w:rsidRPr="00B34BB5">
              <w:t>O emissions</w:t>
            </w:r>
            <w:r w:rsidRPr="00B34BB5">
              <w:tab/>
              <w:t xml:space="preserve">= 1,400 </w:t>
            </w:r>
            <w:r w:rsidR="00B96968" w:rsidRPr="00B34BB5">
              <w:rPr>
                <w:rFonts w:cs="Calibri"/>
              </w:rPr>
              <w:t>×</w:t>
            </w:r>
            <w:r w:rsidRPr="00B34BB5">
              <w:t xml:space="preserve"> 0.00142</w:t>
            </w:r>
            <w:r w:rsidRPr="00B34BB5">
              <w:tab/>
              <w:t>= 1.9</w:t>
            </w:r>
            <w:r w:rsidR="009767D4" w:rsidRPr="00B34BB5">
              <w:t>9</w:t>
            </w:r>
            <w:r w:rsidRPr="00B34BB5">
              <w:t xml:space="preserve"> kg CO</w:t>
            </w:r>
            <w:r w:rsidRPr="00B34BB5">
              <w:rPr>
                <w:vertAlign w:val="subscript"/>
              </w:rPr>
              <w:t>2</w:t>
            </w:r>
            <w:r w:rsidRPr="00B34BB5">
              <w:t xml:space="preserve">-e </w:t>
            </w:r>
          </w:p>
          <w:p w14:paraId="4B968439" w14:textId="749E9FA2" w:rsidR="00B7561C" w:rsidRPr="00B34BB5" w:rsidRDefault="00B7561C" w:rsidP="002E1293">
            <w:pPr>
              <w:pStyle w:val="Greentext-casestudytables"/>
              <w:tabs>
                <w:tab w:val="left" w:pos="2577"/>
                <w:tab w:val="left" w:pos="4282"/>
              </w:tabs>
              <w:spacing w:before="0" w:after="0"/>
              <w:ind w:left="634"/>
            </w:pPr>
            <w:r w:rsidRPr="00B34BB5">
              <w:t>Total CO</w:t>
            </w:r>
            <w:r w:rsidRPr="00B34BB5">
              <w:rPr>
                <w:vertAlign w:val="subscript"/>
              </w:rPr>
              <w:t>2</w:t>
            </w:r>
            <w:r w:rsidRPr="00B34BB5">
              <w:t>-e emissions</w:t>
            </w:r>
            <w:r w:rsidR="00FE7049" w:rsidRPr="00B34BB5">
              <w:tab/>
            </w:r>
            <w:r w:rsidRPr="00B34BB5">
              <w:t xml:space="preserve">= 1,400 </w:t>
            </w:r>
            <w:r w:rsidR="00B96968" w:rsidRPr="00B34BB5">
              <w:rPr>
                <w:rFonts w:cs="Calibri"/>
              </w:rPr>
              <w:t>×</w:t>
            </w:r>
            <w:r w:rsidRPr="00B34BB5">
              <w:t xml:space="preserve"> 3.03</w:t>
            </w:r>
            <w:r w:rsidRPr="00B34BB5">
              <w:tab/>
              <w:t>= 4,242 kg CO</w:t>
            </w:r>
            <w:r w:rsidRPr="00B34BB5">
              <w:rPr>
                <w:vertAlign w:val="subscript"/>
              </w:rPr>
              <w:t>2</w:t>
            </w:r>
            <w:r w:rsidRPr="00B34BB5">
              <w:t xml:space="preserve">-e </w:t>
            </w:r>
          </w:p>
          <w:p w14:paraId="685B5D0A" w14:textId="2B18868B" w:rsidR="00B7561C" w:rsidRPr="00B34BB5" w:rsidRDefault="00741514" w:rsidP="00526F22">
            <w:pPr>
              <w:pStyle w:val="Greentext-casestudytables"/>
            </w:pPr>
            <w:r w:rsidRPr="00B34BB5">
              <w:rPr>
                <w:sz w:val="18"/>
              </w:rPr>
              <w:t>N</w:t>
            </w:r>
            <w:r w:rsidR="00B7561C" w:rsidRPr="00B34BB5">
              <w:rPr>
                <w:sz w:val="18"/>
              </w:rPr>
              <w:t>ote</w:t>
            </w:r>
            <w:r w:rsidR="00526F22" w:rsidRPr="00B34BB5">
              <w:rPr>
                <w:sz w:val="18"/>
              </w:rPr>
              <w:t>:</w:t>
            </w:r>
            <w:r w:rsidR="00B7561C" w:rsidRPr="00B34BB5">
              <w:rPr>
                <w:sz w:val="18"/>
              </w:rPr>
              <w:t xml:space="preserve"> </w:t>
            </w:r>
            <w:r w:rsidR="00526F22" w:rsidRPr="00B34BB5">
              <w:rPr>
                <w:sz w:val="18"/>
              </w:rPr>
              <w:t>N</w:t>
            </w:r>
            <w:r w:rsidR="00B7561C" w:rsidRPr="00B34BB5">
              <w:rPr>
                <w:sz w:val="18"/>
              </w:rPr>
              <w:t>umbers may not add due to rounding</w:t>
            </w:r>
            <w:r w:rsidR="009279C4" w:rsidRPr="00B34BB5">
              <w:rPr>
                <w:sz w:val="18"/>
              </w:rPr>
              <w:t>.</w:t>
            </w:r>
          </w:p>
        </w:tc>
      </w:tr>
    </w:tbl>
    <w:p w14:paraId="767B1C23" w14:textId="55B15CCC" w:rsidR="0041106E" w:rsidRPr="00B34BB5" w:rsidRDefault="0041106E" w:rsidP="007D71E2">
      <w:pPr>
        <w:pStyle w:val="Heading3"/>
        <w:numPr>
          <w:ilvl w:val="0"/>
          <w:numId w:val="32"/>
        </w:numPr>
      </w:pPr>
      <w:bookmarkStart w:id="131" w:name="_Toc532904857"/>
      <w:bookmarkStart w:id="132" w:name="_Ref534892130"/>
      <w:bookmarkEnd w:id="130"/>
      <w:r w:rsidRPr="00B34BB5">
        <w:t>Emission factor derivation methodology</w:t>
      </w:r>
      <w:bookmarkEnd w:id="131"/>
      <w:bookmarkEnd w:id="132"/>
    </w:p>
    <w:p w14:paraId="6BF373E8" w14:textId="5632F4C4" w:rsidR="0041106E" w:rsidRPr="00B34BB5" w:rsidRDefault="00EA3E4C" w:rsidP="00F7278D">
      <w:pPr>
        <w:pStyle w:val="BodyText"/>
        <w:spacing w:before="100"/>
      </w:pPr>
      <w:r w:rsidRPr="00B34BB5">
        <w:t>MBIE derived t</w:t>
      </w:r>
      <w:r w:rsidR="0041106E" w:rsidRPr="00B34BB5">
        <w:t>he kg CO</w:t>
      </w:r>
      <w:r w:rsidR="0041106E" w:rsidRPr="00B34BB5">
        <w:rPr>
          <w:vertAlign w:val="subscript"/>
        </w:rPr>
        <w:t>2</w:t>
      </w:r>
      <w:r w:rsidR="0041106E" w:rsidRPr="00B34BB5">
        <w:t>-e per activity unit emission factors supplied in</w:t>
      </w:r>
      <w:r w:rsidR="00B96968" w:rsidRPr="00B34BB5">
        <w:t xml:space="preserve"> </w:t>
      </w:r>
      <w:hyperlink w:anchor="table3" w:history="1">
        <w:r w:rsidR="000317A9" w:rsidRPr="00B34BB5">
          <w:rPr>
            <w:rStyle w:val="Hyperlink"/>
          </w:rPr>
          <w:t>table 3</w:t>
        </w:r>
      </w:hyperlink>
      <w:r w:rsidR="0041106E" w:rsidRPr="00B34BB5">
        <w:t xml:space="preserve"> using calorific</w:t>
      </w:r>
      <w:r w:rsidR="00741835" w:rsidRPr="00B34BB5">
        <w:t> </w:t>
      </w:r>
      <w:r w:rsidR="0041106E" w:rsidRPr="00B34BB5">
        <w:t>values</w:t>
      </w:r>
      <w:r w:rsidR="007945D1" w:rsidRPr="00B34BB5">
        <w:rPr>
          <w:rStyle w:val="FootnoteReference"/>
        </w:rPr>
        <w:footnoteReference w:id="19"/>
      </w:r>
      <w:r w:rsidR="0041106E" w:rsidRPr="00B34BB5">
        <w:t xml:space="preserve"> and emission factors for tonnes</w:t>
      </w:r>
      <w:r w:rsidR="00B96968" w:rsidRPr="00B34BB5">
        <w:t xml:space="preserve"> (t)</w:t>
      </w:r>
      <w:r w:rsidR="0041106E" w:rsidRPr="00B34BB5">
        <w:t xml:space="preserve"> of gas per </w:t>
      </w:r>
      <w:r w:rsidR="00B96968" w:rsidRPr="00B34BB5">
        <w:t>terajoule (TJ)</w:t>
      </w:r>
      <w:r w:rsidR="0041106E" w:rsidRPr="00B34BB5">
        <w:t xml:space="preserve">. The </w:t>
      </w:r>
      <w:r w:rsidR="007945D1" w:rsidRPr="00B34BB5">
        <w:t xml:space="preserve">calorific </w:t>
      </w:r>
      <w:r w:rsidR="0041106E" w:rsidRPr="00B34BB5">
        <w:t>values</w:t>
      </w:r>
      <w:r w:rsidR="00741835" w:rsidRPr="00B34BB5">
        <w:t> </w:t>
      </w:r>
      <w:r w:rsidRPr="00B34BB5">
        <w:t>are</w:t>
      </w:r>
      <w:r w:rsidR="0041106E" w:rsidRPr="00B34BB5">
        <w:t xml:space="preserve"> in</w:t>
      </w:r>
      <w:r w:rsidR="00E76EEB" w:rsidRPr="00B34BB5">
        <w:t xml:space="preserve"> </w:t>
      </w:r>
      <w:hyperlink w:anchor="_Appendix_A:_Derivation_1" w:history="1">
        <w:r w:rsidR="00E76EEB" w:rsidRPr="00B34BB5">
          <w:rPr>
            <w:rStyle w:val="Hyperlink"/>
          </w:rPr>
          <w:t>Appendix A: Derivation of fuel emission factors</w:t>
        </w:r>
      </w:hyperlink>
      <w:r w:rsidR="002E1293" w:rsidRPr="00B34BB5">
        <w:t xml:space="preserve"> </w:t>
      </w:r>
      <w:r w:rsidR="00B82B00" w:rsidRPr="00B34BB5">
        <w:t>alongside</w:t>
      </w:r>
      <w:r w:rsidR="0041106E" w:rsidRPr="00B34BB5">
        <w:t xml:space="preserve"> further information on</w:t>
      </w:r>
      <w:r w:rsidR="00741835" w:rsidRPr="00B34BB5">
        <w:t> </w:t>
      </w:r>
      <w:r w:rsidR="0041106E" w:rsidRPr="00B34BB5">
        <w:t>the methodology.</w:t>
      </w:r>
    </w:p>
    <w:p w14:paraId="75B27B99" w14:textId="77777777" w:rsidR="0041106E" w:rsidRPr="00B34BB5" w:rsidRDefault="0041106E" w:rsidP="002313CB">
      <w:pPr>
        <w:pStyle w:val="BodyText"/>
      </w:pPr>
      <w:r w:rsidRPr="00B34BB5">
        <w:lastRenderedPageBreak/>
        <w:t>The equation used is:</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05"/>
      </w:tblGrid>
      <w:tr w:rsidR="0041106E" w:rsidRPr="00B34BB5" w14:paraId="3B35CC5C" w14:textId="77777777" w:rsidTr="0046162E">
        <w:tc>
          <w:tcPr>
            <w:tcW w:w="8720" w:type="dxa"/>
            <w:vAlign w:val="center"/>
          </w:tcPr>
          <w:p w14:paraId="5B3C8136" w14:textId="23316AB8" w:rsidR="0041106E" w:rsidRPr="00B34BB5" w:rsidRDefault="008D3D2E" w:rsidP="0046162E">
            <w:pPr>
              <w:pStyle w:val="Blueboxtext"/>
              <w:spacing w:before="240"/>
              <w:rPr>
                <w:rFonts w:asciiTheme="minorHAnsi" w:hAnsiTheme="minorHAnsi"/>
              </w:rPr>
            </w:pPr>
            <m:oMath>
              <m:f>
                <m:fPr>
                  <m:ctrlPr>
                    <w:rPr>
                      <w:rFonts w:ascii="Cambria Math" w:hAnsi="Cambria Math"/>
                    </w:rPr>
                  </m:ctrlPr>
                </m:fPr>
                <m:num>
                  <m:r>
                    <w:rPr>
                      <w:rFonts w:ascii="Cambria Math" w:hAnsi="Cambria Math"/>
                    </w:rPr>
                    <m:t>Calorific</m:t>
                  </m:r>
                  <m:r>
                    <m:rPr>
                      <m:sty m:val="p"/>
                    </m:rPr>
                    <w:rPr>
                      <w:rFonts w:ascii="Cambria Math" w:hAnsi="Cambria Math"/>
                    </w:rPr>
                    <m:t xml:space="preserve"> </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kg</m:t>
                          </m:r>
                        </m:den>
                      </m:f>
                    </m:e>
                  </m:d>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 xml:space="preserve"> </m:t>
                          </m:r>
                          <m:r>
                            <w:rPr>
                              <w:rFonts w:ascii="Cambria Math" w:hAnsi="Cambria Math"/>
                            </w:rPr>
                            <m:t>gas</m:t>
                          </m:r>
                        </m:num>
                        <m:den>
                          <m:r>
                            <w:rPr>
                              <w:rFonts w:ascii="Cambria Math" w:hAnsi="Cambria Math"/>
                            </w:rPr>
                            <m:t>TJ</m:t>
                          </m:r>
                        </m:den>
                      </m:f>
                    </m:e>
                  </m:d>
                </m:num>
                <m:den>
                  <m:r>
                    <m:rPr>
                      <m:sty m:val="p"/>
                    </m:rPr>
                    <w:rPr>
                      <w:rFonts w:ascii="Cambria Math" w:hAnsi="Cambria Math"/>
                    </w:rPr>
                    <m:t>1000</m:t>
                  </m:r>
                </m:den>
              </m:f>
              <m:r>
                <m:rPr>
                  <m:sty m:val="p"/>
                </m:rPr>
                <w:rPr>
                  <w:rFonts w:ascii="Cambria Math" w:hAnsi="Cambria Math"/>
                </w:rPr>
                <m:t>=</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gas</m:t>
              </m:r>
              <m:r>
                <m:rPr>
                  <m:sty m:val="p"/>
                </m:rPr>
                <w:rPr>
                  <w:rFonts w:ascii="Cambria Math" w:hAnsi="Cambria Math"/>
                </w:rPr>
                <m:t>/</m:t>
              </m:r>
              <m:r>
                <w:rPr>
                  <w:rFonts w:ascii="Cambria Math" w:hAnsi="Cambria Math"/>
                </w:rPr>
                <m:t>kg</m:t>
              </m:r>
              <m:r>
                <m:rPr>
                  <m:sty m:val="p"/>
                </m:rPr>
                <w:rPr>
                  <w:rFonts w:ascii="Cambria Math" w:hAnsi="Cambria Math"/>
                </w:rPr>
                <m:t xml:space="preserve"> </m:t>
              </m:r>
              <m:r>
                <w:rPr>
                  <w:rFonts w:ascii="Cambria Math" w:hAnsi="Cambria Math"/>
                </w:rPr>
                <m:t>fuel</m:t>
              </m:r>
            </m:oMath>
            <w:r w:rsidR="00184CE6" w:rsidRPr="00B34BB5">
              <w:rPr>
                <w:rFonts w:asciiTheme="minorHAnsi" w:hAnsiTheme="minorHAnsi"/>
              </w:rPr>
              <w:t xml:space="preserve"> </w:t>
            </w:r>
          </w:p>
        </w:tc>
      </w:tr>
    </w:tbl>
    <w:p w14:paraId="19EDB3CD" w14:textId="77777777" w:rsidR="0041106E" w:rsidRPr="00B34BB5" w:rsidRDefault="0041106E" w:rsidP="00CD1B90">
      <w:pPr>
        <w:pStyle w:val="Note"/>
        <w:spacing w:after="0"/>
      </w:pPr>
      <w:r w:rsidRPr="00B34BB5">
        <w:t>*</w:t>
      </w:r>
      <w:r w:rsidRPr="00B34BB5">
        <w:tab/>
        <w:t>t is tonnes</w:t>
      </w:r>
    </w:p>
    <w:p w14:paraId="64DB60E2" w14:textId="4C04404A" w:rsidR="0041106E" w:rsidRPr="00B34BB5" w:rsidRDefault="0041106E" w:rsidP="00CD1B90">
      <w:pPr>
        <w:pStyle w:val="Note"/>
        <w:spacing w:before="0"/>
      </w:pPr>
      <w:r w:rsidRPr="00B34BB5">
        <w:t xml:space="preserve">** </w:t>
      </w:r>
      <w:r w:rsidRPr="00B34BB5">
        <w:tab/>
      </w:r>
      <w:r w:rsidR="00C320D1" w:rsidRPr="00B34BB5">
        <w:t>MJ is megajoules (10</w:t>
      </w:r>
      <w:r w:rsidR="00C320D1" w:rsidRPr="00B34BB5">
        <w:rPr>
          <w:vertAlign w:val="superscript"/>
        </w:rPr>
        <w:t>6</w:t>
      </w:r>
      <w:r w:rsidR="00C320D1" w:rsidRPr="00B34BB5">
        <w:t xml:space="preserve"> J)</w:t>
      </w:r>
      <w:r w:rsidR="00415675" w:rsidRPr="00B34BB5">
        <w:t>;</w:t>
      </w:r>
      <w:r w:rsidR="00C320D1" w:rsidRPr="00B34BB5">
        <w:t xml:space="preserve"> </w:t>
      </w:r>
      <w:r w:rsidRPr="00B34BB5">
        <w:t>TJ is terajoule</w:t>
      </w:r>
      <w:r w:rsidR="0091548E" w:rsidRPr="00B34BB5">
        <w:t>s</w:t>
      </w:r>
      <w:r w:rsidR="00C320D1" w:rsidRPr="00B34BB5">
        <w:t xml:space="preserve"> (10</w:t>
      </w:r>
      <w:r w:rsidR="00C320D1" w:rsidRPr="00B34BB5">
        <w:rPr>
          <w:vertAlign w:val="superscript"/>
        </w:rPr>
        <w:t>12</w:t>
      </w:r>
      <w:r w:rsidR="00C320D1" w:rsidRPr="00B34BB5">
        <w:t xml:space="preserve"> J)</w:t>
      </w:r>
    </w:p>
    <w:p w14:paraId="4F20B1F1" w14:textId="1041E8CF" w:rsidR="0041106E" w:rsidRPr="00B34BB5" w:rsidRDefault="0041106E" w:rsidP="007D71E2">
      <w:pPr>
        <w:pStyle w:val="Heading3"/>
        <w:numPr>
          <w:ilvl w:val="0"/>
          <w:numId w:val="32"/>
        </w:numPr>
        <w:spacing w:before="240"/>
      </w:pPr>
      <w:bookmarkStart w:id="133" w:name="_Toc532904858"/>
      <w:r w:rsidRPr="00B34BB5">
        <w:t xml:space="preserve">Assumptions, </w:t>
      </w:r>
      <w:proofErr w:type="gramStart"/>
      <w:r w:rsidRPr="00B34BB5">
        <w:t>limitations</w:t>
      </w:r>
      <w:proofErr w:type="gramEnd"/>
      <w:r w:rsidRPr="00B34BB5">
        <w:t xml:space="preserve"> and uncertainties</w:t>
      </w:r>
      <w:bookmarkEnd w:id="133"/>
    </w:p>
    <w:p w14:paraId="34573D59" w14:textId="0CFB9425" w:rsidR="0041106E" w:rsidRPr="00B34BB5" w:rsidRDefault="00EA3E4C" w:rsidP="001C296C">
      <w:pPr>
        <w:pStyle w:val="BodyText"/>
      </w:pPr>
      <w:r w:rsidRPr="00B34BB5">
        <w:t>MBIE derived t</w:t>
      </w:r>
      <w:r w:rsidR="0041106E" w:rsidRPr="00B34BB5">
        <w:t>he kg CO</w:t>
      </w:r>
      <w:r w:rsidR="0041106E" w:rsidRPr="00B34BB5">
        <w:rPr>
          <w:vertAlign w:val="subscript"/>
        </w:rPr>
        <w:t>2</w:t>
      </w:r>
      <w:r w:rsidR="0041106E" w:rsidRPr="00B34BB5">
        <w:t>-e per activity unit emission factors supplied in</w:t>
      </w:r>
      <w:r w:rsidR="000317A9" w:rsidRPr="00B34BB5">
        <w:t xml:space="preserve"> </w:t>
      </w:r>
      <w:hyperlink w:anchor="table3" w:history="1">
        <w:r w:rsidR="000317A9" w:rsidRPr="00B34BB5">
          <w:rPr>
            <w:rStyle w:val="Hyperlink"/>
          </w:rPr>
          <w:t>table 3</w:t>
        </w:r>
      </w:hyperlink>
      <w:r w:rsidR="00E967C2" w:rsidRPr="00B34BB5">
        <w:rPr>
          <w:color w:val="0F7B7D" w:themeColor="accent2"/>
        </w:rPr>
        <w:t xml:space="preserve"> </w:t>
      </w:r>
      <w:r w:rsidR="0041106E" w:rsidRPr="00B34BB5">
        <w:t>using calorific values</w:t>
      </w:r>
      <w:r w:rsidR="00526F22" w:rsidRPr="00B34BB5">
        <w:t xml:space="preserve">, listed </w:t>
      </w:r>
      <w:r w:rsidR="00543DC9" w:rsidRPr="00B34BB5">
        <w:t>in</w:t>
      </w:r>
      <w:r w:rsidR="00904E57" w:rsidRPr="00B34BB5">
        <w:t xml:space="preserve"> </w:t>
      </w:r>
      <w:hyperlink w:anchor="_Appendix_A:_Derivation_1" w:history="1">
        <w:r w:rsidR="00904E57" w:rsidRPr="00B34BB5">
          <w:rPr>
            <w:rStyle w:val="Hyperlink"/>
          </w:rPr>
          <w:t>Appendix A: Derivation of fuel emission factors</w:t>
        </w:r>
      </w:hyperlink>
      <w:r w:rsidR="0041106E" w:rsidRPr="00B34BB5">
        <w:t xml:space="preserve">. </w:t>
      </w:r>
    </w:p>
    <w:p w14:paraId="11D94E29" w14:textId="56543E94" w:rsidR="0041106E" w:rsidRPr="00B34BB5" w:rsidRDefault="0041106E" w:rsidP="001C296C">
      <w:pPr>
        <w:pStyle w:val="BodyText"/>
      </w:pPr>
      <w:r w:rsidRPr="00B34BB5">
        <w:t xml:space="preserve">For a breakdown of the uncertainty by gas type see the </w:t>
      </w:r>
      <w:hyperlink r:id="rId59" w:history="1">
        <w:r w:rsidR="00FE7049" w:rsidRPr="001831B6">
          <w:rPr>
            <w:rStyle w:val="Hyperlink"/>
          </w:rPr>
          <w:t>E</w:t>
        </w:r>
        <w:r w:rsidRPr="001831B6">
          <w:rPr>
            <w:rStyle w:val="Hyperlink"/>
          </w:rPr>
          <w:t xml:space="preserve">mission </w:t>
        </w:r>
        <w:r w:rsidR="00FE7049" w:rsidRPr="001831B6">
          <w:rPr>
            <w:rStyle w:val="Hyperlink"/>
          </w:rPr>
          <w:t>F</w:t>
        </w:r>
        <w:r w:rsidRPr="001831B6">
          <w:rPr>
            <w:rStyle w:val="Hyperlink"/>
          </w:rPr>
          <w:t>actor</w:t>
        </w:r>
        <w:r w:rsidR="00B213DF" w:rsidRPr="001831B6">
          <w:rPr>
            <w:rStyle w:val="Hyperlink"/>
          </w:rPr>
          <w:t>s</w:t>
        </w:r>
        <w:r w:rsidRPr="001831B6">
          <w:rPr>
            <w:rStyle w:val="Hyperlink"/>
          </w:rPr>
          <w:t xml:space="preserve"> </w:t>
        </w:r>
        <w:r w:rsidR="00FE7049" w:rsidRPr="001831B6">
          <w:rPr>
            <w:rStyle w:val="Hyperlink"/>
          </w:rPr>
          <w:t>Workbook</w:t>
        </w:r>
      </w:hyperlink>
      <w:r w:rsidRPr="00B34BB5">
        <w:t>.</w:t>
      </w:r>
    </w:p>
    <w:p w14:paraId="589831AA" w14:textId="0FEE5EBB" w:rsidR="0041106E" w:rsidRPr="00B34BB5" w:rsidRDefault="0041106E" w:rsidP="001C296C">
      <w:pPr>
        <w:pStyle w:val="BodyText"/>
      </w:pPr>
      <w:r w:rsidRPr="00B34BB5">
        <w:t>The emission factors above account for the direct (Scope 1) emissions from fuel combustion. They are not full fuel</w:t>
      </w:r>
      <w:r w:rsidR="00415675" w:rsidRPr="00B34BB5">
        <w:t>-</w:t>
      </w:r>
      <w:r w:rsidRPr="00B34BB5">
        <w:t xml:space="preserve">cycle emission factors and do not incorporate indirect (Scope 3) emissions associated with the extraction, </w:t>
      </w:r>
      <w:proofErr w:type="gramStart"/>
      <w:r w:rsidRPr="00B34BB5">
        <w:t>production</w:t>
      </w:r>
      <w:proofErr w:type="gramEnd"/>
      <w:r w:rsidRPr="00B34BB5">
        <w:t xml:space="preserve"> and transport of the fuel.</w:t>
      </w:r>
    </w:p>
    <w:p w14:paraId="151916B9" w14:textId="5A5CB40F" w:rsidR="0041106E" w:rsidRPr="00B34BB5" w:rsidRDefault="00EA3E4C" w:rsidP="001C296C">
      <w:pPr>
        <w:pStyle w:val="BodyText"/>
      </w:pPr>
      <w:r w:rsidRPr="00B34BB5">
        <w:t>We calculated t</w:t>
      </w:r>
      <w:r w:rsidR="0041106E" w:rsidRPr="00B34BB5">
        <w:t>he default coal emission factor by weighting the emission factors for the different ranks of coal (bituminous, sub-bituminous and lignite) by the amount of coal used for</w:t>
      </w:r>
      <w:r w:rsidR="00CD1B90" w:rsidRPr="00B34BB5">
        <w:t> </w:t>
      </w:r>
      <w:r w:rsidR="0041106E" w:rsidRPr="00B34BB5">
        <w:t xml:space="preserve">each sector (commercial, residential, industrial). </w:t>
      </w:r>
      <w:r w:rsidRPr="00B34BB5">
        <w:t>The guide includes e</w:t>
      </w:r>
      <w:r w:rsidR="0041106E" w:rsidRPr="00B34BB5">
        <w:t>mission factors for residential coal for completeness.</w:t>
      </w:r>
    </w:p>
    <w:p w14:paraId="650915A5" w14:textId="64490296" w:rsidR="00321918" w:rsidRPr="00B34BB5" w:rsidRDefault="00321918" w:rsidP="007D71E2">
      <w:pPr>
        <w:pStyle w:val="Heading2"/>
        <w:numPr>
          <w:ilvl w:val="0"/>
          <w:numId w:val="31"/>
        </w:numPr>
        <w:spacing w:before="240"/>
      </w:pPr>
      <w:bookmarkStart w:id="134" w:name="_Transport_fuel_emission"/>
      <w:bookmarkStart w:id="135" w:name="_Transport_fuel"/>
      <w:bookmarkStart w:id="136" w:name="_Ref55214499"/>
      <w:bookmarkStart w:id="137" w:name="_Ref55214530"/>
      <w:bookmarkStart w:id="138" w:name="_Ref55214556"/>
      <w:bookmarkStart w:id="139" w:name="_Ref55214582"/>
      <w:bookmarkStart w:id="140" w:name="_Toc58837205"/>
      <w:bookmarkStart w:id="141" w:name="_Ref532308943"/>
      <w:bookmarkStart w:id="142" w:name="_Toc532904859"/>
      <w:bookmarkStart w:id="143" w:name="_Toc600569"/>
      <w:bookmarkEnd w:id="134"/>
      <w:bookmarkEnd w:id="135"/>
      <w:r w:rsidRPr="00B34BB5">
        <w:t>Transport fuel</w:t>
      </w:r>
      <w:bookmarkEnd w:id="136"/>
      <w:bookmarkEnd w:id="137"/>
      <w:bookmarkEnd w:id="138"/>
      <w:bookmarkEnd w:id="139"/>
      <w:bookmarkEnd w:id="140"/>
      <w:r w:rsidRPr="00B34BB5">
        <w:t xml:space="preserve"> </w:t>
      </w:r>
      <w:bookmarkEnd w:id="141"/>
      <w:bookmarkEnd w:id="142"/>
      <w:bookmarkEnd w:id="143"/>
    </w:p>
    <w:p w14:paraId="650915A7" w14:textId="08B7C8B1" w:rsidR="00E02CE6" w:rsidRPr="00B34BB5" w:rsidRDefault="003C5D9D" w:rsidP="00526F22">
      <w:pPr>
        <w:pStyle w:val="BodyText"/>
      </w:pPr>
      <w:bookmarkStart w:id="144" w:name="_Hlk532891046"/>
      <w:r w:rsidRPr="00B34BB5">
        <w:t xml:space="preserve">Transport fuels are used in an engine to move a vehicle. </w:t>
      </w:r>
      <w:bookmarkEnd w:id="144"/>
      <w:r w:rsidR="00904E57" w:rsidRPr="00B34BB5">
        <w:t>Table 4</w:t>
      </w:r>
      <w:r w:rsidR="00B96968" w:rsidRPr="00B34BB5">
        <w:t xml:space="preserve"> </w:t>
      </w:r>
      <w:r w:rsidR="00526F22" w:rsidRPr="00B34BB5">
        <w:t>lists the</w:t>
      </w:r>
      <w:r w:rsidR="00157D27" w:rsidRPr="00B34BB5">
        <w:t xml:space="preserve"> emission factors</w:t>
      </w:r>
      <w:r w:rsidR="002149FC" w:rsidRPr="00B34BB5">
        <w:t>.</w:t>
      </w:r>
    </w:p>
    <w:p w14:paraId="650915A8" w14:textId="4DF23699" w:rsidR="002149FC" w:rsidRPr="00B34BB5" w:rsidRDefault="002149FC" w:rsidP="009A70B2">
      <w:pPr>
        <w:pStyle w:val="Tableheading"/>
      </w:pPr>
      <w:bookmarkStart w:id="145" w:name="_Ref529535569"/>
      <w:bookmarkStart w:id="146" w:name="_Ref529909871"/>
      <w:bookmarkStart w:id="147" w:name="table4"/>
      <w:bookmarkStart w:id="148" w:name="_Ref529909862"/>
      <w:bookmarkStart w:id="149" w:name="_Toc58790843"/>
      <w:r w:rsidRPr="00B34BB5">
        <w:t xml:space="preserve">Table </w:t>
      </w:r>
      <w:bookmarkEnd w:id="145"/>
      <w:r w:rsidR="009C6F41" w:rsidRPr="00B34BB5">
        <w:fldChar w:fldCharType="begin"/>
      </w:r>
      <w:r w:rsidR="009C6F41" w:rsidRPr="00B34BB5">
        <w:instrText xml:space="preserve"> SEQ Table \* ARABIC </w:instrText>
      </w:r>
      <w:r w:rsidR="009C6F41" w:rsidRPr="00B34BB5">
        <w:fldChar w:fldCharType="separate"/>
      </w:r>
      <w:r w:rsidR="00073642" w:rsidRPr="00B34BB5">
        <w:t>4</w:t>
      </w:r>
      <w:r w:rsidR="009C6F41" w:rsidRPr="00B34BB5">
        <w:fldChar w:fldCharType="end"/>
      </w:r>
      <w:bookmarkEnd w:id="146"/>
      <w:bookmarkEnd w:id="147"/>
      <w:r w:rsidR="009C6F41" w:rsidRPr="00B34BB5">
        <w:t>:</w:t>
      </w:r>
      <w:r w:rsidR="009C6F41" w:rsidRPr="00B34BB5">
        <w:tab/>
      </w:r>
      <w:r w:rsidRPr="00B34BB5">
        <w:t>Transport fuel emission factors</w:t>
      </w:r>
      <w:bookmarkEnd w:id="148"/>
      <w:bookmarkEnd w:id="149"/>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12"/>
        <w:gridCol w:w="587"/>
        <w:gridCol w:w="1232"/>
        <w:gridCol w:w="1114"/>
        <w:gridCol w:w="1114"/>
        <w:gridCol w:w="1114"/>
        <w:gridCol w:w="1232"/>
      </w:tblGrid>
      <w:tr w:rsidR="002504AB" w:rsidRPr="00B34BB5" w14:paraId="650915B0" w14:textId="77777777" w:rsidTr="00F72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vAlign w:val="bottom"/>
          </w:tcPr>
          <w:p w14:paraId="650915A9" w14:textId="77777777" w:rsidR="002504AB" w:rsidRPr="00B34BB5" w:rsidRDefault="002504AB" w:rsidP="002504AB">
            <w:pPr>
              <w:pStyle w:val="TableText"/>
            </w:pPr>
            <w:r w:rsidRPr="00B34BB5">
              <w:rPr>
                <w:rFonts w:eastAsia="Times New Roman"/>
              </w:rPr>
              <w:t>Fuel type</w:t>
            </w:r>
          </w:p>
        </w:tc>
        <w:tc>
          <w:tcPr>
            <w:tcW w:w="567" w:type="dxa"/>
            <w:vAlign w:val="bottom"/>
          </w:tcPr>
          <w:p w14:paraId="650915AA" w14:textId="77777777" w:rsidR="002504AB" w:rsidRPr="00B34BB5" w:rsidRDefault="002504AB" w:rsidP="002504AB">
            <w:pPr>
              <w:pStyle w:val="TableText"/>
              <w:cnfStyle w:val="100000000000" w:firstRow="1" w:lastRow="0" w:firstColumn="0" w:lastColumn="0" w:oddVBand="0" w:evenVBand="0" w:oddHBand="0" w:evenHBand="0" w:firstRowFirstColumn="0" w:firstRowLastColumn="0" w:lastRowFirstColumn="0" w:lastRowLastColumn="0"/>
            </w:pPr>
            <w:r w:rsidRPr="00B34BB5">
              <w:rPr>
                <w:rFonts w:eastAsia="Times New Roman"/>
              </w:rPr>
              <w:t>Unit</w:t>
            </w:r>
          </w:p>
        </w:tc>
        <w:tc>
          <w:tcPr>
            <w:tcW w:w="1191" w:type="dxa"/>
            <w:shd w:val="clear" w:color="auto" w:fill="557684" w:themeFill="accent3" w:themeFillShade="80"/>
            <w:vAlign w:val="bottom"/>
          </w:tcPr>
          <w:p w14:paraId="650915AB" w14:textId="2AD79947" w:rsidR="002504AB" w:rsidRPr="00B34BB5" w:rsidRDefault="00B74F56" w:rsidP="0046162E">
            <w:pPr>
              <w:pStyle w:val="TableText"/>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kg</w:t>
            </w:r>
            <w:r w:rsidR="005B3FFB" w:rsidRPr="00B34BB5">
              <w:t xml:space="preserve"> CO</w:t>
            </w:r>
            <w:r w:rsidR="005B3FFB" w:rsidRPr="00B34BB5">
              <w:rPr>
                <w:vertAlign w:val="subscript"/>
              </w:rPr>
              <w:t>2</w:t>
            </w:r>
            <w:r w:rsidR="005B3FFB" w:rsidRPr="00B34BB5">
              <w:t>-e</w:t>
            </w:r>
            <w:r w:rsidR="00836D5A" w:rsidRPr="00B34BB5">
              <w:t>/unit</w:t>
            </w:r>
          </w:p>
        </w:tc>
        <w:tc>
          <w:tcPr>
            <w:tcW w:w="1077" w:type="dxa"/>
            <w:vAlign w:val="bottom"/>
          </w:tcPr>
          <w:p w14:paraId="650915AC" w14:textId="3A90CAAE" w:rsidR="002504AB" w:rsidRPr="00B34BB5" w:rsidRDefault="00B74F56" w:rsidP="0046162E">
            <w:pPr>
              <w:pStyle w:val="TableText"/>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kg</w:t>
            </w:r>
            <w:r w:rsidR="002504AB" w:rsidRPr="00B34BB5">
              <w:rPr>
                <w:rFonts w:eastAsia="Times New Roman"/>
              </w:rPr>
              <w:t xml:space="preserve"> CO</w:t>
            </w:r>
            <w:r w:rsidR="002504AB" w:rsidRPr="00B34BB5">
              <w:rPr>
                <w:rFonts w:eastAsia="Times New Roman"/>
                <w:vertAlign w:val="subscript"/>
              </w:rPr>
              <w:t>2</w:t>
            </w:r>
            <w:r w:rsidR="00836D5A" w:rsidRPr="00B34BB5">
              <w:t>/unit</w:t>
            </w:r>
          </w:p>
        </w:tc>
        <w:tc>
          <w:tcPr>
            <w:tcW w:w="1077" w:type="dxa"/>
            <w:vAlign w:val="bottom"/>
          </w:tcPr>
          <w:p w14:paraId="650915AD" w14:textId="32647B3E" w:rsidR="00C91F73" w:rsidRPr="00B34BB5" w:rsidRDefault="00B74F56" w:rsidP="0046162E">
            <w:pPr>
              <w:pStyle w:val="TableText"/>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kg</w:t>
            </w:r>
            <w:r w:rsidR="002504AB" w:rsidRPr="00B34BB5">
              <w:rPr>
                <w:rFonts w:eastAsia="Times New Roman"/>
              </w:rPr>
              <w:t xml:space="preserve"> CH</w:t>
            </w:r>
            <w:r w:rsidR="002504AB" w:rsidRPr="00B34BB5">
              <w:rPr>
                <w:rFonts w:eastAsia="Times New Roman"/>
                <w:vertAlign w:val="subscript"/>
              </w:rPr>
              <w:t>4</w:t>
            </w:r>
            <w:r w:rsidR="00836D5A" w:rsidRPr="00B34BB5">
              <w:t>/unit</w:t>
            </w:r>
            <w:r w:rsidR="005F61F2" w:rsidRPr="00B34BB5">
              <w:t xml:space="preserve"> </w:t>
            </w:r>
            <w:r w:rsidR="00C91F73" w:rsidRPr="00B34BB5">
              <w:t>(kg CO</w:t>
            </w:r>
            <w:r w:rsidR="00C91F73" w:rsidRPr="00B34BB5">
              <w:rPr>
                <w:vertAlign w:val="subscript"/>
              </w:rPr>
              <w:t>2</w:t>
            </w:r>
            <w:r w:rsidR="00C91F73" w:rsidRPr="00B34BB5">
              <w:t>-e)</w:t>
            </w:r>
          </w:p>
        </w:tc>
        <w:tc>
          <w:tcPr>
            <w:tcW w:w="1077" w:type="dxa"/>
            <w:vAlign w:val="bottom"/>
          </w:tcPr>
          <w:p w14:paraId="650915AE" w14:textId="2D1E8A38" w:rsidR="002504AB" w:rsidRPr="00B34BB5" w:rsidRDefault="00B74F56" w:rsidP="0046162E">
            <w:pPr>
              <w:pStyle w:val="TableText"/>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kg</w:t>
            </w:r>
            <w:r w:rsidR="002504AB" w:rsidRPr="00B34BB5">
              <w:rPr>
                <w:rFonts w:eastAsia="Times New Roman"/>
              </w:rPr>
              <w:t xml:space="preserve"> </w:t>
            </w:r>
            <w:r w:rsidR="00035F53" w:rsidRPr="00B34BB5">
              <w:rPr>
                <w:rFonts w:eastAsia="Times New Roman"/>
              </w:rPr>
              <w:t>N</w:t>
            </w:r>
            <w:r w:rsidR="00035F53" w:rsidRPr="00B34BB5">
              <w:rPr>
                <w:rFonts w:eastAsia="Times New Roman"/>
                <w:vertAlign w:val="subscript"/>
              </w:rPr>
              <w:t>2</w:t>
            </w:r>
            <w:r w:rsidR="00035F53" w:rsidRPr="00B34BB5">
              <w:rPr>
                <w:rFonts w:eastAsia="Times New Roman"/>
              </w:rPr>
              <w:t>O</w:t>
            </w:r>
            <w:r w:rsidR="00836D5A" w:rsidRPr="00B34BB5">
              <w:t>/unit</w:t>
            </w:r>
            <w:r w:rsidR="00C91F73" w:rsidRPr="00B34BB5">
              <w:t xml:space="preserve"> (kg CO</w:t>
            </w:r>
            <w:r w:rsidR="00C91F73" w:rsidRPr="00B34BB5">
              <w:rPr>
                <w:vertAlign w:val="subscript"/>
              </w:rPr>
              <w:t>2</w:t>
            </w:r>
            <w:r w:rsidR="00C91F73" w:rsidRPr="00B34BB5">
              <w:t>-e)</w:t>
            </w:r>
          </w:p>
        </w:tc>
        <w:tc>
          <w:tcPr>
            <w:tcW w:w="1191" w:type="dxa"/>
            <w:vAlign w:val="bottom"/>
          </w:tcPr>
          <w:p w14:paraId="650915AF" w14:textId="3AA63266" w:rsidR="002504AB" w:rsidRPr="00B34BB5" w:rsidRDefault="002504AB" w:rsidP="0046162E">
            <w:pPr>
              <w:pStyle w:val="TableText"/>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 xml:space="preserve">Uncertainties </w:t>
            </w:r>
            <w:r w:rsidR="00B74F56" w:rsidRPr="00B34BB5">
              <w:rPr>
                <w:rFonts w:eastAsia="Times New Roman"/>
              </w:rPr>
              <w:t>kg</w:t>
            </w:r>
            <w:r w:rsidR="005B3FFB" w:rsidRPr="00B34BB5">
              <w:t xml:space="preserve"> CO</w:t>
            </w:r>
            <w:r w:rsidR="005B3FFB" w:rsidRPr="00B34BB5">
              <w:rPr>
                <w:vertAlign w:val="subscript"/>
              </w:rPr>
              <w:t>2</w:t>
            </w:r>
            <w:r w:rsidR="005B3FFB" w:rsidRPr="00B34BB5">
              <w:t>-e</w:t>
            </w:r>
            <w:r w:rsidR="00836D5A" w:rsidRPr="00B34BB5">
              <w:t>/unit</w:t>
            </w:r>
          </w:p>
        </w:tc>
      </w:tr>
      <w:tr w:rsidR="0041106E" w:rsidRPr="00B34BB5" w14:paraId="650915B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650915B1" w14:textId="01F43B0C" w:rsidR="0041106E" w:rsidRPr="00B34BB5" w:rsidRDefault="0041106E" w:rsidP="0041106E">
            <w:pPr>
              <w:pStyle w:val="TableText"/>
              <w:rPr>
                <w:b w:val="0"/>
              </w:rPr>
            </w:pPr>
            <w:r w:rsidRPr="00B34BB5">
              <w:rPr>
                <w:b w:val="0"/>
              </w:rPr>
              <w:t xml:space="preserve">Regular </w:t>
            </w:r>
            <w:r w:rsidR="00526F22" w:rsidRPr="00B34BB5">
              <w:rPr>
                <w:b w:val="0"/>
              </w:rPr>
              <w:t>p</w:t>
            </w:r>
            <w:r w:rsidRPr="00B34BB5">
              <w:rPr>
                <w:b w:val="0"/>
              </w:rPr>
              <w:t>etrol</w:t>
            </w:r>
          </w:p>
        </w:tc>
        <w:tc>
          <w:tcPr>
            <w:tcW w:w="567" w:type="dxa"/>
            <w:tcBorders>
              <w:top w:val="none" w:sz="0" w:space="0" w:color="auto"/>
              <w:bottom w:val="none" w:sz="0" w:space="0" w:color="auto"/>
            </w:tcBorders>
          </w:tcPr>
          <w:p w14:paraId="650915B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t>litre</w:t>
            </w:r>
          </w:p>
        </w:tc>
        <w:tc>
          <w:tcPr>
            <w:tcW w:w="1191" w:type="dxa"/>
            <w:tcBorders>
              <w:top w:val="none" w:sz="0" w:space="0" w:color="auto"/>
              <w:bottom w:val="none" w:sz="0" w:space="0" w:color="auto"/>
            </w:tcBorders>
            <w:shd w:val="clear" w:color="auto" w:fill="D2DDE2" w:themeFill="accent3"/>
          </w:tcPr>
          <w:p w14:paraId="650915B3" w14:textId="4AE73A01"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2.45</w:t>
            </w:r>
          </w:p>
        </w:tc>
        <w:tc>
          <w:tcPr>
            <w:tcW w:w="1077" w:type="dxa"/>
            <w:tcBorders>
              <w:top w:val="none" w:sz="0" w:space="0" w:color="auto"/>
              <w:bottom w:val="none" w:sz="0" w:space="0" w:color="auto"/>
            </w:tcBorders>
          </w:tcPr>
          <w:p w14:paraId="650915B4" w14:textId="23A91919"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2.35</w:t>
            </w:r>
          </w:p>
        </w:tc>
        <w:tc>
          <w:tcPr>
            <w:tcW w:w="1077" w:type="dxa"/>
            <w:tcBorders>
              <w:top w:val="none" w:sz="0" w:space="0" w:color="auto"/>
              <w:bottom w:val="none" w:sz="0" w:space="0" w:color="auto"/>
            </w:tcBorders>
          </w:tcPr>
          <w:p w14:paraId="650915B5" w14:textId="29349AAB"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0.0276</w:t>
            </w:r>
          </w:p>
        </w:tc>
        <w:tc>
          <w:tcPr>
            <w:tcW w:w="1077" w:type="dxa"/>
            <w:tcBorders>
              <w:top w:val="none" w:sz="0" w:space="0" w:color="auto"/>
              <w:bottom w:val="none" w:sz="0" w:space="0" w:color="auto"/>
            </w:tcBorders>
          </w:tcPr>
          <w:p w14:paraId="650915B6" w14:textId="621E49A4"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0.0797</w:t>
            </w:r>
          </w:p>
        </w:tc>
        <w:tc>
          <w:tcPr>
            <w:tcW w:w="1191" w:type="dxa"/>
            <w:tcBorders>
              <w:top w:val="none" w:sz="0" w:space="0" w:color="auto"/>
              <w:bottom w:val="none" w:sz="0" w:space="0" w:color="auto"/>
              <w:right w:val="none" w:sz="0" w:space="0" w:color="auto"/>
            </w:tcBorders>
          </w:tcPr>
          <w:p w14:paraId="650915B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t>1.8%</w:t>
            </w:r>
          </w:p>
        </w:tc>
      </w:tr>
      <w:tr w:rsidR="0041106E" w:rsidRPr="00B34BB5" w14:paraId="650915C0" w14:textId="77777777" w:rsidTr="00F7278D">
        <w:tc>
          <w:tcPr>
            <w:cnfStyle w:val="001000000000" w:firstRow="0" w:lastRow="0" w:firstColumn="1" w:lastColumn="0" w:oddVBand="0" w:evenVBand="0" w:oddHBand="0" w:evenHBand="0" w:firstRowFirstColumn="0" w:firstRowLastColumn="0" w:lastRowFirstColumn="0" w:lastRowLastColumn="0"/>
            <w:tcW w:w="2041" w:type="dxa"/>
          </w:tcPr>
          <w:p w14:paraId="650915B9" w14:textId="065C67A7" w:rsidR="0041106E" w:rsidRPr="00B34BB5" w:rsidRDefault="0041106E" w:rsidP="00526F22">
            <w:pPr>
              <w:pStyle w:val="TableText"/>
              <w:rPr>
                <w:b w:val="0"/>
              </w:rPr>
            </w:pPr>
            <w:r w:rsidRPr="00B34BB5">
              <w:rPr>
                <w:b w:val="0"/>
              </w:rPr>
              <w:t xml:space="preserve">Premium </w:t>
            </w:r>
            <w:r w:rsidR="00526F22" w:rsidRPr="00B34BB5">
              <w:rPr>
                <w:b w:val="0"/>
              </w:rPr>
              <w:t>p</w:t>
            </w:r>
            <w:r w:rsidRPr="00B34BB5">
              <w:rPr>
                <w:b w:val="0"/>
              </w:rPr>
              <w:t>etrol</w:t>
            </w:r>
          </w:p>
        </w:tc>
        <w:tc>
          <w:tcPr>
            <w:tcW w:w="567" w:type="dxa"/>
          </w:tcPr>
          <w:p w14:paraId="650915BA" w14:textId="77777777" w:rsidR="0041106E" w:rsidRPr="00B34BB5" w:rsidRDefault="0041106E" w:rsidP="0041106E">
            <w:pPr>
              <w:pStyle w:val="TableText"/>
              <w:cnfStyle w:val="000000000000" w:firstRow="0" w:lastRow="0" w:firstColumn="0" w:lastColumn="0" w:oddVBand="0" w:evenVBand="0" w:oddHBand="0" w:evenHBand="0" w:firstRowFirstColumn="0" w:firstRowLastColumn="0" w:lastRowFirstColumn="0" w:lastRowLastColumn="0"/>
            </w:pPr>
            <w:r w:rsidRPr="00B34BB5">
              <w:t>litre</w:t>
            </w:r>
          </w:p>
        </w:tc>
        <w:tc>
          <w:tcPr>
            <w:tcW w:w="1191" w:type="dxa"/>
            <w:shd w:val="clear" w:color="auto" w:fill="D2DDE2" w:themeFill="accent3"/>
          </w:tcPr>
          <w:p w14:paraId="650915BB" w14:textId="3EFC0945"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2.45</w:t>
            </w:r>
          </w:p>
        </w:tc>
        <w:tc>
          <w:tcPr>
            <w:tcW w:w="1077" w:type="dxa"/>
          </w:tcPr>
          <w:p w14:paraId="650915BC" w14:textId="65FC7D19"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2.34</w:t>
            </w:r>
          </w:p>
        </w:tc>
        <w:tc>
          <w:tcPr>
            <w:tcW w:w="1077" w:type="dxa"/>
          </w:tcPr>
          <w:p w14:paraId="650915BD" w14:textId="22580A8A"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0.0277</w:t>
            </w:r>
          </w:p>
        </w:tc>
        <w:tc>
          <w:tcPr>
            <w:tcW w:w="1077" w:type="dxa"/>
          </w:tcPr>
          <w:p w14:paraId="650915BE" w14:textId="26991D89"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0.0801</w:t>
            </w:r>
          </w:p>
        </w:tc>
        <w:tc>
          <w:tcPr>
            <w:tcW w:w="1191" w:type="dxa"/>
          </w:tcPr>
          <w:p w14:paraId="650915BF" w14:textId="77777777" w:rsidR="0041106E" w:rsidRPr="00B34BB5" w:rsidRDefault="0041106E" w:rsidP="0041106E">
            <w:pPr>
              <w:pStyle w:val="TableText"/>
              <w:jc w:val="right"/>
              <w:cnfStyle w:val="000000000000" w:firstRow="0" w:lastRow="0" w:firstColumn="0" w:lastColumn="0" w:oddVBand="0" w:evenVBand="0" w:oddHBand="0" w:evenHBand="0" w:firstRowFirstColumn="0" w:firstRowLastColumn="0" w:lastRowFirstColumn="0" w:lastRowLastColumn="0"/>
            </w:pPr>
            <w:r w:rsidRPr="00B34BB5">
              <w:t>1.8%</w:t>
            </w:r>
          </w:p>
        </w:tc>
      </w:tr>
      <w:tr w:rsidR="0041106E" w:rsidRPr="00B34BB5" w14:paraId="650915C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650915C1" w14:textId="764D4822" w:rsidR="0041106E" w:rsidRPr="00B34BB5" w:rsidRDefault="0041106E" w:rsidP="00D10BC0">
            <w:pPr>
              <w:pStyle w:val="TableText"/>
              <w:rPr>
                <w:b w:val="0"/>
              </w:rPr>
            </w:pPr>
            <w:r w:rsidRPr="00B34BB5">
              <w:rPr>
                <w:b w:val="0"/>
              </w:rPr>
              <w:t xml:space="preserve">Petrol </w:t>
            </w:r>
            <w:r w:rsidR="00D10BC0" w:rsidRPr="00B34BB5">
              <w:rPr>
                <w:b w:val="0"/>
              </w:rPr>
              <w:t>– d</w:t>
            </w:r>
            <w:r w:rsidRPr="00B34BB5">
              <w:rPr>
                <w:b w:val="0"/>
              </w:rPr>
              <w:t>efault*</w:t>
            </w:r>
          </w:p>
        </w:tc>
        <w:tc>
          <w:tcPr>
            <w:tcW w:w="567" w:type="dxa"/>
            <w:tcBorders>
              <w:top w:val="none" w:sz="0" w:space="0" w:color="auto"/>
              <w:bottom w:val="none" w:sz="0" w:space="0" w:color="auto"/>
            </w:tcBorders>
          </w:tcPr>
          <w:p w14:paraId="650915C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t>litre</w:t>
            </w:r>
          </w:p>
        </w:tc>
        <w:tc>
          <w:tcPr>
            <w:tcW w:w="1191" w:type="dxa"/>
            <w:tcBorders>
              <w:top w:val="none" w:sz="0" w:space="0" w:color="auto"/>
              <w:bottom w:val="none" w:sz="0" w:space="0" w:color="auto"/>
            </w:tcBorders>
            <w:shd w:val="clear" w:color="auto" w:fill="D2DDE2" w:themeFill="accent3"/>
          </w:tcPr>
          <w:p w14:paraId="650915C3" w14:textId="5B0EDC98"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2.45</w:t>
            </w:r>
          </w:p>
        </w:tc>
        <w:tc>
          <w:tcPr>
            <w:tcW w:w="1077" w:type="dxa"/>
            <w:tcBorders>
              <w:top w:val="none" w:sz="0" w:space="0" w:color="auto"/>
              <w:bottom w:val="none" w:sz="0" w:space="0" w:color="auto"/>
            </w:tcBorders>
          </w:tcPr>
          <w:p w14:paraId="650915C4" w14:textId="6431AC87"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2.34</w:t>
            </w:r>
          </w:p>
        </w:tc>
        <w:tc>
          <w:tcPr>
            <w:tcW w:w="1077" w:type="dxa"/>
            <w:tcBorders>
              <w:top w:val="none" w:sz="0" w:space="0" w:color="auto"/>
              <w:bottom w:val="none" w:sz="0" w:space="0" w:color="auto"/>
            </w:tcBorders>
          </w:tcPr>
          <w:p w14:paraId="650915C5" w14:textId="60B493CD"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0.0276</w:t>
            </w:r>
          </w:p>
        </w:tc>
        <w:tc>
          <w:tcPr>
            <w:tcW w:w="1077" w:type="dxa"/>
            <w:tcBorders>
              <w:top w:val="none" w:sz="0" w:space="0" w:color="auto"/>
              <w:bottom w:val="none" w:sz="0" w:space="0" w:color="auto"/>
            </w:tcBorders>
          </w:tcPr>
          <w:p w14:paraId="650915C6" w14:textId="0A971ABC"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0.0798</w:t>
            </w:r>
          </w:p>
        </w:tc>
        <w:tc>
          <w:tcPr>
            <w:tcW w:w="1191" w:type="dxa"/>
            <w:tcBorders>
              <w:top w:val="none" w:sz="0" w:space="0" w:color="auto"/>
              <w:bottom w:val="none" w:sz="0" w:space="0" w:color="auto"/>
              <w:right w:val="none" w:sz="0" w:space="0" w:color="auto"/>
            </w:tcBorders>
          </w:tcPr>
          <w:p w14:paraId="650915C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t>1.8%</w:t>
            </w:r>
          </w:p>
        </w:tc>
      </w:tr>
      <w:tr w:rsidR="0041106E" w:rsidRPr="00B34BB5" w14:paraId="650915D0" w14:textId="77777777" w:rsidTr="00F7278D">
        <w:tc>
          <w:tcPr>
            <w:cnfStyle w:val="001000000000" w:firstRow="0" w:lastRow="0" w:firstColumn="1" w:lastColumn="0" w:oddVBand="0" w:evenVBand="0" w:oddHBand="0" w:evenHBand="0" w:firstRowFirstColumn="0" w:firstRowLastColumn="0" w:lastRowFirstColumn="0" w:lastRowLastColumn="0"/>
            <w:tcW w:w="2041" w:type="dxa"/>
          </w:tcPr>
          <w:p w14:paraId="650915C9" w14:textId="77777777" w:rsidR="0041106E" w:rsidRPr="00B34BB5" w:rsidRDefault="0041106E" w:rsidP="0041106E">
            <w:pPr>
              <w:pStyle w:val="TableText"/>
              <w:rPr>
                <w:b w:val="0"/>
              </w:rPr>
            </w:pPr>
            <w:r w:rsidRPr="00B34BB5">
              <w:rPr>
                <w:b w:val="0"/>
              </w:rPr>
              <w:t>Diesel</w:t>
            </w:r>
          </w:p>
        </w:tc>
        <w:tc>
          <w:tcPr>
            <w:tcW w:w="567" w:type="dxa"/>
          </w:tcPr>
          <w:p w14:paraId="650915CA" w14:textId="77777777" w:rsidR="0041106E" w:rsidRPr="00B34BB5" w:rsidRDefault="0041106E" w:rsidP="0041106E">
            <w:pPr>
              <w:pStyle w:val="TableText"/>
              <w:cnfStyle w:val="000000000000" w:firstRow="0" w:lastRow="0" w:firstColumn="0" w:lastColumn="0" w:oddVBand="0" w:evenVBand="0" w:oddHBand="0" w:evenHBand="0" w:firstRowFirstColumn="0" w:firstRowLastColumn="0" w:lastRowFirstColumn="0" w:lastRowLastColumn="0"/>
            </w:pPr>
            <w:r w:rsidRPr="00B34BB5">
              <w:t>litre</w:t>
            </w:r>
          </w:p>
        </w:tc>
        <w:tc>
          <w:tcPr>
            <w:tcW w:w="1191" w:type="dxa"/>
            <w:shd w:val="clear" w:color="auto" w:fill="D2DDE2" w:themeFill="accent3"/>
          </w:tcPr>
          <w:p w14:paraId="650915CB" w14:textId="61E94A0E"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2.69</w:t>
            </w:r>
          </w:p>
        </w:tc>
        <w:tc>
          <w:tcPr>
            <w:tcW w:w="1077" w:type="dxa"/>
          </w:tcPr>
          <w:p w14:paraId="650915CC" w14:textId="4DCAD7EC"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2.65</w:t>
            </w:r>
          </w:p>
        </w:tc>
        <w:tc>
          <w:tcPr>
            <w:tcW w:w="1077" w:type="dxa"/>
          </w:tcPr>
          <w:p w14:paraId="650915CD" w14:textId="79CA5498"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0.00354</w:t>
            </w:r>
          </w:p>
        </w:tc>
        <w:tc>
          <w:tcPr>
            <w:tcW w:w="1077" w:type="dxa"/>
          </w:tcPr>
          <w:p w14:paraId="650915CE" w14:textId="621C3F95"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0.0422</w:t>
            </w:r>
          </w:p>
        </w:tc>
        <w:tc>
          <w:tcPr>
            <w:tcW w:w="1191" w:type="dxa"/>
          </w:tcPr>
          <w:p w14:paraId="650915CF" w14:textId="77777777" w:rsidR="0041106E" w:rsidRPr="00B34BB5" w:rsidRDefault="0041106E" w:rsidP="0041106E">
            <w:pPr>
              <w:pStyle w:val="TableText"/>
              <w:jc w:val="right"/>
              <w:cnfStyle w:val="000000000000" w:firstRow="0" w:lastRow="0" w:firstColumn="0" w:lastColumn="0" w:oddVBand="0" w:evenVBand="0" w:oddHBand="0" w:evenHBand="0" w:firstRowFirstColumn="0" w:firstRowLastColumn="0" w:lastRowFirstColumn="0" w:lastRowLastColumn="0"/>
            </w:pPr>
            <w:r w:rsidRPr="00B34BB5">
              <w:t>0.9%</w:t>
            </w:r>
          </w:p>
        </w:tc>
      </w:tr>
      <w:tr w:rsidR="0041106E" w:rsidRPr="00B34BB5" w14:paraId="650915D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650915D1" w14:textId="77777777" w:rsidR="0041106E" w:rsidRPr="00B34BB5" w:rsidRDefault="0041106E" w:rsidP="0041106E">
            <w:pPr>
              <w:pStyle w:val="TableText"/>
              <w:rPr>
                <w:b w:val="0"/>
              </w:rPr>
            </w:pPr>
            <w:r w:rsidRPr="00B34BB5">
              <w:rPr>
                <w:b w:val="0"/>
              </w:rPr>
              <w:t>LPG</w:t>
            </w:r>
          </w:p>
        </w:tc>
        <w:tc>
          <w:tcPr>
            <w:tcW w:w="567" w:type="dxa"/>
            <w:tcBorders>
              <w:top w:val="none" w:sz="0" w:space="0" w:color="auto"/>
              <w:bottom w:val="none" w:sz="0" w:space="0" w:color="auto"/>
            </w:tcBorders>
          </w:tcPr>
          <w:p w14:paraId="650915D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t>litre</w:t>
            </w:r>
          </w:p>
        </w:tc>
        <w:tc>
          <w:tcPr>
            <w:tcW w:w="1191" w:type="dxa"/>
            <w:tcBorders>
              <w:top w:val="none" w:sz="0" w:space="0" w:color="auto"/>
              <w:bottom w:val="none" w:sz="0" w:space="0" w:color="auto"/>
            </w:tcBorders>
            <w:shd w:val="clear" w:color="auto" w:fill="D2DDE2" w:themeFill="accent3"/>
          </w:tcPr>
          <w:p w14:paraId="650915D3" w14:textId="70C01469"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1.64</w:t>
            </w:r>
          </w:p>
        </w:tc>
        <w:tc>
          <w:tcPr>
            <w:tcW w:w="1077" w:type="dxa"/>
            <w:tcBorders>
              <w:top w:val="none" w:sz="0" w:space="0" w:color="auto"/>
              <w:bottom w:val="none" w:sz="0" w:space="0" w:color="auto"/>
            </w:tcBorders>
          </w:tcPr>
          <w:p w14:paraId="650915D4" w14:textId="13DC05D2"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1.60</w:t>
            </w:r>
          </w:p>
        </w:tc>
        <w:tc>
          <w:tcPr>
            <w:tcW w:w="1077" w:type="dxa"/>
            <w:tcBorders>
              <w:top w:val="none" w:sz="0" w:space="0" w:color="auto"/>
              <w:bottom w:val="none" w:sz="0" w:space="0" w:color="auto"/>
            </w:tcBorders>
          </w:tcPr>
          <w:p w14:paraId="650915D5" w14:textId="7AD7FE8F"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0.0391</w:t>
            </w:r>
          </w:p>
        </w:tc>
        <w:tc>
          <w:tcPr>
            <w:tcW w:w="1077" w:type="dxa"/>
            <w:tcBorders>
              <w:top w:val="none" w:sz="0" w:space="0" w:color="auto"/>
              <w:bottom w:val="none" w:sz="0" w:space="0" w:color="auto"/>
            </w:tcBorders>
          </w:tcPr>
          <w:p w14:paraId="650915D6" w14:textId="4B4DB9C5"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0.00150</w:t>
            </w:r>
          </w:p>
        </w:tc>
        <w:tc>
          <w:tcPr>
            <w:tcW w:w="1191" w:type="dxa"/>
            <w:tcBorders>
              <w:top w:val="none" w:sz="0" w:space="0" w:color="auto"/>
              <w:bottom w:val="none" w:sz="0" w:space="0" w:color="auto"/>
              <w:right w:val="none" w:sz="0" w:space="0" w:color="auto"/>
            </w:tcBorders>
          </w:tcPr>
          <w:p w14:paraId="650915D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t>1.3%</w:t>
            </w:r>
          </w:p>
        </w:tc>
      </w:tr>
      <w:tr w:rsidR="0041106E" w:rsidRPr="00B34BB5" w14:paraId="650915E0" w14:textId="77777777" w:rsidTr="00F7278D">
        <w:tc>
          <w:tcPr>
            <w:cnfStyle w:val="001000000000" w:firstRow="0" w:lastRow="0" w:firstColumn="1" w:lastColumn="0" w:oddVBand="0" w:evenVBand="0" w:oddHBand="0" w:evenHBand="0" w:firstRowFirstColumn="0" w:firstRowLastColumn="0" w:lastRowFirstColumn="0" w:lastRowLastColumn="0"/>
            <w:tcW w:w="2041" w:type="dxa"/>
          </w:tcPr>
          <w:p w14:paraId="650915D9" w14:textId="16014022" w:rsidR="0041106E" w:rsidRPr="00B34BB5" w:rsidRDefault="0041106E" w:rsidP="00526F22">
            <w:pPr>
              <w:pStyle w:val="TableText"/>
              <w:rPr>
                <w:b w:val="0"/>
              </w:rPr>
            </w:pPr>
            <w:r w:rsidRPr="00B34BB5">
              <w:rPr>
                <w:b w:val="0"/>
              </w:rPr>
              <w:t xml:space="preserve">Heavy </w:t>
            </w:r>
            <w:r w:rsidR="00526F22" w:rsidRPr="00B34BB5">
              <w:rPr>
                <w:b w:val="0"/>
              </w:rPr>
              <w:t>f</w:t>
            </w:r>
            <w:r w:rsidRPr="00B34BB5">
              <w:rPr>
                <w:b w:val="0"/>
              </w:rPr>
              <w:t xml:space="preserve">uel </w:t>
            </w:r>
            <w:r w:rsidR="00526F22" w:rsidRPr="00B34BB5">
              <w:rPr>
                <w:b w:val="0"/>
              </w:rPr>
              <w:t>o</w:t>
            </w:r>
            <w:r w:rsidRPr="00B34BB5">
              <w:rPr>
                <w:b w:val="0"/>
              </w:rPr>
              <w:t>il</w:t>
            </w:r>
          </w:p>
        </w:tc>
        <w:tc>
          <w:tcPr>
            <w:tcW w:w="567" w:type="dxa"/>
          </w:tcPr>
          <w:p w14:paraId="650915DA" w14:textId="77777777" w:rsidR="0041106E" w:rsidRPr="00B34BB5" w:rsidRDefault="0041106E" w:rsidP="0041106E">
            <w:pPr>
              <w:pStyle w:val="TableText"/>
              <w:cnfStyle w:val="000000000000" w:firstRow="0" w:lastRow="0" w:firstColumn="0" w:lastColumn="0" w:oddVBand="0" w:evenVBand="0" w:oddHBand="0" w:evenHBand="0" w:firstRowFirstColumn="0" w:firstRowLastColumn="0" w:lastRowFirstColumn="0" w:lastRowLastColumn="0"/>
            </w:pPr>
            <w:r w:rsidRPr="00B34BB5">
              <w:t>litre</w:t>
            </w:r>
          </w:p>
        </w:tc>
        <w:tc>
          <w:tcPr>
            <w:tcW w:w="1191" w:type="dxa"/>
            <w:shd w:val="clear" w:color="auto" w:fill="D2DDE2" w:themeFill="accent3"/>
          </w:tcPr>
          <w:p w14:paraId="650915DB" w14:textId="7FDCA449"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3.04</w:t>
            </w:r>
          </w:p>
        </w:tc>
        <w:tc>
          <w:tcPr>
            <w:tcW w:w="1077" w:type="dxa"/>
          </w:tcPr>
          <w:p w14:paraId="650915DC" w14:textId="4E979009"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3.01</w:t>
            </w:r>
          </w:p>
        </w:tc>
        <w:tc>
          <w:tcPr>
            <w:tcW w:w="1077" w:type="dxa"/>
          </w:tcPr>
          <w:p w14:paraId="650915DD" w14:textId="277D8B81"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0.00680</w:t>
            </w:r>
          </w:p>
        </w:tc>
        <w:tc>
          <w:tcPr>
            <w:tcW w:w="1077" w:type="dxa"/>
          </w:tcPr>
          <w:p w14:paraId="650915DE" w14:textId="165D8C5D"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0.0232</w:t>
            </w:r>
          </w:p>
        </w:tc>
        <w:tc>
          <w:tcPr>
            <w:tcW w:w="1191" w:type="dxa"/>
          </w:tcPr>
          <w:p w14:paraId="650915DF" w14:textId="77777777" w:rsidR="0041106E" w:rsidRPr="00B34BB5" w:rsidRDefault="0041106E" w:rsidP="0041106E">
            <w:pPr>
              <w:pStyle w:val="TableText"/>
              <w:jc w:val="right"/>
              <w:cnfStyle w:val="000000000000" w:firstRow="0" w:lastRow="0" w:firstColumn="0" w:lastColumn="0" w:oddVBand="0" w:evenVBand="0" w:oddHBand="0" w:evenHBand="0" w:firstRowFirstColumn="0" w:firstRowLastColumn="0" w:lastRowFirstColumn="0" w:lastRowLastColumn="0"/>
            </w:pPr>
            <w:r w:rsidRPr="00B34BB5">
              <w:t>0.6%</w:t>
            </w:r>
          </w:p>
        </w:tc>
      </w:tr>
      <w:tr w:rsidR="0041106E" w:rsidRPr="00B34BB5" w14:paraId="650915E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650915E1" w14:textId="165C0F61" w:rsidR="0041106E" w:rsidRPr="00B34BB5" w:rsidRDefault="0041106E" w:rsidP="00526F22">
            <w:pPr>
              <w:pStyle w:val="TableText"/>
              <w:rPr>
                <w:b w:val="0"/>
              </w:rPr>
            </w:pPr>
            <w:r w:rsidRPr="00B34BB5">
              <w:rPr>
                <w:b w:val="0"/>
              </w:rPr>
              <w:t xml:space="preserve">Light </w:t>
            </w:r>
            <w:r w:rsidR="00526F22" w:rsidRPr="00B34BB5">
              <w:rPr>
                <w:b w:val="0"/>
              </w:rPr>
              <w:t>f</w:t>
            </w:r>
            <w:r w:rsidRPr="00B34BB5">
              <w:rPr>
                <w:b w:val="0"/>
              </w:rPr>
              <w:t xml:space="preserve">uel </w:t>
            </w:r>
            <w:r w:rsidR="00526F22" w:rsidRPr="00B34BB5">
              <w:rPr>
                <w:b w:val="0"/>
              </w:rPr>
              <w:t>o</w:t>
            </w:r>
            <w:r w:rsidRPr="00B34BB5">
              <w:rPr>
                <w:b w:val="0"/>
              </w:rPr>
              <w:t>il</w:t>
            </w:r>
          </w:p>
        </w:tc>
        <w:tc>
          <w:tcPr>
            <w:tcW w:w="567" w:type="dxa"/>
            <w:tcBorders>
              <w:top w:val="none" w:sz="0" w:space="0" w:color="auto"/>
              <w:bottom w:val="none" w:sz="0" w:space="0" w:color="auto"/>
            </w:tcBorders>
          </w:tcPr>
          <w:p w14:paraId="650915E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t>litre</w:t>
            </w:r>
          </w:p>
        </w:tc>
        <w:tc>
          <w:tcPr>
            <w:tcW w:w="1191" w:type="dxa"/>
            <w:tcBorders>
              <w:top w:val="none" w:sz="0" w:space="0" w:color="auto"/>
              <w:bottom w:val="none" w:sz="0" w:space="0" w:color="auto"/>
            </w:tcBorders>
            <w:shd w:val="clear" w:color="auto" w:fill="D2DDE2" w:themeFill="accent3"/>
          </w:tcPr>
          <w:p w14:paraId="650915E3" w14:textId="1DDE7D9D"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2.94</w:t>
            </w:r>
          </w:p>
        </w:tc>
        <w:tc>
          <w:tcPr>
            <w:tcW w:w="1077" w:type="dxa"/>
            <w:tcBorders>
              <w:top w:val="none" w:sz="0" w:space="0" w:color="auto"/>
              <w:bottom w:val="none" w:sz="0" w:space="0" w:color="auto"/>
            </w:tcBorders>
          </w:tcPr>
          <w:p w14:paraId="650915E4" w14:textId="7B85C1DB"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2.92</w:t>
            </w:r>
          </w:p>
        </w:tc>
        <w:tc>
          <w:tcPr>
            <w:tcW w:w="1077" w:type="dxa"/>
            <w:tcBorders>
              <w:top w:val="none" w:sz="0" w:space="0" w:color="auto"/>
              <w:bottom w:val="none" w:sz="0" w:space="0" w:color="auto"/>
            </w:tcBorders>
          </w:tcPr>
          <w:p w14:paraId="650915E5" w14:textId="556AD5E2"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0.00670</w:t>
            </w:r>
          </w:p>
        </w:tc>
        <w:tc>
          <w:tcPr>
            <w:tcW w:w="1077" w:type="dxa"/>
            <w:tcBorders>
              <w:top w:val="none" w:sz="0" w:space="0" w:color="auto"/>
              <w:bottom w:val="none" w:sz="0" w:space="0" w:color="auto"/>
            </w:tcBorders>
          </w:tcPr>
          <w:p w14:paraId="650915E6" w14:textId="7E9C2B85" w:rsidR="0041106E" w:rsidRPr="00B34BB5" w:rsidRDefault="0041106E"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0.0228</w:t>
            </w:r>
          </w:p>
        </w:tc>
        <w:tc>
          <w:tcPr>
            <w:tcW w:w="1191" w:type="dxa"/>
            <w:tcBorders>
              <w:top w:val="none" w:sz="0" w:space="0" w:color="auto"/>
              <w:bottom w:val="none" w:sz="0" w:space="0" w:color="auto"/>
              <w:right w:val="none" w:sz="0" w:space="0" w:color="auto"/>
            </w:tcBorders>
          </w:tcPr>
          <w:p w14:paraId="650915E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t>0.6%</w:t>
            </w:r>
          </w:p>
        </w:tc>
      </w:tr>
      <w:tr w:rsidR="0041106E" w:rsidRPr="00B34BB5" w14:paraId="650915F0" w14:textId="77777777" w:rsidTr="00F7278D">
        <w:tc>
          <w:tcPr>
            <w:cnfStyle w:val="001000000000" w:firstRow="0" w:lastRow="0" w:firstColumn="1" w:lastColumn="0" w:oddVBand="0" w:evenVBand="0" w:oddHBand="0" w:evenHBand="0" w:firstRowFirstColumn="0" w:firstRowLastColumn="0" w:lastRowFirstColumn="0" w:lastRowLastColumn="0"/>
            <w:tcW w:w="2041" w:type="dxa"/>
            <w:vMerge w:val="restart"/>
          </w:tcPr>
          <w:p w14:paraId="650915E9" w14:textId="1B65FE93" w:rsidR="0041106E" w:rsidRPr="00B34BB5" w:rsidRDefault="0041106E" w:rsidP="00526F22">
            <w:pPr>
              <w:pStyle w:val="TableText"/>
              <w:rPr>
                <w:b w:val="0"/>
              </w:rPr>
            </w:pPr>
            <w:r w:rsidRPr="00B34BB5">
              <w:rPr>
                <w:rFonts w:eastAsia="Times New Roman"/>
                <w:b w:val="0"/>
                <w:color w:val="000000"/>
              </w:rPr>
              <w:t>Aviation fuel (</w:t>
            </w:r>
            <w:r w:rsidR="00526F22" w:rsidRPr="00B34BB5">
              <w:rPr>
                <w:rFonts w:eastAsia="Times New Roman"/>
                <w:b w:val="0"/>
                <w:color w:val="000000"/>
              </w:rPr>
              <w:t>k</w:t>
            </w:r>
            <w:r w:rsidRPr="00B34BB5">
              <w:rPr>
                <w:rFonts w:eastAsia="Times New Roman"/>
                <w:b w:val="0"/>
                <w:color w:val="000000"/>
              </w:rPr>
              <w:t>erosene)</w:t>
            </w:r>
            <w:r w:rsidR="00E813F5" w:rsidRPr="00B34BB5">
              <w:rPr>
                <w:rFonts w:eastAsia="Times New Roman"/>
                <w:b w:val="0"/>
                <w:color w:val="000000"/>
              </w:rPr>
              <w:t xml:space="preserve"> / Jet A1</w:t>
            </w:r>
          </w:p>
        </w:tc>
        <w:tc>
          <w:tcPr>
            <w:tcW w:w="567" w:type="dxa"/>
          </w:tcPr>
          <w:p w14:paraId="650915EA" w14:textId="77777777" w:rsidR="0041106E" w:rsidRPr="00B34BB5" w:rsidRDefault="0041106E" w:rsidP="0041106E">
            <w:pPr>
              <w:pStyle w:val="TableText"/>
              <w:cnfStyle w:val="000000000000" w:firstRow="0" w:lastRow="0" w:firstColumn="0" w:lastColumn="0" w:oddVBand="0" w:evenVBand="0" w:oddHBand="0" w:evenHBand="0" w:firstRowFirstColumn="0" w:firstRowLastColumn="0" w:lastRowFirstColumn="0" w:lastRowLastColumn="0"/>
            </w:pPr>
            <w:r w:rsidRPr="00B34BB5">
              <w:rPr>
                <w:rFonts w:eastAsia="Times New Roman"/>
                <w:color w:val="000000"/>
              </w:rPr>
              <w:t>GJ</w:t>
            </w:r>
          </w:p>
        </w:tc>
        <w:tc>
          <w:tcPr>
            <w:tcW w:w="1191" w:type="dxa"/>
            <w:shd w:val="clear" w:color="auto" w:fill="D2DDE2" w:themeFill="accent3"/>
          </w:tcPr>
          <w:p w14:paraId="650915EB" w14:textId="483E8726"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70.6</w:t>
            </w:r>
          </w:p>
        </w:tc>
        <w:tc>
          <w:tcPr>
            <w:tcW w:w="1077" w:type="dxa"/>
          </w:tcPr>
          <w:p w14:paraId="650915EC" w14:textId="21D3A422"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68.2</w:t>
            </w:r>
          </w:p>
        </w:tc>
        <w:tc>
          <w:tcPr>
            <w:tcW w:w="1077" w:type="dxa"/>
          </w:tcPr>
          <w:p w14:paraId="650915ED" w14:textId="4F4C7255"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0.480</w:t>
            </w:r>
          </w:p>
        </w:tc>
        <w:tc>
          <w:tcPr>
            <w:tcW w:w="1077" w:type="dxa"/>
          </w:tcPr>
          <w:p w14:paraId="650915EE" w14:textId="42CB19BE"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1.90</w:t>
            </w:r>
          </w:p>
        </w:tc>
        <w:tc>
          <w:tcPr>
            <w:tcW w:w="1191" w:type="dxa"/>
          </w:tcPr>
          <w:p w14:paraId="650915EF" w14:textId="77777777" w:rsidR="0041106E" w:rsidRPr="00B34BB5" w:rsidRDefault="0041106E" w:rsidP="0041106E">
            <w:pPr>
              <w:pStyle w:val="TableText"/>
              <w:jc w:val="right"/>
              <w:cnfStyle w:val="000000000000" w:firstRow="0" w:lastRow="0" w:firstColumn="0" w:lastColumn="0" w:oddVBand="0" w:evenVBand="0" w:oddHBand="0" w:evenHBand="0" w:firstRowFirstColumn="0" w:firstRowLastColumn="0" w:lastRowFirstColumn="0" w:lastRowLastColumn="0"/>
            </w:pPr>
            <w:r w:rsidRPr="00B34BB5">
              <w:rPr>
                <w:rFonts w:eastAsia="Times New Roman"/>
                <w:color w:val="000000"/>
              </w:rPr>
              <w:t>0.1%</w:t>
            </w:r>
          </w:p>
        </w:tc>
      </w:tr>
      <w:tr w:rsidR="0041106E" w:rsidRPr="00B34BB5" w14:paraId="650915F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tcBorders>
              <w:top w:val="none" w:sz="0" w:space="0" w:color="auto"/>
              <w:left w:val="none" w:sz="0" w:space="0" w:color="auto"/>
              <w:bottom w:val="none" w:sz="0" w:space="0" w:color="auto"/>
            </w:tcBorders>
          </w:tcPr>
          <w:p w14:paraId="650915F1" w14:textId="77777777" w:rsidR="0041106E" w:rsidRPr="00B34BB5" w:rsidRDefault="0041106E" w:rsidP="0041106E">
            <w:pPr>
              <w:pStyle w:val="TableText"/>
              <w:rPr>
                <w:b w:val="0"/>
              </w:rPr>
            </w:pPr>
          </w:p>
        </w:tc>
        <w:tc>
          <w:tcPr>
            <w:tcW w:w="567" w:type="dxa"/>
            <w:tcBorders>
              <w:top w:val="none" w:sz="0" w:space="0" w:color="auto"/>
              <w:bottom w:val="none" w:sz="0" w:space="0" w:color="auto"/>
            </w:tcBorders>
          </w:tcPr>
          <w:p w14:paraId="650915F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rPr>
                <w:rFonts w:eastAsia="Times New Roman"/>
                <w:color w:val="000000"/>
              </w:rPr>
              <w:t>litre</w:t>
            </w:r>
          </w:p>
        </w:tc>
        <w:tc>
          <w:tcPr>
            <w:tcW w:w="1191" w:type="dxa"/>
            <w:tcBorders>
              <w:top w:val="none" w:sz="0" w:space="0" w:color="auto"/>
              <w:bottom w:val="none" w:sz="0" w:space="0" w:color="auto"/>
            </w:tcBorders>
            <w:shd w:val="clear" w:color="auto" w:fill="D2DDE2" w:themeFill="accent3"/>
          </w:tcPr>
          <w:p w14:paraId="650915F3" w14:textId="32EAB7EE"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2.63</w:t>
            </w:r>
          </w:p>
        </w:tc>
        <w:tc>
          <w:tcPr>
            <w:tcW w:w="1077" w:type="dxa"/>
            <w:tcBorders>
              <w:top w:val="none" w:sz="0" w:space="0" w:color="auto"/>
              <w:bottom w:val="none" w:sz="0" w:space="0" w:color="auto"/>
            </w:tcBorders>
          </w:tcPr>
          <w:p w14:paraId="650915F4" w14:textId="719EFA47"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2.54</w:t>
            </w:r>
          </w:p>
        </w:tc>
        <w:tc>
          <w:tcPr>
            <w:tcW w:w="1077" w:type="dxa"/>
            <w:tcBorders>
              <w:top w:val="none" w:sz="0" w:space="0" w:color="auto"/>
              <w:bottom w:val="none" w:sz="0" w:space="0" w:color="auto"/>
            </w:tcBorders>
          </w:tcPr>
          <w:p w14:paraId="650915F5" w14:textId="7AF4674E" w:rsidR="0041106E" w:rsidRPr="00B34BB5" w:rsidRDefault="00E813F5">
            <w:pPr>
              <w:pStyle w:val="TableText"/>
              <w:jc w:val="right"/>
              <w:cnfStyle w:val="000000100000" w:firstRow="0" w:lastRow="0" w:firstColumn="0" w:lastColumn="0" w:oddVBand="0" w:evenVBand="0" w:oddHBand="1" w:evenHBand="0" w:firstRowFirstColumn="0" w:firstRowLastColumn="0" w:lastRowFirstColumn="0" w:lastRowLastColumn="0"/>
            </w:pPr>
            <w:r w:rsidRPr="00B34BB5">
              <w:t>0.0179</w:t>
            </w:r>
          </w:p>
        </w:tc>
        <w:tc>
          <w:tcPr>
            <w:tcW w:w="1077" w:type="dxa"/>
            <w:tcBorders>
              <w:top w:val="none" w:sz="0" w:space="0" w:color="auto"/>
              <w:bottom w:val="none" w:sz="0" w:space="0" w:color="auto"/>
            </w:tcBorders>
          </w:tcPr>
          <w:p w14:paraId="650915F6" w14:textId="0D2C22BC" w:rsidR="0041106E" w:rsidRPr="00B34BB5" w:rsidRDefault="00E813F5" w:rsidP="00092DF2">
            <w:pPr>
              <w:pStyle w:val="TableText"/>
              <w:tabs>
                <w:tab w:val="center" w:pos="459"/>
                <w:tab w:val="right" w:pos="918"/>
              </w:tabs>
              <w:jc w:val="right"/>
              <w:cnfStyle w:val="000000100000" w:firstRow="0" w:lastRow="0" w:firstColumn="0" w:lastColumn="0" w:oddVBand="0" w:evenVBand="0" w:oddHBand="1" w:evenHBand="0" w:firstRowFirstColumn="0" w:firstRowLastColumn="0" w:lastRowFirstColumn="0" w:lastRowLastColumn="0"/>
            </w:pPr>
            <w:r w:rsidRPr="00B34BB5">
              <w:tab/>
              <w:t>0.0707</w:t>
            </w:r>
          </w:p>
        </w:tc>
        <w:tc>
          <w:tcPr>
            <w:tcW w:w="1191" w:type="dxa"/>
            <w:tcBorders>
              <w:top w:val="none" w:sz="0" w:space="0" w:color="auto"/>
              <w:bottom w:val="none" w:sz="0" w:space="0" w:color="auto"/>
              <w:right w:val="none" w:sz="0" w:space="0" w:color="auto"/>
            </w:tcBorders>
          </w:tcPr>
          <w:p w14:paraId="650915F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rPr>
                <w:rFonts w:eastAsia="Times New Roman"/>
                <w:color w:val="000000"/>
              </w:rPr>
              <w:t>0.1%</w:t>
            </w:r>
          </w:p>
        </w:tc>
      </w:tr>
      <w:tr w:rsidR="0041106E" w:rsidRPr="00B34BB5" w14:paraId="65091600" w14:textId="77777777" w:rsidTr="00F7278D">
        <w:tc>
          <w:tcPr>
            <w:cnfStyle w:val="001000000000" w:firstRow="0" w:lastRow="0" w:firstColumn="1" w:lastColumn="0" w:oddVBand="0" w:evenVBand="0" w:oddHBand="0" w:evenHBand="0" w:firstRowFirstColumn="0" w:firstRowLastColumn="0" w:lastRowFirstColumn="0" w:lastRowLastColumn="0"/>
            <w:tcW w:w="2041" w:type="dxa"/>
            <w:vMerge w:val="restart"/>
          </w:tcPr>
          <w:p w14:paraId="650915F9" w14:textId="4FD19668" w:rsidR="0041106E" w:rsidRPr="00B34BB5" w:rsidRDefault="0041106E" w:rsidP="0041106E">
            <w:pPr>
              <w:pStyle w:val="TableText"/>
              <w:rPr>
                <w:b w:val="0"/>
              </w:rPr>
            </w:pPr>
            <w:r w:rsidRPr="00B34BB5">
              <w:rPr>
                <w:rFonts w:eastAsia="Times New Roman"/>
                <w:b w:val="0"/>
                <w:color w:val="000000"/>
              </w:rPr>
              <w:t>Aviation gas</w:t>
            </w:r>
            <w:r w:rsidR="00BE7D2E" w:rsidRPr="00B34BB5">
              <w:rPr>
                <w:rFonts w:eastAsia="Times New Roman"/>
                <w:b w:val="0"/>
                <w:color w:val="000000"/>
              </w:rPr>
              <w:t>oline</w:t>
            </w:r>
          </w:p>
        </w:tc>
        <w:tc>
          <w:tcPr>
            <w:tcW w:w="567" w:type="dxa"/>
          </w:tcPr>
          <w:p w14:paraId="650915FA" w14:textId="77777777" w:rsidR="0041106E" w:rsidRPr="00B34BB5" w:rsidRDefault="0041106E" w:rsidP="0041106E">
            <w:pPr>
              <w:pStyle w:val="TableText"/>
              <w:cnfStyle w:val="000000000000" w:firstRow="0" w:lastRow="0" w:firstColumn="0" w:lastColumn="0" w:oddVBand="0" w:evenVBand="0" w:oddHBand="0" w:evenHBand="0" w:firstRowFirstColumn="0" w:firstRowLastColumn="0" w:lastRowFirstColumn="0" w:lastRowLastColumn="0"/>
            </w:pPr>
            <w:r w:rsidRPr="00B34BB5">
              <w:rPr>
                <w:rFonts w:eastAsia="Times New Roman"/>
                <w:color w:val="000000"/>
              </w:rPr>
              <w:t>GJ</w:t>
            </w:r>
          </w:p>
        </w:tc>
        <w:tc>
          <w:tcPr>
            <w:tcW w:w="1191" w:type="dxa"/>
            <w:shd w:val="clear" w:color="auto" w:fill="D2DDE2" w:themeFill="accent3"/>
          </w:tcPr>
          <w:p w14:paraId="650915FB" w14:textId="724E0A19"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68.3</w:t>
            </w:r>
          </w:p>
        </w:tc>
        <w:tc>
          <w:tcPr>
            <w:tcW w:w="1077" w:type="dxa"/>
          </w:tcPr>
          <w:p w14:paraId="650915FC" w14:textId="36E64DCE"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65.9</w:t>
            </w:r>
          </w:p>
        </w:tc>
        <w:tc>
          <w:tcPr>
            <w:tcW w:w="1077" w:type="dxa"/>
          </w:tcPr>
          <w:p w14:paraId="650915FD" w14:textId="3C43A0E4"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0.480</w:t>
            </w:r>
          </w:p>
        </w:tc>
        <w:tc>
          <w:tcPr>
            <w:tcW w:w="1077" w:type="dxa"/>
          </w:tcPr>
          <w:p w14:paraId="650915FE" w14:textId="0980287E" w:rsidR="0041106E" w:rsidRPr="00B34BB5" w:rsidRDefault="0041106E" w:rsidP="004F6622">
            <w:pPr>
              <w:pStyle w:val="TableText"/>
              <w:jc w:val="right"/>
              <w:cnfStyle w:val="000000000000" w:firstRow="0" w:lastRow="0" w:firstColumn="0" w:lastColumn="0" w:oddVBand="0" w:evenVBand="0" w:oddHBand="0" w:evenHBand="0" w:firstRowFirstColumn="0" w:firstRowLastColumn="0" w:lastRowFirstColumn="0" w:lastRowLastColumn="0"/>
            </w:pPr>
            <w:r w:rsidRPr="00B34BB5">
              <w:t>1.90</w:t>
            </w:r>
          </w:p>
        </w:tc>
        <w:tc>
          <w:tcPr>
            <w:tcW w:w="1191" w:type="dxa"/>
          </w:tcPr>
          <w:p w14:paraId="650915FF" w14:textId="77777777" w:rsidR="0041106E" w:rsidRPr="00B34BB5" w:rsidRDefault="0041106E" w:rsidP="0041106E">
            <w:pPr>
              <w:pStyle w:val="TableText"/>
              <w:jc w:val="right"/>
              <w:cnfStyle w:val="000000000000" w:firstRow="0" w:lastRow="0" w:firstColumn="0" w:lastColumn="0" w:oddVBand="0" w:evenVBand="0" w:oddHBand="0" w:evenHBand="0" w:firstRowFirstColumn="0" w:firstRowLastColumn="0" w:lastRowFirstColumn="0" w:lastRowLastColumn="0"/>
            </w:pPr>
            <w:r w:rsidRPr="00B34BB5">
              <w:rPr>
                <w:rFonts w:eastAsia="Times New Roman"/>
                <w:color w:val="000000"/>
              </w:rPr>
              <w:t>0.1%</w:t>
            </w:r>
          </w:p>
        </w:tc>
      </w:tr>
      <w:tr w:rsidR="0041106E" w:rsidRPr="00B34BB5" w14:paraId="65091608" w14:textId="77777777" w:rsidTr="00F72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Merge/>
            <w:tcBorders>
              <w:top w:val="none" w:sz="0" w:space="0" w:color="auto"/>
              <w:left w:val="none" w:sz="0" w:space="0" w:color="auto"/>
              <w:bottom w:val="none" w:sz="0" w:space="0" w:color="auto"/>
            </w:tcBorders>
          </w:tcPr>
          <w:p w14:paraId="65091601" w14:textId="77777777" w:rsidR="0041106E" w:rsidRPr="00B34BB5" w:rsidRDefault="0041106E" w:rsidP="0041106E">
            <w:pPr>
              <w:pStyle w:val="TableText"/>
            </w:pPr>
          </w:p>
        </w:tc>
        <w:tc>
          <w:tcPr>
            <w:tcW w:w="567" w:type="dxa"/>
            <w:tcBorders>
              <w:top w:val="none" w:sz="0" w:space="0" w:color="auto"/>
              <w:bottom w:val="none" w:sz="0" w:space="0" w:color="auto"/>
            </w:tcBorders>
          </w:tcPr>
          <w:p w14:paraId="65091602" w14:textId="77777777" w:rsidR="0041106E" w:rsidRPr="00B34BB5" w:rsidRDefault="0041106E" w:rsidP="0041106E">
            <w:pPr>
              <w:pStyle w:val="TableText"/>
              <w:cnfStyle w:val="000000100000" w:firstRow="0" w:lastRow="0" w:firstColumn="0" w:lastColumn="0" w:oddVBand="0" w:evenVBand="0" w:oddHBand="1" w:evenHBand="0" w:firstRowFirstColumn="0" w:firstRowLastColumn="0" w:lastRowFirstColumn="0" w:lastRowLastColumn="0"/>
            </w:pPr>
            <w:r w:rsidRPr="00B34BB5">
              <w:rPr>
                <w:rFonts w:eastAsia="Times New Roman"/>
                <w:color w:val="000000"/>
              </w:rPr>
              <w:t>litre</w:t>
            </w:r>
          </w:p>
        </w:tc>
        <w:tc>
          <w:tcPr>
            <w:tcW w:w="1191" w:type="dxa"/>
            <w:tcBorders>
              <w:top w:val="none" w:sz="0" w:space="0" w:color="auto"/>
              <w:bottom w:val="none" w:sz="0" w:space="0" w:color="auto"/>
            </w:tcBorders>
            <w:shd w:val="clear" w:color="auto" w:fill="D2DDE2" w:themeFill="accent3"/>
          </w:tcPr>
          <w:p w14:paraId="65091603" w14:textId="713D4276"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2.31</w:t>
            </w:r>
          </w:p>
        </w:tc>
        <w:tc>
          <w:tcPr>
            <w:tcW w:w="1077" w:type="dxa"/>
            <w:tcBorders>
              <w:top w:val="none" w:sz="0" w:space="0" w:color="auto"/>
              <w:bottom w:val="none" w:sz="0" w:space="0" w:color="auto"/>
            </w:tcBorders>
          </w:tcPr>
          <w:p w14:paraId="65091604" w14:textId="562BA399"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2.23</w:t>
            </w:r>
          </w:p>
        </w:tc>
        <w:tc>
          <w:tcPr>
            <w:tcW w:w="1077" w:type="dxa"/>
            <w:tcBorders>
              <w:top w:val="none" w:sz="0" w:space="0" w:color="auto"/>
              <w:bottom w:val="none" w:sz="0" w:space="0" w:color="auto"/>
            </w:tcBorders>
          </w:tcPr>
          <w:p w14:paraId="65091605" w14:textId="633012CD"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0.0163</w:t>
            </w:r>
          </w:p>
        </w:tc>
        <w:tc>
          <w:tcPr>
            <w:tcW w:w="1077" w:type="dxa"/>
            <w:tcBorders>
              <w:top w:val="none" w:sz="0" w:space="0" w:color="auto"/>
              <w:bottom w:val="none" w:sz="0" w:space="0" w:color="auto"/>
            </w:tcBorders>
          </w:tcPr>
          <w:p w14:paraId="65091606" w14:textId="464E23BB" w:rsidR="0041106E" w:rsidRPr="00B34BB5" w:rsidRDefault="00E813F5" w:rsidP="004F6622">
            <w:pPr>
              <w:pStyle w:val="TableText"/>
              <w:jc w:val="right"/>
              <w:cnfStyle w:val="000000100000" w:firstRow="0" w:lastRow="0" w:firstColumn="0" w:lastColumn="0" w:oddVBand="0" w:evenVBand="0" w:oddHBand="1" w:evenHBand="0" w:firstRowFirstColumn="0" w:firstRowLastColumn="0" w:lastRowFirstColumn="0" w:lastRowLastColumn="0"/>
            </w:pPr>
            <w:r w:rsidRPr="00B34BB5">
              <w:t>0.0643</w:t>
            </w:r>
          </w:p>
        </w:tc>
        <w:tc>
          <w:tcPr>
            <w:tcW w:w="1191" w:type="dxa"/>
            <w:tcBorders>
              <w:top w:val="none" w:sz="0" w:space="0" w:color="auto"/>
              <w:bottom w:val="none" w:sz="0" w:space="0" w:color="auto"/>
              <w:right w:val="none" w:sz="0" w:space="0" w:color="auto"/>
            </w:tcBorders>
          </w:tcPr>
          <w:p w14:paraId="65091607" w14:textId="77777777" w:rsidR="0041106E" w:rsidRPr="00B34BB5" w:rsidRDefault="0041106E" w:rsidP="0041106E">
            <w:pPr>
              <w:pStyle w:val="TableText"/>
              <w:jc w:val="right"/>
              <w:cnfStyle w:val="000000100000" w:firstRow="0" w:lastRow="0" w:firstColumn="0" w:lastColumn="0" w:oddVBand="0" w:evenVBand="0" w:oddHBand="1" w:evenHBand="0" w:firstRowFirstColumn="0" w:firstRowLastColumn="0" w:lastRowFirstColumn="0" w:lastRowLastColumn="0"/>
            </w:pPr>
            <w:r w:rsidRPr="00B34BB5">
              <w:rPr>
                <w:rFonts w:eastAsia="Times New Roman"/>
                <w:color w:val="000000"/>
              </w:rPr>
              <w:t>0.1%</w:t>
            </w:r>
          </w:p>
        </w:tc>
      </w:tr>
    </w:tbl>
    <w:p w14:paraId="1DA6C859" w14:textId="77777777" w:rsidR="00CA7D14" w:rsidRPr="00B34BB5" w:rsidRDefault="0022416C" w:rsidP="005F61F2">
      <w:pPr>
        <w:pStyle w:val="Note"/>
        <w:spacing w:after="60"/>
      </w:pPr>
      <w:r w:rsidRPr="00B34BB5">
        <w:t>Note</w:t>
      </w:r>
      <w:r w:rsidR="001C2C5A" w:rsidRPr="00B34BB5">
        <w:t>s</w:t>
      </w:r>
      <w:r w:rsidR="00CB487A" w:rsidRPr="00B34BB5">
        <w:t>:</w:t>
      </w:r>
      <w:r w:rsidR="00917653" w:rsidRPr="00B34BB5">
        <w:t xml:space="preserve"> </w:t>
      </w:r>
    </w:p>
    <w:p w14:paraId="66D520CA" w14:textId="188E1420" w:rsidR="00336247" w:rsidRPr="00B34BB5" w:rsidRDefault="00CB487A" w:rsidP="00F7278D">
      <w:pPr>
        <w:pStyle w:val="Note"/>
        <w:numPr>
          <w:ilvl w:val="0"/>
          <w:numId w:val="65"/>
        </w:numPr>
        <w:spacing w:before="0" w:after="60"/>
        <w:ind w:left="397" w:hanging="397"/>
      </w:pPr>
      <w:r w:rsidRPr="00B34BB5">
        <w:t xml:space="preserve">These </w:t>
      </w:r>
      <w:r w:rsidR="0022416C" w:rsidRPr="00B34BB5">
        <w:t>numbers are rounded to three significant figures.</w:t>
      </w:r>
      <w:bookmarkStart w:id="150" w:name="_Hlk532755132"/>
      <w:r w:rsidR="0022416C" w:rsidRPr="00B34BB5">
        <w:t xml:space="preserve"> </w:t>
      </w:r>
    </w:p>
    <w:p w14:paraId="2E2026BC" w14:textId="7C6C6E6C" w:rsidR="001C2C5A" w:rsidRPr="00B34BB5" w:rsidRDefault="00BC1D16" w:rsidP="007D71E2">
      <w:pPr>
        <w:pStyle w:val="Note"/>
        <w:numPr>
          <w:ilvl w:val="0"/>
          <w:numId w:val="65"/>
        </w:numPr>
        <w:spacing w:before="0"/>
        <w:ind w:left="397" w:hanging="397"/>
      </w:pPr>
      <w:r w:rsidRPr="00B34BB5">
        <w:t xml:space="preserve">No estimates are available for marine diesel as the refinery has stopped making the marine diesel blend. If an organisation was using marine diesel, it is now likely to be using light fuel oil; </w:t>
      </w:r>
      <w:proofErr w:type="gramStart"/>
      <w:r w:rsidRPr="00B34BB5">
        <w:t>so</w:t>
      </w:r>
      <w:proofErr w:type="gramEnd"/>
      <w:r w:rsidRPr="00B34BB5">
        <w:t xml:space="preserve"> the corresponding emission factor for light fuel oil should be used instead.</w:t>
      </w:r>
    </w:p>
    <w:p w14:paraId="09B2C6EF" w14:textId="5B60C790" w:rsidR="0041106E" w:rsidRPr="00B34BB5" w:rsidRDefault="00301928" w:rsidP="007D71E2">
      <w:pPr>
        <w:pStyle w:val="Heading3"/>
        <w:numPr>
          <w:ilvl w:val="0"/>
          <w:numId w:val="33"/>
        </w:numPr>
      </w:pPr>
      <w:bookmarkStart w:id="151" w:name="_Toc532904860"/>
      <w:bookmarkEnd w:id="150"/>
      <w:r w:rsidRPr="00B34BB5">
        <w:lastRenderedPageBreak/>
        <w:t xml:space="preserve">GHG </w:t>
      </w:r>
      <w:r w:rsidR="0041106E" w:rsidRPr="00B34BB5">
        <w:t>inventory development</w:t>
      </w:r>
      <w:bookmarkEnd w:id="151"/>
    </w:p>
    <w:p w14:paraId="2A8670CE" w14:textId="5303F8A9" w:rsidR="0041106E" w:rsidRPr="00B34BB5" w:rsidRDefault="0041106E" w:rsidP="001C296C">
      <w:pPr>
        <w:pStyle w:val="BodyText"/>
      </w:pPr>
      <w:r w:rsidRPr="00B34BB5">
        <w:t xml:space="preserve">To calculate transport fuel emissions, collect data on the quantity of fuel used in the unit expressed. </w:t>
      </w:r>
      <w:r w:rsidR="00EA3E4C" w:rsidRPr="00B34BB5">
        <w:t xml:space="preserve">Applying the equation in </w:t>
      </w:r>
      <w:hyperlink w:anchor="_How_to_calculate" w:history="1">
        <w:r w:rsidR="00CB487A" w:rsidRPr="00B34BB5">
          <w:rPr>
            <w:rStyle w:val="Hyperlink"/>
          </w:rPr>
          <w:t>s</w:t>
        </w:r>
        <w:r w:rsidR="006D445E" w:rsidRPr="00B34BB5">
          <w:rPr>
            <w:rStyle w:val="Hyperlink"/>
          </w:rPr>
          <w:t>ection</w:t>
        </w:r>
        <w:r w:rsidR="006D445E" w:rsidRPr="00B34BB5">
          <w:rPr>
            <w:rStyle w:val="Hyperlink"/>
            <w:color w:val="auto"/>
          </w:rPr>
          <w:t xml:space="preserve"> </w:t>
        </w:r>
        <w:r w:rsidR="006D445E" w:rsidRPr="00B34BB5">
          <w:rPr>
            <w:rStyle w:val="Hyperlink"/>
          </w:rPr>
          <w:t>2</w:t>
        </w:r>
      </w:hyperlink>
      <w:r w:rsidR="00EA3E4C" w:rsidRPr="00B34BB5">
        <w:t>, this means:</w:t>
      </w:r>
    </w:p>
    <w:p w14:paraId="02A2483C" w14:textId="0B4E465F" w:rsidR="0041106E" w:rsidRPr="00B34BB5" w:rsidRDefault="00ED6FAB" w:rsidP="001C296C">
      <w:pPr>
        <w:pStyle w:val="BodyText"/>
        <w:tabs>
          <w:tab w:val="left" w:pos="680"/>
          <w:tab w:val="left" w:pos="851"/>
        </w:tabs>
        <w:ind w:left="397"/>
        <w:contextualSpacing/>
      </w:pPr>
      <w:r w:rsidRPr="00B34BB5">
        <w:t>Q</w:t>
      </w:r>
      <w:r w:rsidRPr="00B34BB5">
        <w:tab/>
      </w:r>
      <w:r w:rsidR="0041106E" w:rsidRPr="00B34BB5">
        <w:t>=</w:t>
      </w:r>
      <w:r w:rsidRPr="00B34BB5">
        <w:tab/>
      </w:r>
      <w:r w:rsidR="0041106E" w:rsidRPr="00B34BB5">
        <w:t>quantity of fuel used (unit)</w:t>
      </w:r>
    </w:p>
    <w:p w14:paraId="26B9DE85" w14:textId="2292AB01" w:rsidR="0041106E" w:rsidRPr="00B34BB5" w:rsidRDefault="00ED6FAB" w:rsidP="001C296C">
      <w:pPr>
        <w:pStyle w:val="BodyText"/>
        <w:tabs>
          <w:tab w:val="left" w:pos="680"/>
          <w:tab w:val="left" w:pos="851"/>
        </w:tabs>
        <w:ind w:left="397"/>
        <w:contextualSpacing/>
      </w:pPr>
      <w:r w:rsidRPr="00B34BB5">
        <w:t>F</w:t>
      </w:r>
      <w:r w:rsidRPr="00B34BB5">
        <w:tab/>
        <w:t>=</w:t>
      </w:r>
      <w:r w:rsidRPr="00B34BB5">
        <w:tab/>
      </w:r>
      <w:r w:rsidR="0041106E" w:rsidRPr="00B34BB5">
        <w:t xml:space="preserve">appropriate emission factors from </w:t>
      </w:r>
      <w:r w:rsidR="00E424AB" w:rsidRPr="00B34BB5">
        <w:rPr>
          <w:rStyle w:val="Hyperlink"/>
        </w:rPr>
        <w:t>table 4</w:t>
      </w:r>
    </w:p>
    <w:p w14:paraId="439A5B0D" w14:textId="14D2A55C" w:rsidR="0041106E" w:rsidRPr="00B34BB5" w:rsidRDefault="0041106E" w:rsidP="00E424AB">
      <w:pPr>
        <w:pStyle w:val="BodyText"/>
        <w:spacing w:after="240"/>
      </w:pPr>
      <w:r w:rsidRPr="00B34BB5">
        <w:t>All organisations across sectors typically report emissions using data on the amount of fuel used during the reporting period. Quantified units of fuel weight or volume (commonly in litres) are preferable. If this information is unavailable see section</w:t>
      </w:r>
      <w:r w:rsidR="00DE4319" w:rsidRPr="00B34BB5">
        <w:t xml:space="preserve"> </w:t>
      </w:r>
      <w:r w:rsidR="00215A70" w:rsidRPr="00B34BB5">
        <w:t>3.3.2: When no fuel data are available</w:t>
      </w:r>
      <w:r w:rsidRPr="00B34BB5">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564258" w:rsidRPr="00B34BB5" w:rsidDel="00D5390D" w14:paraId="255CA5D8" w14:textId="77777777" w:rsidTr="00564258">
        <w:tc>
          <w:tcPr>
            <w:tcW w:w="8500" w:type="dxa"/>
            <w:tcBorders>
              <w:top w:val="single" w:sz="4" w:space="0" w:color="0F7B7D"/>
              <w:left w:val="single" w:sz="4" w:space="0" w:color="0F7B7D"/>
              <w:bottom w:val="nil"/>
              <w:right w:val="single" w:sz="4" w:space="0" w:color="0F7B7D"/>
            </w:tcBorders>
            <w:shd w:val="clear" w:color="auto" w:fill="0F7B7D"/>
            <w:vAlign w:val="center"/>
          </w:tcPr>
          <w:p w14:paraId="5074A14B" w14:textId="1E9A1A10" w:rsidR="00564258" w:rsidRPr="00B34BB5" w:rsidDel="00D5390D" w:rsidRDefault="00CF34FF" w:rsidP="00564258">
            <w:pPr>
              <w:pStyle w:val="Casestudyheading"/>
            </w:pPr>
            <w:bookmarkStart w:id="152" w:name="_Hlk532556882"/>
            <w:r w:rsidRPr="00B34BB5">
              <w:t xml:space="preserve">transport fuel: </w:t>
            </w:r>
            <w:r w:rsidR="00564258" w:rsidRPr="00B34BB5">
              <w:t>Example Calculation</w:t>
            </w:r>
          </w:p>
        </w:tc>
      </w:tr>
      <w:tr w:rsidR="00564258" w:rsidRPr="00B34BB5" w14:paraId="17FFE2BA" w14:textId="77777777" w:rsidTr="00564258">
        <w:tc>
          <w:tcPr>
            <w:tcW w:w="8500" w:type="dxa"/>
            <w:tcBorders>
              <w:top w:val="nil"/>
              <w:left w:val="single" w:sz="4" w:space="0" w:color="CFE5E5"/>
              <w:bottom w:val="single" w:sz="4" w:space="0" w:color="CFE5E5"/>
              <w:right w:val="single" w:sz="4" w:space="0" w:color="CFE5E5"/>
            </w:tcBorders>
            <w:shd w:val="clear" w:color="auto" w:fill="CFE5E5"/>
          </w:tcPr>
          <w:p w14:paraId="6E532303" w14:textId="53365A97" w:rsidR="00564258" w:rsidRPr="00B34BB5" w:rsidRDefault="00564258" w:rsidP="002313CB">
            <w:pPr>
              <w:pStyle w:val="Greentext-casestudytables"/>
            </w:pPr>
            <w:r w:rsidRPr="00B34BB5">
              <w:t xml:space="preserve">An organisation has 15 petrol vehicles. They use a total of 40,000 litres of regular petrol in the reporting year. </w:t>
            </w:r>
          </w:p>
          <w:p w14:paraId="0673183D" w14:textId="488F4597" w:rsidR="00564258" w:rsidRPr="00B34BB5" w:rsidRDefault="00564258" w:rsidP="00623708">
            <w:pPr>
              <w:pStyle w:val="Greentext-casestudytables"/>
              <w:tabs>
                <w:tab w:val="left" w:pos="2582"/>
                <w:tab w:val="left" w:pos="4253"/>
              </w:tabs>
              <w:spacing w:before="0" w:after="0"/>
              <w:ind w:left="1060"/>
            </w:pPr>
            <w:r w:rsidRPr="00B34BB5">
              <w:t>CO</w:t>
            </w:r>
            <w:r w:rsidRPr="00B34BB5">
              <w:rPr>
                <w:vertAlign w:val="subscript"/>
              </w:rPr>
              <w:t>2</w:t>
            </w:r>
            <w:r w:rsidRPr="00B34BB5">
              <w:t xml:space="preserve"> emissions</w:t>
            </w:r>
            <w:r w:rsidRPr="00B34BB5">
              <w:tab/>
              <w:t xml:space="preserve">= 40,000 </w:t>
            </w:r>
            <w:r w:rsidRPr="00B34BB5">
              <w:rPr>
                <w:rFonts w:cs="Calibri"/>
              </w:rPr>
              <w:t>×</w:t>
            </w:r>
            <w:r w:rsidRPr="00B34BB5">
              <w:t xml:space="preserve"> 2.35</w:t>
            </w:r>
            <w:r w:rsidRPr="00B34BB5">
              <w:tab/>
            </w:r>
            <w:r w:rsidR="00033CC3" w:rsidRPr="00B34BB5">
              <w:t xml:space="preserve"> </w:t>
            </w:r>
            <w:r w:rsidRPr="00B34BB5">
              <w:t xml:space="preserve">= </w:t>
            </w:r>
            <w:r w:rsidR="00AE52EB" w:rsidRPr="00B34BB5">
              <w:t>94,000</w:t>
            </w:r>
            <w:r w:rsidRPr="00B34BB5">
              <w:t xml:space="preserve"> kg CO</w:t>
            </w:r>
            <w:r w:rsidRPr="00B34BB5">
              <w:rPr>
                <w:vertAlign w:val="subscript"/>
              </w:rPr>
              <w:t>2</w:t>
            </w:r>
            <w:r w:rsidRPr="00B34BB5">
              <w:t xml:space="preserve"> </w:t>
            </w:r>
          </w:p>
          <w:p w14:paraId="0875903D" w14:textId="5FA039C1" w:rsidR="00564258" w:rsidRPr="00B34BB5" w:rsidRDefault="00564258" w:rsidP="00623708">
            <w:pPr>
              <w:pStyle w:val="Greentext-casestudytables"/>
              <w:tabs>
                <w:tab w:val="left" w:pos="2582"/>
                <w:tab w:val="left" w:pos="4253"/>
              </w:tabs>
              <w:spacing w:before="0" w:after="0"/>
              <w:ind w:left="1060"/>
            </w:pPr>
            <w:r w:rsidRPr="00B34BB5">
              <w:t>CH</w:t>
            </w:r>
            <w:r w:rsidRPr="00B34BB5">
              <w:rPr>
                <w:vertAlign w:val="subscript"/>
              </w:rPr>
              <w:t>4</w:t>
            </w:r>
            <w:r w:rsidRPr="00B34BB5">
              <w:t xml:space="preserve"> emissions</w:t>
            </w:r>
            <w:r w:rsidRPr="00B34BB5">
              <w:tab/>
              <w:t xml:space="preserve">= 40,000 </w:t>
            </w:r>
            <w:r w:rsidRPr="00B34BB5">
              <w:rPr>
                <w:rFonts w:cs="Calibri"/>
              </w:rPr>
              <w:t>×</w:t>
            </w:r>
            <w:r w:rsidRPr="00B34BB5">
              <w:t xml:space="preserve"> 0.0276</w:t>
            </w:r>
            <w:r w:rsidRPr="00B34BB5">
              <w:tab/>
            </w:r>
            <w:r w:rsidR="00033CC3" w:rsidRPr="00B34BB5">
              <w:t xml:space="preserve"> </w:t>
            </w:r>
            <w:r w:rsidRPr="00B34BB5">
              <w:t>= 1,103 kg CO</w:t>
            </w:r>
            <w:r w:rsidRPr="00B34BB5">
              <w:rPr>
                <w:vertAlign w:val="subscript"/>
              </w:rPr>
              <w:t>2</w:t>
            </w:r>
            <w:r w:rsidRPr="00B34BB5">
              <w:t xml:space="preserve">-e </w:t>
            </w:r>
          </w:p>
          <w:p w14:paraId="212B30DB" w14:textId="47CE95A6" w:rsidR="00564258" w:rsidRPr="00B34BB5" w:rsidRDefault="00564258" w:rsidP="00623708">
            <w:pPr>
              <w:pStyle w:val="Greentext-casestudytables"/>
              <w:tabs>
                <w:tab w:val="left" w:pos="2582"/>
                <w:tab w:val="left" w:pos="4253"/>
              </w:tabs>
              <w:spacing w:before="0" w:after="0"/>
              <w:ind w:left="1060"/>
            </w:pPr>
            <w:r w:rsidRPr="00B34BB5">
              <w:t>N</w:t>
            </w:r>
            <w:r w:rsidRPr="00B34BB5">
              <w:rPr>
                <w:vertAlign w:val="subscript"/>
              </w:rPr>
              <w:t>2</w:t>
            </w:r>
            <w:r w:rsidRPr="00B34BB5">
              <w:t>O emissions</w:t>
            </w:r>
            <w:r w:rsidRPr="00B34BB5">
              <w:tab/>
              <w:t xml:space="preserve">= 40,000 </w:t>
            </w:r>
            <w:r w:rsidRPr="00B34BB5">
              <w:rPr>
                <w:rFonts w:cs="Calibri"/>
              </w:rPr>
              <w:t>×</w:t>
            </w:r>
            <w:r w:rsidRPr="00B34BB5">
              <w:t xml:space="preserve"> 0.0797</w:t>
            </w:r>
            <w:r w:rsidRPr="00B34BB5">
              <w:tab/>
            </w:r>
            <w:r w:rsidR="00033CC3" w:rsidRPr="00B34BB5">
              <w:t xml:space="preserve"> </w:t>
            </w:r>
            <w:r w:rsidRPr="00B34BB5">
              <w:t>= 3,186 kg CO</w:t>
            </w:r>
            <w:r w:rsidRPr="00B34BB5">
              <w:rPr>
                <w:vertAlign w:val="subscript"/>
              </w:rPr>
              <w:t>2</w:t>
            </w:r>
            <w:r w:rsidRPr="00B34BB5">
              <w:t xml:space="preserve">-e </w:t>
            </w:r>
          </w:p>
          <w:p w14:paraId="10FDF9FC" w14:textId="0E46B980" w:rsidR="00564258" w:rsidRPr="00B34BB5" w:rsidRDefault="00564258" w:rsidP="00623708">
            <w:pPr>
              <w:pStyle w:val="Greentext-casestudytables"/>
              <w:tabs>
                <w:tab w:val="left" w:pos="2582"/>
                <w:tab w:val="left" w:pos="4293"/>
              </w:tabs>
              <w:spacing w:before="0" w:after="0"/>
              <w:ind w:left="634"/>
            </w:pPr>
            <w:r w:rsidRPr="00B34BB5">
              <w:t>Total CO</w:t>
            </w:r>
            <w:r w:rsidRPr="00B34BB5">
              <w:rPr>
                <w:vertAlign w:val="subscript"/>
              </w:rPr>
              <w:t>2</w:t>
            </w:r>
            <w:r w:rsidRPr="00B34BB5">
              <w:t>-e emissions</w:t>
            </w:r>
            <w:r w:rsidRPr="00B34BB5">
              <w:tab/>
              <w:t xml:space="preserve">= 40,000 </w:t>
            </w:r>
            <w:r w:rsidRPr="00B34BB5">
              <w:rPr>
                <w:rFonts w:cs="Calibri"/>
              </w:rPr>
              <w:t>×</w:t>
            </w:r>
            <w:r w:rsidRPr="00B34BB5">
              <w:t xml:space="preserve"> 2.45</w:t>
            </w:r>
            <w:r w:rsidRPr="00B34BB5">
              <w:tab/>
              <w:t>= 98,</w:t>
            </w:r>
            <w:r w:rsidR="00AE52EB" w:rsidRPr="00B34BB5">
              <w:t>00</w:t>
            </w:r>
            <w:r w:rsidRPr="00B34BB5">
              <w:t>0 kg CO</w:t>
            </w:r>
            <w:r w:rsidRPr="00B34BB5">
              <w:rPr>
                <w:vertAlign w:val="subscript"/>
              </w:rPr>
              <w:t>2</w:t>
            </w:r>
            <w:r w:rsidRPr="00B34BB5">
              <w:t xml:space="preserve">-e </w:t>
            </w:r>
          </w:p>
          <w:p w14:paraId="7A6BE367" w14:textId="2E32F5C8" w:rsidR="00564258" w:rsidRPr="00B34BB5" w:rsidRDefault="00741514" w:rsidP="002313CB">
            <w:pPr>
              <w:pStyle w:val="Greentext-casestudytables"/>
            </w:pPr>
            <w:r w:rsidRPr="00B34BB5">
              <w:rPr>
                <w:sz w:val="18"/>
              </w:rPr>
              <w:t>N</w:t>
            </w:r>
            <w:r w:rsidR="00564258" w:rsidRPr="00B34BB5">
              <w:rPr>
                <w:sz w:val="18"/>
              </w:rPr>
              <w:t>ote</w:t>
            </w:r>
            <w:r w:rsidR="00CA1B76" w:rsidRPr="00B34BB5">
              <w:rPr>
                <w:sz w:val="18"/>
              </w:rPr>
              <w:t>:</w:t>
            </w:r>
            <w:r w:rsidR="00564258" w:rsidRPr="00B34BB5">
              <w:rPr>
                <w:sz w:val="18"/>
              </w:rPr>
              <w:t xml:space="preserve"> </w:t>
            </w:r>
            <w:r w:rsidR="00CA1B76" w:rsidRPr="00B34BB5">
              <w:rPr>
                <w:sz w:val="18"/>
              </w:rPr>
              <w:t>N</w:t>
            </w:r>
            <w:r w:rsidR="00564258" w:rsidRPr="00B34BB5">
              <w:rPr>
                <w:sz w:val="18"/>
              </w:rPr>
              <w:t>umbers may not add due to rounding</w:t>
            </w:r>
            <w:r w:rsidR="00415675" w:rsidRPr="00B34BB5">
              <w:rPr>
                <w:sz w:val="18"/>
              </w:rPr>
              <w:t>.</w:t>
            </w:r>
          </w:p>
        </w:tc>
      </w:tr>
    </w:tbl>
    <w:p w14:paraId="13A3DE30" w14:textId="59140FAC" w:rsidR="0041106E" w:rsidRPr="00B34BB5" w:rsidRDefault="0041106E" w:rsidP="007D71E2">
      <w:pPr>
        <w:pStyle w:val="Heading3"/>
        <w:numPr>
          <w:ilvl w:val="0"/>
          <w:numId w:val="33"/>
        </w:numPr>
      </w:pPr>
      <w:bookmarkStart w:id="153" w:name="_Toc532904861"/>
      <w:bookmarkStart w:id="154" w:name="_Ref532905802"/>
      <w:bookmarkStart w:id="155" w:name="_Ref607253"/>
      <w:bookmarkEnd w:id="152"/>
      <w:r w:rsidRPr="00B34BB5">
        <w:t>Whe</w:t>
      </w:r>
      <w:r w:rsidR="0069175A" w:rsidRPr="00B34BB5">
        <w:t>n</w:t>
      </w:r>
      <w:r w:rsidRPr="00B34BB5">
        <w:t xml:space="preserve"> no fuel data </w:t>
      </w:r>
      <w:r w:rsidR="00A863CE" w:rsidRPr="00B34BB5">
        <w:t xml:space="preserve">are </w:t>
      </w:r>
      <w:r w:rsidRPr="00B34BB5">
        <w:t>available</w:t>
      </w:r>
      <w:bookmarkEnd w:id="153"/>
      <w:bookmarkEnd w:id="154"/>
      <w:bookmarkEnd w:id="155"/>
    </w:p>
    <w:p w14:paraId="108F9076" w14:textId="76D77094" w:rsidR="0041106E" w:rsidRPr="00B34BB5" w:rsidRDefault="0041106E" w:rsidP="001C296C">
      <w:pPr>
        <w:pStyle w:val="BodyText"/>
        <w:tabs>
          <w:tab w:val="left" w:pos="6096"/>
        </w:tabs>
      </w:pPr>
      <w:bookmarkStart w:id="156" w:name="_Hlk532891162"/>
      <w:r w:rsidRPr="00B34BB5">
        <w:t>If your records only provide information on kilometres</w:t>
      </w:r>
      <w:r w:rsidR="00564258" w:rsidRPr="00B34BB5">
        <w:t xml:space="preserve"> (km)</w:t>
      </w:r>
      <w:r w:rsidRPr="00B34BB5">
        <w:t xml:space="preserve"> travelled, and you do not have information on fuel</w:t>
      </w:r>
      <w:r w:rsidR="0069175A" w:rsidRPr="00B34BB5">
        <w:t xml:space="preserve"> </w:t>
      </w:r>
      <w:r w:rsidRPr="00B34BB5">
        <w:t xml:space="preserve">use, see </w:t>
      </w:r>
      <w:r w:rsidR="00564258" w:rsidRPr="00B34BB5">
        <w:t>section</w:t>
      </w:r>
      <w:r w:rsidR="005E05E7" w:rsidRPr="00B34BB5">
        <w:t xml:space="preserve"> </w:t>
      </w:r>
      <w:r w:rsidR="00EF08F0" w:rsidRPr="00B34BB5">
        <w:rPr>
          <w:color w:val="2C9986" w:themeColor="accent4"/>
        </w:rPr>
        <w:fldChar w:fldCharType="begin"/>
      </w:r>
      <w:r w:rsidR="00EF08F0" w:rsidRPr="00B34BB5">
        <w:rPr>
          <w:color w:val="2C9986" w:themeColor="accent4"/>
        </w:rPr>
        <w:instrText xml:space="preserve"> REF _Ref54862802 \r \h </w:instrText>
      </w:r>
      <w:r w:rsidR="001C296C" w:rsidRPr="00B34BB5">
        <w:rPr>
          <w:color w:val="2C9986" w:themeColor="accent4"/>
        </w:rPr>
        <w:instrText xml:space="preserve"> \* MERGEFORMAT </w:instrText>
      </w:r>
      <w:r w:rsidR="00EF08F0" w:rsidRPr="00B34BB5">
        <w:rPr>
          <w:color w:val="2C9986" w:themeColor="accent4"/>
        </w:rPr>
      </w:r>
      <w:r w:rsidR="00EF08F0" w:rsidRPr="00B34BB5">
        <w:rPr>
          <w:color w:val="2C9986" w:themeColor="accent4"/>
        </w:rPr>
        <w:fldChar w:fldCharType="separate"/>
      </w:r>
      <w:r w:rsidR="00EF08F0" w:rsidRPr="00B34BB5">
        <w:rPr>
          <w:color w:val="2C9986" w:themeColor="accent4"/>
        </w:rPr>
        <w:t>7</w:t>
      </w:r>
      <w:r w:rsidR="00EF08F0" w:rsidRPr="00B34BB5">
        <w:rPr>
          <w:color w:val="2C9986" w:themeColor="accent4"/>
        </w:rPr>
        <w:fldChar w:fldCharType="end"/>
      </w:r>
      <w:r w:rsidR="00EF08F0" w:rsidRPr="00B34BB5">
        <w:t xml:space="preserve"> </w:t>
      </w:r>
      <w:r w:rsidR="008C6952" w:rsidRPr="00B34BB5">
        <w:rPr>
          <w:color w:val="0F7B7D" w:themeColor="accent2"/>
        </w:rPr>
        <w:fldChar w:fldCharType="begin"/>
      </w:r>
      <w:r w:rsidR="008C6952" w:rsidRPr="00B34BB5">
        <w:rPr>
          <w:color w:val="0F7B7D" w:themeColor="accent2"/>
        </w:rPr>
        <w:instrText xml:space="preserve"> REF _Ref54862802 \h </w:instrText>
      </w:r>
      <w:r w:rsidR="001C296C" w:rsidRPr="00B34BB5">
        <w:rPr>
          <w:color w:val="0F7B7D" w:themeColor="accent2"/>
        </w:rPr>
        <w:instrText xml:space="preserve"> \* MERGEFORMAT </w:instrText>
      </w:r>
      <w:r w:rsidR="008C6952" w:rsidRPr="00B34BB5">
        <w:rPr>
          <w:color w:val="0F7B7D" w:themeColor="accent2"/>
        </w:rPr>
      </w:r>
      <w:r w:rsidR="008C6952" w:rsidRPr="00B34BB5">
        <w:rPr>
          <w:color w:val="0F7B7D" w:themeColor="accent2"/>
        </w:rPr>
        <w:fldChar w:fldCharType="separate"/>
      </w:r>
      <w:r w:rsidR="008C6952" w:rsidRPr="00B34BB5">
        <w:rPr>
          <w:color w:val="0F7B7D" w:themeColor="accent2"/>
        </w:rPr>
        <w:t>Travel emission factors</w:t>
      </w:r>
      <w:r w:rsidR="008C6952" w:rsidRPr="00B34BB5">
        <w:rPr>
          <w:color w:val="0F7B7D" w:themeColor="accent2"/>
        </w:rPr>
        <w:fldChar w:fldCharType="end"/>
      </w:r>
      <w:r w:rsidR="0037144A" w:rsidRPr="00B34BB5">
        <w:t>.</w:t>
      </w:r>
      <w:r w:rsidRPr="00B34BB5">
        <w:t xml:space="preserve"> Factors such as individual vehicle fuel efficiency and driving efficiency mean that kilometre-based estimates of </w:t>
      </w:r>
      <w:r w:rsidR="00C2252B" w:rsidRPr="00B34BB5">
        <w:t>carbon dioxide equivalent</w:t>
      </w:r>
      <w:r w:rsidRPr="00B34BB5">
        <w:t xml:space="preserve"> emissions are less accurate than calculating emissions based on fuel-use data. The</w:t>
      </w:r>
      <w:r w:rsidR="0022416C" w:rsidRPr="00B34BB5">
        <w:t>refore, only use the</w:t>
      </w:r>
      <w:r w:rsidRPr="00B34BB5">
        <w:t xml:space="preserve"> emission factors based on distance travelled if information on fuel use is</w:t>
      </w:r>
      <w:r w:rsidR="00C66C43" w:rsidRPr="00B34BB5">
        <w:t> </w:t>
      </w:r>
      <w:r w:rsidRPr="00B34BB5">
        <w:t>not available.</w:t>
      </w:r>
    </w:p>
    <w:p w14:paraId="6EA5BB1B" w14:textId="49B43468" w:rsidR="0041106E" w:rsidRPr="00B34BB5" w:rsidRDefault="0041106E" w:rsidP="001C296C">
      <w:pPr>
        <w:pStyle w:val="BodyText"/>
      </w:pPr>
      <w:r w:rsidRPr="00B34BB5">
        <w:t xml:space="preserve">Calculating transport fuel based on dollars spent is less accurate and </w:t>
      </w:r>
      <w:r w:rsidR="007A23A6" w:rsidRPr="00B34BB5">
        <w:t xml:space="preserve">should </w:t>
      </w:r>
      <w:r w:rsidRPr="00B34BB5">
        <w:t>only be applied to taxis</w:t>
      </w:r>
      <w:r w:rsidR="0069175A" w:rsidRPr="00B34BB5">
        <w:t>. S</w:t>
      </w:r>
      <w:r w:rsidRPr="00B34BB5">
        <w:t>ee</w:t>
      </w:r>
      <w:r w:rsidR="006A762F" w:rsidRPr="00B34BB5">
        <w:t xml:space="preserve"> section </w:t>
      </w:r>
      <w:r w:rsidR="006A762F" w:rsidRPr="00B34BB5">
        <w:rPr>
          <w:color w:val="0F7B7D" w:themeColor="accent2"/>
        </w:rPr>
        <w:fldChar w:fldCharType="begin"/>
      </w:r>
      <w:r w:rsidR="006A762F" w:rsidRPr="00B34BB5">
        <w:rPr>
          <w:color w:val="0F7B7D" w:themeColor="accent2"/>
        </w:rPr>
        <w:instrText xml:space="preserve"> REF _Ref532891261 \r \h </w:instrText>
      </w:r>
      <w:r w:rsidR="00AE533D" w:rsidRPr="00B34BB5">
        <w:rPr>
          <w:color w:val="0F7B7D" w:themeColor="accent2"/>
        </w:rPr>
        <w:instrText xml:space="preserve"> \* MERGEFORMAT </w:instrText>
      </w:r>
      <w:r w:rsidR="006A762F" w:rsidRPr="00B34BB5">
        <w:rPr>
          <w:color w:val="0F7B7D" w:themeColor="accent2"/>
        </w:rPr>
      </w:r>
      <w:r w:rsidR="006A762F" w:rsidRPr="00B34BB5">
        <w:rPr>
          <w:color w:val="0F7B7D" w:themeColor="accent2"/>
        </w:rPr>
        <w:fldChar w:fldCharType="separate"/>
      </w:r>
      <w:r w:rsidR="00620160" w:rsidRPr="00B34BB5">
        <w:rPr>
          <w:color w:val="0F7B7D" w:themeColor="accent2"/>
        </w:rPr>
        <w:t>7.2</w:t>
      </w:r>
      <w:r w:rsidR="006A762F" w:rsidRPr="00B34BB5">
        <w:rPr>
          <w:color w:val="0F7B7D" w:themeColor="accent2"/>
        </w:rPr>
        <w:fldChar w:fldCharType="end"/>
      </w:r>
      <w:r w:rsidRPr="00B34BB5">
        <w:t>.</w:t>
      </w:r>
    </w:p>
    <w:p w14:paraId="18DBF445" w14:textId="301E73AE" w:rsidR="0041106E" w:rsidRPr="00B34BB5" w:rsidRDefault="0041106E" w:rsidP="007D71E2">
      <w:pPr>
        <w:pStyle w:val="Heading3"/>
        <w:numPr>
          <w:ilvl w:val="0"/>
          <w:numId w:val="33"/>
        </w:numPr>
      </w:pPr>
      <w:bookmarkStart w:id="157" w:name="_Toc532904862"/>
      <w:bookmarkEnd w:id="156"/>
      <w:r w:rsidRPr="00B34BB5">
        <w:t>Emission factor derivation methodology</w:t>
      </w:r>
      <w:bookmarkEnd w:id="157"/>
    </w:p>
    <w:p w14:paraId="4936CA31" w14:textId="47119EB9" w:rsidR="0041106E" w:rsidRPr="00B34BB5" w:rsidRDefault="0022416C" w:rsidP="002313CB">
      <w:pPr>
        <w:pStyle w:val="BodyText"/>
      </w:pPr>
      <w:r w:rsidRPr="00B34BB5">
        <w:t>We applied t</w:t>
      </w:r>
      <w:r w:rsidR="0041106E" w:rsidRPr="00B34BB5">
        <w:t xml:space="preserve">he same methodology </w:t>
      </w:r>
      <w:r w:rsidRPr="00B34BB5">
        <w:t xml:space="preserve">to the transport fuels that we </w:t>
      </w:r>
      <w:r w:rsidR="0041106E" w:rsidRPr="00B34BB5">
        <w:t>used to calculate the stationary combustion fuels</w:t>
      </w:r>
      <w:r w:rsidRPr="00B34BB5">
        <w:t>,</w:t>
      </w:r>
      <w:r w:rsidR="0041106E" w:rsidRPr="00B34BB5">
        <w:t xml:space="preserve"> using the raw data in</w:t>
      </w:r>
      <w:r w:rsidR="00544E46" w:rsidRPr="00B34BB5">
        <w:t xml:space="preserve"> </w:t>
      </w:r>
      <w:hyperlink w:anchor="table4" w:history="1">
        <w:r w:rsidR="004A3D94" w:rsidRPr="00B34BB5">
          <w:rPr>
            <w:rStyle w:val="Hyperlink"/>
          </w:rPr>
          <w:t>table 4</w:t>
        </w:r>
      </w:hyperlink>
      <w:r w:rsidR="0041106E" w:rsidRPr="00B34BB5">
        <w:t>.</w:t>
      </w:r>
    </w:p>
    <w:p w14:paraId="55F78C72" w14:textId="7735AB2E" w:rsidR="0041106E" w:rsidRPr="00B34BB5" w:rsidRDefault="0041106E" w:rsidP="007D71E2">
      <w:pPr>
        <w:pStyle w:val="Heading3"/>
        <w:numPr>
          <w:ilvl w:val="0"/>
          <w:numId w:val="33"/>
        </w:numPr>
      </w:pPr>
      <w:bookmarkStart w:id="158" w:name="_Toc532904863"/>
      <w:r w:rsidRPr="00B34BB5">
        <w:t xml:space="preserve">Assumptions, </w:t>
      </w:r>
      <w:proofErr w:type="gramStart"/>
      <w:r w:rsidRPr="00B34BB5">
        <w:t>limitations</w:t>
      </w:r>
      <w:proofErr w:type="gramEnd"/>
      <w:r w:rsidRPr="00B34BB5">
        <w:t xml:space="preserve"> and uncertainties</w:t>
      </w:r>
      <w:bookmarkEnd w:id="158"/>
    </w:p>
    <w:p w14:paraId="14D3D8AB" w14:textId="2BACC751" w:rsidR="0041106E" w:rsidRPr="00B34BB5" w:rsidRDefault="0022416C" w:rsidP="001C296C">
      <w:pPr>
        <w:pStyle w:val="BodyText"/>
      </w:pPr>
      <w:r w:rsidRPr="00B34BB5">
        <w:t>MBIE derived t</w:t>
      </w:r>
      <w:r w:rsidR="0041106E" w:rsidRPr="00B34BB5">
        <w:t>he kg CO</w:t>
      </w:r>
      <w:r w:rsidR="0041106E" w:rsidRPr="00B34BB5">
        <w:rPr>
          <w:vertAlign w:val="subscript"/>
        </w:rPr>
        <w:t>2</w:t>
      </w:r>
      <w:r w:rsidR="0041106E" w:rsidRPr="00B34BB5">
        <w:t xml:space="preserve">-e per activity unit emission factors in </w:t>
      </w:r>
      <w:hyperlink w:anchor="table3" w:history="1">
        <w:r w:rsidR="004A3D94" w:rsidRPr="00B34BB5">
          <w:rPr>
            <w:rStyle w:val="Hyperlink"/>
          </w:rPr>
          <w:t>table 3</w:t>
        </w:r>
      </w:hyperlink>
      <w:r w:rsidR="0041106E" w:rsidRPr="00B34BB5">
        <w:rPr>
          <w:color w:val="0F7B7D" w:themeColor="accent2"/>
        </w:rPr>
        <w:t xml:space="preserve"> </w:t>
      </w:r>
      <w:r w:rsidR="0041106E" w:rsidRPr="00B34BB5">
        <w:t>using calorific values. All emission factors incorporate relevant oxidation factors sourced from</w:t>
      </w:r>
      <w:r w:rsidR="008F5103" w:rsidRPr="00B34BB5">
        <w:t xml:space="preserve"> the</w:t>
      </w:r>
      <w:r w:rsidR="0041106E" w:rsidRPr="00B34BB5">
        <w:t xml:space="preserve"> </w:t>
      </w:r>
      <w:r w:rsidR="008F5103" w:rsidRPr="00B34BB5">
        <w:rPr>
          <w:i/>
        </w:rPr>
        <w:t>2006 I</w:t>
      </w:r>
      <w:r w:rsidR="0041106E" w:rsidRPr="00B34BB5">
        <w:rPr>
          <w:i/>
        </w:rPr>
        <w:t>PCC Guidelines for National Greenhouse Gas Inventories</w:t>
      </w:r>
      <w:r w:rsidR="0041106E" w:rsidRPr="00B34BB5">
        <w:t>.</w:t>
      </w:r>
    </w:p>
    <w:p w14:paraId="1E2BD723" w14:textId="0DEFCFD9" w:rsidR="0041106E" w:rsidRPr="00B34BB5" w:rsidRDefault="0041106E" w:rsidP="001C296C">
      <w:pPr>
        <w:pStyle w:val="BodyText"/>
      </w:pPr>
      <w:r w:rsidRPr="00B34BB5">
        <w:t xml:space="preserve">The default petrol factor </w:t>
      </w:r>
      <w:r w:rsidR="003F195D" w:rsidRPr="00B34BB5">
        <w:t>has not been updated since the last emissions factor publication and</w:t>
      </w:r>
      <w:r w:rsidRPr="00B34BB5">
        <w:t xml:space="preserve"> is a weighted average of regular and premium petrol based on 2016 sales volume data from </w:t>
      </w:r>
      <w:r w:rsidRPr="00B34BB5">
        <w:rPr>
          <w:i/>
        </w:rPr>
        <w:t>Energy in New Zealand 2016</w:t>
      </w:r>
      <w:r w:rsidRPr="00B34BB5">
        <w:t xml:space="preserve"> (MBIE, 2016). </w:t>
      </w:r>
      <w:r w:rsidR="0022416C" w:rsidRPr="00B34BB5">
        <w:t xml:space="preserve">Use this default factor </w:t>
      </w:r>
      <w:r w:rsidRPr="00B34BB5">
        <w:t>when petrol</w:t>
      </w:r>
      <w:r w:rsidR="0069175A" w:rsidRPr="00B34BB5">
        <w:t>-</w:t>
      </w:r>
      <w:r w:rsidRPr="00B34BB5">
        <w:t>use data do not distinguish between regular and premium petrol.</w:t>
      </w:r>
    </w:p>
    <w:p w14:paraId="6509161B" w14:textId="1AC19C14" w:rsidR="00DA5493" w:rsidRPr="00B34BB5" w:rsidRDefault="0041106E" w:rsidP="001C296C">
      <w:pPr>
        <w:pStyle w:val="BodyText"/>
      </w:pPr>
      <w:r w:rsidRPr="00B34BB5">
        <w:lastRenderedPageBreak/>
        <w:t>As with the fuels for stationary combustion</w:t>
      </w:r>
      <w:r w:rsidR="0022416C" w:rsidRPr="00B34BB5">
        <w:t>,</w:t>
      </w:r>
      <w:r w:rsidRPr="00B34BB5">
        <w:t xml:space="preserve"> these emission factors are not full fuel</w:t>
      </w:r>
      <w:r w:rsidR="00415675" w:rsidRPr="00B34BB5">
        <w:t>-</w:t>
      </w:r>
      <w:r w:rsidRPr="00B34BB5">
        <w:t xml:space="preserve">cycle emission factors and do not incorporate the indirect (Scope 3) emissions associated with the extraction, </w:t>
      </w:r>
      <w:proofErr w:type="gramStart"/>
      <w:r w:rsidRPr="00B34BB5">
        <w:t>production</w:t>
      </w:r>
      <w:proofErr w:type="gramEnd"/>
      <w:r w:rsidRPr="00B34BB5">
        <w:t xml:space="preserve"> and transport of the fuel.</w:t>
      </w:r>
    </w:p>
    <w:p w14:paraId="72E09F6B" w14:textId="0BBF5FFB" w:rsidR="0041106E" w:rsidRPr="00B34BB5" w:rsidRDefault="0041106E" w:rsidP="007D71E2">
      <w:pPr>
        <w:pStyle w:val="Heading2"/>
        <w:numPr>
          <w:ilvl w:val="0"/>
          <w:numId w:val="31"/>
        </w:numPr>
      </w:pPr>
      <w:bookmarkStart w:id="159" w:name="_Toc529960690"/>
      <w:bookmarkStart w:id="160" w:name="_Toc58837206"/>
      <w:bookmarkStart w:id="161" w:name="_Toc532904864"/>
      <w:bookmarkStart w:id="162" w:name="_Toc600570"/>
      <w:bookmarkStart w:id="163" w:name="_Hlk532201047"/>
      <w:bookmarkStart w:id="164" w:name="_Hlk529439678"/>
      <w:r w:rsidRPr="00B34BB5">
        <w:t>Biofuels</w:t>
      </w:r>
      <w:bookmarkEnd w:id="159"/>
      <w:r w:rsidRPr="00B34BB5">
        <w:t xml:space="preserve"> </w:t>
      </w:r>
      <w:r w:rsidR="00564258" w:rsidRPr="00B34BB5">
        <w:t>and biomass</w:t>
      </w:r>
      <w:bookmarkEnd w:id="160"/>
      <w:r w:rsidR="00717FDD" w:rsidRPr="00B34BB5">
        <w:t xml:space="preserve"> </w:t>
      </w:r>
      <w:bookmarkEnd w:id="161"/>
      <w:bookmarkEnd w:id="162"/>
    </w:p>
    <w:p w14:paraId="2E50C5B5" w14:textId="76071698" w:rsidR="0041106E" w:rsidRPr="00B34BB5" w:rsidRDefault="00D86685" w:rsidP="001C296C">
      <w:pPr>
        <w:pStyle w:val="BodyText"/>
      </w:pPr>
      <w:bookmarkStart w:id="165" w:name="_Hlk532891374"/>
      <w:r w:rsidRPr="00B34BB5">
        <w:t xml:space="preserve">This section </w:t>
      </w:r>
      <w:r w:rsidR="0022416C" w:rsidRPr="00B34BB5">
        <w:t>provides e</w:t>
      </w:r>
      <w:r w:rsidR="0041106E" w:rsidRPr="00B34BB5">
        <w:t>mission factors for bioethanol and biodiesel and wood emission sources</w:t>
      </w:r>
      <w:r w:rsidR="00F62BEF" w:rsidRPr="00B34BB5">
        <w:t>.</w:t>
      </w:r>
      <w:bookmarkEnd w:id="165"/>
    </w:p>
    <w:p w14:paraId="6BBD71B7" w14:textId="0E94C708" w:rsidR="0041106E" w:rsidRPr="00B34BB5" w:rsidRDefault="0041106E" w:rsidP="001C296C">
      <w:pPr>
        <w:pStyle w:val="BodyText"/>
      </w:pPr>
      <w:r w:rsidRPr="00B34BB5">
        <w:t xml:space="preserve">The </w:t>
      </w:r>
      <w:r w:rsidR="008D6410" w:rsidRPr="00B34BB5">
        <w:t>carbon dioxide</w:t>
      </w:r>
      <w:r w:rsidRPr="00B34BB5">
        <w:t xml:space="preserve"> emitted from the combustion of biofuels and biomass (including wood) is biogenic, meaning it equates to the </w:t>
      </w:r>
      <w:r w:rsidR="008D6410" w:rsidRPr="00B34BB5">
        <w:t>carbon dioxide</w:t>
      </w:r>
      <w:r w:rsidRPr="00B34BB5">
        <w:t xml:space="preserve"> absorbed by the feedstock during its lifespan. This means</w:t>
      </w:r>
      <w:r w:rsidR="0022416C" w:rsidRPr="00B34BB5">
        <w:t xml:space="preserve"> we treat</w:t>
      </w:r>
      <w:r w:rsidRPr="00B34BB5">
        <w:t xml:space="preserve"> the </w:t>
      </w:r>
      <w:r w:rsidR="008D6410" w:rsidRPr="00B34BB5">
        <w:t>carbon dioxide</w:t>
      </w:r>
      <w:r w:rsidRPr="00B34BB5">
        <w:t xml:space="preserve"> portion of the combustion emissions of biofuels as carbon neutral. However, the combustion of biofuels generates anthropogenic </w:t>
      </w:r>
      <w:r w:rsidR="008D6410" w:rsidRPr="00B34BB5">
        <w:t>methane</w:t>
      </w:r>
      <w:r w:rsidRPr="00B34BB5">
        <w:t xml:space="preserve"> and </w:t>
      </w:r>
      <w:r w:rsidR="008D6410" w:rsidRPr="00B34BB5">
        <w:t>nitrous oxide</w:t>
      </w:r>
      <w:r w:rsidR="0022416C" w:rsidRPr="00B34BB5">
        <w:t>.</w:t>
      </w:r>
      <w:r w:rsidRPr="00B34BB5">
        <w:t xml:space="preserve"> </w:t>
      </w:r>
      <w:r w:rsidR="0022416C" w:rsidRPr="00B34BB5">
        <w:t>Organisations should calculate and report</w:t>
      </w:r>
      <w:r w:rsidRPr="00B34BB5">
        <w:t xml:space="preserve"> these gases</w:t>
      </w:r>
      <w:r w:rsidR="0022416C" w:rsidRPr="00B34BB5">
        <w:t>, as required by</w:t>
      </w:r>
      <w:r w:rsidRPr="00B34BB5">
        <w:t xml:space="preserve"> </w:t>
      </w:r>
      <w:r w:rsidR="0022416C" w:rsidRPr="00B34BB5">
        <w:t>t</w:t>
      </w:r>
      <w:r w:rsidRPr="00B34BB5">
        <w:t xml:space="preserve">he </w:t>
      </w:r>
      <w:r w:rsidRPr="00B34BB5">
        <w:rPr>
          <w:i/>
        </w:rPr>
        <w:t>2006</w:t>
      </w:r>
      <w:r w:rsidRPr="00B34BB5">
        <w:t xml:space="preserve"> </w:t>
      </w:r>
      <w:r w:rsidRPr="00B34BB5">
        <w:rPr>
          <w:i/>
        </w:rPr>
        <w:t>IPCC Guidelines for National Greenhouse Gas Inventories</w:t>
      </w:r>
      <w:r w:rsidR="00415675" w:rsidRPr="00B34BB5">
        <w:rPr>
          <w:i/>
        </w:rPr>
        <w:t>.</w:t>
      </w:r>
      <w:r w:rsidRPr="00B34BB5">
        <w:rPr>
          <w:rStyle w:val="FootnoteReference"/>
          <w:color w:val="auto"/>
        </w:rPr>
        <w:footnoteReference w:id="20"/>
      </w:r>
    </w:p>
    <w:p w14:paraId="5DC065D3" w14:textId="516C643B" w:rsidR="0041106E" w:rsidRPr="00B34BB5" w:rsidRDefault="0041106E" w:rsidP="001C296C">
      <w:pPr>
        <w:pStyle w:val="BodyText"/>
        <w:rPr>
          <w:spacing w:val="2"/>
        </w:rPr>
      </w:pPr>
      <w:r w:rsidRPr="00B34BB5">
        <w:rPr>
          <w:color w:val="0F7B7D" w:themeColor="accent2"/>
          <w:spacing w:val="2"/>
        </w:rPr>
        <w:fldChar w:fldCharType="begin"/>
      </w:r>
      <w:r w:rsidRPr="00B34BB5">
        <w:rPr>
          <w:color w:val="0F7B7D" w:themeColor="accent2"/>
          <w:spacing w:val="2"/>
        </w:rPr>
        <w:instrText xml:space="preserve"> REF _Ref529535174 \h  \* MERGEFORMAT </w:instrText>
      </w:r>
      <w:r w:rsidRPr="00B34BB5">
        <w:rPr>
          <w:color w:val="0F7B7D" w:themeColor="accent2"/>
          <w:spacing w:val="2"/>
        </w:rPr>
      </w:r>
      <w:r w:rsidRPr="00B34BB5">
        <w:rPr>
          <w:color w:val="0F7B7D" w:themeColor="accent2"/>
          <w:spacing w:val="2"/>
        </w:rPr>
        <w:fldChar w:fldCharType="end"/>
      </w:r>
      <w:r w:rsidR="00C66C43" w:rsidRPr="00B34BB5">
        <w:rPr>
          <w:spacing w:val="2"/>
        </w:rPr>
        <w:t xml:space="preserve">Table 5 </w:t>
      </w:r>
      <w:r w:rsidRPr="00B34BB5">
        <w:rPr>
          <w:spacing w:val="2"/>
        </w:rPr>
        <w:t>details the emission conversion factors for the GHG emissions from the combustion of</w:t>
      </w:r>
      <w:r w:rsidR="00C66C43" w:rsidRPr="00B34BB5">
        <w:rPr>
          <w:spacing w:val="2"/>
        </w:rPr>
        <w:t> </w:t>
      </w:r>
      <w:r w:rsidRPr="00B34BB5">
        <w:rPr>
          <w:spacing w:val="2"/>
        </w:rPr>
        <w:t>biofuels.</w:t>
      </w:r>
    </w:p>
    <w:p w14:paraId="390F42AB" w14:textId="137CEF30" w:rsidR="0041106E" w:rsidRPr="00B34BB5" w:rsidRDefault="0041106E" w:rsidP="009A70B2">
      <w:pPr>
        <w:pStyle w:val="Tableheading"/>
      </w:pPr>
      <w:bookmarkStart w:id="166" w:name="_Ref529535174"/>
      <w:bookmarkStart w:id="167" w:name="Table5"/>
      <w:bookmarkStart w:id="168" w:name="_Toc58790844"/>
      <w:r w:rsidRPr="00B34BB5">
        <w:t xml:space="preserve">Table </w:t>
      </w:r>
      <w:r w:rsidR="008D3D2E">
        <w:fldChar w:fldCharType="begin"/>
      </w:r>
      <w:r w:rsidR="008D3D2E">
        <w:instrText xml:space="preserve"> SEQ Table \* ARABIC </w:instrText>
      </w:r>
      <w:r w:rsidR="008D3D2E">
        <w:fldChar w:fldCharType="separate"/>
      </w:r>
      <w:r w:rsidR="00073642" w:rsidRPr="00B34BB5">
        <w:t>5</w:t>
      </w:r>
      <w:r w:rsidR="008D3D2E">
        <w:fldChar w:fldCharType="end"/>
      </w:r>
      <w:bookmarkEnd w:id="166"/>
      <w:bookmarkEnd w:id="167"/>
      <w:r w:rsidRPr="00B34BB5">
        <w:t>:</w:t>
      </w:r>
      <w:r w:rsidRPr="00B34BB5">
        <w:tab/>
        <w:t>Biofuel</w:t>
      </w:r>
      <w:r w:rsidR="00BA1DBF" w:rsidRPr="00B34BB5">
        <w:t>s</w:t>
      </w:r>
      <w:r w:rsidRPr="00B34BB5">
        <w:t xml:space="preserve"> and biomass emission factors</w:t>
      </w:r>
      <w:bookmarkEnd w:id="168"/>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644"/>
        <w:gridCol w:w="569"/>
        <w:gridCol w:w="1247"/>
        <w:gridCol w:w="1247"/>
        <w:gridCol w:w="1247"/>
        <w:gridCol w:w="1247"/>
        <w:gridCol w:w="1304"/>
      </w:tblGrid>
      <w:tr w:rsidR="00C64EB2" w:rsidRPr="00B34BB5" w14:paraId="4451C8BD" w14:textId="77777777" w:rsidTr="0090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noWrap/>
            <w:vAlign w:val="bottom"/>
            <w:hideMark/>
          </w:tcPr>
          <w:p w14:paraId="197D6CFF" w14:textId="77777777" w:rsidR="0041106E" w:rsidRPr="00B34BB5" w:rsidRDefault="0041106E" w:rsidP="0041106E">
            <w:pPr>
              <w:pStyle w:val="TableText"/>
              <w:rPr>
                <w:rFonts w:eastAsia="Times New Roman"/>
              </w:rPr>
            </w:pPr>
            <w:r w:rsidRPr="00B34BB5">
              <w:rPr>
                <w:rFonts w:eastAsia="Times New Roman"/>
              </w:rPr>
              <w:t>Biofuel type</w:t>
            </w:r>
          </w:p>
        </w:tc>
        <w:tc>
          <w:tcPr>
            <w:tcW w:w="0" w:type="auto"/>
            <w:noWrap/>
            <w:vAlign w:val="bottom"/>
            <w:hideMark/>
          </w:tcPr>
          <w:p w14:paraId="7BCB2210" w14:textId="77777777" w:rsidR="0041106E" w:rsidRPr="00B34BB5"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Unit</w:t>
            </w:r>
          </w:p>
        </w:tc>
        <w:tc>
          <w:tcPr>
            <w:tcW w:w="1247" w:type="dxa"/>
            <w:shd w:val="clear" w:color="auto" w:fill="557684" w:themeFill="accent3" w:themeFillShade="80"/>
            <w:noWrap/>
            <w:vAlign w:val="bottom"/>
            <w:hideMark/>
          </w:tcPr>
          <w:p w14:paraId="3AE6BF31" w14:textId="77777777" w:rsidR="0041106E" w:rsidRPr="00B34BB5"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kg</w:t>
            </w:r>
            <w:r w:rsidRPr="00B34BB5">
              <w:t xml:space="preserve"> CO</w:t>
            </w:r>
            <w:r w:rsidRPr="00B34BB5">
              <w:rPr>
                <w:vertAlign w:val="subscript"/>
              </w:rPr>
              <w:t>2</w:t>
            </w:r>
            <w:r w:rsidRPr="00B34BB5">
              <w:t>-e/unit</w:t>
            </w:r>
          </w:p>
        </w:tc>
        <w:tc>
          <w:tcPr>
            <w:tcW w:w="1247" w:type="dxa"/>
            <w:noWrap/>
            <w:vAlign w:val="bottom"/>
            <w:hideMark/>
          </w:tcPr>
          <w:p w14:paraId="41418C8C" w14:textId="77777777" w:rsidR="0041106E" w:rsidRPr="00B34BB5"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kg CO</w:t>
            </w:r>
            <w:r w:rsidRPr="00B34BB5">
              <w:rPr>
                <w:rFonts w:eastAsia="Times New Roman"/>
                <w:vertAlign w:val="subscript"/>
              </w:rPr>
              <w:t>2</w:t>
            </w:r>
            <w:r w:rsidRPr="00B34BB5">
              <w:rPr>
                <w:rFonts w:eastAsia="Times New Roman"/>
              </w:rPr>
              <w:t>/unit</w:t>
            </w:r>
          </w:p>
        </w:tc>
        <w:tc>
          <w:tcPr>
            <w:tcW w:w="1247" w:type="dxa"/>
            <w:noWrap/>
            <w:vAlign w:val="bottom"/>
            <w:hideMark/>
          </w:tcPr>
          <w:p w14:paraId="0AB9B739" w14:textId="7F9C2692" w:rsidR="0041106E" w:rsidRPr="00B34BB5" w:rsidRDefault="00EA5CF2"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t>kg CH</w:t>
            </w:r>
            <w:r w:rsidRPr="00B34BB5">
              <w:rPr>
                <w:vertAlign w:val="subscript"/>
              </w:rPr>
              <w:t>4</w:t>
            </w:r>
            <w:r w:rsidRPr="00B34BB5">
              <w:t>/unit (kg CO</w:t>
            </w:r>
            <w:r w:rsidRPr="00B34BB5">
              <w:rPr>
                <w:vertAlign w:val="subscript"/>
              </w:rPr>
              <w:t>2</w:t>
            </w:r>
            <w:r w:rsidRPr="00B34BB5">
              <w:t>-e)</w:t>
            </w:r>
          </w:p>
        </w:tc>
        <w:tc>
          <w:tcPr>
            <w:tcW w:w="1247" w:type="dxa"/>
            <w:noWrap/>
            <w:vAlign w:val="bottom"/>
            <w:hideMark/>
          </w:tcPr>
          <w:p w14:paraId="11B6A973" w14:textId="54E0AF08" w:rsidR="0041106E" w:rsidRPr="00B34BB5" w:rsidRDefault="00EA5CF2"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t>kg N</w:t>
            </w:r>
            <w:r w:rsidRPr="00B34BB5">
              <w:rPr>
                <w:vertAlign w:val="subscript"/>
              </w:rPr>
              <w:t>2</w:t>
            </w:r>
            <w:r w:rsidRPr="00B34BB5">
              <w:t>O/unit (kg CO</w:t>
            </w:r>
            <w:r w:rsidRPr="00B34BB5">
              <w:rPr>
                <w:vertAlign w:val="subscript"/>
              </w:rPr>
              <w:t>2</w:t>
            </w:r>
            <w:r w:rsidRPr="00B34BB5">
              <w:t>-e)</w:t>
            </w:r>
          </w:p>
        </w:tc>
        <w:tc>
          <w:tcPr>
            <w:tcW w:w="1304" w:type="dxa"/>
            <w:noWrap/>
            <w:vAlign w:val="bottom"/>
            <w:hideMark/>
          </w:tcPr>
          <w:p w14:paraId="278F6CE8" w14:textId="77777777" w:rsidR="0041106E" w:rsidRPr="00B34BB5" w:rsidRDefault="0041106E" w:rsidP="0041106E">
            <w:pPr>
              <w:pStyle w:val="TableT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 xml:space="preserve">Uncertainties kg </w:t>
            </w:r>
            <w:r w:rsidRPr="00B34BB5">
              <w:t>CO</w:t>
            </w:r>
            <w:r w:rsidRPr="00B34BB5">
              <w:rPr>
                <w:vertAlign w:val="subscript"/>
              </w:rPr>
              <w:t>2</w:t>
            </w:r>
            <w:r w:rsidRPr="00B34BB5">
              <w:t>-e/unit</w:t>
            </w:r>
          </w:p>
        </w:tc>
      </w:tr>
      <w:tr w:rsidR="00C64EB2" w:rsidRPr="00B34BB5" w14:paraId="7725D8D2" w14:textId="77777777" w:rsidTr="0090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none" w:sz="0" w:space="0" w:color="auto"/>
              <w:left w:val="none" w:sz="0" w:space="0" w:color="auto"/>
              <w:bottom w:val="none" w:sz="0" w:space="0" w:color="auto"/>
            </w:tcBorders>
            <w:noWrap/>
            <w:hideMark/>
          </w:tcPr>
          <w:p w14:paraId="108EC6F1" w14:textId="77777777" w:rsidR="00543DC9" w:rsidRPr="00B34BB5" w:rsidRDefault="00543DC9" w:rsidP="00543DC9">
            <w:pPr>
              <w:pStyle w:val="TableText"/>
              <w:rPr>
                <w:rFonts w:eastAsia="Times New Roman"/>
                <w:b w:val="0"/>
                <w:color w:val="000000"/>
                <w:szCs w:val="18"/>
              </w:rPr>
            </w:pPr>
            <w:r w:rsidRPr="00B34BB5">
              <w:rPr>
                <w:rFonts w:eastAsia="Times New Roman"/>
                <w:b w:val="0"/>
                <w:color w:val="000000"/>
                <w:szCs w:val="18"/>
              </w:rPr>
              <w:t>Bioethanol</w:t>
            </w:r>
          </w:p>
        </w:tc>
        <w:tc>
          <w:tcPr>
            <w:tcW w:w="0" w:type="auto"/>
            <w:tcBorders>
              <w:top w:val="none" w:sz="0" w:space="0" w:color="auto"/>
              <w:bottom w:val="none" w:sz="0" w:space="0" w:color="auto"/>
            </w:tcBorders>
            <w:noWrap/>
            <w:hideMark/>
          </w:tcPr>
          <w:p w14:paraId="5072BB94" w14:textId="77777777" w:rsidR="00543DC9" w:rsidRPr="00B34BB5" w:rsidRDefault="00543DC9" w:rsidP="00543DC9">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eastAsia="Times New Roman"/>
                <w:color w:val="000000"/>
                <w:szCs w:val="18"/>
              </w:rPr>
              <w:t>GJ</w:t>
            </w:r>
          </w:p>
        </w:tc>
        <w:tc>
          <w:tcPr>
            <w:tcW w:w="1247" w:type="dxa"/>
            <w:tcBorders>
              <w:top w:val="none" w:sz="0" w:space="0" w:color="auto"/>
              <w:bottom w:val="none" w:sz="0" w:space="0" w:color="auto"/>
            </w:tcBorders>
            <w:shd w:val="clear" w:color="auto" w:fill="D2DDE2" w:themeFill="accent3"/>
            <w:noWrap/>
            <w:hideMark/>
          </w:tcPr>
          <w:p w14:paraId="5C93072A" w14:textId="1B88056F"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3.42</w:t>
            </w:r>
          </w:p>
        </w:tc>
        <w:tc>
          <w:tcPr>
            <w:tcW w:w="1247" w:type="dxa"/>
            <w:tcBorders>
              <w:top w:val="none" w:sz="0" w:space="0" w:color="auto"/>
              <w:bottom w:val="none" w:sz="0" w:space="0" w:color="auto"/>
            </w:tcBorders>
            <w:shd w:val="clear" w:color="auto" w:fill="auto"/>
            <w:noWrap/>
            <w:hideMark/>
          </w:tcPr>
          <w:p w14:paraId="0F86AD67"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64.2</w:t>
            </w:r>
          </w:p>
        </w:tc>
        <w:tc>
          <w:tcPr>
            <w:tcW w:w="1247" w:type="dxa"/>
            <w:tcBorders>
              <w:top w:val="none" w:sz="0" w:space="0" w:color="auto"/>
              <w:bottom w:val="none" w:sz="0" w:space="0" w:color="auto"/>
            </w:tcBorders>
            <w:shd w:val="clear" w:color="auto" w:fill="auto"/>
            <w:noWrap/>
            <w:hideMark/>
          </w:tcPr>
          <w:p w14:paraId="3CB70569"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2.85</w:t>
            </w:r>
          </w:p>
        </w:tc>
        <w:tc>
          <w:tcPr>
            <w:tcW w:w="1247" w:type="dxa"/>
            <w:tcBorders>
              <w:top w:val="none" w:sz="0" w:space="0" w:color="auto"/>
              <w:bottom w:val="none" w:sz="0" w:space="0" w:color="auto"/>
            </w:tcBorders>
            <w:shd w:val="clear" w:color="auto" w:fill="auto"/>
            <w:noWrap/>
            <w:hideMark/>
          </w:tcPr>
          <w:p w14:paraId="54576170"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0.570</w:t>
            </w:r>
          </w:p>
        </w:tc>
        <w:tc>
          <w:tcPr>
            <w:tcW w:w="1304" w:type="dxa"/>
            <w:tcBorders>
              <w:top w:val="none" w:sz="0" w:space="0" w:color="auto"/>
              <w:bottom w:val="none" w:sz="0" w:space="0" w:color="auto"/>
              <w:right w:val="none" w:sz="0" w:space="0" w:color="auto"/>
            </w:tcBorders>
            <w:noWrap/>
            <w:hideMark/>
          </w:tcPr>
          <w:p w14:paraId="3741ECCA"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eastAsia="Times New Roman"/>
                <w:color w:val="000000"/>
                <w:szCs w:val="18"/>
              </w:rPr>
              <w:t>0.1%</w:t>
            </w:r>
          </w:p>
        </w:tc>
      </w:tr>
      <w:tr w:rsidR="00C64EB2" w:rsidRPr="00B34BB5" w14:paraId="49178813" w14:textId="77777777" w:rsidTr="00907718">
        <w:tc>
          <w:tcPr>
            <w:cnfStyle w:val="001000000000" w:firstRow="0" w:lastRow="0" w:firstColumn="1" w:lastColumn="0" w:oddVBand="0" w:evenVBand="0" w:oddHBand="0" w:evenHBand="0" w:firstRowFirstColumn="0" w:firstRowLastColumn="0" w:lastRowFirstColumn="0" w:lastRowLastColumn="0"/>
            <w:tcW w:w="1644" w:type="dxa"/>
            <w:vMerge/>
            <w:hideMark/>
          </w:tcPr>
          <w:p w14:paraId="01FBEF85" w14:textId="77777777" w:rsidR="00543DC9" w:rsidRPr="00B34BB5" w:rsidRDefault="00543DC9" w:rsidP="00543DC9">
            <w:pPr>
              <w:pStyle w:val="TableText"/>
              <w:rPr>
                <w:rFonts w:eastAsia="Times New Roman"/>
                <w:b w:val="0"/>
                <w:color w:val="000000"/>
                <w:szCs w:val="18"/>
              </w:rPr>
            </w:pPr>
          </w:p>
        </w:tc>
        <w:tc>
          <w:tcPr>
            <w:tcW w:w="0" w:type="auto"/>
            <w:noWrap/>
            <w:hideMark/>
          </w:tcPr>
          <w:p w14:paraId="39208547" w14:textId="77777777" w:rsidR="00543DC9" w:rsidRPr="00B34BB5" w:rsidRDefault="00543DC9" w:rsidP="00543DC9">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eastAsia="Times New Roman"/>
                <w:color w:val="000000"/>
                <w:szCs w:val="18"/>
              </w:rPr>
              <w:t>litre</w:t>
            </w:r>
          </w:p>
        </w:tc>
        <w:tc>
          <w:tcPr>
            <w:tcW w:w="1247" w:type="dxa"/>
            <w:shd w:val="clear" w:color="auto" w:fill="D2DDE2" w:themeFill="accent3"/>
            <w:noWrap/>
            <w:hideMark/>
          </w:tcPr>
          <w:p w14:paraId="2FA5C4F8" w14:textId="4C4523E1"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0.0000807</w:t>
            </w:r>
          </w:p>
        </w:tc>
        <w:tc>
          <w:tcPr>
            <w:tcW w:w="1247" w:type="dxa"/>
            <w:shd w:val="clear" w:color="auto" w:fill="auto"/>
            <w:noWrap/>
            <w:hideMark/>
          </w:tcPr>
          <w:p w14:paraId="05823637"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1.52</w:t>
            </w:r>
          </w:p>
        </w:tc>
        <w:tc>
          <w:tcPr>
            <w:tcW w:w="1247" w:type="dxa"/>
            <w:shd w:val="clear" w:color="auto" w:fill="auto"/>
            <w:noWrap/>
            <w:hideMark/>
          </w:tcPr>
          <w:p w14:paraId="6F668078"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0.0000673</w:t>
            </w:r>
          </w:p>
        </w:tc>
        <w:tc>
          <w:tcPr>
            <w:tcW w:w="1247" w:type="dxa"/>
            <w:shd w:val="clear" w:color="auto" w:fill="auto"/>
            <w:noWrap/>
            <w:hideMark/>
          </w:tcPr>
          <w:p w14:paraId="4A5B670A"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0.0000135</w:t>
            </w:r>
          </w:p>
        </w:tc>
        <w:tc>
          <w:tcPr>
            <w:tcW w:w="1304" w:type="dxa"/>
            <w:noWrap/>
            <w:hideMark/>
          </w:tcPr>
          <w:p w14:paraId="2F8CD6C1"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eastAsia="Times New Roman"/>
                <w:color w:val="000000"/>
                <w:szCs w:val="18"/>
              </w:rPr>
              <w:t>0.1%</w:t>
            </w:r>
          </w:p>
        </w:tc>
      </w:tr>
      <w:tr w:rsidR="00C64EB2" w:rsidRPr="00B34BB5" w14:paraId="6B97B6FF" w14:textId="77777777" w:rsidTr="0090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none" w:sz="0" w:space="0" w:color="auto"/>
              <w:left w:val="none" w:sz="0" w:space="0" w:color="auto"/>
              <w:bottom w:val="none" w:sz="0" w:space="0" w:color="auto"/>
            </w:tcBorders>
            <w:noWrap/>
            <w:hideMark/>
          </w:tcPr>
          <w:p w14:paraId="26CC1234" w14:textId="77777777" w:rsidR="00543DC9" w:rsidRPr="00B34BB5" w:rsidRDefault="00543DC9" w:rsidP="00543DC9">
            <w:pPr>
              <w:pStyle w:val="TableText"/>
              <w:rPr>
                <w:rFonts w:eastAsia="Times New Roman"/>
                <w:b w:val="0"/>
                <w:color w:val="000000"/>
                <w:szCs w:val="18"/>
              </w:rPr>
            </w:pPr>
            <w:r w:rsidRPr="00B34BB5">
              <w:rPr>
                <w:rFonts w:eastAsia="Times New Roman"/>
                <w:b w:val="0"/>
                <w:color w:val="000000"/>
                <w:szCs w:val="18"/>
              </w:rPr>
              <w:t>Biodiesel</w:t>
            </w:r>
          </w:p>
        </w:tc>
        <w:tc>
          <w:tcPr>
            <w:tcW w:w="0" w:type="auto"/>
            <w:tcBorders>
              <w:top w:val="none" w:sz="0" w:space="0" w:color="auto"/>
              <w:bottom w:val="none" w:sz="0" w:space="0" w:color="auto"/>
            </w:tcBorders>
            <w:noWrap/>
            <w:hideMark/>
          </w:tcPr>
          <w:p w14:paraId="7DE30B6F" w14:textId="77777777" w:rsidR="00543DC9" w:rsidRPr="00B34BB5" w:rsidRDefault="00543DC9" w:rsidP="00543DC9">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eastAsia="Times New Roman"/>
                <w:color w:val="000000"/>
                <w:szCs w:val="18"/>
              </w:rPr>
              <w:t>GJ</w:t>
            </w:r>
          </w:p>
        </w:tc>
        <w:tc>
          <w:tcPr>
            <w:tcW w:w="1247" w:type="dxa"/>
            <w:tcBorders>
              <w:top w:val="none" w:sz="0" w:space="0" w:color="auto"/>
              <w:bottom w:val="none" w:sz="0" w:space="0" w:color="auto"/>
            </w:tcBorders>
            <w:shd w:val="clear" w:color="auto" w:fill="D2DDE2" w:themeFill="accent3"/>
            <w:noWrap/>
            <w:hideMark/>
          </w:tcPr>
          <w:p w14:paraId="0A3AAA86" w14:textId="137E3D31"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3.42</w:t>
            </w:r>
          </w:p>
        </w:tc>
        <w:tc>
          <w:tcPr>
            <w:tcW w:w="1247" w:type="dxa"/>
            <w:tcBorders>
              <w:top w:val="none" w:sz="0" w:space="0" w:color="auto"/>
              <w:bottom w:val="none" w:sz="0" w:space="0" w:color="auto"/>
            </w:tcBorders>
            <w:shd w:val="clear" w:color="auto" w:fill="auto"/>
            <w:noWrap/>
            <w:hideMark/>
          </w:tcPr>
          <w:p w14:paraId="07AC7A46"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67.3</w:t>
            </w:r>
          </w:p>
        </w:tc>
        <w:tc>
          <w:tcPr>
            <w:tcW w:w="1247" w:type="dxa"/>
            <w:tcBorders>
              <w:top w:val="none" w:sz="0" w:space="0" w:color="auto"/>
              <w:bottom w:val="none" w:sz="0" w:space="0" w:color="auto"/>
            </w:tcBorders>
            <w:shd w:val="clear" w:color="auto" w:fill="auto"/>
            <w:noWrap/>
            <w:hideMark/>
          </w:tcPr>
          <w:p w14:paraId="7EDB8D9E"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2.85</w:t>
            </w:r>
          </w:p>
        </w:tc>
        <w:tc>
          <w:tcPr>
            <w:tcW w:w="1247" w:type="dxa"/>
            <w:tcBorders>
              <w:top w:val="none" w:sz="0" w:space="0" w:color="auto"/>
              <w:bottom w:val="none" w:sz="0" w:space="0" w:color="auto"/>
            </w:tcBorders>
            <w:shd w:val="clear" w:color="auto" w:fill="auto"/>
            <w:noWrap/>
            <w:hideMark/>
          </w:tcPr>
          <w:p w14:paraId="47D4DD76"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cs="Calibri"/>
                <w:color w:val="000000"/>
                <w:szCs w:val="18"/>
              </w:rPr>
              <w:t>0.570</w:t>
            </w:r>
          </w:p>
        </w:tc>
        <w:tc>
          <w:tcPr>
            <w:tcW w:w="1304" w:type="dxa"/>
            <w:tcBorders>
              <w:top w:val="none" w:sz="0" w:space="0" w:color="auto"/>
              <w:bottom w:val="none" w:sz="0" w:space="0" w:color="auto"/>
              <w:right w:val="none" w:sz="0" w:space="0" w:color="auto"/>
            </w:tcBorders>
            <w:noWrap/>
            <w:hideMark/>
          </w:tcPr>
          <w:p w14:paraId="4C40C378"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rFonts w:eastAsia="Times New Roman"/>
                <w:color w:val="000000"/>
                <w:szCs w:val="18"/>
              </w:rPr>
              <w:t>0.1%</w:t>
            </w:r>
          </w:p>
        </w:tc>
      </w:tr>
      <w:tr w:rsidR="00C64EB2" w:rsidRPr="00B34BB5" w14:paraId="5BC22FE1" w14:textId="77777777" w:rsidTr="00907718">
        <w:tc>
          <w:tcPr>
            <w:cnfStyle w:val="001000000000" w:firstRow="0" w:lastRow="0" w:firstColumn="1" w:lastColumn="0" w:oddVBand="0" w:evenVBand="0" w:oddHBand="0" w:evenHBand="0" w:firstRowFirstColumn="0" w:firstRowLastColumn="0" w:lastRowFirstColumn="0" w:lastRowLastColumn="0"/>
            <w:tcW w:w="1644" w:type="dxa"/>
            <w:vMerge/>
            <w:hideMark/>
          </w:tcPr>
          <w:p w14:paraId="36543DC3" w14:textId="77777777" w:rsidR="00543DC9" w:rsidRPr="00B34BB5" w:rsidRDefault="00543DC9" w:rsidP="00543DC9">
            <w:pPr>
              <w:pStyle w:val="TableText"/>
              <w:rPr>
                <w:rFonts w:eastAsia="Times New Roman"/>
                <w:b w:val="0"/>
                <w:color w:val="000000"/>
                <w:szCs w:val="18"/>
              </w:rPr>
            </w:pPr>
          </w:p>
        </w:tc>
        <w:tc>
          <w:tcPr>
            <w:tcW w:w="0" w:type="auto"/>
            <w:noWrap/>
            <w:hideMark/>
          </w:tcPr>
          <w:p w14:paraId="58D235AF" w14:textId="77777777" w:rsidR="00543DC9" w:rsidRPr="00B34BB5" w:rsidRDefault="00543DC9" w:rsidP="00543DC9">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eastAsia="Times New Roman"/>
                <w:color w:val="000000"/>
                <w:szCs w:val="18"/>
              </w:rPr>
              <w:t>litre</w:t>
            </w:r>
          </w:p>
        </w:tc>
        <w:tc>
          <w:tcPr>
            <w:tcW w:w="1247" w:type="dxa"/>
            <w:shd w:val="clear" w:color="auto" w:fill="D2DDE2" w:themeFill="accent3"/>
            <w:noWrap/>
            <w:hideMark/>
          </w:tcPr>
          <w:p w14:paraId="13625E3B" w14:textId="6CFE3B18"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0.000125</w:t>
            </w:r>
          </w:p>
        </w:tc>
        <w:tc>
          <w:tcPr>
            <w:tcW w:w="1247" w:type="dxa"/>
            <w:shd w:val="clear" w:color="auto" w:fill="auto"/>
            <w:noWrap/>
            <w:hideMark/>
          </w:tcPr>
          <w:p w14:paraId="3FC5C73D"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2.45</w:t>
            </w:r>
          </w:p>
        </w:tc>
        <w:tc>
          <w:tcPr>
            <w:tcW w:w="1247" w:type="dxa"/>
            <w:shd w:val="clear" w:color="auto" w:fill="auto"/>
            <w:noWrap/>
            <w:hideMark/>
          </w:tcPr>
          <w:p w14:paraId="217945C8"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0.000104</w:t>
            </w:r>
          </w:p>
        </w:tc>
        <w:tc>
          <w:tcPr>
            <w:tcW w:w="1247" w:type="dxa"/>
            <w:shd w:val="clear" w:color="auto" w:fill="auto"/>
            <w:noWrap/>
            <w:hideMark/>
          </w:tcPr>
          <w:p w14:paraId="4476BC3C"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cs="Calibri"/>
                <w:color w:val="000000"/>
                <w:szCs w:val="18"/>
              </w:rPr>
              <w:t>0.0000208</w:t>
            </w:r>
          </w:p>
        </w:tc>
        <w:tc>
          <w:tcPr>
            <w:tcW w:w="1304" w:type="dxa"/>
            <w:noWrap/>
            <w:hideMark/>
          </w:tcPr>
          <w:p w14:paraId="1A201494"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rFonts w:eastAsia="Times New Roman"/>
                <w:color w:val="000000"/>
                <w:szCs w:val="18"/>
              </w:rPr>
              <w:t>0.1%</w:t>
            </w:r>
          </w:p>
        </w:tc>
      </w:tr>
      <w:tr w:rsidR="00C64EB2" w:rsidRPr="00B34BB5" w14:paraId="6AA5F7B5" w14:textId="77777777" w:rsidTr="0090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left w:val="none" w:sz="0" w:space="0" w:color="auto"/>
              <w:bottom w:val="none" w:sz="0" w:space="0" w:color="auto"/>
            </w:tcBorders>
          </w:tcPr>
          <w:p w14:paraId="43B3BAD5" w14:textId="081E0647" w:rsidR="00543DC9" w:rsidRPr="00B34BB5" w:rsidRDefault="00543DC9" w:rsidP="00543DC9">
            <w:pPr>
              <w:pStyle w:val="TableText"/>
              <w:rPr>
                <w:rFonts w:eastAsia="Times New Roman"/>
                <w:b w:val="0"/>
                <w:color w:val="000000"/>
                <w:szCs w:val="18"/>
              </w:rPr>
            </w:pPr>
            <w:r w:rsidRPr="00B34BB5">
              <w:rPr>
                <w:b w:val="0"/>
                <w:szCs w:val="18"/>
              </w:rPr>
              <w:t xml:space="preserve">Wood </w:t>
            </w:r>
            <w:r w:rsidR="007F4E21" w:rsidRPr="00B34BB5">
              <w:rPr>
                <w:b w:val="0"/>
                <w:szCs w:val="18"/>
              </w:rPr>
              <w:t>–</w:t>
            </w:r>
            <w:r w:rsidRPr="00B34BB5">
              <w:rPr>
                <w:b w:val="0"/>
                <w:szCs w:val="18"/>
              </w:rPr>
              <w:t xml:space="preserve"> </w:t>
            </w:r>
            <w:r w:rsidR="002135D3" w:rsidRPr="00B34BB5">
              <w:rPr>
                <w:b w:val="0"/>
                <w:szCs w:val="18"/>
              </w:rPr>
              <w:t>f</w:t>
            </w:r>
            <w:r w:rsidRPr="00B34BB5">
              <w:rPr>
                <w:b w:val="0"/>
                <w:szCs w:val="18"/>
              </w:rPr>
              <w:t>ireplaces</w:t>
            </w:r>
          </w:p>
        </w:tc>
        <w:tc>
          <w:tcPr>
            <w:tcW w:w="0" w:type="auto"/>
            <w:tcBorders>
              <w:top w:val="none" w:sz="0" w:space="0" w:color="auto"/>
              <w:bottom w:val="none" w:sz="0" w:space="0" w:color="auto"/>
            </w:tcBorders>
            <w:noWrap/>
          </w:tcPr>
          <w:p w14:paraId="61134D07" w14:textId="4512EBE1" w:rsidR="00543DC9" w:rsidRPr="00B34BB5" w:rsidRDefault="00C64EB2" w:rsidP="00543DC9">
            <w:pPr>
              <w:pStyle w:val="TableTex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szCs w:val="18"/>
              </w:rPr>
              <w:t>k</w:t>
            </w:r>
            <w:r w:rsidR="00543DC9" w:rsidRPr="00B34BB5">
              <w:rPr>
                <w:szCs w:val="18"/>
              </w:rPr>
              <w:t>g</w:t>
            </w:r>
          </w:p>
        </w:tc>
        <w:tc>
          <w:tcPr>
            <w:tcW w:w="1247" w:type="dxa"/>
            <w:tcBorders>
              <w:top w:val="none" w:sz="0" w:space="0" w:color="auto"/>
              <w:bottom w:val="none" w:sz="0" w:space="0" w:color="auto"/>
            </w:tcBorders>
            <w:shd w:val="clear" w:color="auto" w:fill="D2DDE2" w:themeFill="accent3"/>
            <w:noWrap/>
          </w:tcPr>
          <w:p w14:paraId="3C7EE29B" w14:textId="702DEDB2"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B34BB5">
              <w:rPr>
                <w:rFonts w:cs="Calibri"/>
                <w:color w:val="000000"/>
                <w:szCs w:val="18"/>
              </w:rPr>
              <w:t>0.0670</w:t>
            </w:r>
          </w:p>
        </w:tc>
        <w:tc>
          <w:tcPr>
            <w:tcW w:w="1247" w:type="dxa"/>
            <w:tcBorders>
              <w:top w:val="none" w:sz="0" w:space="0" w:color="auto"/>
              <w:bottom w:val="none" w:sz="0" w:space="0" w:color="auto"/>
            </w:tcBorders>
            <w:shd w:val="clear" w:color="auto" w:fill="auto"/>
            <w:noWrap/>
          </w:tcPr>
          <w:p w14:paraId="6AC81EB6"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B34BB5">
              <w:rPr>
                <w:rFonts w:cs="Calibri"/>
                <w:color w:val="000000"/>
                <w:szCs w:val="18"/>
              </w:rPr>
              <w:t>0.862</w:t>
            </w:r>
          </w:p>
        </w:tc>
        <w:tc>
          <w:tcPr>
            <w:tcW w:w="1247" w:type="dxa"/>
            <w:tcBorders>
              <w:top w:val="none" w:sz="0" w:space="0" w:color="auto"/>
              <w:bottom w:val="none" w:sz="0" w:space="0" w:color="auto"/>
            </w:tcBorders>
            <w:shd w:val="clear" w:color="auto" w:fill="auto"/>
            <w:noWrap/>
          </w:tcPr>
          <w:p w14:paraId="1A4F141F"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B34BB5">
              <w:rPr>
                <w:rFonts w:cs="Calibri"/>
                <w:color w:val="000000"/>
                <w:szCs w:val="18"/>
              </w:rPr>
              <w:t>0.0578</w:t>
            </w:r>
          </w:p>
        </w:tc>
        <w:tc>
          <w:tcPr>
            <w:tcW w:w="1247" w:type="dxa"/>
            <w:tcBorders>
              <w:top w:val="none" w:sz="0" w:space="0" w:color="auto"/>
              <w:bottom w:val="none" w:sz="0" w:space="0" w:color="auto"/>
            </w:tcBorders>
            <w:shd w:val="clear" w:color="auto" w:fill="auto"/>
            <w:noWrap/>
          </w:tcPr>
          <w:p w14:paraId="66C3A13B"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color w:val="000000"/>
                <w:szCs w:val="18"/>
              </w:rPr>
            </w:pPr>
            <w:r w:rsidRPr="00B34BB5">
              <w:rPr>
                <w:rFonts w:cs="Calibri"/>
                <w:color w:val="000000"/>
                <w:szCs w:val="18"/>
              </w:rPr>
              <w:t>0.00918</w:t>
            </w:r>
          </w:p>
        </w:tc>
        <w:tc>
          <w:tcPr>
            <w:tcW w:w="1304" w:type="dxa"/>
            <w:tcBorders>
              <w:top w:val="none" w:sz="0" w:space="0" w:color="auto"/>
              <w:bottom w:val="none" w:sz="0" w:space="0" w:color="auto"/>
              <w:right w:val="none" w:sz="0" w:space="0" w:color="auto"/>
            </w:tcBorders>
            <w:noWrap/>
          </w:tcPr>
          <w:p w14:paraId="7A0D4892" w14:textId="77777777" w:rsidR="00543DC9" w:rsidRPr="00B34BB5" w:rsidRDefault="00543DC9" w:rsidP="00543DC9">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B34BB5">
              <w:rPr>
                <w:szCs w:val="18"/>
              </w:rPr>
              <w:t>36.3%</w:t>
            </w:r>
          </w:p>
        </w:tc>
      </w:tr>
      <w:tr w:rsidR="00C64EB2" w:rsidRPr="00B34BB5" w14:paraId="5D975C04" w14:textId="77777777" w:rsidTr="00907718">
        <w:tc>
          <w:tcPr>
            <w:cnfStyle w:val="001000000000" w:firstRow="0" w:lastRow="0" w:firstColumn="1" w:lastColumn="0" w:oddVBand="0" w:evenVBand="0" w:oddHBand="0" w:evenHBand="0" w:firstRowFirstColumn="0" w:firstRowLastColumn="0" w:lastRowFirstColumn="0" w:lastRowLastColumn="0"/>
            <w:tcW w:w="1644" w:type="dxa"/>
          </w:tcPr>
          <w:p w14:paraId="7C1CBF87" w14:textId="44F48E42" w:rsidR="00543DC9" w:rsidRPr="00B34BB5" w:rsidRDefault="00543DC9" w:rsidP="00543DC9">
            <w:pPr>
              <w:pStyle w:val="TableText"/>
              <w:rPr>
                <w:rFonts w:eastAsia="Times New Roman"/>
                <w:b w:val="0"/>
                <w:color w:val="000000"/>
                <w:szCs w:val="18"/>
              </w:rPr>
            </w:pPr>
            <w:r w:rsidRPr="00B34BB5">
              <w:rPr>
                <w:b w:val="0"/>
                <w:szCs w:val="18"/>
              </w:rPr>
              <w:t xml:space="preserve">Wood </w:t>
            </w:r>
            <w:r w:rsidR="007F4E21" w:rsidRPr="00B34BB5">
              <w:rPr>
                <w:b w:val="0"/>
                <w:szCs w:val="18"/>
              </w:rPr>
              <w:t>–</w:t>
            </w:r>
            <w:r w:rsidRPr="00B34BB5">
              <w:rPr>
                <w:b w:val="0"/>
                <w:szCs w:val="18"/>
              </w:rPr>
              <w:t xml:space="preserve"> </w:t>
            </w:r>
            <w:r w:rsidR="002135D3" w:rsidRPr="00B34BB5">
              <w:rPr>
                <w:b w:val="0"/>
                <w:szCs w:val="18"/>
              </w:rPr>
              <w:t>i</w:t>
            </w:r>
            <w:r w:rsidRPr="00B34BB5">
              <w:rPr>
                <w:b w:val="0"/>
                <w:szCs w:val="18"/>
              </w:rPr>
              <w:t>ndustrial</w:t>
            </w:r>
          </w:p>
        </w:tc>
        <w:tc>
          <w:tcPr>
            <w:tcW w:w="0" w:type="auto"/>
            <w:noWrap/>
          </w:tcPr>
          <w:p w14:paraId="75ECAA02" w14:textId="6C54D64A" w:rsidR="00543DC9" w:rsidRPr="00B34BB5" w:rsidRDefault="00C64EB2" w:rsidP="00543DC9">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szCs w:val="18"/>
              </w:rPr>
              <w:t>k</w:t>
            </w:r>
            <w:r w:rsidR="00543DC9" w:rsidRPr="00B34BB5">
              <w:rPr>
                <w:szCs w:val="18"/>
              </w:rPr>
              <w:t>g</w:t>
            </w:r>
          </w:p>
        </w:tc>
        <w:tc>
          <w:tcPr>
            <w:tcW w:w="1247" w:type="dxa"/>
            <w:shd w:val="clear" w:color="auto" w:fill="D2DDE2" w:themeFill="accent3"/>
            <w:noWrap/>
          </w:tcPr>
          <w:p w14:paraId="1342F442" w14:textId="2D04A7BF"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B34BB5">
              <w:rPr>
                <w:rFonts w:cs="Calibri"/>
                <w:color w:val="000000"/>
                <w:szCs w:val="18"/>
              </w:rPr>
              <w:t>0.0150</w:t>
            </w:r>
          </w:p>
        </w:tc>
        <w:tc>
          <w:tcPr>
            <w:tcW w:w="1247" w:type="dxa"/>
            <w:shd w:val="clear" w:color="auto" w:fill="auto"/>
            <w:noWrap/>
          </w:tcPr>
          <w:p w14:paraId="0AA14040"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B34BB5">
              <w:rPr>
                <w:rFonts w:cs="Calibri"/>
                <w:color w:val="000000"/>
                <w:szCs w:val="18"/>
              </w:rPr>
              <w:t>0.862</w:t>
            </w:r>
          </w:p>
        </w:tc>
        <w:tc>
          <w:tcPr>
            <w:tcW w:w="1247" w:type="dxa"/>
            <w:shd w:val="clear" w:color="auto" w:fill="auto"/>
            <w:noWrap/>
          </w:tcPr>
          <w:p w14:paraId="672A9A89"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B34BB5">
              <w:rPr>
                <w:rFonts w:cs="Calibri"/>
                <w:color w:val="000000"/>
                <w:szCs w:val="18"/>
              </w:rPr>
              <w:t>0.00578</w:t>
            </w:r>
          </w:p>
        </w:tc>
        <w:tc>
          <w:tcPr>
            <w:tcW w:w="1247" w:type="dxa"/>
            <w:shd w:val="clear" w:color="auto" w:fill="auto"/>
            <w:noWrap/>
          </w:tcPr>
          <w:p w14:paraId="687757F4"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color w:val="000000"/>
                <w:szCs w:val="18"/>
              </w:rPr>
            </w:pPr>
            <w:r w:rsidRPr="00B34BB5">
              <w:rPr>
                <w:rFonts w:cs="Calibri"/>
                <w:color w:val="000000"/>
                <w:szCs w:val="18"/>
              </w:rPr>
              <w:t>0.00918</w:t>
            </w:r>
          </w:p>
        </w:tc>
        <w:tc>
          <w:tcPr>
            <w:tcW w:w="1304" w:type="dxa"/>
            <w:noWrap/>
          </w:tcPr>
          <w:p w14:paraId="457611D8" w14:textId="77777777" w:rsidR="00543DC9" w:rsidRPr="00B34BB5" w:rsidRDefault="00543DC9" w:rsidP="00543DC9">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18"/>
              </w:rPr>
            </w:pPr>
            <w:r w:rsidRPr="00B34BB5">
              <w:rPr>
                <w:szCs w:val="18"/>
              </w:rPr>
              <w:t>43.7%</w:t>
            </w:r>
          </w:p>
        </w:tc>
      </w:tr>
    </w:tbl>
    <w:p w14:paraId="368973FE" w14:textId="77777777" w:rsidR="00564258" w:rsidRPr="00B34BB5" w:rsidRDefault="0041106E" w:rsidP="00DE3D00">
      <w:pPr>
        <w:pStyle w:val="Note"/>
        <w:keepNext/>
        <w:spacing w:after="60"/>
      </w:pPr>
      <w:r w:rsidRPr="00B34BB5">
        <w:t>Note</w:t>
      </w:r>
      <w:r w:rsidR="00564258" w:rsidRPr="00B34BB5">
        <w:t>s</w:t>
      </w:r>
    </w:p>
    <w:p w14:paraId="78AB5465" w14:textId="2EAA0DD6" w:rsidR="0022416C" w:rsidRPr="00B34BB5" w:rsidRDefault="0022416C" w:rsidP="007D71E2">
      <w:pPr>
        <w:pStyle w:val="BodyText"/>
        <w:keepNext/>
        <w:numPr>
          <w:ilvl w:val="0"/>
          <w:numId w:val="18"/>
        </w:numPr>
        <w:spacing w:before="0" w:after="60" w:line="240" w:lineRule="atLeast"/>
        <w:ind w:left="357" w:hanging="357"/>
        <w:rPr>
          <w:sz w:val="18"/>
        </w:rPr>
      </w:pPr>
      <w:r w:rsidRPr="00B34BB5">
        <w:rPr>
          <w:sz w:val="18"/>
        </w:rPr>
        <w:t>These numbers are rounded to three significant figures.</w:t>
      </w:r>
    </w:p>
    <w:p w14:paraId="1294AA95" w14:textId="5C9BD99A" w:rsidR="00543DC9" w:rsidRPr="00B34BB5" w:rsidRDefault="0022416C" w:rsidP="007D71E2">
      <w:pPr>
        <w:pStyle w:val="BodyText"/>
        <w:numPr>
          <w:ilvl w:val="0"/>
          <w:numId w:val="18"/>
        </w:numPr>
        <w:spacing w:before="0" w:after="60" w:line="240" w:lineRule="atLeast"/>
        <w:rPr>
          <w:sz w:val="18"/>
        </w:rPr>
      </w:pPr>
      <w:r w:rsidRPr="00B34BB5">
        <w:rPr>
          <w:sz w:val="18"/>
        </w:rPr>
        <w:t>The guide does</w:t>
      </w:r>
      <w:r w:rsidR="00543DC9" w:rsidRPr="00B34BB5">
        <w:rPr>
          <w:sz w:val="18"/>
        </w:rPr>
        <w:t xml:space="preserve"> not expect many commercial or industrial users will burn wood in </w:t>
      </w:r>
      <w:r w:rsidR="00C1583F" w:rsidRPr="00B34BB5">
        <w:rPr>
          <w:sz w:val="18"/>
        </w:rPr>
        <w:t>fireplaces,</w:t>
      </w:r>
      <w:r w:rsidR="00543DC9" w:rsidRPr="00B34BB5">
        <w:rPr>
          <w:sz w:val="18"/>
        </w:rPr>
        <w:t xml:space="preserve"> but this emission factor has been provided for completeness. It is the default residential emission factor.</w:t>
      </w:r>
    </w:p>
    <w:p w14:paraId="63A380E5" w14:textId="1E2D7684" w:rsidR="00543DC9" w:rsidRPr="00B34BB5" w:rsidRDefault="00543DC9" w:rsidP="007D71E2">
      <w:pPr>
        <w:pStyle w:val="BodyText"/>
        <w:numPr>
          <w:ilvl w:val="0"/>
          <w:numId w:val="18"/>
        </w:numPr>
        <w:spacing w:before="0" w:line="240" w:lineRule="atLeast"/>
        <w:rPr>
          <w:sz w:val="18"/>
        </w:rPr>
      </w:pPr>
      <w:r w:rsidRPr="00B34BB5">
        <w:rPr>
          <w:sz w:val="18"/>
        </w:rPr>
        <w:t>The total CO</w:t>
      </w:r>
      <w:r w:rsidRPr="00B34BB5">
        <w:rPr>
          <w:sz w:val="18"/>
          <w:vertAlign w:val="subscript"/>
        </w:rPr>
        <w:t>2</w:t>
      </w:r>
      <w:r w:rsidRPr="00B34BB5">
        <w:rPr>
          <w:sz w:val="18"/>
        </w:rPr>
        <w:t xml:space="preserve">-e emission factor for biofuels and biomass only includes </w:t>
      </w:r>
      <w:r w:rsidR="002D0F9F" w:rsidRPr="00B34BB5">
        <w:rPr>
          <w:sz w:val="18"/>
        </w:rPr>
        <w:t>methane and nitrous oxide</w:t>
      </w:r>
      <w:r w:rsidRPr="00B34BB5">
        <w:rPr>
          <w:sz w:val="18"/>
        </w:rPr>
        <w:t xml:space="preserve"> emissions. This is based on </w:t>
      </w:r>
      <w:r w:rsidRPr="00B34BB5">
        <w:rPr>
          <w:rStyle w:val="Hyperlink"/>
          <w:sz w:val="19"/>
        </w:rPr>
        <w:t>ISO 14064-1</w:t>
      </w:r>
      <w:r w:rsidR="00A8360E" w:rsidRPr="00B34BB5">
        <w:rPr>
          <w:rStyle w:val="Hyperlink"/>
          <w:sz w:val="19"/>
        </w:rPr>
        <w:t>:2018</w:t>
      </w:r>
      <w:r w:rsidRPr="00B34BB5">
        <w:rPr>
          <w:sz w:val="18"/>
        </w:rPr>
        <w:t xml:space="preserve"> and the </w:t>
      </w:r>
      <w:r w:rsidRPr="00B34BB5">
        <w:rPr>
          <w:rStyle w:val="Hyperlink"/>
          <w:sz w:val="19"/>
        </w:rPr>
        <w:t>GHG Protocol</w:t>
      </w:r>
      <w:r w:rsidRPr="00B34BB5">
        <w:rPr>
          <w:sz w:val="18"/>
        </w:rPr>
        <w:t xml:space="preserve"> reporting requirements for combustion of biomass as direct (Scope 1) emissions. </w:t>
      </w:r>
      <w:r w:rsidR="002D0F9F" w:rsidRPr="00B34BB5">
        <w:rPr>
          <w:sz w:val="18"/>
        </w:rPr>
        <w:t>Carbon dioxide</w:t>
      </w:r>
      <w:r w:rsidRPr="00B34BB5">
        <w:rPr>
          <w:sz w:val="18"/>
        </w:rPr>
        <w:t xml:space="preserve"> emissions from the combustion of biologically sequestered carbon are reported separately.</w:t>
      </w:r>
    </w:p>
    <w:p w14:paraId="4E542075" w14:textId="3EF96DCE" w:rsidR="0041106E" w:rsidRPr="00B34BB5" w:rsidRDefault="00301928" w:rsidP="00907718">
      <w:pPr>
        <w:pStyle w:val="Heading3"/>
        <w:numPr>
          <w:ilvl w:val="0"/>
          <w:numId w:val="34"/>
        </w:numPr>
        <w:spacing w:before="240" w:after="160"/>
      </w:pPr>
      <w:bookmarkStart w:id="169" w:name="_Toc532904865"/>
      <w:r w:rsidRPr="00B34BB5">
        <w:t xml:space="preserve">GHG </w:t>
      </w:r>
      <w:r w:rsidR="0041106E" w:rsidRPr="00B34BB5">
        <w:t>inventory development</w:t>
      </w:r>
      <w:bookmarkEnd w:id="169"/>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C64EB2" w:rsidRPr="00B34BB5" w14:paraId="513ABA12" w14:textId="77777777" w:rsidTr="00DE3D00">
        <w:tc>
          <w:tcPr>
            <w:tcW w:w="8720" w:type="dxa"/>
          </w:tcPr>
          <w:p w14:paraId="1CAF4B1A" w14:textId="54A1566D" w:rsidR="00F96A27" w:rsidRPr="00B34BB5" w:rsidRDefault="00C64EB2" w:rsidP="00F635CD">
            <w:pPr>
              <w:pStyle w:val="Blueboxtext"/>
              <w:spacing w:before="240" w:after="240"/>
            </w:pPr>
            <w:r w:rsidRPr="00B34BB5">
              <w:t xml:space="preserve">Note that although the direct (Scope 1) </w:t>
            </w:r>
            <w:r w:rsidR="008D6410" w:rsidRPr="00B34BB5">
              <w:t>carbon dioxide</w:t>
            </w:r>
            <w:r w:rsidRPr="00B34BB5">
              <w:t xml:space="preserve"> emissions </w:t>
            </w:r>
            <w:r w:rsidR="00010738" w:rsidRPr="00B34BB5">
              <w:t xml:space="preserve">of </w:t>
            </w:r>
            <w:r w:rsidR="003C2B98" w:rsidRPr="00B34BB5">
              <w:t xml:space="preserve">biomass </w:t>
            </w:r>
            <w:r w:rsidR="00CB6B05" w:rsidRPr="00B34BB5">
              <w:t xml:space="preserve">combustion </w:t>
            </w:r>
            <w:r w:rsidRPr="00B34BB5">
              <w:t xml:space="preserve">are </w:t>
            </w:r>
            <w:r w:rsidR="00CB6B05" w:rsidRPr="00B34BB5">
              <w:t xml:space="preserve">considered </w:t>
            </w:r>
            <w:r w:rsidRPr="00B34BB5">
              <w:t>carbon neutral</w:t>
            </w:r>
            <w:r w:rsidR="00FE1E0B" w:rsidRPr="00B34BB5">
              <w:t xml:space="preserve"> over the </w:t>
            </w:r>
            <w:proofErr w:type="gramStart"/>
            <w:r w:rsidR="00FE1E0B" w:rsidRPr="00B34BB5">
              <w:t>short term</w:t>
            </w:r>
            <w:proofErr w:type="gramEnd"/>
            <w:r w:rsidR="00FE1E0B" w:rsidRPr="00B34BB5">
              <w:t xml:space="preserve"> carbon cycle</w:t>
            </w:r>
            <w:r w:rsidRPr="00B34BB5">
              <w:t xml:space="preserve">, organisations should </w:t>
            </w:r>
            <w:r w:rsidR="00944746" w:rsidRPr="00B34BB5">
              <w:t xml:space="preserve">still </w:t>
            </w:r>
            <w:r w:rsidRPr="00B34BB5">
              <w:t xml:space="preserve">report the </w:t>
            </w:r>
            <w:r w:rsidR="008D6410" w:rsidRPr="00B34BB5">
              <w:t>carbon dioxide</w:t>
            </w:r>
            <w:r w:rsidRPr="00B34BB5">
              <w:t xml:space="preserve"> released through </w:t>
            </w:r>
            <w:r w:rsidR="00944746" w:rsidRPr="00B34BB5">
              <w:t>biofuel</w:t>
            </w:r>
            <w:r w:rsidRPr="00B34BB5">
              <w:t xml:space="preserve"> and biomass</w:t>
            </w:r>
            <w:r w:rsidR="00944746" w:rsidRPr="00B34BB5">
              <w:t xml:space="preserve"> combustion</w:t>
            </w:r>
            <w:r w:rsidR="00DE3D00" w:rsidRPr="00B34BB5">
              <w:t>.</w:t>
            </w:r>
            <w:r w:rsidR="00806A62" w:rsidRPr="00B34BB5">
              <w:rPr>
                <w:rStyle w:val="FootnoteReference"/>
                <w:rFonts w:eastAsia="Times New Roman" w:cs="Arial"/>
                <w:color w:val="1C556C"/>
              </w:rPr>
              <w:footnoteReference w:id="21"/>
            </w:r>
            <w:r w:rsidR="00944746" w:rsidRPr="00B34BB5">
              <w:t xml:space="preserve"> </w:t>
            </w:r>
          </w:p>
          <w:p w14:paraId="318EE02C" w14:textId="1806BB53" w:rsidR="00C64EB2" w:rsidRPr="00B34BB5" w:rsidRDefault="00944746" w:rsidP="00907718">
            <w:pPr>
              <w:pStyle w:val="Blueboxtext"/>
              <w:spacing w:after="240"/>
            </w:pPr>
            <w:r w:rsidRPr="00B34BB5">
              <w:lastRenderedPageBreak/>
              <w:t xml:space="preserve">Calculate </w:t>
            </w:r>
            <w:r w:rsidR="00020870" w:rsidRPr="00B34BB5">
              <w:t xml:space="preserve">the </w:t>
            </w:r>
            <w:r w:rsidR="00DC15CC" w:rsidRPr="00B34BB5">
              <w:t>carbon dioxide</w:t>
            </w:r>
            <w:r w:rsidR="00C64EB2" w:rsidRPr="00B34BB5">
              <w:t xml:space="preserve"> emissions in the same way as the direct emissions</w:t>
            </w:r>
            <w:r w:rsidRPr="00B34BB5">
              <w:t>. Then, instead of including them</w:t>
            </w:r>
            <w:r w:rsidR="00C64EB2" w:rsidRPr="00B34BB5">
              <w:t xml:space="preserve"> within the emissions total</w:t>
            </w:r>
            <w:r w:rsidR="00DC15CC" w:rsidRPr="00B34BB5">
              <w:t xml:space="preserve"> (</w:t>
            </w:r>
            <w:r w:rsidR="0079752E" w:rsidRPr="00B34BB5">
              <w:t>where</w:t>
            </w:r>
            <w:r w:rsidR="00DC15CC" w:rsidRPr="00B34BB5">
              <w:t xml:space="preserve"> CH</w:t>
            </w:r>
            <w:r w:rsidR="00DC15CC" w:rsidRPr="00B34BB5">
              <w:rPr>
                <w:vertAlign w:val="subscript"/>
              </w:rPr>
              <w:t>4</w:t>
            </w:r>
            <w:r w:rsidR="00DC15CC" w:rsidRPr="00B34BB5">
              <w:t xml:space="preserve"> and NO</w:t>
            </w:r>
            <w:r w:rsidR="00DC15CC" w:rsidRPr="00B34BB5">
              <w:rPr>
                <w:vertAlign w:val="subscript"/>
              </w:rPr>
              <w:t>2</w:t>
            </w:r>
            <w:r w:rsidR="0079752E" w:rsidRPr="00B34BB5">
              <w:t xml:space="preserve"> gases are reported</w:t>
            </w:r>
            <w:r w:rsidR="00DC15CC" w:rsidRPr="00B34BB5">
              <w:t>)</w:t>
            </w:r>
            <w:r w:rsidRPr="00B34BB5">
              <w:t xml:space="preserve">, </w:t>
            </w:r>
            <w:r w:rsidR="0069175A" w:rsidRPr="00B34BB5">
              <w:t xml:space="preserve">list </w:t>
            </w:r>
            <w:r w:rsidRPr="00B34BB5">
              <w:t>the</w:t>
            </w:r>
            <w:r w:rsidR="00E00E11" w:rsidRPr="00B34BB5">
              <w:t>m</w:t>
            </w:r>
            <w:r w:rsidRPr="00B34BB5">
              <w:t xml:space="preserve"> </w:t>
            </w:r>
            <w:r w:rsidR="00C64EB2" w:rsidRPr="00B34BB5">
              <w:t>a</w:t>
            </w:r>
            <w:r w:rsidR="0069175A" w:rsidRPr="00B34BB5">
              <w:t>s a</w:t>
            </w:r>
            <w:r w:rsidR="00C64EB2" w:rsidRPr="00B34BB5">
              <w:t xml:space="preserve"> separate line item called ‘</w:t>
            </w:r>
            <w:r w:rsidR="00FE1E0B" w:rsidRPr="00B34BB5">
              <w:t>biogenic emissions</w:t>
            </w:r>
            <w:r w:rsidR="00C64EB2" w:rsidRPr="00B34BB5">
              <w:t>’</w:t>
            </w:r>
            <w:r w:rsidR="00415675" w:rsidRPr="00B34BB5">
              <w:t>.</w:t>
            </w:r>
            <w:r w:rsidR="00C64EB2" w:rsidRPr="00B34BB5">
              <w:rPr>
                <w:rStyle w:val="FootnoteReference"/>
                <w:rFonts w:eastAsia="Times New Roman" w:cs="Arial"/>
                <w:color w:val="1C556C"/>
              </w:rPr>
              <w:footnoteReference w:id="22"/>
            </w:r>
            <w:r w:rsidR="00632614" w:rsidRPr="00B34BB5">
              <w:t xml:space="preserve"> </w:t>
            </w:r>
            <w:r w:rsidR="00C64EB2" w:rsidRPr="00B34BB5">
              <w:t xml:space="preserve">This ensures the organisation is transparent regarding all potential sources of </w:t>
            </w:r>
            <w:r w:rsidR="008D6410" w:rsidRPr="00B34BB5">
              <w:t>carbon dioxide</w:t>
            </w:r>
            <w:r w:rsidR="00C64EB2" w:rsidRPr="00B34BB5">
              <w:t xml:space="preserve"> from its activities.</w:t>
            </w:r>
          </w:p>
        </w:tc>
      </w:tr>
    </w:tbl>
    <w:p w14:paraId="76287B6F" w14:textId="2EE7ED93" w:rsidR="0041106E" w:rsidRPr="00B34BB5" w:rsidRDefault="00710A25" w:rsidP="00DE3D00">
      <w:pPr>
        <w:pStyle w:val="BodyText"/>
        <w:spacing w:before="240"/>
      </w:pPr>
      <w:r w:rsidRPr="00B34BB5">
        <w:lastRenderedPageBreak/>
        <w:t xml:space="preserve">To calculate biofuel and biomass emissions, collect data on the quantity of fuel used in the unit expressed. </w:t>
      </w:r>
      <w:r w:rsidR="0022416C" w:rsidRPr="00B34BB5">
        <w:t>Applying the equation in</w:t>
      </w:r>
      <w:r w:rsidR="00AD3E41">
        <w:t xml:space="preserve"> </w:t>
      </w:r>
      <w:hyperlink w:anchor="_How_to_quantify" w:history="1">
        <w:r w:rsidR="00AD3E41" w:rsidRPr="00AD3E41">
          <w:rPr>
            <w:rStyle w:val="Hyperlink"/>
          </w:rPr>
          <w:t>section 2</w:t>
        </w:r>
      </w:hyperlink>
      <w:r w:rsidR="0022416C" w:rsidRPr="00B34BB5">
        <w:t>, this means</w:t>
      </w:r>
      <w:r w:rsidR="0041106E" w:rsidRPr="00B34BB5">
        <w:t>:</w:t>
      </w:r>
    </w:p>
    <w:p w14:paraId="0A145ABF" w14:textId="5E22BC63" w:rsidR="0041106E" w:rsidRPr="00B34BB5" w:rsidRDefault="00E57DD8" w:rsidP="00806A62">
      <w:pPr>
        <w:pStyle w:val="BodyText"/>
        <w:tabs>
          <w:tab w:val="left" w:pos="680"/>
          <w:tab w:val="left" w:pos="851"/>
        </w:tabs>
        <w:ind w:left="397"/>
        <w:contextualSpacing/>
      </w:pPr>
      <w:r w:rsidRPr="00B34BB5">
        <w:t>Q</w:t>
      </w:r>
      <w:r w:rsidRPr="00B34BB5">
        <w:tab/>
      </w:r>
      <w:r w:rsidR="0041106E" w:rsidRPr="00B34BB5">
        <w:t>=</w:t>
      </w:r>
      <w:r w:rsidRPr="00B34BB5">
        <w:tab/>
      </w:r>
      <w:r w:rsidR="0041106E" w:rsidRPr="00B34BB5">
        <w:t>quantity of fuel used (unit)</w:t>
      </w:r>
    </w:p>
    <w:p w14:paraId="49EA09F5" w14:textId="5BF56BAE" w:rsidR="0041106E" w:rsidRPr="00B34BB5" w:rsidRDefault="00E57DD8" w:rsidP="00806A62">
      <w:pPr>
        <w:pStyle w:val="BodyText"/>
        <w:tabs>
          <w:tab w:val="left" w:pos="680"/>
          <w:tab w:val="left" w:pos="851"/>
        </w:tabs>
        <w:ind w:left="397"/>
        <w:contextualSpacing/>
      </w:pPr>
      <w:r w:rsidRPr="00B34BB5">
        <w:t>F</w:t>
      </w:r>
      <w:r w:rsidRPr="00B34BB5">
        <w:tab/>
        <w:t>=</w:t>
      </w:r>
      <w:r w:rsidRPr="00B34BB5">
        <w:tab/>
      </w:r>
      <w:r w:rsidR="0041106E" w:rsidRPr="00B34BB5">
        <w:t xml:space="preserve">appropriate emission factors from </w:t>
      </w:r>
      <w:hyperlink w:anchor="Table5" w:history="1">
        <w:r w:rsidR="00F635CD" w:rsidRPr="00F635CD">
          <w:rPr>
            <w:rStyle w:val="Hyperlink"/>
          </w:rPr>
          <w:t>table 5</w:t>
        </w:r>
      </w:hyperlink>
    </w:p>
    <w:p w14:paraId="40419690" w14:textId="77777777" w:rsidR="00710A25" w:rsidRPr="00B34BB5" w:rsidRDefault="00C64EB2" w:rsidP="00806A62">
      <w:pPr>
        <w:pStyle w:val="BodyText"/>
        <w:rPr>
          <w:rFonts w:eastAsia="Times New Roman" w:cs="Arial"/>
          <w:spacing w:val="-2"/>
        </w:rPr>
      </w:pPr>
      <w:r w:rsidRPr="00B34BB5">
        <w:rPr>
          <w:rFonts w:eastAsia="Times New Roman" w:cs="Arial"/>
          <w:spacing w:val="-2"/>
        </w:rPr>
        <w:t>O</w:t>
      </w:r>
      <w:r w:rsidR="00B320FF" w:rsidRPr="00B34BB5">
        <w:rPr>
          <w:rFonts w:eastAsia="Times New Roman" w:cs="Arial"/>
          <w:spacing w:val="-2"/>
        </w:rPr>
        <w:t xml:space="preserve">rganisations </w:t>
      </w:r>
      <w:r w:rsidRPr="00B34BB5">
        <w:rPr>
          <w:rFonts w:eastAsia="Times New Roman" w:cs="Arial"/>
          <w:spacing w:val="-2"/>
        </w:rPr>
        <w:t>can</w:t>
      </w:r>
      <w:r w:rsidR="00B320FF" w:rsidRPr="00B34BB5">
        <w:rPr>
          <w:rFonts w:eastAsia="Times New Roman" w:cs="Arial"/>
          <w:spacing w:val="-2"/>
        </w:rPr>
        <w:t xml:space="preserve"> calculate emissions from biofuel blends if the specific </w:t>
      </w:r>
      <w:r w:rsidRPr="00B34BB5">
        <w:rPr>
          <w:rFonts w:eastAsia="Times New Roman" w:cs="Arial"/>
          <w:spacing w:val="-2"/>
        </w:rPr>
        <w:t>per cent</w:t>
      </w:r>
      <w:r w:rsidR="00B320FF" w:rsidRPr="00B34BB5">
        <w:rPr>
          <w:rFonts w:eastAsia="Times New Roman" w:cs="Arial"/>
          <w:spacing w:val="-2"/>
        </w:rPr>
        <w:t xml:space="preserve"> blend is known. </w:t>
      </w:r>
    </w:p>
    <w:p w14:paraId="335E0B73" w14:textId="3E9ECFDC" w:rsidR="00C64EB2" w:rsidRPr="00B34BB5" w:rsidRDefault="00C64EB2" w:rsidP="00BA1DBF">
      <w:pPr>
        <w:pStyle w:val="BodyText"/>
        <w:rPr>
          <w:rFonts w:eastAsia="Times New Roman" w:cs="Arial"/>
        </w:rPr>
      </w:pPr>
      <w:r w:rsidRPr="00B34BB5">
        <w:rPr>
          <w:rFonts w:eastAsia="Times New Roman" w:cs="Arial"/>
        </w:rPr>
        <w:t>The equation used is:</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184CE6" w:rsidRPr="00B34BB5" w14:paraId="7A0F64CD" w14:textId="77777777" w:rsidTr="00DE3D00">
        <w:tc>
          <w:tcPr>
            <w:tcW w:w="8720" w:type="dxa"/>
          </w:tcPr>
          <w:p w14:paraId="05ADDD4C" w14:textId="5A2E776A" w:rsidR="00184CE6" w:rsidRPr="00B34BB5" w:rsidRDefault="008E1E71" w:rsidP="00D129B5">
            <w:pPr>
              <w:pStyle w:val="Box"/>
              <w:spacing w:before="0" w:after="0"/>
              <w:ind w:left="794"/>
            </w:pPr>
            <m:oMathPara>
              <m:oMathParaPr>
                <m:jc m:val="center"/>
              </m:oMathParaPr>
              <m:oMath>
                <m:r>
                  <w:rPr>
                    <w:rFonts w:ascii="Cambria Math" w:hAnsi="Cambria Math"/>
                  </w:rPr>
                  <m:t>X</m:t>
                </m:r>
                <m:r>
                  <m:rPr>
                    <m:sty m:val="p"/>
                  </m:rPr>
                  <w:rPr>
                    <w:rFonts w:ascii="Cambria Math" w:hAnsi="Cambria Math"/>
                  </w:rPr>
                  <m:t xml:space="preserve">% </m:t>
                </m:r>
                <m:r>
                  <w:rPr>
                    <w:rFonts w:ascii="Cambria Math" w:hAnsi="Cambria Math"/>
                  </w:rPr>
                  <m:t>biofuel</m:t>
                </m:r>
                <m:r>
                  <m:rPr>
                    <m:sty m:val="p"/>
                  </m:rPr>
                  <w:rPr>
                    <w:rFonts w:ascii="Cambria Math" w:hAnsi="Cambria Math"/>
                  </w:rPr>
                  <m:t xml:space="preserve"> </m:t>
                </m:r>
                <m:r>
                  <w:rPr>
                    <w:rFonts w:ascii="Cambria Math" w:hAnsi="Cambria Math"/>
                  </w:rPr>
                  <m:t>blend</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m:rPr>
                    <m:sty m:val="p"/>
                  </m:rPr>
                  <w:rPr>
                    <w:rFonts w:ascii="Cambria Math" w:hAnsi="Cambria Math"/>
                  </w:rPr>
                  <w:br/>
                </m:r>
              </m:oMath>
            </m:oMathPara>
            <m:oMath>
              <m:r>
                <m:rPr>
                  <m:sty m:val="p"/>
                </m:rPr>
                <w:rPr>
                  <w:rFonts w:ascii="Cambria Math" w:hAnsi="Cambria Math"/>
                </w:rPr>
                <m:t>(</m:t>
              </m:r>
              <m:r>
                <w:rPr>
                  <w:rFonts w:ascii="Cambria Math" w:hAnsi="Cambria Math"/>
                </w:rPr>
                <m:t>X</m:t>
              </m:r>
              <m:r>
                <m:rPr>
                  <m:sty m:val="p"/>
                </m:rPr>
                <w:rPr>
                  <w:rFonts w:ascii="Cambria Math" w:hAnsi="Cambria Math"/>
                </w:rPr>
                <m:t>% ×</m:t>
              </m:r>
              <m:r>
                <w:rPr>
                  <w:rFonts w:ascii="Cambria Math" w:hAnsi="Cambria Math"/>
                </w:rPr>
                <m:t>biofuel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fossil</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oMath>
            <w:r w:rsidR="00184CE6" w:rsidRPr="00B34BB5">
              <w:t xml:space="preserve"> </w:t>
            </w:r>
          </w:p>
        </w:tc>
      </w:tr>
    </w:tbl>
    <w:p w14:paraId="05E97611" w14:textId="1B039C9D" w:rsidR="00291F56" w:rsidRPr="00B34BB5" w:rsidRDefault="00291F56" w:rsidP="00D129B5">
      <w:pPr>
        <w:pStyle w:val="BodyText"/>
      </w:pPr>
      <w:bookmarkStart w:id="170" w:name="_Hlk532558866"/>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647"/>
      </w:tblGrid>
      <w:tr w:rsidR="00182DD8" w:rsidRPr="00B34BB5" w14:paraId="71396F07" w14:textId="77777777" w:rsidTr="00896B22">
        <w:trPr>
          <w:tblHeader/>
        </w:trPr>
        <w:tc>
          <w:tcPr>
            <w:tcW w:w="8647" w:type="dxa"/>
            <w:tcBorders>
              <w:top w:val="single" w:sz="4" w:space="0" w:color="0F7B7D"/>
              <w:left w:val="single" w:sz="4" w:space="0" w:color="0F7B7D"/>
              <w:bottom w:val="nil"/>
              <w:right w:val="single" w:sz="4" w:space="0" w:color="0F7B7D"/>
            </w:tcBorders>
            <w:shd w:val="clear" w:color="auto" w:fill="0F7B7D"/>
            <w:vAlign w:val="center"/>
          </w:tcPr>
          <w:p w14:paraId="2B0EC8C8" w14:textId="53FC021A" w:rsidR="00184CE6" w:rsidRPr="00B34BB5" w:rsidDel="00D5390D" w:rsidRDefault="008E0C45" w:rsidP="009A11D6">
            <w:pPr>
              <w:pStyle w:val="Casestudyheading"/>
            </w:pPr>
            <w:r w:rsidRPr="00B34BB5">
              <w:t>BIOFUEL</w:t>
            </w:r>
            <w:r w:rsidR="007F1695" w:rsidRPr="00B34BB5">
              <w:t>s and biomass</w:t>
            </w:r>
            <w:r w:rsidRPr="00B34BB5">
              <w:t xml:space="preserve">: </w:t>
            </w:r>
            <w:r w:rsidR="00184CE6" w:rsidRPr="00B34BB5">
              <w:t>Example Calculation</w:t>
            </w:r>
          </w:p>
        </w:tc>
      </w:tr>
      <w:tr w:rsidR="00182DD8" w:rsidRPr="00B34BB5" w14:paraId="07871D55" w14:textId="77777777" w:rsidTr="0032278F">
        <w:tc>
          <w:tcPr>
            <w:tcW w:w="8647" w:type="dxa"/>
            <w:tcBorders>
              <w:top w:val="nil"/>
              <w:left w:val="single" w:sz="4" w:space="0" w:color="CFE5E5"/>
              <w:bottom w:val="single" w:sz="4" w:space="0" w:color="CFE5E5"/>
              <w:right w:val="single" w:sz="4" w:space="0" w:color="CFE5E5"/>
            </w:tcBorders>
            <w:shd w:val="clear" w:color="auto" w:fill="CFE5E5"/>
          </w:tcPr>
          <w:p w14:paraId="43655F98" w14:textId="34E1376A" w:rsidR="00184CE6" w:rsidRPr="00B34BB5" w:rsidRDefault="00184CE6" w:rsidP="00BA1DBF">
            <w:pPr>
              <w:pStyle w:val="Greentext-casestudytables"/>
            </w:pPr>
            <w:r w:rsidRPr="00B34BB5">
              <w:t xml:space="preserve">An organisation uses 100 per cent biofuel in </w:t>
            </w:r>
            <w:r w:rsidR="00754921" w:rsidRPr="00B34BB5">
              <w:t>five</w:t>
            </w:r>
            <w:r w:rsidRPr="00B34BB5">
              <w:t xml:space="preserve"> vehicles. They use 7</w:t>
            </w:r>
            <w:r w:rsidR="00415675" w:rsidRPr="00B34BB5">
              <w:t>,</w:t>
            </w:r>
            <w:r w:rsidRPr="00B34BB5">
              <w:t xml:space="preserve">000 litres of biodiesel in the reporting year. </w:t>
            </w:r>
          </w:p>
          <w:p w14:paraId="23113465" w14:textId="4BDFEECD" w:rsidR="00184CE6" w:rsidRPr="00B34BB5" w:rsidRDefault="00184CE6" w:rsidP="00291F56">
            <w:pPr>
              <w:pStyle w:val="Greentext-casestudytables"/>
              <w:tabs>
                <w:tab w:val="left" w:pos="2564"/>
                <w:tab w:val="left" w:pos="4235"/>
              </w:tabs>
              <w:spacing w:before="0" w:after="0"/>
              <w:ind w:left="1060"/>
            </w:pPr>
            <w:r w:rsidRPr="00B34BB5">
              <w:t>CO</w:t>
            </w:r>
            <w:r w:rsidRPr="00B34BB5">
              <w:rPr>
                <w:vertAlign w:val="subscript"/>
              </w:rPr>
              <w:t>2</w:t>
            </w:r>
            <w:r w:rsidRPr="00B34BB5">
              <w:t xml:space="preserve"> emissions</w:t>
            </w:r>
            <w:r w:rsidRPr="00B34BB5">
              <w:tab/>
              <w:t xml:space="preserve">= 7,000 </w:t>
            </w:r>
            <w:r w:rsidR="00C1583F" w:rsidRPr="00B34BB5">
              <w:rPr>
                <w:rFonts w:cs="Calibri"/>
              </w:rPr>
              <w:t>×</w:t>
            </w:r>
            <w:r w:rsidRPr="00B34BB5">
              <w:rPr>
                <w:rFonts w:cs="Calibri"/>
              </w:rPr>
              <w:t xml:space="preserve"> 2.45</w:t>
            </w:r>
            <w:r w:rsidRPr="00B34BB5">
              <w:tab/>
            </w:r>
            <w:r w:rsidRPr="00B34BB5">
              <w:rPr>
                <w:rFonts w:cs="Calibri"/>
              </w:rPr>
              <w:t>= 17,1</w:t>
            </w:r>
            <w:r w:rsidR="00AF4757" w:rsidRPr="00B34BB5">
              <w:rPr>
                <w:rFonts w:cs="Calibri"/>
              </w:rPr>
              <w:t>50</w:t>
            </w:r>
            <w:r w:rsidRPr="00B34BB5">
              <w:rPr>
                <w:rFonts w:cs="Calibri"/>
              </w:rPr>
              <w:t xml:space="preserve"> </w:t>
            </w:r>
            <w:r w:rsidRPr="00B34BB5">
              <w:t>kg CO</w:t>
            </w:r>
            <w:r w:rsidRPr="00B34BB5">
              <w:rPr>
                <w:vertAlign w:val="subscript"/>
              </w:rPr>
              <w:t>2</w:t>
            </w:r>
            <w:r w:rsidR="00724C42" w:rsidRPr="00B34BB5">
              <w:rPr>
                <w:vertAlign w:val="subscript"/>
              </w:rPr>
              <w:t xml:space="preserve"> </w:t>
            </w:r>
            <w:r w:rsidR="001C7923" w:rsidRPr="00B34BB5">
              <w:t>(reported separately)</w:t>
            </w:r>
          </w:p>
          <w:p w14:paraId="6613C8ED" w14:textId="12E1C7BF" w:rsidR="00184CE6" w:rsidRPr="00B34BB5" w:rsidRDefault="00184CE6" w:rsidP="00291F56">
            <w:pPr>
              <w:pStyle w:val="Greentext-casestudytables"/>
              <w:tabs>
                <w:tab w:val="left" w:pos="2564"/>
                <w:tab w:val="left" w:pos="4235"/>
              </w:tabs>
              <w:spacing w:before="0" w:after="0"/>
              <w:ind w:left="1060"/>
            </w:pPr>
            <w:r w:rsidRPr="00B34BB5">
              <w:t>CH</w:t>
            </w:r>
            <w:r w:rsidRPr="00B34BB5">
              <w:rPr>
                <w:vertAlign w:val="subscript"/>
              </w:rPr>
              <w:t>4</w:t>
            </w:r>
            <w:r w:rsidRPr="00B34BB5">
              <w:t xml:space="preserve"> emissions</w:t>
            </w:r>
            <w:r w:rsidRPr="00B34BB5">
              <w:tab/>
              <w:t xml:space="preserve">= 7,000 </w:t>
            </w:r>
            <w:r w:rsidR="00C1583F" w:rsidRPr="00B34BB5">
              <w:rPr>
                <w:rFonts w:cs="Calibri"/>
              </w:rPr>
              <w:t>×</w:t>
            </w:r>
            <w:r w:rsidRPr="00B34BB5">
              <w:t xml:space="preserve"> 0.0001</w:t>
            </w:r>
            <w:r w:rsidR="00FE7049" w:rsidRPr="00B34BB5">
              <w:t>04</w:t>
            </w:r>
            <w:r w:rsidR="00FE7049" w:rsidRPr="00B34BB5">
              <w:tab/>
            </w:r>
            <w:r w:rsidRPr="00B34BB5">
              <w:t>= 0.7</w:t>
            </w:r>
            <w:r w:rsidR="00FE7049" w:rsidRPr="00B34BB5">
              <w:t>28</w:t>
            </w:r>
            <w:r w:rsidRPr="00B34BB5">
              <w:t xml:space="preserve"> kg CO</w:t>
            </w:r>
            <w:r w:rsidRPr="00B34BB5">
              <w:rPr>
                <w:vertAlign w:val="subscript"/>
              </w:rPr>
              <w:t>2</w:t>
            </w:r>
            <w:r w:rsidRPr="00B34BB5">
              <w:t>-e</w:t>
            </w:r>
          </w:p>
          <w:p w14:paraId="20101BD1" w14:textId="13C8E2DD" w:rsidR="00184CE6" w:rsidRPr="00B34BB5" w:rsidRDefault="00184CE6" w:rsidP="00291F56">
            <w:pPr>
              <w:pStyle w:val="Greentext-casestudytables"/>
              <w:tabs>
                <w:tab w:val="left" w:pos="2564"/>
                <w:tab w:val="left" w:pos="4235"/>
              </w:tabs>
              <w:spacing w:before="0" w:after="0"/>
              <w:ind w:left="1060"/>
            </w:pPr>
            <w:r w:rsidRPr="00B34BB5">
              <w:t>N</w:t>
            </w:r>
            <w:r w:rsidRPr="00B34BB5">
              <w:rPr>
                <w:vertAlign w:val="subscript"/>
              </w:rPr>
              <w:t>2</w:t>
            </w:r>
            <w:r w:rsidRPr="00B34BB5">
              <w:t>O emissions</w:t>
            </w:r>
            <w:r w:rsidRPr="00B34BB5">
              <w:tab/>
              <w:t xml:space="preserve">= 7,000 </w:t>
            </w:r>
            <w:r w:rsidR="00C1583F" w:rsidRPr="00B34BB5">
              <w:rPr>
                <w:rFonts w:cs="Calibri"/>
              </w:rPr>
              <w:t>×</w:t>
            </w:r>
            <w:r w:rsidRPr="00B34BB5">
              <w:t xml:space="preserve"> 0.</w:t>
            </w:r>
            <w:r w:rsidR="00FE7049" w:rsidRPr="00B34BB5">
              <w:t>0000208</w:t>
            </w:r>
            <w:r w:rsidR="00FE7049" w:rsidRPr="00B34BB5">
              <w:tab/>
            </w:r>
            <w:r w:rsidRPr="00B34BB5">
              <w:t>= 0.1</w:t>
            </w:r>
            <w:r w:rsidR="00FE7049" w:rsidRPr="00B34BB5">
              <w:t>4</w:t>
            </w:r>
            <w:r w:rsidR="009767D4" w:rsidRPr="00B34BB5">
              <w:t>6</w:t>
            </w:r>
            <w:r w:rsidRPr="00B34BB5">
              <w:t xml:space="preserve"> kg CO</w:t>
            </w:r>
            <w:r w:rsidRPr="00B34BB5">
              <w:rPr>
                <w:vertAlign w:val="subscript"/>
              </w:rPr>
              <w:t>2</w:t>
            </w:r>
            <w:r w:rsidRPr="00B34BB5">
              <w:t xml:space="preserve">-e </w:t>
            </w:r>
          </w:p>
          <w:p w14:paraId="2507F419" w14:textId="49FC0222" w:rsidR="00184CE6" w:rsidRPr="00B34BB5" w:rsidRDefault="00184CE6" w:rsidP="00D129B5">
            <w:pPr>
              <w:pStyle w:val="Greentext-casestudytables"/>
            </w:pPr>
            <w:r w:rsidRPr="00B34BB5">
              <w:t>Total CO</w:t>
            </w:r>
            <w:r w:rsidRPr="00B34BB5">
              <w:rPr>
                <w:vertAlign w:val="subscript"/>
              </w:rPr>
              <w:t>2</w:t>
            </w:r>
            <w:r w:rsidRPr="00B34BB5">
              <w:t>-e emissions</w:t>
            </w:r>
            <w:r w:rsidRPr="00B34BB5">
              <w:tab/>
              <w:t xml:space="preserve">= 7,000 </w:t>
            </w:r>
            <w:r w:rsidR="00C1583F" w:rsidRPr="00B34BB5">
              <w:rPr>
                <w:rFonts w:cs="Calibri"/>
              </w:rPr>
              <w:t>×</w:t>
            </w:r>
            <w:r w:rsidRPr="00B34BB5">
              <w:t xml:space="preserve"> 0.000125</w:t>
            </w:r>
            <w:r w:rsidR="00FE7049" w:rsidRPr="00B34BB5">
              <w:tab/>
            </w:r>
            <w:r w:rsidRPr="00B34BB5">
              <w:t>= 0.87</w:t>
            </w:r>
            <w:r w:rsidR="00AF4757" w:rsidRPr="00B34BB5">
              <w:t>5</w:t>
            </w:r>
            <w:r w:rsidRPr="00B34BB5">
              <w:t xml:space="preserve"> kg CO</w:t>
            </w:r>
            <w:r w:rsidRPr="00B34BB5">
              <w:rPr>
                <w:vertAlign w:val="subscript"/>
              </w:rPr>
              <w:t>2</w:t>
            </w:r>
            <w:r w:rsidRPr="00B34BB5">
              <w:t>-e</w:t>
            </w:r>
            <w:r w:rsidR="0032278F" w:rsidRPr="00B34BB5">
              <w:t xml:space="preserve"> (reported as Scope/Category 1)</w:t>
            </w:r>
          </w:p>
          <w:p w14:paraId="62FC547E" w14:textId="6EAE3317" w:rsidR="00184CE6" w:rsidRPr="00B34BB5" w:rsidRDefault="00184CE6" w:rsidP="00BA1DBF">
            <w:pPr>
              <w:pStyle w:val="Greentext-casestudytables"/>
            </w:pPr>
            <w:r w:rsidRPr="00B34BB5">
              <w:t>A</w:t>
            </w:r>
            <w:r w:rsidR="00BA1DBF" w:rsidRPr="00B34BB5">
              <w:t>n organisation</w:t>
            </w:r>
            <w:r w:rsidRPr="00B34BB5">
              <w:t xml:space="preserve"> wants to report on its Scope 1 fuel emissions (in kg CO</w:t>
            </w:r>
            <w:r w:rsidRPr="00B34BB5">
              <w:rPr>
                <w:vertAlign w:val="subscript"/>
              </w:rPr>
              <w:t>2</w:t>
            </w:r>
            <w:r w:rsidRPr="00B34BB5">
              <w:t>-e/litre) from a specific biodiesel blend of 10 per cent. It is known that:</w:t>
            </w:r>
          </w:p>
          <w:p w14:paraId="05425F63" w14:textId="53416E97" w:rsidR="00184CE6" w:rsidRPr="00B34BB5" w:rsidRDefault="00184CE6" w:rsidP="00A214B1">
            <w:pPr>
              <w:pStyle w:val="Greentext-casestudytables"/>
              <w:tabs>
                <w:tab w:val="left" w:pos="3431"/>
              </w:tabs>
              <w:spacing w:before="0" w:after="0"/>
              <w:ind w:left="634"/>
            </w:pPr>
            <w:r w:rsidRPr="00B34BB5">
              <w:t>mineral diesel conversion factor</w:t>
            </w:r>
            <w:r w:rsidR="00291F56" w:rsidRPr="00B34BB5">
              <w:tab/>
            </w:r>
            <w:r w:rsidRPr="00B34BB5">
              <w:t>= 2.69 kg CO</w:t>
            </w:r>
            <w:r w:rsidRPr="00B34BB5">
              <w:rPr>
                <w:vertAlign w:val="subscript"/>
              </w:rPr>
              <w:t>2</w:t>
            </w:r>
            <w:r w:rsidRPr="00B34BB5">
              <w:t>-e/litre</w:t>
            </w:r>
          </w:p>
          <w:p w14:paraId="5E5204DF" w14:textId="5CF62576" w:rsidR="00184CE6" w:rsidRPr="00B34BB5" w:rsidRDefault="00184CE6" w:rsidP="00A214B1">
            <w:pPr>
              <w:pStyle w:val="Greentext-casestudytables"/>
              <w:tabs>
                <w:tab w:val="left" w:pos="3431"/>
              </w:tabs>
              <w:spacing w:before="0" w:after="0"/>
              <w:ind w:left="634"/>
            </w:pPr>
            <w:r w:rsidRPr="00B34BB5">
              <w:t>biodiesel conversion factor</w:t>
            </w:r>
            <w:r w:rsidRPr="00B34BB5">
              <w:tab/>
              <w:t>= 0.0001</w:t>
            </w:r>
            <w:r w:rsidR="00C4478D" w:rsidRPr="00B34BB5">
              <w:t>25</w:t>
            </w:r>
            <w:r w:rsidRPr="00B34BB5">
              <w:t xml:space="preserve"> kg CO</w:t>
            </w:r>
            <w:r w:rsidRPr="00B34BB5">
              <w:rPr>
                <w:vertAlign w:val="subscript"/>
              </w:rPr>
              <w:t>2</w:t>
            </w:r>
            <w:r w:rsidRPr="00B34BB5">
              <w:t>-e/litre</w:t>
            </w:r>
          </w:p>
          <w:p w14:paraId="34824B9E" w14:textId="77777777" w:rsidR="00C1583F" w:rsidRPr="00B34BB5" w:rsidRDefault="00184CE6" w:rsidP="00BA1DBF">
            <w:pPr>
              <w:pStyle w:val="Greentext-casestudytables"/>
            </w:pPr>
            <w:r w:rsidRPr="00B34BB5">
              <w:t xml:space="preserve">Therefore, 10 per cent biodiesel blend conversion factor = </w:t>
            </w:r>
          </w:p>
          <w:p w14:paraId="20820F49" w14:textId="19A8C133" w:rsidR="00184CE6" w:rsidRPr="00B34BB5" w:rsidRDefault="00184CE6" w:rsidP="00155373">
            <w:pPr>
              <w:pStyle w:val="Greentext-casestudytables"/>
              <w:spacing w:before="0" w:after="0"/>
              <w:ind w:left="601"/>
            </w:pPr>
            <w:r w:rsidRPr="00B34BB5">
              <w:t xml:space="preserve">(10% </w:t>
            </w:r>
            <w:r w:rsidR="00C1583F" w:rsidRPr="00B34BB5">
              <w:rPr>
                <w:rFonts w:cs="Calibri"/>
              </w:rPr>
              <w:t>×</w:t>
            </w:r>
            <w:r w:rsidRPr="00B34BB5">
              <w:t xml:space="preserve"> 0.0001</w:t>
            </w:r>
            <w:r w:rsidR="00C4478D" w:rsidRPr="00B34BB5">
              <w:t>2</w:t>
            </w:r>
            <w:r w:rsidR="00BA562D" w:rsidRPr="00B34BB5">
              <w:t>5</w:t>
            </w:r>
            <w:r w:rsidRPr="00B34BB5">
              <w:t xml:space="preserve">) + [(1-10%) </w:t>
            </w:r>
            <w:r w:rsidR="00C1583F" w:rsidRPr="00B34BB5">
              <w:rPr>
                <w:rFonts w:cs="Calibri"/>
              </w:rPr>
              <w:t>×</w:t>
            </w:r>
            <w:r w:rsidRPr="00B34BB5">
              <w:t xml:space="preserve"> 2.69]</w:t>
            </w:r>
            <w:r w:rsidR="00C1583F" w:rsidRPr="00B34BB5">
              <w:t xml:space="preserve"> </w:t>
            </w:r>
            <w:r w:rsidR="00C1583F" w:rsidRPr="00B34BB5">
              <w:tab/>
            </w:r>
            <w:r w:rsidRPr="00B34BB5">
              <w:t>= 2.4</w:t>
            </w:r>
            <w:r w:rsidR="00FA21C9" w:rsidRPr="00B34BB5">
              <w:t>2</w:t>
            </w:r>
            <w:r w:rsidRPr="00B34BB5">
              <w:t xml:space="preserve"> kg CO</w:t>
            </w:r>
            <w:r w:rsidRPr="00B34BB5">
              <w:rPr>
                <w:vertAlign w:val="subscript"/>
              </w:rPr>
              <w:t>2</w:t>
            </w:r>
            <w:r w:rsidR="009767D4" w:rsidRPr="00B34BB5">
              <w:t>-e/litre</w:t>
            </w:r>
            <w:r w:rsidRPr="00B34BB5">
              <w:t xml:space="preserve"> biofuel blend</w:t>
            </w:r>
          </w:p>
          <w:p w14:paraId="72F6F7A3" w14:textId="40B9EC0E" w:rsidR="009F2CAE" w:rsidRPr="00B34BB5" w:rsidRDefault="009F2CAE" w:rsidP="005141A3">
            <w:pPr>
              <w:pStyle w:val="Greentext-casestudytables"/>
            </w:pPr>
            <w:r w:rsidRPr="00B34BB5">
              <w:rPr>
                <w:sz w:val="18"/>
              </w:rPr>
              <w:t>Note</w:t>
            </w:r>
            <w:r w:rsidR="00E00E11" w:rsidRPr="00B34BB5">
              <w:rPr>
                <w:sz w:val="18"/>
              </w:rPr>
              <w:t>:</w:t>
            </w:r>
            <w:r w:rsidRPr="00B34BB5">
              <w:rPr>
                <w:sz w:val="18"/>
              </w:rPr>
              <w:t xml:space="preserve"> </w:t>
            </w:r>
            <w:r w:rsidR="00E00E11" w:rsidRPr="00B34BB5">
              <w:rPr>
                <w:sz w:val="18"/>
              </w:rPr>
              <w:t>N</w:t>
            </w:r>
            <w:r w:rsidRPr="00B34BB5">
              <w:rPr>
                <w:sz w:val="18"/>
              </w:rPr>
              <w:t>umbers may not add due to rounding</w:t>
            </w:r>
            <w:r w:rsidR="00415675" w:rsidRPr="00B34BB5">
              <w:rPr>
                <w:sz w:val="18"/>
              </w:rPr>
              <w:t>.</w:t>
            </w:r>
          </w:p>
        </w:tc>
      </w:tr>
    </w:tbl>
    <w:p w14:paraId="289D3091" w14:textId="69316D56" w:rsidR="0041106E" w:rsidRPr="00B34BB5" w:rsidRDefault="0041106E" w:rsidP="007D71E2">
      <w:pPr>
        <w:pStyle w:val="Heading3"/>
        <w:numPr>
          <w:ilvl w:val="0"/>
          <w:numId w:val="34"/>
        </w:numPr>
      </w:pPr>
      <w:bookmarkStart w:id="171" w:name="_Toc532904866"/>
      <w:bookmarkEnd w:id="170"/>
      <w:r w:rsidRPr="00B34BB5">
        <w:t>Emission factor derivation methodology</w:t>
      </w:r>
      <w:bookmarkEnd w:id="171"/>
    </w:p>
    <w:p w14:paraId="315D056A" w14:textId="6A459A70" w:rsidR="0041106E" w:rsidRPr="00B34BB5" w:rsidRDefault="00754921" w:rsidP="00806A62">
      <w:pPr>
        <w:pStyle w:val="BodyText"/>
      </w:pPr>
      <w:r w:rsidRPr="00B34BB5">
        <w:t>We applied t</w:t>
      </w:r>
      <w:r w:rsidR="0041106E" w:rsidRPr="00B34BB5">
        <w:t xml:space="preserve">he same methodology used to calculate the stationary combustion fuels to the </w:t>
      </w:r>
      <w:r w:rsidR="00717FDD" w:rsidRPr="00B34BB5">
        <w:t>bio</w:t>
      </w:r>
      <w:r w:rsidR="0041106E" w:rsidRPr="00B34BB5">
        <w:t>fuels</w:t>
      </w:r>
      <w:r w:rsidRPr="00B34BB5">
        <w:t>,</w:t>
      </w:r>
      <w:r w:rsidR="0041106E" w:rsidRPr="00B34BB5">
        <w:t xml:space="preserve"> using the raw data in </w:t>
      </w:r>
      <w:hyperlink w:anchor="_Appendix_A:_Derivation" w:history="1">
        <w:r w:rsidR="004A3D94" w:rsidRPr="00B34BB5">
          <w:rPr>
            <w:rStyle w:val="Hyperlink"/>
          </w:rPr>
          <w:t>Appendix A: Derivation of fuel emission factors</w:t>
        </w:r>
      </w:hyperlink>
      <w:r w:rsidR="00C1583F" w:rsidRPr="00B34BB5">
        <w:rPr>
          <w:color w:val="0F7B7D" w:themeColor="accent2"/>
        </w:rPr>
        <w:t>.</w:t>
      </w:r>
    </w:p>
    <w:p w14:paraId="58A58C12" w14:textId="266A6C21" w:rsidR="0041106E" w:rsidRPr="00B34BB5" w:rsidRDefault="0041106E" w:rsidP="007D71E2">
      <w:pPr>
        <w:pStyle w:val="Heading3"/>
        <w:numPr>
          <w:ilvl w:val="0"/>
          <w:numId w:val="34"/>
        </w:numPr>
      </w:pPr>
      <w:bookmarkStart w:id="172" w:name="_Toc532904867"/>
      <w:r w:rsidRPr="00B34BB5">
        <w:lastRenderedPageBreak/>
        <w:t xml:space="preserve">Assumptions, </w:t>
      </w:r>
      <w:proofErr w:type="gramStart"/>
      <w:r w:rsidRPr="00B34BB5">
        <w:t>limitations</w:t>
      </w:r>
      <w:proofErr w:type="gramEnd"/>
      <w:r w:rsidRPr="00B34BB5">
        <w:t xml:space="preserve"> and uncertainties</w:t>
      </w:r>
      <w:bookmarkEnd w:id="172"/>
    </w:p>
    <w:p w14:paraId="189383ED" w14:textId="63A449B2" w:rsidR="004C3FF4" w:rsidRPr="00B34BB5" w:rsidRDefault="0041106E" w:rsidP="00806A62">
      <w:pPr>
        <w:pStyle w:val="BodyText"/>
      </w:pPr>
      <w:r w:rsidRPr="00B34BB5">
        <w:t>The same assumption</w:t>
      </w:r>
      <w:r w:rsidR="00754921" w:rsidRPr="00B34BB5">
        <w:t>s</w:t>
      </w:r>
      <w:r w:rsidRPr="00B34BB5">
        <w:t xml:space="preserve">, limitations and uncertainties associated with transport and stationary combustion </w:t>
      </w:r>
      <w:r w:rsidR="00754921" w:rsidRPr="00B34BB5">
        <w:t>apply</w:t>
      </w:r>
      <w:r w:rsidRPr="00B34BB5">
        <w:t xml:space="preserve"> to biofuels. There is no difference between transport or stationary combustion of biofuels.</w:t>
      </w:r>
      <w:bookmarkEnd w:id="163"/>
    </w:p>
    <w:p w14:paraId="5DC94EF9" w14:textId="792BC5BB" w:rsidR="005C0D7A" w:rsidRPr="00B34BB5" w:rsidRDefault="005C0D7A" w:rsidP="007D71E2">
      <w:pPr>
        <w:pStyle w:val="Heading2"/>
        <w:numPr>
          <w:ilvl w:val="0"/>
          <w:numId w:val="31"/>
        </w:numPr>
      </w:pPr>
      <w:bookmarkStart w:id="173" w:name="_Toc529960692"/>
      <w:bookmarkStart w:id="174" w:name="_Toc58837207"/>
      <w:bookmarkStart w:id="175" w:name="_Toc532904868"/>
      <w:bookmarkStart w:id="176" w:name="_Toc600571"/>
      <w:r w:rsidRPr="00B34BB5">
        <w:t>Transmission and distribution losses for reticulated</w:t>
      </w:r>
      <w:r w:rsidR="00896B22" w:rsidRPr="00B34BB5">
        <w:t> </w:t>
      </w:r>
      <w:r w:rsidRPr="00B34BB5">
        <w:t>gases</w:t>
      </w:r>
      <w:bookmarkEnd w:id="173"/>
      <w:bookmarkEnd w:id="174"/>
      <w:r w:rsidRPr="00B34BB5">
        <w:t xml:space="preserve"> </w:t>
      </w:r>
      <w:bookmarkEnd w:id="175"/>
      <w:bookmarkEnd w:id="176"/>
    </w:p>
    <w:p w14:paraId="0EE79EA5" w14:textId="67958820" w:rsidR="005C0D7A" w:rsidRPr="00B34BB5" w:rsidRDefault="005C0D7A" w:rsidP="00806A62">
      <w:pPr>
        <w:pStyle w:val="BodyText"/>
      </w:pPr>
      <w:bookmarkStart w:id="177" w:name="_Hlk532891765"/>
      <w:r w:rsidRPr="00B34BB5">
        <w:t xml:space="preserve">Reticulated gases are delivered via a piped gas system. </w:t>
      </w:r>
      <w:bookmarkEnd w:id="177"/>
      <w:r w:rsidRPr="00B34BB5">
        <w:t xml:space="preserve">Users should be aware what type of reticulated gas they are receiving: natural gas or liquefied petroleum gas (LPG). </w:t>
      </w:r>
    </w:p>
    <w:p w14:paraId="66BDE0E7" w14:textId="5BCD89CF" w:rsidR="005C0D7A" w:rsidRPr="00B34BB5" w:rsidRDefault="005C0D7A" w:rsidP="00806A62">
      <w:pPr>
        <w:pStyle w:val="BodyText"/>
        <w:rPr>
          <w:spacing w:val="-2"/>
        </w:rPr>
      </w:pPr>
      <w:r w:rsidRPr="00B34BB5">
        <w:rPr>
          <w:spacing w:val="-2"/>
        </w:rPr>
        <w:t xml:space="preserve">Reticulated LPG is supplied in </w:t>
      </w:r>
      <w:r w:rsidR="007F4E21" w:rsidRPr="00B34BB5">
        <w:rPr>
          <w:spacing w:val="-2"/>
        </w:rPr>
        <w:t xml:space="preserve">parts of </w:t>
      </w:r>
      <w:r w:rsidRPr="00B34BB5">
        <w:rPr>
          <w:spacing w:val="-2"/>
        </w:rPr>
        <w:t>Canterbury</w:t>
      </w:r>
      <w:r w:rsidR="00AF4757" w:rsidRPr="00B34BB5">
        <w:rPr>
          <w:spacing w:val="-2"/>
        </w:rPr>
        <w:t xml:space="preserve"> </w:t>
      </w:r>
      <w:r w:rsidR="00AA7B14" w:rsidRPr="00B34BB5">
        <w:rPr>
          <w:spacing w:val="-2"/>
        </w:rPr>
        <w:t xml:space="preserve">and Otago </w:t>
      </w:r>
      <w:r w:rsidR="00AF4757" w:rsidRPr="00B34BB5">
        <w:rPr>
          <w:spacing w:val="-2"/>
        </w:rPr>
        <w:t>only</w:t>
      </w:r>
      <w:r w:rsidR="001527E2" w:rsidRPr="00B34BB5">
        <w:rPr>
          <w:spacing w:val="-2"/>
        </w:rPr>
        <w:t xml:space="preserve"> (natural gas is not available in the South Island)</w:t>
      </w:r>
      <w:r w:rsidRPr="00B34BB5">
        <w:rPr>
          <w:spacing w:val="-2"/>
        </w:rPr>
        <w:t xml:space="preserve">. </w:t>
      </w:r>
      <w:r w:rsidR="00754921" w:rsidRPr="00B34BB5">
        <w:rPr>
          <w:spacing w:val="-2"/>
        </w:rPr>
        <w:t>The guide</w:t>
      </w:r>
      <w:r w:rsidRPr="00B34BB5">
        <w:rPr>
          <w:spacing w:val="-2"/>
        </w:rPr>
        <w:t xml:space="preserve"> assume</w:t>
      </w:r>
      <w:r w:rsidR="00754921" w:rsidRPr="00B34BB5">
        <w:rPr>
          <w:spacing w:val="-2"/>
        </w:rPr>
        <w:t>s</w:t>
      </w:r>
      <w:r w:rsidRPr="00B34BB5">
        <w:rPr>
          <w:spacing w:val="-2"/>
        </w:rPr>
        <w:t xml:space="preserve"> there are no transmission and distribution losses from reticulated LPG due to the chemical composition of the gas</w:t>
      </w:r>
      <w:r w:rsidR="00E00E11" w:rsidRPr="00B34BB5">
        <w:rPr>
          <w:spacing w:val="-2"/>
        </w:rPr>
        <w:t>. A</w:t>
      </w:r>
      <w:r w:rsidR="007F4E21" w:rsidRPr="00B34BB5">
        <w:rPr>
          <w:spacing w:val="-2"/>
        </w:rPr>
        <w:t>s a mixture of propane and butane,</w:t>
      </w:r>
      <w:r w:rsidR="00C1583F" w:rsidRPr="00B34BB5">
        <w:rPr>
          <w:spacing w:val="-2"/>
        </w:rPr>
        <w:t xml:space="preserve"> </w:t>
      </w:r>
      <w:r w:rsidRPr="00B34BB5">
        <w:rPr>
          <w:spacing w:val="-2"/>
        </w:rPr>
        <w:t xml:space="preserve">it does not emit fugitive </w:t>
      </w:r>
      <w:r w:rsidR="00303AA0" w:rsidRPr="00B34BB5">
        <w:rPr>
          <w:spacing w:val="-2"/>
        </w:rPr>
        <w:t>methane</w:t>
      </w:r>
      <w:r w:rsidRPr="00B34BB5">
        <w:rPr>
          <w:spacing w:val="-2"/>
        </w:rPr>
        <w:t xml:space="preserve"> or </w:t>
      </w:r>
      <w:r w:rsidR="00303AA0" w:rsidRPr="00B34BB5">
        <w:rPr>
          <w:spacing w:val="-2"/>
        </w:rPr>
        <w:t>nitrous oxide</w:t>
      </w:r>
      <w:r w:rsidR="00E00E11" w:rsidRPr="00B34BB5">
        <w:rPr>
          <w:spacing w:val="-2"/>
        </w:rPr>
        <w:t>.</w:t>
      </w:r>
    </w:p>
    <w:p w14:paraId="1D69EA44" w14:textId="7F667438" w:rsidR="005C0D7A" w:rsidRPr="00B34BB5" w:rsidRDefault="005C0D7A" w:rsidP="00DF53AA">
      <w:pPr>
        <w:pStyle w:val="BodyText"/>
      </w:pPr>
      <w:r w:rsidRPr="00B34BB5">
        <w:t>The emission factor for reticulated natural gas transmission and distribution losses accounts for fugitive emissions from the transmission and distribution system</w:t>
      </w:r>
      <w:r w:rsidR="00AF4757" w:rsidRPr="00B34BB5">
        <w:t xml:space="preserve"> for natural gas</w:t>
      </w:r>
      <w:r w:rsidRPr="00B34BB5">
        <w:t>. These emissions occur during the delivery of the gas to the end user.</w:t>
      </w:r>
    </w:p>
    <w:p w14:paraId="034CFF35" w14:textId="605400E6" w:rsidR="005C0D7A" w:rsidRPr="00B34BB5" w:rsidRDefault="00A111FA" w:rsidP="00DF53AA">
      <w:pPr>
        <w:pStyle w:val="BodyText"/>
      </w:pPr>
      <w:r w:rsidRPr="00B34BB5">
        <w:t>Table 6</w:t>
      </w:r>
      <w:r w:rsidR="00155373" w:rsidRPr="00B34BB5">
        <w:t xml:space="preserve"> </w:t>
      </w:r>
      <w:r w:rsidR="005C0D7A" w:rsidRPr="00B34BB5">
        <w:t xml:space="preserve">details the emission factors for the transmission and distribution losses for reticulated natural gas. These represent an estimate of the average amount of </w:t>
      </w:r>
      <w:r w:rsidR="004A1AA3" w:rsidRPr="00B34BB5">
        <w:t>carbon dioxide equivalents</w:t>
      </w:r>
      <w:r w:rsidR="005C0D7A" w:rsidRPr="00B34BB5">
        <w:t xml:space="preserve"> emitted from losses associated with the delivery (transmission and distribution) of each unit of gas consumed through local distribution networks in 201</w:t>
      </w:r>
      <w:r w:rsidR="00CA36E7" w:rsidRPr="00B34BB5">
        <w:t>8</w:t>
      </w:r>
      <w:r w:rsidR="005C0D7A" w:rsidRPr="00B34BB5">
        <w:t>. They are average figures and therefore make no allowance for distance from off-take point, or other factors that may vary between individual consumers.</w:t>
      </w:r>
    </w:p>
    <w:p w14:paraId="3BE75930" w14:textId="33F924D1" w:rsidR="005C0D7A" w:rsidRPr="00B34BB5" w:rsidRDefault="005C0D7A" w:rsidP="009A70B2">
      <w:pPr>
        <w:pStyle w:val="Tableheading"/>
      </w:pPr>
      <w:bookmarkStart w:id="178" w:name="_Ref532381820"/>
      <w:bookmarkStart w:id="179" w:name="table6"/>
      <w:bookmarkStart w:id="180" w:name="_Toc58790845"/>
      <w:r w:rsidRPr="00B34BB5">
        <w:t xml:space="preserve">Table </w:t>
      </w:r>
      <w:r w:rsidR="008D3D2E">
        <w:fldChar w:fldCharType="begin"/>
      </w:r>
      <w:r w:rsidR="008D3D2E">
        <w:instrText xml:space="preserve"> SEQ Table \* AR</w:instrText>
      </w:r>
      <w:r w:rsidR="008D3D2E">
        <w:instrText xml:space="preserve">ABIC </w:instrText>
      </w:r>
      <w:r w:rsidR="008D3D2E">
        <w:fldChar w:fldCharType="separate"/>
      </w:r>
      <w:r w:rsidR="00073642" w:rsidRPr="00B34BB5">
        <w:t>6</w:t>
      </w:r>
      <w:r w:rsidR="008D3D2E">
        <w:fldChar w:fldCharType="end"/>
      </w:r>
      <w:bookmarkEnd w:id="178"/>
      <w:bookmarkEnd w:id="179"/>
      <w:r w:rsidRPr="00B34BB5">
        <w:t>:</w:t>
      </w:r>
      <w:r w:rsidRPr="00B34BB5">
        <w:tab/>
        <w:t>Transmission and distribution loss emission factors for natural gas</w:t>
      </w:r>
      <w:bookmarkEnd w:id="180"/>
    </w:p>
    <w:tbl>
      <w:tblPr>
        <w:tblStyle w:val="LightList-Accent2"/>
        <w:tblW w:w="8512"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462"/>
        <w:gridCol w:w="553"/>
        <w:gridCol w:w="1230"/>
        <w:gridCol w:w="1084"/>
        <w:gridCol w:w="1076"/>
        <w:gridCol w:w="1107"/>
      </w:tblGrid>
      <w:tr w:rsidR="00A86603" w:rsidRPr="00B34BB5" w14:paraId="1772641C" w14:textId="77777777" w:rsidTr="009A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C556C" w:themeFill="accent1"/>
            <w:noWrap/>
            <w:vAlign w:val="bottom"/>
            <w:hideMark/>
          </w:tcPr>
          <w:p w14:paraId="3555647A" w14:textId="77777777" w:rsidR="005C0D7A" w:rsidRPr="00B34BB5" w:rsidRDefault="005C0D7A" w:rsidP="009A70B2">
            <w:pPr>
              <w:pStyle w:val="TableText"/>
              <w:keepNext/>
              <w:rPr>
                <w:rFonts w:eastAsia="Times New Roman"/>
              </w:rPr>
            </w:pPr>
            <w:r w:rsidRPr="00B34BB5">
              <w:rPr>
                <w:rFonts w:eastAsia="Times New Roman"/>
              </w:rPr>
              <w:t>Transmission and distribution losses source</w:t>
            </w:r>
          </w:p>
        </w:tc>
        <w:tc>
          <w:tcPr>
            <w:tcW w:w="0" w:type="auto"/>
            <w:shd w:val="clear" w:color="auto" w:fill="1C556C" w:themeFill="accent1"/>
            <w:noWrap/>
            <w:vAlign w:val="bottom"/>
            <w:hideMark/>
          </w:tcPr>
          <w:p w14:paraId="27FC653A" w14:textId="77777777" w:rsidR="005C0D7A" w:rsidRPr="00B34BB5"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Unit</w:t>
            </w:r>
          </w:p>
        </w:tc>
        <w:tc>
          <w:tcPr>
            <w:tcW w:w="0" w:type="auto"/>
            <w:shd w:val="clear" w:color="auto" w:fill="557684" w:themeFill="accent3" w:themeFillShade="80"/>
            <w:noWrap/>
            <w:vAlign w:val="bottom"/>
            <w:hideMark/>
          </w:tcPr>
          <w:p w14:paraId="18C431CC" w14:textId="14E84661" w:rsidR="005C0D7A" w:rsidRPr="00B34BB5"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kg</w:t>
            </w:r>
            <w:r w:rsidRPr="00B34BB5">
              <w:t xml:space="preserve"> CO</w:t>
            </w:r>
            <w:r w:rsidRPr="00B34BB5">
              <w:rPr>
                <w:vertAlign w:val="subscript"/>
              </w:rPr>
              <w:t>2</w:t>
            </w:r>
            <w:r w:rsidRPr="00B34BB5">
              <w:t>-e</w:t>
            </w:r>
            <w:r w:rsidR="00836D5A" w:rsidRPr="00B34BB5">
              <w:t>/unit</w:t>
            </w:r>
          </w:p>
        </w:tc>
        <w:tc>
          <w:tcPr>
            <w:tcW w:w="0" w:type="auto"/>
            <w:shd w:val="clear" w:color="auto" w:fill="1C556C" w:themeFill="accent1"/>
            <w:noWrap/>
            <w:vAlign w:val="bottom"/>
            <w:hideMark/>
          </w:tcPr>
          <w:p w14:paraId="39B71CC7" w14:textId="2DE0AA1E" w:rsidR="005C0D7A" w:rsidRPr="00B34BB5" w:rsidRDefault="005C0D7A"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kg CO</w:t>
            </w:r>
            <w:r w:rsidRPr="00B34BB5">
              <w:rPr>
                <w:rFonts w:eastAsia="Times New Roman"/>
                <w:vertAlign w:val="subscript"/>
              </w:rPr>
              <w:t>2</w:t>
            </w:r>
            <w:r w:rsidR="00836D5A" w:rsidRPr="00B34BB5">
              <w:t>/unit</w:t>
            </w:r>
          </w:p>
        </w:tc>
        <w:tc>
          <w:tcPr>
            <w:tcW w:w="0" w:type="auto"/>
            <w:shd w:val="clear" w:color="auto" w:fill="1C556C" w:themeFill="accent1"/>
            <w:noWrap/>
            <w:vAlign w:val="bottom"/>
            <w:hideMark/>
          </w:tcPr>
          <w:p w14:paraId="40D7C493" w14:textId="22772E66" w:rsidR="005C0D7A" w:rsidRPr="00B34BB5" w:rsidRDefault="00A86603"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34BB5">
              <w:t>kg CH</w:t>
            </w:r>
            <w:r w:rsidRPr="00B34BB5">
              <w:rPr>
                <w:vertAlign w:val="subscript"/>
              </w:rPr>
              <w:t>4</w:t>
            </w:r>
            <w:r w:rsidRPr="00B34BB5">
              <w:t xml:space="preserve">/unit </w:t>
            </w:r>
            <w:r w:rsidRPr="00B34BB5">
              <w:br/>
              <w:t>(kg CO</w:t>
            </w:r>
            <w:r w:rsidRPr="00B34BB5">
              <w:rPr>
                <w:vertAlign w:val="subscript"/>
              </w:rPr>
              <w:t>2</w:t>
            </w:r>
            <w:r w:rsidRPr="00B34BB5">
              <w:t>-e)</w:t>
            </w:r>
          </w:p>
        </w:tc>
        <w:tc>
          <w:tcPr>
            <w:tcW w:w="0" w:type="auto"/>
            <w:shd w:val="clear" w:color="auto" w:fill="1C556C" w:themeFill="accent1"/>
            <w:noWrap/>
            <w:vAlign w:val="bottom"/>
            <w:hideMark/>
          </w:tcPr>
          <w:p w14:paraId="309D23C7" w14:textId="71EB7349" w:rsidR="005C0D7A" w:rsidRPr="00B34BB5" w:rsidRDefault="00A86603" w:rsidP="009A70B2">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rPr>
            </w:pPr>
            <w:r w:rsidRPr="00B34BB5">
              <w:t>kg N</w:t>
            </w:r>
            <w:r w:rsidRPr="00B34BB5">
              <w:rPr>
                <w:vertAlign w:val="subscript"/>
              </w:rPr>
              <w:t>2</w:t>
            </w:r>
            <w:r w:rsidRPr="00B34BB5">
              <w:t xml:space="preserve">O/unit </w:t>
            </w:r>
            <w:r w:rsidRPr="00B34BB5">
              <w:br/>
              <w:t>(kg CO</w:t>
            </w:r>
            <w:r w:rsidRPr="00B34BB5">
              <w:rPr>
                <w:vertAlign w:val="subscript"/>
              </w:rPr>
              <w:t>2</w:t>
            </w:r>
            <w:r w:rsidRPr="00B34BB5">
              <w:t>-e)</w:t>
            </w:r>
          </w:p>
        </w:tc>
      </w:tr>
      <w:tr w:rsidR="00DF53AA" w:rsidRPr="00B34BB5" w14:paraId="6901E565" w14:textId="77777777" w:rsidTr="00DF5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1A773F58" w14:textId="77777777" w:rsidR="005C0D7A" w:rsidRPr="00B34BB5" w:rsidRDefault="005C0D7A" w:rsidP="00155373">
            <w:pPr>
              <w:pStyle w:val="TableText"/>
              <w:keepNext/>
              <w:rPr>
                <w:rFonts w:eastAsia="Times New Roman"/>
                <w:b w:val="0"/>
                <w:color w:val="000000"/>
              </w:rPr>
            </w:pPr>
            <w:r w:rsidRPr="00B34BB5">
              <w:rPr>
                <w:rFonts w:eastAsia="Times New Roman"/>
                <w:b w:val="0"/>
                <w:color w:val="000000"/>
              </w:rPr>
              <w:t>Natural gas used</w:t>
            </w:r>
          </w:p>
        </w:tc>
        <w:tc>
          <w:tcPr>
            <w:tcW w:w="0" w:type="auto"/>
            <w:tcBorders>
              <w:top w:val="none" w:sz="0" w:space="0" w:color="auto"/>
              <w:bottom w:val="none" w:sz="0" w:space="0" w:color="auto"/>
            </w:tcBorders>
            <w:noWrap/>
            <w:hideMark/>
          </w:tcPr>
          <w:p w14:paraId="6BC5DD25" w14:textId="77777777" w:rsidR="005C0D7A" w:rsidRPr="00B34BB5" w:rsidRDefault="005C0D7A" w:rsidP="00155373">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34BB5">
              <w:rPr>
                <w:rFonts w:eastAsia="Times New Roman"/>
                <w:color w:val="000000"/>
              </w:rPr>
              <w:t>kWh</w:t>
            </w:r>
          </w:p>
        </w:tc>
        <w:tc>
          <w:tcPr>
            <w:tcW w:w="0" w:type="auto"/>
            <w:tcBorders>
              <w:top w:val="none" w:sz="0" w:space="0" w:color="auto"/>
              <w:bottom w:val="none" w:sz="0" w:space="0" w:color="auto"/>
            </w:tcBorders>
            <w:shd w:val="clear" w:color="auto" w:fill="D2DDE2" w:themeFill="accent3"/>
            <w:noWrap/>
            <w:hideMark/>
          </w:tcPr>
          <w:p w14:paraId="20C1CDE7" w14:textId="4ED8E2CB" w:rsidR="005C0D7A" w:rsidRPr="00B34BB5" w:rsidRDefault="00090A85"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0.012</w:t>
            </w:r>
          </w:p>
        </w:tc>
        <w:tc>
          <w:tcPr>
            <w:tcW w:w="0" w:type="auto"/>
            <w:tcBorders>
              <w:top w:val="none" w:sz="0" w:space="0" w:color="auto"/>
              <w:bottom w:val="none" w:sz="0" w:space="0" w:color="auto"/>
            </w:tcBorders>
            <w:noWrap/>
            <w:hideMark/>
          </w:tcPr>
          <w:p w14:paraId="4604DB54" w14:textId="1DA84A3A" w:rsidR="005C0D7A" w:rsidRPr="00B34BB5" w:rsidRDefault="00E65ADF"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n/a</w:t>
            </w:r>
          </w:p>
        </w:tc>
        <w:tc>
          <w:tcPr>
            <w:tcW w:w="0" w:type="auto"/>
            <w:tcBorders>
              <w:top w:val="none" w:sz="0" w:space="0" w:color="auto"/>
              <w:bottom w:val="none" w:sz="0" w:space="0" w:color="auto"/>
            </w:tcBorders>
            <w:noWrap/>
            <w:hideMark/>
          </w:tcPr>
          <w:p w14:paraId="435EF923" w14:textId="5EEBCA27" w:rsidR="005C0D7A" w:rsidRPr="00B34BB5" w:rsidRDefault="0066169B"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0.012</w:t>
            </w:r>
          </w:p>
        </w:tc>
        <w:tc>
          <w:tcPr>
            <w:tcW w:w="0" w:type="auto"/>
            <w:tcBorders>
              <w:top w:val="none" w:sz="0" w:space="0" w:color="auto"/>
              <w:bottom w:val="none" w:sz="0" w:space="0" w:color="auto"/>
              <w:right w:val="none" w:sz="0" w:space="0" w:color="auto"/>
            </w:tcBorders>
            <w:noWrap/>
            <w:hideMark/>
          </w:tcPr>
          <w:p w14:paraId="2D888277" w14:textId="5C3458E7" w:rsidR="005C0D7A" w:rsidRPr="00B34BB5" w:rsidRDefault="00E65ADF" w:rsidP="00155373">
            <w:pPr>
              <w:pStyle w:val="TableText"/>
              <w:keepN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rPr>
                <w:rFonts w:eastAsia="Times New Roman"/>
              </w:rPr>
              <w:t>n/a</w:t>
            </w:r>
          </w:p>
        </w:tc>
      </w:tr>
      <w:tr w:rsidR="00DF53AA" w:rsidRPr="00B34BB5" w14:paraId="1B04C0A7" w14:textId="77777777" w:rsidTr="00DF53AA">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8CA4F8D" w14:textId="77777777" w:rsidR="005C0D7A" w:rsidRPr="00B34BB5" w:rsidRDefault="005C0D7A" w:rsidP="005C0D7A">
            <w:pPr>
              <w:pStyle w:val="TableText"/>
              <w:rPr>
                <w:rFonts w:eastAsia="Times New Roman"/>
                <w:color w:val="000000"/>
              </w:rPr>
            </w:pPr>
          </w:p>
        </w:tc>
        <w:tc>
          <w:tcPr>
            <w:tcW w:w="0" w:type="auto"/>
            <w:noWrap/>
            <w:hideMark/>
          </w:tcPr>
          <w:p w14:paraId="545A915D" w14:textId="77777777" w:rsidR="005C0D7A" w:rsidRPr="00B34BB5" w:rsidRDefault="005C0D7A" w:rsidP="005C0D7A">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34BB5">
              <w:rPr>
                <w:rFonts w:eastAsia="Times New Roman"/>
                <w:color w:val="000000"/>
              </w:rPr>
              <w:t>GJ</w:t>
            </w:r>
          </w:p>
        </w:tc>
        <w:tc>
          <w:tcPr>
            <w:tcW w:w="0" w:type="auto"/>
            <w:shd w:val="clear" w:color="auto" w:fill="D2DDE2" w:themeFill="accent3"/>
            <w:noWrap/>
            <w:hideMark/>
          </w:tcPr>
          <w:p w14:paraId="31877F04" w14:textId="69754D1C" w:rsidR="005C0D7A" w:rsidRPr="00B34BB5" w:rsidRDefault="0066169B" w:rsidP="0066169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3.212</w:t>
            </w:r>
          </w:p>
        </w:tc>
        <w:tc>
          <w:tcPr>
            <w:tcW w:w="0" w:type="auto"/>
            <w:noWrap/>
            <w:hideMark/>
          </w:tcPr>
          <w:p w14:paraId="36209B50" w14:textId="5F437AD8" w:rsidR="005C0D7A" w:rsidRPr="00B34BB5" w:rsidRDefault="00E65ADF"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n/a</w:t>
            </w:r>
          </w:p>
        </w:tc>
        <w:tc>
          <w:tcPr>
            <w:tcW w:w="0" w:type="auto"/>
            <w:noWrap/>
            <w:hideMark/>
          </w:tcPr>
          <w:p w14:paraId="1BF32441" w14:textId="10296DF9" w:rsidR="005C0D7A" w:rsidRPr="00B34BB5" w:rsidRDefault="0066169B"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3.212</w:t>
            </w:r>
          </w:p>
        </w:tc>
        <w:tc>
          <w:tcPr>
            <w:tcW w:w="0" w:type="auto"/>
            <w:noWrap/>
            <w:hideMark/>
          </w:tcPr>
          <w:p w14:paraId="59C2A36F" w14:textId="3ACCA402" w:rsidR="005C0D7A" w:rsidRPr="00B34BB5" w:rsidRDefault="00E65ADF" w:rsidP="005C0D7A">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n/a</w:t>
            </w:r>
          </w:p>
        </w:tc>
      </w:tr>
    </w:tbl>
    <w:p w14:paraId="6A06A322" w14:textId="7FDF7F4B" w:rsidR="00754921" w:rsidRPr="00B34BB5" w:rsidRDefault="00754921" w:rsidP="00D77DD7">
      <w:pPr>
        <w:pStyle w:val="Note"/>
      </w:pPr>
      <w:r w:rsidRPr="00B34BB5">
        <w:t>Note</w:t>
      </w:r>
      <w:r w:rsidR="00932F29" w:rsidRPr="00B34BB5">
        <w:t>: T</w:t>
      </w:r>
      <w:r w:rsidRPr="00B34BB5">
        <w:t xml:space="preserve">hese numbers are rounded to three significant figures. </w:t>
      </w:r>
    </w:p>
    <w:p w14:paraId="0CA3AF2C" w14:textId="39B9FAE2" w:rsidR="005C0D7A" w:rsidRPr="00B34BB5" w:rsidRDefault="00301928" w:rsidP="007D71E2">
      <w:pPr>
        <w:pStyle w:val="Heading3"/>
        <w:numPr>
          <w:ilvl w:val="0"/>
          <w:numId w:val="35"/>
        </w:numPr>
      </w:pPr>
      <w:bookmarkStart w:id="181" w:name="_Toc532904869"/>
      <w:r w:rsidRPr="00B34BB5">
        <w:t xml:space="preserve">GHG </w:t>
      </w:r>
      <w:r w:rsidR="005C0D7A" w:rsidRPr="00B34BB5">
        <w:t>inventory development</w:t>
      </w:r>
      <w:bookmarkEnd w:id="181"/>
    </w:p>
    <w:p w14:paraId="03244757" w14:textId="1FE483D2" w:rsidR="00754921" w:rsidRPr="00B34BB5" w:rsidRDefault="005C0D7A" w:rsidP="00155373">
      <w:pPr>
        <w:pStyle w:val="BodyText"/>
      </w:pPr>
      <w:r w:rsidRPr="00B34BB5">
        <w:t>To calculate the emissions from transmission and distribution losses, organisations should collect data on the quantity of natural gas used in the unit expressed and multiply this by the emission factors for each gas.</w:t>
      </w:r>
      <w:r w:rsidR="00754921" w:rsidRPr="00B34BB5">
        <w:t xml:space="preserve"> Applying the equation in </w:t>
      </w:r>
      <w:hyperlink w:anchor="_How_to_quantify" w:history="1">
        <w:r w:rsidR="00B81B8F" w:rsidRPr="00B81B8F">
          <w:rPr>
            <w:rStyle w:val="Hyperlink"/>
          </w:rPr>
          <w:t>section 2</w:t>
        </w:r>
      </w:hyperlink>
      <w:r w:rsidR="00754921" w:rsidRPr="00B34BB5">
        <w:rPr>
          <w:i/>
        </w:rPr>
        <w:t>,</w:t>
      </w:r>
      <w:r w:rsidR="00754921" w:rsidRPr="00B34BB5">
        <w:t xml:space="preserve"> this means:</w:t>
      </w:r>
    </w:p>
    <w:p w14:paraId="21D17534" w14:textId="0F016DB7" w:rsidR="00754921" w:rsidRPr="00B34BB5" w:rsidRDefault="00E57DD8" w:rsidP="00E57DD8">
      <w:pPr>
        <w:pStyle w:val="BodyText"/>
        <w:tabs>
          <w:tab w:val="left" w:pos="680"/>
          <w:tab w:val="left" w:pos="851"/>
        </w:tabs>
        <w:ind w:left="397"/>
        <w:contextualSpacing/>
      </w:pPr>
      <w:r w:rsidRPr="00B34BB5">
        <w:t>Q</w:t>
      </w:r>
      <w:r w:rsidRPr="00B34BB5">
        <w:tab/>
      </w:r>
      <w:r w:rsidR="00754921" w:rsidRPr="00B34BB5">
        <w:t>=</w:t>
      </w:r>
      <w:r w:rsidRPr="00B34BB5">
        <w:tab/>
      </w:r>
      <w:r w:rsidR="00754921" w:rsidRPr="00B34BB5">
        <w:t>quantity of fuel used (unit)</w:t>
      </w:r>
    </w:p>
    <w:p w14:paraId="7E83EFEA" w14:textId="5F14994D" w:rsidR="005C0D7A" w:rsidRPr="00B34BB5" w:rsidRDefault="00E57DD8" w:rsidP="00155373">
      <w:pPr>
        <w:pStyle w:val="BodyText"/>
        <w:tabs>
          <w:tab w:val="left" w:pos="680"/>
          <w:tab w:val="left" w:pos="851"/>
        </w:tabs>
        <w:spacing w:after="240"/>
        <w:ind w:left="397"/>
        <w:contextualSpacing/>
      </w:pPr>
      <w:r w:rsidRPr="00B34BB5">
        <w:t>F</w:t>
      </w:r>
      <w:r w:rsidRPr="00B34BB5">
        <w:tab/>
        <w:t>=</w:t>
      </w:r>
      <w:r w:rsidRPr="00B34BB5">
        <w:tab/>
      </w:r>
      <w:r w:rsidR="00754921" w:rsidRPr="00B34BB5">
        <w:t xml:space="preserve">appropriate emission factors from </w:t>
      </w:r>
      <w:r w:rsidR="00155373" w:rsidRPr="00B34BB5">
        <w:t>table 6</w:t>
      </w:r>
      <w:r w:rsidR="002E2B37" w:rsidRPr="00B34BB5">
        <w:rPr>
          <w:color w:val="0F7B7D" w:themeColor="accent2"/>
          <w:highlight w:val="yellow"/>
        </w:rPr>
        <w:fldChar w:fldCharType="begin"/>
      </w:r>
      <w:r w:rsidR="002E2B37" w:rsidRPr="00B34BB5">
        <w:rPr>
          <w:color w:val="0F7B7D" w:themeColor="accent2"/>
        </w:rPr>
        <w:instrText xml:space="preserve"> REF _Ref532381820 \h </w:instrText>
      </w:r>
      <w:r w:rsidR="002E2B37" w:rsidRPr="00B34BB5">
        <w:rPr>
          <w:color w:val="0F7B7D" w:themeColor="accent2"/>
          <w:highlight w:val="yellow"/>
        </w:rPr>
      </w:r>
      <w:r w:rsidR="002E2B37" w:rsidRPr="00B34BB5">
        <w:rPr>
          <w:color w:val="0F7B7D" w:themeColor="accent2"/>
          <w:highlight w:val="yellow"/>
        </w:rPr>
        <w:fldChar w:fldCharType="end"/>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C1583F" w:rsidRPr="00B34BB5" w14:paraId="65FCAE45" w14:textId="77777777" w:rsidTr="00632614">
        <w:tc>
          <w:tcPr>
            <w:tcW w:w="8500" w:type="dxa"/>
            <w:tcBorders>
              <w:top w:val="single" w:sz="4" w:space="0" w:color="0F7B7D"/>
              <w:left w:val="single" w:sz="4" w:space="0" w:color="0F7B7D"/>
              <w:bottom w:val="nil"/>
              <w:right w:val="single" w:sz="4" w:space="0" w:color="0F7B7D"/>
            </w:tcBorders>
            <w:shd w:val="clear" w:color="auto" w:fill="0F7B7D"/>
            <w:vAlign w:val="center"/>
          </w:tcPr>
          <w:p w14:paraId="55A64046" w14:textId="77E3F4C4" w:rsidR="00C1583F" w:rsidRPr="00B34BB5" w:rsidDel="00D5390D" w:rsidRDefault="00DD32A4" w:rsidP="009A11D6">
            <w:pPr>
              <w:pStyle w:val="Casestudyheading"/>
              <w:rPr>
                <w:highlight w:val="yellow"/>
              </w:rPr>
            </w:pPr>
            <w:bookmarkStart w:id="182" w:name="_Hlk532637377"/>
            <w:r w:rsidRPr="00B34BB5">
              <w:lastRenderedPageBreak/>
              <w:t xml:space="preserve">transmission and distribution losses: </w:t>
            </w:r>
            <w:r w:rsidR="00C1583F" w:rsidRPr="00B34BB5">
              <w:t>Example Calculation</w:t>
            </w:r>
          </w:p>
        </w:tc>
      </w:tr>
      <w:tr w:rsidR="00C1583F" w:rsidRPr="00B34BB5" w14:paraId="5DA62067" w14:textId="77777777" w:rsidTr="00632614">
        <w:trPr>
          <w:trHeight w:val="2033"/>
        </w:trPr>
        <w:tc>
          <w:tcPr>
            <w:tcW w:w="8500" w:type="dxa"/>
            <w:tcBorders>
              <w:top w:val="nil"/>
              <w:left w:val="single" w:sz="4" w:space="0" w:color="CFE5E5"/>
              <w:bottom w:val="single" w:sz="4" w:space="0" w:color="CFE5E5"/>
              <w:right w:val="single" w:sz="4" w:space="0" w:color="CFE5E5"/>
            </w:tcBorders>
            <w:shd w:val="clear" w:color="auto" w:fill="CFE5E5"/>
          </w:tcPr>
          <w:p w14:paraId="29B67C09" w14:textId="77777777" w:rsidR="00C1583F" w:rsidRPr="00B34BB5" w:rsidRDefault="00C1583F" w:rsidP="009A11D6">
            <w:pPr>
              <w:pStyle w:val="Greentext-casestudytables"/>
            </w:pPr>
            <w:r w:rsidRPr="00B34BB5">
              <w:t xml:space="preserve">An organisation uses 800 gigajoules of distributed natural gas in the reporting period. </w:t>
            </w:r>
          </w:p>
          <w:p w14:paraId="58C13F7B" w14:textId="3F9C35D3" w:rsidR="00C1583F" w:rsidRPr="00B34BB5" w:rsidRDefault="00C1583F" w:rsidP="00BF362F">
            <w:pPr>
              <w:pStyle w:val="Greentext-casestudytables"/>
              <w:tabs>
                <w:tab w:val="left" w:pos="2581"/>
                <w:tab w:val="left" w:pos="3715"/>
              </w:tabs>
              <w:spacing w:before="0" w:after="0"/>
              <w:ind w:left="1060"/>
            </w:pPr>
            <w:r w:rsidRPr="00B34BB5">
              <w:t>CO</w:t>
            </w:r>
            <w:r w:rsidRPr="00B34BB5">
              <w:rPr>
                <w:vertAlign w:val="subscript"/>
              </w:rPr>
              <w:t>2</w:t>
            </w:r>
            <w:r w:rsidRPr="00B34BB5">
              <w:t xml:space="preserve"> emissions </w:t>
            </w:r>
            <w:r w:rsidRPr="00B34BB5">
              <w:tab/>
              <w:t xml:space="preserve">= 800 </w:t>
            </w:r>
            <w:r w:rsidR="00F86E56" w:rsidRPr="00B34BB5">
              <w:t>×</w:t>
            </w:r>
            <w:r w:rsidRPr="00B34BB5">
              <w:t xml:space="preserve"> 0.00</w:t>
            </w:r>
            <w:r w:rsidRPr="00B34BB5">
              <w:tab/>
              <w:t>= 0 kg CO</w:t>
            </w:r>
            <w:r w:rsidRPr="00B34BB5">
              <w:rPr>
                <w:vertAlign w:val="subscript"/>
              </w:rPr>
              <w:t>2</w:t>
            </w:r>
          </w:p>
          <w:p w14:paraId="08AD4633" w14:textId="78070642" w:rsidR="00C1583F" w:rsidRPr="00B34BB5" w:rsidRDefault="00C1583F" w:rsidP="00BF362F">
            <w:pPr>
              <w:pStyle w:val="Greentext-casestudytables"/>
              <w:tabs>
                <w:tab w:val="left" w:pos="2581"/>
                <w:tab w:val="left" w:pos="3715"/>
              </w:tabs>
              <w:spacing w:before="0" w:after="0"/>
              <w:ind w:left="1060"/>
            </w:pPr>
            <w:r w:rsidRPr="00B34BB5">
              <w:t>CH</w:t>
            </w:r>
            <w:r w:rsidRPr="00B34BB5">
              <w:rPr>
                <w:vertAlign w:val="subscript"/>
              </w:rPr>
              <w:t>4</w:t>
            </w:r>
            <w:r w:rsidRPr="00B34BB5">
              <w:t xml:space="preserve"> emissions</w:t>
            </w:r>
            <w:r w:rsidRPr="00B34BB5">
              <w:tab/>
              <w:t xml:space="preserve">= 800 </w:t>
            </w:r>
            <w:r w:rsidR="00F86E56" w:rsidRPr="00B34BB5">
              <w:t>×</w:t>
            </w:r>
            <w:r w:rsidRPr="00B34BB5">
              <w:t xml:space="preserve"> </w:t>
            </w:r>
            <w:r w:rsidR="00A901D6" w:rsidRPr="00B34BB5">
              <w:t>3.21</w:t>
            </w:r>
            <w:r w:rsidR="00AD2172" w:rsidRPr="00B34BB5">
              <w:t>2</w:t>
            </w:r>
            <w:r w:rsidRPr="00B34BB5">
              <w:t xml:space="preserve"> = </w:t>
            </w:r>
            <w:r w:rsidR="0001591A" w:rsidRPr="00B34BB5">
              <w:t>2569</w:t>
            </w:r>
            <w:r w:rsidR="00A3758A" w:rsidRPr="00B34BB5">
              <w:t>.6</w:t>
            </w:r>
            <w:r w:rsidR="008F581D" w:rsidRPr="00B34BB5">
              <w:t xml:space="preserve"> </w:t>
            </w:r>
            <w:r w:rsidRPr="00B34BB5">
              <w:t>kg CO</w:t>
            </w:r>
            <w:r w:rsidRPr="00B34BB5">
              <w:rPr>
                <w:vertAlign w:val="subscript"/>
              </w:rPr>
              <w:t>2</w:t>
            </w:r>
            <w:r w:rsidRPr="00B34BB5">
              <w:t xml:space="preserve">-e </w:t>
            </w:r>
          </w:p>
          <w:p w14:paraId="7A6AD74F" w14:textId="39CEE23C" w:rsidR="00C1583F" w:rsidRPr="00B34BB5" w:rsidRDefault="00C1583F" w:rsidP="00BF362F">
            <w:pPr>
              <w:pStyle w:val="Greentext-casestudytables"/>
              <w:tabs>
                <w:tab w:val="left" w:pos="2581"/>
                <w:tab w:val="left" w:pos="3715"/>
              </w:tabs>
              <w:spacing w:before="0" w:after="0"/>
              <w:ind w:left="1060"/>
            </w:pPr>
            <w:r w:rsidRPr="00B34BB5">
              <w:t>N</w:t>
            </w:r>
            <w:r w:rsidRPr="00B34BB5">
              <w:rPr>
                <w:vertAlign w:val="subscript"/>
              </w:rPr>
              <w:t>2</w:t>
            </w:r>
            <w:r w:rsidRPr="00B34BB5">
              <w:t>O emissions</w:t>
            </w:r>
            <w:r w:rsidRPr="00B34BB5">
              <w:tab/>
              <w:t xml:space="preserve">= 800 </w:t>
            </w:r>
            <w:r w:rsidR="00F86E56" w:rsidRPr="00B34BB5">
              <w:t>×</w:t>
            </w:r>
            <w:r w:rsidRPr="00B34BB5">
              <w:t xml:space="preserve"> 0.00</w:t>
            </w:r>
            <w:r w:rsidRPr="00B34BB5">
              <w:tab/>
              <w:t>= 0 kg CO</w:t>
            </w:r>
            <w:r w:rsidRPr="00B34BB5">
              <w:rPr>
                <w:vertAlign w:val="subscript"/>
              </w:rPr>
              <w:t>2</w:t>
            </w:r>
            <w:r w:rsidRPr="00B34BB5">
              <w:t xml:space="preserve">-e </w:t>
            </w:r>
          </w:p>
          <w:p w14:paraId="6FD2E829" w14:textId="5F11E2F7" w:rsidR="00C1583F" w:rsidRPr="00B34BB5" w:rsidRDefault="00C1583F" w:rsidP="00BF362F">
            <w:pPr>
              <w:pStyle w:val="Greentext-casestudytables"/>
              <w:tabs>
                <w:tab w:val="left" w:pos="2581"/>
                <w:tab w:val="left" w:pos="3715"/>
              </w:tabs>
              <w:spacing w:before="0" w:after="0"/>
              <w:ind w:left="634"/>
            </w:pPr>
            <w:r w:rsidRPr="00B34BB5">
              <w:t>Total CO</w:t>
            </w:r>
            <w:r w:rsidRPr="00B34BB5">
              <w:rPr>
                <w:vertAlign w:val="subscript"/>
              </w:rPr>
              <w:t>2</w:t>
            </w:r>
            <w:r w:rsidRPr="00B34BB5">
              <w:t>-e emissions</w:t>
            </w:r>
            <w:r w:rsidRPr="00B34BB5">
              <w:tab/>
              <w:t xml:space="preserve">= 800 </w:t>
            </w:r>
            <w:r w:rsidR="00F86E56" w:rsidRPr="00B34BB5">
              <w:t>×</w:t>
            </w:r>
            <w:r w:rsidRPr="00B34BB5">
              <w:t xml:space="preserve"> </w:t>
            </w:r>
            <w:r w:rsidR="00A901D6" w:rsidRPr="00B34BB5">
              <w:t>3.21</w:t>
            </w:r>
            <w:r w:rsidR="00AD2172" w:rsidRPr="00B34BB5">
              <w:t>2</w:t>
            </w:r>
            <w:r w:rsidRPr="00B34BB5">
              <w:tab/>
              <w:t xml:space="preserve">= </w:t>
            </w:r>
            <w:r w:rsidR="008F581D" w:rsidRPr="00B34BB5">
              <w:t>2569.</w:t>
            </w:r>
            <w:r w:rsidR="00A3758A" w:rsidRPr="00B34BB5">
              <w:t>6</w:t>
            </w:r>
            <w:r w:rsidR="008F581D" w:rsidRPr="00B34BB5">
              <w:t xml:space="preserve"> kg CO</w:t>
            </w:r>
            <w:r w:rsidR="008F581D" w:rsidRPr="00B34BB5">
              <w:rPr>
                <w:vertAlign w:val="subscript"/>
              </w:rPr>
              <w:t>2</w:t>
            </w:r>
            <w:r w:rsidR="008F581D" w:rsidRPr="00B34BB5">
              <w:t>-e</w:t>
            </w:r>
          </w:p>
          <w:p w14:paraId="09214D7B" w14:textId="2B8E3D0C" w:rsidR="00C1583F" w:rsidRPr="00B34BB5" w:rsidRDefault="00944746" w:rsidP="00155373">
            <w:pPr>
              <w:pStyle w:val="Greentext-casestudytables"/>
              <w:spacing w:after="240"/>
              <w:rPr>
                <w:sz w:val="18"/>
                <w:highlight w:val="yellow"/>
              </w:rPr>
            </w:pPr>
            <w:r w:rsidRPr="00B34BB5">
              <w:rPr>
                <w:sz w:val="18"/>
              </w:rPr>
              <w:t>N</w:t>
            </w:r>
            <w:r w:rsidR="00C1583F" w:rsidRPr="00B34BB5">
              <w:rPr>
                <w:sz w:val="18"/>
              </w:rPr>
              <w:t>ote</w:t>
            </w:r>
            <w:r w:rsidR="00236DFE" w:rsidRPr="00B34BB5">
              <w:rPr>
                <w:sz w:val="18"/>
              </w:rPr>
              <w:t>: N</w:t>
            </w:r>
            <w:r w:rsidR="00C1583F" w:rsidRPr="00B34BB5">
              <w:rPr>
                <w:sz w:val="18"/>
              </w:rPr>
              <w:t>umbers may not add due to rounding</w:t>
            </w:r>
            <w:r w:rsidR="00BB436A" w:rsidRPr="00B34BB5">
              <w:rPr>
                <w:sz w:val="18"/>
              </w:rPr>
              <w:t>.</w:t>
            </w:r>
          </w:p>
        </w:tc>
      </w:tr>
    </w:tbl>
    <w:p w14:paraId="5C46CBFC" w14:textId="36726573" w:rsidR="005C0D7A" w:rsidRPr="00B34BB5" w:rsidRDefault="005C0D7A" w:rsidP="007D71E2">
      <w:pPr>
        <w:pStyle w:val="Heading3"/>
        <w:numPr>
          <w:ilvl w:val="0"/>
          <w:numId w:val="35"/>
        </w:numPr>
      </w:pPr>
      <w:bookmarkStart w:id="183" w:name="_Toc532904870"/>
      <w:bookmarkEnd w:id="182"/>
      <w:r w:rsidRPr="00B34BB5">
        <w:t>Emission factor derivation methodology</w:t>
      </w:r>
      <w:bookmarkEnd w:id="183"/>
    </w:p>
    <w:p w14:paraId="230C7377" w14:textId="2F0A2A07" w:rsidR="005C0D7A" w:rsidRPr="00B34BB5" w:rsidRDefault="00754921" w:rsidP="00DF53AA">
      <w:pPr>
        <w:pStyle w:val="BodyText"/>
      </w:pPr>
      <w:r w:rsidRPr="00B34BB5">
        <w:t>MBIE provided t</w:t>
      </w:r>
      <w:r w:rsidR="005C0D7A" w:rsidRPr="00B34BB5">
        <w:t>he transmission and distribution losses emission factor in kg</w:t>
      </w:r>
      <w:r w:rsidR="007F4E21" w:rsidRPr="00B34BB5">
        <w:t xml:space="preserve"> </w:t>
      </w:r>
      <w:r w:rsidR="005C0D7A" w:rsidRPr="00B34BB5">
        <w:t>CO</w:t>
      </w:r>
      <w:r w:rsidR="005C0D7A" w:rsidRPr="00B34BB5">
        <w:rPr>
          <w:vertAlign w:val="subscript"/>
        </w:rPr>
        <w:t>2</w:t>
      </w:r>
      <w:r w:rsidR="005C0D7A" w:rsidRPr="00B34BB5">
        <w:t xml:space="preserve">-e. </w:t>
      </w:r>
      <w:r w:rsidRPr="00B34BB5">
        <w:t>We</w:t>
      </w:r>
      <w:r w:rsidR="005C0D7A" w:rsidRPr="00B34BB5">
        <w:t xml:space="preserve"> assume that natural gas is predominantly methane, so all leakage is </w:t>
      </w:r>
      <w:r w:rsidR="00303AA0" w:rsidRPr="00B34BB5">
        <w:t>methane</w:t>
      </w:r>
      <w:r w:rsidR="005C0D7A" w:rsidRPr="00B34BB5">
        <w:t xml:space="preserve">. </w:t>
      </w:r>
    </w:p>
    <w:p w14:paraId="2FB66BCE" w14:textId="735393C0" w:rsidR="005C0D7A" w:rsidRPr="00B34BB5" w:rsidRDefault="005C0D7A" w:rsidP="007D71E2">
      <w:pPr>
        <w:pStyle w:val="Heading3"/>
        <w:numPr>
          <w:ilvl w:val="0"/>
          <w:numId w:val="35"/>
        </w:numPr>
      </w:pPr>
      <w:bookmarkStart w:id="184" w:name="_Toc532904871"/>
      <w:r w:rsidRPr="00B34BB5">
        <w:t xml:space="preserve">Assumptions, </w:t>
      </w:r>
      <w:proofErr w:type="gramStart"/>
      <w:r w:rsidRPr="00B34BB5">
        <w:t>limitations</w:t>
      </w:r>
      <w:proofErr w:type="gramEnd"/>
      <w:r w:rsidRPr="00B34BB5">
        <w:t xml:space="preserve"> and uncertainties</w:t>
      </w:r>
      <w:bookmarkEnd w:id="184"/>
    </w:p>
    <w:p w14:paraId="2F70DD9D" w14:textId="62B56A67" w:rsidR="00290F36" w:rsidRPr="00B34BB5" w:rsidRDefault="00290F36" w:rsidP="00BA1DBF">
      <w:pPr>
        <w:pStyle w:val="BodyText"/>
      </w:pPr>
      <w:r w:rsidRPr="00B34BB5">
        <w:rPr>
          <w:spacing w:val="-2"/>
        </w:rPr>
        <w:t>The guide assumes there are no transmission and distribution losses from reticulated LPG.</w:t>
      </w:r>
    </w:p>
    <w:p w14:paraId="045293EF" w14:textId="47AC1365" w:rsidR="005C0D7A" w:rsidRPr="00B34BB5" w:rsidRDefault="00754921" w:rsidP="00DF53AA">
      <w:pPr>
        <w:pStyle w:val="BodyText"/>
      </w:pPr>
      <w:r w:rsidRPr="00B34BB5">
        <w:t>We</w:t>
      </w:r>
      <w:r w:rsidR="005C0D7A" w:rsidRPr="00B34BB5">
        <w:t xml:space="preserve"> assume that all emissions from transmission and distribution of natural gas are due to methane leakage.</w:t>
      </w:r>
    </w:p>
    <w:p w14:paraId="35D76F02" w14:textId="24C1885F" w:rsidR="00514D8B" w:rsidRPr="00B34BB5" w:rsidRDefault="005C0D7A" w:rsidP="00DF53AA">
      <w:pPr>
        <w:pStyle w:val="BodyText"/>
      </w:pPr>
      <w:r w:rsidRPr="00B34BB5">
        <w:t>The figures assume that all losses are attributable to gas consumed via local distribution networks. A small amount (</w:t>
      </w:r>
      <w:r w:rsidR="009076C9" w:rsidRPr="00B34BB5">
        <w:t xml:space="preserve">less than </w:t>
      </w:r>
      <w:r w:rsidR="00236DFE" w:rsidRPr="00B34BB5">
        <w:t xml:space="preserve">1 </w:t>
      </w:r>
      <w:r w:rsidRPr="00B34BB5">
        <w:t>per cent) of emissions is attributable to losses occurring</w:t>
      </w:r>
      <w:r w:rsidR="00155373" w:rsidRPr="00B34BB5">
        <w:t> </w:t>
      </w:r>
      <w:r w:rsidRPr="00B34BB5">
        <w:t xml:space="preserve">from delivery of gas to consumers who are directly connected to a high-pressure transmission pipeline. </w:t>
      </w:r>
    </w:p>
    <w:p w14:paraId="39642FAF" w14:textId="77777777" w:rsidR="00155373" w:rsidRPr="00B34BB5" w:rsidRDefault="00155373" w:rsidP="00155373">
      <w:pPr>
        <w:pStyle w:val="BodyText"/>
      </w:pPr>
      <w:bookmarkStart w:id="185" w:name="_Toc532904872"/>
      <w:bookmarkStart w:id="186" w:name="_Toc600572"/>
      <w:bookmarkEnd w:id="164"/>
      <w:r w:rsidRPr="00B34BB5">
        <w:br w:type="page"/>
      </w:r>
    </w:p>
    <w:p w14:paraId="6509168F" w14:textId="21F1194C" w:rsidR="00321918" w:rsidRPr="00B34BB5" w:rsidRDefault="00321918" w:rsidP="007D71E2">
      <w:pPr>
        <w:pStyle w:val="Heading1"/>
        <w:numPr>
          <w:ilvl w:val="0"/>
          <w:numId w:val="21"/>
        </w:numPr>
        <w:spacing w:after="0"/>
      </w:pPr>
      <w:bookmarkStart w:id="187" w:name="_Toc58837208"/>
      <w:r w:rsidRPr="00B34BB5">
        <w:lastRenderedPageBreak/>
        <w:t xml:space="preserve">Refrigerant </w:t>
      </w:r>
      <w:r w:rsidR="00683D2E" w:rsidRPr="00B34BB5">
        <w:t xml:space="preserve">and other </w:t>
      </w:r>
      <w:r w:rsidR="004F7530" w:rsidRPr="00B34BB5">
        <w:t xml:space="preserve">gases </w:t>
      </w:r>
      <w:r w:rsidRPr="00B34BB5">
        <w:t>use emission factors</w:t>
      </w:r>
      <w:bookmarkEnd w:id="185"/>
      <w:bookmarkEnd w:id="186"/>
      <w:bookmarkEnd w:id="187"/>
    </w:p>
    <w:p w14:paraId="60178909" w14:textId="4DBE501C" w:rsidR="005C0D7A" w:rsidRPr="00B34BB5" w:rsidRDefault="005C0D7A" w:rsidP="007D71E2">
      <w:pPr>
        <w:pStyle w:val="Heading2"/>
        <w:numPr>
          <w:ilvl w:val="0"/>
          <w:numId w:val="36"/>
        </w:numPr>
      </w:pPr>
      <w:bookmarkStart w:id="188" w:name="_Toc529960695"/>
      <w:bookmarkStart w:id="189" w:name="_Toc532904873"/>
      <w:bookmarkStart w:id="190" w:name="_Toc600573"/>
      <w:bookmarkStart w:id="191" w:name="_Toc58837209"/>
      <w:bookmarkStart w:id="192" w:name="_Hlk52976832"/>
      <w:r w:rsidRPr="00B34BB5">
        <w:t>Overview of changes since previous update</w:t>
      </w:r>
      <w:bookmarkEnd w:id="188"/>
      <w:bookmarkEnd w:id="189"/>
      <w:bookmarkEnd w:id="190"/>
      <w:bookmarkEnd w:id="191"/>
      <w:r w:rsidRPr="00B34BB5">
        <w:t xml:space="preserve"> </w:t>
      </w:r>
    </w:p>
    <w:bookmarkEnd w:id="192"/>
    <w:p w14:paraId="13ADAE4F" w14:textId="099872A2" w:rsidR="00FB5FC4" w:rsidRPr="00B34BB5" w:rsidRDefault="006A16CB" w:rsidP="00DF53AA">
      <w:pPr>
        <w:pStyle w:val="BodyText"/>
      </w:pPr>
      <w:r w:rsidRPr="00B34BB5">
        <w:t>This</w:t>
      </w:r>
      <w:r w:rsidR="005F412E" w:rsidRPr="00B34BB5">
        <w:t xml:space="preserve"> </w:t>
      </w:r>
      <w:r w:rsidR="00C26059" w:rsidRPr="00B34BB5">
        <w:t>guide</w:t>
      </w:r>
      <w:r w:rsidR="005F412E" w:rsidRPr="00B34BB5">
        <w:t xml:space="preserve"> includes the 100-</w:t>
      </w:r>
      <w:r w:rsidR="00F64130" w:rsidRPr="00B34BB5">
        <w:t>year GWPs</w:t>
      </w:r>
      <w:r w:rsidR="005F412E" w:rsidRPr="00B34BB5">
        <w:t xml:space="preserve"> of the Kyoto and Montreal </w:t>
      </w:r>
      <w:r w:rsidR="00BB436A" w:rsidRPr="00B34BB5">
        <w:t>P</w:t>
      </w:r>
      <w:r w:rsidR="005F412E" w:rsidRPr="00B34BB5">
        <w:t>rotocol gases</w:t>
      </w:r>
      <w:r w:rsidR="00236DFE" w:rsidRPr="00B34BB5">
        <w:t>. T</w:t>
      </w:r>
      <w:r w:rsidR="00DF38A2" w:rsidRPr="00B34BB5">
        <w:t xml:space="preserve">his is consistent with the </w:t>
      </w:r>
      <w:r w:rsidR="00F542B2" w:rsidRPr="00B34BB5">
        <w:rPr>
          <w:rFonts w:eastAsia="Times New Roman" w:cs="Times New Roman"/>
        </w:rPr>
        <w:t>national inventory</w:t>
      </w:r>
      <w:r w:rsidR="005F412E" w:rsidRPr="00B34BB5">
        <w:t xml:space="preserve">. </w:t>
      </w:r>
      <w:r w:rsidR="00754921" w:rsidRPr="00B34BB5">
        <w:t>We use t</w:t>
      </w:r>
      <w:r w:rsidR="005F412E" w:rsidRPr="00B34BB5">
        <w:t xml:space="preserve">he GWPs published in the </w:t>
      </w:r>
      <w:hyperlink r:id="rId60" w:history="1">
        <w:r w:rsidR="005F412E" w:rsidRPr="00B34BB5">
          <w:rPr>
            <w:rStyle w:val="Hyperlink"/>
          </w:rPr>
          <w:t>IPCC</w:t>
        </w:r>
        <w:r w:rsidR="00970F56" w:rsidRPr="00B34BB5">
          <w:rPr>
            <w:rStyle w:val="Hyperlink"/>
          </w:rPr>
          <w:t xml:space="preserve"> Fourth Assessment Report</w:t>
        </w:r>
        <w:r w:rsidR="005F412E" w:rsidRPr="00B34BB5">
          <w:rPr>
            <w:rStyle w:val="Hyperlink"/>
          </w:rPr>
          <w:t xml:space="preserve"> </w:t>
        </w:r>
        <w:r w:rsidR="00970F56" w:rsidRPr="00B34BB5">
          <w:rPr>
            <w:rStyle w:val="Hyperlink"/>
          </w:rPr>
          <w:t>(</w:t>
        </w:r>
        <w:bookmarkStart w:id="193" w:name="_Hlk52449366"/>
        <w:r w:rsidR="00970F56" w:rsidRPr="00B34BB5">
          <w:rPr>
            <w:rStyle w:val="Hyperlink"/>
          </w:rPr>
          <w:t xml:space="preserve">IPCC </w:t>
        </w:r>
        <w:r w:rsidR="005F412E" w:rsidRPr="00B34BB5">
          <w:rPr>
            <w:rStyle w:val="Hyperlink"/>
          </w:rPr>
          <w:t>AR</w:t>
        </w:r>
        <w:bookmarkEnd w:id="193"/>
      </w:hyperlink>
      <w:r w:rsidR="00EF23E8" w:rsidRPr="00B34BB5">
        <w:rPr>
          <w:rStyle w:val="Hyperlink"/>
        </w:rPr>
        <w:t>4</w:t>
      </w:r>
      <w:r w:rsidR="00970F56" w:rsidRPr="00B34BB5">
        <w:rPr>
          <w:i/>
        </w:rPr>
        <w:t>)</w:t>
      </w:r>
      <w:r w:rsidR="00236DFE" w:rsidRPr="00B34BB5">
        <w:t xml:space="preserve">, </w:t>
      </w:r>
      <w:r w:rsidR="005F412E" w:rsidRPr="00B34BB5">
        <w:t xml:space="preserve">in line with the UNFCCC, to which </w:t>
      </w:r>
      <w:r w:rsidR="004A1AA3" w:rsidRPr="00B34BB5">
        <w:t xml:space="preserve">we submit </w:t>
      </w:r>
      <w:r w:rsidR="00F542B2" w:rsidRPr="00B34BB5">
        <w:rPr>
          <w:rFonts w:eastAsia="Times New Roman" w:cs="Times New Roman"/>
          <w:i/>
        </w:rPr>
        <w:t>New Zealand’s Greenhouse Gas Inventory</w:t>
      </w:r>
      <w:r w:rsidR="005F412E" w:rsidRPr="00B34BB5">
        <w:t xml:space="preserve">. </w:t>
      </w:r>
    </w:p>
    <w:p w14:paraId="5F08E352" w14:textId="042FB405" w:rsidR="00FB5FC4" w:rsidRPr="00B34BB5" w:rsidRDefault="00FB5FC4" w:rsidP="00DF53AA">
      <w:pPr>
        <w:pStyle w:val="BodyText"/>
      </w:pPr>
      <w:r w:rsidRPr="00B34BB5">
        <w:t xml:space="preserve">The eleventh version of the guide now includes selected medical </w:t>
      </w:r>
      <w:r w:rsidR="00915D7B" w:rsidRPr="00B34BB5">
        <w:t xml:space="preserve">anaesthetic </w:t>
      </w:r>
      <w:r w:rsidRPr="00B34BB5">
        <w:t xml:space="preserve">gases. </w:t>
      </w:r>
      <w:r w:rsidR="00E64203" w:rsidRPr="00B34BB5">
        <w:t xml:space="preserve">Where </w:t>
      </w:r>
      <w:r w:rsidR="008C6FCD" w:rsidRPr="00B34BB5">
        <w:t>IPCC</w:t>
      </w:r>
      <w:r w:rsidR="00D21330" w:rsidRPr="00B34BB5">
        <w:t> </w:t>
      </w:r>
      <w:r w:rsidR="00AA0EDE" w:rsidRPr="00B34BB5">
        <w:t xml:space="preserve">AR4 </w:t>
      </w:r>
      <w:r w:rsidR="008037F3" w:rsidRPr="00B34BB5">
        <w:t>GWPs are available thes</w:t>
      </w:r>
      <w:r w:rsidR="00BA413D" w:rsidRPr="00B34BB5">
        <w:t>e are</w:t>
      </w:r>
      <w:r w:rsidR="008037F3" w:rsidRPr="00B34BB5">
        <w:t xml:space="preserve"> </w:t>
      </w:r>
      <w:r w:rsidR="000C3D13" w:rsidRPr="00B34BB5">
        <w:t>used</w:t>
      </w:r>
      <w:r w:rsidR="00A96BD6" w:rsidRPr="00B34BB5">
        <w:t>;</w:t>
      </w:r>
      <w:r w:rsidR="000C3D13" w:rsidRPr="00B34BB5">
        <w:t xml:space="preserve"> where they are not available </w:t>
      </w:r>
      <w:r w:rsidR="0035544D" w:rsidRPr="00B34BB5">
        <w:t>IPCC AR</w:t>
      </w:r>
      <w:r w:rsidR="00BF27EB" w:rsidRPr="00B34BB5">
        <w:t>5</w:t>
      </w:r>
      <w:r w:rsidR="0035544D" w:rsidRPr="00B34BB5">
        <w:t xml:space="preserve"> GWPs are</w:t>
      </w:r>
      <w:r w:rsidR="00D21330" w:rsidRPr="00B34BB5">
        <w:t> </w:t>
      </w:r>
      <w:r w:rsidR="0035544D" w:rsidRPr="00B34BB5">
        <w:t>used instead.</w:t>
      </w:r>
    </w:p>
    <w:p w14:paraId="1473BB75" w14:textId="70A23949" w:rsidR="005C0D7A" w:rsidRPr="00B34BB5" w:rsidRDefault="005C0D7A" w:rsidP="007D71E2">
      <w:pPr>
        <w:pStyle w:val="Heading2"/>
        <w:numPr>
          <w:ilvl w:val="0"/>
          <w:numId w:val="36"/>
        </w:numPr>
      </w:pPr>
      <w:bookmarkStart w:id="194" w:name="_Toc529960696"/>
      <w:bookmarkStart w:id="195" w:name="_Toc532904874"/>
      <w:bookmarkStart w:id="196" w:name="_Toc600574"/>
      <w:bookmarkStart w:id="197" w:name="_Toc58837210"/>
      <w:bookmarkStart w:id="198" w:name="_Hlk532202197"/>
      <w:r w:rsidRPr="00B34BB5">
        <w:t>Refrigerant</w:t>
      </w:r>
      <w:r w:rsidR="00717FDD" w:rsidRPr="00B34BB5">
        <w:t xml:space="preserve"> </w:t>
      </w:r>
      <w:bookmarkEnd w:id="194"/>
      <w:r w:rsidR="00717FDD" w:rsidRPr="00B34BB5">
        <w:t>use</w:t>
      </w:r>
      <w:bookmarkEnd w:id="195"/>
      <w:bookmarkEnd w:id="196"/>
      <w:bookmarkEnd w:id="197"/>
    </w:p>
    <w:p w14:paraId="3F9B2970" w14:textId="16946835" w:rsidR="00124714" w:rsidRPr="00B34BB5" w:rsidRDefault="005F412E" w:rsidP="00DF53AA">
      <w:pPr>
        <w:pStyle w:val="BodyText"/>
      </w:pPr>
      <w:bookmarkStart w:id="199" w:name="_Hlk532891937"/>
      <w:bookmarkStart w:id="200" w:name="_Hlk532201857"/>
      <w:bookmarkEnd w:id="198"/>
      <w:r w:rsidRPr="00B34BB5">
        <w:t>GHG emi</w:t>
      </w:r>
      <w:r w:rsidR="00695576" w:rsidRPr="00B34BB5">
        <w:t>ssions from HFCs</w:t>
      </w:r>
      <w:r w:rsidRPr="00B34BB5">
        <w:t xml:space="preserve"> are associated with unintentional leaks and spills from refrigeration units, air conditioners and heat pumps. </w:t>
      </w:r>
      <w:r w:rsidR="00124714" w:rsidRPr="00B34BB5">
        <w:t>Q</w:t>
      </w:r>
      <w:r w:rsidRPr="00B34BB5">
        <w:t>uantities of HFCs in a</w:t>
      </w:r>
      <w:r w:rsidR="00301928" w:rsidRPr="00B34BB5">
        <w:t xml:space="preserve"> GHG</w:t>
      </w:r>
      <w:r w:rsidRPr="00B34BB5">
        <w:t xml:space="preserve"> inventory may be small, </w:t>
      </w:r>
      <w:r w:rsidR="00124714" w:rsidRPr="00B34BB5">
        <w:t xml:space="preserve">but </w:t>
      </w:r>
      <w:r w:rsidRPr="00B34BB5">
        <w:t xml:space="preserve">HFCs have very high </w:t>
      </w:r>
      <w:r w:rsidR="00124714" w:rsidRPr="00B34BB5">
        <w:t>GWPs</w:t>
      </w:r>
      <w:r w:rsidR="0097078D" w:rsidRPr="00B34BB5">
        <w:t xml:space="preserve"> </w:t>
      </w:r>
      <w:r w:rsidR="00376F35" w:rsidRPr="00B34BB5">
        <w:t>s</w:t>
      </w:r>
      <w:r w:rsidR="00124714" w:rsidRPr="00B34BB5">
        <w:t>o</w:t>
      </w:r>
      <w:r w:rsidRPr="00B34BB5">
        <w:t xml:space="preserve"> emissions from this source may be material. </w:t>
      </w:r>
      <w:bookmarkEnd w:id="199"/>
      <w:r w:rsidR="00236DFE" w:rsidRPr="00B34BB5">
        <w:t>Also</w:t>
      </w:r>
      <w:r w:rsidR="00124714" w:rsidRPr="00B34BB5">
        <w:t>, e</w:t>
      </w:r>
      <w:r w:rsidRPr="00B34BB5">
        <w:t xml:space="preserve">missions associated with this sector have grown significantly as they replace </w:t>
      </w:r>
      <w:r w:rsidR="006E16F4" w:rsidRPr="00B34BB5">
        <w:t xml:space="preserve">ozone depleting chemical such as </w:t>
      </w:r>
      <w:r w:rsidR="00695576" w:rsidRPr="00B34BB5">
        <w:t>CFCs</w:t>
      </w:r>
      <w:r w:rsidRPr="00B34BB5">
        <w:t xml:space="preserve"> and </w:t>
      </w:r>
      <w:r w:rsidR="00695576" w:rsidRPr="00B34BB5">
        <w:t>HCFCs</w:t>
      </w:r>
      <w:r w:rsidRPr="00B34BB5">
        <w:t xml:space="preserve">. </w:t>
      </w:r>
    </w:p>
    <w:p w14:paraId="4E4C8D46" w14:textId="1CADEA83" w:rsidR="005F412E" w:rsidRPr="00B34BB5" w:rsidRDefault="005F412E" w:rsidP="00DF53AA">
      <w:pPr>
        <w:pStyle w:val="BodyText"/>
        <w:rPr>
          <w:spacing w:val="-2"/>
        </w:rPr>
      </w:pPr>
      <w:r w:rsidRPr="00B34BB5">
        <w:rPr>
          <w:spacing w:val="-2"/>
        </w:rPr>
        <w:t>The list of refrigerant gases is continuously evolving with technology and scientific knowledge</w:t>
      </w:r>
      <w:r w:rsidR="00124714" w:rsidRPr="00B34BB5">
        <w:rPr>
          <w:spacing w:val="-2"/>
        </w:rPr>
        <w:t>.</w:t>
      </w:r>
      <w:r w:rsidRPr="00B34BB5">
        <w:rPr>
          <w:spacing w:val="-2"/>
        </w:rPr>
        <w:t xml:space="preserve"> </w:t>
      </w:r>
      <w:r w:rsidR="00754921" w:rsidRPr="00B34BB5">
        <w:rPr>
          <w:spacing w:val="-2"/>
        </w:rPr>
        <w:t>Be</w:t>
      </w:r>
      <w:r w:rsidR="00D21330" w:rsidRPr="00B34BB5">
        <w:rPr>
          <w:spacing w:val="-2"/>
        </w:rPr>
        <w:t> </w:t>
      </w:r>
      <w:r w:rsidR="00754921" w:rsidRPr="00B34BB5">
        <w:rPr>
          <w:spacing w:val="-2"/>
        </w:rPr>
        <w:t>aware that i</w:t>
      </w:r>
      <w:r w:rsidRPr="00B34BB5">
        <w:rPr>
          <w:spacing w:val="-2"/>
        </w:rPr>
        <w:t>f a known gas is not listed in this guide</w:t>
      </w:r>
      <w:r w:rsidR="00754921" w:rsidRPr="00B34BB5">
        <w:rPr>
          <w:spacing w:val="-2"/>
        </w:rPr>
        <w:t>,</w:t>
      </w:r>
      <w:r w:rsidRPr="00B34BB5">
        <w:rPr>
          <w:spacing w:val="-2"/>
        </w:rPr>
        <w:t xml:space="preserve"> </w:t>
      </w:r>
      <w:r w:rsidR="00754921" w:rsidRPr="00B34BB5">
        <w:rPr>
          <w:spacing w:val="-2"/>
        </w:rPr>
        <w:t>it</w:t>
      </w:r>
      <w:r w:rsidRPr="00B34BB5">
        <w:rPr>
          <w:spacing w:val="-2"/>
        </w:rPr>
        <w:t xml:space="preserve"> does not imply there is no impact.</w:t>
      </w:r>
    </w:p>
    <w:p w14:paraId="77470B0F" w14:textId="0F08B6E7" w:rsidR="00DF72C7" w:rsidRPr="00B34BB5" w:rsidRDefault="005F412E" w:rsidP="00DF53AA">
      <w:pPr>
        <w:pStyle w:val="BodyText"/>
      </w:pPr>
      <w:r w:rsidRPr="00B34BB5">
        <w:t xml:space="preserve">Emissions </w:t>
      </w:r>
      <w:r w:rsidR="00124714" w:rsidRPr="00B34BB5">
        <w:t>from</w:t>
      </w:r>
      <w:r w:rsidRPr="00B34BB5">
        <w:t xml:space="preserve"> HFCs are determined by estimating refrigerant equipment </w:t>
      </w:r>
      <w:r w:rsidR="00124714" w:rsidRPr="00B34BB5">
        <w:t xml:space="preserve">leakage </w:t>
      </w:r>
      <w:r w:rsidRPr="00B34BB5">
        <w:t xml:space="preserve">and multiplying the </w:t>
      </w:r>
      <w:r w:rsidR="00124714" w:rsidRPr="00B34BB5">
        <w:t xml:space="preserve">leaked </w:t>
      </w:r>
      <w:r w:rsidRPr="00B34BB5">
        <w:t xml:space="preserve">amount by the </w:t>
      </w:r>
      <w:r w:rsidR="00124714" w:rsidRPr="00B34BB5">
        <w:t>GWP</w:t>
      </w:r>
      <w:r w:rsidRPr="00B34BB5">
        <w:t xml:space="preserve"> of th</w:t>
      </w:r>
      <w:r w:rsidR="00005441" w:rsidRPr="00B34BB5">
        <w:t>at</w:t>
      </w:r>
      <w:r w:rsidRPr="00B34BB5">
        <w:t xml:space="preserve"> refrigerant. </w:t>
      </w:r>
      <w:r w:rsidR="00005441" w:rsidRPr="00B34BB5">
        <w:t>There are three methods depending on the data available</w:t>
      </w:r>
      <w:r w:rsidR="00236DFE" w:rsidRPr="00B34BB5">
        <w:t xml:space="preserve"> – see s</w:t>
      </w:r>
      <w:r w:rsidR="00B90DBD" w:rsidRPr="00B34BB5">
        <w:t>ection</w:t>
      </w:r>
      <w:r w:rsidR="00B90DBD" w:rsidRPr="00B34BB5">
        <w:rPr>
          <w:color w:val="0F7B7D" w:themeColor="accent2"/>
        </w:rPr>
        <w:t xml:space="preserve"> </w:t>
      </w:r>
      <w:r w:rsidR="00B90DBD" w:rsidRPr="00B34BB5">
        <w:rPr>
          <w:color w:val="0F7B7D" w:themeColor="accent2"/>
        </w:rPr>
        <w:fldChar w:fldCharType="begin"/>
      </w:r>
      <w:r w:rsidR="00B90DBD" w:rsidRPr="00B34BB5">
        <w:rPr>
          <w:color w:val="0F7B7D" w:themeColor="accent2"/>
        </w:rPr>
        <w:instrText xml:space="preserve"> REF _Ref532564418 \r \h </w:instrText>
      </w:r>
      <w:r w:rsidR="00236DFE" w:rsidRPr="00B34BB5">
        <w:rPr>
          <w:color w:val="0F7B7D" w:themeColor="accent2"/>
        </w:rPr>
        <w:instrText xml:space="preserve"> \* MERGEFORMAT </w:instrText>
      </w:r>
      <w:r w:rsidR="00B90DBD" w:rsidRPr="00B34BB5">
        <w:rPr>
          <w:color w:val="0F7B7D" w:themeColor="accent2"/>
        </w:rPr>
      </w:r>
      <w:r w:rsidR="00B90DBD" w:rsidRPr="00B34BB5">
        <w:rPr>
          <w:color w:val="0F7B7D" w:themeColor="accent2"/>
        </w:rPr>
        <w:fldChar w:fldCharType="separate"/>
      </w:r>
      <w:r w:rsidR="00B90DBD" w:rsidRPr="00B34BB5">
        <w:rPr>
          <w:color w:val="0F7B7D" w:themeColor="accent2"/>
        </w:rPr>
        <w:t>4.2.2</w:t>
      </w:r>
      <w:r w:rsidR="00B90DBD" w:rsidRPr="00B34BB5">
        <w:rPr>
          <w:color w:val="0F7B7D" w:themeColor="accent2"/>
        </w:rPr>
        <w:fldChar w:fldCharType="end"/>
      </w:r>
      <w:r w:rsidR="00B90DBD" w:rsidRPr="00B34BB5">
        <w:t>.</w:t>
      </w:r>
    </w:p>
    <w:p w14:paraId="2A060BAF" w14:textId="7261A024" w:rsidR="00B90DBD" w:rsidRPr="00B34BB5" w:rsidRDefault="00B90DBD" w:rsidP="00DF53AA">
      <w:pPr>
        <w:pStyle w:val="BodyText"/>
      </w:pPr>
      <w:bookmarkStart w:id="201" w:name="_Hlk532892118"/>
      <w:bookmarkEnd w:id="200"/>
      <w:r w:rsidRPr="00B34BB5">
        <w:t xml:space="preserve">If you consider it likely that emissions from refrigerant equipment and leakage </w:t>
      </w:r>
      <w:r w:rsidR="00BB436A" w:rsidRPr="00B34BB5">
        <w:t xml:space="preserve">are </w:t>
      </w:r>
      <w:r w:rsidRPr="00B34BB5">
        <w:t>a significant proportion of your total emissions (</w:t>
      </w:r>
      <w:proofErr w:type="spellStart"/>
      <w:r w:rsidRPr="00B34BB5">
        <w:t>ie</w:t>
      </w:r>
      <w:proofErr w:type="spellEnd"/>
      <w:r w:rsidRPr="00B34BB5">
        <w:t xml:space="preserve">, greater than </w:t>
      </w:r>
      <w:r w:rsidR="00DA46BB" w:rsidRPr="00B34BB5">
        <w:t xml:space="preserve">5 </w:t>
      </w:r>
      <w:r w:rsidRPr="00B34BB5">
        <w:t xml:space="preserve">per cent), include them in your </w:t>
      </w:r>
      <w:r w:rsidR="00301928" w:rsidRPr="00B34BB5">
        <w:t>GHG</w:t>
      </w:r>
      <w:r w:rsidR="00BA1DBF" w:rsidRPr="00B34BB5">
        <w:t xml:space="preserve"> </w:t>
      </w:r>
      <w:r w:rsidRPr="00B34BB5">
        <w:t xml:space="preserve">inventory. You may need to carry out a preliminary screening test to determine if this is a material source. </w:t>
      </w:r>
    </w:p>
    <w:p w14:paraId="580FFA62" w14:textId="43EA3B34" w:rsidR="00B90DBD" w:rsidRPr="00B34BB5" w:rsidRDefault="00754921" w:rsidP="00DF53AA">
      <w:pPr>
        <w:pStyle w:val="BodyText"/>
      </w:pPr>
      <w:r w:rsidRPr="00B34BB5">
        <w:t xml:space="preserve">If the reporting organisation owns or controls the refrigeration units, emissions from refrigeration are </w:t>
      </w:r>
      <w:r w:rsidR="004A1AA3" w:rsidRPr="00B34BB5">
        <w:t>d</w:t>
      </w:r>
      <w:r w:rsidR="00B90DBD" w:rsidRPr="00B34BB5">
        <w:t>irect (Scope 1). If the</w:t>
      </w:r>
      <w:r w:rsidR="004A1AA3" w:rsidRPr="00B34BB5">
        <w:t xml:space="preserve"> organisation leases the</w:t>
      </w:r>
      <w:r w:rsidR="00B90DBD" w:rsidRPr="00B34BB5">
        <w:t xml:space="preserve"> unit, associated emissions should</w:t>
      </w:r>
      <w:r w:rsidR="00D21330" w:rsidRPr="00B34BB5">
        <w:t> </w:t>
      </w:r>
      <w:r w:rsidR="00B90DBD" w:rsidRPr="00B34BB5">
        <w:t>be reported under indirect (Scope 3) emissions.</w:t>
      </w:r>
    </w:p>
    <w:p w14:paraId="5572A1D0" w14:textId="77268642" w:rsidR="005C0D7A" w:rsidRPr="00B34BB5" w:rsidRDefault="005C0D7A" w:rsidP="007D71E2">
      <w:pPr>
        <w:pStyle w:val="Heading3"/>
        <w:numPr>
          <w:ilvl w:val="0"/>
          <w:numId w:val="37"/>
        </w:numPr>
      </w:pPr>
      <w:bookmarkStart w:id="202" w:name="_Toc532904875"/>
      <w:bookmarkEnd w:id="201"/>
      <w:r w:rsidRPr="00B34BB5">
        <w:t xml:space="preserve">Global </w:t>
      </w:r>
      <w:r w:rsidR="001A3AD9" w:rsidRPr="00B34BB5">
        <w:t>w</w:t>
      </w:r>
      <w:r w:rsidRPr="00B34BB5">
        <w:t xml:space="preserve">arming </w:t>
      </w:r>
      <w:r w:rsidR="001A3AD9" w:rsidRPr="00B34BB5">
        <w:t>p</w:t>
      </w:r>
      <w:r w:rsidRPr="00B34BB5">
        <w:t xml:space="preserve">otentials (GWPs) of </w:t>
      </w:r>
      <w:r w:rsidR="00E11C2C" w:rsidRPr="00B34BB5">
        <w:t>refrigerants</w:t>
      </w:r>
      <w:bookmarkEnd w:id="202"/>
      <w:r w:rsidRPr="00B34BB5">
        <w:t xml:space="preserve"> </w:t>
      </w:r>
    </w:p>
    <w:p w14:paraId="0B7EB50A" w14:textId="04771DCF" w:rsidR="00E11C2C" w:rsidRPr="00B34BB5" w:rsidRDefault="008D3D2E" w:rsidP="00DF53AA">
      <w:pPr>
        <w:pStyle w:val="BodyText"/>
      </w:pPr>
      <w:hyperlink w:anchor="table7" w:history="1">
        <w:r w:rsidR="00A97692" w:rsidRPr="00B34BB5">
          <w:rPr>
            <w:rStyle w:val="Hyperlink"/>
          </w:rPr>
          <w:t>Table 7</w:t>
        </w:r>
      </w:hyperlink>
      <w:r w:rsidR="00A97692" w:rsidRPr="00B34BB5">
        <w:t xml:space="preserve"> </w:t>
      </w:r>
      <w:r w:rsidR="005C0D7A" w:rsidRPr="00B34BB5">
        <w:t xml:space="preserve">details the </w:t>
      </w:r>
      <w:r w:rsidR="00E11C2C" w:rsidRPr="00B34BB5">
        <w:t>GWPs</w:t>
      </w:r>
      <w:r w:rsidR="005C0D7A" w:rsidRPr="00B34BB5">
        <w:t xml:space="preserve"> of the </w:t>
      </w:r>
      <w:r w:rsidR="00E11C2C" w:rsidRPr="00B34BB5">
        <w:t xml:space="preserve">refrigerants </w:t>
      </w:r>
      <w:r w:rsidR="005C0D7A" w:rsidRPr="00B34BB5">
        <w:t xml:space="preserve">included in this chapter. The </w:t>
      </w:r>
      <w:r w:rsidR="00E11C2C" w:rsidRPr="00B34BB5">
        <w:t>GWP</w:t>
      </w:r>
      <w:r w:rsidR="005C0D7A" w:rsidRPr="00B34BB5">
        <w:t xml:space="preserve"> is </w:t>
      </w:r>
      <w:r w:rsidR="00540BD6" w:rsidRPr="00B34BB5">
        <w:t xml:space="preserve">effectively </w:t>
      </w:r>
      <w:r w:rsidR="005C0D7A" w:rsidRPr="00B34BB5">
        <w:t>the</w:t>
      </w:r>
      <w:r w:rsidR="00A111FA" w:rsidRPr="00B34BB5">
        <w:t> </w:t>
      </w:r>
      <w:r w:rsidR="005C0D7A" w:rsidRPr="00B34BB5">
        <w:t xml:space="preserve">emission factor for </w:t>
      </w:r>
      <w:r w:rsidR="00540BD6" w:rsidRPr="00B34BB5">
        <w:t xml:space="preserve">each unit of </w:t>
      </w:r>
      <w:r w:rsidR="005C0D7A" w:rsidRPr="00B34BB5">
        <w:t>refrigerant gas</w:t>
      </w:r>
      <w:r w:rsidR="00540BD6" w:rsidRPr="00B34BB5">
        <w:t xml:space="preserve"> lost to the atmosphere</w:t>
      </w:r>
      <w:r w:rsidR="005C0D7A" w:rsidRPr="00B34BB5">
        <w:t>.</w:t>
      </w:r>
      <w:r w:rsidR="00717FDD" w:rsidRPr="00B34BB5">
        <w:t xml:space="preserve"> </w:t>
      </w:r>
      <w:r w:rsidR="00E11C2C" w:rsidRPr="00B34BB5">
        <w:t>The guide uses the</w:t>
      </w:r>
      <w:r w:rsidR="00A111FA" w:rsidRPr="00B34BB5">
        <w:t> </w:t>
      </w:r>
      <w:r w:rsidR="003B0498" w:rsidRPr="00B34BB5">
        <w:t>GWPs from the IPCC’s Fourth Assessment Report</w:t>
      </w:r>
      <w:r w:rsidR="00E11C2C" w:rsidRPr="00B34BB5">
        <w:rPr>
          <w:rStyle w:val="FootnoteReference"/>
          <w:rFonts w:asciiTheme="minorHAnsi" w:hAnsiTheme="minorHAnsi"/>
        </w:rPr>
        <w:footnoteReference w:id="23"/>
      </w:r>
      <w:r w:rsidR="00E11C2C" w:rsidRPr="00B34BB5">
        <w:t xml:space="preserve"> to ensure consistency with the </w:t>
      </w:r>
      <w:r w:rsidR="00F542B2" w:rsidRPr="00B34BB5">
        <w:rPr>
          <w:rFonts w:eastAsia="Times New Roman"/>
        </w:rPr>
        <w:t>national</w:t>
      </w:r>
      <w:r w:rsidR="00A111FA" w:rsidRPr="00B34BB5">
        <w:rPr>
          <w:rFonts w:eastAsia="Times New Roman"/>
        </w:rPr>
        <w:t> </w:t>
      </w:r>
      <w:r w:rsidR="00F542B2" w:rsidRPr="00B34BB5">
        <w:rPr>
          <w:rFonts w:eastAsia="Times New Roman"/>
        </w:rPr>
        <w:t>inventory</w:t>
      </w:r>
      <w:r w:rsidR="00E11C2C" w:rsidRPr="00B34BB5">
        <w:t xml:space="preserve">. </w:t>
      </w:r>
    </w:p>
    <w:p w14:paraId="29B69B94" w14:textId="377374FD" w:rsidR="005C0D7A" w:rsidRPr="00B34BB5" w:rsidRDefault="00E11C2C" w:rsidP="00A97692">
      <w:pPr>
        <w:pStyle w:val="BodyText"/>
        <w:keepLines/>
      </w:pPr>
      <w:r w:rsidRPr="00B34BB5">
        <w:lastRenderedPageBreak/>
        <w:t>S</w:t>
      </w:r>
      <w:r w:rsidR="00540BD6" w:rsidRPr="00B34BB5">
        <w:t xml:space="preserve">ome refrigerants </w:t>
      </w:r>
      <w:r w:rsidR="00566FB0" w:rsidRPr="00B34BB5">
        <w:t>are</w:t>
      </w:r>
      <w:r w:rsidR="00540BD6" w:rsidRPr="00B34BB5">
        <w:t xml:space="preserve"> </w:t>
      </w:r>
      <w:r w:rsidRPr="00B34BB5">
        <w:t xml:space="preserve">a </w:t>
      </w:r>
      <w:r w:rsidR="00540BD6" w:rsidRPr="00B34BB5">
        <w:t>mixture (or blend) of gases. If</w:t>
      </w:r>
      <w:r w:rsidR="00754921" w:rsidRPr="00B34BB5">
        <w:t xml:space="preserve"> </w:t>
      </w:r>
      <w:r w:rsidR="001A3AD9" w:rsidRPr="00B34BB5">
        <w:t xml:space="preserve">you </w:t>
      </w:r>
      <w:r w:rsidR="00754921" w:rsidRPr="00B34BB5">
        <w:t>know</w:t>
      </w:r>
      <w:r w:rsidR="00540BD6" w:rsidRPr="00B34BB5">
        <w:t xml:space="preserve"> the blend </w:t>
      </w:r>
      <w:r w:rsidR="00754921" w:rsidRPr="00B34BB5">
        <w:t>composition,</w:t>
      </w:r>
      <w:r w:rsidR="00540BD6" w:rsidRPr="00B34BB5">
        <w:t xml:space="preserve"> </w:t>
      </w:r>
      <w:r w:rsidR="001A3AD9" w:rsidRPr="00B34BB5">
        <w:t>you</w:t>
      </w:r>
      <w:r w:rsidR="004A1AA3" w:rsidRPr="00B34BB5">
        <w:t xml:space="preserve"> can calculate the</w:t>
      </w:r>
      <w:r w:rsidR="00540BD6" w:rsidRPr="00B34BB5">
        <w:t xml:space="preserve"> GWP based on the percentage of each gas</w:t>
      </w:r>
      <w:r w:rsidR="009076C9" w:rsidRPr="00B34BB5">
        <w:t xml:space="preserve">. </w:t>
      </w:r>
      <w:r w:rsidR="005B1AFB" w:rsidRPr="00B34BB5">
        <w:t>Alternatively,</w:t>
      </w:r>
      <w:r w:rsidR="00540BD6" w:rsidRPr="00B34BB5">
        <w:t xml:space="preserve"> f</w:t>
      </w:r>
      <w:r w:rsidR="00DC011F" w:rsidRPr="00B34BB5">
        <w:t>or the GWP of var</w:t>
      </w:r>
      <w:r w:rsidR="008A1A01" w:rsidRPr="00B34BB5">
        <w:t>ious refrigerant mixtures</w:t>
      </w:r>
      <w:r w:rsidR="001A3AD9" w:rsidRPr="00B34BB5">
        <w:t>,</w:t>
      </w:r>
      <w:r w:rsidR="008A1A01" w:rsidRPr="00B34BB5">
        <w:t xml:space="preserve"> please see </w:t>
      </w:r>
      <w:hyperlink w:anchor="tableb2" w:history="1">
        <w:r w:rsidR="00D92FFC" w:rsidRPr="00B34BB5">
          <w:rPr>
            <w:rStyle w:val="Hyperlink"/>
          </w:rPr>
          <w:t>table B2</w:t>
        </w:r>
      </w:hyperlink>
      <w:r w:rsidR="00070A60" w:rsidRPr="00B34BB5">
        <w:t xml:space="preserve"> </w:t>
      </w:r>
      <w:r w:rsidR="008A1A01" w:rsidRPr="00B34BB5">
        <w:t xml:space="preserve">in </w:t>
      </w:r>
      <w:hyperlink w:anchor="_Appendix_B:_Alternative" w:history="1">
        <w:r w:rsidR="00D213DC" w:rsidRPr="00B34BB5">
          <w:rPr>
            <w:rStyle w:val="Hyperlink"/>
          </w:rPr>
          <w:t>Appendix B: Alternative methods of calculating emissions from refrigerants</w:t>
        </w:r>
      </w:hyperlink>
      <w:r w:rsidR="008A1A01" w:rsidRPr="00B34BB5">
        <w:t>.</w:t>
      </w:r>
    </w:p>
    <w:p w14:paraId="5D7B4FA3" w14:textId="5BC8E9A8" w:rsidR="005C0D7A" w:rsidRPr="00B34BB5" w:rsidRDefault="005C0D7A" w:rsidP="00A111FA">
      <w:pPr>
        <w:pStyle w:val="Tableheading"/>
      </w:pPr>
      <w:bookmarkStart w:id="203" w:name="_Ref532369489"/>
      <w:bookmarkStart w:id="204" w:name="table7"/>
      <w:bookmarkStart w:id="205" w:name="_Ref532369341"/>
      <w:bookmarkStart w:id="206" w:name="_Toc58790846"/>
      <w:r w:rsidRPr="00B34BB5">
        <w:t xml:space="preserve">Table </w:t>
      </w:r>
      <w:r w:rsidR="008D3D2E">
        <w:fldChar w:fldCharType="begin"/>
      </w:r>
      <w:r w:rsidR="008D3D2E">
        <w:instrText xml:space="preserve"> SEQ Table \* ARABIC </w:instrText>
      </w:r>
      <w:r w:rsidR="008D3D2E">
        <w:fldChar w:fldCharType="separate"/>
      </w:r>
      <w:r w:rsidR="00073642" w:rsidRPr="00B34BB5">
        <w:t>7</w:t>
      </w:r>
      <w:r w:rsidR="008D3D2E">
        <w:fldChar w:fldCharType="end"/>
      </w:r>
      <w:bookmarkEnd w:id="203"/>
      <w:bookmarkEnd w:id="204"/>
      <w:r w:rsidRPr="00B34BB5">
        <w:t>:</w:t>
      </w:r>
      <w:r w:rsidRPr="00B34BB5">
        <w:tab/>
      </w:r>
      <w:r w:rsidR="00F64130" w:rsidRPr="00B34BB5">
        <w:t>GWPs</w:t>
      </w:r>
      <w:r w:rsidR="005F412E" w:rsidRPr="00B34BB5">
        <w:t xml:space="preserve"> of refrigerants</w:t>
      </w:r>
      <w:bookmarkEnd w:id="205"/>
      <w:bookmarkEnd w:id="206"/>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281"/>
        <w:gridCol w:w="2264"/>
        <w:gridCol w:w="579"/>
        <w:gridCol w:w="2381"/>
      </w:tblGrid>
      <w:tr w:rsidR="00A111FA" w:rsidRPr="00B34BB5" w14:paraId="6758A859" w14:textId="77777777" w:rsidTr="00A111FA">
        <w:trPr>
          <w:tblHeader/>
        </w:trPr>
        <w:tc>
          <w:tcPr>
            <w:tcW w:w="0" w:type="auto"/>
            <w:shd w:val="clear" w:color="auto" w:fill="1C556C" w:themeFill="accent1"/>
          </w:tcPr>
          <w:p w14:paraId="5EAAF602" w14:textId="0FB49DBD" w:rsidR="005C0D7A" w:rsidRPr="00B34BB5" w:rsidRDefault="005C0D7A" w:rsidP="001A3AD9">
            <w:pPr>
              <w:pStyle w:val="TableText"/>
              <w:rPr>
                <w:rFonts w:cs="Calibri"/>
                <w:color w:val="FFFFFF" w:themeColor="background1"/>
                <w:szCs w:val="18"/>
              </w:rPr>
            </w:pPr>
            <w:r w:rsidRPr="00B34BB5">
              <w:rPr>
                <w:rFonts w:cs="Calibri"/>
                <w:b/>
                <w:color w:val="FFFFFF" w:themeColor="background1"/>
                <w:szCs w:val="18"/>
              </w:rPr>
              <w:t xml:space="preserve">Industrial </w:t>
            </w:r>
            <w:r w:rsidR="001A3AD9" w:rsidRPr="00B34BB5">
              <w:rPr>
                <w:rFonts w:cs="Calibri"/>
                <w:b/>
                <w:color w:val="FFFFFF" w:themeColor="background1"/>
                <w:szCs w:val="18"/>
              </w:rPr>
              <w:t>d</w:t>
            </w:r>
            <w:r w:rsidRPr="00B34BB5">
              <w:rPr>
                <w:rFonts w:cs="Calibri"/>
                <w:b/>
                <w:color w:val="FFFFFF" w:themeColor="background1"/>
                <w:szCs w:val="18"/>
              </w:rPr>
              <w:t>esignation</w:t>
            </w:r>
            <w:r w:rsidR="001A3AD9" w:rsidRPr="00B34BB5">
              <w:rPr>
                <w:rFonts w:cs="Calibri"/>
                <w:b/>
                <w:color w:val="FFFFFF" w:themeColor="background1"/>
                <w:szCs w:val="18"/>
              </w:rPr>
              <w:t>/c</w:t>
            </w:r>
            <w:r w:rsidRPr="00B34BB5">
              <w:rPr>
                <w:rFonts w:cs="Calibri"/>
                <w:b/>
                <w:color w:val="FFFFFF" w:themeColor="background1"/>
                <w:szCs w:val="18"/>
              </w:rPr>
              <w:t xml:space="preserve">ommon </w:t>
            </w:r>
            <w:r w:rsidR="001A3AD9" w:rsidRPr="00B34BB5">
              <w:rPr>
                <w:rFonts w:cs="Calibri"/>
                <w:b/>
                <w:color w:val="FFFFFF" w:themeColor="background1"/>
                <w:szCs w:val="18"/>
              </w:rPr>
              <w:t>n</w:t>
            </w:r>
            <w:r w:rsidRPr="00B34BB5">
              <w:rPr>
                <w:rFonts w:cs="Calibri"/>
                <w:b/>
                <w:color w:val="FFFFFF" w:themeColor="background1"/>
                <w:szCs w:val="18"/>
              </w:rPr>
              <w:t>ame</w:t>
            </w:r>
          </w:p>
        </w:tc>
        <w:tc>
          <w:tcPr>
            <w:tcW w:w="0" w:type="auto"/>
            <w:shd w:val="clear" w:color="auto" w:fill="1C556C" w:themeFill="accent1"/>
          </w:tcPr>
          <w:p w14:paraId="5FAC83BD" w14:textId="77777777" w:rsidR="005C0D7A" w:rsidRPr="00B34BB5" w:rsidRDefault="005C0D7A" w:rsidP="005C0D7A">
            <w:pPr>
              <w:pStyle w:val="TableText"/>
              <w:rPr>
                <w:rFonts w:cs="Calibri"/>
                <w:color w:val="FFFFFF" w:themeColor="background1"/>
                <w:szCs w:val="18"/>
              </w:rPr>
            </w:pPr>
            <w:r w:rsidRPr="00B34BB5">
              <w:rPr>
                <w:rFonts w:cs="Calibri"/>
                <w:b/>
                <w:color w:val="FFFFFF" w:themeColor="background1"/>
                <w:szCs w:val="18"/>
              </w:rPr>
              <w:t>Chemical formula</w:t>
            </w:r>
          </w:p>
        </w:tc>
        <w:tc>
          <w:tcPr>
            <w:tcW w:w="0" w:type="auto"/>
            <w:shd w:val="clear" w:color="auto" w:fill="1C556C" w:themeFill="accent1"/>
          </w:tcPr>
          <w:p w14:paraId="7846E1C4" w14:textId="77777777" w:rsidR="005C0D7A" w:rsidRPr="00B34BB5" w:rsidRDefault="005C0D7A" w:rsidP="005C0D7A">
            <w:pPr>
              <w:pStyle w:val="TableText"/>
              <w:rPr>
                <w:rFonts w:cs="Calibri"/>
                <w:color w:val="FFFFFF" w:themeColor="background1"/>
                <w:szCs w:val="18"/>
              </w:rPr>
            </w:pPr>
            <w:r w:rsidRPr="00B34BB5">
              <w:rPr>
                <w:rFonts w:cs="Calibri"/>
                <w:b/>
                <w:color w:val="FFFFFF" w:themeColor="background1"/>
                <w:szCs w:val="18"/>
              </w:rPr>
              <w:t>Unit</w:t>
            </w:r>
          </w:p>
        </w:tc>
        <w:tc>
          <w:tcPr>
            <w:tcW w:w="2381" w:type="dxa"/>
            <w:shd w:val="clear" w:color="auto" w:fill="1C556C" w:themeFill="accent1"/>
          </w:tcPr>
          <w:p w14:paraId="525022EC" w14:textId="2B109292" w:rsidR="005C0D7A" w:rsidRPr="00B34BB5" w:rsidRDefault="005C0D7A" w:rsidP="00A35E3A">
            <w:pPr>
              <w:pStyle w:val="TableText"/>
              <w:jc w:val="center"/>
              <w:rPr>
                <w:rFonts w:cs="Calibri"/>
                <w:color w:val="FFFFFF" w:themeColor="background1"/>
                <w:szCs w:val="18"/>
              </w:rPr>
            </w:pPr>
            <w:r w:rsidRPr="00B34BB5">
              <w:rPr>
                <w:rFonts w:cs="Calibri"/>
                <w:b/>
                <w:color w:val="FFFFFF" w:themeColor="background1"/>
                <w:szCs w:val="18"/>
              </w:rPr>
              <w:t>GWP</w:t>
            </w:r>
            <w:r w:rsidR="004E51A6" w:rsidRPr="00B34BB5">
              <w:rPr>
                <w:rFonts w:cs="Calibri"/>
                <w:b/>
                <w:color w:val="FFFFFF" w:themeColor="background1"/>
                <w:szCs w:val="18"/>
                <w:vertAlign w:val="subscript"/>
              </w:rPr>
              <w:t>100</w:t>
            </w:r>
          </w:p>
        </w:tc>
      </w:tr>
      <w:tr w:rsidR="005C0D7A" w:rsidRPr="00B34BB5" w14:paraId="0364B9CA" w14:textId="77777777" w:rsidTr="00A111FA">
        <w:tc>
          <w:tcPr>
            <w:tcW w:w="0" w:type="auto"/>
            <w:gridSpan w:val="4"/>
            <w:shd w:val="clear" w:color="auto" w:fill="D2DDE2" w:themeFill="accent3"/>
            <w:hideMark/>
          </w:tcPr>
          <w:p w14:paraId="5C109659" w14:textId="77777777" w:rsidR="005C0D7A" w:rsidRPr="00B34BB5" w:rsidRDefault="005C0D7A" w:rsidP="00936698">
            <w:pPr>
              <w:pStyle w:val="TableText"/>
              <w:rPr>
                <w:rFonts w:cs="Calibri"/>
                <w:b/>
                <w:bCs/>
                <w:szCs w:val="18"/>
              </w:rPr>
            </w:pPr>
            <w:r w:rsidRPr="00B34BB5">
              <w:rPr>
                <w:rFonts w:cs="Calibri"/>
                <w:b/>
                <w:bCs/>
                <w:szCs w:val="18"/>
              </w:rPr>
              <w:t xml:space="preserve">Substances controlled by the Montreal Protocol </w:t>
            </w:r>
          </w:p>
        </w:tc>
      </w:tr>
      <w:tr w:rsidR="005C0D7A" w:rsidRPr="00B34BB5" w14:paraId="554C063D" w14:textId="77777777" w:rsidTr="00A111FA">
        <w:tc>
          <w:tcPr>
            <w:tcW w:w="0" w:type="auto"/>
            <w:hideMark/>
          </w:tcPr>
          <w:p w14:paraId="4A382B9C" w14:textId="41D2B3A8" w:rsidR="005C0D7A" w:rsidRPr="00B34BB5" w:rsidRDefault="005C0D7A" w:rsidP="005C0D7A">
            <w:pPr>
              <w:pStyle w:val="TableText"/>
              <w:rPr>
                <w:rFonts w:cs="Calibri"/>
                <w:szCs w:val="18"/>
              </w:rPr>
            </w:pPr>
            <w:r w:rsidRPr="00B34BB5">
              <w:rPr>
                <w:rFonts w:cs="Calibri"/>
                <w:szCs w:val="18"/>
              </w:rPr>
              <w:t>CFC-11</w:t>
            </w:r>
            <w:r w:rsidR="00BD685C" w:rsidRPr="00B34BB5">
              <w:rPr>
                <w:rFonts w:cs="Calibri"/>
                <w:szCs w:val="18"/>
              </w:rPr>
              <w:t xml:space="preserve"> </w:t>
            </w:r>
          </w:p>
        </w:tc>
        <w:tc>
          <w:tcPr>
            <w:tcW w:w="0" w:type="auto"/>
            <w:hideMark/>
          </w:tcPr>
          <w:p w14:paraId="67EDE679" w14:textId="037C6CE2" w:rsidR="005C0D7A" w:rsidRPr="00B34BB5" w:rsidRDefault="005C0D7A" w:rsidP="005C0D7A">
            <w:pPr>
              <w:pStyle w:val="TableText"/>
              <w:rPr>
                <w:rFonts w:cs="Calibri"/>
                <w:szCs w:val="18"/>
              </w:rPr>
            </w:pPr>
            <w:r w:rsidRPr="00B34BB5">
              <w:rPr>
                <w:rFonts w:cs="Calibri"/>
                <w:szCs w:val="18"/>
              </w:rPr>
              <w:t>CCl</w:t>
            </w:r>
            <w:r w:rsidRPr="00B34BB5">
              <w:rPr>
                <w:rFonts w:cs="Calibri"/>
                <w:szCs w:val="18"/>
                <w:vertAlign w:val="subscript"/>
              </w:rPr>
              <w:t>3</w:t>
            </w:r>
            <w:r w:rsidRPr="00B34BB5">
              <w:rPr>
                <w:rFonts w:cs="Calibri"/>
                <w:szCs w:val="18"/>
              </w:rPr>
              <w:t>F</w:t>
            </w:r>
            <w:r w:rsidR="00BD685C" w:rsidRPr="00B34BB5">
              <w:rPr>
                <w:rFonts w:cs="Calibri"/>
                <w:szCs w:val="18"/>
              </w:rPr>
              <w:t xml:space="preserve"> </w:t>
            </w:r>
          </w:p>
        </w:tc>
        <w:tc>
          <w:tcPr>
            <w:tcW w:w="0" w:type="auto"/>
            <w:hideMark/>
          </w:tcPr>
          <w:p w14:paraId="2CAF91E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67C9AD0" w14:textId="7B9559BB" w:rsidR="005C0D7A" w:rsidRPr="00B34BB5" w:rsidRDefault="005C0D7A" w:rsidP="001A3AD9">
            <w:pPr>
              <w:pStyle w:val="TableText"/>
              <w:jc w:val="right"/>
              <w:rPr>
                <w:rFonts w:cs="Calibri"/>
                <w:szCs w:val="18"/>
              </w:rPr>
            </w:pPr>
            <w:r w:rsidRPr="00B34BB5">
              <w:rPr>
                <w:rFonts w:cs="Calibri"/>
                <w:szCs w:val="18"/>
              </w:rPr>
              <w:t>4750</w:t>
            </w:r>
          </w:p>
        </w:tc>
      </w:tr>
      <w:tr w:rsidR="005C0D7A" w:rsidRPr="00B34BB5" w14:paraId="6C7962D5" w14:textId="77777777" w:rsidTr="00A111FA">
        <w:tc>
          <w:tcPr>
            <w:tcW w:w="0" w:type="auto"/>
            <w:hideMark/>
          </w:tcPr>
          <w:p w14:paraId="6098227B" w14:textId="58DA2844" w:rsidR="005C0D7A" w:rsidRPr="00B34BB5" w:rsidRDefault="005C0D7A" w:rsidP="005C0D7A">
            <w:pPr>
              <w:pStyle w:val="TableText"/>
              <w:rPr>
                <w:rFonts w:cs="Calibri"/>
                <w:szCs w:val="18"/>
              </w:rPr>
            </w:pPr>
            <w:r w:rsidRPr="00B34BB5">
              <w:rPr>
                <w:rFonts w:cs="Calibri"/>
                <w:szCs w:val="18"/>
              </w:rPr>
              <w:t>CFC-12</w:t>
            </w:r>
            <w:r w:rsidR="00BD685C" w:rsidRPr="00B34BB5">
              <w:rPr>
                <w:rFonts w:cs="Calibri"/>
                <w:szCs w:val="18"/>
              </w:rPr>
              <w:t xml:space="preserve"> </w:t>
            </w:r>
          </w:p>
        </w:tc>
        <w:tc>
          <w:tcPr>
            <w:tcW w:w="0" w:type="auto"/>
            <w:hideMark/>
          </w:tcPr>
          <w:p w14:paraId="476FBE19" w14:textId="0C6EAFAB" w:rsidR="005C0D7A" w:rsidRPr="00B34BB5" w:rsidRDefault="005C0D7A" w:rsidP="005C0D7A">
            <w:pPr>
              <w:pStyle w:val="TableText"/>
              <w:rPr>
                <w:rFonts w:cs="Calibri"/>
                <w:szCs w:val="18"/>
              </w:rPr>
            </w:pPr>
            <w:r w:rsidRPr="00B34BB5">
              <w:rPr>
                <w:rFonts w:cs="Calibri"/>
                <w:szCs w:val="18"/>
              </w:rPr>
              <w:t>CCl</w:t>
            </w:r>
            <w:r w:rsidRPr="00B34BB5">
              <w:rPr>
                <w:rFonts w:cs="Calibri"/>
                <w:szCs w:val="18"/>
                <w:vertAlign w:val="subscript"/>
              </w:rPr>
              <w:t>2</w:t>
            </w:r>
            <w:r w:rsidRPr="00B34BB5">
              <w:rPr>
                <w:rFonts w:cs="Calibri"/>
                <w:szCs w:val="18"/>
              </w:rPr>
              <w:t>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24DC90C3"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CAA4DD9" w14:textId="79C638EA" w:rsidR="005C0D7A" w:rsidRPr="00B34BB5" w:rsidRDefault="005C0D7A" w:rsidP="00710A25">
            <w:pPr>
              <w:pStyle w:val="TableText"/>
              <w:jc w:val="right"/>
              <w:rPr>
                <w:rFonts w:cs="Calibri"/>
                <w:szCs w:val="18"/>
              </w:rPr>
            </w:pPr>
            <w:r w:rsidRPr="00B34BB5">
              <w:rPr>
                <w:rFonts w:cs="Calibri"/>
                <w:szCs w:val="18"/>
              </w:rPr>
              <w:t>10,900</w:t>
            </w:r>
          </w:p>
        </w:tc>
      </w:tr>
      <w:tr w:rsidR="005C0D7A" w:rsidRPr="00B34BB5" w14:paraId="4FCDB093" w14:textId="77777777" w:rsidTr="00A111FA">
        <w:tc>
          <w:tcPr>
            <w:tcW w:w="0" w:type="auto"/>
            <w:hideMark/>
          </w:tcPr>
          <w:p w14:paraId="07D17FE4" w14:textId="599C2C8C" w:rsidR="005C0D7A" w:rsidRPr="00B34BB5" w:rsidRDefault="005C0D7A" w:rsidP="005C0D7A">
            <w:pPr>
              <w:pStyle w:val="TableText"/>
              <w:rPr>
                <w:rFonts w:cs="Calibri"/>
                <w:szCs w:val="18"/>
              </w:rPr>
            </w:pPr>
            <w:r w:rsidRPr="00B34BB5">
              <w:rPr>
                <w:rFonts w:cs="Calibri"/>
                <w:szCs w:val="18"/>
              </w:rPr>
              <w:t>CFC-13</w:t>
            </w:r>
            <w:r w:rsidR="00BD685C" w:rsidRPr="00B34BB5">
              <w:rPr>
                <w:rFonts w:cs="Calibri"/>
                <w:szCs w:val="18"/>
              </w:rPr>
              <w:t xml:space="preserve"> </w:t>
            </w:r>
          </w:p>
        </w:tc>
        <w:tc>
          <w:tcPr>
            <w:tcW w:w="0" w:type="auto"/>
            <w:hideMark/>
          </w:tcPr>
          <w:p w14:paraId="0B2400B5" w14:textId="56C56664" w:rsidR="005C0D7A" w:rsidRPr="00B34BB5" w:rsidRDefault="005C0D7A" w:rsidP="005C0D7A">
            <w:pPr>
              <w:pStyle w:val="TableText"/>
              <w:rPr>
                <w:rFonts w:cs="Calibri"/>
                <w:szCs w:val="18"/>
              </w:rPr>
            </w:pPr>
            <w:r w:rsidRPr="00B34BB5">
              <w:rPr>
                <w:rFonts w:cs="Calibri"/>
                <w:szCs w:val="18"/>
              </w:rPr>
              <w:t>CClF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7F3BE00A"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70ED9FE" w14:textId="40ABC0EC" w:rsidR="005C0D7A" w:rsidRPr="00B34BB5" w:rsidRDefault="005C0D7A" w:rsidP="00710A25">
            <w:pPr>
              <w:pStyle w:val="TableText"/>
              <w:jc w:val="right"/>
              <w:rPr>
                <w:rFonts w:cs="Calibri"/>
                <w:szCs w:val="18"/>
              </w:rPr>
            </w:pPr>
            <w:r w:rsidRPr="00B34BB5">
              <w:rPr>
                <w:rFonts w:cs="Calibri"/>
                <w:szCs w:val="18"/>
              </w:rPr>
              <w:t>14,400</w:t>
            </w:r>
          </w:p>
        </w:tc>
      </w:tr>
      <w:tr w:rsidR="005C0D7A" w:rsidRPr="00B34BB5" w14:paraId="3C6C3ABF" w14:textId="77777777" w:rsidTr="00A111FA">
        <w:tc>
          <w:tcPr>
            <w:tcW w:w="0" w:type="auto"/>
            <w:hideMark/>
          </w:tcPr>
          <w:p w14:paraId="20FBE64C" w14:textId="25516814" w:rsidR="005C0D7A" w:rsidRPr="00B34BB5" w:rsidRDefault="005C0D7A" w:rsidP="005C0D7A">
            <w:pPr>
              <w:pStyle w:val="TableText"/>
              <w:rPr>
                <w:rFonts w:cs="Calibri"/>
                <w:szCs w:val="18"/>
              </w:rPr>
            </w:pPr>
            <w:r w:rsidRPr="00B34BB5">
              <w:rPr>
                <w:rFonts w:cs="Calibri"/>
                <w:szCs w:val="18"/>
              </w:rPr>
              <w:t>CFC-113</w:t>
            </w:r>
            <w:r w:rsidR="00BD685C" w:rsidRPr="00B34BB5">
              <w:rPr>
                <w:rFonts w:cs="Calibri"/>
                <w:szCs w:val="18"/>
              </w:rPr>
              <w:t xml:space="preserve"> </w:t>
            </w:r>
          </w:p>
        </w:tc>
        <w:tc>
          <w:tcPr>
            <w:tcW w:w="0" w:type="auto"/>
            <w:hideMark/>
          </w:tcPr>
          <w:p w14:paraId="7ABEC4DA" w14:textId="3C64917F" w:rsidR="005C0D7A" w:rsidRPr="00B34BB5" w:rsidRDefault="005C0D7A" w:rsidP="005C0D7A">
            <w:pPr>
              <w:pStyle w:val="TableText"/>
              <w:rPr>
                <w:rFonts w:cs="Calibri"/>
                <w:szCs w:val="18"/>
              </w:rPr>
            </w:pPr>
            <w:r w:rsidRPr="00B34BB5">
              <w:rPr>
                <w:rFonts w:cs="Calibri"/>
                <w:szCs w:val="18"/>
              </w:rPr>
              <w:t>CCl</w:t>
            </w:r>
            <w:r w:rsidRPr="00B34BB5">
              <w:rPr>
                <w:rFonts w:cs="Calibri"/>
                <w:szCs w:val="18"/>
                <w:vertAlign w:val="subscript"/>
              </w:rPr>
              <w:t>2</w:t>
            </w:r>
            <w:r w:rsidRPr="00B34BB5">
              <w:rPr>
                <w:rFonts w:cs="Calibri"/>
                <w:szCs w:val="18"/>
              </w:rPr>
              <w:t>FCClF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0392D7D5"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36ECAF0" w14:textId="0C96607C" w:rsidR="005C0D7A" w:rsidRPr="00B34BB5" w:rsidRDefault="005C0D7A" w:rsidP="001A3AD9">
            <w:pPr>
              <w:pStyle w:val="TableText"/>
              <w:jc w:val="right"/>
              <w:rPr>
                <w:rFonts w:cs="Calibri"/>
                <w:szCs w:val="18"/>
              </w:rPr>
            </w:pPr>
            <w:r w:rsidRPr="00B34BB5">
              <w:rPr>
                <w:rFonts w:cs="Calibri"/>
                <w:szCs w:val="18"/>
              </w:rPr>
              <w:t>6,130</w:t>
            </w:r>
          </w:p>
        </w:tc>
      </w:tr>
      <w:tr w:rsidR="005C0D7A" w:rsidRPr="00B34BB5" w14:paraId="59E741D9" w14:textId="77777777" w:rsidTr="00A111FA">
        <w:tc>
          <w:tcPr>
            <w:tcW w:w="0" w:type="auto"/>
            <w:hideMark/>
          </w:tcPr>
          <w:p w14:paraId="1F1677E6" w14:textId="24C8CF0B" w:rsidR="005C0D7A" w:rsidRPr="00B34BB5" w:rsidRDefault="005C0D7A" w:rsidP="005C0D7A">
            <w:pPr>
              <w:pStyle w:val="TableText"/>
              <w:rPr>
                <w:rFonts w:cs="Calibri"/>
                <w:szCs w:val="18"/>
              </w:rPr>
            </w:pPr>
            <w:r w:rsidRPr="00B34BB5">
              <w:rPr>
                <w:rFonts w:cs="Calibri"/>
                <w:szCs w:val="18"/>
              </w:rPr>
              <w:t>CFC-114</w:t>
            </w:r>
            <w:r w:rsidR="00BD685C" w:rsidRPr="00B34BB5">
              <w:rPr>
                <w:rFonts w:cs="Calibri"/>
                <w:szCs w:val="18"/>
              </w:rPr>
              <w:t xml:space="preserve"> </w:t>
            </w:r>
          </w:p>
        </w:tc>
        <w:tc>
          <w:tcPr>
            <w:tcW w:w="0" w:type="auto"/>
            <w:hideMark/>
          </w:tcPr>
          <w:p w14:paraId="3C02631C" w14:textId="077E790A" w:rsidR="005C0D7A" w:rsidRPr="00B34BB5" w:rsidRDefault="005C0D7A" w:rsidP="005C0D7A">
            <w:pPr>
              <w:pStyle w:val="TableText"/>
              <w:rPr>
                <w:rFonts w:cs="Calibri"/>
                <w:szCs w:val="18"/>
              </w:rPr>
            </w:pPr>
            <w:r w:rsidRPr="00B34BB5">
              <w:rPr>
                <w:rFonts w:cs="Calibri"/>
                <w:szCs w:val="18"/>
              </w:rPr>
              <w:t>CClF</w:t>
            </w:r>
            <w:r w:rsidRPr="00B34BB5">
              <w:rPr>
                <w:rFonts w:cs="Calibri"/>
                <w:szCs w:val="18"/>
                <w:vertAlign w:val="subscript"/>
              </w:rPr>
              <w:t>2</w:t>
            </w:r>
            <w:r w:rsidRPr="00B34BB5">
              <w:rPr>
                <w:rFonts w:cs="Calibri"/>
                <w:szCs w:val="18"/>
              </w:rPr>
              <w:t>CClF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42A0F79F"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4486F6C" w14:textId="663B6CCB" w:rsidR="005C0D7A" w:rsidRPr="00B34BB5" w:rsidRDefault="005C0D7A" w:rsidP="00710A25">
            <w:pPr>
              <w:pStyle w:val="TableText"/>
              <w:jc w:val="right"/>
              <w:rPr>
                <w:rFonts w:cs="Calibri"/>
                <w:szCs w:val="18"/>
              </w:rPr>
            </w:pPr>
            <w:r w:rsidRPr="00B34BB5">
              <w:rPr>
                <w:rFonts w:cs="Calibri"/>
                <w:szCs w:val="18"/>
              </w:rPr>
              <w:t>10,000</w:t>
            </w:r>
          </w:p>
        </w:tc>
      </w:tr>
      <w:tr w:rsidR="005C0D7A" w:rsidRPr="00B34BB5" w14:paraId="6C44AD56" w14:textId="77777777" w:rsidTr="00A111FA">
        <w:tc>
          <w:tcPr>
            <w:tcW w:w="0" w:type="auto"/>
            <w:hideMark/>
          </w:tcPr>
          <w:p w14:paraId="17D603D7" w14:textId="6E8A1154" w:rsidR="005C0D7A" w:rsidRPr="00B34BB5" w:rsidRDefault="005C0D7A" w:rsidP="005C0D7A">
            <w:pPr>
              <w:pStyle w:val="TableText"/>
              <w:rPr>
                <w:rFonts w:cs="Calibri"/>
                <w:szCs w:val="18"/>
              </w:rPr>
            </w:pPr>
            <w:r w:rsidRPr="00B34BB5">
              <w:rPr>
                <w:rFonts w:cs="Calibri"/>
                <w:szCs w:val="18"/>
              </w:rPr>
              <w:t>CFC-115</w:t>
            </w:r>
            <w:r w:rsidR="00BD685C" w:rsidRPr="00B34BB5">
              <w:rPr>
                <w:rFonts w:cs="Calibri"/>
                <w:szCs w:val="18"/>
              </w:rPr>
              <w:t xml:space="preserve"> </w:t>
            </w:r>
          </w:p>
        </w:tc>
        <w:tc>
          <w:tcPr>
            <w:tcW w:w="0" w:type="auto"/>
            <w:hideMark/>
          </w:tcPr>
          <w:p w14:paraId="085E1910" w14:textId="71B7FA15" w:rsidR="005C0D7A" w:rsidRPr="00B34BB5" w:rsidRDefault="005C0D7A" w:rsidP="005C0D7A">
            <w:pPr>
              <w:pStyle w:val="TableText"/>
              <w:rPr>
                <w:rFonts w:cs="Calibri"/>
                <w:szCs w:val="18"/>
              </w:rPr>
            </w:pPr>
            <w:r w:rsidRPr="00B34BB5">
              <w:rPr>
                <w:rFonts w:cs="Calibri"/>
                <w:szCs w:val="18"/>
              </w:rPr>
              <w:t>CClF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1CF4390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03BAC0F" w14:textId="00002C7F" w:rsidR="005C0D7A" w:rsidRPr="00B34BB5" w:rsidRDefault="005C0D7A" w:rsidP="001A3AD9">
            <w:pPr>
              <w:pStyle w:val="TableText"/>
              <w:jc w:val="right"/>
              <w:rPr>
                <w:rFonts w:cs="Calibri"/>
                <w:szCs w:val="18"/>
              </w:rPr>
            </w:pPr>
            <w:r w:rsidRPr="00B34BB5">
              <w:rPr>
                <w:rFonts w:cs="Calibri"/>
                <w:szCs w:val="18"/>
              </w:rPr>
              <w:t>7,370</w:t>
            </w:r>
          </w:p>
        </w:tc>
      </w:tr>
      <w:tr w:rsidR="005C0D7A" w:rsidRPr="00B34BB5" w14:paraId="044EB7B0" w14:textId="77777777" w:rsidTr="00A111FA">
        <w:tc>
          <w:tcPr>
            <w:tcW w:w="0" w:type="auto"/>
            <w:hideMark/>
          </w:tcPr>
          <w:p w14:paraId="21BAC00B" w14:textId="309D6677" w:rsidR="005C0D7A" w:rsidRPr="00B34BB5" w:rsidRDefault="005C0D7A" w:rsidP="005C0D7A">
            <w:pPr>
              <w:pStyle w:val="TableText"/>
              <w:rPr>
                <w:rFonts w:cs="Calibri"/>
                <w:szCs w:val="18"/>
              </w:rPr>
            </w:pPr>
            <w:r w:rsidRPr="00B34BB5">
              <w:rPr>
                <w:rFonts w:cs="Calibri"/>
                <w:szCs w:val="18"/>
              </w:rPr>
              <w:t>Halon-1301</w:t>
            </w:r>
            <w:r w:rsidR="00BD685C" w:rsidRPr="00B34BB5">
              <w:rPr>
                <w:rFonts w:cs="Calibri"/>
                <w:szCs w:val="18"/>
              </w:rPr>
              <w:t xml:space="preserve"> </w:t>
            </w:r>
          </w:p>
        </w:tc>
        <w:tc>
          <w:tcPr>
            <w:tcW w:w="0" w:type="auto"/>
            <w:hideMark/>
          </w:tcPr>
          <w:p w14:paraId="14662CF5" w14:textId="21ABFE39" w:rsidR="005C0D7A" w:rsidRPr="00B34BB5" w:rsidRDefault="005C0D7A" w:rsidP="005C0D7A">
            <w:pPr>
              <w:pStyle w:val="TableText"/>
              <w:rPr>
                <w:rFonts w:cs="Calibri"/>
                <w:szCs w:val="18"/>
              </w:rPr>
            </w:pPr>
            <w:r w:rsidRPr="00B34BB5">
              <w:rPr>
                <w:rFonts w:cs="Calibri"/>
                <w:szCs w:val="18"/>
              </w:rPr>
              <w:t>CBrF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2ED7670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8976D74" w14:textId="21B7C780" w:rsidR="005C0D7A" w:rsidRPr="00B34BB5" w:rsidRDefault="005C0D7A" w:rsidP="001A3AD9">
            <w:pPr>
              <w:pStyle w:val="TableText"/>
              <w:jc w:val="right"/>
              <w:rPr>
                <w:rFonts w:cs="Calibri"/>
                <w:szCs w:val="18"/>
              </w:rPr>
            </w:pPr>
            <w:r w:rsidRPr="00B34BB5">
              <w:rPr>
                <w:rFonts w:cs="Calibri"/>
                <w:szCs w:val="18"/>
              </w:rPr>
              <w:t>7,140</w:t>
            </w:r>
          </w:p>
        </w:tc>
      </w:tr>
      <w:tr w:rsidR="005C0D7A" w:rsidRPr="00B34BB5" w14:paraId="282944F6" w14:textId="77777777" w:rsidTr="00A111FA">
        <w:tc>
          <w:tcPr>
            <w:tcW w:w="0" w:type="auto"/>
            <w:hideMark/>
          </w:tcPr>
          <w:p w14:paraId="5AE9856C" w14:textId="2B222481" w:rsidR="005C0D7A" w:rsidRPr="00B34BB5" w:rsidRDefault="005C0D7A" w:rsidP="005C0D7A">
            <w:pPr>
              <w:pStyle w:val="TableText"/>
              <w:rPr>
                <w:rFonts w:cs="Calibri"/>
                <w:szCs w:val="18"/>
              </w:rPr>
            </w:pPr>
            <w:r w:rsidRPr="00B34BB5">
              <w:rPr>
                <w:rFonts w:cs="Calibri"/>
                <w:szCs w:val="18"/>
              </w:rPr>
              <w:t>Halon-1211</w:t>
            </w:r>
            <w:r w:rsidR="00BD685C" w:rsidRPr="00B34BB5">
              <w:rPr>
                <w:rFonts w:cs="Calibri"/>
                <w:szCs w:val="18"/>
              </w:rPr>
              <w:t xml:space="preserve"> </w:t>
            </w:r>
          </w:p>
        </w:tc>
        <w:tc>
          <w:tcPr>
            <w:tcW w:w="0" w:type="auto"/>
            <w:hideMark/>
          </w:tcPr>
          <w:p w14:paraId="4BB059B3" w14:textId="44A47C8F" w:rsidR="005C0D7A" w:rsidRPr="00B34BB5" w:rsidRDefault="005C0D7A" w:rsidP="005C0D7A">
            <w:pPr>
              <w:pStyle w:val="TableText"/>
              <w:rPr>
                <w:rFonts w:cs="Calibri"/>
                <w:szCs w:val="18"/>
              </w:rPr>
            </w:pPr>
            <w:r w:rsidRPr="00B34BB5">
              <w:rPr>
                <w:rFonts w:cs="Calibri"/>
                <w:szCs w:val="18"/>
              </w:rPr>
              <w:t>CBrClF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476DFD38"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1983B56" w14:textId="226D384B" w:rsidR="005C0D7A" w:rsidRPr="00B34BB5" w:rsidRDefault="005C0D7A" w:rsidP="001A3AD9">
            <w:pPr>
              <w:pStyle w:val="TableText"/>
              <w:jc w:val="right"/>
              <w:rPr>
                <w:rFonts w:cs="Calibri"/>
                <w:szCs w:val="18"/>
              </w:rPr>
            </w:pPr>
            <w:r w:rsidRPr="00B34BB5">
              <w:rPr>
                <w:rFonts w:cs="Calibri"/>
                <w:szCs w:val="18"/>
              </w:rPr>
              <w:t>1,890</w:t>
            </w:r>
          </w:p>
        </w:tc>
      </w:tr>
      <w:tr w:rsidR="005C0D7A" w:rsidRPr="00B34BB5" w14:paraId="77BDF562" w14:textId="77777777" w:rsidTr="00A111FA">
        <w:tc>
          <w:tcPr>
            <w:tcW w:w="0" w:type="auto"/>
            <w:hideMark/>
          </w:tcPr>
          <w:p w14:paraId="5247485D" w14:textId="5209AC97" w:rsidR="005C0D7A" w:rsidRPr="00B34BB5" w:rsidRDefault="005C0D7A" w:rsidP="005C0D7A">
            <w:pPr>
              <w:pStyle w:val="TableText"/>
              <w:rPr>
                <w:rFonts w:cs="Calibri"/>
                <w:szCs w:val="18"/>
              </w:rPr>
            </w:pPr>
            <w:r w:rsidRPr="00B34BB5">
              <w:rPr>
                <w:rFonts w:cs="Calibri"/>
                <w:szCs w:val="18"/>
              </w:rPr>
              <w:t>Halon-2402</w:t>
            </w:r>
            <w:r w:rsidR="00BD685C" w:rsidRPr="00B34BB5">
              <w:rPr>
                <w:rFonts w:cs="Calibri"/>
                <w:szCs w:val="18"/>
              </w:rPr>
              <w:t xml:space="preserve"> </w:t>
            </w:r>
          </w:p>
        </w:tc>
        <w:tc>
          <w:tcPr>
            <w:tcW w:w="0" w:type="auto"/>
            <w:hideMark/>
          </w:tcPr>
          <w:p w14:paraId="13AFFE11" w14:textId="37FDC504" w:rsidR="005C0D7A" w:rsidRPr="00B34BB5" w:rsidRDefault="005C0D7A" w:rsidP="005C0D7A">
            <w:pPr>
              <w:pStyle w:val="TableText"/>
              <w:rPr>
                <w:rFonts w:cs="Calibri"/>
                <w:szCs w:val="18"/>
              </w:rPr>
            </w:pPr>
            <w:r w:rsidRPr="00B34BB5">
              <w:rPr>
                <w:rFonts w:cs="Calibri"/>
                <w:szCs w:val="18"/>
              </w:rPr>
              <w:t>CBrF</w:t>
            </w:r>
            <w:r w:rsidRPr="00B34BB5">
              <w:rPr>
                <w:rFonts w:cs="Calibri"/>
                <w:szCs w:val="18"/>
                <w:vertAlign w:val="subscript"/>
              </w:rPr>
              <w:t>2</w:t>
            </w:r>
            <w:r w:rsidRPr="00B34BB5">
              <w:rPr>
                <w:rFonts w:cs="Calibri"/>
                <w:szCs w:val="18"/>
              </w:rPr>
              <w:t>CBrF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61B2835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8650D5A" w14:textId="53155EC0" w:rsidR="005C0D7A" w:rsidRPr="00B34BB5" w:rsidRDefault="005C0D7A" w:rsidP="001A3AD9">
            <w:pPr>
              <w:pStyle w:val="TableText"/>
              <w:jc w:val="right"/>
              <w:rPr>
                <w:rFonts w:cs="Calibri"/>
                <w:szCs w:val="18"/>
              </w:rPr>
            </w:pPr>
            <w:r w:rsidRPr="00B34BB5">
              <w:rPr>
                <w:rFonts w:cs="Calibri"/>
                <w:szCs w:val="18"/>
              </w:rPr>
              <w:t>1,640</w:t>
            </w:r>
          </w:p>
        </w:tc>
      </w:tr>
      <w:tr w:rsidR="005C0D7A" w:rsidRPr="00B34BB5" w14:paraId="73BA0CB0" w14:textId="77777777" w:rsidTr="00A111FA">
        <w:tc>
          <w:tcPr>
            <w:tcW w:w="0" w:type="auto"/>
            <w:hideMark/>
          </w:tcPr>
          <w:p w14:paraId="4D7B9993" w14:textId="2C38D2FE" w:rsidR="005C0D7A" w:rsidRPr="00B34BB5" w:rsidRDefault="005C0D7A" w:rsidP="005C0D7A">
            <w:pPr>
              <w:pStyle w:val="TableText"/>
              <w:rPr>
                <w:rFonts w:cs="Calibri"/>
                <w:szCs w:val="18"/>
              </w:rPr>
            </w:pPr>
            <w:r w:rsidRPr="00B34BB5">
              <w:rPr>
                <w:rFonts w:cs="Calibri"/>
                <w:szCs w:val="18"/>
              </w:rPr>
              <w:t>Carbon tetrachloride</w:t>
            </w:r>
            <w:r w:rsidR="00BD685C" w:rsidRPr="00B34BB5">
              <w:rPr>
                <w:rFonts w:cs="Calibri"/>
                <w:szCs w:val="18"/>
              </w:rPr>
              <w:t xml:space="preserve"> </w:t>
            </w:r>
          </w:p>
        </w:tc>
        <w:tc>
          <w:tcPr>
            <w:tcW w:w="0" w:type="auto"/>
            <w:hideMark/>
          </w:tcPr>
          <w:p w14:paraId="19BF88AD" w14:textId="2A716E18" w:rsidR="005C0D7A" w:rsidRPr="00B34BB5" w:rsidRDefault="005C0D7A" w:rsidP="005C0D7A">
            <w:pPr>
              <w:pStyle w:val="TableText"/>
              <w:rPr>
                <w:rFonts w:cs="Calibri"/>
                <w:szCs w:val="18"/>
              </w:rPr>
            </w:pPr>
            <w:r w:rsidRPr="00B34BB5">
              <w:rPr>
                <w:rFonts w:cs="Calibri"/>
                <w:szCs w:val="18"/>
              </w:rPr>
              <w:t>CCl</w:t>
            </w:r>
            <w:r w:rsidRPr="00B34BB5">
              <w:rPr>
                <w:rFonts w:cs="Calibri"/>
                <w:szCs w:val="18"/>
                <w:vertAlign w:val="subscript"/>
              </w:rPr>
              <w:t>4</w:t>
            </w:r>
            <w:r w:rsidR="00BD685C" w:rsidRPr="00B34BB5">
              <w:rPr>
                <w:rFonts w:cs="Calibri"/>
                <w:szCs w:val="18"/>
                <w:vertAlign w:val="subscript"/>
              </w:rPr>
              <w:t xml:space="preserve"> </w:t>
            </w:r>
          </w:p>
        </w:tc>
        <w:tc>
          <w:tcPr>
            <w:tcW w:w="0" w:type="auto"/>
            <w:hideMark/>
          </w:tcPr>
          <w:p w14:paraId="63EB1A6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D5FEAA8" w14:textId="75E0CCDB" w:rsidR="005C0D7A" w:rsidRPr="00B34BB5" w:rsidRDefault="005C0D7A" w:rsidP="001A3AD9">
            <w:pPr>
              <w:pStyle w:val="TableText"/>
              <w:jc w:val="right"/>
              <w:rPr>
                <w:rFonts w:cs="Calibri"/>
                <w:szCs w:val="18"/>
              </w:rPr>
            </w:pPr>
            <w:r w:rsidRPr="00B34BB5">
              <w:rPr>
                <w:rFonts w:cs="Calibri"/>
                <w:szCs w:val="18"/>
              </w:rPr>
              <w:t>1,400</w:t>
            </w:r>
          </w:p>
        </w:tc>
      </w:tr>
      <w:tr w:rsidR="005C0D7A" w:rsidRPr="00B34BB5" w14:paraId="355793E3" w14:textId="77777777" w:rsidTr="00A111FA">
        <w:tc>
          <w:tcPr>
            <w:tcW w:w="0" w:type="auto"/>
            <w:hideMark/>
          </w:tcPr>
          <w:p w14:paraId="4385BE17" w14:textId="35AF241A" w:rsidR="005C0D7A" w:rsidRPr="00B34BB5" w:rsidRDefault="005C0D7A" w:rsidP="005C0D7A">
            <w:pPr>
              <w:pStyle w:val="TableText"/>
              <w:rPr>
                <w:rFonts w:cs="Calibri"/>
                <w:szCs w:val="18"/>
              </w:rPr>
            </w:pPr>
            <w:r w:rsidRPr="00B34BB5">
              <w:rPr>
                <w:rFonts w:cs="Calibri"/>
                <w:szCs w:val="18"/>
              </w:rPr>
              <w:t>Methyl bromide</w:t>
            </w:r>
            <w:r w:rsidR="00BD685C" w:rsidRPr="00B34BB5">
              <w:rPr>
                <w:rFonts w:cs="Calibri"/>
                <w:szCs w:val="18"/>
              </w:rPr>
              <w:t xml:space="preserve"> </w:t>
            </w:r>
          </w:p>
        </w:tc>
        <w:tc>
          <w:tcPr>
            <w:tcW w:w="0" w:type="auto"/>
            <w:hideMark/>
          </w:tcPr>
          <w:p w14:paraId="7CDA3F76" w14:textId="10AD8BC6"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Br</w:t>
            </w:r>
            <w:r w:rsidR="00BD685C" w:rsidRPr="00B34BB5">
              <w:rPr>
                <w:rFonts w:cs="Calibri"/>
                <w:szCs w:val="18"/>
              </w:rPr>
              <w:t xml:space="preserve"> </w:t>
            </w:r>
          </w:p>
        </w:tc>
        <w:tc>
          <w:tcPr>
            <w:tcW w:w="0" w:type="auto"/>
            <w:hideMark/>
          </w:tcPr>
          <w:p w14:paraId="5BC17A2A"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8789778" w14:textId="6ECCFDCB" w:rsidR="005C0D7A" w:rsidRPr="00B34BB5" w:rsidRDefault="005C0D7A" w:rsidP="00710A25">
            <w:pPr>
              <w:pStyle w:val="TableText"/>
              <w:jc w:val="right"/>
              <w:rPr>
                <w:rFonts w:cs="Calibri"/>
                <w:szCs w:val="18"/>
              </w:rPr>
            </w:pPr>
            <w:r w:rsidRPr="00B34BB5">
              <w:rPr>
                <w:rFonts w:cs="Calibri"/>
                <w:szCs w:val="18"/>
              </w:rPr>
              <w:t>5</w:t>
            </w:r>
          </w:p>
        </w:tc>
      </w:tr>
      <w:tr w:rsidR="005C0D7A" w:rsidRPr="00B34BB5" w14:paraId="7F5C3C69" w14:textId="77777777" w:rsidTr="00A111FA">
        <w:tc>
          <w:tcPr>
            <w:tcW w:w="0" w:type="auto"/>
            <w:hideMark/>
          </w:tcPr>
          <w:p w14:paraId="7BD13544" w14:textId="3DA28A8F" w:rsidR="005C0D7A" w:rsidRPr="00B34BB5" w:rsidRDefault="005C0D7A" w:rsidP="005C0D7A">
            <w:pPr>
              <w:pStyle w:val="TableText"/>
              <w:rPr>
                <w:rFonts w:cs="Calibri"/>
                <w:szCs w:val="18"/>
              </w:rPr>
            </w:pPr>
            <w:r w:rsidRPr="00B34BB5">
              <w:rPr>
                <w:rFonts w:cs="Calibri"/>
                <w:szCs w:val="18"/>
              </w:rPr>
              <w:t>Methyl chloroform</w:t>
            </w:r>
            <w:r w:rsidR="00BD685C" w:rsidRPr="00B34BB5">
              <w:rPr>
                <w:rFonts w:cs="Calibri"/>
                <w:szCs w:val="18"/>
              </w:rPr>
              <w:t xml:space="preserve"> </w:t>
            </w:r>
          </w:p>
        </w:tc>
        <w:tc>
          <w:tcPr>
            <w:tcW w:w="0" w:type="auto"/>
            <w:hideMark/>
          </w:tcPr>
          <w:p w14:paraId="23F56EB0" w14:textId="07264952"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CCl</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19A4088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4E77ABB" w14:textId="65D45BB0" w:rsidR="005C0D7A" w:rsidRPr="00B34BB5" w:rsidRDefault="005C0D7A" w:rsidP="00710A25">
            <w:pPr>
              <w:pStyle w:val="TableText"/>
              <w:jc w:val="right"/>
              <w:rPr>
                <w:rFonts w:cs="Calibri"/>
                <w:szCs w:val="18"/>
              </w:rPr>
            </w:pPr>
            <w:r w:rsidRPr="00B34BB5">
              <w:rPr>
                <w:rFonts w:cs="Calibri"/>
                <w:szCs w:val="18"/>
              </w:rPr>
              <w:t>146</w:t>
            </w:r>
          </w:p>
        </w:tc>
      </w:tr>
      <w:tr w:rsidR="005C0D7A" w:rsidRPr="00B34BB5" w14:paraId="3D908E19" w14:textId="77777777" w:rsidTr="00A111FA">
        <w:tc>
          <w:tcPr>
            <w:tcW w:w="0" w:type="auto"/>
            <w:hideMark/>
          </w:tcPr>
          <w:p w14:paraId="1086783E" w14:textId="0373E5DC" w:rsidR="005C0D7A" w:rsidRPr="00B34BB5" w:rsidRDefault="005C0D7A" w:rsidP="005C0D7A">
            <w:pPr>
              <w:pStyle w:val="TableText"/>
              <w:rPr>
                <w:rFonts w:cs="Calibri"/>
                <w:szCs w:val="18"/>
              </w:rPr>
            </w:pPr>
            <w:r w:rsidRPr="00B34BB5">
              <w:rPr>
                <w:rFonts w:cs="Calibri"/>
                <w:szCs w:val="18"/>
              </w:rPr>
              <w:t>HCFC-22</w:t>
            </w:r>
            <w:r w:rsidR="00BD685C" w:rsidRPr="00B34BB5">
              <w:rPr>
                <w:rFonts w:cs="Calibri"/>
                <w:szCs w:val="18"/>
              </w:rPr>
              <w:t xml:space="preserve"> </w:t>
            </w:r>
          </w:p>
        </w:tc>
        <w:tc>
          <w:tcPr>
            <w:tcW w:w="0" w:type="auto"/>
            <w:hideMark/>
          </w:tcPr>
          <w:p w14:paraId="11BF8BD0" w14:textId="634FEFD5" w:rsidR="005C0D7A" w:rsidRPr="00B34BB5" w:rsidRDefault="005C0D7A" w:rsidP="005C0D7A">
            <w:pPr>
              <w:pStyle w:val="TableText"/>
              <w:rPr>
                <w:rFonts w:cs="Calibri"/>
                <w:szCs w:val="18"/>
              </w:rPr>
            </w:pPr>
            <w:r w:rsidRPr="00B34BB5">
              <w:rPr>
                <w:rFonts w:cs="Calibri"/>
                <w:szCs w:val="18"/>
              </w:rPr>
              <w:t>CHClF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7C636142"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0B9711BF" w14:textId="4C1FD6FB" w:rsidR="005C0D7A" w:rsidRPr="00B34BB5" w:rsidRDefault="005C0D7A" w:rsidP="001A3AD9">
            <w:pPr>
              <w:pStyle w:val="TableText"/>
              <w:jc w:val="right"/>
              <w:rPr>
                <w:rFonts w:cs="Calibri"/>
                <w:szCs w:val="18"/>
              </w:rPr>
            </w:pPr>
            <w:r w:rsidRPr="00B34BB5">
              <w:rPr>
                <w:rFonts w:cs="Calibri"/>
                <w:szCs w:val="18"/>
              </w:rPr>
              <w:t>1,810</w:t>
            </w:r>
          </w:p>
        </w:tc>
      </w:tr>
      <w:tr w:rsidR="005C0D7A" w:rsidRPr="00B34BB5" w14:paraId="296AB2B8" w14:textId="77777777" w:rsidTr="00A111FA">
        <w:tc>
          <w:tcPr>
            <w:tcW w:w="0" w:type="auto"/>
            <w:hideMark/>
          </w:tcPr>
          <w:p w14:paraId="6DA83A62" w14:textId="5ABFBC9D" w:rsidR="005C0D7A" w:rsidRPr="00B34BB5" w:rsidRDefault="005C0D7A" w:rsidP="005C0D7A">
            <w:pPr>
              <w:pStyle w:val="TableText"/>
              <w:rPr>
                <w:rFonts w:cs="Calibri"/>
                <w:szCs w:val="18"/>
              </w:rPr>
            </w:pPr>
            <w:r w:rsidRPr="00B34BB5">
              <w:rPr>
                <w:rFonts w:cs="Calibri"/>
                <w:szCs w:val="18"/>
              </w:rPr>
              <w:t>HCFC-123</w:t>
            </w:r>
            <w:r w:rsidR="00BD685C" w:rsidRPr="00B34BB5">
              <w:rPr>
                <w:rFonts w:cs="Calibri"/>
                <w:szCs w:val="18"/>
              </w:rPr>
              <w:t xml:space="preserve"> </w:t>
            </w:r>
          </w:p>
        </w:tc>
        <w:tc>
          <w:tcPr>
            <w:tcW w:w="0" w:type="auto"/>
            <w:hideMark/>
          </w:tcPr>
          <w:p w14:paraId="69D4B19E" w14:textId="2CEB472E" w:rsidR="005C0D7A" w:rsidRPr="00B34BB5" w:rsidRDefault="005C0D7A" w:rsidP="005C0D7A">
            <w:pPr>
              <w:pStyle w:val="TableText"/>
              <w:rPr>
                <w:rFonts w:cs="Calibri"/>
                <w:szCs w:val="18"/>
              </w:rPr>
            </w:pPr>
            <w:r w:rsidRPr="00B34BB5">
              <w:rPr>
                <w:rFonts w:cs="Calibri"/>
                <w:szCs w:val="18"/>
              </w:rPr>
              <w:t>CHCl</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1FAEE985"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441551B" w14:textId="2DA80C60" w:rsidR="005C0D7A" w:rsidRPr="00B34BB5" w:rsidRDefault="005C0D7A" w:rsidP="00710A25">
            <w:pPr>
              <w:pStyle w:val="TableText"/>
              <w:jc w:val="right"/>
              <w:rPr>
                <w:rFonts w:cs="Calibri"/>
                <w:szCs w:val="18"/>
              </w:rPr>
            </w:pPr>
            <w:r w:rsidRPr="00B34BB5">
              <w:rPr>
                <w:rFonts w:cs="Calibri"/>
                <w:szCs w:val="18"/>
              </w:rPr>
              <w:t>77</w:t>
            </w:r>
          </w:p>
        </w:tc>
      </w:tr>
      <w:tr w:rsidR="005C0D7A" w:rsidRPr="00B34BB5" w14:paraId="7DF0A975" w14:textId="77777777" w:rsidTr="00A111FA">
        <w:tc>
          <w:tcPr>
            <w:tcW w:w="0" w:type="auto"/>
            <w:hideMark/>
          </w:tcPr>
          <w:p w14:paraId="7D570260" w14:textId="72AE5E87" w:rsidR="005C0D7A" w:rsidRPr="00B34BB5" w:rsidRDefault="005C0D7A" w:rsidP="005C0D7A">
            <w:pPr>
              <w:pStyle w:val="TableText"/>
              <w:rPr>
                <w:rFonts w:cs="Calibri"/>
                <w:szCs w:val="18"/>
              </w:rPr>
            </w:pPr>
            <w:r w:rsidRPr="00B34BB5">
              <w:rPr>
                <w:rFonts w:cs="Calibri"/>
                <w:szCs w:val="18"/>
              </w:rPr>
              <w:t>HCFC-124</w:t>
            </w:r>
            <w:r w:rsidR="00BD685C" w:rsidRPr="00B34BB5">
              <w:rPr>
                <w:rFonts w:cs="Calibri"/>
                <w:szCs w:val="18"/>
              </w:rPr>
              <w:t xml:space="preserve"> </w:t>
            </w:r>
          </w:p>
        </w:tc>
        <w:tc>
          <w:tcPr>
            <w:tcW w:w="0" w:type="auto"/>
            <w:hideMark/>
          </w:tcPr>
          <w:p w14:paraId="0E030C4C" w14:textId="468D058E" w:rsidR="005C0D7A" w:rsidRPr="00B34BB5" w:rsidRDefault="005C0D7A" w:rsidP="005C0D7A">
            <w:pPr>
              <w:pStyle w:val="TableText"/>
              <w:rPr>
                <w:rFonts w:cs="Calibri"/>
                <w:szCs w:val="18"/>
              </w:rPr>
            </w:pPr>
            <w:r w:rsidRPr="00B34BB5">
              <w:rPr>
                <w:rFonts w:cs="Calibri"/>
                <w:szCs w:val="18"/>
              </w:rPr>
              <w:t>CHClFCF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25FB76FC"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B105DF1" w14:textId="07BA3644" w:rsidR="005C0D7A" w:rsidRPr="00B34BB5" w:rsidRDefault="005C0D7A" w:rsidP="00710A25">
            <w:pPr>
              <w:pStyle w:val="TableText"/>
              <w:jc w:val="right"/>
              <w:rPr>
                <w:rFonts w:cs="Calibri"/>
                <w:szCs w:val="18"/>
              </w:rPr>
            </w:pPr>
            <w:r w:rsidRPr="00B34BB5">
              <w:rPr>
                <w:rFonts w:cs="Calibri"/>
                <w:szCs w:val="18"/>
              </w:rPr>
              <w:t>609</w:t>
            </w:r>
          </w:p>
        </w:tc>
      </w:tr>
      <w:tr w:rsidR="005C0D7A" w:rsidRPr="00B34BB5" w14:paraId="60438836" w14:textId="77777777" w:rsidTr="00A111FA">
        <w:tc>
          <w:tcPr>
            <w:tcW w:w="0" w:type="auto"/>
            <w:hideMark/>
          </w:tcPr>
          <w:p w14:paraId="14A1F594" w14:textId="677F9C30" w:rsidR="005C0D7A" w:rsidRPr="00B34BB5" w:rsidRDefault="005C0D7A" w:rsidP="005C0D7A">
            <w:pPr>
              <w:pStyle w:val="TableText"/>
              <w:rPr>
                <w:rFonts w:cs="Calibri"/>
                <w:szCs w:val="18"/>
              </w:rPr>
            </w:pPr>
            <w:r w:rsidRPr="00B34BB5">
              <w:rPr>
                <w:rFonts w:cs="Calibri"/>
                <w:szCs w:val="18"/>
              </w:rPr>
              <w:t>HCFC-141b</w:t>
            </w:r>
            <w:r w:rsidR="00BD685C" w:rsidRPr="00B34BB5">
              <w:rPr>
                <w:rFonts w:cs="Calibri"/>
                <w:szCs w:val="18"/>
              </w:rPr>
              <w:t xml:space="preserve"> </w:t>
            </w:r>
          </w:p>
        </w:tc>
        <w:tc>
          <w:tcPr>
            <w:tcW w:w="0" w:type="auto"/>
            <w:hideMark/>
          </w:tcPr>
          <w:p w14:paraId="2456DCD9" w14:textId="03BFBF53"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CCl</w:t>
            </w:r>
            <w:r w:rsidRPr="00B34BB5">
              <w:rPr>
                <w:rFonts w:cs="Calibri"/>
                <w:szCs w:val="18"/>
                <w:vertAlign w:val="subscript"/>
              </w:rPr>
              <w:t>2</w:t>
            </w:r>
            <w:r w:rsidRPr="00B34BB5">
              <w:rPr>
                <w:rFonts w:cs="Calibri"/>
                <w:szCs w:val="18"/>
              </w:rPr>
              <w:t>F</w:t>
            </w:r>
            <w:r w:rsidR="00BD685C" w:rsidRPr="00B34BB5">
              <w:rPr>
                <w:rFonts w:cs="Calibri"/>
                <w:szCs w:val="18"/>
              </w:rPr>
              <w:t xml:space="preserve"> </w:t>
            </w:r>
          </w:p>
        </w:tc>
        <w:tc>
          <w:tcPr>
            <w:tcW w:w="0" w:type="auto"/>
            <w:hideMark/>
          </w:tcPr>
          <w:p w14:paraId="33633F82"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01882D6E" w14:textId="2F171BB3" w:rsidR="005C0D7A" w:rsidRPr="00B34BB5" w:rsidRDefault="005C0D7A" w:rsidP="00710A25">
            <w:pPr>
              <w:pStyle w:val="TableText"/>
              <w:jc w:val="right"/>
              <w:rPr>
                <w:rFonts w:cs="Calibri"/>
                <w:szCs w:val="18"/>
              </w:rPr>
            </w:pPr>
            <w:r w:rsidRPr="00B34BB5">
              <w:rPr>
                <w:rFonts w:cs="Calibri"/>
                <w:szCs w:val="18"/>
              </w:rPr>
              <w:t>725</w:t>
            </w:r>
          </w:p>
        </w:tc>
      </w:tr>
      <w:tr w:rsidR="005C0D7A" w:rsidRPr="00B34BB5" w14:paraId="5FA26ABC" w14:textId="77777777" w:rsidTr="00A111FA">
        <w:tc>
          <w:tcPr>
            <w:tcW w:w="0" w:type="auto"/>
            <w:hideMark/>
          </w:tcPr>
          <w:p w14:paraId="19CD62C0" w14:textId="31EE8901" w:rsidR="005C0D7A" w:rsidRPr="00B34BB5" w:rsidRDefault="005C0D7A" w:rsidP="005C0D7A">
            <w:pPr>
              <w:pStyle w:val="TableText"/>
              <w:rPr>
                <w:rFonts w:cs="Calibri"/>
                <w:szCs w:val="18"/>
              </w:rPr>
            </w:pPr>
            <w:r w:rsidRPr="00B34BB5">
              <w:rPr>
                <w:rFonts w:cs="Calibri"/>
                <w:szCs w:val="18"/>
              </w:rPr>
              <w:t>HCFC-142b</w:t>
            </w:r>
            <w:r w:rsidR="00BD685C" w:rsidRPr="00B34BB5">
              <w:rPr>
                <w:rFonts w:cs="Calibri"/>
                <w:szCs w:val="18"/>
              </w:rPr>
              <w:t xml:space="preserve"> </w:t>
            </w:r>
          </w:p>
        </w:tc>
        <w:tc>
          <w:tcPr>
            <w:tcW w:w="0" w:type="auto"/>
            <w:hideMark/>
          </w:tcPr>
          <w:p w14:paraId="77522A9A" w14:textId="04E86A97"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26394165"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D8E8572" w14:textId="7C874AE6" w:rsidR="005C0D7A" w:rsidRPr="00B34BB5" w:rsidRDefault="005C0D7A" w:rsidP="001A3AD9">
            <w:pPr>
              <w:pStyle w:val="TableText"/>
              <w:jc w:val="right"/>
              <w:rPr>
                <w:rFonts w:cs="Calibri"/>
                <w:szCs w:val="18"/>
              </w:rPr>
            </w:pPr>
            <w:r w:rsidRPr="00B34BB5">
              <w:rPr>
                <w:rFonts w:cs="Calibri"/>
                <w:szCs w:val="18"/>
              </w:rPr>
              <w:t>2,310</w:t>
            </w:r>
          </w:p>
        </w:tc>
      </w:tr>
      <w:tr w:rsidR="005C0D7A" w:rsidRPr="00B34BB5" w14:paraId="7F3BDFA6" w14:textId="77777777" w:rsidTr="00A111FA">
        <w:tc>
          <w:tcPr>
            <w:tcW w:w="0" w:type="auto"/>
            <w:hideMark/>
          </w:tcPr>
          <w:p w14:paraId="74E5A61B" w14:textId="2CBF86C3" w:rsidR="005C0D7A" w:rsidRPr="00B34BB5" w:rsidRDefault="005C0D7A" w:rsidP="005C0D7A">
            <w:pPr>
              <w:pStyle w:val="TableText"/>
              <w:rPr>
                <w:rFonts w:cs="Calibri"/>
                <w:szCs w:val="18"/>
              </w:rPr>
            </w:pPr>
            <w:r w:rsidRPr="00B34BB5">
              <w:rPr>
                <w:rFonts w:cs="Calibri"/>
                <w:szCs w:val="18"/>
              </w:rPr>
              <w:t>HCFC-225ca</w:t>
            </w:r>
            <w:r w:rsidR="00BD685C" w:rsidRPr="00B34BB5">
              <w:rPr>
                <w:rFonts w:cs="Calibri"/>
                <w:szCs w:val="18"/>
              </w:rPr>
              <w:t xml:space="preserve"> </w:t>
            </w:r>
          </w:p>
        </w:tc>
        <w:tc>
          <w:tcPr>
            <w:tcW w:w="0" w:type="auto"/>
            <w:hideMark/>
          </w:tcPr>
          <w:p w14:paraId="292244A8" w14:textId="3181DE75" w:rsidR="005C0D7A" w:rsidRPr="00B34BB5" w:rsidRDefault="005C0D7A" w:rsidP="005C0D7A">
            <w:pPr>
              <w:pStyle w:val="TableText"/>
              <w:rPr>
                <w:rFonts w:cs="Calibri"/>
                <w:szCs w:val="18"/>
              </w:rPr>
            </w:pPr>
            <w:r w:rsidRPr="00B34BB5">
              <w:rPr>
                <w:rFonts w:cs="Calibri"/>
                <w:szCs w:val="18"/>
              </w:rPr>
              <w:t>CHCl</w:t>
            </w:r>
            <w:r w:rsidRPr="00B34BB5">
              <w:rPr>
                <w:rFonts w:cs="Calibri"/>
                <w:szCs w:val="18"/>
                <w:vertAlign w:val="subscript"/>
              </w:rPr>
              <w:t>2</w:t>
            </w:r>
            <w:r w:rsidRPr="00B34BB5">
              <w:rPr>
                <w:rFonts w:cs="Calibri"/>
                <w:szCs w:val="18"/>
              </w:rPr>
              <w:t>CF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22B0BBC6"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1204D21" w14:textId="5BE348D0" w:rsidR="005C0D7A" w:rsidRPr="00B34BB5" w:rsidRDefault="005C0D7A" w:rsidP="00710A25">
            <w:pPr>
              <w:pStyle w:val="TableText"/>
              <w:jc w:val="right"/>
              <w:rPr>
                <w:rFonts w:cs="Calibri"/>
                <w:szCs w:val="18"/>
              </w:rPr>
            </w:pPr>
            <w:r w:rsidRPr="00B34BB5">
              <w:rPr>
                <w:rFonts w:cs="Calibri"/>
                <w:szCs w:val="18"/>
              </w:rPr>
              <w:t>122</w:t>
            </w:r>
          </w:p>
        </w:tc>
      </w:tr>
      <w:tr w:rsidR="005C0D7A" w:rsidRPr="00B34BB5" w14:paraId="71439558" w14:textId="77777777" w:rsidTr="00A111FA">
        <w:tc>
          <w:tcPr>
            <w:tcW w:w="0" w:type="auto"/>
            <w:hideMark/>
          </w:tcPr>
          <w:p w14:paraId="36FFDC77" w14:textId="693A6913" w:rsidR="005C0D7A" w:rsidRPr="00B34BB5" w:rsidRDefault="005C0D7A" w:rsidP="005C0D7A">
            <w:pPr>
              <w:pStyle w:val="TableText"/>
              <w:rPr>
                <w:rFonts w:cs="Calibri"/>
                <w:szCs w:val="18"/>
              </w:rPr>
            </w:pPr>
            <w:r w:rsidRPr="00B34BB5">
              <w:rPr>
                <w:rFonts w:cs="Calibri"/>
                <w:szCs w:val="18"/>
              </w:rPr>
              <w:t>HCFC-225cb</w:t>
            </w:r>
            <w:r w:rsidR="00BD685C" w:rsidRPr="00B34BB5">
              <w:rPr>
                <w:rFonts w:cs="Calibri"/>
                <w:szCs w:val="18"/>
              </w:rPr>
              <w:t xml:space="preserve"> </w:t>
            </w:r>
          </w:p>
        </w:tc>
        <w:tc>
          <w:tcPr>
            <w:tcW w:w="0" w:type="auto"/>
            <w:hideMark/>
          </w:tcPr>
          <w:p w14:paraId="10B99022" w14:textId="5E818AC6" w:rsidR="005C0D7A" w:rsidRPr="00B34BB5" w:rsidRDefault="005C0D7A" w:rsidP="005C0D7A">
            <w:pPr>
              <w:pStyle w:val="TableText"/>
              <w:rPr>
                <w:rFonts w:cs="Calibri"/>
                <w:szCs w:val="18"/>
              </w:rPr>
            </w:pPr>
            <w:r w:rsidRPr="00B34BB5">
              <w:rPr>
                <w:rFonts w:cs="Calibri"/>
                <w:szCs w:val="18"/>
              </w:rPr>
              <w:t>CHClFCF</w:t>
            </w:r>
            <w:r w:rsidRPr="00B34BB5">
              <w:rPr>
                <w:rFonts w:cs="Calibri"/>
                <w:szCs w:val="18"/>
                <w:vertAlign w:val="subscript"/>
              </w:rPr>
              <w:t>2</w:t>
            </w:r>
            <w:r w:rsidRPr="00B34BB5">
              <w:rPr>
                <w:rFonts w:cs="Calibri"/>
                <w:szCs w:val="18"/>
              </w:rPr>
              <w:t>CClF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39DB2618"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75133F9" w14:textId="2F39EA6E" w:rsidR="005C0D7A" w:rsidRPr="00B34BB5" w:rsidRDefault="005C0D7A" w:rsidP="00710A25">
            <w:pPr>
              <w:pStyle w:val="TableText"/>
              <w:jc w:val="right"/>
              <w:rPr>
                <w:rFonts w:cs="Calibri"/>
                <w:szCs w:val="18"/>
              </w:rPr>
            </w:pPr>
            <w:r w:rsidRPr="00B34BB5">
              <w:rPr>
                <w:rFonts w:cs="Calibri"/>
                <w:szCs w:val="18"/>
              </w:rPr>
              <w:t>595</w:t>
            </w:r>
          </w:p>
        </w:tc>
      </w:tr>
      <w:tr w:rsidR="005C0D7A" w:rsidRPr="00B34BB5" w14:paraId="54FB9467" w14:textId="77777777" w:rsidTr="00A111FA">
        <w:tc>
          <w:tcPr>
            <w:tcW w:w="0" w:type="auto"/>
            <w:gridSpan w:val="4"/>
            <w:shd w:val="clear" w:color="auto" w:fill="D2DDE2" w:themeFill="accent3"/>
            <w:hideMark/>
          </w:tcPr>
          <w:p w14:paraId="48C55285" w14:textId="77777777" w:rsidR="005C0D7A" w:rsidRPr="00B34BB5" w:rsidRDefault="005C0D7A" w:rsidP="00936698">
            <w:pPr>
              <w:pStyle w:val="TableText"/>
              <w:rPr>
                <w:rFonts w:cs="Calibri"/>
                <w:b/>
                <w:bCs/>
                <w:szCs w:val="18"/>
              </w:rPr>
            </w:pPr>
            <w:r w:rsidRPr="00B34BB5">
              <w:rPr>
                <w:rFonts w:cs="Calibri"/>
                <w:b/>
                <w:bCs/>
                <w:szCs w:val="18"/>
              </w:rPr>
              <w:t>Hydrofluorocarbons </w:t>
            </w:r>
          </w:p>
        </w:tc>
      </w:tr>
      <w:tr w:rsidR="005C0D7A" w:rsidRPr="00B34BB5" w14:paraId="44C37B3B" w14:textId="77777777" w:rsidTr="00A111FA">
        <w:tc>
          <w:tcPr>
            <w:tcW w:w="0" w:type="auto"/>
            <w:hideMark/>
          </w:tcPr>
          <w:p w14:paraId="52791653" w14:textId="57AD4CCD" w:rsidR="005C0D7A" w:rsidRPr="00B34BB5" w:rsidRDefault="005C0D7A" w:rsidP="005C0D7A">
            <w:pPr>
              <w:pStyle w:val="TableText"/>
              <w:rPr>
                <w:rFonts w:cs="Calibri"/>
                <w:szCs w:val="18"/>
              </w:rPr>
            </w:pPr>
            <w:r w:rsidRPr="00B34BB5">
              <w:rPr>
                <w:rFonts w:cs="Calibri"/>
                <w:szCs w:val="18"/>
              </w:rPr>
              <w:t>HFC-23</w:t>
            </w:r>
            <w:r w:rsidR="00BD685C" w:rsidRPr="00B34BB5">
              <w:rPr>
                <w:rFonts w:cs="Calibri"/>
                <w:szCs w:val="18"/>
              </w:rPr>
              <w:t xml:space="preserve"> </w:t>
            </w:r>
          </w:p>
        </w:tc>
        <w:tc>
          <w:tcPr>
            <w:tcW w:w="0" w:type="auto"/>
            <w:hideMark/>
          </w:tcPr>
          <w:p w14:paraId="0A5A3F01" w14:textId="7EBDF9F7" w:rsidR="005C0D7A" w:rsidRPr="00B34BB5" w:rsidRDefault="005C0D7A" w:rsidP="005C0D7A">
            <w:pPr>
              <w:pStyle w:val="TableText"/>
              <w:rPr>
                <w:rFonts w:cs="Calibri"/>
                <w:szCs w:val="18"/>
              </w:rPr>
            </w:pPr>
            <w:r w:rsidRPr="00B34BB5">
              <w:rPr>
                <w:rFonts w:cs="Calibri"/>
                <w:szCs w:val="18"/>
              </w:rPr>
              <w:t>CHF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432FBC7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95DF66D" w14:textId="79A86856" w:rsidR="005C0D7A" w:rsidRPr="00B34BB5" w:rsidRDefault="005C0D7A" w:rsidP="005C0D7A">
            <w:pPr>
              <w:pStyle w:val="TableText"/>
              <w:jc w:val="right"/>
              <w:rPr>
                <w:rFonts w:cs="Calibri"/>
                <w:szCs w:val="18"/>
              </w:rPr>
            </w:pPr>
            <w:r w:rsidRPr="00B34BB5">
              <w:rPr>
                <w:rFonts w:cs="Calibri"/>
                <w:szCs w:val="18"/>
              </w:rPr>
              <w:t>14,800</w:t>
            </w:r>
          </w:p>
        </w:tc>
      </w:tr>
      <w:tr w:rsidR="005C0D7A" w:rsidRPr="00B34BB5" w14:paraId="7B52A36C" w14:textId="77777777" w:rsidTr="00A111FA">
        <w:tc>
          <w:tcPr>
            <w:tcW w:w="0" w:type="auto"/>
            <w:hideMark/>
          </w:tcPr>
          <w:p w14:paraId="1A5B52CA" w14:textId="5DB54DB3" w:rsidR="005C0D7A" w:rsidRPr="00B34BB5" w:rsidRDefault="005C0D7A" w:rsidP="005C0D7A">
            <w:pPr>
              <w:pStyle w:val="TableText"/>
              <w:rPr>
                <w:rFonts w:cs="Calibri"/>
                <w:szCs w:val="18"/>
              </w:rPr>
            </w:pPr>
            <w:r w:rsidRPr="00B34BB5">
              <w:rPr>
                <w:rFonts w:cs="Calibri"/>
                <w:szCs w:val="18"/>
              </w:rPr>
              <w:t>HFC-32</w:t>
            </w:r>
            <w:r w:rsidR="00BD685C" w:rsidRPr="00B34BB5">
              <w:rPr>
                <w:rFonts w:cs="Calibri"/>
                <w:szCs w:val="18"/>
              </w:rPr>
              <w:t xml:space="preserve"> </w:t>
            </w:r>
          </w:p>
        </w:tc>
        <w:tc>
          <w:tcPr>
            <w:tcW w:w="0" w:type="auto"/>
            <w:hideMark/>
          </w:tcPr>
          <w:p w14:paraId="3C83C661" w14:textId="2CB66757"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2</w:t>
            </w:r>
            <w:r w:rsidRPr="00B34BB5">
              <w:rPr>
                <w:rFonts w:cs="Calibri"/>
                <w:szCs w:val="18"/>
              </w:rPr>
              <w:t>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265E5D8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0D366879" w14:textId="3A0B8AB0" w:rsidR="005C0D7A" w:rsidRPr="00B34BB5" w:rsidRDefault="005C0D7A" w:rsidP="005C0D7A">
            <w:pPr>
              <w:pStyle w:val="TableText"/>
              <w:jc w:val="right"/>
              <w:rPr>
                <w:rFonts w:cs="Calibri"/>
                <w:szCs w:val="18"/>
              </w:rPr>
            </w:pPr>
            <w:r w:rsidRPr="00B34BB5">
              <w:rPr>
                <w:rFonts w:cs="Calibri"/>
                <w:szCs w:val="18"/>
              </w:rPr>
              <w:t>675</w:t>
            </w:r>
          </w:p>
        </w:tc>
      </w:tr>
      <w:tr w:rsidR="005C0D7A" w:rsidRPr="00B34BB5" w14:paraId="0B74C1B1" w14:textId="77777777" w:rsidTr="00A111FA">
        <w:tc>
          <w:tcPr>
            <w:tcW w:w="0" w:type="auto"/>
            <w:hideMark/>
          </w:tcPr>
          <w:p w14:paraId="2C5472A7" w14:textId="45EA8E44" w:rsidR="005C0D7A" w:rsidRPr="00B34BB5" w:rsidRDefault="005C0D7A" w:rsidP="005C0D7A">
            <w:pPr>
              <w:pStyle w:val="TableText"/>
              <w:rPr>
                <w:rFonts w:cs="Calibri"/>
                <w:szCs w:val="18"/>
              </w:rPr>
            </w:pPr>
            <w:r w:rsidRPr="00B34BB5">
              <w:rPr>
                <w:rFonts w:cs="Calibri"/>
                <w:szCs w:val="18"/>
              </w:rPr>
              <w:t>HFC-125</w:t>
            </w:r>
            <w:r w:rsidR="00BD685C" w:rsidRPr="00B34BB5">
              <w:rPr>
                <w:rFonts w:cs="Calibri"/>
                <w:szCs w:val="18"/>
              </w:rPr>
              <w:t xml:space="preserve"> </w:t>
            </w:r>
          </w:p>
        </w:tc>
        <w:tc>
          <w:tcPr>
            <w:tcW w:w="0" w:type="auto"/>
            <w:hideMark/>
          </w:tcPr>
          <w:p w14:paraId="3EBF336E" w14:textId="2591543B" w:rsidR="005C0D7A" w:rsidRPr="00B34BB5" w:rsidRDefault="005C0D7A"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4824D6BB"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84EA09F" w14:textId="6D515316" w:rsidR="005C0D7A" w:rsidRPr="00B34BB5" w:rsidRDefault="005C0D7A" w:rsidP="001A3AD9">
            <w:pPr>
              <w:pStyle w:val="TableText"/>
              <w:jc w:val="right"/>
              <w:rPr>
                <w:rFonts w:cs="Calibri"/>
                <w:szCs w:val="18"/>
              </w:rPr>
            </w:pPr>
            <w:r w:rsidRPr="00B34BB5">
              <w:rPr>
                <w:rFonts w:cs="Calibri"/>
                <w:szCs w:val="18"/>
              </w:rPr>
              <w:t>3,500</w:t>
            </w:r>
          </w:p>
        </w:tc>
      </w:tr>
      <w:tr w:rsidR="005C0D7A" w:rsidRPr="00B34BB5" w14:paraId="20A6B666" w14:textId="77777777" w:rsidTr="00A111FA">
        <w:tc>
          <w:tcPr>
            <w:tcW w:w="0" w:type="auto"/>
            <w:hideMark/>
          </w:tcPr>
          <w:p w14:paraId="1937532F" w14:textId="23BC7A90" w:rsidR="005C0D7A" w:rsidRPr="00B34BB5" w:rsidRDefault="005C0D7A" w:rsidP="005C0D7A">
            <w:pPr>
              <w:pStyle w:val="TableText"/>
              <w:rPr>
                <w:rFonts w:cs="Calibri"/>
                <w:szCs w:val="18"/>
              </w:rPr>
            </w:pPr>
            <w:r w:rsidRPr="00B34BB5">
              <w:rPr>
                <w:rFonts w:cs="Calibri"/>
                <w:szCs w:val="18"/>
              </w:rPr>
              <w:t>HFC-134a</w:t>
            </w:r>
            <w:r w:rsidR="00BD685C" w:rsidRPr="00B34BB5">
              <w:rPr>
                <w:rFonts w:cs="Calibri"/>
                <w:szCs w:val="18"/>
              </w:rPr>
              <w:t xml:space="preserve"> </w:t>
            </w:r>
          </w:p>
        </w:tc>
        <w:tc>
          <w:tcPr>
            <w:tcW w:w="0" w:type="auto"/>
            <w:hideMark/>
          </w:tcPr>
          <w:p w14:paraId="7A7EE82B" w14:textId="4A73A93F"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2</w:t>
            </w:r>
            <w:r w:rsidRPr="00B34BB5">
              <w:rPr>
                <w:rFonts w:cs="Calibri"/>
                <w:szCs w:val="18"/>
              </w:rPr>
              <w:t>FCF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719DBF5E"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BC35BD4" w14:textId="63ED64CE" w:rsidR="005C0D7A" w:rsidRPr="00B34BB5" w:rsidRDefault="005C0D7A" w:rsidP="001A3AD9">
            <w:pPr>
              <w:pStyle w:val="TableText"/>
              <w:jc w:val="right"/>
              <w:rPr>
                <w:rFonts w:cs="Calibri"/>
                <w:szCs w:val="18"/>
              </w:rPr>
            </w:pPr>
            <w:r w:rsidRPr="00B34BB5">
              <w:rPr>
                <w:rFonts w:cs="Calibri"/>
                <w:szCs w:val="18"/>
              </w:rPr>
              <w:t>1,430</w:t>
            </w:r>
          </w:p>
        </w:tc>
      </w:tr>
      <w:tr w:rsidR="005C0D7A" w:rsidRPr="00B34BB5" w14:paraId="02BB8817" w14:textId="77777777" w:rsidTr="00A111FA">
        <w:tc>
          <w:tcPr>
            <w:tcW w:w="0" w:type="auto"/>
            <w:hideMark/>
          </w:tcPr>
          <w:p w14:paraId="36B02D7D" w14:textId="4E00E9D7" w:rsidR="005C0D7A" w:rsidRPr="00B34BB5" w:rsidRDefault="005C0D7A" w:rsidP="005C0D7A">
            <w:pPr>
              <w:pStyle w:val="TableText"/>
              <w:rPr>
                <w:rFonts w:cs="Calibri"/>
                <w:szCs w:val="18"/>
              </w:rPr>
            </w:pPr>
            <w:r w:rsidRPr="00B34BB5">
              <w:rPr>
                <w:rFonts w:cs="Calibri"/>
                <w:szCs w:val="18"/>
              </w:rPr>
              <w:t>HFC-143a</w:t>
            </w:r>
            <w:r w:rsidR="00BD685C" w:rsidRPr="00B34BB5">
              <w:rPr>
                <w:rFonts w:cs="Calibri"/>
                <w:szCs w:val="18"/>
              </w:rPr>
              <w:t xml:space="preserve"> </w:t>
            </w:r>
          </w:p>
        </w:tc>
        <w:tc>
          <w:tcPr>
            <w:tcW w:w="0" w:type="auto"/>
            <w:hideMark/>
          </w:tcPr>
          <w:p w14:paraId="1FCDE45C" w14:textId="3E79524D"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38BE6FFE"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CDB438E" w14:textId="25412FBE" w:rsidR="005C0D7A" w:rsidRPr="00B34BB5" w:rsidRDefault="005C0D7A" w:rsidP="001A3AD9">
            <w:pPr>
              <w:pStyle w:val="TableText"/>
              <w:jc w:val="right"/>
              <w:rPr>
                <w:rFonts w:cs="Calibri"/>
                <w:szCs w:val="18"/>
              </w:rPr>
            </w:pPr>
            <w:r w:rsidRPr="00B34BB5">
              <w:rPr>
                <w:rFonts w:cs="Calibri"/>
                <w:szCs w:val="18"/>
              </w:rPr>
              <w:t>4,470</w:t>
            </w:r>
          </w:p>
        </w:tc>
      </w:tr>
      <w:tr w:rsidR="005C0D7A" w:rsidRPr="00B34BB5" w14:paraId="60A483AF" w14:textId="77777777" w:rsidTr="00A111FA">
        <w:tc>
          <w:tcPr>
            <w:tcW w:w="0" w:type="auto"/>
            <w:hideMark/>
          </w:tcPr>
          <w:p w14:paraId="6F60843D" w14:textId="4D3F1509" w:rsidR="005C0D7A" w:rsidRPr="00B34BB5" w:rsidRDefault="005C0D7A" w:rsidP="005C0D7A">
            <w:pPr>
              <w:pStyle w:val="TableText"/>
              <w:rPr>
                <w:rFonts w:cs="Calibri"/>
                <w:szCs w:val="18"/>
              </w:rPr>
            </w:pPr>
            <w:r w:rsidRPr="00B34BB5">
              <w:rPr>
                <w:rFonts w:cs="Calibri"/>
                <w:szCs w:val="18"/>
              </w:rPr>
              <w:t>HFC-152a</w:t>
            </w:r>
            <w:r w:rsidR="00BD685C" w:rsidRPr="00B34BB5">
              <w:rPr>
                <w:rFonts w:cs="Calibri"/>
                <w:szCs w:val="18"/>
              </w:rPr>
              <w:t xml:space="preserve"> </w:t>
            </w:r>
          </w:p>
        </w:tc>
        <w:tc>
          <w:tcPr>
            <w:tcW w:w="0" w:type="auto"/>
            <w:hideMark/>
          </w:tcPr>
          <w:p w14:paraId="64BE069B" w14:textId="5A025F70"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CHF</w:t>
            </w:r>
            <w:r w:rsidRPr="00B34BB5">
              <w:rPr>
                <w:rFonts w:cs="Calibri"/>
                <w:szCs w:val="18"/>
                <w:vertAlign w:val="subscript"/>
              </w:rPr>
              <w:t>2</w:t>
            </w:r>
            <w:r w:rsidR="00BD685C" w:rsidRPr="00B34BB5">
              <w:rPr>
                <w:rFonts w:cs="Calibri"/>
                <w:szCs w:val="18"/>
                <w:vertAlign w:val="subscript"/>
              </w:rPr>
              <w:t xml:space="preserve"> </w:t>
            </w:r>
          </w:p>
        </w:tc>
        <w:tc>
          <w:tcPr>
            <w:tcW w:w="0" w:type="auto"/>
            <w:hideMark/>
          </w:tcPr>
          <w:p w14:paraId="69104F2F"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1BAA6FA" w14:textId="6303B0CC" w:rsidR="005C0D7A" w:rsidRPr="00B34BB5" w:rsidRDefault="005C0D7A" w:rsidP="005C0D7A">
            <w:pPr>
              <w:pStyle w:val="TableText"/>
              <w:jc w:val="right"/>
              <w:rPr>
                <w:rFonts w:cs="Calibri"/>
                <w:szCs w:val="18"/>
              </w:rPr>
            </w:pPr>
            <w:r w:rsidRPr="00B34BB5">
              <w:rPr>
                <w:rFonts w:cs="Calibri"/>
                <w:szCs w:val="18"/>
              </w:rPr>
              <w:t>124</w:t>
            </w:r>
          </w:p>
        </w:tc>
      </w:tr>
      <w:tr w:rsidR="005C0D7A" w:rsidRPr="00B34BB5" w14:paraId="2A56DD25" w14:textId="77777777" w:rsidTr="00A111FA">
        <w:tc>
          <w:tcPr>
            <w:tcW w:w="0" w:type="auto"/>
            <w:hideMark/>
          </w:tcPr>
          <w:p w14:paraId="225CB9A0" w14:textId="1D663B15" w:rsidR="005C0D7A" w:rsidRPr="00B34BB5" w:rsidRDefault="005C0D7A" w:rsidP="005C0D7A">
            <w:pPr>
              <w:pStyle w:val="TableText"/>
              <w:rPr>
                <w:rFonts w:cs="Calibri"/>
                <w:szCs w:val="18"/>
              </w:rPr>
            </w:pPr>
            <w:r w:rsidRPr="00B34BB5">
              <w:rPr>
                <w:rFonts w:cs="Calibri"/>
                <w:szCs w:val="18"/>
              </w:rPr>
              <w:t>HFC-227ea</w:t>
            </w:r>
            <w:r w:rsidR="00BD685C" w:rsidRPr="00B34BB5">
              <w:rPr>
                <w:rFonts w:cs="Calibri"/>
                <w:szCs w:val="18"/>
              </w:rPr>
              <w:t xml:space="preserve"> </w:t>
            </w:r>
          </w:p>
        </w:tc>
        <w:tc>
          <w:tcPr>
            <w:tcW w:w="0" w:type="auto"/>
            <w:hideMark/>
          </w:tcPr>
          <w:p w14:paraId="5A49FBED" w14:textId="1D642A16" w:rsidR="005C0D7A" w:rsidRPr="00B34BB5" w:rsidRDefault="005C0D7A" w:rsidP="005C0D7A">
            <w:pPr>
              <w:pStyle w:val="TableText"/>
              <w:rPr>
                <w:rFonts w:cs="Calibri"/>
                <w:szCs w:val="18"/>
              </w:rPr>
            </w:pPr>
            <w:r w:rsidRPr="00B34BB5">
              <w:rPr>
                <w:rFonts w:cs="Calibri"/>
                <w:szCs w:val="18"/>
              </w:rPr>
              <w:t>CF</w:t>
            </w:r>
            <w:r w:rsidRPr="00B34BB5">
              <w:rPr>
                <w:rFonts w:cs="Calibri"/>
                <w:szCs w:val="18"/>
                <w:vertAlign w:val="subscript"/>
              </w:rPr>
              <w:t>3</w:t>
            </w:r>
            <w:r w:rsidRPr="00B34BB5">
              <w:rPr>
                <w:rFonts w:cs="Calibri"/>
                <w:szCs w:val="18"/>
              </w:rPr>
              <w:t>CHFCF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635293E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200F8D4" w14:textId="50D15DFF" w:rsidR="005C0D7A" w:rsidRPr="00B34BB5" w:rsidRDefault="005C0D7A" w:rsidP="001A3AD9">
            <w:pPr>
              <w:pStyle w:val="TableText"/>
              <w:jc w:val="right"/>
              <w:rPr>
                <w:rFonts w:cs="Calibri"/>
                <w:szCs w:val="18"/>
              </w:rPr>
            </w:pPr>
            <w:r w:rsidRPr="00B34BB5">
              <w:rPr>
                <w:rFonts w:cs="Calibri"/>
                <w:szCs w:val="18"/>
              </w:rPr>
              <w:t>3,220</w:t>
            </w:r>
          </w:p>
        </w:tc>
      </w:tr>
      <w:tr w:rsidR="005C0D7A" w:rsidRPr="00B34BB5" w14:paraId="332A2D8D" w14:textId="77777777" w:rsidTr="00A111FA">
        <w:tc>
          <w:tcPr>
            <w:tcW w:w="0" w:type="auto"/>
            <w:hideMark/>
          </w:tcPr>
          <w:p w14:paraId="616E9F4B" w14:textId="219C7C16" w:rsidR="005C0D7A" w:rsidRPr="00B34BB5" w:rsidRDefault="005C0D7A" w:rsidP="005C0D7A">
            <w:pPr>
              <w:pStyle w:val="TableText"/>
              <w:rPr>
                <w:rFonts w:cs="Calibri"/>
                <w:szCs w:val="18"/>
              </w:rPr>
            </w:pPr>
            <w:r w:rsidRPr="00B34BB5">
              <w:rPr>
                <w:rFonts w:cs="Calibri"/>
                <w:szCs w:val="18"/>
              </w:rPr>
              <w:t>HFC-236fa</w:t>
            </w:r>
            <w:r w:rsidR="00BD685C" w:rsidRPr="00B34BB5">
              <w:rPr>
                <w:rFonts w:cs="Calibri"/>
                <w:szCs w:val="18"/>
              </w:rPr>
              <w:t xml:space="preserve"> </w:t>
            </w:r>
          </w:p>
        </w:tc>
        <w:tc>
          <w:tcPr>
            <w:tcW w:w="0" w:type="auto"/>
            <w:hideMark/>
          </w:tcPr>
          <w:p w14:paraId="6BE1EBB1" w14:textId="17298496" w:rsidR="005C0D7A" w:rsidRPr="00B34BB5" w:rsidRDefault="005C0D7A" w:rsidP="005C0D7A">
            <w:pPr>
              <w:pStyle w:val="TableText"/>
              <w:rPr>
                <w:rFonts w:cs="Calibri"/>
                <w:szCs w:val="18"/>
              </w:rPr>
            </w:pPr>
            <w:r w:rsidRPr="00B34BB5">
              <w:rPr>
                <w:rFonts w:cs="Calibri"/>
                <w:szCs w:val="18"/>
              </w:rPr>
              <w:t>CF</w:t>
            </w:r>
            <w:r w:rsidRPr="00B34BB5">
              <w:rPr>
                <w:rFonts w:cs="Calibri"/>
                <w:szCs w:val="18"/>
                <w:vertAlign w:val="subscript"/>
              </w:rPr>
              <w:t>3</w:t>
            </w:r>
            <w:r w:rsidRPr="00B34BB5">
              <w:rPr>
                <w:rFonts w:cs="Calibri"/>
                <w:szCs w:val="18"/>
              </w:rPr>
              <w:t>CH</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551BD146"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7383A88" w14:textId="0B0FCE8A" w:rsidR="005C0D7A" w:rsidRPr="00B34BB5" w:rsidRDefault="005C0D7A" w:rsidP="001A3AD9">
            <w:pPr>
              <w:pStyle w:val="TableText"/>
              <w:jc w:val="right"/>
              <w:rPr>
                <w:rFonts w:cs="Calibri"/>
                <w:szCs w:val="18"/>
              </w:rPr>
            </w:pPr>
            <w:r w:rsidRPr="00B34BB5">
              <w:rPr>
                <w:rFonts w:cs="Calibri"/>
                <w:szCs w:val="18"/>
              </w:rPr>
              <w:t>9,810</w:t>
            </w:r>
          </w:p>
        </w:tc>
      </w:tr>
      <w:tr w:rsidR="005C0D7A" w:rsidRPr="00B34BB5" w14:paraId="07A602B1" w14:textId="77777777" w:rsidTr="00A111FA">
        <w:tc>
          <w:tcPr>
            <w:tcW w:w="0" w:type="auto"/>
            <w:hideMark/>
          </w:tcPr>
          <w:p w14:paraId="74225243" w14:textId="0645B3E9" w:rsidR="005C0D7A" w:rsidRPr="00B34BB5" w:rsidRDefault="005C0D7A" w:rsidP="005C0D7A">
            <w:pPr>
              <w:pStyle w:val="TableText"/>
              <w:rPr>
                <w:rFonts w:cs="Calibri"/>
                <w:szCs w:val="18"/>
              </w:rPr>
            </w:pPr>
            <w:r w:rsidRPr="00B34BB5">
              <w:rPr>
                <w:rFonts w:cs="Calibri"/>
                <w:szCs w:val="18"/>
              </w:rPr>
              <w:t>HFC-245fa</w:t>
            </w:r>
            <w:r w:rsidR="00BD685C" w:rsidRPr="00B34BB5">
              <w:rPr>
                <w:rFonts w:cs="Calibri"/>
                <w:szCs w:val="18"/>
              </w:rPr>
              <w:t xml:space="preserve"> </w:t>
            </w:r>
          </w:p>
        </w:tc>
        <w:tc>
          <w:tcPr>
            <w:tcW w:w="0" w:type="auto"/>
            <w:hideMark/>
          </w:tcPr>
          <w:p w14:paraId="63BABE96" w14:textId="39A78CAB" w:rsidR="005C0D7A" w:rsidRPr="00B34BB5" w:rsidRDefault="005C0D7A"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CH</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0E2E703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6939ACA" w14:textId="2BD3FF9C" w:rsidR="005C0D7A" w:rsidRPr="00B34BB5" w:rsidRDefault="005C0D7A" w:rsidP="005C0D7A">
            <w:pPr>
              <w:pStyle w:val="TableText"/>
              <w:jc w:val="right"/>
              <w:rPr>
                <w:rFonts w:cs="Calibri"/>
                <w:szCs w:val="18"/>
              </w:rPr>
            </w:pPr>
            <w:r w:rsidRPr="00B34BB5">
              <w:rPr>
                <w:rFonts w:cs="Calibri"/>
                <w:szCs w:val="18"/>
              </w:rPr>
              <w:t>1030</w:t>
            </w:r>
          </w:p>
        </w:tc>
      </w:tr>
      <w:tr w:rsidR="005C0D7A" w:rsidRPr="00B34BB5" w14:paraId="36FF0EED" w14:textId="77777777" w:rsidTr="00A111FA">
        <w:tc>
          <w:tcPr>
            <w:tcW w:w="0" w:type="auto"/>
            <w:hideMark/>
          </w:tcPr>
          <w:p w14:paraId="06C1E279" w14:textId="24B7F320" w:rsidR="005C0D7A" w:rsidRPr="00B34BB5" w:rsidRDefault="005C0D7A" w:rsidP="005C0D7A">
            <w:pPr>
              <w:pStyle w:val="TableText"/>
              <w:rPr>
                <w:rFonts w:cs="Calibri"/>
                <w:szCs w:val="18"/>
              </w:rPr>
            </w:pPr>
            <w:r w:rsidRPr="00B34BB5">
              <w:rPr>
                <w:rFonts w:cs="Calibri"/>
                <w:szCs w:val="18"/>
              </w:rPr>
              <w:t>HFC-365mfc</w:t>
            </w:r>
            <w:r w:rsidR="00BD685C" w:rsidRPr="00B34BB5">
              <w:rPr>
                <w:rFonts w:cs="Calibri"/>
                <w:szCs w:val="18"/>
              </w:rPr>
              <w:t xml:space="preserve"> </w:t>
            </w:r>
          </w:p>
        </w:tc>
        <w:tc>
          <w:tcPr>
            <w:tcW w:w="0" w:type="auto"/>
            <w:hideMark/>
          </w:tcPr>
          <w:p w14:paraId="5719E8D7" w14:textId="111CA8E8" w:rsidR="005C0D7A" w:rsidRPr="00B34BB5" w:rsidRDefault="005C0D7A"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CF</w:t>
            </w:r>
            <w:r w:rsidRPr="00B34BB5">
              <w:rPr>
                <w:rFonts w:cs="Calibri"/>
                <w:szCs w:val="18"/>
                <w:vertAlign w:val="subscript"/>
              </w:rPr>
              <w:t>2</w:t>
            </w:r>
            <w:r w:rsidRPr="00B34BB5">
              <w:rPr>
                <w:rFonts w:cs="Calibri"/>
                <w:szCs w:val="18"/>
              </w:rPr>
              <w:t>CH</w:t>
            </w:r>
            <w:r w:rsidRPr="00B34BB5">
              <w:rPr>
                <w:rFonts w:cs="Calibri"/>
                <w:szCs w:val="18"/>
                <w:vertAlign w:val="subscript"/>
              </w:rPr>
              <w:t>2</w:t>
            </w:r>
            <w:r w:rsidRPr="00B34BB5">
              <w:rPr>
                <w:rFonts w:cs="Calibri"/>
                <w:szCs w:val="18"/>
              </w:rPr>
              <w:t>CF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1806526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59317A6" w14:textId="04C425F7" w:rsidR="005C0D7A" w:rsidRPr="00B34BB5" w:rsidRDefault="005C0D7A" w:rsidP="005C0D7A">
            <w:pPr>
              <w:pStyle w:val="TableText"/>
              <w:jc w:val="right"/>
              <w:rPr>
                <w:rFonts w:cs="Calibri"/>
                <w:szCs w:val="18"/>
              </w:rPr>
            </w:pPr>
            <w:r w:rsidRPr="00B34BB5">
              <w:rPr>
                <w:rFonts w:cs="Calibri"/>
                <w:szCs w:val="18"/>
              </w:rPr>
              <w:t>794</w:t>
            </w:r>
          </w:p>
        </w:tc>
      </w:tr>
      <w:tr w:rsidR="005C0D7A" w:rsidRPr="00B34BB5" w14:paraId="4294D6CE" w14:textId="77777777" w:rsidTr="00A111FA">
        <w:tc>
          <w:tcPr>
            <w:tcW w:w="0" w:type="auto"/>
            <w:hideMark/>
          </w:tcPr>
          <w:p w14:paraId="71EC68D8" w14:textId="36123509" w:rsidR="005C0D7A" w:rsidRPr="00B34BB5" w:rsidRDefault="005C0D7A" w:rsidP="005C0D7A">
            <w:pPr>
              <w:pStyle w:val="TableText"/>
              <w:rPr>
                <w:rFonts w:cs="Calibri"/>
                <w:szCs w:val="18"/>
              </w:rPr>
            </w:pPr>
            <w:r w:rsidRPr="00B34BB5">
              <w:rPr>
                <w:rFonts w:cs="Calibri"/>
                <w:szCs w:val="18"/>
              </w:rPr>
              <w:t>HFC-43-10mee</w:t>
            </w:r>
            <w:r w:rsidR="00BD685C" w:rsidRPr="00B34BB5">
              <w:rPr>
                <w:rFonts w:cs="Calibri"/>
                <w:szCs w:val="18"/>
              </w:rPr>
              <w:t xml:space="preserve"> </w:t>
            </w:r>
          </w:p>
        </w:tc>
        <w:tc>
          <w:tcPr>
            <w:tcW w:w="0" w:type="auto"/>
            <w:hideMark/>
          </w:tcPr>
          <w:p w14:paraId="157F2301" w14:textId="77777777" w:rsidR="005C0D7A" w:rsidRPr="00B34BB5" w:rsidRDefault="005C0D7A" w:rsidP="005C0D7A">
            <w:pPr>
              <w:pStyle w:val="TableText"/>
              <w:rPr>
                <w:rFonts w:cs="Calibri"/>
                <w:szCs w:val="18"/>
              </w:rPr>
            </w:pPr>
            <w:r w:rsidRPr="00B34BB5">
              <w:rPr>
                <w:rFonts w:cs="Calibri"/>
                <w:szCs w:val="18"/>
              </w:rPr>
              <w:t>CF</w:t>
            </w:r>
            <w:r w:rsidRPr="00B34BB5">
              <w:rPr>
                <w:rFonts w:cs="Calibri"/>
                <w:szCs w:val="18"/>
                <w:vertAlign w:val="subscript"/>
              </w:rPr>
              <w:t>3</w:t>
            </w:r>
            <w:r w:rsidRPr="00B34BB5">
              <w:rPr>
                <w:rFonts w:cs="Calibri"/>
                <w:szCs w:val="18"/>
              </w:rPr>
              <w:t>CHFCHFCF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Pr="00B34BB5">
              <w:rPr>
                <w:rFonts w:cs="Calibri"/>
                <w:szCs w:val="18"/>
              </w:rPr>
              <w:t> </w:t>
            </w:r>
          </w:p>
        </w:tc>
        <w:tc>
          <w:tcPr>
            <w:tcW w:w="0" w:type="auto"/>
            <w:hideMark/>
          </w:tcPr>
          <w:p w14:paraId="496E8CA5"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1166105" w14:textId="787341DF" w:rsidR="005C0D7A" w:rsidRPr="00B34BB5" w:rsidRDefault="005C0D7A" w:rsidP="001A3AD9">
            <w:pPr>
              <w:pStyle w:val="TableText"/>
              <w:jc w:val="right"/>
              <w:rPr>
                <w:rFonts w:cs="Calibri"/>
                <w:szCs w:val="18"/>
              </w:rPr>
            </w:pPr>
            <w:r w:rsidRPr="00B34BB5">
              <w:rPr>
                <w:rFonts w:cs="Calibri"/>
                <w:szCs w:val="18"/>
              </w:rPr>
              <w:t>1,640</w:t>
            </w:r>
          </w:p>
        </w:tc>
      </w:tr>
      <w:tr w:rsidR="005C0D7A" w:rsidRPr="00B34BB5" w14:paraId="4B0FF290" w14:textId="77777777" w:rsidTr="00A111FA">
        <w:tc>
          <w:tcPr>
            <w:tcW w:w="0" w:type="auto"/>
            <w:gridSpan w:val="4"/>
            <w:shd w:val="clear" w:color="auto" w:fill="D2DDE2" w:themeFill="accent3"/>
            <w:hideMark/>
          </w:tcPr>
          <w:p w14:paraId="63017C71" w14:textId="57DE5B9F" w:rsidR="005C0D7A" w:rsidRPr="00B34BB5" w:rsidRDefault="005C0D7A" w:rsidP="00B77A9E">
            <w:pPr>
              <w:pStyle w:val="TableText"/>
              <w:keepNext/>
              <w:rPr>
                <w:rFonts w:cs="Calibri"/>
                <w:b/>
                <w:bCs/>
                <w:iCs/>
                <w:szCs w:val="18"/>
              </w:rPr>
            </w:pPr>
            <w:proofErr w:type="spellStart"/>
            <w:r w:rsidRPr="00B34BB5">
              <w:rPr>
                <w:rFonts w:cs="Calibri"/>
                <w:b/>
                <w:bCs/>
                <w:iCs/>
                <w:szCs w:val="18"/>
              </w:rPr>
              <w:lastRenderedPageBreak/>
              <w:t>Perfluorinated</w:t>
            </w:r>
            <w:proofErr w:type="spellEnd"/>
            <w:r w:rsidRPr="00B34BB5">
              <w:rPr>
                <w:rFonts w:cs="Calibri"/>
                <w:b/>
                <w:bCs/>
                <w:iCs/>
                <w:szCs w:val="18"/>
              </w:rPr>
              <w:t xml:space="preserve"> compounds</w:t>
            </w:r>
            <w:r w:rsidR="00BD685C" w:rsidRPr="00B34BB5">
              <w:rPr>
                <w:rFonts w:cs="Calibri"/>
                <w:b/>
                <w:bCs/>
                <w:iCs/>
                <w:szCs w:val="18"/>
              </w:rPr>
              <w:t xml:space="preserve"> </w:t>
            </w:r>
          </w:p>
        </w:tc>
      </w:tr>
      <w:tr w:rsidR="005C0D7A" w:rsidRPr="00B34BB5" w14:paraId="1082FB1D" w14:textId="77777777" w:rsidTr="00A111FA">
        <w:tc>
          <w:tcPr>
            <w:tcW w:w="0" w:type="auto"/>
            <w:hideMark/>
          </w:tcPr>
          <w:p w14:paraId="3DD94D4A" w14:textId="6C12922F" w:rsidR="005C0D7A" w:rsidRPr="00B34BB5" w:rsidRDefault="005C0D7A" w:rsidP="005C0D7A">
            <w:pPr>
              <w:pStyle w:val="TableText"/>
              <w:rPr>
                <w:rFonts w:cs="Calibri"/>
                <w:szCs w:val="18"/>
              </w:rPr>
            </w:pPr>
            <w:r w:rsidRPr="00B34BB5">
              <w:rPr>
                <w:rFonts w:cs="Calibri"/>
                <w:szCs w:val="18"/>
              </w:rPr>
              <w:t>Sulphur hexafluoride</w:t>
            </w:r>
            <w:r w:rsidR="00BD685C" w:rsidRPr="00B34BB5">
              <w:rPr>
                <w:rFonts w:cs="Calibri"/>
                <w:szCs w:val="18"/>
              </w:rPr>
              <w:t xml:space="preserve"> </w:t>
            </w:r>
          </w:p>
        </w:tc>
        <w:tc>
          <w:tcPr>
            <w:tcW w:w="0" w:type="auto"/>
            <w:hideMark/>
          </w:tcPr>
          <w:p w14:paraId="5476D497" w14:textId="4CBA984F" w:rsidR="005C0D7A" w:rsidRPr="00B34BB5" w:rsidRDefault="005C0D7A" w:rsidP="005C0D7A">
            <w:pPr>
              <w:pStyle w:val="TableText"/>
              <w:rPr>
                <w:rFonts w:cs="Calibri"/>
                <w:szCs w:val="18"/>
              </w:rPr>
            </w:pPr>
            <w:r w:rsidRPr="00B34BB5">
              <w:rPr>
                <w:rFonts w:cs="Calibri"/>
                <w:szCs w:val="18"/>
              </w:rPr>
              <w:t>SF</w:t>
            </w:r>
            <w:r w:rsidRPr="00B34BB5">
              <w:rPr>
                <w:rFonts w:cs="Calibri"/>
                <w:szCs w:val="18"/>
                <w:vertAlign w:val="subscript"/>
              </w:rPr>
              <w:t>6</w:t>
            </w:r>
            <w:r w:rsidR="00BD685C" w:rsidRPr="00B34BB5">
              <w:rPr>
                <w:rFonts w:cs="Calibri"/>
                <w:szCs w:val="18"/>
                <w:vertAlign w:val="subscript"/>
              </w:rPr>
              <w:t xml:space="preserve"> </w:t>
            </w:r>
          </w:p>
        </w:tc>
        <w:tc>
          <w:tcPr>
            <w:tcW w:w="0" w:type="auto"/>
            <w:hideMark/>
          </w:tcPr>
          <w:p w14:paraId="6DC69459"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635FEF5" w14:textId="7028B13E" w:rsidR="005C0D7A" w:rsidRPr="00B34BB5" w:rsidRDefault="005C0D7A" w:rsidP="005C0D7A">
            <w:pPr>
              <w:pStyle w:val="TableText"/>
              <w:jc w:val="right"/>
              <w:rPr>
                <w:rFonts w:cs="Calibri"/>
                <w:szCs w:val="18"/>
              </w:rPr>
            </w:pPr>
            <w:r w:rsidRPr="00B34BB5">
              <w:rPr>
                <w:rFonts w:cs="Calibri"/>
                <w:szCs w:val="18"/>
              </w:rPr>
              <w:t>22,800</w:t>
            </w:r>
          </w:p>
        </w:tc>
      </w:tr>
      <w:tr w:rsidR="005C0D7A" w:rsidRPr="00B34BB5" w14:paraId="030AD110" w14:textId="77777777" w:rsidTr="00A111FA">
        <w:tc>
          <w:tcPr>
            <w:tcW w:w="0" w:type="auto"/>
            <w:hideMark/>
          </w:tcPr>
          <w:p w14:paraId="0BE82FA0" w14:textId="27FAABC1" w:rsidR="005C0D7A" w:rsidRPr="00B34BB5" w:rsidRDefault="005C0D7A" w:rsidP="005C0D7A">
            <w:pPr>
              <w:pStyle w:val="TableText"/>
              <w:rPr>
                <w:rFonts w:cs="Calibri"/>
                <w:szCs w:val="18"/>
              </w:rPr>
            </w:pPr>
            <w:r w:rsidRPr="00B34BB5">
              <w:rPr>
                <w:rFonts w:cs="Calibri"/>
                <w:szCs w:val="18"/>
              </w:rPr>
              <w:t>Nitrogen trifluoride</w:t>
            </w:r>
            <w:r w:rsidR="00BD685C" w:rsidRPr="00B34BB5">
              <w:rPr>
                <w:rFonts w:cs="Calibri"/>
                <w:szCs w:val="18"/>
              </w:rPr>
              <w:t xml:space="preserve"> </w:t>
            </w:r>
          </w:p>
        </w:tc>
        <w:tc>
          <w:tcPr>
            <w:tcW w:w="0" w:type="auto"/>
            <w:hideMark/>
          </w:tcPr>
          <w:p w14:paraId="6577C76B" w14:textId="1C406975" w:rsidR="005C0D7A" w:rsidRPr="00B34BB5" w:rsidRDefault="005C0D7A" w:rsidP="005C0D7A">
            <w:pPr>
              <w:pStyle w:val="TableText"/>
              <w:rPr>
                <w:rFonts w:cs="Calibri"/>
                <w:szCs w:val="18"/>
              </w:rPr>
            </w:pPr>
            <w:r w:rsidRPr="00B34BB5">
              <w:rPr>
                <w:rFonts w:cs="Calibri"/>
                <w:szCs w:val="18"/>
              </w:rPr>
              <w:t>NF</w:t>
            </w:r>
            <w:r w:rsidRPr="00B34BB5">
              <w:rPr>
                <w:rFonts w:cs="Calibri"/>
                <w:szCs w:val="18"/>
                <w:vertAlign w:val="subscript"/>
              </w:rPr>
              <w:t>3</w:t>
            </w:r>
            <w:r w:rsidR="00BD685C" w:rsidRPr="00B34BB5">
              <w:rPr>
                <w:rFonts w:cs="Calibri"/>
                <w:szCs w:val="18"/>
                <w:vertAlign w:val="subscript"/>
              </w:rPr>
              <w:t xml:space="preserve"> </w:t>
            </w:r>
          </w:p>
        </w:tc>
        <w:tc>
          <w:tcPr>
            <w:tcW w:w="0" w:type="auto"/>
            <w:hideMark/>
          </w:tcPr>
          <w:p w14:paraId="3F2A39D9"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1FA1BD6" w14:textId="665A004E" w:rsidR="005C0D7A" w:rsidRPr="00B34BB5" w:rsidRDefault="005C0D7A" w:rsidP="005C0D7A">
            <w:pPr>
              <w:pStyle w:val="TableText"/>
              <w:jc w:val="right"/>
              <w:rPr>
                <w:rFonts w:cs="Calibri"/>
                <w:szCs w:val="18"/>
              </w:rPr>
            </w:pPr>
            <w:r w:rsidRPr="00B34BB5">
              <w:rPr>
                <w:rFonts w:cs="Calibri"/>
                <w:szCs w:val="18"/>
              </w:rPr>
              <w:t>17,200</w:t>
            </w:r>
          </w:p>
        </w:tc>
      </w:tr>
      <w:tr w:rsidR="005C0D7A" w:rsidRPr="00B34BB5" w14:paraId="4BE0612F" w14:textId="77777777" w:rsidTr="00A111FA">
        <w:tc>
          <w:tcPr>
            <w:tcW w:w="0" w:type="auto"/>
            <w:hideMark/>
          </w:tcPr>
          <w:p w14:paraId="51031101" w14:textId="65D8E93A" w:rsidR="005C0D7A" w:rsidRPr="00B34BB5" w:rsidRDefault="005C0D7A" w:rsidP="005C0D7A">
            <w:pPr>
              <w:pStyle w:val="TableText"/>
              <w:rPr>
                <w:rFonts w:cs="Calibri"/>
                <w:szCs w:val="18"/>
              </w:rPr>
            </w:pPr>
            <w:r w:rsidRPr="00B34BB5">
              <w:rPr>
                <w:rFonts w:cs="Calibri"/>
                <w:szCs w:val="18"/>
              </w:rPr>
              <w:t>PFC-14</w:t>
            </w:r>
            <w:r w:rsidR="00BD685C" w:rsidRPr="00B34BB5">
              <w:rPr>
                <w:rFonts w:cs="Calibri"/>
                <w:szCs w:val="18"/>
              </w:rPr>
              <w:t xml:space="preserve"> </w:t>
            </w:r>
          </w:p>
        </w:tc>
        <w:tc>
          <w:tcPr>
            <w:tcW w:w="0" w:type="auto"/>
            <w:hideMark/>
          </w:tcPr>
          <w:p w14:paraId="7DB0240F" w14:textId="7146CF2D" w:rsidR="005C0D7A" w:rsidRPr="00B34BB5" w:rsidRDefault="005C0D7A" w:rsidP="005C0D7A">
            <w:pPr>
              <w:pStyle w:val="TableText"/>
              <w:rPr>
                <w:rFonts w:cs="Calibri"/>
                <w:szCs w:val="18"/>
              </w:rPr>
            </w:pPr>
            <w:r w:rsidRPr="00B34BB5">
              <w:rPr>
                <w:rFonts w:cs="Calibri"/>
                <w:szCs w:val="18"/>
              </w:rPr>
              <w:t>CF</w:t>
            </w:r>
            <w:r w:rsidRPr="00B34BB5">
              <w:rPr>
                <w:rFonts w:cs="Calibri"/>
                <w:szCs w:val="18"/>
                <w:vertAlign w:val="subscript"/>
              </w:rPr>
              <w:t>4</w:t>
            </w:r>
            <w:r w:rsidR="00BD685C" w:rsidRPr="00B34BB5">
              <w:rPr>
                <w:rFonts w:cs="Calibri"/>
                <w:szCs w:val="18"/>
                <w:vertAlign w:val="subscript"/>
              </w:rPr>
              <w:t xml:space="preserve"> </w:t>
            </w:r>
          </w:p>
        </w:tc>
        <w:tc>
          <w:tcPr>
            <w:tcW w:w="0" w:type="auto"/>
            <w:hideMark/>
          </w:tcPr>
          <w:p w14:paraId="69645C5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A37706A" w14:textId="78B2FB9F" w:rsidR="005C0D7A" w:rsidRPr="00B34BB5" w:rsidRDefault="005C0D7A" w:rsidP="001A3AD9">
            <w:pPr>
              <w:pStyle w:val="TableText"/>
              <w:jc w:val="right"/>
              <w:rPr>
                <w:rFonts w:cs="Calibri"/>
                <w:szCs w:val="18"/>
              </w:rPr>
            </w:pPr>
            <w:r w:rsidRPr="00B34BB5">
              <w:rPr>
                <w:rFonts w:cs="Calibri"/>
                <w:szCs w:val="18"/>
              </w:rPr>
              <w:t>7,390</w:t>
            </w:r>
          </w:p>
        </w:tc>
      </w:tr>
      <w:tr w:rsidR="005C0D7A" w:rsidRPr="00B34BB5" w14:paraId="05AD8E37" w14:textId="77777777" w:rsidTr="00A111FA">
        <w:tc>
          <w:tcPr>
            <w:tcW w:w="0" w:type="auto"/>
            <w:hideMark/>
          </w:tcPr>
          <w:p w14:paraId="79FD1745" w14:textId="15DEEA71" w:rsidR="005C0D7A" w:rsidRPr="00B34BB5" w:rsidRDefault="005C0D7A" w:rsidP="005C0D7A">
            <w:pPr>
              <w:pStyle w:val="TableText"/>
              <w:rPr>
                <w:rFonts w:cs="Calibri"/>
                <w:szCs w:val="18"/>
              </w:rPr>
            </w:pPr>
            <w:r w:rsidRPr="00B34BB5">
              <w:rPr>
                <w:rFonts w:cs="Calibri"/>
                <w:szCs w:val="18"/>
              </w:rPr>
              <w:t>PFC-116</w:t>
            </w:r>
            <w:r w:rsidR="00BD685C" w:rsidRPr="00B34BB5">
              <w:rPr>
                <w:rFonts w:cs="Calibri"/>
                <w:szCs w:val="18"/>
              </w:rPr>
              <w:t xml:space="preserve"> </w:t>
            </w:r>
          </w:p>
        </w:tc>
        <w:tc>
          <w:tcPr>
            <w:tcW w:w="0" w:type="auto"/>
            <w:hideMark/>
          </w:tcPr>
          <w:p w14:paraId="7D72B20A" w14:textId="24770748" w:rsidR="005C0D7A" w:rsidRPr="00B34BB5" w:rsidRDefault="005C0D7A" w:rsidP="005C0D7A">
            <w:pPr>
              <w:pStyle w:val="TableText"/>
              <w:rPr>
                <w:rFonts w:cs="Calibri"/>
                <w:szCs w:val="18"/>
              </w:rPr>
            </w:pPr>
            <w:r w:rsidRPr="00B34BB5">
              <w:rPr>
                <w:rFonts w:cs="Calibri"/>
                <w:szCs w:val="18"/>
              </w:rPr>
              <w:t>C</w:t>
            </w:r>
            <w:r w:rsidRPr="00B34BB5">
              <w:rPr>
                <w:rFonts w:cs="Calibri"/>
                <w:szCs w:val="18"/>
                <w:vertAlign w:val="subscript"/>
              </w:rPr>
              <w:t>2</w:t>
            </w:r>
            <w:r w:rsidRPr="00B34BB5">
              <w:rPr>
                <w:rFonts w:cs="Calibri"/>
                <w:szCs w:val="18"/>
              </w:rPr>
              <w:t>F</w:t>
            </w:r>
            <w:r w:rsidRPr="00B34BB5">
              <w:rPr>
                <w:rFonts w:cs="Calibri"/>
                <w:szCs w:val="18"/>
                <w:vertAlign w:val="subscript"/>
              </w:rPr>
              <w:t>6</w:t>
            </w:r>
            <w:r w:rsidR="00BD685C" w:rsidRPr="00B34BB5">
              <w:rPr>
                <w:rFonts w:cs="Calibri"/>
                <w:szCs w:val="18"/>
                <w:vertAlign w:val="subscript"/>
              </w:rPr>
              <w:t xml:space="preserve"> </w:t>
            </w:r>
          </w:p>
        </w:tc>
        <w:tc>
          <w:tcPr>
            <w:tcW w:w="0" w:type="auto"/>
            <w:hideMark/>
          </w:tcPr>
          <w:p w14:paraId="3425332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2273875" w14:textId="7E390C5C" w:rsidR="005C0D7A" w:rsidRPr="00B34BB5" w:rsidRDefault="005C0D7A" w:rsidP="005C0D7A">
            <w:pPr>
              <w:pStyle w:val="TableText"/>
              <w:jc w:val="right"/>
              <w:rPr>
                <w:rFonts w:cs="Calibri"/>
                <w:szCs w:val="18"/>
              </w:rPr>
            </w:pPr>
            <w:r w:rsidRPr="00B34BB5">
              <w:rPr>
                <w:rFonts w:cs="Calibri"/>
                <w:szCs w:val="18"/>
              </w:rPr>
              <w:t>12,200</w:t>
            </w:r>
          </w:p>
        </w:tc>
      </w:tr>
      <w:tr w:rsidR="005C0D7A" w:rsidRPr="00B34BB5" w14:paraId="20922895" w14:textId="77777777" w:rsidTr="00A111FA">
        <w:tc>
          <w:tcPr>
            <w:tcW w:w="0" w:type="auto"/>
            <w:hideMark/>
          </w:tcPr>
          <w:p w14:paraId="6E357FD0" w14:textId="141757C0" w:rsidR="005C0D7A" w:rsidRPr="00B34BB5" w:rsidRDefault="005C0D7A" w:rsidP="005C0D7A">
            <w:pPr>
              <w:pStyle w:val="TableText"/>
              <w:rPr>
                <w:rFonts w:cs="Calibri"/>
                <w:szCs w:val="18"/>
              </w:rPr>
            </w:pPr>
            <w:r w:rsidRPr="00B34BB5">
              <w:rPr>
                <w:rFonts w:cs="Calibri"/>
                <w:szCs w:val="18"/>
              </w:rPr>
              <w:t>PFC-218</w:t>
            </w:r>
            <w:r w:rsidR="00BD685C" w:rsidRPr="00B34BB5">
              <w:rPr>
                <w:rFonts w:cs="Calibri"/>
                <w:szCs w:val="18"/>
              </w:rPr>
              <w:t xml:space="preserve"> </w:t>
            </w:r>
          </w:p>
        </w:tc>
        <w:tc>
          <w:tcPr>
            <w:tcW w:w="0" w:type="auto"/>
            <w:hideMark/>
          </w:tcPr>
          <w:p w14:paraId="1575325F" w14:textId="04135B86" w:rsidR="005C0D7A" w:rsidRPr="00B34BB5" w:rsidRDefault="003B4BE8" w:rsidP="005C0D7A">
            <w:pPr>
              <w:pStyle w:val="TableText"/>
              <w:rPr>
                <w:rFonts w:cs="Calibri"/>
                <w:szCs w:val="18"/>
              </w:rPr>
            </w:pPr>
            <w:r w:rsidRPr="00B34BB5">
              <w:rPr>
                <w:rFonts w:cs="Calibri"/>
                <w:szCs w:val="18"/>
              </w:rPr>
              <w:t>C</w:t>
            </w:r>
            <w:r w:rsidRPr="00B34BB5">
              <w:rPr>
                <w:rFonts w:cs="Calibri"/>
                <w:szCs w:val="18"/>
                <w:vertAlign w:val="subscript"/>
              </w:rPr>
              <w:t>3</w:t>
            </w:r>
            <w:r w:rsidRPr="00B34BB5">
              <w:rPr>
                <w:rFonts w:cs="Calibri"/>
                <w:szCs w:val="18"/>
              </w:rPr>
              <w:t>F</w:t>
            </w:r>
            <w:r w:rsidRPr="00B34BB5">
              <w:rPr>
                <w:rFonts w:cs="Calibri"/>
                <w:szCs w:val="18"/>
                <w:vertAlign w:val="subscript"/>
              </w:rPr>
              <w:t xml:space="preserve">8 </w:t>
            </w:r>
          </w:p>
        </w:tc>
        <w:tc>
          <w:tcPr>
            <w:tcW w:w="0" w:type="auto"/>
            <w:hideMark/>
          </w:tcPr>
          <w:p w14:paraId="4C1A17E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0135435" w14:textId="056C0D75" w:rsidR="005C0D7A" w:rsidRPr="00B34BB5" w:rsidRDefault="005C0D7A" w:rsidP="001A3AD9">
            <w:pPr>
              <w:pStyle w:val="TableText"/>
              <w:jc w:val="right"/>
              <w:rPr>
                <w:rFonts w:cs="Calibri"/>
                <w:szCs w:val="18"/>
              </w:rPr>
            </w:pPr>
            <w:r w:rsidRPr="00B34BB5">
              <w:rPr>
                <w:rFonts w:cs="Calibri"/>
                <w:szCs w:val="18"/>
              </w:rPr>
              <w:t>8,830</w:t>
            </w:r>
          </w:p>
        </w:tc>
      </w:tr>
      <w:tr w:rsidR="005C0D7A" w:rsidRPr="00B34BB5" w14:paraId="73E83820" w14:textId="77777777" w:rsidTr="00A111FA">
        <w:tc>
          <w:tcPr>
            <w:tcW w:w="0" w:type="auto"/>
            <w:hideMark/>
          </w:tcPr>
          <w:p w14:paraId="222B9FDE" w14:textId="157775AB" w:rsidR="005C0D7A" w:rsidRPr="00B34BB5" w:rsidRDefault="005C0D7A" w:rsidP="005C0D7A">
            <w:pPr>
              <w:pStyle w:val="TableText"/>
              <w:rPr>
                <w:rFonts w:cs="Calibri"/>
                <w:szCs w:val="18"/>
              </w:rPr>
            </w:pPr>
            <w:r w:rsidRPr="00B34BB5">
              <w:rPr>
                <w:rFonts w:cs="Calibri"/>
                <w:szCs w:val="18"/>
              </w:rPr>
              <w:t>PFC-318</w:t>
            </w:r>
            <w:r w:rsidR="00BD685C" w:rsidRPr="00B34BB5">
              <w:rPr>
                <w:rFonts w:cs="Calibri"/>
                <w:szCs w:val="18"/>
              </w:rPr>
              <w:t xml:space="preserve"> </w:t>
            </w:r>
          </w:p>
        </w:tc>
        <w:tc>
          <w:tcPr>
            <w:tcW w:w="0" w:type="auto"/>
            <w:hideMark/>
          </w:tcPr>
          <w:p w14:paraId="7EA0C2EA" w14:textId="5BE2858B" w:rsidR="005C0D7A" w:rsidRPr="00B34BB5" w:rsidRDefault="003B4BE8" w:rsidP="005C0D7A">
            <w:pPr>
              <w:pStyle w:val="TableText"/>
              <w:rPr>
                <w:rFonts w:cs="Calibri"/>
                <w:szCs w:val="18"/>
              </w:rPr>
            </w:pPr>
            <w:r w:rsidRPr="00B34BB5">
              <w:rPr>
                <w:rFonts w:cs="Calibri"/>
                <w:szCs w:val="18"/>
              </w:rPr>
              <w:t>c-C</w:t>
            </w:r>
            <w:r w:rsidRPr="00B34BB5">
              <w:rPr>
                <w:rFonts w:cs="Calibri"/>
                <w:szCs w:val="18"/>
                <w:vertAlign w:val="subscript"/>
              </w:rPr>
              <w:t>4</w:t>
            </w:r>
            <w:r w:rsidRPr="00B34BB5">
              <w:rPr>
                <w:rFonts w:cs="Calibri"/>
                <w:szCs w:val="18"/>
              </w:rPr>
              <w:t>F</w:t>
            </w:r>
            <w:r w:rsidRPr="00B34BB5">
              <w:rPr>
                <w:rFonts w:cs="Calibri"/>
                <w:szCs w:val="18"/>
                <w:vertAlign w:val="subscript"/>
              </w:rPr>
              <w:t>8</w:t>
            </w:r>
            <w:r w:rsidRPr="00B34BB5">
              <w:rPr>
                <w:rFonts w:cs="Calibri"/>
                <w:szCs w:val="18"/>
              </w:rPr>
              <w:t xml:space="preserve"> </w:t>
            </w:r>
          </w:p>
        </w:tc>
        <w:tc>
          <w:tcPr>
            <w:tcW w:w="0" w:type="auto"/>
            <w:hideMark/>
          </w:tcPr>
          <w:p w14:paraId="78627ED8"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5A91DC6" w14:textId="723832D9" w:rsidR="005C0D7A" w:rsidRPr="00B34BB5" w:rsidRDefault="005C0D7A" w:rsidP="005C0D7A">
            <w:pPr>
              <w:pStyle w:val="TableText"/>
              <w:jc w:val="right"/>
              <w:rPr>
                <w:rFonts w:cs="Calibri"/>
                <w:szCs w:val="18"/>
              </w:rPr>
            </w:pPr>
            <w:r w:rsidRPr="00B34BB5">
              <w:rPr>
                <w:rFonts w:cs="Calibri"/>
                <w:szCs w:val="18"/>
              </w:rPr>
              <w:t>10,300</w:t>
            </w:r>
          </w:p>
        </w:tc>
      </w:tr>
      <w:tr w:rsidR="005C0D7A" w:rsidRPr="00B34BB5" w14:paraId="4B5DB94F" w14:textId="77777777" w:rsidTr="00A111FA">
        <w:tc>
          <w:tcPr>
            <w:tcW w:w="0" w:type="auto"/>
            <w:hideMark/>
          </w:tcPr>
          <w:p w14:paraId="2EBE25ED" w14:textId="54DCF2FB" w:rsidR="005C0D7A" w:rsidRPr="00B34BB5" w:rsidRDefault="005C0D7A" w:rsidP="005C0D7A">
            <w:pPr>
              <w:pStyle w:val="TableText"/>
              <w:rPr>
                <w:rFonts w:cs="Calibri"/>
                <w:szCs w:val="18"/>
              </w:rPr>
            </w:pPr>
            <w:r w:rsidRPr="00B34BB5">
              <w:rPr>
                <w:rFonts w:cs="Calibri"/>
                <w:szCs w:val="18"/>
              </w:rPr>
              <w:t>PFC-3-1-10</w:t>
            </w:r>
            <w:r w:rsidR="00BD685C" w:rsidRPr="00B34BB5">
              <w:rPr>
                <w:rFonts w:cs="Calibri"/>
                <w:szCs w:val="18"/>
              </w:rPr>
              <w:t xml:space="preserve"> </w:t>
            </w:r>
          </w:p>
        </w:tc>
        <w:tc>
          <w:tcPr>
            <w:tcW w:w="0" w:type="auto"/>
            <w:hideMark/>
          </w:tcPr>
          <w:p w14:paraId="4FC1CA24" w14:textId="2FC2AEBA" w:rsidR="005C0D7A" w:rsidRPr="00B34BB5" w:rsidRDefault="003B4BE8" w:rsidP="005C0D7A">
            <w:pPr>
              <w:pStyle w:val="TableText"/>
              <w:rPr>
                <w:rFonts w:cs="Calibri"/>
                <w:szCs w:val="18"/>
              </w:rPr>
            </w:pPr>
            <w:r w:rsidRPr="00B34BB5">
              <w:rPr>
                <w:rFonts w:cs="Calibri"/>
                <w:szCs w:val="18"/>
              </w:rPr>
              <w:t>C</w:t>
            </w:r>
            <w:r w:rsidRPr="00B34BB5">
              <w:rPr>
                <w:rFonts w:cs="Calibri"/>
                <w:szCs w:val="18"/>
                <w:vertAlign w:val="subscript"/>
              </w:rPr>
              <w:t>4</w:t>
            </w:r>
            <w:r w:rsidRPr="00B34BB5">
              <w:rPr>
                <w:rFonts w:cs="Calibri"/>
                <w:szCs w:val="18"/>
              </w:rPr>
              <w:t>F</w:t>
            </w:r>
            <w:r w:rsidRPr="00B34BB5">
              <w:rPr>
                <w:rFonts w:cs="Calibri"/>
                <w:szCs w:val="18"/>
                <w:vertAlign w:val="subscript"/>
              </w:rPr>
              <w:t xml:space="preserve">10 </w:t>
            </w:r>
          </w:p>
        </w:tc>
        <w:tc>
          <w:tcPr>
            <w:tcW w:w="0" w:type="auto"/>
            <w:hideMark/>
          </w:tcPr>
          <w:p w14:paraId="5874A723"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0E3CBE50" w14:textId="1D4CFD60" w:rsidR="005C0D7A" w:rsidRPr="00B34BB5" w:rsidRDefault="005C0D7A" w:rsidP="001A3AD9">
            <w:pPr>
              <w:pStyle w:val="TableText"/>
              <w:jc w:val="right"/>
              <w:rPr>
                <w:rFonts w:cs="Calibri"/>
                <w:szCs w:val="18"/>
              </w:rPr>
            </w:pPr>
            <w:r w:rsidRPr="00B34BB5">
              <w:rPr>
                <w:rFonts w:cs="Calibri"/>
                <w:szCs w:val="18"/>
              </w:rPr>
              <w:t>8,860</w:t>
            </w:r>
          </w:p>
        </w:tc>
      </w:tr>
      <w:tr w:rsidR="005C0D7A" w:rsidRPr="00B34BB5" w14:paraId="07BEF64E" w14:textId="77777777" w:rsidTr="00A111FA">
        <w:tc>
          <w:tcPr>
            <w:tcW w:w="0" w:type="auto"/>
            <w:hideMark/>
          </w:tcPr>
          <w:p w14:paraId="659AF905" w14:textId="51744681" w:rsidR="005C0D7A" w:rsidRPr="00B34BB5" w:rsidRDefault="005C0D7A" w:rsidP="005C0D7A">
            <w:pPr>
              <w:pStyle w:val="TableText"/>
              <w:rPr>
                <w:rFonts w:cs="Calibri"/>
                <w:szCs w:val="18"/>
              </w:rPr>
            </w:pPr>
            <w:r w:rsidRPr="00B34BB5">
              <w:rPr>
                <w:rFonts w:cs="Calibri"/>
                <w:szCs w:val="18"/>
              </w:rPr>
              <w:t>PFC-4-1-12</w:t>
            </w:r>
            <w:r w:rsidR="00BD685C" w:rsidRPr="00B34BB5">
              <w:rPr>
                <w:rFonts w:cs="Calibri"/>
                <w:szCs w:val="18"/>
              </w:rPr>
              <w:t xml:space="preserve"> </w:t>
            </w:r>
          </w:p>
        </w:tc>
        <w:tc>
          <w:tcPr>
            <w:tcW w:w="0" w:type="auto"/>
            <w:hideMark/>
          </w:tcPr>
          <w:p w14:paraId="05500F2F" w14:textId="5DBC1347" w:rsidR="005C0D7A" w:rsidRPr="00B34BB5" w:rsidRDefault="003B4BE8" w:rsidP="005C0D7A">
            <w:pPr>
              <w:pStyle w:val="TableText"/>
              <w:rPr>
                <w:rFonts w:cs="Calibri"/>
                <w:szCs w:val="18"/>
              </w:rPr>
            </w:pPr>
            <w:r w:rsidRPr="00B34BB5">
              <w:rPr>
                <w:rFonts w:cs="Calibri"/>
                <w:szCs w:val="18"/>
              </w:rPr>
              <w:t>C</w:t>
            </w:r>
            <w:r w:rsidRPr="00B34BB5">
              <w:rPr>
                <w:rFonts w:cs="Calibri"/>
                <w:szCs w:val="18"/>
                <w:vertAlign w:val="subscript"/>
              </w:rPr>
              <w:t>5</w:t>
            </w:r>
            <w:r w:rsidRPr="00B34BB5">
              <w:rPr>
                <w:rFonts w:cs="Calibri"/>
                <w:szCs w:val="18"/>
              </w:rPr>
              <w:t>F</w:t>
            </w:r>
            <w:r w:rsidRPr="00B34BB5">
              <w:rPr>
                <w:rFonts w:cs="Calibri"/>
                <w:szCs w:val="18"/>
                <w:vertAlign w:val="subscript"/>
              </w:rPr>
              <w:t xml:space="preserve">12 </w:t>
            </w:r>
          </w:p>
        </w:tc>
        <w:tc>
          <w:tcPr>
            <w:tcW w:w="0" w:type="auto"/>
            <w:hideMark/>
          </w:tcPr>
          <w:p w14:paraId="6B6333CC"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7C6FC03" w14:textId="2DA1045F" w:rsidR="005C0D7A" w:rsidRPr="00B34BB5" w:rsidRDefault="005C0D7A" w:rsidP="001A3AD9">
            <w:pPr>
              <w:pStyle w:val="TableText"/>
              <w:jc w:val="right"/>
              <w:rPr>
                <w:rFonts w:cs="Calibri"/>
                <w:szCs w:val="18"/>
              </w:rPr>
            </w:pPr>
            <w:r w:rsidRPr="00B34BB5">
              <w:rPr>
                <w:rFonts w:cs="Calibri"/>
                <w:szCs w:val="18"/>
              </w:rPr>
              <w:t>9,160</w:t>
            </w:r>
          </w:p>
        </w:tc>
      </w:tr>
      <w:tr w:rsidR="005C0D7A" w:rsidRPr="00B34BB5" w14:paraId="6CB404AA" w14:textId="77777777" w:rsidTr="00A111FA">
        <w:tc>
          <w:tcPr>
            <w:tcW w:w="0" w:type="auto"/>
            <w:hideMark/>
          </w:tcPr>
          <w:p w14:paraId="43FBC170" w14:textId="1B19C150" w:rsidR="005C0D7A" w:rsidRPr="00B34BB5" w:rsidRDefault="005C0D7A" w:rsidP="005C0D7A">
            <w:pPr>
              <w:pStyle w:val="TableText"/>
              <w:rPr>
                <w:rFonts w:cs="Calibri"/>
                <w:szCs w:val="18"/>
              </w:rPr>
            </w:pPr>
            <w:r w:rsidRPr="00B34BB5">
              <w:rPr>
                <w:rFonts w:cs="Calibri"/>
                <w:szCs w:val="18"/>
              </w:rPr>
              <w:t>PFC-5-1-14</w:t>
            </w:r>
            <w:r w:rsidR="00BD685C" w:rsidRPr="00B34BB5">
              <w:rPr>
                <w:rFonts w:cs="Calibri"/>
                <w:szCs w:val="18"/>
              </w:rPr>
              <w:t xml:space="preserve"> </w:t>
            </w:r>
          </w:p>
        </w:tc>
        <w:tc>
          <w:tcPr>
            <w:tcW w:w="0" w:type="auto"/>
            <w:hideMark/>
          </w:tcPr>
          <w:p w14:paraId="2C38BAE2" w14:textId="60BB8A7D" w:rsidR="005C0D7A" w:rsidRPr="00B34BB5" w:rsidRDefault="003B4BE8" w:rsidP="005C0D7A">
            <w:pPr>
              <w:pStyle w:val="TableText"/>
              <w:rPr>
                <w:rFonts w:cs="Calibri"/>
                <w:szCs w:val="18"/>
              </w:rPr>
            </w:pPr>
            <w:r w:rsidRPr="00B34BB5">
              <w:rPr>
                <w:rFonts w:cs="Calibri"/>
                <w:szCs w:val="18"/>
              </w:rPr>
              <w:t>C</w:t>
            </w:r>
            <w:r w:rsidRPr="00B34BB5">
              <w:rPr>
                <w:rFonts w:cs="Calibri"/>
                <w:szCs w:val="18"/>
                <w:vertAlign w:val="subscript"/>
              </w:rPr>
              <w:t>6</w:t>
            </w:r>
            <w:r w:rsidRPr="00B34BB5">
              <w:rPr>
                <w:rFonts w:cs="Calibri"/>
                <w:szCs w:val="18"/>
              </w:rPr>
              <w:t>F</w:t>
            </w:r>
            <w:r w:rsidRPr="00B34BB5">
              <w:rPr>
                <w:rFonts w:cs="Calibri"/>
                <w:szCs w:val="18"/>
                <w:vertAlign w:val="subscript"/>
              </w:rPr>
              <w:t>14</w:t>
            </w:r>
            <w:r w:rsidRPr="00B34BB5">
              <w:rPr>
                <w:rFonts w:cs="Calibri"/>
                <w:szCs w:val="18"/>
              </w:rPr>
              <w:t xml:space="preserve"> </w:t>
            </w:r>
          </w:p>
        </w:tc>
        <w:tc>
          <w:tcPr>
            <w:tcW w:w="0" w:type="auto"/>
            <w:hideMark/>
          </w:tcPr>
          <w:p w14:paraId="176637BC"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774F3A6" w14:textId="153188B5" w:rsidR="005C0D7A" w:rsidRPr="00B34BB5" w:rsidRDefault="005C0D7A" w:rsidP="001A3AD9">
            <w:pPr>
              <w:pStyle w:val="TableText"/>
              <w:jc w:val="right"/>
              <w:rPr>
                <w:rFonts w:cs="Calibri"/>
                <w:szCs w:val="18"/>
              </w:rPr>
            </w:pPr>
            <w:r w:rsidRPr="00B34BB5">
              <w:rPr>
                <w:rFonts w:cs="Calibri"/>
                <w:szCs w:val="18"/>
              </w:rPr>
              <w:t>9,300</w:t>
            </w:r>
          </w:p>
        </w:tc>
      </w:tr>
      <w:tr w:rsidR="005C0D7A" w:rsidRPr="00B34BB5" w14:paraId="2B10C911" w14:textId="77777777" w:rsidTr="00A111FA">
        <w:tc>
          <w:tcPr>
            <w:tcW w:w="0" w:type="auto"/>
            <w:hideMark/>
          </w:tcPr>
          <w:p w14:paraId="5123D409" w14:textId="5856585F" w:rsidR="005C0D7A" w:rsidRPr="00B34BB5" w:rsidRDefault="005C0D7A" w:rsidP="005C0D7A">
            <w:pPr>
              <w:pStyle w:val="TableText"/>
              <w:rPr>
                <w:rFonts w:cs="Calibri"/>
                <w:szCs w:val="18"/>
              </w:rPr>
            </w:pPr>
            <w:r w:rsidRPr="00B34BB5">
              <w:rPr>
                <w:rFonts w:cs="Calibri"/>
                <w:szCs w:val="18"/>
              </w:rPr>
              <w:t>PFC-9-1-18</w:t>
            </w:r>
            <w:r w:rsidR="00BD685C" w:rsidRPr="00B34BB5">
              <w:rPr>
                <w:rFonts w:cs="Calibri"/>
                <w:szCs w:val="18"/>
              </w:rPr>
              <w:t xml:space="preserve"> </w:t>
            </w:r>
          </w:p>
        </w:tc>
        <w:tc>
          <w:tcPr>
            <w:tcW w:w="0" w:type="auto"/>
            <w:hideMark/>
          </w:tcPr>
          <w:p w14:paraId="668A34DC" w14:textId="02EA1A46" w:rsidR="005C0D7A" w:rsidRPr="00B34BB5" w:rsidRDefault="001E03B4" w:rsidP="005C0D7A">
            <w:pPr>
              <w:pStyle w:val="TableText"/>
              <w:rPr>
                <w:rFonts w:cs="Calibri"/>
                <w:szCs w:val="18"/>
              </w:rPr>
            </w:pPr>
            <w:r w:rsidRPr="00B34BB5">
              <w:rPr>
                <w:rFonts w:cs="Calibri"/>
                <w:szCs w:val="18"/>
              </w:rPr>
              <w:t>C</w:t>
            </w:r>
            <w:r w:rsidRPr="00B34BB5">
              <w:rPr>
                <w:rFonts w:cs="Calibri"/>
                <w:szCs w:val="18"/>
                <w:vertAlign w:val="subscript"/>
              </w:rPr>
              <w:t>10</w:t>
            </w:r>
            <w:r w:rsidRPr="00B34BB5">
              <w:rPr>
                <w:rFonts w:cs="Calibri"/>
                <w:szCs w:val="18"/>
              </w:rPr>
              <w:t>F</w:t>
            </w:r>
            <w:r w:rsidRPr="00B34BB5">
              <w:rPr>
                <w:rFonts w:cs="Calibri"/>
                <w:szCs w:val="18"/>
                <w:vertAlign w:val="subscript"/>
              </w:rPr>
              <w:t>18</w:t>
            </w:r>
          </w:p>
        </w:tc>
        <w:tc>
          <w:tcPr>
            <w:tcW w:w="0" w:type="auto"/>
            <w:hideMark/>
          </w:tcPr>
          <w:p w14:paraId="5F1AC2B9"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0AD1524" w14:textId="5A3A0502" w:rsidR="005C0D7A" w:rsidRPr="00B34BB5" w:rsidRDefault="005C0D7A" w:rsidP="001A3AD9">
            <w:pPr>
              <w:pStyle w:val="TableText"/>
              <w:jc w:val="right"/>
              <w:rPr>
                <w:rFonts w:cs="Calibri"/>
                <w:szCs w:val="18"/>
              </w:rPr>
            </w:pPr>
            <w:r w:rsidRPr="00B34BB5">
              <w:rPr>
                <w:rFonts w:cs="Calibri"/>
                <w:szCs w:val="18"/>
              </w:rPr>
              <w:t>7,500</w:t>
            </w:r>
          </w:p>
        </w:tc>
      </w:tr>
      <w:tr w:rsidR="005C0D7A" w:rsidRPr="00B34BB5" w14:paraId="3B501F1A" w14:textId="77777777" w:rsidTr="00A111FA">
        <w:tc>
          <w:tcPr>
            <w:tcW w:w="0" w:type="auto"/>
            <w:hideMark/>
          </w:tcPr>
          <w:p w14:paraId="3DFE537D" w14:textId="77777777" w:rsidR="005C0D7A" w:rsidRPr="00B34BB5" w:rsidRDefault="005C0D7A" w:rsidP="005C0D7A">
            <w:pPr>
              <w:pStyle w:val="TableText"/>
              <w:rPr>
                <w:rFonts w:cs="Calibri"/>
                <w:szCs w:val="18"/>
              </w:rPr>
            </w:pPr>
            <w:r w:rsidRPr="00B34BB5">
              <w:rPr>
                <w:rFonts w:cs="Calibri"/>
                <w:szCs w:val="18"/>
              </w:rPr>
              <w:t>Trifluoromethyl sulphur pentafluoride </w:t>
            </w:r>
          </w:p>
        </w:tc>
        <w:tc>
          <w:tcPr>
            <w:tcW w:w="0" w:type="auto"/>
            <w:hideMark/>
          </w:tcPr>
          <w:p w14:paraId="60D5B2BB" w14:textId="45576813" w:rsidR="005C0D7A" w:rsidRPr="00B34BB5" w:rsidRDefault="003B4BE8" w:rsidP="005C0D7A">
            <w:pPr>
              <w:pStyle w:val="TableText"/>
              <w:rPr>
                <w:rFonts w:cs="Calibri"/>
                <w:szCs w:val="18"/>
              </w:rPr>
            </w:pPr>
            <w:r w:rsidRPr="00B34BB5">
              <w:rPr>
                <w:rFonts w:cs="Calibri"/>
                <w:szCs w:val="18"/>
              </w:rPr>
              <w:t>SF</w:t>
            </w:r>
            <w:r w:rsidRPr="00B34BB5">
              <w:rPr>
                <w:rFonts w:cs="Calibri"/>
                <w:szCs w:val="18"/>
                <w:vertAlign w:val="subscript"/>
              </w:rPr>
              <w:t>5</w:t>
            </w:r>
            <w:r w:rsidRPr="00B34BB5">
              <w:rPr>
                <w:rFonts w:cs="Calibri"/>
                <w:szCs w:val="18"/>
              </w:rPr>
              <w:t>CF</w:t>
            </w:r>
            <w:r w:rsidRPr="00B34BB5">
              <w:rPr>
                <w:rFonts w:cs="Calibri"/>
                <w:szCs w:val="18"/>
                <w:vertAlign w:val="subscript"/>
              </w:rPr>
              <w:t>3</w:t>
            </w:r>
            <w:r w:rsidRPr="00B34BB5">
              <w:rPr>
                <w:rFonts w:cs="Calibri"/>
                <w:szCs w:val="18"/>
              </w:rPr>
              <w:t xml:space="preserve"> </w:t>
            </w:r>
          </w:p>
        </w:tc>
        <w:tc>
          <w:tcPr>
            <w:tcW w:w="0" w:type="auto"/>
            <w:hideMark/>
          </w:tcPr>
          <w:p w14:paraId="0136A55A"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28721303" w14:textId="06DBF139" w:rsidR="005C0D7A" w:rsidRPr="00B34BB5" w:rsidRDefault="005C0D7A" w:rsidP="005C0D7A">
            <w:pPr>
              <w:pStyle w:val="TableText"/>
              <w:jc w:val="right"/>
              <w:rPr>
                <w:rFonts w:cs="Calibri"/>
                <w:szCs w:val="18"/>
              </w:rPr>
            </w:pPr>
            <w:r w:rsidRPr="00B34BB5">
              <w:rPr>
                <w:rFonts w:cs="Calibri"/>
                <w:szCs w:val="18"/>
              </w:rPr>
              <w:t>17,700</w:t>
            </w:r>
          </w:p>
        </w:tc>
      </w:tr>
      <w:tr w:rsidR="005C0D7A" w:rsidRPr="00B34BB5" w14:paraId="43F8473F" w14:textId="77777777" w:rsidTr="00A111FA">
        <w:tc>
          <w:tcPr>
            <w:tcW w:w="0" w:type="auto"/>
            <w:gridSpan w:val="4"/>
            <w:shd w:val="clear" w:color="auto" w:fill="D2DDE2" w:themeFill="accent3"/>
            <w:hideMark/>
          </w:tcPr>
          <w:p w14:paraId="0BC5F297" w14:textId="4E86FC75" w:rsidR="005C0D7A" w:rsidRPr="00B34BB5" w:rsidRDefault="005C0D7A" w:rsidP="005C0D7A">
            <w:pPr>
              <w:pStyle w:val="TableText"/>
              <w:rPr>
                <w:rFonts w:cs="Calibri"/>
                <w:b/>
                <w:bCs/>
                <w:iCs/>
                <w:szCs w:val="18"/>
              </w:rPr>
            </w:pPr>
            <w:r w:rsidRPr="00B34BB5">
              <w:rPr>
                <w:rFonts w:cs="Calibri"/>
                <w:b/>
                <w:bCs/>
                <w:iCs/>
                <w:szCs w:val="18"/>
              </w:rPr>
              <w:t>Fluorinated ethers</w:t>
            </w:r>
            <w:r w:rsidR="00BD685C" w:rsidRPr="00B34BB5">
              <w:rPr>
                <w:rFonts w:cs="Calibri"/>
                <w:b/>
                <w:bCs/>
                <w:iCs/>
                <w:szCs w:val="18"/>
              </w:rPr>
              <w:t xml:space="preserve"> </w:t>
            </w:r>
          </w:p>
        </w:tc>
      </w:tr>
      <w:tr w:rsidR="005C0D7A" w:rsidRPr="00B34BB5" w14:paraId="32432FB7" w14:textId="77777777" w:rsidTr="00A111FA">
        <w:tc>
          <w:tcPr>
            <w:tcW w:w="0" w:type="auto"/>
            <w:hideMark/>
          </w:tcPr>
          <w:p w14:paraId="26D2252A" w14:textId="23DD8240" w:rsidR="005C0D7A" w:rsidRPr="00B34BB5" w:rsidRDefault="005C0D7A" w:rsidP="005C0D7A">
            <w:pPr>
              <w:pStyle w:val="TableText"/>
              <w:rPr>
                <w:rFonts w:cs="Calibri"/>
                <w:szCs w:val="18"/>
              </w:rPr>
            </w:pPr>
            <w:r w:rsidRPr="00B34BB5">
              <w:rPr>
                <w:rFonts w:cs="Calibri"/>
                <w:szCs w:val="18"/>
              </w:rPr>
              <w:t>HFE-125</w:t>
            </w:r>
            <w:r w:rsidR="00BD685C" w:rsidRPr="00B34BB5">
              <w:rPr>
                <w:rFonts w:cs="Calibri"/>
                <w:szCs w:val="18"/>
              </w:rPr>
              <w:t xml:space="preserve"> </w:t>
            </w:r>
          </w:p>
        </w:tc>
        <w:tc>
          <w:tcPr>
            <w:tcW w:w="0" w:type="auto"/>
            <w:hideMark/>
          </w:tcPr>
          <w:p w14:paraId="66E87799" w14:textId="7588F2AF"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OCF</w:t>
            </w:r>
            <w:r w:rsidRPr="00B34BB5">
              <w:rPr>
                <w:rFonts w:cs="Calibri"/>
                <w:szCs w:val="18"/>
                <w:vertAlign w:val="subscript"/>
              </w:rPr>
              <w:t xml:space="preserve">3 </w:t>
            </w:r>
          </w:p>
        </w:tc>
        <w:tc>
          <w:tcPr>
            <w:tcW w:w="0" w:type="auto"/>
            <w:hideMark/>
          </w:tcPr>
          <w:p w14:paraId="7F412363"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00F78202" w14:textId="29973307" w:rsidR="005C0D7A" w:rsidRPr="00B34BB5" w:rsidRDefault="005C0D7A" w:rsidP="005C0D7A">
            <w:pPr>
              <w:pStyle w:val="TableText"/>
              <w:jc w:val="right"/>
              <w:rPr>
                <w:rFonts w:cs="Calibri"/>
                <w:szCs w:val="18"/>
              </w:rPr>
            </w:pPr>
            <w:r w:rsidRPr="00B34BB5">
              <w:rPr>
                <w:rFonts w:cs="Calibri"/>
                <w:szCs w:val="18"/>
              </w:rPr>
              <w:t>14,900</w:t>
            </w:r>
          </w:p>
        </w:tc>
      </w:tr>
      <w:tr w:rsidR="005C0D7A" w:rsidRPr="00B34BB5" w14:paraId="6127BC63" w14:textId="77777777" w:rsidTr="00A111FA">
        <w:tc>
          <w:tcPr>
            <w:tcW w:w="0" w:type="auto"/>
            <w:hideMark/>
          </w:tcPr>
          <w:p w14:paraId="568A40AB" w14:textId="12C841C2" w:rsidR="005C0D7A" w:rsidRPr="00B34BB5" w:rsidRDefault="005C0D7A" w:rsidP="005C0D7A">
            <w:pPr>
              <w:pStyle w:val="TableText"/>
              <w:rPr>
                <w:rFonts w:cs="Calibri"/>
                <w:szCs w:val="18"/>
              </w:rPr>
            </w:pPr>
            <w:r w:rsidRPr="00B34BB5">
              <w:rPr>
                <w:rFonts w:cs="Calibri"/>
                <w:szCs w:val="18"/>
              </w:rPr>
              <w:t>HFE-134</w:t>
            </w:r>
            <w:r w:rsidR="00BD685C" w:rsidRPr="00B34BB5">
              <w:rPr>
                <w:rFonts w:cs="Calibri"/>
                <w:szCs w:val="18"/>
              </w:rPr>
              <w:t xml:space="preserve"> </w:t>
            </w:r>
          </w:p>
        </w:tc>
        <w:tc>
          <w:tcPr>
            <w:tcW w:w="0" w:type="auto"/>
            <w:hideMark/>
          </w:tcPr>
          <w:p w14:paraId="10DFC684" w14:textId="5AA66FA2"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OCHF</w:t>
            </w:r>
            <w:r w:rsidRPr="00B34BB5">
              <w:rPr>
                <w:rFonts w:cs="Calibri"/>
                <w:szCs w:val="18"/>
                <w:vertAlign w:val="subscript"/>
              </w:rPr>
              <w:t>2</w:t>
            </w:r>
            <w:r w:rsidRPr="00B34BB5">
              <w:rPr>
                <w:rFonts w:cs="Calibri"/>
                <w:szCs w:val="18"/>
              </w:rPr>
              <w:t xml:space="preserve"> </w:t>
            </w:r>
          </w:p>
        </w:tc>
        <w:tc>
          <w:tcPr>
            <w:tcW w:w="0" w:type="auto"/>
            <w:hideMark/>
          </w:tcPr>
          <w:p w14:paraId="73CF5E69"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565E5A4" w14:textId="0DF785F2" w:rsidR="005C0D7A" w:rsidRPr="00B34BB5" w:rsidRDefault="005C0D7A" w:rsidP="001A3AD9">
            <w:pPr>
              <w:pStyle w:val="TableText"/>
              <w:jc w:val="right"/>
              <w:rPr>
                <w:rFonts w:cs="Calibri"/>
                <w:szCs w:val="18"/>
              </w:rPr>
            </w:pPr>
            <w:r w:rsidRPr="00B34BB5">
              <w:rPr>
                <w:rFonts w:cs="Calibri"/>
                <w:szCs w:val="18"/>
              </w:rPr>
              <w:t>6,320</w:t>
            </w:r>
          </w:p>
        </w:tc>
      </w:tr>
      <w:tr w:rsidR="005C0D7A" w:rsidRPr="00B34BB5" w14:paraId="658673E1" w14:textId="77777777" w:rsidTr="00A111FA">
        <w:tc>
          <w:tcPr>
            <w:tcW w:w="0" w:type="auto"/>
            <w:hideMark/>
          </w:tcPr>
          <w:p w14:paraId="4C730CE3" w14:textId="7E8539C5" w:rsidR="005C0D7A" w:rsidRPr="00B34BB5" w:rsidRDefault="005C0D7A" w:rsidP="005C0D7A">
            <w:pPr>
              <w:pStyle w:val="TableText"/>
              <w:rPr>
                <w:rFonts w:cs="Calibri"/>
                <w:szCs w:val="18"/>
              </w:rPr>
            </w:pPr>
            <w:r w:rsidRPr="00B34BB5">
              <w:rPr>
                <w:rFonts w:cs="Calibri"/>
                <w:szCs w:val="18"/>
              </w:rPr>
              <w:t>HFE-143a</w:t>
            </w:r>
            <w:r w:rsidR="00BD685C" w:rsidRPr="00B34BB5">
              <w:rPr>
                <w:rFonts w:cs="Calibri"/>
                <w:szCs w:val="18"/>
              </w:rPr>
              <w:t xml:space="preserve"> </w:t>
            </w:r>
          </w:p>
        </w:tc>
        <w:tc>
          <w:tcPr>
            <w:tcW w:w="0" w:type="auto"/>
            <w:hideMark/>
          </w:tcPr>
          <w:p w14:paraId="74C24205" w14:textId="23E78CB8"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OCF</w:t>
            </w:r>
            <w:r w:rsidRPr="00B34BB5">
              <w:rPr>
                <w:rFonts w:cs="Calibri"/>
                <w:szCs w:val="18"/>
                <w:vertAlign w:val="subscript"/>
              </w:rPr>
              <w:t>3</w:t>
            </w:r>
            <w:r w:rsidRPr="00B34BB5">
              <w:rPr>
                <w:rFonts w:cs="Calibri"/>
                <w:szCs w:val="18"/>
              </w:rPr>
              <w:t xml:space="preserve"> </w:t>
            </w:r>
          </w:p>
        </w:tc>
        <w:tc>
          <w:tcPr>
            <w:tcW w:w="0" w:type="auto"/>
            <w:hideMark/>
          </w:tcPr>
          <w:p w14:paraId="5B6BA6B0"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4BE684EE" w14:textId="6906885B" w:rsidR="005C0D7A" w:rsidRPr="00B34BB5" w:rsidRDefault="005C0D7A" w:rsidP="005C0D7A">
            <w:pPr>
              <w:pStyle w:val="TableText"/>
              <w:jc w:val="right"/>
              <w:rPr>
                <w:rFonts w:cs="Calibri"/>
                <w:szCs w:val="18"/>
              </w:rPr>
            </w:pPr>
            <w:r w:rsidRPr="00B34BB5">
              <w:rPr>
                <w:rFonts w:cs="Calibri"/>
                <w:szCs w:val="18"/>
              </w:rPr>
              <w:t>756</w:t>
            </w:r>
          </w:p>
        </w:tc>
      </w:tr>
      <w:tr w:rsidR="005C0D7A" w:rsidRPr="00B34BB5" w14:paraId="19834898" w14:textId="77777777" w:rsidTr="00A111FA">
        <w:tc>
          <w:tcPr>
            <w:tcW w:w="0" w:type="auto"/>
            <w:hideMark/>
          </w:tcPr>
          <w:p w14:paraId="72185B46" w14:textId="4EF78786" w:rsidR="005C0D7A" w:rsidRPr="00B34BB5" w:rsidRDefault="005C0D7A" w:rsidP="005C0D7A">
            <w:pPr>
              <w:pStyle w:val="TableText"/>
              <w:rPr>
                <w:rFonts w:cs="Calibri"/>
                <w:szCs w:val="18"/>
              </w:rPr>
            </w:pPr>
            <w:r w:rsidRPr="00B34BB5">
              <w:rPr>
                <w:rFonts w:cs="Calibri"/>
                <w:szCs w:val="18"/>
              </w:rPr>
              <w:t>HCFE-235da2</w:t>
            </w:r>
            <w:r w:rsidR="00BD685C" w:rsidRPr="00B34BB5">
              <w:rPr>
                <w:rFonts w:cs="Calibri"/>
                <w:szCs w:val="18"/>
              </w:rPr>
              <w:t xml:space="preserve"> </w:t>
            </w:r>
          </w:p>
        </w:tc>
        <w:tc>
          <w:tcPr>
            <w:tcW w:w="0" w:type="auto"/>
            <w:hideMark/>
          </w:tcPr>
          <w:p w14:paraId="2B7272C9" w14:textId="2D659C50"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OCHClCF</w:t>
            </w:r>
            <w:r w:rsidRPr="00B34BB5">
              <w:rPr>
                <w:rFonts w:cs="Calibri"/>
                <w:szCs w:val="18"/>
                <w:vertAlign w:val="subscript"/>
              </w:rPr>
              <w:t>3</w:t>
            </w:r>
            <w:r w:rsidRPr="00B34BB5">
              <w:rPr>
                <w:rFonts w:cs="Calibri"/>
                <w:szCs w:val="18"/>
              </w:rPr>
              <w:t xml:space="preserve"> </w:t>
            </w:r>
          </w:p>
        </w:tc>
        <w:tc>
          <w:tcPr>
            <w:tcW w:w="0" w:type="auto"/>
            <w:hideMark/>
          </w:tcPr>
          <w:p w14:paraId="60AA414A"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E979D87" w14:textId="2503C31B" w:rsidR="005C0D7A" w:rsidRPr="00B34BB5" w:rsidRDefault="005C0D7A" w:rsidP="005C0D7A">
            <w:pPr>
              <w:pStyle w:val="TableText"/>
              <w:jc w:val="right"/>
              <w:rPr>
                <w:rFonts w:cs="Calibri"/>
                <w:szCs w:val="18"/>
              </w:rPr>
            </w:pPr>
            <w:r w:rsidRPr="00B34BB5">
              <w:rPr>
                <w:rFonts w:cs="Calibri"/>
                <w:szCs w:val="18"/>
              </w:rPr>
              <w:t>350</w:t>
            </w:r>
          </w:p>
        </w:tc>
      </w:tr>
      <w:tr w:rsidR="005C0D7A" w:rsidRPr="00B34BB5" w14:paraId="319E6746" w14:textId="77777777" w:rsidTr="00A111FA">
        <w:tc>
          <w:tcPr>
            <w:tcW w:w="0" w:type="auto"/>
            <w:hideMark/>
          </w:tcPr>
          <w:p w14:paraId="5C84AF22" w14:textId="20F47565" w:rsidR="005C0D7A" w:rsidRPr="00B34BB5" w:rsidRDefault="005C0D7A" w:rsidP="005C0D7A">
            <w:pPr>
              <w:pStyle w:val="TableText"/>
              <w:rPr>
                <w:rFonts w:cs="Calibri"/>
                <w:szCs w:val="18"/>
              </w:rPr>
            </w:pPr>
            <w:r w:rsidRPr="00B34BB5">
              <w:rPr>
                <w:rFonts w:cs="Calibri"/>
                <w:szCs w:val="18"/>
              </w:rPr>
              <w:t>HFE-245cb2</w:t>
            </w:r>
            <w:r w:rsidR="00BD685C" w:rsidRPr="00B34BB5">
              <w:rPr>
                <w:rFonts w:cs="Calibri"/>
                <w:szCs w:val="18"/>
              </w:rPr>
              <w:t xml:space="preserve"> </w:t>
            </w:r>
          </w:p>
        </w:tc>
        <w:tc>
          <w:tcPr>
            <w:tcW w:w="0" w:type="auto"/>
            <w:hideMark/>
          </w:tcPr>
          <w:p w14:paraId="693F82DE" w14:textId="7FC32169"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OCF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Pr="00B34BB5">
              <w:rPr>
                <w:rFonts w:cs="Calibri"/>
                <w:szCs w:val="18"/>
              </w:rPr>
              <w:t xml:space="preserve"> </w:t>
            </w:r>
          </w:p>
        </w:tc>
        <w:tc>
          <w:tcPr>
            <w:tcW w:w="0" w:type="auto"/>
            <w:hideMark/>
          </w:tcPr>
          <w:p w14:paraId="448C5E7B"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8117ABC" w14:textId="421BAD0D" w:rsidR="005C0D7A" w:rsidRPr="00B34BB5" w:rsidRDefault="005C0D7A" w:rsidP="005C0D7A">
            <w:pPr>
              <w:pStyle w:val="TableText"/>
              <w:jc w:val="right"/>
              <w:rPr>
                <w:rFonts w:cs="Calibri"/>
                <w:szCs w:val="18"/>
              </w:rPr>
            </w:pPr>
            <w:r w:rsidRPr="00B34BB5">
              <w:rPr>
                <w:rFonts w:cs="Calibri"/>
                <w:szCs w:val="18"/>
              </w:rPr>
              <w:t>708</w:t>
            </w:r>
          </w:p>
        </w:tc>
      </w:tr>
      <w:tr w:rsidR="005C0D7A" w:rsidRPr="00B34BB5" w14:paraId="01280C83" w14:textId="77777777" w:rsidTr="00A111FA">
        <w:tc>
          <w:tcPr>
            <w:tcW w:w="0" w:type="auto"/>
            <w:hideMark/>
          </w:tcPr>
          <w:p w14:paraId="24ECAE44" w14:textId="41F4CA15" w:rsidR="005C0D7A" w:rsidRPr="00B34BB5" w:rsidRDefault="005C0D7A" w:rsidP="005C0D7A">
            <w:pPr>
              <w:pStyle w:val="TableText"/>
              <w:rPr>
                <w:rFonts w:cs="Calibri"/>
                <w:szCs w:val="18"/>
              </w:rPr>
            </w:pPr>
            <w:r w:rsidRPr="00B34BB5">
              <w:rPr>
                <w:rFonts w:cs="Calibri"/>
                <w:szCs w:val="18"/>
              </w:rPr>
              <w:t>HFE-245fa2</w:t>
            </w:r>
            <w:r w:rsidR="00BD685C" w:rsidRPr="00B34BB5">
              <w:rPr>
                <w:rFonts w:cs="Calibri"/>
                <w:szCs w:val="18"/>
              </w:rPr>
              <w:t xml:space="preserve"> </w:t>
            </w:r>
          </w:p>
        </w:tc>
        <w:tc>
          <w:tcPr>
            <w:tcW w:w="0" w:type="auto"/>
            <w:hideMark/>
          </w:tcPr>
          <w:p w14:paraId="26E62545" w14:textId="4C03E184"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OCH</w:t>
            </w:r>
            <w:r w:rsidRPr="00B34BB5">
              <w:rPr>
                <w:rFonts w:cs="Calibri"/>
                <w:szCs w:val="18"/>
                <w:vertAlign w:val="subscript"/>
              </w:rPr>
              <w:t>2</w:t>
            </w:r>
            <w:r w:rsidRPr="00B34BB5">
              <w:rPr>
                <w:rFonts w:cs="Calibri"/>
                <w:szCs w:val="18"/>
              </w:rPr>
              <w:t>CF</w:t>
            </w:r>
            <w:r w:rsidRPr="00B34BB5">
              <w:rPr>
                <w:rFonts w:cs="Calibri"/>
                <w:szCs w:val="18"/>
                <w:vertAlign w:val="subscript"/>
              </w:rPr>
              <w:t>3</w:t>
            </w:r>
            <w:r w:rsidRPr="00B34BB5">
              <w:rPr>
                <w:rFonts w:cs="Calibri"/>
                <w:szCs w:val="18"/>
              </w:rPr>
              <w:t xml:space="preserve"> </w:t>
            </w:r>
          </w:p>
        </w:tc>
        <w:tc>
          <w:tcPr>
            <w:tcW w:w="0" w:type="auto"/>
            <w:hideMark/>
          </w:tcPr>
          <w:p w14:paraId="6630953E"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70DA48CE" w14:textId="0BC2910A" w:rsidR="005C0D7A" w:rsidRPr="00B34BB5" w:rsidRDefault="005C0D7A" w:rsidP="005C0D7A">
            <w:pPr>
              <w:pStyle w:val="TableText"/>
              <w:jc w:val="right"/>
              <w:rPr>
                <w:rFonts w:cs="Calibri"/>
                <w:szCs w:val="18"/>
              </w:rPr>
            </w:pPr>
            <w:r w:rsidRPr="00B34BB5">
              <w:rPr>
                <w:rFonts w:cs="Calibri"/>
                <w:szCs w:val="18"/>
              </w:rPr>
              <w:t>659</w:t>
            </w:r>
          </w:p>
        </w:tc>
      </w:tr>
      <w:tr w:rsidR="005C0D7A" w:rsidRPr="00B34BB5" w14:paraId="22E69899" w14:textId="77777777" w:rsidTr="00A111FA">
        <w:tc>
          <w:tcPr>
            <w:tcW w:w="0" w:type="auto"/>
            <w:hideMark/>
          </w:tcPr>
          <w:p w14:paraId="7874B2DC" w14:textId="180E8E64" w:rsidR="005C0D7A" w:rsidRPr="00B34BB5" w:rsidRDefault="005C0D7A" w:rsidP="005C0D7A">
            <w:pPr>
              <w:pStyle w:val="TableText"/>
              <w:rPr>
                <w:rFonts w:cs="Calibri"/>
                <w:szCs w:val="18"/>
              </w:rPr>
            </w:pPr>
            <w:r w:rsidRPr="00B34BB5">
              <w:rPr>
                <w:rFonts w:cs="Calibri"/>
                <w:szCs w:val="18"/>
              </w:rPr>
              <w:t>HFE-254cb2</w:t>
            </w:r>
            <w:r w:rsidR="00BD685C" w:rsidRPr="00B34BB5">
              <w:rPr>
                <w:rFonts w:cs="Calibri"/>
                <w:szCs w:val="18"/>
              </w:rPr>
              <w:t xml:space="preserve"> </w:t>
            </w:r>
          </w:p>
        </w:tc>
        <w:tc>
          <w:tcPr>
            <w:tcW w:w="0" w:type="auto"/>
            <w:hideMark/>
          </w:tcPr>
          <w:p w14:paraId="2FFEA7BF" w14:textId="35DB490A"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OCF</w:t>
            </w:r>
            <w:r w:rsidRPr="00B34BB5">
              <w:rPr>
                <w:rFonts w:cs="Calibri"/>
                <w:szCs w:val="18"/>
                <w:vertAlign w:val="subscript"/>
              </w:rPr>
              <w:t>2</w:t>
            </w:r>
            <w:r w:rsidRPr="00B34BB5">
              <w:rPr>
                <w:rFonts w:cs="Calibri"/>
                <w:szCs w:val="18"/>
              </w:rPr>
              <w:t>CHF</w:t>
            </w:r>
            <w:r w:rsidRPr="00B34BB5">
              <w:rPr>
                <w:rFonts w:cs="Calibri"/>
                <w:szCs w:val="18"/>
                <w:vertAlign w:val="subscript"/>
              </w:rPr>
              <w:t>2</w:t>
            </w:r>
            <w:r w:rsidRPr="00B34BB5">
              <w:rPr>
                <w:rFonts w:cs="Calibri"/>
                <w:szCs w:val="18"/>
              </w:rPr>
              <w:t xml:space="preserve"> </w:t>
            </w:r>
          </w:p>
        </w:tc>
        <w:tc>
          <w:tcPr>
            <w:tcW w:w="0" w:type="auto"/>
            <w:hideMark/>
          </w:tcPr>
          <w:p w14:paraId="57761923"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8AF29E1" w14:textId="1AE160BE" w:rsidR="005C0D7A" w:rsidRPr="00B34BB5" w:rsidRDefault="005C0D7A" w:rsidP="005C0D7A">
            <w:pPr>
              <w:pStyle w:val="TableText"/>
              <w:jc w:val="right"/>
              <w:rPr>
                <w:rFonts w:cs="Calibri"/>
                <w:szCs w:val="18"/>
              </w:rPr>
            </w:pPr>
            <w:r w:rsidRPr="00B34BB5">
              <w:rPr>
                <w:rFonts w:cs="Calibri"/>
                <w:szCs w:val="18"/>
              </w:rPr>
              <w:t>359</w:t>
            </w:r>
          </w:p>
        </w:tc>
      </w:tr>
      <w:tr w:rsidR="005C0D7A" w:rsidRPr="00B34BB5" w14:paraId="7DBF138A" w14:textId="77777777" w:rsidTr="00A111FA">
        <w:tc>
          <w:tcPr>
            <w:tcW w:w="0" w:type="auto"/>
            <w:hideMark/>
          </w:tcPr>
          <w:p w14:paraId="0378E2BA" w14:textId="1CE81E68" w:rsidR="005C0D7A" w:rsidRPr="00B34BB5" w:rsidRDefault="005C0D7A" w:rsidP="005C0D7A">
            <w:pPr>
              <w:pStyle w:val="TableText"/>
              <w:rPr>
                <w:rFonts w:cs="Calibri"/>
                <w:szCs w:val="18"/>
              </w:rPr>
            </w:pPr>
            <w:r w:rsidRPr="00B34BB5">
              <w:rPr>
                <w:rFonts w:cs="Calibri"/>
                <w:szCs w:val="18"/>
              </w:rPr>
              <w:t>HFE-347mcc3</w:t>
            </w:r>
            <w:r w:rsidR="00BD685C" w:rsidRPr="00B34BB5">
              <w:rPr>
                <w:rFonts w:cs="Calibri"/>
                <w:szCs w:val="18"/>
              </w:rPr>
              <w:t xml:space="preserve"> </w:t>
            </w:r>
          </w:p>
        </w:tc>
        <w:tc>
          <w:tcPr>
            <w:tcW w:w="0" w:type="auto"/>
            <w:hideMark/>
          </w:tcPr>
          <w:p w14:paraId="4F9EB570" w14:textId="178B992C"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OCF</w:t>
            </w:r>
            <w:r w:rsidRPr="00B34BB5">
              <w:rPr>
                <w:rFonts w:cs="Calibri"/>
                <w:szCs w:val="18"/>
                <w:vertAlign w:val="subscript"/>
              </w:rPr>
              <w:t>2</w:t>
            </w:r>
            <w:r w:rsidRPr="00B34BB5">
              <w:rPr>
                <w:rFonts w:cs="Calibri"/>
                <w:szCs w:val="18"/>
              </w:rPr>
              <w:t>CF</w:t>
            </w:r>
            <w:r w:rsidRPr="00B34BB5">
              <w:rPr>
                <w:rFonts w:cs="Calibri"/>
                <w:szCs w:val="18"/>
                <w:vertAlign w:val="subscript"/>
              </w:rPr>
              <w:t>2</w:t>
            </w:r>
            <w:r w:rsidRPr="00B34BB5">
              <w:rPr>
                <w:rFonts w:cs="Calibri"/>
                <w:szCs w:val="18"/>
              </w:rPr>
              <w:t>CF</w:t>
            </w:r>
            <w:r w:rsidRPr="00B34BB5">
              <w:rPr>
                <w:rFonts w:cs="Calibri"/>
                <w:szCs w:val="18"/>
                <w:vertAlign w:val="subscript"/>
              </w:rPr>
              <w:t>3</w:t>
            </w:r>
            <w:r w:rsidRPr="00B34BB5">
              <w:rPr>
                <w:rFonts w:cs="Calibri"/>
                <w:szCs w:val="18"/>
              </w:rPr>
              <w:t xml:space="preserve"> </w:t>
            </w:r>
          </w:p>
        </w:tc>
        <w:tc>
          <w:tcPr>
            <w:tcW w:w="0" w:type="auto"/>
            <w:hideMark/>
          </w:tcPr>
          <w:p w14:paraId="16A3688D"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5EE9B0E" w14:textId="36CD0104" w:rsidR="005C0D7A" w:rsidRPr="00B34BB5" w:rsidRDefault="005C0D7A" w:rsidP="005C0D7A">
            <w:pPr>
              <w:pStyle w:val="TableText"/>
              <w:jc w:val="right"/>
              <w:rPr>
                <w:rFonts w:cs="Calibri"/>
                <w:szCs w:val="18"/>
              </w:rPr>
            </w:pPr>
            <w:r w:rsidRPr="00B34BB5">
              <w:rPr>
                <w:rFonts w:cs="Calibri"/>
                <w:szCs w:val="18"/>
              </w:rPr>
              <w:t>575</w:t>
            </w:r>
          </w:p>
        </w:tc>
      </w:tr>
      <w:tr w:rsidR="005C0D7A" w:rsidRPr="00B34BB5" w14:paraId="2BFA5246" w14:textId="77777777" w:rsidTr="00A111FA">
        <w:tc>
          <w:tcPr>
            <w:tcW w:w="0" w:type="auto"/>
            <w:hideMark/>
          </w:tcPr>
          <w:p w14:paraId="265DA2D3" w14:textId="55695A28" w:rsidR="005C0D7A" w:rsidRPr="00B34BB5" w:rsidRDefault="005C0D7A" w:rsidP="005C0D7A">
            <w:pPr>
              <w:pStyle w:val="TableText"/>
              <w:rPr>
                <w:rFonts w:cs="Calibri"/>
                <w:szCs w:val="18"/>
              </w:rPr>
            </w:pPr>
            <w:r w:rsidRPr="00B34BB5">
              <w:rPr>
                <w:rFonts w:cs="Calibri"/>
                <w:szCs w:val="18"/>
              </w:rPr>
              <w:t>HFE-347pcf2</w:t>
            </w:r>
            <w:r w:rsidR="00BD685C" w:rsidRPr="00B34BB5">
              <w:rPr>
                <w:rFonts w:cs="Calibri"/>
                <w:szCs w:val="18"/>
              </w:rPr>
              <w:t xml:space="preserve"> </w:t>
            </w:r>
          </w:p>
        </w:tc>
        <w:tc>
          <w:tcPr>
            <w:tcW w:w="0" w:type="auto"/>
            <w:hideMark/>
          </w:tcPr>
          <w:p w14:paraId="713C3EB5" w14:textId="1D2355E6"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CF</w:t>
            </w:r>
            <w:r w:rsidRPr="00B34BB5">
              <w:rPr>
                <w:rFonts w:cs="Calibri"/>
                <w:szCs w:val="18"/>
                <w:vertAlign w:val="subscript"/>
              </w:rPr>
              <w:t>2</w:t>
            </w:r>
            <w:r w:rsidRPr="00B34BB5">
              <w:rPr>
                <w:rFonts w:cs="Calibri"/>
                <w:szCs w:val="18"/>
              </w:rPr>
              <w:t>OCH</w:t>
            </w:r>
            <w:r w:rsidRPr="00B34BB5">
              <w:rPr>
                <w:rFonts w:cs="Calibri"/>
                <w:szCs w:val="18"/>
                <w:vertAlign w:val="subscript"/>
              </w:rPr>
              <w:t>2</w:t>
            </w:r>
            <w:r w:rsidRPr="00B34BB5">
              <w:rPr>
                <w:rFonts w:cs="Calibri"/>
                <w:szCs w:val="18"/>
              </w:rPr>
              <w:t>CF</w:t>
            </w:r>
            <w:r w:rsidRPr="00B34BB5">
              <w:rPr>
                <w:rFonts w:cs="Calibri"/>
                <w:szCs w:val="18"/>
                <w:vertAlign w:val="subscript"/>
              </w:rPr>
              <w:t xml:space="preserve">3 </w:t>
            </w:r>
          </w:p>
        </w:tc>
        <w:tc>
          <w:tcPr>
            <w:tcW w:w="0" w:type="auto"/>
            <w:hideMark/>
          </w:tcPr>
          <w:p w14:paraId="2F3E9F9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07D24D2" w14:textId="0A7844AF" w:rsidR="005C0D7A" w:rsidRPr="00B34BB5" w:rsidRDefault="005C0D7A" w:rsidP="005C0D7A">
            <w:pPr>
              <w:pStyle w:val="TableText"/>
              <w:jc w:val="right"/>
              <w:rPr>
                <w:rFonts w:cs="Calibri"/>
                <w:szCs w:val="18"/>
              </w:rPr>
            </w:pPr>
            <w:r w:rsidRPr="00B34BB5">
              <w:rPr>
                <w:rFonts w:cs="Calibri"/>
                <w:szCs w:val="18"/>
              </w:rPr>
              <w:t>580</w:t>
            </w:r>
          </w:p>
        </w:tc>
      </w:tr>
      <w:tr w:rsidR="005C0D7A" w:rsidRPr="00B34BB5" w14:paraId="50C25B38" w14:textId="77777777" w:rsidTr="00A111FA">
        <w:tc>
          <w:tcPr>
            <w:tcW w:w="0" w:type="auto"/>
            <w:hideMark/>
          </w:tcPr>
          <w:p w14:paraId="3D3313EF" w14:textId="6F0285AD" w:rsidR="005C0D7A" w:rsidRPr="00B34BB5" w:rsidRDefault="005C0D7A" w:rsidP="005C0D7A">
            <w:pPr>
              <w:pStyle w:val="TableText"/>
              <w:rPr>
                <w:rFonts w:cs="Calibri"/>
                <w:szCs w:val="18"/>
              </w:rPr>
            </w:pPr>
            <w:r w:rsidRPr="00B34BB5">
              <w:rPr>
                <w:rFonts w:cs="Calibri"/>
                <w:szCs w:val="18"/>
              </w:rPr>
              <w:t>HFE-356pcc3</w:t>
            </w:r>
            <w:r w:rsidR="00BD685C" w:rsidRPr="00B34BB5">
              <w:rPr>
                <w:rFonts w:cs="Calibri"/>
                <w:szCs w:val="18"/>
              </w:rPr>
              <w:t xml:space="preserve"> </w:t>
            </w:r>
          </w:p>
        </w:tc>
        <w:tc>
          <w:tcPr>
            <w:tcW w:w="0" w:type="auto"/>
            <w:hideMark/>
          </w:tcPr>
          <w:p w14:paraId="6B907CC2" w14:textId="527DD8D3" w:rsidR="005C0D7A" w:rsidRPr="00B34BB5" w:rsidRDefault="001E03B4" w:rsidP="00B34BB5">
            <w:pPr>
              <w:pStyle w:val="TableText"/>
              <w:spacing w:after="0"/>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OCF</w:t>
            </w:r>
            <w:r w:rsidRPr="00B34BB5">
              <w:rPr>
                <w:rFonts w:cs="Calibri"/>
                <w:szCs w:val="18"/>
                <w:vertAlign w:val="subscript"/>
              </w:rPr>
              <w:t>2</w:t>
            </w:r>
            <w:r w:rsidRPr="00B34BB5">
              <w:rPr>
                <w:rFonts w:cs="Calibri"/>
                <w:szCs w:val="18"/>
              </w:rPr>
              <w:t>CF</w:t>
            </w:r>
            <w:r w:rsidRPr="00B34BB5">
              <w:rPr>
                <w:rFonts w:cs="Calibri"/>
                <w:szCs w:val="18"/>
                <w:vertAlign w:val="subscript"/>
              </w:rPr>
              <w:t>2</w:t>
            </w:r>
            <w:r w:rsidRPr="00B34BB5">
              <w:rPr>
                <w:rFonts w:cs="Calibri"/>
                <w:szCs w:val="18"/>
              </w:rPr>
              <w:t>OCHF</w:t>
            </w:r>
            <w:r w:rsidRPr="00B34BB5">
              <w:rPr>
                <w:rFonts w:cs="Calibri"/>
                <w:szCs w:val="18"/>
                <w:vertAlign w:val="subscript"/>
              </w:rPr>
              <w:t>2</w:t>
            </w:r>
            <w:r w:rsidR="00B34BB5">
              <w:rPr>
                <w:rFonts w:cs="Calibri"/>
                <w:szCs w:val="18"/>
                <w:vertAlign w:val="subscript"/>
              </w:rPr>
              <w:br/>
            </w:r>
            <w:r w:rsidR="003B4BE8" w:rsidRPr="00B34BB5">
              <w:rPr>
                <w:rFonts w:cs="Calibri"/>
                <w:szCs w:val="18"/>
              </w:rPr>
              <w:t>CH</w:t>
            </w:r>
            <w:r w:rsidR="003B4BE8" w:rsidRPr="00B34BB5">
              <w:rPr>
                <w:rFonts w:cs="Calibri"/>
                <w:szCs w:val="18"/>
                <w:vertAlign w:val="subscript"/>
              </w:rPr>
              <w:t>3</w:t>
            </w:r>
            <w:r w:rsidR="003B4BE8" w:rsidRPr="00B34BB5">
              <w:rPr>
                <w:rFonts w:cs="Calibri"/>
                <w:szCs w:val="18"/>
              </w:rPr>
              <w:t>OCF</w:t>
            </w:r>
            <w:r w:rsidR="003B4BE8" w:rsidRPr="00B34BB5">
              <w:rPr>
                <w:rFonts w:cs="Calibri"/>
                <w:szCs w:val="18"/>
                <w:vertAlign w:val="subscript"/>
              </w:rPr>
              <w:t>2</w:t>
            </w:r>
            <w:r w:rsidR="003B4BE8" w:rsidRPr="00B34BB5">
              <w:rPr>
                <w:rFonts w:cs="Calibri"/>
                <w:szCs w:val="18"/>
              </w:rPr>
              <w:t>CF</w:t>
            </w:r>
            <w:r w:rsidR="003B4BE8" w:rsidRPr="00B34BB5">
              <w:rPr>
                <w:rFonts w:cs="Calibri"/>
                <w:szCs w:val="18"/>
                <w:vertAlign w:val="subscript"/>
              </w:rPr>
              <w:t>2</w:t>
            </w:r>
            <w:r w:rsidR="003B4BE8" w:rsidRPr="00B34BB5">
              <w:rPr>
                <w:rFonts w:cs="Calibri"/>
                <w:szCs w:val="18"/>
              </w:rPr>
              <w:t>CHF</w:t>
            </w:r>
            <w:r w:rsidR="003B4BE8" w:rsidRPr="00B34BB5">
              <w:rPr>
                <w:rFonts w:cs="Calibri"/>
                <w:szCs w:val="18"/>
                <w:vertAlign w:val="subscript"/>
              </w:rPr>
              <w:t>2</w:t>
            </w:r>
            <w:r w:rsidR="003B4BE8" w:rsidRPr="00B34BB5">
              <w:rPr>
                <w:rFonts w:cs="Calibri"/>
                <w:szCs w:val="18"/>
              </w:rPr>
              <w:t xml:space="preserve"> </w:t>
            </w:r>
          </w:p>
        </w:tc>
        <w:tc>
          <w:tcPr>
            <w:tcW w:w="0" w:type="auto"/>
            <w:hideMark/>
          </w:tcPr>
          <w:p w14:paraId="210EFC8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6FA05EE" w14:textId="0013299A" w:rsidR="005C0D7A" w:rsidRPr="00B34BB5" w:rsidRDefault="005C0D7A" w:rsidP="005C0D7A">
            <w:pPr>
              <w:pStyle w:val="TableText"/>
              <w:jc w:val="right"/>
              <w:rPr>
                <w:rFonts w:cs="Calibri"/>
                <w:szCs w:val="18"/>
              </w:rPr>
            </w:pPr>
            <w:r w:rsidRPr="00B34BB5">
              <w:rPr>
                <w:rFonts w:cs="Calibri"/>
                <w:szCs w:val="18"/>
              </w:rPr>
              <w:t>110</w:t>
            </w:r>
          </w:p>
        </w:tc>
      </w:tr>
      <w:tr w:rsidR="005C0D7A" w:rsidRPr="00B34BB5" w14:paraId="36CE1EE6" w14:textId="77777777" w:rsidTr="00A111FA">
        <w:tc>
          <w:tcPr>
            <w:tcW w:w="0" w:type="auto"/>
            <w:hideMark/>
          </w:tcPr>
          <w:p w14:paraId="4B32526D" w14:textId="522778CA" w:rsidR="005C0D7A" w:rsidRPr="00B34BB5" w:rsidRDefault="005C0D7A" w:rsidP="005C0D7A">
            <w:pPr>
              <w:pStyle w:val="TableText"/>
              <w:rPr>
                <w:rFonts w:cs="Calibri"/>
                <w:szCs w:val="18"/>
              </w:rPr>
            </w:pPr>
            <w:r w:rsidRPr="00B34BB5">
              <w:rPr>
                <w:rFonts w:cs="Calibri"/>
                <w:szCs w:val="18"/>
              </w:rPr>
              <w:t>HFE-449sl (HFE-7100)</w:t>
            </w:r>
            <w:r w:rsidR="00BD685C" w:rsidRPr="00B34BB5">
              <w:rPr>
                <w:rFonts w:cs="Calibri"/>
                <w:szCs w:val="18"/>
              </w:rPr>
              <w:t xml:space="preserve"> </w:t>
            </w:r>
          </w:p>
        </w:tc>
        <w:tc>
          <w:tcPr>
            <w:tcW w:w="0" w:type="auto"/>
            <w:hideMark/>
          </w:tcPr>
          <w:p w14:paraId="64910CB1" w14:textId="6EA76B79" w:rsidR="005C0D7A" w:rsidRPr="00B34BB5" w:rsidRDefault="003B4BE8" w:rsidP="005C0D7A">
            <w:pPr>
              <w:pStyle w:val="TableText"/>
              <w:rPr>
                <w:rFonts w:cs="Calibri"/>
                <w:szCs w:val="18"/>
              </w:rPr>
            </w:pPr>
            <w:r w:rsidRPr="00B34BB5">
              <w:rPr>
                <w:rFonts w:cs="Calibri"/>
                <w:szCs w:val="18"/>
              </w:rPr>
              <w:t>C4F</w:t>
            </w:r>
            <w:r w:rsidRPr="00B34BB5">
              <w:rPr>
                <w:rFonts w:cs="Calibri"/>
                <w:szCs w:val="18"/>
                <w:vertAlign w:val="subscript"/>
              </w:rPr>
              <w:t>9</w:t>
            </w:r>
            <w:r w:rsidRPr="00B34BB5">
              <w:rPr>
                <w:rFonts w:cs="Calibri"/>
                <w:szCs w:val="18"/>
              </w:rPr>
              <w:t>OCH</w:t>
            </w:r>
            <w:r w:rsidRPr="00B34BB5">
              <w:rPr>
                <w:rFonts w:cs="Calibri"/>
                <w:szCs w:val="18"/>
                <w:vertAlign w:val="subscript"/>
              </w:rPr>
              <w:t>3</w:t>
            </w:r>
            <w:r w:rsidRPr="00B34BB5">
              <w:rPr>
                <w:rFonts w:cs="Calibri"/>
                <w:szCs w:val="18"/>
              </w:rPr>
              <w:t xml:space="preserve"> </w:t>
            </w:r>
          </w:p>
        </w:tc>
        <w:tc>
          <w:tcPr>
            <w:tcW w:w="0" w:type="auto"/>
            <w:hideMark/>
          </w:tcPr>
          <w:p w14:paraId="2BA0CE20"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31063B6" w14:textId="133E2E2B" w:rsidR="005C0D7A" w:rsidRPr="00B34BB5" w:rsidRDefault="005C0D7A" w:rsidP="005C0D7A">
            <w:pPr>
              <w:pStyle w:val="TableText"/>
              <w:jc w:val="right"/>
              <w:rPr>
                <w:rFonts w:cs="Calibri"/>
                <w:szCs w:val="18"/>
              </w:rPr>
            </w:pPr>
            <w:r w:rsidRPr="00B34BB5">
              <w:rPr>
                <w:rFonts w:cs="Calibri"/>
                <w:szCs w:val="18"/>
              </w:rPr>
              <w:t>297</w:t>
            </w:r>
          </w:p>
        </w:tc>
      </w:tr>
      <w:tr w:rsidR="005C0D7A" w:rsidRPr="00B34BB5" w14:paraId="3CE0D5E7" w14:textId="77777777" w:rsidTr="00A111FA">
        <w:tc>
          <w:tcPr>
            <w:tcW w:w="0" w:type="auto"/>
            <w:hideMark/>
          </w:tcPr>
          <w:p w14:paraId="1C8438F8" w14:textId="2625ADE3" w:rsidR="005C0D7A" w:rsidRPr="00B34BB5" w:rsidRDefault="005C0D7A" w:rsidP="005C0D7A">
            <w:pPr>
              <w:pStyle w:val="TableText"/>
              <w:rPr>
                <w:rFonts w:cs="Calibri"/>
                <w:szCs w:val="18"/>
              </w:rPr>
            </w:pPr>
            <w:r w:rsidRPr="00B34BB5">
              <w:rPr>
                <w:rFonts w:cs="Calibri"/>
                <w:szCs w:val="18"/>
              </w:rPr>
              <w:t>HFE-569sf2 (HFE-7200)</w:t>
            </w:r>
            <w:r w:rsidR="00BD685C" w:rsidRPr="00B34BB5">
              <w:rPr>
                <w:rFonts w:cs="Calibri"/>
                <w:szCs w:val="18"/>
              </w:rPr>
              <w:t xml:space="preserve"> </w:t>
            </w:r>
          </w:p>
        </w:tc>
        <w:tc>
          <w:tcPr>
            <w:tcW w:w="0" w:type="auto"/>
            <w:hideMark/>
          </w:tcPr>
          <w:p w14:paraId="178A4CA6" w14:textId="2ADBFC3E" w:rsidR="005C0D7A" w:rsidRPr="00B34BB5" w:rsidRDefault="003B4BE8" w:rsidP="005C0D7A">
            <w:pPr>
              <w:pStyle w:val="TableText"/>
              <w:rPr>
                <w:rFonts w:cs="Calibri"/>
                <w:szCs w:val="18"/>
              </w:rPr>
            </w:pPr>
            <w:r w:rsidRPr="00B34BB5">
              <w:rPr>
                <w:rFonts w:cs="Calibri"/>
                <w:szCs w:val="18"/>
              </w:rPr>
              <w:t>C</w:t>
            </w:r>
            <w:r w:rsidRPr="00B34BB5">
              <w:rPr>
                <w:rFonts w:cs="Calibri"/>
                <w:szCs w:val="18"/>
                <w:vertAlign w:val="subscript"/>
              </w:rPr>
              <w:t>4</w:t>
            </w:r>
            <w:r w:rsidRPr="00B34BB5">
              <w:rPr>
                <w:rFonts w:cs="Calibri"/>
                <w:szCs w:val="18"/>
              </w:rPr>
              <w:t>F</w:t>
            </w:r>
            <w:r w:rsidRPr="00B34BB5">
              <w:rPr>
                <w:rFonts w:cs="Calibri"/>
                <w:szCs w:val="18"/>
                <w:vertAlign w:val="subscript"/>
              </w:rPr>
              <w:t>9</w:t>
            </w:r>
            <w:r w:rsidRPr="00B34BB5">
              <w:rPr>
                <w:rFonts w:cs="Calibri"/>
                <w:szCs w:val="18"/>
              </w:rPr>
              <w:t>OC</w:t>
            </w:r>
            <w:r w:rsidRPr="00B34BB5">
              <w:rPr>
                <w:rFonts w:cs="Calibri"/>
                <w:szCs w:val="18"/>
                <w:vertAlign w:val="subscript"/>
              </w:rPr>
              <w:t>2</w:t>
            </w:r>
            <w:r w:rsidRPr="00B34BB5">
              <w:rPr>
                <w:rFonts w:cs="Calibri"/>
                <w:szCs w:val="18"/>
              </w:rPr>
              <w:t>H</w:t>
            </w:r>
            <w:r w:rsidRPr="00B34BB5">
              <w:rPr>
                <w:rFonts w:cs="Calibri"/>
                <w:szCs w:val="18"/>
                <w:vertAlign w:val="subscript"/>
              </w:rPr>
              <w:t>5</w:t>
            </w:r>
            <w:r w:rsidRPr="00B34BB5">
              <w:rPr>
                <w:rFonts w:cs="Calibri"/>
                <w:szCs w:val="18"/>
              </w:rPr>
              <w:t xml:space="preserve"> </w:t>
            </w:r>
          </w:p>
        </w:tc>
        <w:tc>
          <w:tcPr>
            <w:tcW w:w="0" w:type="auto"/>
            <w:hideMark/>
          </w:tcPr>
          <w:p w14:paraId="2FAB4BE1"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98ACCD4" w14:textId="1EE09908" w:rsidR="005C0D7A" w:rsidRPr="00B34BB5" w:rsidRDefault="005C0D7A" w:rsidP="005C0D7A">
            <w:pPr>
              <w:pStyle w:val="TableText"/>
              <w:jc w:val="right"/>
              <w:rPr>
                <w:rFonts w:cs="Calibri"/>
                <w:szCs w:val="18"/>
              </w:rPr>
            </w:pPr>
            <w:r w:rsidRPr="00B34BB5">
              <w:rPr>
                <w:rFonts w:cs="Calibri"/>
                <w:szCs w:val="18"/>
              </w:rPr>
              <w:t>59</w:t>
            </w:r>
          </w:p>
        </w:tc>
      </w:tr>
      <w:tr w:rsidR="005C0D7A" w:rsidRPr="00B34BB5" w14:paraId="76B01EF9" w14:textId="77777777" w:rsidTr="00A111FA">
        <w:tc>
          <w:tcPr>
            <w:tcW w:w="0" w:type="auto"/>
            <w:hideMark/>
          </w:tcPr>
          <w:p w14:paraId="187AE68C" w14:textId="0C739A78" w:rsidR="005C0D7A" w:rsidRPr="00B34BB5" w:rsidRDefault="005C0D7A" w:rsidP="005C0D7A">
            <w:pPr>
              <w:pStyle w:val="TableText"/>
              <w:rPr>
                <w:rFonts w:cs="Calibri"/>
                <w:szCs w:val="18"/>
              </w:rPr>
            </w:pPr>
            <w:r w:rsidRPr="00B34BB5">
              <w:rPr>
                <w:rFonts w:cs="Calibri"/>
                <w:szCs w:val="18"/>
              </w:rPr>
              <w:t>HFE-43-10pccc124 (H-</w:t>
            </w:r>
            <w:proofErr w:type="spellStart"/>
            <w:r w:rsidRPr="00B34BB5">
              <w:rPr>
                <w:rFonts w:cs="Calibri"/>
                <w:szCs w:val="18"/>
              </w:rPr>
              <w:t>Galden</w:t>
            </w:r>
            <w:proofErr w:type="spellEnd"/>
            <w:r w:rsidRPr="00B34BB5">
              <w:rPr>
                <w:rFonts w:cs="Calibri"/>
                <w:szCs w:val="18"/>
              </w:rPr>
              <w:t xml:space="preserve"> 1040x)</w:t>
            </w:r>
            <w:r w:rsidR="00BD685C" w:rsidRPr="00B34BB5">
              <w:rPr>
                <w:rFonts w:cs="Calibri"/>
                <w:szCs w:val="18"/>
              </w:rPr>
              <w:t xml:space="preserve"> </w:t>
            </w:r>
          </w:p>
        </w:tc>
        <w:tc>
          <w:tcPr>
            <w:tcW w:w="0" w:type="auto"/>
            <w:hideMark/>
          </w:tcPr>
          <w:p w14:paraId="3DEB445A" w14:textId="5AD19129"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OCF</w:t>
            </w:r>
            <w:r w:rsidRPr="00B34BB5">
              <w:rPr>
                <w:rFonts w:cs="Calibri"/>
                <w:szCs w:val="18"/>
                <w:vertAlign w:val="subscript"/>
              </w:rPr>
              <w:t>2</w:t>
            </w:r>
            <w:r w:rsidRPr="00B34BB5">
              <w:rPr>
                <w:rFonts w:cs="Calibri"/>
                <w:szCs w:val="18"/>
              </w:rPr>
              <w:t>OC</w:t>
            </w:r>
            <w:r w:rsidRPr="00B34BB5">
              <w:rPr>
                <w:rFonts w:cs="Calibri"/>
                <w:szCs w:val="18"/>
                <w:vertAlign w:val="subscript"/>
              </w:rPr>
              <w:t>2</w:t>
            </w:r>
            <w:r w:rsidRPr="00B34BB5">
              <w:rPr>
                <w:rFonts w:cs="Calibri"/>
                <w:szCs w:val="18"/>
              </w:rPr>
              <w:t>F</w:t>
            </w:r>
            <w:r w:rsidRPr="00B34BB5">
              <w:rPr>
                <w:rFonts w:cs="Calibri"/>
                <w:szCs w:val="18"/>
                <w:vertAlign w:val="subscript"/>
              </w:rPr>
              <w:t>4</w:t>
            </w:r>
            <w:r w:rsidRPr="00B34BB5">
              <w:rPr>
                <w:rFonts w:cs="Calibri"/>
                <w:szCs w:val="18"/>
              </w:rPr>
              <w:t>OCHF</w:t>
            </w:r>
            <w:r w:rsidRPr="00B34BB5">
              <w:rPr>
                <w:rFonts w:cs="Calibri"/>
                <w:szCs w:val="18"/>
                <w:vertAlign w:val="subscript"/>
              </w:rPr>
              <w:t>2</w:t>
            </w:r>
            <w:r w:rsidRPr="00B34BB5">
              <w:rPr>
                <w:rFonts w:cs="Calibri"/>
                <w:szCs w:val="18"/>
              </w:rPr>
              <w:t xml:space="preserve"> </w:t>
            </w:r>
          </w:p>
        </w:tc>
        <w:tc>
          <w:tcPr>
            <w:tcW w:w="0" w:type="auto"/>
            <w:hideMark/>
          </w:tcPr>
          <w:p w14:paraId="05AA1314"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8AAACB2" w14:textId="37E955A2" w:rsidR="005C0D7A" w:rsidRPr="00B34BB5" w:rsidRDefault="005C0D7A" w:rsidP="005C0D7A">
            <w:pPr>
              <w:pStyle w:val="TableText"/>
              <w:jc w:val="right"/>
              <w:rPr>
                <w:rFonts w:cs="Calibri"/>
                <w:szCs w:val="18"/>
              </w:rPr>
            </w:pPr>
            <w:r w:rsidRPr="00B34BB5">
              <w:rPr>
                <w:rFonts w:cs="Calibri"/>
                <w:szCs w:val="18"/>
              </w:rPr>
              <w:t>1,870</w:t>
            </w:r>
          </w:p>
        </w:tc>
      </w:tr>
      <w:tr w:rsidR="005C0D7A" w:rsidRPr="00B34BB5" w14:paraId="7336F348" w14:textId="77777777" w:rsidTr="00A111FA">
        <w:tc>
          <w:tcPr>
            <w:tcW w:w="0" w:type="auto"/>
            <w:hideMark/>
          </w:tcPr>
          <w:p w14:paraId="5DA12F64" w14:textId="56D5104A" w:rsidR="005C0D7A" w:rsidRPr="00B34BB5" w:rsidRDefault="005C0D7A" w:rsidP="005C0D7A">
            <w:pPr>
              <w:pStyle w:val="TableText"/>
              <w:rPr>
                <w:rFonts w:cs="Calibri"/>
                <w:szCs w:val="18"/>
              </w:rPr>
            </w:pPr>
            <w:r w:rsidRPr="00B34BB5">
              <w:rPr>
                <w:rFonts w:cs="Calibri"/>
                <w:szCs w:val="18"/>
              </w:rPr>
              <w:t>HFE-236ca12 (HG-10)</w:t>
            </w:r>
            <w:r w:rsidR="00BD685C" w:rsidRPr="00B34BB5">
              <w:rPr>
                <w:rFonts w:cs="Calibri"/>
                <w:szCs w:val="18"/>
              </w:rPr>
              <w:t xml:space="preserve"> </w:t>
            </w:r>
          </w:p>
        </w:tc>
        <w:tc>
          <w:tcPr>
            <w:tcW w:w="0" w:type="auto"/>
            <w:hideMark/>
          </w:tcPr>
          <w:p w14:paraId="0BA3EFC4" w14:textId="34FFC16D"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OCF</w:t>
            </w:r>
            <w:r w:rsidRPr="00B34BB5">
              <w:rPr>
                <w:rFonts w:cs="Calibri"/>
                <w:szCs w:val="18"/>
                <w:vertAlign w:val="subscript"/>
              </w:rPr>
              <w:t>2</w:t>
            </w:r>
            <w:r w:rsidRPr="00B34BB5">
              <w:rPr>
                <w:rFonts w:cs="Calibri"/>
                <w:szCs w:val="18"/>
              </w:rPr>
              <w:t>OCHF</w:t>
            </w:r>
            <w:r w:rsidRPr="00B34BB5">
              <w:rPr>
                <w:rFonts w:cs="Calibri"/>
                <w:szCs w:val="18"/>
                <w:vertAlign w:val="subscript"/>
              </w:rPr>
              <w:t>2</w:t>
            </w:r>
            <w:r w:rsidRPr="00B34BB5">
              <w:rPr>
                <w:rFonts w:cs="Calibri"/>
                <w:szCs w:val="18"/>
              </w:rPr>
              <w:t xml:space="preserve"> </w:t>
            </w:r>
          </w:p>
        </w:tc>
        <w:tc>
          <w:tcPr>
            <w:tcW w:w="0" w:type="auto"/>
            <w:hideMark/>
          </w:tcPr>
          <w:p w14:paraId="2B31DCEA"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2F4C504" w14:textId="0E89BE4A" w:rsidR="005C0D7A" w:rsidRPr="00B34BB5" w:rsidRDefault="005C0D7A" w:rsidP="005C0D7A">
            <w:pPr>
              <w:pStyle w:val="TableText"/>
              <w:jc w:val="right"/>
              <w:rPr>
                <w:rFonts w:cs="Calibri"/>
                <w:szCs w:val="18"/>
              </w:rPr>
            </w:pPr>
            <w:r w:rsidRPr="00B34BB5">
              <w:rPr>
                <w:rFonts w:cs="Calibri"/>
                <w:szCs w:val="18"/>
              </w:rPr>
              <w:t>2,800</w:t>
            </w:r>
          </w:p>
        </w:tc>
      </w:tr>
      <w:tr w:rsidR="005C0D7A" w:rsidRPr="00B34BB5" w14:paraId="350AFEE1" w14:textId="77777777" w:rsidTr="00A111FA">
        <w:tc>
          <w:tcPr>
            <w:tcW w:w="0" w:type="auto"/>
            <w:hideMark/>
          </w:tcPr>
          <w:p w14:paraId="1E200047" w14:textId="18758176" w:rsidR="005C0D7A" w:rsidRPr="00B34BB5" w:rsidRDefault="005C0D7A" w:rsidP="005C0D7A">
            <w:pPr>
              <w:pStyle w:val="TableText"/>
              <w:rPr>
                <w:rFonts w:cs="Calibri"/>
                <w:szCs w:val="18"/>
              </w:rPr>
            </w:pPr>
            <w:r w:rsidRPr="00B34BB5">
              <w:rPr>
                <w:rFonts w:cs="Calibri"/>
                <w:szCs w:val="18"/>
              </w:rPr>
              <w:t>HFE-338pcc13 (HG-01)</w:t>
            </w:r>
            <w:r w:rsidR="00BD685C" w:rsidRPr="00B34BB5">
              <w:rPr>
                <w:rFonts w:cs="Calibri"/>
                <w:szCs w:val="18"/>
              </w:rPr>
              <w:t xml:space="preserve"> </w:t>
            </w:r>
          </w:p>
        </w:tc>
        <w:tc>
          <w:tcPr>
            <w:tcW w:w="0" w:type="auto"/>
            <w:hideMark/>
          </w:tcPr>
          <w:p w14:paraId="4CB765A8" w14:textId="40ED59A1" w:rsidR="005C0D7A" w:rsidRPr="00B34BB5" w:rsidRDefault="003B4BE8" w:rsidP="005C0D7A">
            <w:pPr>
              <w:pStyle w:val="TableText"/>
              <w:rPr>
                <w:rFonts w:cs="Calibri"/>
                <w:szCs w:val="18"/>
              </w:rPr>
            </w:pPr>
            <w:r w:rsidRPr="00B34BB5">
              <w:rPr>
                <w:rFonts w:cs="Calibri"/>
                <w:szCs w:val="18"/>
              </w:rPr>
              <w:t>CHF</w:t>
            </w:r>
            <w:r w:rsidRPr="00B34BB5">
              <w:rPr>
                <w:rFonts w:cs="Calibri"/>
                <w:szCs w:val="18"/>
                <w:vertAlign w:val="subscript"/>
              </w:rPr>
              <w:t>2</w:t>
            </w:r>
            <w:r w:rsidRPr="00B34BB5">
              <w:rPr>
                <w:rFonts w:cs="Calibri"/>
                <w:szCs w:val="18"/>
              </w:rPr>
              <w:t>OCF</w:t>
            </w:r>
            <w:r w:rsidRPr="00B34BB5">
              <w:rPr>
                <w:rFonts w:cs="Calibri"/>
                <w:szCs w:val="18"/>
                <w:vertAlign w:val="subscript"/>
              </w:rPr>
              <w:t>2</w:t>
            </w:r>
            <w:r w:rsidRPr="00B34BB5">
              <w:rPr>
                <w:rFonts w:cs="Calibri"/>
                <w:szCs w:val="18"/>
              </w:rPr>
              <w:t>CF</w:t>
            </w:r>
            <w:r w:rsidRPr="00B34BB5">
              <w:rPr>
                <w:rFonts w:cs="Calibri"/>
                <w:szCs w:val="18"/>
                <w:vertAlign w:val="subscript"/>
              </w:rPr>
              <w:t>2</w:t>
            </w:r>
            <w:r w:rsidRPr="00B34BB5">
              <w:rPr>
                <w:rFonts w:cs="Calibri"/>
                <w:szCs w:val="18"/>
              </w:rPr>
              <w:t>OCHF</w:t>
            </w:r>
            <w:r w:rsidRPr="00B34BB5">
              <w:rPr>
                <w:rFonts w:cs="Calibri"/>
                <w:szCs w:val="18"/>
                <w:vertAlign w:val="subscript"/>
              </w:rPr>
              <w:t>2</w:t>
            </w:r>
            <w:r w:rsidRPr="00B34BB5">
              <w:rPr>
                <w:rFonts w:cs="Calibri"/>
                <w:szCs w:val="18"/>
              </w:rPr>
              <w:t xml:space="preserve"> </w:t>
            </w:r>
          </w:p>
        </w:tc>
        <w:tc>
          <w:tcPr>
            <w:tcW w:w="0" w:type="auto"/>
            <w:hideMark/>
          </w:tcPr>
          <w:p w14:paraId="32C3AAE9"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17806E0F" w14:textId="568EFD75" w:rsidR="005C0D7A" w:rsidRPr="00B34BB5" w:rsidRDefault="005C0D7A" w:rsidP="005C0D7A">
            <w:pPr>
              <w:pStyle w:val="TableText"/>
              <w:jc w:val="right"/>
              <w:rPr>
                <w:rFonts w:cs="Calibri"/>
                <w:szCs w:val="18"/>
              </w:rPr>
            </w:pPr>
            <w:r w:rsidRPr="00B34BB5">
              <w:rPr>
                <w:rFonts w:cs="Calibri"/>
                <w:szCs w:val="18"/>
              </w:rPr>
              <w:t>1,500</w:t>
            </w:r>
          </w:p>
        </w:tc>
      </w:tr>
      <w:tr w:rsidR="005C0D7A" w:rsidRPr="00B34BB5" w14:paraId="29C699EC" w14:textId="77777777" w:rsidTr="00A111FA">
        <w:tc>
          <w:tcPr>
            <w:tcW w:w="0" w:type="auto"/>
            <w:gridSpan w:val="4"/>
            <w:shd w:val="clear" w:color="auto" w:fill="D2DDE2" w:themeFill="accent3"/>
            <w:hideMark/>
          </w:tcPr>
          <w:p w14:paraId="01E0D7E2" w14:textId="3F3AB85D" w:rsidR="005C0D7A" w:rsidRPr="00B34BB5" w:rsidRDefault="005C0D7A" w:rsidP="005C0D7A">
            <w:pPr>
              <w:pStyle w:val="TableText"/>
              <w:rPr>
                <w:rFonts w:cs="Calibri"/>
                <w:b/>
                <w:bCs/>
                <w:iCs/>
                <w:szCs w:val="18"/>
              </w:rPr>
            </w:pPr>
            <w:proofErr w:type="spellStart"/>
            <w:r w:rsidRPr="00B34BB5">
              <w:rPr>
                <w:rFonts w:cs="Calibri"/>
                <w:b/>
                <w:bCs/>
                <w:iCs/>
                <w:szCs w:val="18"/>
              </w:rPr>
              <w:t>Perfluoropolyethers</w:t>
            </w:r>
            <w:proofErr w:type="spellEnd"/>
            <w:r w:rsidR="00BD685C" w:rsidRPr="00B34BB5">
              <w:rPr>
                <w:rFonts w:cs="Calibri"/>
                <w:b/>
                <w:bCs/>
                <w:iCs/>
                <w:szCs w:val="18"/>
              </w:rPr>
              <w:t xml:space="preserve"> </w:t>
            </w:r>
          </w:p>
        </w:tc>
      </w:tr>
      <w:tr w:rsidR="005C0D7A" w:rsidRPr="00B34BB5" w14:paraId="5AAB8491" w14:textId="77777777" w:rsidTr="00A111FA">
        <w:tc>
          <w:tcPr>
            <w:tcW w:w="0" w:type="auto"/>
            <w:hideMark/>
          </w:tcPr>
          <w:p w14:paraId="430BBBA4" w14:textId="66954816" w:rsidR="005C0D7A" w:rsidRPr="00B34BB5" w:rsidRDefault="005C0D7A" w:rsidP="005C0D7A">
            <w:pPr>
              <w:pStyle w:val="TableText"/>
              <w:rPr>
                <w:rFonts w:cs="Calibri"/>
                <w:szCs w:val="18"/>
              </w:rPr>
            </w:pPr>
            <w:r w:rsidRPr="00B34BB5">
              <w:rPr>
                <w:rFonts w:cs="Calibri"/>
                <w:szCs w:val="18"/>
              </w:rPr>
              <w:t>PFPMIE</w:t>
            </w:r>
            <w:r w:rsidR="00BD685C" w:rsidRPr="00B34BB5">
              <w:rPr>
                <w:rFonts w:cs="Calibri"/>
                <w:szCs w:val="18"/>
              </w:rPr>
              <w:t xml:space="preserve"> </w:t>
            </w:r>
          </w:p>
        </w:tc>
        <w:tc>
          <w:tcPr>
            <w:tcW w:w="0" w:type="auto"/>
            <w:hideMark/>
          </w:tcPr>
          <w:p w14:paraId="342A694E" w14:textId="286454BE" w:rsidR="005C0D7A" w:rsidRPr="00B34BB5" w:rsidRDefault="003B4BE8" w:rsidP="005C0D7A">
            <w:pPr>
              <w:pStyle w:val="TableText"/>
              <w:rPr>
                <w:rFonts w:cs="Calibri"/>
                <w:szCs w:val="18"/>
              </w:rPr>
            </w:pPr>
            <w:r w:rsidRPr="00B34BB5">
              <w:rPr>
                <w:rFonts w:cs="Calibri"/>
                <w:szCs w:val="18"/>
              </w:rPr>
              <w:t>CF</w:t>
            </w:r>
            <w:r w:rsidRPr="00B34BB5">
              <w:rPr>
                <w:rFonts w:cs="Calibri"/>
                <w:szCs w:val="18"/>
                <w:vertAlign w:val="subscript"/>
              </w:rPr>
              <w:t>3</w:t>
            </w:r>
            <w:r w:rsidRPr="00B34BB5">
              <w:rPr>
                <w:rFonts w:cs="Calibri"/>
                <w:szCs w:val="18"/>
              </w:rPr>
              <w:t>OCF(CF</w:t>
            </w:r>
            <w:r w:rsidRPr="00B34BB5">
              <w:rPr>
                <w:rFonts w:cs="Calibri"/>
                <w:szCs w:val="18"/>
                <w:vertAlign w:val="subscript"/>
              </w:rPr>
              <w:t>3</w:t>
            </w:r>
            <w:r w:rsidRPr="00B34BB5">
              <w:rPr>
                <w:rFonts w:cs="Calibri"/>
                <w:szCs w:val="18"/>
              </w:rPr>
              <w:t>) CF</w:t>
            </w:r>
            <w:r w:rsidRPr="00B34BB5">
              <w:rPr>
                <w:rFonts w:cs="Calibri"/>
                <w:szCs w:val="18"/>
                <w:vertAlign w:val="subscript"/>
              </w:rPr>
              <w:t>2</w:t>
            </w:r>
            <w:r w:rsidRPr="00B34BB5">
              <w:rPr>
                <w:rFonts w:cs="Calibri"/>
                <w:szCs w:val="18"/>
              </w:rPr>
              <w:t>OCF</w:t>
            </w:r>
            <w:r w:rsidRPr="00B34BB5">
              <w:rPr>
                <w:rFonts w:cs="Calibri"/>
                <w:szCs w:val="18"/>
                <w:vertAlign w:val="subscript"/>
              </w:rPr>
              <w:t>2</w:t>
            </w:r>
            <w:r w:rsidRPr="00B34BB5">
              <w:rPr>
                <w:rFonts w:cs="Calibri"/>
                <w:szCs w:val="18"/>
              </w:rPr>
              <w:t>OCF</w:t>
            </w:r>
            <w:r w:rsidRPr="00B34BB5">
              <w:rPr>
                <w:rFonts w:cs="Calibri"/>
                <w:szCs w:val="18"/>
                <w:vertAlign w:val="subscript"/>
              </w:rPr>
              <w:t>3</w:t>
            </w:r>
          </w:p>
        </w:tc>
        <w:tc>
          <w:tcPr>
            <w:tcW w:w="0" w:type="auto"/>
            <w:hideMark/>
          </w:tcPr>
          <w:p w14:paraId="5A16B04C"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33764115" w14:textId="4321B09B" w:rsidR="005C0D7A" w:rsidRPr="00B34BB5" w:rsidRDefault="005C0D7A" w:rsidP="005C0D7A">
            <w:pPr>
              <w:pStyle w:val="TableText"/>
              <w:jc w:val="right"/>
              <w:rPr>
                <w:rFonts w:cs="Calibri"/>
                <w:szCs w:val="18"/>
              </w:rPr>
            </w:pPr>
            <w:r w:rsidRPr="00B34BB5">
              <w:rPr>
                <w:rFonts w:cs="Calibri"/>
                <w:szCs w:val="18"/>
              </w:rPr>
              <w:t>10,300</w:t>
            </w:r>
          </w:p>
        </w:tc>
      </w:tr>
      <w:tr w:rsidR="005C0D7A" w:rsidRPr="00B34BB5" w14:paraId="64E10BF8" w14:textId="77777777" w:rsidTr="00A111FA">
        <w:tc>
          <w:tcPr>
            <w:tcW w:w="0" w:type="auto"/>
            <w:gridSpan w:val="4"/>
            <w:shd w:val="clear" w:color="auto" w:fill="D2DDE2" w:themeFill="accent3"/>
            <w:hideMark/>
          </w:tcPr>
          <w:p w14:paraId="01098286" w14:textId="67D9EDD5" w:rsidR="005C0D7A" w:rsidRPr="00B34BB5" w:rsidRDefault="005C0D7A" w:rsidP="001A3AD9">
            <w:pPr>
              <w:pStyle w:val="TableText"/>
              <w:rPr>
                <w:rFonts w:cs="Calibri"/>
                <w:b/>
                <w:bCs/>
                <w:iCs/>
                <w:szCs w:val="18"/>
              </w:rPr>
            </w:pPr>
            <w:r w:rsidRPr="00B34BB5">
              <w:rPr>
                <w:rFonts w:cs="Calibri"/>
                <w:b/>
                <w:bCs/>
                <w:iCs/>
                <w:szCs w:val="18"/>
              </w:rPr>
              <w:t xml:space="preserve">Hydrocarbons and other compounds – </w:t>
            </w:r>
            <w:r w:rsidR="001A3AD9" w:rsidRPr="00B34BB5">
              <w:rPr>
                <w:rFonts w:cs="Calibri"/>
                <w:b/>
                <w:bCs/>
                <w:iCs/>
                <w:szCs w:val="18"/>
              </w:rPr>
              <w:t>d</w:t>
            </w:r>
            <w:r w:rsidRPr="00B34BB5">
              <w:rPr>
                <w:rFonts w:cs="Calibri"/>
                <w:b/>
                <w:bCs/>
                <w:iCs/>
                <w:szCs w:val="18"/>
              </w:rPr>
              <w:t xml:space="preserve">irect </w:t>
            </w:r>
            <w:r w:rsidR="001A3AD9" w:rsidRPr="00B34BB5">
              <w:rPr>
                <w:rFonts w:cs="Calibri"/>
                <w:b/>
                <w:bCs/>
                <w:iCs/>
                <w:szCs w:val="18"/>
              </w:rPr>
              <w:t>e</w:t>
            </w:r>
            <w:r w:rsidRPr="00B34BB5">
              <w:rPr>
                <w:rFonts w:cs="Calibri"/>
                <w:b/>
                <w:bCs/>
                <w:iCs/>
                <w:szCs w:val="18"/>
              </w:rPr>
              <w:t>ffects</w:t>
            </w:r>
            <w:r w:rsidR="00BD685C" w:rsidRPr="00B34BB5">
              <w:rPr>
                <w:rFonts w:cs="Calibri"/>
                <w:b/>
                <w:bCs/>
                <w:iCs/>
                <w:szCs w:val="18"/>
              </w:rPr>
              <w:t xml:space="preserve"> </w:t>
            </w:r>
          </w:p>
        </w:tc>
      </w:tr>
      <w:tr w:rsidR="005C0D7A" w:rsidRPr="00B34BB5" w14:paraId="23607FE1" w14:textId="77777777" w:rsidTr="00A111FA">
        <w:tc>
          <w:tcPr>
            <w:tcW w:w="0" w:type="auto"/>
            <w:hideMark/>
          </w:tcPr>
          <w:p w14:paraId="28951944" w14:textId="2FCEB439" w:rsidR="005C0D7A" w:rsidRPr="00B34BB5" w:rsidRDefault="005C0D7A" w:rsidP="005C0D7A">
            <w:pPr>
              <w:pStyle w:val="TableText"/>
              <w:rPr>
                <w:rFonts w:cs="Calibri"/>
                <w:szCs w:val="18"/>
              </w:rPr>
            </w:pPr>
            <w:proofErr w:type="spellStart"/>
            <w:r w:rsidRPr="00B34BB5">
              <w:rPr>
                <w:rFonts w:cs="Calibri"/>
                <w:szCs w:val="18"/>
              </w:rPr>
              <w:t>Dimethylether</w:t>
            </w:r>
            <w:proofErr w:type="spellEnd"/>
            <w:r w:rsidR="00BD685C" w:rsidRPr="00B34BB5">
              <w:rPr>
                <w:rFonts w:cs="Calibri"/>
                <w:szCs w:val="18"/>
              </w:rPr>
              <w:t xml:space="preserve"> </w:t>
            </w:r>
          </w:p>
        </w:tc>
        <w:tc>
          <w:tcPr>
            <w:tcW w:w="0" w:type="auto"/>
            <w:hideMark/>
          </w:tcPr>
          <w:p w14:paraId="7AF7016B" w14:textId="25DB9BE9" w:rsidR="005C0D7A" w:rsidRPr="00B34BB5" w:rsidRDefault="003B4BE8" w:rsidP="001E03B4">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OCH</w:t>
            </w:r>
            <w:r w:rsidRPr="00B34BB5">
              <w:rPr>
                <w:rFonts w:cs="Calibri"/>
                <w:szCs w:val="18"/>
                <w:vertAlign w:val="subscript"/>
              </w:rPr>
              <w:t>3</w:t>
            </w:r>
          </w:p>
        </w:tc>
        <w:tc>
          <w:tcPr>
            <w:tcW w:w="0" w:type="auto"/>
            <w:hideMark/>
          </w:tcPr>
          <w:p w14:paraId="70FE5D27"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948A7F6" w14:textId="34A04D77" w:rsidR="005C0D7A" w:rsidRPr="00B34BB5" w:rsidRDefault="005C0D7A" w:rsidP="005C0D7A">
            <w:pPr>
              <w:pStyle w:val="TableText"/>
              <w:jc w:val="right"/>
              <w:rPr>
                <w:rFonts w:cs="Calibri"/>
                <w:szCs w:val="18"/>
              </w:rPr>
            </w:pPr>
            <w:r w:rsidRPr="00B34BB5">
              <w:rPr>
                <w:rFonts w:cs="Calibri"/>
                <w:szCs w:val="18"/>
              </w:rPr>
              <w:t>1</w:t>
            </w:r>
          </w:p>
        </w:tc>
      </w:tr>
      <w:tr w:rsidR="005C0D7A" w:rsidRPr="00B34BB5" w14:paraId="18EB4B06" w14:textId="77777777" w:rsidTr="00A111FA">
        <w:tc>
          <w:tcPr>
            <w:tcW w:w="0" w:type="auto"/>
            <w:hideMark/>
          </w:tcPr>
          <w:p w14:paraId="4816A9B6" w14:textId="5C51095D" w:rsidR="005C0D7A" w:rsidRPr="00B34BB5" w:rsidRDefault="005C0D7A" w:rsidP="005C0D7A">
            <w:pPr>
              <w:pStyle w:val="TableText"/>
              <w:rPr>
                <w:rFonts w:cs="Calibri"/>
                <w:szCs w:val="18"/>
              </w:rPr>
            </w:pPr>
            <w:r w:rsidRPr="00B34BB5">
              <w:rPr>
                <w:rFonts w:cs="Calibri"/>
                <w:szCs w:val="18"/>
              </w:rPr>
              <w:t>Methylene chloride</w:t>
            </w:r>
            <w:r w:rsidR="00BD685C" w:rsidRPr="00B34BB5">
              <w:rPr>
                <w:rFonts w:cs="Calibri"/>
                <w:szCs w:val="18"/>
              </w:rPr>
              <w:t xml:space="preserve"> </w:t>
            </w:r>
          </w:p>
        </w:tc>
        <w:tc>
          <w:tcPr>
            <w:tcW w:w="0" w:type="auto"/>
            <w:hideMark/>
          </w:tcPr>
          <w:p w14:paraId="28799631" w14:textId="338FD252"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2</w:t>
            </w:r>
            <w:r w:rsidRPr="00B34BB5">
              <w:rPr>
                <w:rFonts w:cs="Calibri"/>
                <w:szCs w:val="18"/>
              </w:rPr>
              <w:t>Cl</w:t>
            </w:r>
            <w:r w:rsidRPr="00B34BB5">
              <w:rPr>
                <w:rFonts w:cs="Calibri"/>
                <w:szCs w:val="18"/>
                <w:vertAlign w:val="subscript"/>
              </w:rPr>
              <w:t>2</w:t>
            </w:r>
          </w:p>
        </w:tc>
        <w:tc>
          <w:tcPr>
            <w:tcW w:w="0" w:type="auto"/>
            <w:hideMark/>
          </w:tcPr>
          <w:p w14:paraId="5B839EEE"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6374F516" w14:textId="1C94BDE0" w:rsidR="005C0D7A" w:rsidRPr="00B34BB5" w:rsidRDefault="005C0D7A" w:rsidP="005C0D7A">
            <w:pPr>
              <w:pStyle w:val="TableText"/>
              <w:jc w:val="right"/>
              <w:rPr>
                <w:rFonts w:cs="Calibri"/>
                <w:szCs w:val="18"/>
              </w:rPr>
            </w:pPr>
            <w:r w:rsidRPr="00B34BB5">
              <w:rPr>
                <w:rFonts w:cs="Calibri"/>
                <w:szCs w:val="18"/>
              </w:rPr>
              <w:t>8.7</w:t>
            </w:r>
          </w:p>
        </w:tc>
      </w:tr>
      <w:tr w:rsidR="005C0D7A" w:rsidRPr="00B34BB5" w14:paraId="32499002" w14:textId="77777777" w:rsidTr="00A111FA">
        <w:tc>
          <w:tcPr>
            <w:tcW w:w="0" w:type="auto"/>
            <w:hideMark/>
          </w:tcPr>
          <w:p w14:paraId="15A9EC97" w14:textId="03E6ADB4" w:rsidR="005C0D7A" w:rsidRPr="00B34BB5" w:rsidRDefault="005C0D7A" w:rsidP="005C0D7A">
            <w:pPr>
              <w:pStyle w:val="TableText"/>
              <w:rPr>
                <w:rFonts w:cs="Calibri"/>
                <w:szCs w:val="18"/>
              </w:rPr>
            </w:pPr>
            <w:r w:rsidRPr="00B34BB5">
              <w:rPr>
                <w:rFonts w:cs="Calibri"/>
                <w:szCs w:val="18"/>
              </w:rPr>
              <w:t>Methyl chloride</w:t>
            </w:r>
            <w:r w:rsidR="00BD685C" w:rsidRPr="00B34BB5">
              <w:rPr>
                <w:rFonts w:cs="Calibri"/>
                <w:szCs w:val="18"/>
              </w:rPr>
              <w:t xml:space="preserve"> </w:t>
            </w:r>
          </w:p>
        </w:tc>
        <w:tc>
          <w:tcPr>
            <w:tcW w:w="0" w:type="auto"/>
            <w:hideMark/>
          </w:tcPr>
          <w:p w14:paraId="32E6144E" w14:textId="287E8316" w:rsidR="005C0D7A" w:rsidRPr="00B34BB5" w:rsidRDefault="003B4BE8" w:rsidP="005C0D7A">
            <w:pPr>
              <w:pStyle w:val="TableText"/>
              <w:rPr>
                <w:rFonts w:cs="Calibri"/>
                <w:szCs w:val="18"/>
              </w:rPr>
            </w:pPr>
            <w:r w:rsidRPr="00B34BB5">
              <w:rPr>
                <w:rFonts w:cs="Calibri"/>
                <w:szCs w:val="18"/>
              </w:rPr>
              <w:t>CH</w:t>
            </w:r>
            <w:r w:rsidRPr="00B34BB5">
              <w:rPr>
                <w:rFonts w:cs="Calibri"/>
                <w:szCs w:val="18"/>
                <w:vertAlign w:val="subscript"/>
              </w:rPr>
              <w:t>3</w:t>
            </w:r>
            <w:r w:rsidRPr="00B34BB5">
              <w:rPr>
                <w:rFonts w:cs="Calibri"/>
                <w:szCs w:val="18"/>
              </w:rPr>
              <w:t>Cl</w:t>
            </w:r>
          </w:p>
        </w:tc>
        <w:tc>
          <w:tcPr>
            <w:tcW w:w="0" w:type="auto"/>
            <w:hideMark/>
          </w:tcPr>
          <w:p w14:paraId="3FA5B7B2" w14:textId="77777777" w:rsidR="005C0D7A" w:rsidRPr="00B34BB5" w:rsidRDefault="005C0D7A" w:rsidP="005C0D7A">
            <w:pPr>
              <w:pStyle w:val="TableText"/>
              <w:rPr>
                <w:rFonts w:cs="Calibri"/>
                <w:szCs w:val="18"/>
              </w:rPr>
            </w:pPr>
            <w:r w:rsidRPr="00B34BB5">
              <w:rPr>
                <w:rFonts w:cs="Calibri"/>
                <w:szCs w:val="18"/>
              </w:rPr>
              <w:t>kg</w:t>
            </w:r>
          </w:p>
        </w:tc>
        <w:tc>
          <w:tcPr>
            <w:tcW w:w="2381" w:type="dxa"/>
            <w:hideMark/>
          </w:tcPr>
          <w:p w14:paraId="53850CD1" w14:textId="1DC44618" w:rsidR="005C0D7A" w:rsidRPr="00B34BB5" w:rsidRDefault="005C0D7A" w:rsidP="005C0D7A">
            <w:pPr>
              <w:pStyle w:val="TableText"/>
              <w:jc w:val="right"/>
              <w:rPr>
                <w:rFonts w:cs="Calibri"/>
                <w:szCs w:val="18"/>
              </w:rPr>
            </w:pPr>
            <w:r w:rsidRPr="00B34BB5">
              <w:rPr>
                <w:rFonts w:cs="Calibri"/>
                <w:szCs w:val="18"/>
              </w:rPr>
              <w:t>13</w:t>
            </w:r>
          </w:p>
        </w:tc>
      </w:tr>
    </w:tbl>
    <w:p w14:paraId="1C4959BD" w14:textId="048B138A" w:rsidR="005C0D7A" w:rsidRPr="00B34BB5" w:rsidRDefault="00301928" w:rsidP="007D71E2">
      <w:pPr>
        <w:pStyle w:val="Heading3"/>
        <w:numPr>
          <w:ilvl w:val="0"/>
          <w:numId w:val="37"/>
        </w:numPr>
      </w:pPr>
      <w:bookmarkStart w:id="207" w:name="_Ref532564418"/>
      <w:bookmarkStart w:id="208" w:name="_Toc532904876"/>
      <w:bookmarkStart w:id="209" w:name="_Hlk532202503"/>
      <w:r w:rsidRPr="00B34BB5">
        <w:lastRenderedPageBreak/>
        <w:t xml:space="preserve">GHG </w:t>
      </w:r>
      <w:r w:rsidR="00741514" w:rsidRPr="00B34BB5">
        <w:t>i</w:t>
      </w:r>
      <w:r w:rsidR="005C0D7A" w:rsidRPr="00B34BB5">
        <w:t xml:space="preserve">nventory </w:t>
      </w:r>
      <w:r w:rsidR="00741514" w:rsidRPr="00B34BB5">
        <w:t>d</w:t>
      </w:r>
      <w:r w:rsidR="005C0D7A" w:rsidRPr="00B34BB5">
        <w:t>evelopment</w:t>
      </w:r>
      <w:bookmarkEnd w:id="207"/>
      <w:bookmarkEnd w:id="208"/>
    </w:p>
    <w:p w14:paraId="1A11AB67" w14:textId="71C478A2" w:rsidR="008C0B87" w:rsidRPr="00B34BB5" w:rsidRDefault="00B90DBD" w:rsidP="00DF53AA">
      <w:pPr>
        <w:pStyle w:val="BodyText"/>
      </w:pPr>
      <w:bookmarkStart w:id="210" w:name="_Hlk532892069"/>
      <w:bookmarkStart w:id="211" w:name="_Hlk52530708"/>
      <w:r w:rsidRPr="00B34BB5">
        <w:t>There are t</w:t>
      </w:r>
      <w:r w:rsidR="00540BD6" w:rsidRPr="00B34BB5">
        <w:t>hree approaches to estimate HFC leakage from refrigeration equipment</w:t>
      </w:r>
      <w:r w:rsidR="001A3AD9" w:rsidRPr="00B34BB5">
        <w:t>,</w:t>
      </w:r>
      <w:r w:rsidR="001D4363" w:rsidRPr="00B34BB5">
        <w:t xml:space="preserve"> depending on </w:t>
      </w:r>
      <w:r w:rsidR="00566FB0" w:rsidRPr="00B34BB5">
        <w:t xml:space="preserve">the </w:t>
      </w:r>
      <w:r w:rsidR="001D4363" w:rsidRPr="00B34BB5">
        <w:t>data available</w:t>
      </w:r>
      <w:r w:rsidR="00540BD6" w:rsidRPr="00B34BB5">
        <w:t xml:space="preserve">. </w:t>
      </w:r>
      <w:bookmarkEnd w:id="210"/>
      <w:r w:rsidR="008C0B87" w:rsidRPr="00B34BB5">
        <w:t>The ideal method is the top</w:t>
      </w:r>
      <w:r w:rsidR="0088228F" w:rsidRPr="00B34BB5">
        <w:t>-</w:t>
      </w:r>
      <w:r w:rsidR="008C0B87" w:rsidRPr="00B34BB5">
        <w:t xml:space="preserve">up method, Method A. Method B is the next best option. Method C is the least preferred because it has the most assumptions. </w:t>
      </w:r>
    </w:p>
    <w:p w14:paraId="7B58E0F1" w14:textId="38AFF0F9" w:rsidR="001D4363" w:rsidRPr="00B34BB5" w:rsidRDefault="001D4363" w:rsidP="00DF53AA">
      <w:pPr>
        <w:pStyle w:val="BodyText"/>
      </w:pPr>
      <w:r w:rsidRPr="00B34BB5">
        <w:t xml:space="preserve">It is stressed that for all methods, </w:t>
      </w:r>
      <w:r w:rsidR="00645DAB" w:rsidRPr="00B34BB5">
        <w:t xml:space="preserve">users must individually identify </w:t>
      </w:r>
      <w:r w:rsidRPr="00B34BB5">
        <w:t xml:space="preserve">the type of refrigerant because the GWPs </w:t>
      </w:r>
      <w:r w:rsidR="00645DAB" w:rsidRPr="00B34BB5">
        <w:t>vary</w:t>
      </w:r>
      <w:r w:rsidRPr="00B34BB5">
        <w:t xml:space="preserve"> widely. </w:t>
      </w:r>
    </w:p>
    <w:p w14:paraId="1BBA7597" w14:textId="21E8AB4A" w:rsidR="001D4363" w:rsidRPr="00B34BB5" w:rsidRDefault="001D4363" w:rsidP="00DF53AA">
      <w:pPr>
        <w:pStyle w:val="BodyText"/>
        <w:rPr>
          <w:lang w:eastAsia="en-US"/>
        </w:rPr>
      </w:pPr>
      <w:r w:rsidRPr="00B34BB5">
        <w:t>Organisations should indicate the method(s) used in their inventories to reflect the levels of accuracy and uncertainty.</w:t>
      </w:r>
    </w:p>
    <w:p w14:paraId="57CE0489" w14:textId="6B48C8B7" w:rsidR="001D4363" w:rsidRPr="00B34BB5" w:rsidRDefault="001D4363" w:rsidP="007D71E2">
      <w:pPr>
        <w:pStyle w:val="Heading3"/>
        <w:numPr>
          <w:ilvl w:val="0"/>
          <w:numId w:val="37"/>
        </w:numPr>
      </w:pPr>
      <w:bookmarkStart w:id="212" w:name="_Toc532904877"/>
      <w:bookmarkEnd w:id="211"/>
      <w:r w:rsidRPr="00B34BB5">
        <w:t xml:space="preserve">Method A: Top-up </w:t>
      </w:r>
      <w:bookmarkEnd w:id="212"/>
    </w:p>
    <w:p w14:paraId="08A554F8" w14:textId="0E5E7030" w:rsidR="00B90DBD" w:rsidRPr="00B34BB5" w:rsidRDefault="00D1128D" w:rsidP="004A3D94">
      <w:pPr>
        <w:pStyle w:val="BodyText"/>
        <w:spacing w:after="240"/>
      </w:pPr>
      <w:r w:rsidRPr="00B34BB5">
        <w:t xml:space="preserve">The best method to </w:t>
      </w:r>
      <w:r w:rsidR="00BA447E" w:rsidRPr="00B34BB5">
        <w:t>determine</w:t>
      </w:r>
      <w:r w:rsidRPr="00B34BB5">
        <w:t xml:space="preserve"> </w:t>
      </w:r>
      <w:r w:rsidR="005D190A" w:rsidRPr="00B34BB5">
        <w:t xml:space="preserve">if </w:t>
      </w:r>
      <w:r w:rsidRPr="00B34BB5">
        <w:t>e</w:t>
      </w:r>
      <w:r w:rsidR="00B90DBD" w:rsidRPr="00B34BB5">
        <w:t xml:space="preserve">missions </w:t>
      </w:r>
      <w:r w:rsidR="005D190A" w:rsidRPr="00B34BB5">
        <w:t xml:space="preserve">have occurred is through </w:t>
      </w:r>
      <w:r w:rsidR="00B90DBD" w:rsidRPr="00B34BB5">
        <w:t>confirm</w:t>
      </w:r>
      <w:r w:rsidR="005D190A" w:rsidRPr="00B34BB5">
        <w:t>ing</w:t>
      </w:r>
      <w:r w:rsidR="00B90DBD" w:rsidRPr="00B34BB5">
        <w:t xml:space="preserve"> if any top-ups </w:t>
      </w:r>
      <w:r w:rsidR="005D190A" w:rsidRPr="00B34BB5">
        <w:t xml:space="preserve">were necessary </w:t>
      </w:r>
      <w:r w:rsidR="00B90DBD" w:rsidRPr="00B34BB5">
        <w:t xml:space="preserve">during the measurement period. </w:t>
      </w:r>
      <w:r w:rsidR="001D4363" w:rsidRPr="00B34BB5">
        <w:t xml:space="preserve">A piece of equipment is ‘charged’ with refrigerant gas, and any leaked gas must be replaced. </w:t>
      </w:r>
      <w:r w:rsidR="00B90DBD" w:rsidRPr="00B34BB5">
        <w:t xml:space="preserve">Assuming that the system </w:t>
      </w:r>
      <w:r w:rsidR="00702B31" w:rsidRPr="00B34BB5">
        <w:t>was</w:t>
      </w:r>
      <w:r w:rsidR="00B90DBD" w:rsidRPr="00B34BB5">
        <w:t xml:space="preserve"> </w:t>
      </w:r>
      <w:proofErr w:type="gramStart"/>
      <w:r w:rsidR="00B90DBD" w:rsidRPr="00B34BB5">
        <w:t xml:space="preserve">full </w:t>
      </w:r>
      <w:r w:rsidR="00702B31" w:rsidRPr="00B34BB5">
        <w:t>to</w:t>
      </w:r>
      <w:r w:rsidR="00B90DBD" w:rsidRPr="00B34BB5">
        <w:t xml:space="preserve"> capacity</w:t>
      </w:r>
      <w:proofErr w:type="gramEnd"/>
      <w:r w:rsidR="00702B31" w:rsidRPr="00B34BB5">
        <w:t xml:space="preserve"> before the leakage occurred and is full again after a top-up</w:t>
      </w:r>
      <w:r w:rsidR="00B90DBD" w:rsidRPr="00B34BB5">
        <w:t xml:space="preserve">, the amount of </w:t>
      </w:r>
      <w:r w:rsidR="0088228F" w:rsidRPr="00B34BB5">
        <w:t xml:space="preserve">top-up </w:t>
      </w:r>
      <w:r w:rsidR="00B90DBD" w:rsidRPr="00B34BB5">
        <w:t>gas</w:t>
      </w:r>
      <w:r w:rsidR="004A3D94" w:rsidRPr="00B34BB5">
        <w:t> </w:t>
      </w:r>
      <w:r w:rsidR="008C0B87" w:rsidRPr="00B34BB5">
        <w:t>is</w:t>
      </w:r>
      <w:r w:rsidR="004A3D94" w:rsidRPr="00B34BB5">
        <w:t> </w:t>
      </w:r>
      <w:r w:rsidR="00702B31" w:rsidRPr="00B34BB5">
        <w:t xml:space="preserve">equal </w:t>
      </w:r>
      <w:r w:rsidR="008C0B87" w:rsidRPr="00B34BB5">
        <w:t>to the gas leaked or</w:t>
      </w:r>
      <w:r w:rsidR="00B90DBD" w:rsidRPr="00B34BB5">
        <w:t xml:space="preserve"> lost to the atmosphere.</w:t>
      </w:r>
      <w:r w:rsidR="0099658B" w:rsidRPr="00B34BB5">
        <w:t xml:space="preserve"> </w:t>
      </w:r>
      <w:bookmarkStart w:id="213" w:name="_Hlk532892011"/>
      <w:r w:rsidRPr="00B34BB5">
        <w:t>T</w:t>
      </w:r>
      <w:r w:rsidR="00B90DBD" w:rsidRPr="00B34BB5">
        <w:t>he equipment maintenance service provider</w:t>
      </w:r>
      <w:r w:rsidRPr="00B34BB5">
        <w:t xml:space="preserve"> can typically provide information</w:t>
      </w:r>
      <w:r w:rsidR="00702B31" w:rsidRPr="00B34BB5">
        <w:t xml:space="preserve"> about the actual amount of refrigerant used to replace what has leaked</w:t>
      </w:r>
      <w:bookmarkEnd w:id="213"/>
      <w:r w:rsidR="001D2121" w:rsidRPr="00B34BB5">
        <w:t>.</w:t>
      </w:r>
    </w:p>
    <w:tbl>
      <w:tblPr>
        <w:tblStyle w:val="TableGrid"/>
        <w:tblW w:w="8505" w:type="dxa"/>
        <w:tblInd w:w="26"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64EAC" w:rsidRPr="00B34BB5" w14:paraId="6FB142FD" w14:textId="77777777" w:rsidTr="00F7715B">
        <w:tc>
          <w:tcPr>
            <w:tcW w:w="0" w:type="auto"/>
            <w:shd w:val="clear" w:color="auto" w:fill="D2DDE2"/>
          </w:tcPr>
          <w:p w14:paraId="6DF51EF3" w14:textId="41B34D2B" w:rsidR="00864EAC" w:rsidRPr="00B34BB5" w:rsidRDefault="00CD1FA6" w:rsidP="0028249B">
            <w:pPr>
              <w:pStyle w:val="CommentText"/>
              <w:ind w:left="290"/>
              <w:rPr>
                <w:color w:val="1C556C"/>
                <w:szCs w:val="22"/>
              </w:rPr>
            </w:pPr>
            <w:r w:rsidRPr="00B34BB5">
              <w:rPr>
                <w:color w:val="1C556C"/>
                <w:szCs w:val="22"/>
              </w:rPr>
              <w:t>Gas used (kg) × GWP = Emissions (kg CO</w:t>
            </w:r>
            <w:r w:rsidRPr="00B34BB5">
              <w:rPr>
                <w:color w:val="1C556C"/>
                <w:szCs w:val="22"/>
                <w:vertAlign w:val="subscript"/>
              </w:rPr>
              <w:t>2</w:t>
            </w:r>
            <w:r w:rsidR="00512F10" w:rsidRPr="00B34BB5">
              <w:rPr>
                <w:color w:val="1C556C"/>
                <w:szCs w:val="22"/>
              </w:rPr>
              <w:t>-</w:t>
            </w:r>
            <w:r w:rsidRPr="00B34BB5">
              <w:rPr>
                <w:color w:val="1C556C"/>
                <w:szCs w:val="22"/>
              </w:rPr>
              <w:t>e)</w:t>
            </w:r>
          </w:p>
        </w:tc>
      </w:tr>
    </w:tbl>
    <w:p w14:paraId="439D69B7" w14:textId="77777777" w:rsidR="001D4363" w:rsidRPr="00B34BB5" w:rsidRDefault="001D4363" w:rsidP="004A3D94">
      <w:pPr>
        <w:pStyle w:val="BodyText"/>
        <w:spacing w:before="240"/>
      </w:pPr>
      <w:r w:rsidRPr="00B34BB5">
        <w:t>Where:</w:t>
      </w:r>
    </w:p>
    <w:p w14:paraId="08ED6268" w14:textId="3ECA51FE" w:rsidR="001D4363" w:rsidRPr="00B34BB5" w:rsidRDefault="001D4363" w:rsidP="004B224A">
      <w:pPr>
        <w:pStyle w:val="Bullet"/>
      </w:pPr>
      <w:r w:rsidRPr="00B34BB5">
        <w:t>E</w:t>
      </w:r>
      <w:r w:rsidR="002A3753" w:rsidRPr="00B34BB5">
        <w:t xml:space="preserve"> </w:t>
      </w:r>
      <w:r w:rsidRPr="00B34BB5">
        <w:t>=</w:t>
      </w:r>
      <w:r w:rsidR="002A3753" w:rsidRPr="00B34BB5">
        <w:t xml:space="preserve"> </w:t>
      </w:r>
      <w:r w:rsidRPr="00B34BB5">
        <w:t>emissions from equipment in kg CO</w:t>
      </w:r>
      <w:r w:rsidRPr="00B34BB5">
        <w:rPr>
          <w:vertAlign w:val="subscript"/>
        </w:rPr>
        <w:t>2</w:t>
      </w:r>
      <w:r w:rsidRPr="00B34BB5">
        <w:t>-e</w:t>
      </w:r>
    </w:p>
    <w:p w14:paraId="09EC2145" w14:textId="26718D8F" w:rsidR="001D4363" w:rsidRPr="00B34BB5" w:rsidRDefault="001D4363" w:rsidP="004B224A">
      <w:pPr>
        <w:pStyle w:val="Bullet"/>
      </w:pPr>
      <w:r w:rsidRPr="00B34BB5">
        <w:t>GWP</w:t>
      </w:r>
      <w:r w:rsidR="002A3753" w:rsidRPr="00B34BB5">
        <w:t xml:space="preserve"> </w:t>
      </w:r>
      <w:r w:rsidRPr="00B34BB5">
        <w:t>=</w:t>
      </w:r>
      <w:r w:rsidR="002A3753" w:rsidRPr="00B34BB5">
        <w:t xml:space="preserve"> </w:t>
      </w:r>
      <w:r w:rsidRPr="00B34BB5">
        <w:t>the 100-year global warming potential of the refrigerant used in equipment (</w:t>
      </w:r>
      <w:hyperlink w:anchor="table7" w:history="1">
        <w:r w:rsidR="004A3D94" w:rsidRPr="00B34BB5">
          <w:rPr>
            <w:rStyle w:val="Hyperlink"/>
            <w:spacing w:val="-4"/>
          </w:rPr>
          <w:t>table</w:t>
        </w:r>
        <w:r w:rsidR="000174BD" w:rsidRPr="00B34BB5">
          <w:rPr>
            <w:rStyle w:val="Hyperlink"/>
            <w:spacing w:val="-4"/>
          </w:rPr>
          <w:t> </w:t>
        </w:r>
        <w:r w:rsidR="004A3D94" w:rsidRPr="00B34BB5">
          <w:rPr>
            <w:rStyle w:val="Hyperlink"/>
            <w:spacing w:val="-4"/>
          </w:rPr>
          <w:t>7</w:t>
        </w:r>
      </w:hyperlink>
      <w:r w:rsidR="00A12687" w:rsidRPr="00B34BB5">
        <w:t>)</w:t>
      </w:r>
      <w:r w:rsidR="00B75682" w:rsidRPr="00B34BB5">
        <w:t>.</w:t>
      </w:r>
    </w:p>
    <w:p w14:paraId="6FE3F8E7" w14:textId="50762AEE" w:rsidR="001D4363" w:rsidRPr="00B34BB5" w:rsidRDefault="001D4363" w:rsidP="007D71E2">
      <w:pPr>
        <w:pStyle w:val="Heading3"/>
        <w:numPr>
          <w:ilvl w:val="0"/>
          <w:numId w:val="37"/>
        </w:numPr>
      </w:pPr>
      <w:bookmarkStart w:id="214" w:name="_Toc532904878"/>
      <w:r w:rsidRPr="00B34BB5">
        <w:t>Method</w:t>
      </w:r>
      <w:r w:rsidR="00D0338F" w:rsidRPr="00B34BB5">
        <w:t>s</w:t>
      </w:r>
      <w:r w:rsidRPr="00B34BB5">
        <w:t xml:space="preserve"> B and C: Screening </w:t>
      </w:r>
      <w:bookmarkEnd w:id="214"/>
    </w:p>
    <w:p w14:paraId="5C161BE2" w14:textId="2DA929F3" w:rsidR="00D0338F" w:rsidRPr="00B34BB5" w:rsidRDefault="0088228F" w:rsidP="00DF53AA">
      <w:pPr>
        <w:pStyle w:val="BodyText"/>
      </w:pPr>
      <w:r w:rsidRPr="00B34BB5">
        <w:t xml:space="preserve">If </w:t>
      </w:r>
      <w:r w:rsidR="008C0B87" w:rsidRPr="00B34BB5">
        <w:t>top</w:t>
      </w:r>
      <w:r w:rsidRPr="00B34BB5">
        <w:t>-</w:t>
      </w:r>
      <w:r w:rsidR="008C0B87" w:rsidRPr="00B34BB5">
        <w:t xml:space="preserve">up amounts are not available, </w:t>
      </w:r>
      <w:r w:rsidR="00D0338F" w:rsidRPr="00B34BB5">
        <w:t>we</w:t>
      </w:r>
      <w:r w:rsidR="008C0B87" w:rsidRPr="00B34BB5">
        <w:t xml:space="preserve"> recommend </w:t>
      </w:r>
      <w:r w:rsidR="00154A47" w:rsidRPr="00B34BB5">
        <w:t xml:space="preserve">using one of the following </w:t>
      </w:r>
      <w:r w:rsidR="008C0B87" w:rsidRPr="00B34BB5">
        <w:t>two methods for</w:t>
      </w:r>
      <w:r w:rsidR="00501400" w:rsidRPr="00B34BB5">
        <w:t> </w:t>
      </w:r>
      <w:r w:rsidR="008C0B87" w:rsidRPr="00B34BB5">
        <w:t>estimating leakage, depending on the equipment and available information.</w:t>
      </w:r>
      <w:r w:rsidR="00971EDB" w:rsidRPr="00B34BB5">
        <w:rPr>
          <w:color w:val="0F7B7D" w:themeColor="accent2"/>
        </w:rPr>
        <w:t xml:space="preserve"> </w:t>
      </w:r>
      <w:hyperlink w:anchor="_Appendix_B:_Alternative" w:history="1">
        <w:r w:rsidR="004A3D94" w:rsidRPr="00B34BB5">
          <w:rPr>
            <w:rStyle w:val="Hyperlink"/>
          </w:rPr>
          <w:t>Appendix B: Alternative methods of calculating emissions from refrigerants</w:t>
        </w:r>
      </w:hyperlink>
      <w:r w:rsidR="00971EDB" w:rsidRPr="00B34BB5">
        <w:t xml:space="preserve"> details both methods.</w:t>
      </w:r>
    </w:p>
    <w:p w14:paraId="31CB18A0" w14:textId="3B6AD620" w:rsidR="00D0338F" w:rsidRPr="00B34BB5" w:rsidRDefault="00B407A5" w:rsidP="00DF53AA">
      <w:pPr>
        <w:pStyle w:val="BodyText"/>
        <w:rPr>
          <w:spacing w:val="-2"/>
        </w:rPr>
      </w:pPr>
      <w:r w:rsidRPr="00B34BB5">
        <w:rPr>
          <w:spacing w:val="-2"/>
        </w:rPr>
        <w:t xml:space="preserve">Method B </w:t>
      </w:r>
      <w:r w:rsidR="00AB5B08" w:rsidRPr="00B34BB5">
        <w:rPr>
          <w:spacing w:val="-2"/>
        </w:rPr>
        <w:t>is based on default leakage rates</w:t>
      </w:r>
      <w:r w:rsidR="00135F9A" w:rsidRPr="00B34BB5">
        <w:rPr>
          <w:spacing w:val="-2"/>
        </w:rPr>
        <w:t xml:space="preserve"> and known </w:t>
      </w:r>
      <w:r w:rsidR="006711A9" w:rsidRPr="00B34BB5">
        <w:rPr>
          <w:spacing w:val="-2"/>
        </w:rPr>
        <w:t xml:space="preserve">refrigerant type and volume. </w:t>
      </w:r>
      <w:r w:rsidR="00D1128D" w:rsidRPr="00B34BB5">
        <w:rPr>
          <w:spacing w:val="-2"/>
        </w:rPr>
        <w:t xml:space="preserve">Use </w:t>
      </w:r>
      <w:r w:rsidR="008C0B87" w:rsidRPr="00B34BB5">
        <w:rPr>
          <w:spacing w:val="-2"/>
        </w:rPr>
        <w:t xml:space="preserve">Method B when the type and amount of refrigerant held in a piece of equipment are known. </w:t>
      </w:r>
    </w:p>
    <w:p w14:paraId="5C995212" w14:textId="694EB4AA" w:rsidR="008C0B87" w:rsidRPr="00B34BB5" w:rsidRDefault="006711A9" w:rsidP="00DF53AA">
      <w:pPr>
        <w:pStyle w:val="BodyText"/>
      </w:pPr>
      <w:r w:rsidRPr="00B34BB5">
        <w:t>Method C</w:t>
      </w:r>
      <w:r w:rsidR="001B6EA2" w:rsidRPr="00B34BB5">
        <w:t xml:space="preserve"> </w:t>
      </w:r>
      <w:r w:rsidR="001B6EA2" w:rsidRPr="00B34BB5">
        <w:rPr>
          <w:spacing w:val="-2"/>
        </w:rPr>
        <w:t>is the same as Method B except that it allows default refrigerant quantities to be used as well as default leakage rates.</w:t>
      </w:r>
      <w:r w:rsidR="00724C42" w:rsidRPr="00B34BB5">
        <w:rPr>
          <w:rFonts w:ascii="Helvetica" w:hAnsi="Helvetica"/>
          <w:shd w:val="clear" w:color="auto" w:fill="FFFFFF"/>
        </w:rPr>
        <w:t xml:space="preserve"> </w:t>
      </w:r>
      <w:r w:rsidR="00D1128D" w:rsidRPr="00B34BB5">
        <w:t xml:space="preserve">Use </w:t>
      </w:r>
      <w:r w:rsidR="008C0B87" w:rsidRPr="00B34BB5">
        <w:t xml:space="preserve">Method C </w:t>
      </w:r>
      <w:r w:rsidR="00D1128D" w:rsidRPr="00B34BB5">
        <w:t xml:space="preserve">to </w:t>
      </w:r>
      <w:r w:rsidR="008C0B87" w:rsidRPr="00B34BB5">
        <w:t>estimate both volume of refrigerant and leakage rate</w:t>
      </w:r>
      <w:r w:rsidR="007252C8" w:rsidRPr="00B34BB5">
        <w:rPr>
          <w:spacing w:val="-2"/>
        </w:rPr>
        <w:t xml:space="preserve"> </w:t>
      </w:r>
      <w:r w:rsidR="00B3693C" w:rsidRPr="00B34BB5">
        <w:rPr>
          <w:spacing w:val="-2"/>
        </w:rPr>
        <w:t xml:space="preserve">when </w:t>
      </w:r>
      <w:r w:rsidR="0015149B" w:rsidRPr="00B34BB5">
        <w:rPr>
          <w:spacing w:val="-2"/>
        </w:rPr>
        <w:t>the</w:t>
      </w:r>
      <w:r w:rsidR="00B3693C" w:rsidRPr="00B34BB5">
        <w:rPr>
          <w:spacing w:val="-2"/>
        </w:rPr>
        <w:t xml:space="preserve"> amount of refrigerant held in a piece of equipment </w:t>
      </w:r>
      <w:r w:rsidR="0015149B" w:rsidRPr="00B34BB5">
        <w:rPr>
          <w:spacing w:val="-2"/>
        </w:rPr>
        <w:t>is not</w:t>
      </w:r>
      <w:r w:rsidR="00B3693C" w:rsidRPr="00B34BB5">
        <w:rPr>
          <w:spacing w:val="-2"/>
        </w:rPr>
        <w:t xml:space="preserve"> known</w:t>
      </w:r>
      <w:r w:rsidR="008C0B87" w:rsidRPr="00B34BB5">
        <w:t xml:space="preserve">. </w:t>
      </w:r>
    </w:p>
    <w:p w14:paraId="57BAEC93" w14:textId="094A124F" w:rsidR="00B66D53" w:rsidRPr="00B34BB5" w:rsidRDefault="00B66D53" w:rsidP="00DF53AA">
      <w:pPr>
        <w:pStyle w:val="BodyText"/>
      </w:pPr>
      <w:r w:rsidRPr="00B34BB5">
        <w:t>Method</w:t>
      </w:r>
      <w:r w:rsidR="00D0338F" w:rsidRPr="00B34BB5">
        <w:t>s</w:t>
      </w:r>
      <w:r w:rsidRPr="00B34BB5">
        <w:t xml:space="preserve"> </w:t>
      </w:r>
      <w:r w:rsidR="00952102" w:rsidRPr="00B34BB5">
        <w:t>B</w:t>
      </w:r>
      <w:r w:rsidRPr="00B34BB5">
        <w:t xml:space="preserve"> and </w:t>
      </w:r>
      <w:r w:rsidR="00952102" w:rsidRPr="00B34BB5">
        <w:t>C</w:t>
      </w:r>
      <w:r w:rsidRPr="00B34BB5">
        <w:t xml:space="preserve"> are based on the screening</w:t>
      </w:r>
      <w:r w:rsidR="00D0338F" w:rsidRPr="00B34BB5">
        <w:t xml:space="preserve"> </w:t>
      </w:r>
      <w:r w:rsidRPr="00B34BB5">
        <w:t xml:space="preserve">approach </w:t>
      </w:r>
      <w:r w:rsidR="00D0338F" w:rsidRPr="00B34BB5">
        <w:t xml:space="preserve">outlined </w:t>
      </w:r>
      <w:r w:rsidRPr="00B34BB5">
        <w:t xml:space="preserve">in </w:t>
      </w:r>
      <w:r w:rsidR="008C0B87" w:rsidRPr="00B34BB5">
        <w:t>t</w:t>
      </w:r>
      <w:r w:rsidRPr="00B34BB5">
        <w:t>he</w:t>
      </w:r>
      <w:r w:rsidRPr="00B34BB5">
        <w:rPr>
          <w:i/>
        </w:rPr>
        <w:t xml:space="preserve"> </w:t>
      </w:r>
      <w:hyperlink r:id="rId61" w:history="1">
        <w:r w:rsidRPr="00B34BB5">
          <w:rPr>
            <w:rStyle w:val="Hyperlink"/>
          </w:rPr>
          <w:t>GHG Protocol HFC tool</w:t>
        </w:r>
      </w:hyperlink>
      <w:r w:rsidRPr="00B34BB5">
        <w:t xml:space="preserve"> (WRI/WBCSD, 2005).</w:t>
      </w:r>
    </w:p>
    <w:p w14:paraId="45A77F87" w14:textId="530812A1" w:rsidR="00B90DBD" w:rsidRPr="00B34BB5" w:rsidRDefault="00B90DBD" w:rsidP="00DF53AA">
      <w:pPr>
        <w:pStyle w:val="BodyText"/>
      </w:pPr>
      <w:bookmarkStart w:id="215" w:name="_Ref532562815"/>
      <w:bookmarkEnd w:id="209"/>
      <w:r w:rsidRPr="00B34BB5">
        <w:t xml:space="preserve">For most equipment, Method B </w:t>
      </w:r>
      <w:r w:rsidR="00C51473" w:rsidRPr="00B34BB5">
        <w:t>is</w:t>
      </w:r>
      <w:r w:rsidRPr="00B34BB5">
        <w:t xml:space="preserve"> acceptable, especially for factory and office situations where refrigeration and air-conditioning equipment is incidental rather than central to operations. In</w:t>
      </w:r>
      <w:r w:rsidR="00501400" w:rsidRPr="00B34BB5">
        <w:t> </w:t>
      </w:r>
      <w:r w:rsidRPr="00B34BB5">
        <w:t xml:space="preserve">some cases, Method C is only suitable for a screening estimate. Screening </w:t>
      </w:r>
      <w:r w:rsidR="00D0338F" w:rsidRPr="00B34BB5">
        <w:t xml:space="preserve">is </w:t>
      </w:r>
      <w:r w:rsidRPr="00B34BB5">
        <w:t>a way of determining if the equipment should</w:t>
      </w:r>
      <w:r w:rsidR="00D1128D" w:rsidRPr="00B34BB5">
        <w:t xml:space="preserve"> </w:t>
      </w:r>
      <w:r w:rsidRPr="00B34BB5">
        <w:t xml:space="preserve">be </w:t>
      </w:r>
      <w:r w:rsidR="00C278FE" w:rsidRPr="00B34BB5">
        <w:t xml:space="preserve">included or </w:t>
      </w:r>
      <w:r w:rsidRPr="00B34BB5">
        <w:t xml:space="preserve">excluded based on </w:t>
      </w:r>
      <w:r w:rsidR="00155554" w:rsidRPr="00B34BB5">
        <w:t>materiality</w:t>
      </w:r>
      <w:r w:rsidRPr="00B34BB5">
        <w:t xml:space="preserve"> of emissions from refrigerants. </w:t>
      </w:r>
      <w:r w:rsidR="00D1128D" w:rsidRPr="00B34BB5">
        <w:t>Organisations should then try to</w:t>
      </w:r>
      <w:r w:rsidRPr="00B34BB5">
        <w:t xml:space="preserve"> source data based on the top</w:t>
      </w:r>
      <w:r w:rsidR="00D0338F" w:rsidRPr="00B34BB5">
        <w:t>-</w:t>
      </w:r>
      <w:r w:rsidRPr="00B34BB5">
        <w:t>up method.</w:t>
      </w:r>
    </w:p>
    <w:p w14:paraId="2D0DB18E" w14:textId="2F1687C0" w:rsidR="005C0D7A" w:rsidRPr="00B34BB5" w:rsidRDefault="005C0D7A" w:rsidP="007D71E2">
      <w:pPr>
        <w:pStyle w:val="Heading3"/>
        <w:numPr>
          <w:ilvl w:val="0"/>
          <w:numId w:val="37"/>
        </w:numPr>
      </w:pPr>
      <w:bookmarkStart w:id="216" w:name="_Toc532904880"/>
      <w:bookmarkEnd w:id="215"/>
      <w:r w:rsidRPr="00B34BB5">
        <w:lastRenderedPageBreak/>
        <w:t>Example calculations</w:t>
      </w:r>
      <w:bookmarkEnd w:id="216"/>
      <w:r w:rsidRPr="00B34BB5">
        <w:t xml:space="preserve"> </w:t>
      </w:r>
    </w:p>
    <w:p w14:paraId="1F1C2C3B" w14:textId="2DEA41DC" w:rsidR="009D4B8E" w:rsidRPr="00B34BB5" w:rsidRDefault="00D1128D" w:rsidP="00911FA3">
      <w:pPr>
        <w:pStyle w:val="BodyText"/>
      </w:pPr>
      <w:r w:rsidRPr="00B34BB5">
        <w:t xml:space="preserve">We provide </w:t>
      </w:r>
      <w:r w:rsidR="009D4B8E" w:rsidRPr="00B34BB5">
        <w:t>refrigerant emissions calculation example</w:t>
      </w:r>
      <w:r w:rsidRPr="00B34BB5">
        <w:t>s</w:t>
      </w:r>
      <w:r w:rsidR="009D4B8E" w:rsidRPr="00B34BB5">
        <w:t xml:space="preserve"> below.</w:t>
      </w:r>
    </w:p>
    <w:p w14:paraId="16D988A3" w14:textId="5BB70C84" w:rsidR="009D4B8E" w:rsidRPr="00B34BB5" w:rsidRDefault="009D4B8E" w:rsidP="00911FA3">
      <w:pPr>
        <w:pStyle w:val="BodyText"/>
      </w:pPr>
      <w:bookmarkStart w:id="217" w:name="_Hlk532637425"/>
      <w:r w:rsidRPr="00B34BB5">
        <w:t>Company A performs a stocktake of refrigeration-related equipment and identifies the following</w:t>
      </w:r>
      <w:r w:rsidR="00936698" w:rsidRPr="00B34BB5">
        <w:t> </w:t>
      </w:r>
      <w:r w:rsidRPr="00B34BB5">
        <w:t>units:</w:t>
      </w:r>
    </w:p>
    <w:p w14:paraId="325B8758" w14:textId="77777777" w:rsidR="009D4B8E" w:rsidRPr="00B34BB5" w:rsidRDefault="009D4B8E" w:rsidP="004B224A">
      <w:pPr>
        <w:pStyle w:val="Bullet"/>
      </w:pPr>
      <w:r w:rsidRPr="00B34BB5">
        <w:t>one large commercial-sized chiller unit</w:t>
      </w:r>
    </w:p>
    <w:p w14:paraId="2C5C3356" w14:textId="68CDAFCA" w:rsidR="00C758E9" w:rsidRPr="00B34BB5" w:rsidRDefault="009D4B8E" w:rsidP="004B224A">
      <w:pPr>
        <w:pStyle w:val="Bullet"/>
      </w:pPr>
      <w:r w:rsidRPr="00B34BB5">
        <w:t>one commercial-sized office air conditioning unit</w:t>
      </w:r>
      <w:r w:rsidR="00367434" w:rsidRPr="00B34BB5">
        <w:t>.</w:t>
      </w:r>
    </w:p>
    <w:p w14:paraId="7515E776" w14:textId="19CAD631" w:rsidR="005B1AFB" w:rsidRPr="00B34BB5" w:rsidRDefault="00367434" w:rsidP="00FD0890">
      <w:pPr>
        <w:pStyle w:val="BodyText"/>
        <w:spacing w:after="240"/>
      </w:pPr>
      <w:r w:rsidRPr="00B34BB5">
        <w:t>U</w:t>
      </w:r>
      <w:r w:rsidR="00C758E9" w:rsidRPr="00B34BB5">
        <w:t>sing the top-up approach, the calculation is as follows</w:t>
      </w:r>
      <w:r w:rsidR="00740DE7" w:rsidRPr="00B34BB5">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9D4B8E" w:rsidRPr="00B34BB5" w14:paraId="4E951529" w14:textId="77777777" w:rsidTr="009D4B8E">
        <w:tc>
          <w:tcPr>
            <w:tcW w:w="8500" w:type="dxa"/>
            <w:tcBorders>
              <w:top w:val="single" w:sz="4" w:space="0" w:color="0F7B7D"/>
              <w:left w:val="single" w:sz="4" w:space="0" w:color="0F7B7D"/>
              <w:bottom w:val="nil"/>
              <w:right w:val="single" w:sz="4" w:space="0" w:color="0F7B7D"/>
            </w:tcBorders>
            <w:shd w:val="clear" w:color="auto" w:fill="0F7B7D"/>
            <w:vAlign w:val="center"/>
          </w:tcPr>
          <w:p w14:paraId="098BADBE" w14:textId="56F9C3C0" w:rsidR="009D4B8E" w:rsidRPr="00B34BB5" w:rsidDel="00D5390D" w:rsidRDefault="00911FA3" w:rsidP="00911FA3">
            <w:pPr>
              <w:pStyle w:val="Casestudyheading"/>
            </w:pPr>
            <w:bookmarkStart w:id="218" w:name="_Hlk532637398"/>
            <w:r w:rsidRPr="00B34BB5">
              <w:t>Refrigerant use</w:t>
            </w:r>
            <w:r w:rsidR="00740DE7" w:rsidRPr="00B34BB5">
              <w:t xml:space="preserve"> METHOD A</w:t>
            </w:r>
            <w:r w:rsidR="00367434" w:rsidRPr="00B34BB5">
              <w:t xml:space="preserve">: </w:t>
            </w:r>
            <w:r w:rsidR="009D4B8E" w:rsidRPr="00B34BB5">
              <w:t>Example Calculations</w:t>
            </w:r>
          </w:p>
        </w:tc>
      </w:tr>
      <w:tr w:rsidR="009D4B8E" w:rsidRPr="00B34BB5" w14:paraId="052FD17B" w14:textId="77777777" w:rsidTr="009D4B8E">
        <w:trPr>
          <w:trHeight w:val="1135"/>
        </w:trPr>
        <w:tc>
          <w:tcPr>
            <w:tcW w:w="8500" w:type="dxa"/>
            <w:tcBorders>
              <w:top w:val="nil"/>
              <w:left w:val="single" w:sz="4" w:space="0" w:color="CFE5E5"/>
              <w:bottom w:val="single" w:sz="4" w:space="0" w:color="CFE5E5"/>
              <w:right w:val="single" w:sz="4" w:space="0" w:color="CFE5E5"/>
            </w:tcBorders>
            <w:shd w:val="clear" w:color="auto" w:fill="CFE5E5"/>
          </w:tcPr>
          <w:p w14:paraId="48599624" w14:textId="75A7A7B5" w:rsidR="009D4B8E" w:rsidRPr="00B34BB5" w:rsidRDefault="009D4B8E" w:rsidP="009D4B8E">
            <w:pPr>
              <w:pStyle w:val="Greentext-casestudytables"/>
              <w:rPr>
                <w:b/>
              </w:rPr>
            </w:pPr>
            <w:r w:rsidRPr="00B34BB5">
              <w:rPr>
                <w:b/>
              </w:rPr>
              <w:t xml:space="preserve">Method A: Top-up </w:t>
            </w:r>
          </w:p>
          <w:p w14:paraId="673A43C4" w14:textId="1FA15D88" w:rsidR="009D4B8E" w:rsidRPr="00B34BB5" w:rsidRDefault="009D4B8E" w:rsidP="00FD0890">
            <w:pPr>
              <w:pStyle w:val="Greentext-casestudytables"/>
              <w:spacing w:before="0"/>
            </w:pPr>
            <w:r w:rsidRPr="00B34BB5">
              <w:rPr>
                <w:b/>
              </w:rPr>
              <w:t>Chiller unit:</w:t>
            </w:r>
            <w:r w:rsidRPr="00B34BB5">
              <w:t xml:space="preserve"> During the 2018 calendar year, a service technician confirmed a top-up of 6 kg of HFC-134a </w:t>
            </w:r>
            <w:r w:rsidR="00B03956" w:rsidRPr="00B34BB5">
              <w:t>(GWP = 1430)</w:t>
            </w:r>
            <w:r w:rsidRPr="00B34BB5">
              <w:t xml:space="preserve"> in December 2018. The technician also confirmed that when last serviced at the end of December 2017, no top-ups</w:t>
            </w:r>
            <w:r w:rsidR="00371F16" w:rsidRPr="00B34BB5">
              <w:t xml:space="preserve"> were needed</w:t>
            </w:r>
            <w:r w:rsidRPr="00B34BB5">
              <w:t xml:space="preserve">. </w:t>
            </w:r>
            <w:proofErr w:type="gramStart"/>
            <w:r w:rsidRPr="00B34BB5">
              <w:t>So</w:t>
            </w:r>
            <w:proofErr w:type="gramEnd"/>
            <w:r w:rsidRPr="00B34BB5">
              <w:t xml:space="preserve"> </w:t>
            </w:r>
            <w:r w:rsidR="00D1128D" w:rsidRPr="00B34BB5">
              <w:t xml:space="preserve">we assume </w:t>
            </w:r>
            <w:r w:rsidR="00367434" w:rsidRPr="00B34BB5">
              <w:t xml:space="preserve">all </w:t>
            </w:r>
            <w:r w:rsidRPr="00B34BB5">
              <w:t xml:space="preserve">the </w:t>
            </w:r>
            <w:r w:rsidR="005125F9" w:rsidRPr="00B34BB5">
              <w:t xml:space="preserve">6 kg of </w:t>
            </w:r>
            <w:r w:rsidRPr="00B34BB5">
              <w:t xml:space="preserve">gas </w:t>
            </w:r>
            <w:r w:rsidR="00367434" w:rsidRPr="00B34BB5">
              <w:t>was</w:t>
            </w:r>
            <w:r w:rsidRPr="00B34BB5">
              <w:t xml:space="preserve"> lost during calendar year 2018.</w:t>
            </w:r>
          </w:p>
          <w:p w14:paraId="6F834B7B" w14:textId="7C5C6C5D" w:rsidR="009D4B8E" w:rsidRPr="00B34BB5" w:rsidRDefault="009D4B8E" w:rsidP="005928A9">
            <w:pPr>
              <w:pStyle w:val="Greentext-casestudytables"/>
              <w:spacing w:before="0" w:after="60"/>
            </w:pPr>
            <w:r w:rsidRPr="00B34BB5">
              <w:t>So, for the 2018 inventory:</w:t>
            </w:r>
          </w:p>
          <w:p w14:paraId="41469AAF" w14:textId="4D279592" w:rsidR="009D4B8E" w:rsidRPr="00B34BB5" w:rsidRDefault="009D4B8E" w:rsidP="00FD0890">
            <w:pPr>
              <w:pStyle w:val="Greentext-casestudytables"/>
              <w:spacing w:before="60" w:after="60"/>
              <w:ind w:left="794"/>
            </w:pPr>
            <w:r w:rsidRPr="00B34BB5">
              <w:t>6 kg HFC-134a</w:t>
            </w:r>
            <w:r w:rsidR="00724C42" w:rsidRPr="00B34BB5">
              <w:t xml:space="preserve"> </w:t>
            </w:r>
            <w:r w:rsidRPr="00B34BB5">
              <w:t>×</w:t>
            </w:r>
            <w:r w:rsidR="00724C42" w:rsidRPr="00B34BB5">
              <w:t xml:space="preserve"> </w:t>
            </w:r>
            <w:r w:rsidRPr="00B34BB5">
              <w:t>1,430 = 8,580 kg CO</w:t>
            </w:r>
            <w:r w:rsidRPr="00B34BB5">
              <w:rPr>
                <w:vertAlign w:val="subscript"/>
              </w:rPr>
              <w:t>2</w:t>
            </w:r>
            <w:r w:rsidR="00512F10" w:rsidRPr="00B34BB5">
              <w:t>-</w:t>
            </w:r>
            <w:r w:rsidRPr="00B34BB5">
              <w:t xml:space="preserve">e </w:t>
            </w:r>
          </w:p>
          <w:p w14:paraId="7D98ACF2" w14:textId="6674CE1B" w:rsidR="009D4B8E" w:rsidRPr="00B34BB5" w:rsidRDefault="009D4B8E" w:rsidP="005928A9">
            <w:pPr>
              <w:pStyle w:val="Greentext-casestudytables"/>
              <w:spacing w:after="60"/>
            </w:pPr>
            <w:r w:rsidRPr="00B34BB5">
              <w:rPr>
                <w:b/>
              </w:rPr>
              <w:t>Air conditioning unit:</w:t>
            </w:r>
            <w:r w:rsidRPr="00B34BB5">
              <w:t xml:space="preserve"> During the 2018 calendar year, a service technician confirmed a top-up of 6 kg of HFC-143a</w:t>
            </w:r>
            <w:r w:rsidR="00512F10" w:rsidRPr="00B34BB5">
              <w:t xml:space="preserve"> (GWP = 4,470)</w:t>
            </w:r>
            <w:r w:rsidRPr="00B34BB5">
              <w:t xml:space="preserve"> in July 2018. The technician also confirmed that when last serviced at the end of July 2017, no top-ups</w:t>
            </w:r>
            <w:r w:rsidR="00371F16" w:rsidRPr="00B34BB5">
              <w:t xml:space="preserve"> were needed</w:t>
            </w:r>
            <w:r w:rsidRPr="00B34BB5">
              <w:t xml:space="preserve">. </w:t>
            </w:r>
            <w:proofErr w:type="gramStart"/>
            <w:r w:rsidR="00367434" w:rsidRPr="00B34BB5">
              <w:t>So</w:t>
            </w:r>
            <w:proofErr w:type="gramEnd"/>
            <w:r w:rsidRPr="00B34BB5">
              <w:t xml:space="preserve"> </w:t>
            </w:r>
            <w:r w:rsidR="00D1128D" w:rsidRPr="00B34BB5">
              <w:t xml:space="preserve">we assume </w:t>
            </w:r>
            <w:r w:rsidR="00367434" w:rsidRPr="00B34BB5">
              <w:t xml:space="preserve">all </w:t>
            </w:r>
            <w:r w:rsidRPr="00B34BB5">
              <w:t xml:space="preserve">the gas </w:t>
            </w:r>
            <w:r w:rsidR="00367434" w:rsidRPr="00B34BB5">
              <w:t>was</w:t>
            </w:r>
            <w:r w:rsidRPr="00B34BB5">
              <w:t xml:space="preserve"> lost at an even rate during the 12 months between service visits, and </w:t>
            </w:r>
            <w:r w:rsidR="00367434" w:rsidRPr="00B34BB5">
              <w:t>six</w:t>
            </w:r>
            <w:r w:rsidRPr="00B34BB5">
              <w:t xml:space="preserve"> of those months </w:t>
            </w:r>
            <w:r w:rsidR="00371F16" w:rsidRPr="00B34BB5">
              <w:t xml:space="preserve">sit </w:t>
            </w:r>
            <w:r w:rsidRPr="00B34BB5">
              <w:t xml:space="preserve">in the 2018 measurement period. </w:t>
            </w:r>
          </w:p>
          <w:p w14:paraId="4CA8F54E" w14:textId="77777777" w:rsidR="009D4B8E" w:rsidRPr="00B34BB5" w:rsidRDefault="009D4B8E" w:rsidP="00FD0890">
            <w:pPr>
              <w:pStyle w:val="Greentext-casestudytables"/>
              <w:spacing w:before="60" w:after="60"/>
              <w:ind w:left="794"/>
            </w:pPr>
            <w:r w:rsidRPr="00B34BB5">
              <w:t>6 kg /12 months = 0.5 kg per month</w:t>
            </w:r>
          </w:p>
          <w:p w14:paraId="41572643" w14:textId="7D203A90" w:rsidR="009D4B8E" w:rsidRPr="00B34BB5" w:rsidRDefault="009D4B8E" w:rsidP="009D4B8E">
            <w:pPr>
              <w:pStyle w:val="Greentext-casestudytables"/>
            </w:pPr>
            <w:r w:rsidRPr="00B34BB5">
              <w:t xml:space="preserve">So, for the 2018 calendar year inventory, 0.5 </w:t>
            </w:r>
            <w:r w:rsidR="00C758E9" w:rsidRPr="00B34BB5">
              <w:t>×</w:t>
            </w:r>
            <w:r w:rsidRPr="00B34BB5">
              <w:t xml:space="preserve"> 6 months = 3 kg</w:t>
            </w:r>
            <w:r w:rsidR="00367434" w:rsidRPr="00B34BB5">
              <w:t>.</w:t>
            </w:r>
            <w:r w:rsidR="00BD685C" w:rsidRPr="00B34BB5">
              <w:t xml:space="preserve"> </w:t>
            </w:r>
            <w:r w:rsidR="00367434" w:rsidRPr="00B34BB5">
              <w:t>E</w:t>
            </w:r>
            <w:r w:rsidRPr="00B34BB5">
              <w:t xml:space="preserve">missions calculate as: </w:t>
            </w:r>
          </w:p>
          <w:p w14:paraId="2FE1D186" w14:textId="1FA5178F" w:rsidR="00D9313E" w:rsidRPr="00B34BB5" w:rsidRDefault="009D4B8E" w:rsidP="00FD0890">
            <w:pPr>
              <w:pStyle w:val="Greentext-casestudytables"/>
              <w:spacing w:before="0" w:after="240"/>
              <w:ind w:left="794"/>
              <w:rPr>
                <w:sz w:val="18"/>
              </w:rPr>
            </w:pPr>
            <w:r w:rsidRPr="00B34BB5">
              <w:t xml:space="preserve">3 kg HFC-143a </w:t>
            </w:r>
            <w:r w:rsidR="00C758E9" w:rsidRPr="00B34BB5">
              <w:t>×</w:t>
            </w:r>
            <w:r w:rsidRPr="00B34BB5">
              <w:t xml:space="preserve"> 4,470 = 13,410 kg CO</w:t>
            </w:r>
            <w:r w:rsidRPr="00B34BB5">
              <w:rPr>
                <w:vertAlign w:val="subscript"/>
              </w:rPr>
              <w:t>2</w:t>
            </w:r>
            <w:r w:rsidR="00512F10" w:rsidRPr="00B34BB5">
              <w:t>-</w:t>
            </w:r>
            <w:r w:rsidRPr="00B34BB5">
              <w:t>e</w:t>
            </w:r>
          </w:p>
        </w:tc>
      </w:tr>
    </w:tbl>
    <w:bookmarkEnd w:id="218"/>
    <w:p w14:paraId="233D8692" w14:textId="6961216E" w:rsidR="00C2219E" w:rsidRPr="00B34BB5" w:rsidRDefault="00740DE7" w:rsidP="00501400">
      <w:pPr>
        <w:pStyle w:val="BodyText"/>
        <w:spacing w:before="360"/>
      </w:pPr>
      <w:r w:rsidRPr="00B34BB5">
        <w:t xml:space="preserve">If information </w:t>
      </w:r>
      <w:proofErr w:type="gramStart"/>
      <w:r w:rsidRPr="00B34BB5">
        <w:t>was</w:t>
      </w:r>
      <w:proofErr w:type="gramEnd"/>
      <w:r w:rsidRPr="00B34BB5">
        <w:t xml:space="preserve"> not</w:t>
      </w:r>
      <w:r w:rsidR="00C2219E" w:rsidRPr="00B34BB5">
        <w:t xml:space="preserve"> available from the technician, </w:t>
      </w:r>
      <w:r w:rsidR="00D1128D" w:rsidRPr="00B34BB5">
        <w:t xml:space="preserve">Company A could use </w:t>
      </w:r>
      <w:r w:rsidR="00C2219E" w:rsidRPr="00B34BB5">
        <w:t>the following approach:</w:t>
      </w:r>
      <w:r w:rsidRPr="00B34BB5">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C758E9" w:rsidRPr="00B34BB5" w14:paraId="46EDB545" w14:textId="77777777" w:rsidTr="008B151F">
        <w:tc>
          <w:tcPr>
            <w:tcW w:w="8500" w:type="dxa"/>
            <w:tcBorders>
              <w:top w:val="single" w:sz="4" w:space="0" w:color="0F7B7D"/>
              <w:left w:val="single" w:sz="4" w:space="0" w:color="0F7B7D"/>
              <w:bottom w:val="nil"/>
              <w:right w:val="single" w:sz="4" w:space="0" w:color="0F7B7D"/>
            </w:tcBorders>
            <w:shd w:val="clear" w:color="auto" w:fill="0F7B7D"/>
            <w:vAlign w:val="center"/>
          </w:tcPr>
          <w:p w14:paraId="3A8622B1" w14:textId="20739952" w:rsidR="00C758E9" w:rsidRPr="00B34BB5" w:rsidDel="00D5390D" w:rsidRDefault="00740DE7" w:rsidP="00911FA3">
            <w:pPr>
              <w:pStyle w:val="Casestudyheading"/>
            </w:pPr>
            <w:r w:rsidRPr="00B34BB5">
              <w:t xml:space="preserve">REFRIGERANT </w:t>
            </w:r>
            <w:r w:rsidR="00911FA3" w:rsidRPr="00B34BB5">
              <w:t>use</w:t>
            </w:r>
            <w:r w:rsidRPr="00B34BB5">
              <w:t xml:space="preserve"> METHOD B: </w:t>
            </w:r>
            <w:r w:rsidR="00C758E9" w:rsidRPr="00B34BB5">
              <w:t>Example Calculations</w:t>
            </w:r>
          </w:p>
        </w:tc>
      </w:tr>
      <w:tr w:rsidR="00C758E9" w:rsidRPr="00B34BB5" w14:paraId="7A74AD59" w14:textId="77777777" w:rsidTr="0096293F">
        <w:tc>
          <w:tcPr>
            <w:tcW w:w="8500" w:type="dxa"/>
            <w:tcBorders>
              <w:top w:val="nil"/>
              <w:left w:val="single" w:sz="4" w:space="0" w:color="CFE5E5"/>
              <w:bottom w:val="single" w:sz="4" w:space="0" w:color="CFE5E5"/>
              <w:right w:val="single" w:sz="4" w:space="0" w:color="CFE5E5"/>
            </w:tcBorders>
            <w:shd w:val="clear" w:color="auto" w:fill="CFE5E5"/>
          </w:tcPr>
          <w:p w14:paraId="284FF128" w14:textId="262B8522" w:rsidR="00C758E9" w:rsidRPr="00B34BB5" w:rsidRDefault="00C758E9" w:rsidP="00911FA3">
            <w:pPr>
              <w:pStyle w:val="Greentext-casestudytables"/>
              <w:rPr>
                <w:b/>
              </w:rPr>
            </w:pPr>
            <w:r w:rsidRPr="00B34BB5">
              <w:rPr>
                <w:b/>
              </w:rPr>
              <w:t>Method B: Screening method with default annual leakage rate</w:t>
            </w:r>
          </w:p>
          <w:p w14:paraId="4D314E02" w14:textId="51A8D0AA" w:rsidR="00C758E9" w:rsidRPr="00B34BB5" w:rsidRDefault="00C758E9" w:rsidP="0096293F">
            <w:pPr>
              <w:pStyle w:val="Greentext-casestudytables"/>
              <w:spacing w:before="0"/>
            </w:pPr>
            <w:r w:rsidRPr="00B34BB5">
              <w:rPr>
                <w:b/>
              </w:rPr>
              <w:t>Chiller unit:</w:t>
            </w:r>
            <w:r w:rsidRPr="00B34BB5">
              <w:t xml:space="preserve"> Compliance plates on the equipment confirm the refrigerant is HFC-134a</w:t>
            </w:r>
            <w:r w:rsidR="00512F10" w:rsidRPr="00B34BB5">
              <w:t xml:space="preserve"> (GWP = 1,430)</w:t>
            </w:r>
            <w:r w:rsidRPr="00B34BB5">
              <w:t xml:space="preserve"> and the volume held is 12 kg. For the chiller unit size, the default leakage rate is 8%. </w:t>
            </w:r>
          </w:p>
          <w:p w14:paraId="5F45F29B" w14:textId="1A1F8AA3" w:rsidR="00C758E9" w:rsidRPr="00B34BB5" w:rsidRDefault="00C758E9" w:rsidP="005928A9">
            <w:pPr>
              <w:pStyle w:val="Greentext-casestudytables"/>
              <w:spacing w:before="0" w:after="60"/>
            </w:pPr>
            <w:r w:rsidRPr="00B34BB5">
              <w:t xml:space="preserve">So, for the 2018 calendar year, </w:t>
            </w:r>
          </w:p>
          <w:p w14:paraId="778A73DF" w14:textId="22266062" w:rsidR="00C758E9" w:rsidRPr="00B34BB5" w:rsidRDefault="00C758E9" w:rsidP="0096293F">
            <w:pPr>
              <w:pStyle w:val="Greentext-casestudytables"/>
              <w:spacing w:before="60" w:after="60"/>
              <w:ind w:left="794"/>
            </w:pPr>
            <w:r w:rsidRPr="00B34BB5">
              <w:t>12 kg HFC-134a × 8% × 1,430 = 1,372.8 kg CO</w:t>
            </w:r>
            <w:r w:rsidRPr="00B34BB5">
              <w:rPr>
                <w:vertAlign w:val="subscript"/>
              </w:rPr>
              <w:t>2</w:t>
            </w:r>
            <w:r w:rsidR="00512F10" w:rsidRPr="00B34BB5">
              <w:t>-</w:t>
            </w:r>
            <w:r w:rsidRPr="00B34BB5">
              <w:t xml:space="preserve">e </w:t>
            </w:r>
          </w:p>
          <w:p w14:paraId="7B6E8509" w14:textId="45C359EA" w:rsidR="00C758E9" w:rsidRPr="00B34BB5" w:rsidRDefault="00C758E9" w:rsidP="00911FA3">
            <w:pPr>
              <w:pStyle w:val="Greentext-casestudytables"/>
            </w:pPr>
            <w:r w:rsidRPr="00B34BB5">
              <w:rPr>
                <w:b/>
              </w:rPr>
              <w:t>Air conditioning unit:</w:t>
            </w:r>
            <w:r w:rsidRPr="00B34BB5">
              <w:t xml:space="preserve"> A service technician confirms the refrigerant is HFC-143a</w:t>
            </w:r>
            <w:r w:rsidR="00512F10" w:rsidRPr="00B34BB5">
              <w:t xml:space="preserve"> (GWP = 4,470)</w:t>
            </w:r>
            <w:r w:rsidRPr="00B34BB5">
              <w:t xml:space="preserve"> and the volume held is 10 kg. For the size of the unit, the default leakage rate is 3%.</w:t>
            </w:r>
          </w:p>
          <w:p w14:paraId="207F37D5" w14:textId="47166096" w:rsidR="00C758E9" w:rsidRPr="00B34BB5" w:rsidRDefault="00C758E9" w:rsidP="005928A9">
            <w:pPr>
              <w:pStyle w:val="Greentext-casestudytables"/>
              <w:spacing w:before="0" w:after="60"/>
            </w:pPr>
            <w:r w:rsidRPr="00B34BB5">
              <w:t xml:space="preserve">So, for the 2018 calendar year, </w:t>
            </w:r>
          </w:p>
          <w:p w14:paraId="6FDA981C" w14:textId="42A6F0B2" w:rsidR="00C758E9" w:rsidRPr="00B34BB5" w:rsidRDefault="00C758E9" w:rsidP="0096293F">
            <w:pPr>
              <w:pStyle w:val="Greentext-casestudytables"/>
              <w:spacing w:before="60" w:after="60"/>
              <w:ind w:left="794"/>
            </w:pPr>
            <w:r w:rsidRPr="00B34BB5">
              <w:t>12 kg HFC-143a × 3% × 4,470 = 1,609.2 kg CO</w:t>
            </w:r>
            <w:r w:rsidRPr="00B34BB5">
              <w:rPr>
                <w:vertAlign w:val="subscript"/>
              </w:rPr>
              <w:t>2</w:t>
            </w:r>
            <w:r w:rsidR="00512F10" w:rsidRPr="00B34BB5">
              <w:t>-</w:t>
            </w:r>
            <w:r w:rsidRPr="00B34BB5">
              <w:t>e</w:t>
            </w:r>
          </w:p>
          <w:p w14:paraId="0188DC36" w14:textId="00CF5EAF" w:rsidR="00D9313E" w:rsidRPr="00B34BB5" w:rsidRDefault="00D9313E" w:rsidP="005928A9">
            <w:pPr>
              <w:pStyle w:val="Greentext-casestudytables"/>
              <w:spacing w:after="240"/>
              <w:rPr>
                <w:sz w:val="18"/>
              </w:rPr>
            </w:pPr>
            <w:r w:rsidRPr="00B34BB5">
              <w:rPr>
                <w:sz w:val="18"/>
              </w:rPr>
              <w:t>Note</w:t>
            </w:r>
            <w:r w:rsidR="008C1FC8" w:rsidRPr="00B34BB5">
              <w:rPr>
                <w:sz w:val="18"/>
              </w:rPr>
              <w:t>: N</w:t>
            </w:r>
            <w:r w:rsidRPr="00B34BB5">
              <w:rPr>
                <w:sz w:val="18"/>
              </w:rPr>
              <w:t>umbers may not add due to rounding</w:t>
            </w:r>
            <w:r w:rsidR="00BB436A" w:rsidRPr="00B34BB5">
              <w:rPr>
                <w:sz w:val="18"/>
              </w:rPr>
              <w:t>.</w:t>
            </w:r>
          </w:p>
        </w:tc>
      </w:tr>
    </w:tbl>
    <w:p w14:paraId="650919F6" w14:textId="263239D5" w:rsidR="00284265" w:rsidRPr="00B34BB5" w:rsidRDefault="00C2219E" w:rsidP="00DF53AA">
      <w:pPr>
        <w:pStyle w:val="BodyText"/>
      </w:pPr>
      <w:r w:rsidRPr="00B34BB5">
        <w:lastRenderedPageBreak/>
        <w:t xml:space="preserve">The </w:t>
      </w:r>
      <w:bookmarkEnd w:id="217"/>
      <w:r w:rsidRPr="00B34BB5">
        <w:t xml:space="preserve">difference between </w:t>
      </w:r>
      <w:r w:rsidR="00C758E9" w:rsidRPr="00B34BB5">
        <w:t xml:space="preserve">Method A </w:t>
      </w:r>
      <w:r w:rsidRPr="00B34BB5">
        <w:t xml:space="preserve">and Method </w:t>
      </w:r>
      <w:r w:rsidR="00C758E9" w:rsidRPr="00B34BB5">
        <w:t>B</w:t>
      </w:r>
      <w:r w:rsidRPr="00B34BB5">
        <w:t xml:space="preserve"> suggests that </w:t>
      </w:r>
      <w:r w:rsidR="00642C33" w:rsidRPr="00B34BB5">
        <w:t xml:space="preserve">the leakage of refrigerant exceeds the default leakage rate, so </w:t>
      </w:r>
      <w:r w:rsidRPr="00B34BB5">
        <w:t>improved maintenance of the refrigeration systems could</w:t>
      </w:r>
      <w:r w:rsidR="005928A9" w:rsidRPr="00B34BB5">
        <w:t> </w:t>
      </w:r>
      <w:r w:rsidR="00BB436A" w:rsidRPr="00B34BB5">
        <w:t>help reduce</w:t>
      </w:r>
      <w:r w:rsidRPr="00B34BB5">
        <w:t xml:space="preserve"> leakage.</w:t>
      </w:r>
      <w:bookmarkStart w:id="219" w:name="_Hlk529439899"/>
    </w:p>
    <w:p w14:paraId="637BA2CA" w14:textId="72278C60" w:rsidR="00502067" w:rsidRPr="00B34BB5" w:rsidRDefault="00502067" w:rsidP="007D71E2">
      <w:pPr>
        <w:pStyle w:val="Heading2"/>
        <w:numPr>
          <w:ilvl w:val="0"/>
          <w:numId w:val="36"/>
        </w:numPr>
      </w:pPr>
      <w:bookmarkStart w:id="220" w:name="_Toc58837211"/>
      <w:r w:rsidRPr="00B34BB5">
        <w:t xml:space="preserve">Medical </w:t>
      </w:r>
      <w:r w:rsidR="00211E01" w:rsidRPr="00B34BB5">
        <w:t>g</w:t>
      </w:r>
      <w:r w:rsidRPr="00B34BB5">
        <w:t>ases</w:t>
      </w:r>
      <w:r w:rsidR="007C13EC" w:rsidRPr="00B34BB5">
        <w:t xml:space="preserve"> </w:t>
      </w:r>
      <w:r w:rsidR="00211E01" w:rsidRPr="00B34BB5">
        <w:t>u</w:t>
      </w:r>
      <w:r w:rsidR="007C13EC" w:rsidRPr="00B34BB5">
        <w:t>se</w:t>
      </w:r>
      <w:bookmarkEnd w:id="220"/>
    </w:p>
    <w:p w14:paraId="266085C1" w14:textId="402B1654" w:rsidR="00456B91" w:rsidRPr="00B34BB5" w:rsidRDefault="007455DC" w:rsidP="00DF53AA">
      <w:pPr>
        <w:pStyle w:val="BodyText"/>
      </w:pPr>
      <w:r w:rsidRPr="00B34BB5">
        <w:t xml:space="preserve">This section covers </w:t>
      </w:r>
      <w:r w:rsidR="00C055B9" w:rsidRPr="00B34BB5">
        <w:t>emissions from medical gases</w:t>
      </w:r>
      <w:r w:rsidR="00456B91" w:rsidRPr="00B34BB5">
        <w:t>.</w:t>
      </w:r>
      <w:r w:rsidR="00F2373A" w:rsidRPr="00B34BB5">
        <w:t xml:space="preserve"> </w:t>
      </w:r>
      <w:r w:rsidR="00EF489C" w:rsidRPr="00B34BB5">
        <w:t>A</w:t>
      </w:r>
      <w:r w:rsidR="00592633" w:rsidRPr="00B34BB5">
        <w:t>naesthetic medical gases</w:t>
      </w:r>
      <w:r w:rsidR="00E3370F" w:rsidRPr="00B34BB5">
        <w:t xml:space="preserve"> can be</w:t>
      </w:r>
      <w:r w:rsidR="00592633" w:rsidRPr="00B34BB5">
        <w:t xml:space="preserve"> a </w:t>
      </w:r>
      <w:r w:rsidR="00B974FF" w:rsidRPr="00B34BB5">
        <w:t>significant</w:t>
      </w:r>
      <w:r w:rsidR="00592633" w:rsidRPr="00B34BB5">
        <w:t xml:space="preserve"> source of direct (</w:t>
      </w:r>
      <w:r w:rsidR="001E15DC" w:rsidRPr="00B34BB5">
        <w:t>S</w:t>
      </w:r>
      <w:r w:rsidR="00592633" w:rsidRPr="00B34BB5">
        <w:t>cope 1) emissions in hospitals</w:t>
      </w:r>
      <w:r w:rsidR="000025D9" w:rsidRPr="00B34BB5">
        <w:t>. The most accurate way to calculate</w:t>
      </w:r>
      <w:r w:rsidR="000174BD" w:rsidRPr="00B34BB5">
        <w:t> </w:t>
      </w:r>
      <w:r w:rsidR="000025D9" w:rsidRPr="00B34BB5">
        <w:t xml:space="preserve">emissions from medical gases </w:t>
      </w:r>
      <w:r w:rsidR="00B14608" w:rsidRPr="00B34BB5">
        <w:t>is based on consumption data</w:t>
      </w:r>
      <w:r w:rsidR="00206922" w:rsidRPr="00B34BB5">
        <w:t>.</w:t>
      </w:r>
      <w:r w:rsidR="0060751C" w:rsidRPr="00B34BB5">
        <w:t xml:space="preserve"> </w:t>
      </w:r>
    </w:p>
    <w:p w14:paraId="1AAF9D7D" w14:textId="2B6CF99C" w:rsidR="00AB5669" w:rsidRPr="00B34BB5" w:rsidRDefault="007C13EC" w:rsidP="007D71E2">
      <w:pPr>
        <w:pStyle w:val="Heading3"/>
        <w:numPr>
          <w:ilvl w:val="0"/>
          <w:numId w:val="38"/>
        </w:numPr>
      </w:pPr>
      <w:r w:rsidRPr="00B34BB5">
        <w:t>Global warming potentials of medical gases</w:t>
      </w:r>
    </w:p>
    <w:p w14:paraId="44FE5868" w14:textId="282D50EF" w:rsidR="00263A4E" w:rsidRPr="00B34BB5" w:rsidRDefault="00263A4E" w:rsidP="00DF53AA">
      <w:pPr>
        <w:pStyle w:val="BodyText"/>
      </w:pPr>
      <w:r w:rsidRPr="00B34BB5">
        <w:t>Table 9</w:t>
      </w:r>
      <w:r w:rsidR="00D62D2E" w:rsidRPr="00B34BB5">
        <w:t xml:space="preserve"> details the GWPs of the medical gases </w:t>
      </w:r>
      <w:r w:rsidR="006F3016" w:rsidRPr="00B34BB5">
        <w:t>included in this chapter. The GWP is effectively the emission factor for each unit o</w:t>
      </w:r>
      <w:r w:rsidR="007D453D" w:rsidRPr="00B34BB5">
        <w:t xml:space="preserve">f medical gas lost to the atmosphere. </w:t>
      </w:r>
      <w:r w:rsidR="00C179B6" w:rsidRPr="00B34BB5">
        <w:t xml:space="preserve">The guide uses </w:t>
      </w:r>
      <w:r w:rsidR="0012772A" w:rsidRPr="00B34BB5">
        <w:t xml:space="preserve">IPCC </w:t>
      </w:r>
      <w:r w:rsidR="004611A1" w:rsidRPr="00B34BB5">
        <w:t xml:space="preserve">AR4 </w:t>
      </w:r>
      <w:r w:rsidR="0012772A" w:rsidRPr="00B34BB5">
        <w:t xml:space="preserve">GWPs </w:t>
      </w:r>
      <w:r w:rsidR="00E257AB" w:rsidRPr="00B34BB5">
        <w:t>where</w:t>
      </w:r>
      <w:r w:rsidR="0012772A" w:rsidRPr="00B34BB5">
        <w:t xml:space="preserve"> available </w:t>
      </w:r>
      <w:r w:rsidR="00E257AB" w:rsidRPr="00B34BB5">
        <w:t xml:space="preserve">for consistency with the </w:t>
      </w:r>
      <w:r w:rsidR="004611A1" w:rsidRPr="00B34BB5">
        <w:t xml:space="preserve">National Inventory Report. For gases not reported in AR4, </w:t>
      </w:r>
      <w:r w:rsidR="0012772A" w:rsidRPr="00B34BB5">
        <w:t>IPCC AR</w:t>
      </w:r>
      <w:r w:rsidR="004611A1" w:rsidRPr="00B34BB5">
        <w:t>5</w:t>
      </w:r>
      <w:r w:rsidR="0012772A" w:rsidRPr="00B34BB5">
        <w:t xml:space="preserve"> GWPs are used.</w:t>
      </w:r>
      <w:r w:rsidR="008E1781" w:rsidRPr="00B34BB5">
        <w:t xml:space="preserve"> It may be preferable for </w:t>
      </w:r>
      <w:r w:rsidR="00BB5C93" w:rsidRPr="00B34BB5">
        <w:t xml:space="preserve">organisations wanting to compare potency of these gases to </w:t>
      </w:r>
      <w:r w:rsidR="00E24520" w:rsidRPr="00B34BB5">
        <w:t>use only IPCC AR</w:t>
      </w:r>
      <w:r w:rsidR="004611A1" w:rsidRPr="00B34BB5">
        <w:t>5</w:t>
      </w:r>
      <w:r w:rsidR="00957649" w:rsidRPr="00B34BB5">
        <w:t>.</w:t>
      </w:r>
    </w:p>
    <w:p w14:paraId="35614044" w14:textId="51FC8DE8" w:rsidR="00D867E0" w:rsidRPr="00B34BB5" w:rsidRDefault="00D867E0" w:rsidP="00DF53AA">
      <w:pPr>
        <w:pStyle w:val="BodyText"/>
      </w:pPr>
      <w:r w:rsidRPr="00B34BB5">
        <w:t>Some medical gases consist of a mixture (or blend) of gases. If you know the blend composition, you can calculate the GWP based on the percentage of each gas. Alternatively, for</w:t>
      </w:r>
      <w:r w:rsidR="000174BD" w:rsidRPr="00B34BB5">
        <w:t> </w:t>
      </w:r>
      <w:r w:rsidRPr="00B34BB5">
        <w:t xml:space="preserve">the GWP of </w:t>
      </w:r>
      <w:r w:rsidR="004611A1" w:rsidRPr="00B34BB5">
        <w:t xml:space="preserve">some commonly used </w:t>
      </w:r>
      <w:r w:rsidR="0010046C" w:rsidRPr="00B34BB5">
        <w:t>medical blends</w:t>
      </w:r>
      <w:r w:rsidR="00461012" w:rsidRPr="00B34BB5">
        <w:t xml:space="preserve"> </w:t>
      </w:r>
      <w:r w:rsidR="00C173E1" w:rsidRPr="00B34BB5">
        <w:t xml:space="preserve">please refer to </w:t>
      </w:r>
      <w:hyperlink w:anchor="TableB3" w:history="1">
        <w:r w:rsidR="003D33C3" w:rsidRPr="00B34BB5">
          <w:rPr>
            <w:rStyle w:val="Hyperlink"/>
          </w:rPr>
          <w:t>table B3</w:t>
        </w:r>
      </w:hyperlink>
      <w:r w:rsidR="00D41CF8" w:rsidRPr="00B34BB5">
        <w:t>.</w:t>
      </w:r>
    </w:p>
    <w:p w14:paraId="6C4E88B2" w14:textId="578430EF" w:rsidR="001A392D" w:rsidRPr="00B34BB5" w:rsidRDefault="00691555" w:rsidP="009A7F08">
      <w:pPr>
        <w:pStyle w:val="Tableheading"/>
      </w:pPr>
      <w:bookmarkStart w:id="221" w:name="_Toc58790847"/>
      <w:r w:rsidRPr="00B34BB5">
        <w:t xml:space="preserve">Table </w:t>
      </w:r>
      <w:r w:rsidRPr="00B34BB5">
        <w:fldChar w:fldCharType="begin"/>
      </w:r>
      <w:r w:rsidRPr="00B34BB5">
        <w:instrText>SEQ Table \* ARABIC</w:instrText>
      </w:r>
      <w:r w:rsidRPr="00B34BB5">
        <w:fldChar w:fldCharType="separate"/>
      </w:r>
      <w:r w:rsidR="00073642" w:rsidRPr="00B34BB5">
        <w:t>8</w:t>
      </w:r>
      <w:r w:rsidRPr="00B34BB5">
        <w:fldChar w:fldCharType="end"/>
      </w:r>
      <w:r w:rsidR="00D26629" w:rsidRPr="00B34BB5">
        <w:t>:</w:t>
      </w:r>
      <w:r w:rsidR="001A392D" w:rsidRPr="00B34BB5">
        <w:tab/>
      </w:r>
      <w:r w:rsidR="00F64130" w:rsidRPr="00B34BB5">
        <w:t>GWPs</w:t>
      </w:r>
      <w:r w:rsidR="001A392D" w:rsidRPr="00B34BB5">
        <w:t xml:space="preserve"> of </w:t>
      </w:r>
      <w:r w:rsidR="00C9286F" w:rsidRPr="00B34BB5">
        <w:t>medical gases</w:t>
      </w:r>
      <w:bookmarkEnd w:id="221"/>
    </w:p>
    <w:tbl>
      <w:tblPr>
        <w:tblStyle w:val="LightList-Accent11"/>
        <w:tblW w:w="8646"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951"/>
        <w:gridCol w:w="1396"/>
        <w:gridCol w:w="537"/>
        <w:gridCol w:w="2381"/>
        <w:gridCol w:w="2381"/>
      </w:tblGrid>
      <w:tr w:rsidR="007A7497" w:rsidRPr="00B34BB5" w14:paraId="1B49AF02" w14:textId="11BDBFAC" w:rsidTr="009A7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4DB1124" w14:textId="60DCDF10" w:rsidR="007A7497" w:rsidRPr="00B34BB5" w:rsidRDefault="007A7497" w:rsidP="00CF5A99">
            <w:pPr>
              <w:pStyle w:val="TableText"/>
            </w:pPr>
            <w:r w:rsidRPr="00B34BB5">
              <w:t>Industrial designation/</w:t>
            </w:r>
            <w:r w:rsidR="000174BD" w:rsidRPr="00B34BB5">
              <w:t xml:space="preserve"> </w:t>
            </w:r>
            <w:r w:rsidRPr="00B34BB5">
              <w:t>common name</w:t>
            </w:r>
          </w:p>
        </w:tc>
        <w:tc>
          <w:tcPr>
            <w:tcW w:w="0" w:type="auto"/>
            <w:vAlign w:val="bottom"/>
          </w:tcPr>
          <w:p w14:paraId="732D8397" w14:textId="77777777" w:rsidR="007A7497" w:rsidRPr="00B34BB5" w:rsidRDefault="007A7497" w:rsidP="00CF5A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34BB5">
              <w:t>Chemical formula</w:t>
            </w:r>
          </w:p>
        </w:tc>
        <w:tc>
          <w:tcPr>
            <w:tcW w:w="0" w:type="auto"/>
            <w:vAlign w:val="bottom"/>
          </w:tcPr>
          <w:p w14:paraId="341E3F2D" w14:textId="77777777" w:rsidR="007A7497" w:rsidRPr="00B34BB5" w:rsidRDefault="007A7497" w:rsidP="00CF5A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34BB5">
              <w:t>Unit</w:t>
            </w:r>
          </w:p>
        </w:tc>
        <w:tc>
          <w:tcPr>
            <w:tcW w:w="2381" w:type="dxa"/>
            <w:vAlign w:val="bottom"/>
          </w:tcPr>
          <w:p w14:paraId="076A7CFD" w14:textId="615743E3" w:rsidR="007A7497" w:rsidRPr="00B34BB5" w:rsidRDefault="007B1B81" w:rsidP="00CF5A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34BB5">
              <w:t xml:space="preserve">AR4 </w:t>
            </w:r>
            <w:r w:rsidR="007A7497" w:rsidRPr="00B34BB5">
              <w:t>GWPs in a 100-year period (kg CO</w:t>
            </w:r>
            <w:r w:rsidR="007A7497" w:rsidRPr="00B34BB5">
              <w:rPr>
                <w:vertAlign w:val="subscript"/>
              </w:rPr>
              <w:t>2</w:t>
            </w:r>
            <w:r w:rsidR="007A7497" w:rsidRPr="00B34BB5">
              <w:t>-e)</w:t>
            </w:r>
            <w:r w:rsidRPr="00B34BB5">
              <w:t xml:space="preserve"> </w:t>
            </w:r>
            <w:r w:rsidR="008366F3" w:rsidRPr="00B34BB5">
              <w:t>without climate change feedbacks</w:t>
            </w:r>
            <w:r w:rsidR="00123F8E" w:rsidRPr="00B34BB5">
              <w:rPr>
                <w:rStyle w:val="FootnoteReference"/>
                <w:color w:val="FFFFFF" w:themeColor="background1"/>
              </w:rPr>
              <w:footnoteReference w:id="24"/>
            </w:r>
          </w:p>
        </w:tc>
        <w:tc>
          <w:tcPr>
            <w:tcW w:w="2381" w:type="dxa"/>
            <w:vAlign w:val="bottom"/>
          </w:tcPr>
          <w:p w14:paraId="58BB295F" w14:textId="3A1C28C6" w:rsidR="00CC1DED" w:rsidRPr="00B34BB5" w:rsidRDefault="007B1B81" w:rsidP="00CF5A99">
            <w:pPr>
              <w:pStyle w:val="TableText"/>
              <w:cnfStyle w:val="100000000000" w:firstRow="1" w:lastRow="0" w:firstColumn="0" w:lastColumn="0" w:oddVBand="0" w:evenVBand="0" w:oddHBand="0" w:evenHBand="0" w:firstRowFirstColumn="0" w:firstRowLastColumn="0" w:lastRowFirstColumn="0" w:lastRowLastColumn="0"/>
            </w:pPr>
            <w:r w:rsidRPr="00B34BB5">
              <w:t>AR5 GWPs in a 100-year period (kg CO</w:t>
            </w:r>
            <w:r w:rsidRPr="00B34BB5">
              <w:rPr>
                <w:vertAlign w:val="subscript"/>
              </w:rPr>
              <w:t>2</w:t>
            </w:r>
            <w:r w:rsidRPr="00B34BB5">
              <w:t xml:space="preserve">-e) </w:t>
            </w:r>
            <w:r w:rsidR="00822377" w:rsidRPr="00B34BB5">
              <w:t>without climate change feedbacks</w:t>
            </w:r>
            <w:r w:rsidR="008F716B" w:rsidRPr="00B34BB5">
              <w:rPr>
                <w:rStyle w:val="FootnoteReference"/>
                <w:color w:val="FFFFFF" w:themeColor="background1"/>
              </w:rPr>
              <w:footnoteReference w:id="25"/>
            </w:r>
          </w:p>
        </w:tc>
      </w:tr>
      <w:tr w:rsidR="002B4EA1" w:rsidRPr="00B34BB5" w14:paraId="5C5848C2" w14:textId="272A72C4" w:rsidTr="009A7F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2E761BE" w14:textId="3183724D" w:rsidR="002B4EA1" w:rsidRPr="00B34BB5" w:rsidRDefault="002B4EA1" w:rsidP="002B4EA1">
            <w:pPr>
              <w:pStyle w:val="TableText"/>
              <w:rPr>
                <w:b w:val="0"/>
                <w:szCs w:val="18"/>
              </w:rPr>
            </w:pPr>
            <w:r w:rsidRPr="00B34BB5">
              <w:rPr>
                <w:rFonts w:cs="Calibri"/>
                <w:b w:val="0"/>
                <w:szCs w:val="18"/>
              </w:rPr>
              <w:t>HFE-347mmz1 (Sevoflurane)</w:t>
            </w:r>
          </w:p>
        </w:tc>
        <w:tc>
          <w:tcPr>
            <w:tcW w:w="0" w:type="auto"/>
            <w:tcBorders>
              <w:top w:val="none" w:sz="0" w:space="0" w:color="auto"/>
              <w:bottom w:val="none" w:sz="0" w:space="0" w:color="auto"/>
            </w:tcBorders>
          </w:tcPr>
          <w:p w14:paraId="219D8633" w14:textId="09C1B67D" w:rsidR="002B4EA1" w:rsidRPr="00B34BB5" w:rsidRDefault="002B4EA1" w:rsidP="002B4EA1">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(CF</w:t>
            </w:r>
            <w:r w:rsidRPr="00B34BB5">
              <w:rPr>
                <w:rFonts w:cs="Calibri"/>
                <w:szCs w:val="18"/>
                <w:vertAlign w:val="subscript"/>
              </w:rPr>
              <w:t>3</w:t>
            </w:r>
            <w:r w:rsidRPr="00B34BB5">
              <w:rPr>
                <w:rFonts w:cs="Calibri"/>
                <w:szCs w:val="18"/>
              </w:rPr>
              <w:t>)</w:t>
            </w:r>
            <w:r w:rsidRPr="00B34BB5">
              <w:rPr>
                <w:rFonts w:cs="Calibri"/>
                <w:szCs w:val="18"/>
                <w:vertAlign w:val="subscript"/>
              </w:rPr>
              <w:t>2</w:t>
            </w:r>
            <w:r w:rsidRPr="00B34BB5">
              <w:rPr>
                <w:rFonts w:cs="Calibri"/>
                <w:szCs w:val="18"/>
              </w:rPr>
              <w:t>CHOCH</w:t>
            </w:r>
            <w:r w:rsidRPr="00B34BB5">
              <w:rPr>
                <w:rFonts w:cs="Calibri"/>
                <w:szCs w:val="18"/>
                <w:vertAlign w:val="subscript"/>
              </w:rPr>
              <w:t>2</w:t>
            </w:r>
            <w:r w:rsidRPr="00B34BB5">
              <w:rPr>
                <w:rFonts w:cs="Calibri"/>
                <w:szCs w:val="18"/>
              </w:rPr>
              <w:t>F</w:t>
            </w:r>
          </w:p>
        </w:tc>
        <w:tc>
          <w:tcPr>
            <w:tcW w:w="0" w:type="auto"/>
            <w:tcBorders>
              <w:top w:val="none" w:sz="0" w:space="0" w:color="auto"/>
              <w:bottom w:val="none" w:sz="0" w:space="0" w:color="auto"/>
            </w:tcBorders>
            <w:hideMark/>
          </w:tcPr>
          <w:p w14:paraId="333213A4" w14:textId="77777777" w:rsidR="002B4EA1" w:rsidRPr="00B34BB5" w:rsidRDefault="002B4EA1" w:rsidP="002B4EA1">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kg</w:t>
            </w:r>
          </w:p>
        </w:tc>
        <w:tc>
          <w:tcPr>
            <w:tcW w:w="2381" w:type="dxa"/>
            <w:tcBorders>
              <w:top w:val="none" w:sz="0" w:space="0" w:color="auto"/>
              <w:bottom w:val="none" w:sz="0" w:space="0" w:color="auto"/>
            </w:tcBorders>
            <w:shd w:val="clear" w:color="auto" w:fill="D2DDE2" w:themeFill="accent3"/>
          </w:tcPr>
          <w:p w14:paraId="23284E80" w14:textId="01EA4C19" w:rsidR="002B4EA1" w:rsidRPr="00B34BB5" w:rsidRDefault="00655E9F" w:rsidP="002B4EA1">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Not available</w:t>
            </w:r>
          </w:p>
        </w:tc>
        <w:tc>
          <w:tcPr>
            <w:tcW w:w="2381" w:type="dxa"/>
            <w:tcBorders>
              <w:top w:val="none" w:sz="0" w:space="0" w:color="auto"/>
              <w:bottom w:val="none" w:sz="0" w:space="0" w:color="auto"/>
              <w:right w:val="none" w:sz="0" w:space="0" w:color="auto"/>
            </w:tcBorders>
            <w:shd w:val="clear" w:color="auto" w:fill="D2DDE2" w:themeFill="accent3"/>
          </w:tcPr>
          <w:p w14:paraId="0CC58BE7" w14:textId="5CEF003B" w:rsidR="002B4EA1" w:rsidRPr="00B34BB5" w:rsidRDefault="002B4EA1" w:rsidP="002B4EA1">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216</w:t>
            </w:r>
          </w:p>
        </w:tc>
      </w:tr>
      <w:tr w:rsidR="002B4EA1" w:rsidRPr="00B34BB5" w14:paraId="0389EA7F" w14:textId="3B779BE7" w:rsidTr="009A7F0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1EC2686" w14:textId="34042D36" w:rsidR="002B4EA1" w:rsidRPr="00B34BB5" w:rsidRDefault="002B4EA1" w:rsidP="002B4EA1">
            <w:pPr>
              <w:pStyle w:val="TableText"/>
              <w:rPr>
                <w:b w:val="0"/>
                <w:szCs w:val="18"/>
              </w:rPr>
            </w:pPr>
            <w:r w:rsidRPr="00B34BB5">
              <w:rPr>
                <w:rFonts w:cs="Calibri"/>
                <w:b w:val="0"/>
                <w:szCs w:val="18"/>
              </w:rPr>
              <w:t>HCFE-235da2 (Isoflurane)</w:t>
            </w:r>
          </w:p>
        </w:tc>
        <w:tc>
          <w:tcPr>
            <w:tcW w:w="0" w:type="auto"/>
          </w:tcPr>
          <w:p w14:paraId="1B8EB9AD" w14:textId="67828EFB" w:rsidR="002B4EA1" w:rsidRPr="00B34BB5" w:rsidRDefault="002B4EA1" w:rsidP="002B4EA1">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CHF</w:t>
            </w:r>
            <w:r w:rsidRPr="00B34BB5">
              <w:rPr>
                <w:rFonts w:cs="Calibri"/>
                <w:szCs w:val="18"/>
                <w:vertAlign w:val="subscript"/>
              </w:rPr>
              <w:t>2</w:t>
            </w:r>
            <w:r w:rsidRPr="00B34BB5">
              <w:rPr>
                <w:rFonts w:cs="Calibri"/>
                <w:szCs w:val="18"/>
              </w:rPr>
              <w:t>OCHClCF</w:t>
            </w:r>
            <w:r w:rsidRPr="00B34BB5">
              <w:rPr>
                <w:rFonts w:cs="Calibri"/>
                <w:szCs w:val="18"/>
                <w:vertAlign w:val="subscript"/>
              </w:rPr>
              <w:t>3</w:t>
            </w:r>
          </w:p>
        </w:tc>
        <w:tc>
          <w:tcPr>
            <w:tcW w:w="0" w:type="auto"/>
            <w:hideMark/>
          </w:tcPr>
          <w:p w14:paraId="4D75D0E7" w14:textId="77777777" w:rsidR="002B4EA1" w:rsidRPr="00B34BB5" w:rsidRDefault="002B4EA1" w:rsidP="002B4EA1">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kg</w:t>
            </w:r>
          </w:p>
        </w:tc>
        <w:tc>
          <w:tcPr>
            <w:tcW w:w="2381" w:type="dxa"/>
            <w:shd w:val="clear" w:color="auto" w:fill="D2DDE2" w:themeFill="accent3"/>
          </w:tcPr>
          <w:p w14:paraId="3BDC0A74" w14:textId="44847D39" w:rsidR="002B4EA1" w:rsidRPr="00B34BB5" w:rsidRDefault="002B4EA1" w:rsidP="002B4EA1">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350</w:t>
            </w:r>
          </w:p>
        </w:tc>
        <w:tc>
          <w:tcPr>
            <w:tcW w:w="2381" w:type="dxa"/>
            <w:shd w:val="clear" w:color="auto" w:fill="D2DDE2" w:themeFill="accent3"/>
          </w:tcPr>
          <w:p w14:paraId="2C4C49CC" w14:textId="57E8C773" w:rsidR="002B4EA1" w:rsidRPr="00B34BB5" w:rsidRDefault="002B4EA1" w:rsidP="002B4EA1">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szCs w:val="18"/>
              </w:rPr>
              <w:t>491</w:t>
            </w:r>
          </w:p>
        </w:tc>
      </w:tr>
      <w:tr w:rsidR="002B4EA1" w:rsidRPr="00B34BB5" w14:paraId="39526FE7" w14:textId="567A7DDE" w:rsidTr="009A7F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CF5C242" w14:textId="1AC4C6C5" w:rsidR="002B4EA1" w:rsidRPr="00B34BB5" w:rsidRDefault="002B4EA1" w:rsidP="002B4EA1">
            <w:pPr>
              <w:pStyle w:val="TableText"/>
              <w:rPr>
                <w:b w:val="0"/>
                <w:szCs w:val="18"/>
              </w:rPr>
            </w:pPr>
            <w:r w:rsidRPr="00B34BB5">
              <w:rPr>
                <w:rFonts w:cs="Calibri"/>
                <w:b w:val="0"/>
                <w:szCs w:val="18"/>
              </w:rPr>
              <w:t>HFE-236ea2 (Desflurane)</w:t>
            </w:r>
          </w:p>
        </w:tc>
        <w:tc>
          <w:tcPr>
            <w:tcW w:w="0" w:type="auto"/>
            <w:tcBorders>
              <w:top w:val="none" w:sz="0" w:space="0" w:color="auto"/>
              <w:bottom w:val="none" w:sz="0" w:space="0" w:color="auto"/>
            </w:tcBorders>
          </w:tcPr>
          <w:p w14:paraId="5B2A39B0" w14:textId="16B42E85" w:rsidR="002B4EA1" w:rsidRPr="00B34BB5" w:rsidRDefault="002B4EA1" w:rsidP="002B4EA1">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CHF</w:t>
            </w:r>
            <w:r w:rsidRPr="00B34BB5">
              <w:rPr>
                <w:rFonts w:cs="Calibri"/>
                <w:szCs w:val="18"/>
                <w:vertAlign w:val="subscript"/>
              </w:rPr>
              <w:t>2</w:t>
            </w:r>
            <w:r w:rsidRPr="00B34BB5">
              <w:rPr>
                <w:rFonts w:cs="Calibri"/>
                <w:szCs w:val="18"/>
              </w:rPr>
              <w:t>OCHFCF</w:t>
            </w:r>
            <w:r w:rsidRPr="00B34BB5">
              <w:rPr>
                <w:rFonts w:cs="Calibri"/>
                <w:szCs w:val="18"/>
                <w:vertAlign w:val="subscript"/>
              </w:rPr>
              <w:t>3</w:t>
            </w:r>
          </w:p>
        </w:tc>
        <w:tc>
          <w:tcPr>
            <w:tcW w:w="0" w:type="auto"/>
            <w:tcBorders>
              <w:top w:val="none" w:sz="0" w:space="0" w:color="auto"/>
              <w:bottom w:val="none" w:sz="0" w:space="0" w:color="auto"/>
            </w:tcBorders>
            <w:hideMark/>
          </w:tcPr>
          <w:p w14:paraId="7DF3FB5C" w14:textId="77777777" w:rsidR="002B4EA1" w:rsidRPr="00B34BB5" w:rsidRDefault="002B4EA1" w:rsidP="002B4EA1">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kg</w:t>
            </w:r>
          </w:p>
        </w:tc>
        <w:tc>
          <w:tcPr>
            <w:tcW w:w="2381" w:type="dxa"/>
            <w:tcBorders>
              <w:top w:val="none" w:sz="0" w:space="0" w:color="auto"/>
              <w:bottom w:val="none" w:sz="0" w:space="0" w:color="auto"/>
            </w:tcBorders>
            <w:shd w:val="clear" w:color="auto" w:fill="D2DDE2" w:themeFill="accent3"/>
          </w:tcPr>
          <w:p w14:paraId="13FF043E" w14:textId="11A8E3A6" w:rsidR="002B4EA1" w:rsidRPr="00B34BB5" w:rsidRDefault="00655E9F" w:rsidP="002B4EA1">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Not available</w:t>
            </w:r>
          </w:p>
        </w:tc>
        <w:tc>
          <w:tcPr>
            <w:tcW w:w="2381" w:type="dxa"/>
            <w:tcBorders>
              <w:top w:val="none" w:sz="0" w:space="0" w:color="auto"/>
              <w:bottom w:val="none" w:sz="0" w:space="0" w:color="auto"/>
              <w:right w:val="none" w:sz="0" w:space="0" w:color="auto"/>
            </w:tcBorders>
            <w:shd w:val="clear" w:color="auto" w:fill="D2DDE2" w:themeFill="accent3"/>
          </w:tcPr>
          <w:p w14:paraId="6EDD3680" w14:textId="183875D3" w:rsidR="002B4EA1" w:rsidRPr="00B34BB5" w:rsidRDefault="002B4EA1" w:rsidP="002B4EA1">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1790</w:t>
            </w:r>
          </w:p>
        </w:tc>
      </w:tr>
    </w:tbl>
    <w:p w14:paraId="6C0214C6" w14:textId="52E3C4CA" w:rsidR="009929DF" w:rsidRPr="00B34BB5" w:rsidRDefault="009929DF" w:rsidP="007D71E2">
      <w:pPr>
        <w:pStyle w:val="Heading3"/>
        <w:numPr>
          <w:ilvl w:val="0"/>
          <w:numId w:val="38"/>
        </w:numPr>
      </w:pPr>
      <w:r w:rsidRPr="00B34BB5">
        <w:t>GHG inventory development</w:t>
      </w:r>
    </w:p>
    <w:p w14:paraId="4092290C" w14:textId="7789FFD3" w:rsidR="00DE1F61" w:rsidRPr="00B34BB5" w:rsidRDefault="00FD0FEF" w:rsidP="009A7F08">
      <w:pPr>
        <w:pStyle w:val="BodyText"/>
        <w:spacing w:after="240"/>
      </w:pPr>
      <w:r w:rsidRPr="00B34BB5">
        <w:t xml:space="preserve">To calculate </w:t>
      </w:r>
      <w:r w:rsidR="00235DDE" w:rsidRPr="00B34BB5">
        <w:t xml:space="preserve">medical gas emissions, collect </w:t>
      </w:r>
      <w:r w:rsidR="004B7CB7" w:rsidRPr="00B34BB5">
        <w:t>consumption data</w:t>
      </w:r>
      <w:r w:rsidR="009E1DCF" w:rsidRPr="00B34BB5">
        <w:t xml:space="preserve"> for each medical gas used</w:t>
      </w:r>
      <w:r w:rsidR="00400683" w:rsidRPr="00B34BB5">
        <w:t xml:space="preserve"> by the organisation</w:t>
      </w:r>
      <w:r w:rsidR="009E1DCF" w:rsidRPr="00B34BB5">
        <w:t xml:space="preserve">, and multiply </w:t>
      </w:r>
      <w:r w:rsidR="00691231" w:rsidRPr="00B34BB5">
        <w:t xml:space="preserve">this by the </w:t>
      </w:r>
      <w:r w:rsidR="003134AE" w:rsidRPr="00B34BB5">
        <w:t>GWP</w:t>
      </w:r>
      <w:r w:rsidR="00691231" w:rsidRPr="00B34BB5">
        <w:t xml:space="preserve"> for each gas. </w:t>
      </w:r>
    </w:p>
    <w:tbl>
      <w:tblPr>
        <w:tblStyle w:val="TableGrid"/>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695576" w:rsidRPr="00B34BB5" w14:paraId="616510F2" w14:textId="77777777" w:rsidTr="009A7F08">
        <w:tc>
          <w:tcPr>
            <w:tcW w:w="8636" w:type="dxa"/>
            <w:shd w:val="clear" w:color="auto" w:fill="D2DDE2" w:themeFill="accent3"/>
          </w:tcPr>
          <w:p w14:paraId="7C86FB56" w14:textId="2CECEA41" w:rsidR="00695576" w:rsidRPr="00B34BB5" w:rsidRDefault="00695576" w:rsidP="006B153C">
            <w:pPr>
              <w:pStyle w:val="Blueboxtext"/>
            </w:pPr>
            <w:r w:rsidRPr="00B34BB5">
              <w:t>Gas used (kg) × GWP = Emissions (kg CO</w:t>
            </w:r>
            <w:r w:rsidRPr="00B34BB5">
              <w:rPr>
                <w:vertAlign w:val="subscript"/>
              </w:rPr>
              <w:t>2</w:t>
            </w:r>
            <w:r w:rsidRPr="00B34BB5">
              <w:t>-e)</w:t>
            </w:r>
          </w:p>
        </w:tc>
      </w:tr>
    </w:tbl>
    <w:p w14:paraId="070160CA" w14:textId="16495ABE" w:rsidR="002D2AD0" w:rsidRPr="00B34BB5" w:rsidRDefault="00F24D14" w:rsidP="009A7F08">
      <w:pPr>
        <w:pStyle w:val="BodyText"/>
        <w:spacing w:before="240"/>
      </w:pPr>
      <w:r w:rsidRPr="00B34BB5">
        <w:t>Medical gases are supplied in</w:t>
      </w:r>
      <w:r w:rsidR="00F41DE1" w:rsidRPr="00B34BB5">
        <w:t xml:space="preserve"> bottles or</w:t>
      </w:r>
      <w:r w:rsidRPr="00B34BB5">
        <w:t xml:space="preserve"> </w:t>
      </w:r>
      <w:r w:rsidR="00C4425A" w:rsidRPr="00B34BB5">
        <w:t>cylinders</w:t>
      </w:r>
      <w:r w:rsidR="00D41CF8" w:rsidRPr="00B34BB5">
        <w:t>.</w:t>
      </w:r>
      <w:r w:rsidR="001A4F8B" w:rsidRPr="00B34BB5">
        <w:t xml:space="preserve"> </w:t>
      </w:r>
      <w:r w:rsidR="00D41CF8" w:rsidRPr="00B34BB5">
        <w:t xml:space="preserve">If </w:t>
      </w:r>
      <w:r w:rsidR="001A4F8B" w:rsidRPr="00B34BB5">
        <w:t xml:space="preserve">only </w:t>
      </w:r>
      <w:r w:rsidR="00D41CF8" w:rsidRPr="00B34BB5">
        <w:t>the volume of the gas is known,</w:t>
      </w:r>
      <w:r w:rsidR="00C267C4" w:rsidRPr="00B34BB5">
        <w:t xml:space="preserve"> an additional calculation to c</w:t>
      </w:r>
      <w:r w:rsidR="00D41CF8" w:rsidRPr="00B34BB5">
        <w:t>alculate the mass of the gas</w:t>
      </w:r>
      <w:r w:rsidR="00C267C4" w:rsidRPr="00B34BB5">
        <w:t xml:space="preserve"> is required </w:t>
      </w:r>
      <w:r w:rsidR="00D41CF8" w:rsidRPr="00B34BB5">
        <w:t>to estimate emissions. This should be done</w:t>
      </w:r>
      <w:r w:rsidR="00C267C4" w:rsidRPr="00B34BB5">
        <w:t xml:space="preserve"> </w:t>
      </w:r>
      <w:r w:rsidR="00D41CF8" w:rsidRPr="00B34BB5">
        <w:t>by multiplying the volume (L) of gas by its density</w:t>
      </w:r>
      <w:r w:rsidR="00724C42" w:rsidRPr="00B34BB5">
        <w:t xml:space="preserve"> </w:t>
      </w:r>
      <w:r w:rsidR="00C40267" w:rsidRPr="00B34BB5">
        <w:t>(g/mL</w:t>
      </w:r>
      <w:r w:rsidR="00DA3862" w:rsidRPr="00B34BB5">
        <w:t xml:space="preserve"> or kg/L</w:t>
      </w:r>
      <w:r w:rsidR="00C40267" w:rsidRPr="00B34BB5">
        <w:t>)</w:t>
      </w:r>
      <w:r w:rsidR="00982FF5" w:rsidRPr="00B34BB5">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1A1BB1" w:rsidRPr="00B34BB5" w:rsidDel="00D5390D" w14:paraId="1D969A94" w14:textId="77777777" w:rsidTr="00CF5A99">
        <w:tc>
          <w:tcPr>
            <w:tcW w:w="8500" w:type="dxa"/>
            <w:tcBorders>
              <w:top w:val="single" w:sz="4" w:space="0" w:color="0F7B7D"/>
              <w:left w:val="single" w:sz="4" w:space="0" w:color="0F7B7D"/>
              <w:bottom w:val="nil"/>
              <w:right w:val="single" w:sz="4" w:space="0" w:color="0F7B7D"/>
            </w:tcBorders>
            <w:shd w:val="clear" w:color="auto" w:fill="0F7B7D"/>
            <w:vAlign w:val="center"/>
          </w:tcPr>
          <w:p w14:paraId="461137CD" w14:textId="77777777" w:rsidR="001A1BB1" w:rsidRPr="00B34BB5" w:rsidDel="00D5390D" w:rsidRDefault="001A1BB1" w:rsidP="00CF5A99">
            <w:pPr>
              <w:pStyle w:val="Casestudyheading"/>
            </w:pPr>
            <w:r w:rsidRPr="00B34BB5">
              <w:lastRenderedPageBreak/>
              <w:t xml:space="preserve">Medical gas </w:t>
            </w:r>
            <w:proofErr w:type="gramStart"/>
            <w:r w:rsidRPr="00B34BB5">
              <w:t>use :</w:t>
            </w:r>
            <w:proofErr w:type="gramEnd"/>
            <w:r w:rsidRPr="00B34BB5">
              <w:t xml:space="preserve"> Example Calculation</w:t>
            </w:r>
          </w:p>
        </w:tc>
      </w:tr>
      <w:tr w:rsidR="001A1BB1" w:rsidRPr="00B34BB5" w14:paraId="424DC566" w14:textId="77777777" w:rsidTr="00E965C2">
        <w:trPr>
          <w:trHeight w:val="3226"/>
        </w:trPr>
        <w:tc>
          <w:tcPr>
            <w:tcW w:w="8500" w:type="dxa"/>
            <w:tcBorders>
              <w:top w:val="nil"/>
              <w:left w:val="single" w:sz="4" w:space="0" w:color="CFE5E5"/>
              <w:bottom w:val="single" w:sz="4" w:space="0" w:color="CFE5E5"/>
              <w:right w:val="single" w:sz="4" w:space="0" w:color="CFE5E5"/>
            </w:tcBorders>
            <w:shd w:val="clear" w:color="auto" w:fill="CFE5E5"/>
          </w:tcPr>
          <w:p w14:paraId="35B4D0D8" w14:textId="24D3DD05" w:rsidR="001A1BB1" w:rsidRPr="00B34BB5" w:rsidRDefault="001A1BB1" w:rsidP="007770E6">
            <w:pPr>
              <w:pStyle w:val="Greentext-casestudytables"/>
            </w:pPr>
            <w:r w:rsidRPr="00B34BB5">
              <w:t>An organisation uses</w:t>
            </w:r>
            <w:r w:rsidR="00982FF5" w:rsidRPr="00B34BB5">
              <w:t xml:space="preserve"> 5 </w:t>
            </w:r>
            <w:r w:rsidR="00F41DE1" w:rsidRPr="00B34BB5">
              <w:t>bottles</w:t>
            </w:r>
            <w:r w:rsidR="00C4425A" w:rsidRPr="00B34BB5">
              <w:t xml:space="preserve"> </w:t>
            </w:r>
            <w:r w:rsidRPr="00B34BB5">
              <w:t xml:space="preserve">of Isoflurane </w:t>
            </w:r>
            <w:r w:rsidR="00D41CF8" w:rsidRPr="00B34BB5">
              <w:t>(</w:t>
            </w:r>
            <w:r w:rsidR="00D41CF8" w:rsidRPr="00B34BB5">
              <w:rPr>
                <w:rFonts w:cs="Calibri"/>
                <w:szCs w:val="18"/>
              </w:rPr>
              <w:t>HCFE-235da2</w:t>
            </w:r>
            <w:r w:rsidR="00F14753" w:rsidRPr="00B34BB5">
              <w:rPr>
                <w:rFonts w:cs="Calibri"/>
                <w:szCs w:val="18"/>
              </w:rPr>
              <w:t>, GWP = 350</w:t>
            </w:r>
            <w:r w:rsidR="00D41CF8" w:rsidRPr="00B34BB5">
              <w:rPr>
                <w:rFonts w:cs="Calibri"/>
                <w:szCs w:val="18"/>
              </w:rPr>
              <w:t xml:space="preserve">) </w:t>
            </w:r>
            <w:r w:rsidRPr="00B34BB5">
              <w:t xml:space="preserve">in the reporting period. </w:t>
            </w:r>
            <w:r w:rsidR="00200DCC" w:rsidRPr="00B34BB5">
              <w:t xml:space="preserve">Each </w:t>
            </w:r>
            <w:r w:rsidR="0038414E" w:rsidRPr="00B34BB5">
              <w:t>bottle</w:t>
            </w:r>
            <w:r w:rsidR="00200DCC" w:rsidRPr="00B34BB5">
              <w:t xml:space="preserve"> holds </w:t>
            </w:r>
            <w:r w:rsidR="00346854" w:rsidRPr="00B34BB5">
              <w:t xml:space="preserve">0.3 </w:t>
            </w:r>
            <w:r w:rsidR="008568E0" w:rsidRPr="00B34BB5">
              <w:t xml:space="preserve">kg </w:t>
            </w:r>
            <w:r w:rsidR="00200DCC" w:rsidRPr="00B34BB5">
              <w:t xml:space="preserve">of </w:t>
            </w:r>
            <w:r w:rsidR="00C40267" w:rsidRPr="00B34BB5">
              <w:t xml:space="preserve">Isoflurane. </w:t>
            </w:r>
            <w:r w:rsidRPr="00B34BB5">
              <w:t xml:space="preserve">Its direct (Scope 1) emissions are: </w:t>
            </w:r>
          </w:p>
          <w:p w14:paraId="10B51845" w14:textId="75ECEDD3" w:rsidR="00273FD7" w:rsidRPr="00B34BB5" w:rsidRDefault="008154FB" w:rsidP="007770E6">
            <w:pPr>
              <w:pStyle w:val="Greentext-casestudytables"/>
              <w:spacing w:before="0" w:after="0"/>
              <w:ind w:left="581"/>
            </w:pPr>
            <w:r w:rsidRPr="00B34BB5">
              <w:t>5</w:t>
            </w:r>
            <w:r w:rsidR="00874C5F" w:rsidRPr="00B34BB5">
              <w:t xml:space="preserve"> bottles x 0.3</w:t>
            </w:r>
            <w:r w:rsidR="00512F10" w:rsidRPr="00B34BB5">
              <w:t xml:space="preserve"> </w:t>
            </w:r>
            <w:r w:rsidR="00874C5F" w:rsidRPr="00B34BB5">
              <w:t>kg</w:t>
            </w:r>
            <w:r w:rsidR="00977C3F" w:rsidRPr="00B34BB5">
              <w:t xml:space="preserve"> </w:t>
            </w:r>
            <w:r w:rsidR="00E965C2" w:rsidRPr="00B34BB5">
              <w:tab/>
            </w:r>
            <w:r w:rsidR="00E965C2" w:rsidRPr="00B34BB5">
              <w:tab/>
            </w:r>
            <w:r w:rsidR="00977C3F" w:rsidRPr="00B34BB5">
              <w:t>= 1.5 kg</w:t>
            </w:r>
          </w:p>
          <w:p w14:paraId="74BCC755" w14:textId="1C3C59F5" w:rsidR="001A1BB1" w:rsidRPr="00B34BB5" w:rsidRDefault="001A1BB1" w:rsidP="007770E6">
            <w:pPr>
              <w:pStyle w:val="Greentext-casestudytables"/>
            </w:pPr>
            <w:r w:rsidRPr="00B34BB5">
              <w:t>Total CO</w:t>
            </w:r>
            <w:r w:rsidRPr="00B34BB5">
              <w:rPr>
                <w:vertAlign w:val="subscript"/>
              </w:rPr>
              <w:t>2</w:t>
            </w:r>
            <w:r w:rsidRPr="00B34BB5">
              <w:t>-e emissions</w:t>
            </w:r>
            <w:r w:rsidRPr="00B34BB5">
              <w:tab/>
            </w:r>
            <w:r w:rsidR="00E965C2" w:rsidRPr="00B34BB5">
              <w:tab/>
            </w:r>
            <w:r w:rsidRPr="00B34BB5">
              <w:t xml:space="preserve">= </w:t>
            </w:r>
            <w:r w:rsidR="0080123F" w:rsidRPr="00B34BB5">
              <w:t>1.5</w:t>
            </w:r>
            <w:r w:rsidRPr="00B34BB5">
              <w:t xml:space="preserve"> × 350 </w:t>
            </w:r>
            <w:r w:rsidRPr="00B34BB5">
              <w:tab/>
            </w:r>
            <w:r w:rsidR="00E965C2" w:rsidRPr="00B34BB5">
              <w:tab/>
            </w:r>
            <w:r w:rsidR="00AD7559" w:rsidRPr="00B34BB5">
              <w:tab/>
            </w:r>
            <w:r w:rsidR="00F22ECB" w:rsidRPr="00B34BB5">
              <w:tab/>
            </w:r>
            <w:r w:rsidRPr="00B34BB5">
              <w:t xml:space="preserve">= </w:t>
            </w:r>
            <w:r w:rsidR="0080123F" w:rsidRPr="00B34BB5">
              <w:t>525</w:t>
            </w:r>
            <w:r w:rsidRPr="00B34BB5">
              <w:t xml:space="preserve"> kg CO</w:t>
            </w:r>
            <w:r w:rsidRPr="00B34BB5">
              <w:rPr>
                <w:vertAlign w:val="subscript"/>
              </w:rPr>
              <w:t>2</w:t>
            </w:r>
            <w:r w:rsidRPr="00B34BB5">
              <w:t xml:space="preserve">-e </w:t>
            </w:r>
          </w:p>
          <w:p w14:paraId="2BE36D6E" w14:textId="7D4397FB" w:rsidR="00AB1CF9" w:rsidRPr="00B34BB5" w:rsidRDefault="00AB1CF9" w:rsidP="007770E6">
            <w:pPr>
              <w:pStyle w:val="Greentext-casestudytables"/>
            </w:pPr>
            <w:r w:rsidRPr="00B34BB5">
              <w:t xml:space="preserve">An organisation uses 5 bottles </w:t>
            </w:r>
            <w:r w:rsidR="00DE2AAC" w:rsidRPr="00B34BB5">
              <w:t>250mL</w:t>
            </w:r>
            <w:r w:rsidR="00892CA9" w:rsidRPr="00B34BB5">
              <w:t xml:space="preserve"> bottles </w:t>
            </w:r>
            <w:r w:rsidRPr="00B34BB5">
              <w:t xml:space="preserve">of </w:t>
            </w:r>
            <w:r w:rsidR="00892CA9" w:rsidRPr="00B34BB5">
              <w:t xml:space="preserve">Isoflurane </w:t>
            </w:r>
            <w:r w:rsidR="000102D5" w:rsidRPr="00B34BB5">
              <w:t>(HCFE-235da2</w:t>
            </w:r>
            <w:r w:rsidR="00F14753" w:rsidRPr="00B34BB5">
              <w:t>, GWP = 350</w:t>
            </w:r>
            <w:r w:rsidR="000102D5" w:rsidRPr="00B34BB5">
              <w:t>)</w:t>
            </w:r>
            <w:r w:rsidR="00892CA9" w:rsidRPr="00B34BB5">
              <w:t xml:space="preserve"> in the reporting period. </w:t>
            </w:r>
            <w:r w:rsidR="000453EC" w:rsidRPr="00B34BB5">
              <w:t>The density of Isoflurane is 1.4</w:t>
            </w:r>
            <w:r w:rsidR="005B3201" w:rsidRPr="00B34BB5">
              <w:t>9</w:t>
            </w:r>
            <w:r w:rsidR="000453EC" w:rsidRPr="00B34BB5">
              <w:t xml:space="preserve"> g/</w:t>
            </w:r>
            <w:proofErr w:type="spellStart"/>
            <w:r w:rsidR="00DE2AAC" w:rsidRPr="00B34BB5">
              <w:t>mL</w:t>
            </w:r>
            <w:r w:rsidR="000453EC" w:rsidRPr="00B34BB5">
              <w:t>.</w:t>
            </w:r>
            <w:proofErr w:type="spellEnd"/>
            <w:r w:rsidR="000453EC" w:rsidRPr="00B34BB5">
              <w:t xml:space="preserve"> </w:t>
            </w:r>
            <w:r w:rsidR="00892CA9" w:rsidRPr="00B34BB5">
              <w:t>Its direct (Scope 1) emissions are:</w:t>
            </w:r>
          </w:p>
          <w:p w14:paraId="24119F51" w14:textId="01D55B6C" w:rsidR="00CC60C0" w:rsidRPr="00B34BB5" w:rsidRDefault="00CC60C0" w:rsidP="007770E6">
            <w:pPr>
              <w:pStyle w:val="Greentext-casestudytables"/>
              <w:spacing w:before="0" w:after="0"/>
              <w:ind w:left="581"/>
            </w:pPr>
            <w:r w:rsidRPr="00B34BB5">
              <w:t>5</w:t>
            </w:r>
            <w:r w:rsidR="00281A69" w:rsidRPr="00B34BB5">
              <w:t xml:space="preserve"> </w:t>
            </w:r>
            <w:r w:rsidRPr="00B34BB5">
              <w:t xml:space="preserve">bottles x </w:t>
            </w:r>
            <w:r w:rsidR="00281A69" w:rsidRPr="00B34BB5">
              <w:t>250</w:t>
            </w:r>
            <w:r w:rsidR="00F14753" w:rsidRPr="00B34BB5">
              <w:t xml:space="preserve"> mL</w:t>
            </w:r>
            <w:r w:rsidR="00281A69" w:rsidRPr="00B34BB5">
              <w:t xml:space="preserve"> x </w:t>
            </w:r>
            <w:r w:rsidR="00291B75" w:rsidRPr="00B34BB5">
              <w:t>1.</w:t>
            </w:r>
            <w:r w:rsidR="005A311D" w:rsidRPr="00B34BB5">
              <w:t>49</w:t>
            </w:r>
            <w:r w:rsidR="00291B75" w:rsidRPr="00B34BB5">
              <w:t>/ 1000</w:t>
            </w:r>
            <w:r w:rsidR="00724C42" w:rsidRPr="00B34BB5">
              <w:t xml:space="preserve"> </w:t>
            </w:r>
            <w:r w:rsidR="00DC5E3B" w:rsidRPr="00B34BB5">
              <w:t xml:space="preserve">= </w:t>
            </w:r>
            <w:r w:rsidR="00884F52" w:rsidRPr="00B34BB5">
              <w:t>1.8</w:t>
            </w:r>
            <w:r w:rsidR="00AD0B6E" w:rsidRPr="00B34BB5">
              <w:t>6</w:t>
            </w:r>
            <w:r w:rsidR="00DB6F63" w:rsidRPr="00B34BB5">
              <w:t xml:space="preserve"> kg</w:t>
            </w:r>
          </w:p>
          <w:p w14:paraId="0937F20E" w14:textId="1810B216" w:rsidR="001A1BB1" w:rsidRPr="00B34BB5" w:rsidRDefault="00EC3609" w:rsidP="00687071">
            <w:pPr>
              <w:pStyle w:val="Greentext-casestudytables"/>
              <w:tabs>
                <w:tab w:val="left" w:pos="2804"/>
                <w:tab w:val="left" w:pos="5107"/>
              </w:tabs>
              <w:rPr>
                <w:color w:val="FF0000"/>
              </w:rPr>
            </w:pPr>
            <w:r w:rsidRPr="00B34BB5">
              <w:t>Total CO</w:t>
            </w:r>
            <w:r w:rsidRPr="00B34BB5">
              <w:rPr>
                <w:vertAlign w:val="subscript"/>
              </w:rPr>
              <w:t>2</w:t>
            </w:r>
            <w:r w:rsidR="00AD7559" w:rsidRPr="00B34BB5">
              <w:t>-e emissions</w:t>
            </w:r>
            <w:r w:rsidR="00AD7559" w:rsidRPr="00B34BB5">
              <w:tab/>
            </w:r>
            <w:r w:rsidRPr="00B34BB5">
              <w:t xml:space="preserve">= 1.86 × 350 </w:t>
            </w:r>
            <w:r w:rsidRPr="00B34BB5">
              <w:tab/>
              <w:t xml:space="preserve">= </w:t>
            </w:r>
            <w:r w:rsidR="00BB21D1" w:rsidRPr="00B34BB5">
              <w:t>651</w:t>
            </w:r>
            <w:r w:rsidRPr="00B34BB5">
              <w:t xml:space="preserve"> kg CO</w:t>
            </w:r>
            <w:r w:rsidRPr="00B34BB5">
              <w:rPr>
                <w:vertAlign w:val="subscript"/>
              </w:rPr>
              <w:t>2</w:t>
            </w:r>
            <w:r w:rsidRPr="00B34BB5">
              <w:t xml:space="preserve">-e </w:t>
            </w:r>
          </w:p>
        </w:tc>
      </w:tr>
    </w:tbl>
    <w:p w14:paraId="2BD6514F" w14:textId="69B64613" w:rsidR="00E62931" w:rsidRPr="00B34BB5" w:rsidRDefault="00E62931" w:rsidP="007D71E2">
      <w:pPr>
        <w:pStyle w:val="Heading3"/>
        <w:numPr>
          <w:ilvl w:val="0"/>
          <w:numId w:val="38"/>
        </w:numPr>
      </w:pPr>
      <w:r w:rsidRPr="00B34BB5">
        <w:t>Assumptions</w:t>
      </w:r>
    </w:p>
    <w:p w14:paraId="10AB417D" w14:textId="295CA367" w:rsidR="00D01EC4" w:rsidRPr="00B34BB5" w:rsidRDefault="00FE37DB" w:rsidP="00DF53AA">
      <w:pPr>
        <w:pStyle w:val="BodyText"/>
      </w:pPr>
      <w:r w:rsidRPr="00B34BB5">
        <w:t>This approach assumes that all anaesthetic gases used are eventually emitted, including the gases inhaled by patients.</w:t>
      </w:r>
      <w:r w:rsidR="00724C42" w:rsidRPr="00B34BB5">
        <w:t xml:space="preserve"> </w:t>
      </w:r>
    </w:p>
    <w:p w14:paraId="6F797003" w14:textId="2CD93D89" w:rsidR="004C1499" w:rsidRPr="00B34BB5" w:rsidRDefault="004C1499" w:rsidP="004C1499">
      <w:pPr>
        <w:pStyle w:val="BodyText"/>
        <w:rPr>
          <w:highlight w:val="yellow"/>
        </w:rPr>
      </w:pPr>
    </w:p>
    <w:p w14:paraId="314B0AD5" w14:textId="77777777" w:rsidR="007770E6" w:rsidRPr="00B34BB5" w:rsidRDefault="007770E6" w:rsidP="007770E6">
      <w:pPr>
        <w:pStyle w:val="BodyText"/>
      </w:pPr>
      <w:bookmarkStart w:id="222" w:name="_Toc529960697"/>
      <w:bookmarkStart w:id="223" w:name="_Toc532904881"/>
      <w:bookmarkStart w:id="224" w:name="_Toc600575"/>
      <w:bookmarkStart w:id="225" w:name="_Ref55220087"/>
      <w:bookmarkEnd w:id="219"/>
      <w:r w:rsidRPr="00B34BB5">
        <w:br w:type="page"/>
      </w:r>
    </w:p>
    <w:p w14:paraId="688F2AF8" w14:textId="5D7998FA" w:rsidR="00B276B8" w:rsidRPr="00B34BB5" w:rsidRDefault="00B276B8" w:rsidP="007D71E2">
      <w:pPr>
        <w:pStyle w:val="Heading1"/>
        <w:numPr>
          <w:ilvl w:val="0"/>
          <w:numId w:val="21"/>
        </w:numPr>
        <w:spacing w:after="0"/>
      </w:pPr>
      <w:bookmarkStart w:id="226" w:name="_Purchased_electricity,_heat"/>
      <w:bookmarkStart w:id="227" w:name="_Toc58837212"/>
      <w:bookmarkEnd w:id="226"/>
      <w:r w:rsidRPr="00B34BB5">
        <w:lastRenderedPageBreak/>
        <w:t xml:space="preserve">Purchased electricity, </w:t>
      </w:r>
      <w:proofErr w:type="gramStart"/>
      <w:r w:rsidRPr="00B34BB5">
        <w:t>heat</w:t>
      </w:r>
      <w:proofErr w:type="gramEnd"/>
      <w:r w:rsidRPr="00B34BB5">
        <w:t xml:space="preserve"> and steam</w:t>
      </w:r>
      <w:r w:rsidR="006C0531" w:rsidRPr="00B34BB5">
        <w:t> </w:t>
      </w:r>
      <w:r w:rsidRPr="00B34BB5">
        <w:t>emission factors</w:t>
      </w:r>
      <w:bookmarkEnd w:id="222"/>
      <w:bookmarkEnd w:id="223"/>
      <w:bookmarkEnd w:id="224"/>
      <w:bookmarkEnd w:id="225"/>
      <w:bookmarkEnd w:id="227"/>
      <w:r w:rsidRPr="00B34BB5">
        <w:t xml:space="preserve"> </w:t>
      </w:r>
    </w:p>
    <w:p w14:paraId="194072E8" w14:textId="60A345F1" w:rsidR="00AE0B53" w:rsidRPr="00B34BB5" w:rsidRDefault="00434028" w:rsidP="00DF53AA">
      <w:pPr>
        <w:pStyle w:val="BodyText"/>
      </w:pPr>
      <w:r w:rsidRPr="00B34BB5">
        <w:t xml:space="preserve">Purchased energy, in the form of electricity, heat or steam, is an indirect (Scope 2) emission. </w:t>
      </w:r>
      <w:bookmarkStart w:id="228" w:name="_Hlk532892367"/>
      <w:r w:rsidR="00D1128D" w:rsidRPr="00B34BB5">
        <w:t>This section also includes t</w:t>
      </w:r>
      <w:r w:rsidRPr="00B34BB5">
        <w:t xml:space="preserve">ransmission and distribution losses for purchased electricity, which </w:t>
      </w:r>
      <w:r w:rsidR="00BE5901" w:rsidRPr="00B34BB5">
        <w:t xml:space="preserve">is </w:t>
      </w:r>
      <w:r w:rsidRPr="00B34BB5">
        <w:t>an indirect (</w:t>
      </w:r>
      <w:r w:rsidR="00642C33" w:rsidRPr="00B34BB5">
        <w:t>S</w:t>
      </w:r>
      <w:r w:rsidRPr="00B34BB5">
        <w:t>cope 3) emissions source.</w:t>
      </w:r>
      <w:r w:rsidR="00AE0B53" w:rsidRPr="00B34BB5">
        <w:t xml:space="preserve"> </w:t>
      </w:r>
      <w:bookmarkEnd w:id="228"/>
    </w:p>
    <w:p w14:paraId="42335C59" w14:textId="77A6A9EE" w:rsidR="00434028" w:rsidRPr="00B34BB5" w:rsidRDefault="00AE0B53" w:rsidP="00DF53AA">
      <w:pPr>
        <w:pStyle w:val="BodyText"/>
      </w:pPr>
      <w:r w:rsidRPr="00B34BB5">
        <w:t xml:space="preserve">Note that both the </w:t>
      </w:r>
      <w:r w:rsidR="006A6E2B" w:rsidRPr="00B34BB5">
        <w:t xml:space="preserve">emission </w:t>
      </w:r>
      <w:r w:rsidRPr="00B34BB5">
        <w:t xml:space="preserve">factor for purchased electricity and the emission factor for transmission and distribution line losses align with the definitions in </w:t>
      </w:r>
      <w:r w:rsidRPr="00B34BB5">
        <w:rPr>
          <w:iCs/>
        </w:rPr>
        <w:t>the</w:t>
      </w:r>
      <w:r w:rsidRPr="00B34BB5">
        <w:rPr>
          <w:i/>
          <w:iCs/>
        </w:rPr>
        <w:t xml:space="preserve"> </w:t>
      </w:r>
      <w:hyperlink r:id="rId62" w:history="1">
        <w:r w:rsidRPr="00B34BB5">
          <w:rPr>
            <w:rStyle w:val="Hyperlink"/>
            <w:iCs/>
          </w:rPr>
          <w:t>GHG Protocol</w:t>
        </w:r>
      </w:hyperlink>
      <w:r w:rsidRPr="00B34BB5">
        <w:t>.</w:t>
      </w:r>
    </w:p>
    <w:p w14:paraId="57705CA3" w14:textId="505D074C" w:rsidR="00B276B8" w:rsidRPr="00B34BB5" w:rsidRDefault="00F86E56" w:rsidP="00DF53AA">
      <w:pPr>
        <w:pStyle w:val="BodyText"/>
      </w:pPr>
      <w:r w:rsidRPr="00B34BB5">
        <w:t>The guide provides information on reporting imported heat and steam and geothermal energy</w:t>
      </w:r>
      <w:r w:rsidR="008C1FC8" w:rsidRPr="00B34BB5">
        <w:t>. It</w:t>
      </w:r>
      <w:r w:rsidRPr="00B34BB5">
        <w:t xml:space="preserve"> does not provide emission factors for these categories as they are unique to </w:t>
      </w:r>
      <w:r w:rsidR="00642C33" w:rsidRPr="00B34BB5">
        <w:t>a specific site</w:t>
      </w:r>
      <w:r w:rsidRPr="00B34BB5">
        <w:t>.</w:t>
      </w:r>
    </w:p>
    <w:p w14:paraId="0C9EAC50" w14:textId="580B65D2" w:rsidR="00B276B8" w:rsidRPr="00B34BB5" w:rsidRDefault="00B276B8" w:rsidP="007D71E2">
      <w:pPr>
        <w:pStyle w:val="Heading2"/>
        <w:numPr>
          <w:ilvl w:val="0"/>
          <w:numId w:val="39"/>
        </w:numPr>
      </w:pPr>
      <w:bookmarkStart w:id="229" w:name="_Toc529960698"/>
      <w:bookmarkStart w:id="230" w:name="_Toc532904882"/>
      <w:bookmarkStart w:id="231" w:name="_Toc600576"/>
      <w:bookmarkStart w:id="232" w:name="_Toc58837213"/>
      <w:r w:rsidRPr="00B34BB5">
        <w:t>Overview of changes since previous update</w:t>
      </w:r>
      <w:bookmarkEnd w:id="229"/>
      <w:bookmarkEnd w:id="230"/>
      <w:bookmarkEnd w:id="231"/>
      <w:bookmarkEnd w:id="232"/>
      <w:r w:rsidRPr="00B34BB5">
        <w:t xml:space="preserve"> </w:t>
      </w:r>
    </w:p>
    <w:p w14:paraId="117F3AD2" w14:textId="36F04E33" w:rsidR="007D685D" w:rsidRPr="00B34BB5" w:rsidRDefault="00B97D32" w:rsidP="00DF53AA">
      <w:pPr>
        <w:pStyle w:val="BodyText"/>
      </w:pPr>
      <w:r w:rsidRPr="00B34BB5">
        <w:t xml:space="preserve">In the eleventh version of the guide, we have included a time series of historic electricity emission factors. This time series extends </w:t>
      </w:r>
      <w:r w:rsidR="00B82BA6" w:rsidRPr="00B34BB5">
        <w:t>back to 2010</w:t>
      </w:r>
      <w:r w:rsidR="006C636E" w:rsidRPr="00B34BB5">
        <w:t xml:space="preserve">, there is also an equivalent time series for </w:t>
      </w:r>
      <w:r w:rsidR="00D339A5" w:rsidRPr="00B34BB5">
        <w:t>transmission and distribution losses.</w:t>
      </w:r>
    </w:p>
    <w:p w14:paraId="6B0E7786" w14:textId="681F0EA9" w:rsidR="00F9436E" w:rsidRPr="00B34BB5" w:rsidRDefault="0005251A" w:rsidP="00DF53AA">
      <w:pPr>
        <w:pStyle w:val="BodyText"/>
      </w:pPr>
      <w:r w:rsidRPr="00B34BB5">
        <w:t xml:space="preserve">There </w:t>
      </w:r>
      <w:r w:rsidR="000E4CE0" w:rsidRPr="00B34BB5">
        <w:t>has</w:t>
      </w:r>
      <w:r w:rsidRPr="00B34BB5">
        <w:t xml:space="preserve"> be</w:t>
      </w:r>
      <w:r w:rsidR="000A122E" w:rsidRPr="00B34BB5">
        <w:t>en</w:t>
      </w:r>
      <w:r w:rsidRPr="00B34BB5">
        <w:t xml:space="preserve"> an update to the previous electricity emission factor as the data in the source table has changed. </w:t>
      </w:r>
    </w:p>
    <w:p w14:paraId="24DF78A0" w14:textId="54B245FF" w:rsidR="00B276B8" w:rsidRPr="00B34BB5" w:rsidRDefault="00B276B8" w:rsidP="007D71E2">
      <w:pPr>
        <w:pStyle w:val="Heading2"/>
        <w:numPr>
          <w:ilvl w:val="0"/>
          <w:numId w:val="39"/>
        </w:numPr>
      </w:pPr>
      <w:bookmarkStart w:id="233" w:name="_Toc529960699"/>
      <w:bookmarkStart w:id="234" w:name="_Toc532904883"/>
      <w:bookmarkStart w:id="235" w:name="_Toc600577"/>
      <w:bookmarkStart w:id="236" w:name="_Toc58837214"/>
      <w:r w:rsidRPr="00B34BB5">
        <w:t>Direct emissions from purchased electricity</w:t>
      </w:r>
      <w:bookmarkEnd w:id="233"/>
      <w:r w:rsidRPr="00B34BB5">
        <w:t xml:space="preserve"> from</w:t>
      </w:r>
      <w:r w:rsidR="00FA3431" w:rsidRPr="00B34BB5">
        <w:t> </w:t>
      </w:r>
      <w:r w:rsidRPr="00B34BB5">
        <w:t>N</w:t>
      </w:r>
      <w:r w:rsidR="003950D8" w:rsidRPr="00B34BB5">
        <w:t xml:space="preserve">ew </w:t>
      </w:r>
      <w:r w:rsidRPr="00B34BB5">
        <w:t>Z</w:t>
      </w:r>
      <w:r w:rsidR="003950D8" w:rsidRPr="00B34BB5">
        <w:t>ealand</w:t>
      </w:r>
      <w:r w:rsidRPr="00B34BB5">
        <w:t xml:space="preserve"> grid</w:t>
      </w:r>
      <w:bookmarkEnd w:id="234"/>
      <w:bookmarkEnd w:id="235"/>
      <w:bookmarkEnd w:id="236"/>
      <w:r w:rsidRPr="00B34BB5">
        <w:t xml:space="preserve"> </w:t>
      </w:r>
    </w:p>
    <w:p w14:paraId="56197CA8" w14:textId="1B062415" w:rsidR="00893C39" w:rsidRPr="00B34BB5" w:rsidRDefault="00AE0B53" w:rsidP="00DF53AA">
      <w:pPr>
        <w:pStyle w:val="BodyText"/>
        <w:rPr>
          <w:spacing w:val="-2"/>
        </w:rPr>
      </w:pPr>
      <w:bookmarkStart w:id="237" w:name="_Hlk532892691"/>
      <w:r w:rsidRPr="00B34BB5">
        <w:rPr>
          <w:spacing w:val="-2"/>
        </w:rPr>
        <w:t>This guide applies to electricity purchased from a supplier that sources electricity from the national</w:t>
      </w:r>
      <w:r w:rsidR="00FA3431" w:rsidRPr="00B34BB5">
        <w:rPr>
          <w:spacing w:val="-2"/>
        </w:rPr>
        <w:t> </w:t>
      </w:r>
      <w:r w:rsidRPr="00B34BB5">
        <w:rPr>
          <w:spacing w:val="-2"/>
        </w:rPr>
        <w:t>grid (</w:t>
      </w:r>
      <w:proofErr w:type="spellStart"/>
      <w:r w:rsidRPr="00B34BB5">
        <w:rPr>
          <w:spacing w:val="-2"/>
        </w:rPr>
        <w:t>ie</w:t>
      </w:r>
      <w:proofErr w:type="spellEnd"/>
      <w:r w:rsidRPr="00B34BB5">
        <w:rPr>
          <w:spacing w:val="-2"/>
        </w:rPr>
        <w:t>, purchased electricity consumed by end users). It does not cover on-site, self</w:t>
      </w:r>
      <w:r w:rsidR="00FA3431" w:rsidRPr="00B34BB5">
        <w:rPr>
          <w:spacing w:val="-2"/>
        </w:rPr>
        <w:noBreakHyphen/>
      </w:r>
      <w:r w:rsidRPr="00B34BB5">
        <w:rPr>
          <w:spacing w:val="-2"/>
        </w:rPr>
        <w:t>generated electricity.</w:t>
      </w:r>
      <w:r w:rsidR="005C1CC8" w:rsidRPr="00B34BB5">
        <w:rPr>
          <w:spacing w:val="-2"/>
        </w:rPr>
        <w:t xml:space="preserve"> </w:t>
      </w:r>
      <w:bookmarkEnd w:id="237"/>
    </w:p>
    <w:p w14:paraId="630BEB76" w14:textId="21880CD4" w:rsidR="004F4E23" w:rsidRPr="00B34BB5" w:rsidRDefault="00893C39" w:rsidP="00DF53AA">
      <w:pPr>
        <w:pStyle w:val="BodyText"/>
      </w:pPr>
      <w:r w:rsidRPr="00B34BB5">
        <w:t>The grid-average emission factor best reflects the carbon dioxide equivalent emissions associated with the generation of a unit of electricity purchased from the national grid in New</w:t>
      </w:r>
      <w:r w:rsidR="00FA3431" w:rsidRPr="00B34BB5">
        <w:t> </w:t>
      </w:r>
      <w:r w:rsidRPr="00B34BB5">
        <w:t xml:space="preserve">Zealand in 2020. </w:t>
      </w:r>
      <w:r w:rsidR="00C627DB" w:rsidRPr="00B34BB5">
        <w:rPr>
          <w:spacing w:val="-2"/>
        </w:rPr>
        <w:t xml:space="preserve">We recommend </w:t>
      </w:r>
      <w:r w:rsidR="0048440F" w:rsidRPr="00B34BB5">
        <w:rPr>
          <w:spacing w:val="-2"/>
        </w:rPr>
        <w:t xml:space="preserve">the use of the emissions factors in </w:t>
      </w:r>
      <w:hyperlink w:anchor="table9" w:history="1">
        <w:r w:rsidR="00FA3431" w:rsidRPr="00B34BB5">
          <w:rPr>
            <w:rStyle w:val="Hyperlink"/>
            <w:spacing w:val="-2"/>
          </w:rPr>
          <w:t>table 9</w:t>
        </w:r>
      </w:hyperlink>
      <w:r w:rsidR="0048440F" w:rsidRPr="00B34BB5">
        <w:rPr>
          <w:spacing w:val="-2"/>
        </w:rPr>
        <w:t xml:space="preserve"> for all electricity</w:t>
      </w:r>
      <w:r w:rsidR="00FA3431" w:rsidRPr="00B34BB5">
        <w:rPr>
          <w:spacing w:val="-2"/>
        </w:rPr>
        <w:t> </w:t>
      </w:r>
      <w:r w:rsidR="0048440F" w:rsidRPr="00B34BB5">
        <w:rPr>
          <w:spacing w:val="-2"/>
        </w:rPr>
        <w:t xml:space="preserve">purchased from the national grid. </w:t>
      </w:r>
    </w:p>
    <w:p w14:paraId="0F16C48C" w14:textId="5BA42DE0" w:rsidR="00434028" w:rsidRPr="00B34BB5" w:rsidRDefault="00D1128D" w:rsidP="00DF53AA">
      <w:pPr>
        <w:pStyle w:val="BodyText"/>
      </w:pPr>
      <w:bookmarkStart w:id="238" w:name="_Hlk532892858"/>
      <w:r w:rsidRPr="00B34BB5">
        <w:t>We calculate p</w:t>
      </w:r>
      <w:r w:rsidR="00B276B8" w:rsidRPr="00B34BB5">
        <w:t>urchased electricity</w:t>
      </w:r>
      <w:r w:rsidR="00AE0B53" w:rsidRPr="00B34BB5">
        <w:t xml:space="preserve"> emission factors</w:t>
      </w:r>
      <w:r w:rsidR="00B276B8" w:rsidRPr="00B34BB5">
        <w:t xml:space="preserve"> on a calendar-year </w:t>
      </w:r>
      <w:proofErr w:type="gramStart"/>
      <w:r w:rsidR="00B276B8" w:rsidRPr="00B34BB5">
        <w:t>basis</w:t>
      </w:r>
      <w:r w:rsidR="002753B5" w:rsidRPr="00B34BB5">
        <w:t>,</w:t>
      </w:r>
      <w:r w:rsidR="00AE0B53" w:rsidRPr="00B34BB5">
        <w:t xml:space="preserve"> and</w:t>
      </w:r>
      <w:proofErr w:type="gramEnd"/>
      <w:r w:rsidR="00AE0B53" w:rsidRPr="00B34BB5">
        <w:t xml:space="preserve"> based on the average grid mix of generation types</w:t>
      </w:r>
      <w:r w:rsidR="00BC6DDF" w:rsidRPr="00B34BB5">
        <w:t xml:space="preserve"> for the 201</w:t>
      </w:r>
      <w:r w:rsidR="00CE6E81" w:rsidRPr="00B34BB5">
        <w:t>8</w:t>
      </w:r>
      <w:r w:rsidR="00BC6DDF" w:rsidRPr="00B34BB5">
        <w:t xml:space="preserve"> year</w:t>
      </w:r>
      <w:r w:rsidR="00AE0B53" w:rsidRPr="00B34BB5">
        <w:t>. The emission factor</w:t>
      </w:r>
      <w:r w:rsidR="00B276B8" w:rsidRPr="00B34BB5">
        <w:t xml:space="preserve"> account</w:t>
      </w:r>
      <w:r w:rsidR="00AE0B53" w:rsidRPr="00B34BB5">
        <w:t>s</w:t>
      </w:r>
      <w:r w:rsidR="00B276B8" w:rsidRPr="00B34BB5">
        <w:t xml:space="preserve"> for the emissions from fuel combustion at thermal power stations</w:t>
      </w:r>
      <w:r w:rsidR="00A959E4" w:rsidRPr="00B34BB5">
        <w:t xml:space="preserve"> and fugitive </w:t>
      </w:r>
      <w:r w:rsidR="00893C39" w:rsidRPr="00B34BB5">
        <w:t xml:space="preserve">emissions from the generation of </w:t>
      </w:r>
      <w:r w:rsidR="00A959E4" w:rsidRPr="00B34BB5">
        <w:t xml:space="preserve">geothermal </w:t>
      </w:r>
      <w:r w:rsidR="00893C39" w:rsidRPr="00B34BB5">
        <w:t>electricity</w:t>
      </w:r>
      <w:r w:rsidR="00434028" w:rsidRPr="00B34BB5">
        <w:t>.</w:t>
      </w:r>
      <w:r w:rsidR="00C2219E" w:rsidRPr="00B34BB5">
        <w:t xml:space="preserve"> </w:t>
      </w:r>
      <w:r w:rsidR="00A959E4" w:rsidRPr="00B34BB5">
        <w:t xml:space="preserve">Thermal electricity is </w:t>
      </w:r>
      <w:r w:rsidR="002753B5" w:rsidRPr="00B34BB5">
        <w:t xml:space="preserve">generated </w:t>
      </w:r>
      <w:r w:rsidR="006A6E2B" w:rsidRPr="00B34BB5">
        <w:t xml:space="preserve">by </w:t>
      </w:r>
      <w:r w:rsidR="00A959E4" w:rsidRPr="00B34BB5">
        <w:t>burning fossil fuels.</w:t>
      </w:r>
      <w:r w:rsidR="00434028" w:rsidRPr="00B34BB5">
        <w:t xml:space="preserve"> </w:t>
      </w:r>
    </w:p>
    <w:bookmarkEnd w:id="238"/>
    <w:p w14:paraId="05A575D1" w14:textId="50BE49AA" w:rsidR="00AE0B53" w:rsidRPr="00B34BB5" w:rsidRDefault="0048440F" w:rsidP="00DF53AA">
      <w:pPr>
        <w:pStyle w:val="BodyText"/>
      </w:pPr>
      <w:r w:rsidRPr="00B34BB5">
        <w:t>T</w:t>
      </w:r>
      <w:r w:rsidR="00AE0B53" w:rsidRPr="00B34BB5">
        <w:t xml:space="preserve">he emission factor for </w:t>
      </w:r>
      <w:r w:rsidR="005C1CC8" w:rsidRPr="00B34BB5">
        <w:t xml:space="preserve">purchased </w:t>
      </w:r>
      <w:r w:rsidR="00AE0B53" w:rsidRPr="00B34BB5">
        <w:t>grid</w:t>
      </w:r>
      <w:r w:rsidR="005C1CC8" w:rsidRPr="00B34BB5">
        <w:t>-</w:t>
      </w:r>
      <w:r w:rsidR="00AE0B53" w:rsidRPr="00B34BB5">
        <w:t xml:space="preserve">average electricity does not include transmission and distribution losses. </w:t>
      </w:r>
      <w:r w:rsidR="00D1128D" w:rsidRPr="00B34BB5">
        <w:t>We provide a</w:t>
      </w:r>
      <w:r w:rsidR="00AE0B53" w:rsidRPr="00B34BB5">
        <w:t xml:space="preserve"> separate average emission factor for this as an indirect (Scope</w:t>
      </w:r>
      <w:r w:rsidR="00FA3431" w:rsidRPr="00B34BB5">
        <w:t> </w:t>
      </w:r>
      <w:r w:rsidR="00AE0B53" w:rsidRPr="00B34BB5">
        <w:t xml:space="preserve">3) emission source in section </w:t>
      </w:r>
      <w:r w:rsidR="00AE0B53" w:rsidRPr="00B34BB5">
        <w:rPr>
          <w:color w:val="0F7B7D" w:themeColor="accent2"/>
        </w:rPr>
        <w:fldChar w:fldCharType="begin"/>
      </w:r>
      <w:r w:rsidR="00AE0B53" w:rsidRPr="00B34BB5">
        <w:rPr>
          <w:color w:val="0F7B7D" w:themeColor="accent2"/>
        </w:rPr>
        <w:instrText xml:space="preserve"> REF _Ref532636705 \r \h </w:instrText>
      </w:r>
      <w:r w:rsidR="002753B5" w:rsidRPr="00B34BB5">
        <w:rPr>
          <w:color w:val="0F7B7D" w:themeColor="accent2"/>
        </w:rPr>
        <w:instrText xml:space="preserve"> \* MERGEFORMAT </w:instrText>
      </w:r>
      <w:r w:rsidR="00AE0B53" w:rsidRPr="00B34BB5">
        <w:rPr>
          <w:color w:val="0F7B7D" w:themeColor="accent2"/>
        </w:rPr>
      </w:r>
      <w:r w:rsidR="00AE0B53" w:rsidRPr="00B34BB5">
        <w:rPr>
          <w:color w:val="0F7B7D" w:themeColor="accent2"/>
        </w:rPr>
        <w:fldChar w:fldCharType="separate"/>
      </w:r>
      <w:r w:rsidR="00AE0B53" w:rsidRPr="00B34BB5">
        <w:rPr>
          <w:color w:val="0F7B7D" w:themeColor="accent2"/>
        </w:rPr>
        <w:t>5.3</w:t>
      </w:r>
      <w:r w:rsidR="00AE0B53" w:rsidRPr="00B34BB5">
        <w:rPr>
          <w:color w:val="0F7B7D" w:themeColor="accent2"/>
        </w:rPr>
        <w:fldChar w:fldCharType="end"/>
      </w:r>
      <w:r w:rsidR="00AE0B53" w:rsidRPr="00B34BB5">
        <w:t xml:space="preserve">. </w:t>
      </w:r>
    </w:p>
    <w:p w14:paraId="42722256" w14:textId="05E0CE5D" w:rsidR="00AE0B53" w:rsidRPr="00B34BB5" w:rsidRDefault="00AE0B53" w:rsidP="00DF53AA">
      <w:pPr>
        <w:pStyle w:val="BodyText"/>
      </w:pPr>
      <w:r w:rsidRPr="00B34BB5">
        <w:t xml:space="preserve">This emission factor also </w:t>
      </w:r>
      <w:bookmarkStart w:id="239" w:name="_Hlk532892712"/>
      <w:proofErr w:type="gramStart"/>
      <w:r w:rsidRPr="00B34BB5">
        <w:t>doesn’t</w:t>
      </w:r>
      <w:proofErr w:type="gramEnd"/>
      <w:r w:rsidRPr="00B34BB5">
        <w:t xml:space="preserve"> reflect the real-world factors that influence the carbon intensity of the grid such as time of year, time of day and geographical area. Therefore, a grid</w:t>
      </w:r>
      <w:r w:rsidR="006C0531" w:rsidRPr="00B34BB5">
        <w:noBreakHyphen/>
      </w:r>
      <w:r w:rsidRPr="00B34BB5">
        <w:t xml:space="preserve">average emission factor may over- or underestimate </w:t>
      </w:r>
      <w:r w:rsidR="00DA4EBA" w:rsidRPr="00B34BB5">
        <w:t xml:space="preserve">your </w:t>
      </w:r>
      <w:r w:rsidR="00911FA3" w:rsidRPr="00B34BB5">
        <w:t xml:space="preserve">organisation’s </w:t>
      </w:r>
      <w:r w:rsidRPr="00B34BB5">
        <w:t>GHG emissions.</w:t>
      </w:r>
    </w:p>
    <w:p w14:paraId="64E68514" w14:textId="7D76C465" w:rsidR="00C3141A" w:rsidRPr="00B34BB5" w:rsidRDefault="00C3141A" w:rsidP="00DF53AA">
      <w:pPr>
        <w:pStyle w:val="BodyText"/>
      </w:pPr>
      <w:r w:rsidRPr="00B34BB5">
        <w:t xml:space="preserve">Detailed additional guidance on reporting electricity emissions is available in the </w:t>
      </w:r>
      <w:hyperlink r:id="rId63" w:history="1">
        <w:r w:rsidRPr="00B34BB5">
          <w:rPr>
            <w:rStyle w:val="Hyperlink"/>
          </w:rPr>
          <w:t>GHG Protocol Scope 2 Guidance</w:t>
        </w:r>
      </w:hyperlink>
      <w:r w:rsidRPr="00B34BB5">
        <w:t xml:space="preserve">. </w:t>
      </w:r>
    </w:p>
    <w:bookmarkEnd w:id="239"/>
    <w:p w14:paraId="3CF1C732" w14:textId="0DF66BF0" w:rsidR="000750A5" w:rsidRPr="00B34BB5" w:rsidRDefault="00434028" w:rsidP="00DF53AA">
      <w:pPr>
        <w:pStyle w:val="BodyText"/>
      </w:pPr>
      <w:r w:rsidRPr="00B34BB5">
        <w:lastRenderedPageBreak/>
        <w:t xml:space="preserve">The emission factor for purchased electricity from the New Zealand grid </w:t>
      </w:r>
      <w:r w:rsidR="005C1CC8" w:rsidRPr="00B34BB5">
        <w:t>is</w:t>
      </w:r>
      <w:r w:rsidRPr="00B34BB5">
        <w:t xml:space="preserve"> in</w:t>
      </w:r>
      <w:r w:rsidR="00FA3431" w:rsidRPr="00B34BB5">
        <w:t xml:space="preserve"> table 9</w:t>
      </w:r>
      <w:bookmarkStart w:id="240" w:name="_Ref532305181"/>
      <w:r w:rsidR="00EC3BDF" w:rsidRPr="00B34BB5">
        <w:t>.</w:t>
      </w:r>
    </w:p>
    <w:p w14:paraId="5CEBE2BA" w14:textId="34390C08" w:rsidR="00B276B8" w:rsidRPr="00B34BB5" w:rsidRDefault="00834880" w:rsidP="00FA3431">
      <w:pPr>
        <w:pStyle w:val="Tableheading"/>
      </w:pPr>
      <w:bookmarkStart w:id="241" w:name="_Ref54950246"/>
      <w:bookmarkStart w:id="242" w:name="table9"/>
      <w:bookmarkStart w:id="243" w:name="_Toc58790848"/>
      <w:r w:rsidRPr="00B34BB5">
        <w:t xml:space="preserve">Table </w:t>
      </w:r>
      <w:r w:rsidR="008D3D2E">
        <w:fldChar w:fldCharType="begin"/>
      </w:r>
      <w:r w:rsidR="008D3D2E">
        <w:instrText xml:space="preserve"> SEQ Table \* ARABIC </w:instrText>
      </w:r>
      <w:r w:rsidR="008D3D2E">
        <w:fldChar w:fldCharType="separate"/>
      </w:r>
      <w:r w:rsidR="00073642" w:rsidRPr="00B34BB5">
        <w:t>9</w:t>
      </w:r>
      <w:r w:rsidR="008D3D2E">
        <w:fldChar w:fldCharType="end"/>
      </w:r>
      <w:bookmarkEnd w:id="240"/>
      <w:bookmarkEnd w:id="241"/>
      <w:bookmarkEnd w:id="242"/>
      <w:r w:rsidR="00B276B8" w:rsidRPr="00B34BB5">
        <w:t>:</w:t>
      </w:r>
      <w:r w:rsidR="0011046F" w:rsidRPr="00B34BB5">
        <w:tab/>
      </w:r>
      <w:r w:rsidR="00B276B8" w:rsidRPr="00B34BB5">
        <w:t xml:space="preserve">Emission factor for purchased </w:t>
      </w:r>
      <w:r w:rsidR="005C1CC8" w:rsidRPr="00B34BB5">
        <w:t xml:space="preserve">grid-average </w:t>
      </w:r>
      <w:r w:rsidR="00B276B8" w:rsidRPr="00B34BB5">
        <w:t>electricity</w:t>
      </w:r>
      <w:bookmarkEnd w:id="243"/>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25"/>
        <w:gridCol w:w="963"/>
        <w:gridCol w:w="1404"/>
        <w:gridCol w:w="1404"/>
        <w:gridCol w:w="1404"/>
        <w:gridCol w:w="1405"/>
      </w:tblGrid>
      <w:tr w:rsidR="00B276B8" w:rsidRPr="00B34BB5" w14:paraId="234F1320" w14:textId="77777777" w:rsidTr="00FA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bottom w:val="single" w:sz="4" w:space="0" w:color="1C556C" w:themeColor="accent1"/>
            </w:tcBorders>
            <w:noWrap/>
            <w:vAlign w:val="bottom"/>
            <w:hideMark/>
          </w:tcPr>
          <w:p w14:paraId="6065ED7C" w14:textId="77777777" w:rsidR="00B276B8" w:rsidRPr="00B34BB5" w:rsidRDefault="00B276B8" w:rsidP="00434028">
            <w:pPr>
              <w:pStyle w:val="TableText"/>
            </w:pPr>
            <w:r w:rsidRPr="00B34BB5">
              <w:t>Emission source</w:t>
            </w:r>
          </w:p>
        </w:tc>
        <w:tc>
          <w:tcPr>
            <w:tcW w:w="963" w:type="dxa"/>
            <w:noWrap/>
            <w:vAlign w:val="bottom"/>
            <w:hideMark/>
          </w:tcPr>
          <w:p w14:paraId="415487D0" w14:textId="77777777" w:rsidR="00B276B8" w:rsidRPr="00B34BB5" w:rsidRDefault="00B276B8" w:rsidP="00434028">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404" w:type="dxa"/>
            <w:shd w:val="clear" w:color="auto" w:fill="557684" w:themeFill="accent3" w:themeFillShade="80"/>
            <w:noWrap/>
            <w:vAlign w:val="bottom"/>
            <w:hideMark/>
          </w:tcPr>
          <w:p w14:paraId="62EB0144" w14:textId="5CDCF5EB" w:rsidR="00B276B8" w:rsidRPr="00B34BB5" w:rsidRDefault="00B276B8" w:rsidP="00434028">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404" w:type="dxa"/>
            <w:noWrap/>
            <w:vAlign w:val="bottom"/>
            <w:hideMark/>
          </w:tcPr>
          <w:p w14:paraId="6C9C6B36" w14:textId="77777777" w:rsidR="00B276B8" w:rsidRPr="00B34BB5" w:rsidRDefault="00B276B8" w:rsidP="00434028">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p>
        </w:tc>
        <w:tc>
          <w:tcPr>
            <w:tcW w:w="1404" w:type="dxa"/>
            <w:noWrap/>
            <w:vAlign w:val="bottom"/>
            <w:hideMark/>
          </w:tcPr>
          <w:p w14:paraId="47C9EAD5" w14:textId="35F82D46" w:rsidR="00B276B8" w:rsidRPr="00B34BB5" w:rsidRDefault="00622E8B" w:rsidP="00434028">
            <w:pPr>
              <w:pStyle w:val="TableTex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 xml:space="preserve">/unit </w:t>
            </w:r>
            <w:r w:rsidRPr="00B34BB5">
              <w:br/>
              <w:t>(kg CO</w:t>
            </w:r>
            <w:r w:rsidRPr="00B34BB5">
              <w:rPr>
                <w:vertAlign w:val="subscript"/>
              </w:rPr>
              <w:t>2</w:t>
            </w:r>
            <w:r w:rsidRPr="00B34BB5">
              <w:t>-e)</w:t>
            </w:r>
          </w:p>
        </w:tc>
        <w:tc>
          <w:tcPr>
            <w:tcW w:w="1405" w:type="dxa"/>
            <w:tcBorders>
              <w:bottom w:val="single" w:sz="4" w:space="0" w:color="1C556C" w:themeColor="accent1"/>
            </w:tcBorders>
            <w:noWrap/>
            <w:vAlign w:val="bottom"/>
            <w:hideMark/>
          </w:tcPr>
          <w:p w14:paraId="2842BCBB" w14:textId="5EE786D5" w:rsidR="00B276B8" w:rsidRPr="00B34BB5" w:rsidRDefault="00622E8B" w:rsidP="00434028">
            <w:pPr>
              <w:pStyle w:val="TableTex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Pr="00B34BB5">
              <w:br/>
              <w:t>(kg CO</w:t>
            </w:r>
            <w:r w:rsidRPr="00B34BB5">
              <w:rPr>
                <w:vertAlign w:val="subscript"/>
              </w:rPr>
              <w:t>2</w:t>
            </w:r>
            <w:r w:rsidRPr="00B34BB5">
              <w:t>-e)</w:t>
            </w:r>
          </w:p>
        </w:tc>
      </w:tr>
      <w:tr w:rsidR="00A37FF9" w:rsidRPr="00B34BB5" w14:paraId="51D6CB69" w14:textId="77777777" w:rsidTr="00FA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none" w:sz="0" w:space="0" w:color="auto"/>
              <w:left w:val="nil"/>
              <w:bottom w:val="none" w:sz="0" w:space="0" w:color="auto"/>
            </w:tcBorders>
            <w:noWrap/>
            <w:vAlign w:val="bottom"/>
            <w:hideMark/>
          </w:tcPr>
          <w:p w14:paraId="2B9D6727" w14:textId="592CBC1A" w:rsidR="00A37FF9" w:rsidRPr="00B34BB5" w:rsidRDefault="00A37FF9" w:rsidP="00A37FF9">
            <w:pPr>
              <w:pStyle w:val="TableText"/>
              <w:rPr>
                <w:bCs w:val="0"/>
                <w:szCs w:val="18"/>
              </w:rPr>
            </w:pPr>
            <w:r w:rsidRPr="00B34BB5">
              <w:rPr>
                <w:bCs w:val="0"/>
                <w:szCs w:val="18"/>
              </w:rPr>
              <w:t>2018</w:t>
            </w:r>
          </w:p>
        </w:tc>
        <w:tc>
          <w:tcPr>
            <w:tcW w:w="963" w:type="dxa"/>
            <w:tcBorders>
              <w:top w:val="none" w:sz="0" w:space="0" w:color="auto"/>
              <w:bottom w:val="none" w:sz="0" w:space="0" w:color="auto"/>
            </w:tcBorders>
            <w:noWrap/>
            <w:vAlign w:val="bottom"/>
            <w:hideMark/>
          </w:tcPr>
          <w:p w14:paraId="508B034E" w14:textId="77777777" w:rsidR="00A37FF9" w:rsidRPr="00B34BB5" w:rsidRDefault="00A37FF9" w:rsidP="00A37FF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404" w:type="dxa"/>
            <w:tcBorders>
              <w:top w:val="none" w:sz="0" w:space="0" w:color="auto"/>
              <w:bottom w:val="none" w:sz="0" w:space="0" w:color="auto"/>
            </w:tcBorders>
            <w:shd w:val="clear" w:color="000000" w:fill="B7C8D0"/>
            <w:noWrap/>
            <w:vAlign w:val="bottom"/>
          </w:tcPr>
          <w:p w14:paraId="000AB3C3" w14:textId="7E4D5B42"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0.101</w:t>
            </w:r>
          </w:p>
        </w:tc>
        <w:tc>
          <w:tcPr>
            <w:tcW w:w="1404" w:type="dxa"/>
            <w:tcBorders>
              <w:top w:val="none" w:sz="0" w:space="0" w:color="auto"/>
              <w:bottom w:val="none" w:sz="0" w:space="0" w:color="auto"/>
            </w:tcBorders>
            <w:shd w:val="clear" w:color="auto" w:fill="auto"/>
            <w:noWrap/>
            <w:vAlign w:val="bottom"/>
          </w:tcPr>
          <w:p w14:paraId="359EECF3" w14:textId="63251A20"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bookmarkStart w:id="244" w:name="RANGE!E10"/>
            <w:r w:rsidRPr="00B34BB5">
              <w:rPr>
                <w:rFonts w:cs="Calibri"/>
                <w:szCs w:val="18"/>
              </w:rPr>
              <w:t xml:space="preserve">0.097 </w:t>
            </w:r>
            <w:bookmarkEnd w:id="244"/>
          </w:p>
        </w:tc>
        <w:tc>
          <w:tcPr>
            <w:tcW w:w="1404" w:type="dxa"/>
            <w:tcBorders>
              <w:top w:val="none" w:sz="0" w:space="0" w:color="auto"/>
              <w:bottom w:val="none" w:sz="0" w:space="0" w:color="auto"/>
            </w:tcBorders>
            <w:shd w:val="clear" w:color="auto" w:fill="auto"/>
            <w:noWrap/>
            <w:vAlign w:val="bottom"/>
          </w:tcPr>
          <w:p w14:paraId="2CF4E718" w14:textId="5C3B02DC"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bookmarkStart w:id="245" w:name="RANGE!F10"/>
            <w:r w:rsidRPr="00B34BB5">
              <w:rPr>
                <w:rFonts w:cs="Calibri"/>
                <w:szCs w:val="18"/>
              </w:rPr>
              <w:t xml:space="preserve">0.0039 </w:t>
            </w:r>
            <w:bookmarkEnd w:id="245"/>
          </w:p>
        </w:tc>
        <w:tc>
          <w:tcPr>
            <w:tcW w:w="1405" w:type="dxa"/>
            <w:tcBorders>
              <w:top w:val="none" w:sz="0" w:space="0" w:color="auto"/>
              <w:bottom w:val="none" w:sz="0" w:space="0" w:color="auto"/>
              <w:right w:val="nil"/>
            </w:tcBorders>
            <w:shd w:val="clear" w:color="auto" w:fill="auto"/>
            <w:noWrap/>
            <w:vAlign w:val="bottom"/>
          </w:tcPr>
          <w:p w14:paraId="4A524967" w14:textId="5F37EC66"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bookmarkStart w:id="246" w:name="RANGE!G10"/>
            <w:r w:rsidRPr="00B34BB5">
              <w:rPr>
                <w:rFonts w:cs="Calibri"/>
                <w:szCs w:val="18"/>
              </w:rPr>
              <w:t xml:space="preserve">0.00014 </w:t>
            </w:r>
            <w:bookmarkEnd w:id="246"/>
          </w:p>
        </w:tc>
      </w:tr>
      <w:tr w:rsidR="00A37FF9" w:rsidRPr="00B34BB5" w14:paraId="586F602F" w14:textId="77777777" w:rsidTr="00FA3431">
        <w:tc>
          <w:tcPr>
            <w:cnfStyle w:val="001000000000" w:firstRow="0" w:lastRow="0" w:firstColumn="1" w:lastColumn="0" w:oddVBand="0" w:evenVBand="0" w:oddHBand="0" w:evenHBand="0" w:firstRowFirstColumn="0" w:firstRowLastColumn="0" w:lastRowFirstColumn="0" w:lastRowLastColumn="0"/>
            <w:tcW w:w="1925" w:type="dxa"/>
            <w:tcBorders>
              <w:left w:val="nil"/>
            </w:tcBorders>
            <w:noWrap/>
            <w:vAlign w:val="bottom"/>
          </w:tcPr>
          <w:p w14:paraId="73030B68" w14:textId="6C69CC5B" w:rsidR="00A37FF9" w:rsidRPr="00B34BB5" w:rsidRDefault="00A37FF9" w:rsidP="00A37FF9">
            <w:pPr>
              <w:pStyle w:val="TableText"/>
              <w:rPr>
                <w:b w:val="0"/>
                <w:szCs w:val="18"/>
              </w:rPr>
            </w:pPr>
            <w:r w:rsidRPr="00B34BB5">
              <w:rPr>
                <w:szCs w:val="18"/>
              </w:rPr>
              <w:t>2017</w:t>
            </w:r>
          </w:p>
        </w:tc>
        <w:tc>
          <w:tcPr>
            <w:tcW w:w="963" w:type="dxa"/>
            <w:noWrap/>
            <w:vAlign w:val="bottom"/>
          </w:tcPr>
          <w:p w14:paraId="56D99CB3" w14:textId="73DCE7DC" w:rsidR="00A37FF9" w:rsidRPr="00B34BB5" w:rsidRDefault="00A37FF9" w:rsidP="00A37FF9">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404" w:type="dxa"/>
            <w:shd w:val="clear" w:color="000000" w:fill="B7C8D0"/>
            <w:noWrap/>
            <w:vAlign w:val="bottom"/>
          </w:tcPr>
          <w:p w14:paraId="755D6C0C" w14:textId="0200164B"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0.113</w:t>
            </w:r>
          </w:p>
        </w:tc>
        <w:tc>
          <w:tcPr>
            <w:tcW w:w="1404" w:type="dxa"/>
            <w:shd w:val="clear" w:color="auto" w:fill="auto"/>
            <w:noWrap/>
            <w:vAlign w:val="bottom"/>
          </w:tcPr>
          <w:p w14:paraId="1C06ED37" w14:textId="20741E68"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0.108 </w:t>
            </w:r>
          </w:p>
        </w:tc>
        <w:tc>
          <w:tcPr>
            <w:tcW w:w="1404" w:type="dxa"/>
            <w:shd w:val="clear" w:color="auto" w:fill="auto"/>
            <w:noWrap/>
            <w:vAlign w:val="bottom"/>
          </w:tcPr>
          <w:p w14:paraId="50C71D56" w14:textId="21BF4151"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0.0044 </w:t>
            </w:r>
          </w:p>
        </w:tc>
        <w:tc>
          <w:tcPr>
            <w:tcW w:w="1405" w:type="dxa"/>
            <w:tcBorders>
              <w:right w:val="nil"/>
            </w:tcBorders>
            <w:shd w:val="clear" w:color="auto" w:fill="auto"/>
            <w:noWrap/>
            <w:vAlign w:val="bottom"/>
          </w:tcPr>
          <w:p w14:paraId="01BD5B97" w14:textId="4139897B"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0.00010 </w:t>
            </w:r>
          </w:p>
        </w:tc>
      </w:tr>
      <w:tr w:rsidR="00A37FF9" w:rsidRPr="00B34BB5" w14:paraId="5BD0290B" w14:textId="77777777" w:rsidTr="00FA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none" w:sz="0" w:space="0" w:color="auto"/>
              <w:left w:val="nil"/>
              <w:bottom w:val="none" w:sz="0" w:space="0" w:color="auto"/>
            </w:tcBorders>
            <w:noWrap/>
            <w:vAlign w:val="bottom"/>
          </w:tcPr>
          <w:p w14:paraId="444A6BE3" w14:textId="3D34D882" w:rsidR="00A37FF9" w:rsidRPr="00B34BB5" w:rsidRDefault="00A37FF9" w:rsidP="00A37FF9">
            <w:pPr>
              <w:pStyle w:val="TableText"/>
              <w:rPr>
                <w:b w:val="0"/>
                <w:szCs w:val="18"/>
              </w:rPr>
            </w:pPr>
            <w:r w:rsidRPr="00B34BB5">
              <w:rPr>
                <w:szCs w:val="18"/>
              </w:rPr>
              <w:t>2016</w:t>
            </w:r>
          </w:p>
        </w:tc>
        <w:tc>
          <w:tcPr>
            <w:tcW w:w="963" w:type="dxa"/>
            <w:tcBorders>
              <w:top w:val="none" w:sz="0" w:space="0" w:color="auto"/>
              <w:bottom w:val="none" w:sz="0" w:space="0" w:color="auto"/>
            </w:tcBorders>
            <w:noWrap/>
            <w:vAlign w:val="bottom"/>
          </w:tcPr>
          <w:p w14:paraId="7619B0CA" w14:textId="26665EB5" w:rsidR="00A37FF9" w:rsidRPr="00B34BB5" w:rsidRDefault="00A37FF9" w:rsidP="00A37FF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404" w:type="dxa"/>
            <w:tcBorders>
              <w:top w:val="none" w:sz="0" w:space="0" w:color="auto"/>
              <w:bottom w:val="none" w:sz="0" w:space="0" w:color="auto"/>
            </w:tcBorders>
            <w:shd w:val="clear" w:color="000000" w:fill="B7C8D0"/>
            <w:noWrap/>
            <w:vAlign w:val="bottom"/>
          </w:tcPr>
          <w:p w14:paraId="52A0209B" w14:textId="0B9F0E56"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0.098</w:t>
            </w:r>
          </w:p>
        </w:tc>
        <w:tc>
          <w:tcPr>
            <w:tcW w:w="1404" w:type="dxa"/>
            <w:tcBorders>
              <w:top w:val="none" w:sz="0" w:space="0" w:color="auto"/>
              <w:bottom w:val="none" w:sz="0" w:space="0" w:color="auto"/>
            </w:tcBorders>
            <w:shd w:val="clear" w:color="auto" w:fill="auto"/>
            <w:noWrap/>
            <w:vAlign w:val="bottom"/>
          </w:tcPr>
          <w:p w14:paraId="640FB173" w14:textId="5BA6E197"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0.093</w:t>
            </w:r>
          </w:p>
        </w:tc>
        <w:tc>
          <w:tcPr>
            <w:tcW w:w="1404" w:type="dxa"/>
            <w:tcBorders>
              <w:top w:val="none" w:sz="0" w:space="0" w:color="auto"/>
              <w:bottom w:val="none" w:sz="0" w:space="0" w:color="auto"/>
            </w:tcBorders>
            <w:shd w:val="clear" w:color="auto" w:fill="auto"/>
            <w:noWrap/>
            <w:vAlign w:val="bottom"/>
          </w:tcPr>
          <w:p w14:paraId="49176C22" w14:textId="2C2956CB"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0.0044</w:t>
            </w:r>
          </w:p>
        </w:tc>
        <w:tc>
          <w:tcPr>
            <w:tcW w:w="1405" w:type="dxa"/>
            <w:tcBorders>
              <w:top w:val="none" w:sz="0" w:space="0" w:color="auto"/>
              <w:bottom w:val="none" w:sz="0" w:space="0" w:color="auto"/>
              <w:right w:val="nil"/>
            </w:tcBorders>
            <w:shd w:val="clear" w:color="auto" w:fill="auto"/>
            <w:noWrap/>
            <w:vAlign w:val="bottom"/>
          </w:tcPr>
          <w:p w14:paraId="229C28A6" w14:textId="48F363AA"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0.000086</w:t>
            </w:r>
          </w:p>
        </w:tc>
      </w:tr>
      <w:tr w:rsidR="00A37FF9" w:rsidRPr="00B34BB5" w14:paraId="1BD5D66A" w14:textId="77777777" w:rsidTr="00FA3431">
        <w:tc>
          <w:tcPr>
            <w:cnfStyle w:val="001000000000" w:firstRow="0" w:lastRow="0" w:firstColumn="1" w:lastColumn="0" w:oddVBand="0" w:evenVBand="0" w:oddHBand="0" w:evenHBand="0" w:firstRowFirstColumn="0" w:firstRowLastColumn="0" w:lastRowFirstColumn="0" w:lastRowLastColumn="0"/>
            <w:tcW w:w="1925" w:type="dxa"/>
            <w:tcBorders>
              <w:left w:val="nil"/>
            </w:tcBorders>
            <w:noWrap/>
            <w:vAlign w:val="bottom"/>
          </w:tcPr>
          <w:p w14:paraId="6FB82368" w14:textId="1807C9D2" w:rsidR="00A37FF9" w:rsidRPr="00B34BB5" w:rsidRDefault="00A37FF9" w:rsidP="00A37FF9">
            <w:pPr>
              <w:pStyle w:val="TableText"/>
              <w:rPr>
                <w:b w:val="0"/>
                <w:szCs w:val="18"/>
              </w:rPr>
            </w:pPr>
            <w:r w:rsidRPr="00B34BB5">
              <w:rPr>
                <w:szCs w:val="18"/>
              </w:rPr>
              <w:t>2015</w:t>
            </w:r>
          </w:p>
        </w:tc>
        <w:tc>
          <w:tcPr>
            <w:tcW w:w="963" w:type="dxa"/>
            <w:noWrap/>
            <w:vAlign w:val="bottom"/>
          </w:tcPr>
          <w:p w14:paraId="06332F17" w14:textId="19345EDC" w:rsidR="00A37FF9" w:rsidRPr="00B34BB5" w:rsidRDefault="00A37FF9" w:rsidP="00A37FF9">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404" w:type="dxa"/>
            <w:shd w:val="clear" w:color="000000" w:fill="B7C8D0"/>
            <w:noWrap/>
            <w:vAlign w:val="bottom"/>
          </w:tcPr>
          <w:p w14:paraId="74A244D1" w14:textId="3D8E506C"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0.121</w:t>
            </w:r>
          </w:p>
        </w:tc>
        <w:tc>
          <w:tcPr>
            <w:tcW w:w="1404" w:type="dxa"/>
            <w:shd w:val="clear" w:color="auto" w:fill="auto"/>
            <w:noWrap/>
            <w:vAlign w:val="bottom"/>
          </w:tcPr>
          <w:p w14:paraId="1037005D" w14:textId="7EEA6639"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0.117</w:t>
            </w:r>
          </w:p>
        </w:tc>
        <w:tc>
          <w:tcPr>
            <w:tcW w:w="1404" w:type="dxa"/>
            <w:shd w:val="clear" w:color="auto" w:fill="auto"/>
            <w:noWrap/>
            <w:vAlign w:val="bottom"/>
          </w:tcPr>
          <w:p w14:paraId="29159BC5" w14:textId="01608728"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0.0044</w:t>
            </w:r>
          </w:p>
        </w:tc>
        <w:tc>
          <w:tcPr>
            <w:tcW w:w="1405" w:type="dxa"/>
            <w:tcBorders>
              <w:right w:val="nil"/>
            </w:tcBorders>
            <w:shd w:val="clear" w:color="auto" w:fill="auto"/>
            <w:noWrap/>
            <w:vAlign w:val="bottom"/>
          </w:tcPr>
          <w:p w14:paraId="3D059FF2" w14:textId="6F2DB31D"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0.00016</w:t>
            </w:r>
          </w:p>
        </w:tc>
      </w:tr>
      <w:tr w:rsidR="00A37FF9" w:rsidRPr="00B34BB5" w14:paraId="07B424F4" w14:textId="77777777" w:rsidTr="00FA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none" w:sz="0" w:space="0" w:color="auto"/>
              <w:left w:val="nil"/>
              <w:bottom w:val="none" w:sz="0" w:space="0" w:color="auto"/>
            </w:tcBorders>
            <w:noWrap/>
            <w:vAlign w:val="bottom"/>
          </w:tcPr>
          <w:p w14:paraId="5911A000" w14:textId="2F24B1C1" w:rsidR="00A37FF9" w:rsidRPr="00B34BB5" w:rsidRDefault="00A37FF9" w:rsidP="00A37FF9">
            <w:pPr>
              <w:pStyle w:val="TableText"/>
              <w:rPr>
                <w:b w:val="0"/>
                <w:szCs w:val="18"/>
              </w:rPr>
            </w:pPr>
            <w:r w:rsidRPr="00B34BB5">
              <w:rPr>
                <w:szCs w:val="18"/>
              </w:rPr>
              <w:t>2014</w:t>
            </w:r>
          </w:p>
        </w:tc>
        <w:tc>
          <w:tcPr>
            <w:tcW w:w="963" w:type="dxa"/>
            <w:tcBorders>
              <w:top w:val="none" w:sz="0" w:space="0" w:color="auto"/>
              <w:bottom w:val="none" w:sz="0" w:space="0" w:color="auto"/>
            </w:tcBorders>
            <w:noWrap/>
            <w:vAlign w:val="bottom"/>
          </w:tcPr>
          <w:p w14:paraId="1433F905" w14:textId="4FB137AB" w:rsidR="00A37FF9" w:rsidRPr="00B34BB5" w:rsidRDefault="00A37FF9" w:rsidP="00A37FF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404" w:type="dxa"/>
            <w:tcBorders>
              <w:top w:val="none" w:sz="0" w:space="0" w:color="auto"/>
              <w:bottom w:val="none" w:sz="0" w:space="0" w:color="auto"/>
            </w:tcBorders>
            <w:shd w:val="clear" w:color="000000" w:fill="B7C8D0"/>
            <w:noWrap/>
            <w:vAlign w:val="bottom"/>
          </w:tcPr>
          <w:p w14:paraId="28E4E034" w14:textId="5AE9B21F"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0.127</w:t>
            </w:r>
          </w:p>
        </w:tc>
        <w:tc>
          <w:tcPr>
            <w:tcW w:w="1404" w:type="dxa"/>
            <w:tcBorders>
              <w:top w:val="none" w:sz="0" w:space="0" w:color="auto"/>
              <w:bottom w:val="none" w:sz="0" w:space="0" w:color="auto"/>
            </w:tcBorders>
            <w:shd w:val="clear" w:color="auto" w:fill="auto"/>
            <w:noWrap/>
            <w:vAlign w:val="bottom"/>
          </w:tcPr>
          <w:p w14:paraId="6F79E4E2" w14:textId="1777DF6B"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0.122</w:t>
            </w:r>
          </w:p>
        </w:tc>
        <w:tc>
          <w:tcPr>
            <w:tcW w:w="1404" w:type="dxa"/>
            <w:tcBorders>
              <w:top w:val="none" w:sz="0" w:space="0" w:color="auto"/>
              <w:bottom w:val="none" w:sz="0" w:space="0" w:color="auto"/>
            </w:tcBorders>
            <w:shd w:val="clear" w:color="auto" w:fill="auto"/>
            <w:noWrap/>
            <w:vAlign w:val="bottom"/>
          </w:tcPr>
          <w:p w14:paraId="324EA292" w14:textId="6CC2CDF5"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0.0042</w:t>
            </w:r>
          </w:p>
        </w:tc>
        <w:tc>
          <w:tcPr>
            <w:tcW w:w="1405" w:type="dxa"/>
            <w:tcBorders>
              <w:top w:val="none" w:sz="0" w:space="0" w:color="auto"/>
              <w:bottom w:val="none" w:sz="0" w:space="0" w:color="auto"/>
              <w:right w:val="nil"/>
            </w:tcBorders>
            <w:shd w:val="clear" w:color="auto" w:fill="auto"/>
            <w:noWrap/>
            <w:vAlign w:val="bottom"/>
          </w:tcPr>
          <w:p w14:paraId="0DBF873F" w14:textId="086411CA"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0.00018</w:t>
            </w:r>
          </w:p>
        </w:tc>
      </w:tr>
      <w:tr w:rsidR="00A37FF9" w:rsidRPr="00B34BB5" w14:paraId="73AEE369" w14:textId="77777777" w:rsidTr="00FA3431">
        <w:tc>
          <w:tcPr>
            <w:cnfStyle w:val="001000000000" w:firstRow="0" w:lastRow="0" w:firstColumn="1" w:lastColumn="0" w:oddVBand="0" w:evenVBand="0" w:oddHBand="0" w:evenHBand="0" w:firstRowFirstColumn="0" w:firstRowLastColumn="0" w:lastRowFirstColumn="0" w:lastRowLastColumn="0"/>
            <w:tcW w:w="1925" w:type="dxa"/>
            <w:tcBorders>
              <w:left w:val="nil"/>
            </w:tcBorders>
            <w:noWrap/>
            <w:vAlign w:val="bottom"/>
          </w:tcPr>
          <w:p w14:paraId="6852DEB9" w14:textId="02876466" w:rsidR="00A37FF9" w:rsidRPr="00B34BB5" w:rsidRDefault="00A37FF9" w:rsidP="00A37FF9">
            <w:pPr>
              <w:pStyle w:val="TableText"/>
              <w:rPr>
                <w:b w:val="0"/>
                <w:szCs w:val="18"/>
              </w:rPr>
            </w:pPr>
            <w:r w:rsidRPr="00B34BB5">
              <w:rPr>
                <w:szCs w:val="18"/>
              </w:rPr>
              <w:t>2013</w:t>
            </w:r>
          </w:p>
        </w:tc>
        <w:tc>
          <w:tcPr>
            <w:tcW w:w="963" w:type="dxa"/>
            <w:noWrap/>
            <w:vAlign w:val="bottom"/>
          </w:tcPr>
          <w:p w14:paraId="4E374004" w14:textId="0C74B588" w:rsidR="00A37FF9" w:rsidRPr="00B34BB5" w:rsidRDefault="00A37FF9" w:rsidP="00A37FF9">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404" w:type="dxa"/>
            <w:shd w:val="clear" w:color="000000" w:fill="B7C8D0"/>
            <w:noWrap/>
            <w:vAlign w:val="bottom"/>
          </w:tcPr>
          <w:p w14:paraId="389FA701" w14:textId="45DE260F"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0.151</w:t>
            </w:r>
          </w:p>
        </w:tc>
        <w:tc>
          <w:tcPr>
            <w:tcW w:w="1404" w:type="dxa"/>
            <w:shd w:val="clear" w:color="auto" w:fill="auto"/>
            <w:noWrap/>
            <w:vAlign w:val="bottom"/>
          </w:tcPr>
          <w:p w14:paraId="5FD6AB20" w14:textId="00F777C1"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0.147</w:t>
            </w:r>
          </w:p>
        </w:tc>
        <w:tc>
          <w:tcPr>
            <w:tcW w:w="1404" w:type="dxa"/>
            <w:shd w:val="clear" w:color="auto" w:fill="auto"/>
            <w:noWrap/>
            <w:vAlign w:val="bottom"/>
          </w:tcPr>
          <w:p w14:paraId="496FDBB1" w14:textId="30B9CC35"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0.0039</w:t>
            </w:r>
          </w:p>
        </w:tc>
        <w:tc>
          <w:tcPr>
            <w:tcW w:w="1405" w:type="dxa"/>
            <w:tcBorders>
              <w:right w:val="nil"/>
            </w:tcBorders>
            <w:shd w:val="clear" w:color="auto" w:fill="auto"/>
            <w:noWrap/>
            <w:vAlign w:val="bottom"/>
          </w:tcPr>
          <w:p w14:paraId="634BF2CF" w14:textId="62DBD45A"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0.00024</w:t>
            </w:r>
          </w:p>
        </w:tc>
      </w:tr>
      <w:tr w:rsidR="00A37FF9" w:rsidRPr="00B34BB5" w14:paraId="762007C9" w14:textId="77777777" w:rsidTr="00FA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none" w:sz="0" w:space="0" w:color="auto"/>
              <w:left w:val="nil"/>
              <w:bottom w:val="none" w:sz="0" w:space="0" w:color="auto"/>
            </w:tcBorders>
            <w:noWrap/>
            <w:vAlign w:val="bottom"/>
          </w:tcPr>
          <w:p w14:paraId="2CAB0BF9" w14:textId="5C5B1852" w:rsidR="00A37FF9" w:rsidRPr="00B34BB5" w:rsidRDefault="00A37FF9" w:rsidP="00A37FF9">
            <w:pPr>
              <w:pStyle w:val="TableText"/>
              <w:rPr>
                <w:b w:val="0"/>
                <w:szCs w:val="18"/>
              </w:rPr>
            </w:pPr>
            <w:r w:rsidRPr="00B34BB5">
              <w:rPr>
                <w:szCs w:val="18"/>
              </w:rPr>
              <w:t>2012</w:t>
            </w:r>
          </w:p>
        </w:tc>
        <w:tc>
          <w:tcPr>
            <w:tcW w:w="963" w:type="dxa"/>
            <w:tcBorders>
              <w:top w:val="none" w:sz="0" w:space="0" w:color="auto"/>
              <w:bottom w:val="none" w:sz="0" w:space="0" w:color="auto"/>
            </w:tcBorders>
            <w:noWrap/>
            <w:vAlign w:val="bottom"/>
          </w:tcPr>
          <w:p w14:paraId="38F71CDC" w14:textId="1B16FBD8" w:rsidR="00A37FF9" w:rsidRPr="00B34BB5" w:rsidRDefault="00A37FF9" w:rsidP="00A37FF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404" w:type="dxa"/>
            <w:tcBorders>
              <w:top w:val="none" w:sz="0" w:space="0" w:color="auto"/>
              <w:bottom w:val="none" w:sz="0" w:space="0" w:color="auto"/>
            </w:tcBorders>
            <w:shd w:val="clear" w:color="000000" w:fill="B7C8D0"/>
            <w:noWrap/>
            <w:vAlign w:val="bottom"/>
          </w:tcPr>
          <w:p w14:paraId="7B1AEFBF" w14:textId="65424DDD"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0.180</w:t>
            </w:r>
          </w:p>
        </w:tc>
        <w:tc>
          <w:tcPr>
            <w:tcW w:w="1404" w:type="dxa"/>
            <w:tcBorders>
              <w:top w:val="none" w:sz="0" w:space="0" w:color="auto"/>
              <w:bottom w:val="none" w:sz="0" w:space="0" w:color="auto"/>
            </w:tcBorders>
            <w:shd w:val="clear" w:color="auto" w:fill="auto"/>
            <w:noWrap/>
            <w:vAlign w:val="bottom"/>
          </w:tcPr>
          <w:p w14:paraId="536C6BB2" w14:textId="77A02158"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0.176</w:t>
            </w:r>
          </w:p>
        </w:tc>
        <w:tc>
          <w:tcPr>
            <w:tcW w:w="1404" w:type="dxa"/>
            <w:tcBorders>
              <w:top w:val="none" w:sz="0" w:space="0" w:color="auto"/>
              <w:bottom w:val="none" w:sz="0" w:space="0" w:color="auto"/>
            </w:tcBorders>
            <w:shd w:val="clear" w:color="auto" w:fill="auto"/>
            <w:noWrap/>
            <w:vAlign w:val="bottom"/>
          </w:tcPr>
          <w:p w14:paraId="016C6881" w14:textId="552C253A"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0.0037</w:t>
            </w:r>
          </w:p>
        </w:tc>
        <w:tc>
          <w:tcPr>
            <w:tcW w:w="1405" w:type="dxa"/>
            <w:tcBorders>
              <w:top w:val="none" w:sz="0" w:space="0" w:color="auto"/>
              <w:bottom w:val="none" w:sz="0" w:space="0" w:color="auto"/>
              <w:right w:val="nil"/>
            </w:tcBorders>
            <w:shd w:val="clear" w:color="auto" w:fill="auto"/>
            <w:noWrap/>
            <w:vAlign w:val="bottom"/>
          </w:tcPr>
          <w:p w14:paraId="36F1D25D" w14:textId="199D1071"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0.00036</w:t>
            </w:r>
          </w:p>
        </w:tc>
      </w:tr>
      <w:tr w:rsidR="00A37FF9" w:rsidRPr="00B34BB5" w14:paraId="3BF4B305" w14:textId="77777777" w:rsidTr="00FA3431">
        <w:tc>
          <w:tcPr>
            <w:cnfStyle w:val="001000000000" w:firstRow="0" w:lastRow="0" w:firstColumn="1" w:lastColumn="0" w:oddVBand="0" w:evenVBand="0" w:oddHBand="0" w:evenHBand="0" w:firstRowFirstColumn="0" w:firstRowLastColumn="0" w:lastRowFirstColumn="0" w:lastRowLastColumn="0"/>
            <w:tcW w:w="1925" w:type="dxa"/>
            <w:tcBorders>
              <w:left w:val="nil"/>
            </w:tcBorders>
            <w:noWrap/>
            <w:vAlign w:val="bottom"/>
          </w:tcPr>
          <w:p w14:paraId="64C08A38" w14:textId="525BFA5F" w:rsidR="00A37FF9" w:rsidRPr="00B34BB5" w:rsidRDefault="00A37FF9" w:rsidP="00A37FF9">
            <w:pPr>
              <w:pStyle w:val="TableText"/>
              <w:rPr>
                <w:b w:val="0"/>
                <w:szCs w:val="18"/>
              </w:rPr>
            </w:pPr>
            <w:r w:rsidRPr="00B34BB5">
              <w:rPr>
                <w:szCs w:val="18"/>
              </w:rPr>
              <w:t>2011</w:t>
            </w:r>
          </w:p>
        </w:tc>
        <w:tc>
          <w:tcPr>
            <w:tcW w:w="963" w:type="dxa"/>
            <w:noWrap/>
            <w:vAlign w:val="bottom"/>
          </w:tcPr>
          <w:p w14:paraId="49836162" w14:textId="1B29693C" w:rsidR="00A37FF9" w:rsidRPr="00B34BB5" w:rsidRDefault="00A37FF9" w:rsidP="00A37FF9">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404" w:type="dxa"/>
            <w:shd w:val="clear" w:color="000000" w:fill="B7C8D0"/>
            <w:noWrap/>
            <w:vAlign w:val="bottom"/>
          </w:tcPr>
          <w:p w14:paraId="503BBAAD" w14:textId="360318B6"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0.143</w:t>
            </w:r>
          </w:p>
        </w:tc>
        <w:tc>
          <w:tcPr>
            <w:tcW w:w="1404" w:type="dxa"/>
            <w:shd w:val="clear" w:color="auto" w:fill="auto"/>
            <w:noWrap/>
            <w:vAlign w:val="bottom"/>
          </w:tcPr>
          <w:p w14:paraId="1E756307" w14:textId="5F45B1DB"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0.140</w:t>
            </w:r>
          </w:p>
        </w:tc>
        <w:tc>
          <w:tcPr>
            <w:tcW w:w="1404" w:type="dxa"/>
            <w:shd w:val="clear" w:color="auto" w:fill="auto"/>
            <w:noWrap/>
            <w:vAlign w:val="bottom"/>
          </w:tcPr>
          <w:p w14:paraId="1864D7C4" w14:textId="0FC506B6"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0.0035</w:t>
            </w:r>
          </w:p>
        </w:tc>
        <w:tc>
          <w:tcPr>
            <w:tcW w:w="1405" w:type="dxa"/>
            <w:tcBorders>
              <w:right w:val="nil"/>
            </w:tcBorders>
            <w:shd w:val="clear" w:color="auto" w:fill="auto"/>
            <w:noWrap/>
            <w:vAlign w:val="bottom"/>
          </w:tcPr>
          <w:p w14:paraId="6FB633F8" w14:textId="149F3A07" w:rsidR="00A37FF9" w:rsidRPr="00B34BB5" w:rsidRDefault="00A37FF9" w:rsidP="00A37F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0.00022</w:t>
            </w:r>
          </w:p>
        </w:tc>
      </w:tr>
      <w:tr w:rsidR="00A37FF9" w:rsidRPr="00B34BB5" w14:paraId="36BC2107" w14:textId="77777777" w:rsidTr="00FA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none" w:sz="0" w:space="0" w:color="auto"/>
              <w:left w:val="nil"/>
              <w:bottom w:val="none" w:sz="0" w:space="0" w:color="auto"/>
            </w:tcBorders>
            <w:noWrap/>
            <w:vAlign w:val="bottom"/>
          </w:tcPr>
          <w:p w14:paraId="4E4B3654" w14:textId="66A428D2" w:rsidR="00A37FF9" w:rsidRPr="00B34BB5" w:rsidRDefault="00A37FF9" w:rsidP="00A37FF9">
            <w:pPr>
              <w:pStyle w:val="TableText"/>
              <w:rPr>
                <w:b w:val="0"/>
                <w:szCs w:val="18"/>
              </w:rPr>
            </w:pPr>
            <w:r w:rsidRPr="00B34BB5">
              <w:rPr>
                <w:szCs w:val="18"/>
              </w:rPr>
              <w:t>2010</w:t>
            </w:r>
          </w:p>
        </w:tc>
        <w:tc>
          <w:tcPr>
            <w:tcW w:w="963" w:type="dxa"/>
            <w:tcBorders>
              <w:top w:val="none" w:sz="0" w:space="0" w:color="auto"/>
              <w:bottom w:val="none" w:sz="0" w:space="0" w:color="auto"/>
            </w:tcBorders>
            <w:noWrap/>
            <w:vAlign w:val="bottom"/>
          </w:tcPr>
          <w:p w14:paraId="36702429" w14:textId="530F6C2E" w:rsidR="00A37FF9" w:rsidRPr="00B34BB5" w:rsidRDefault="00A37FF9" w:rsidP="00A37FF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404" w:type="dxa"/>
            <w:tcBorders>
              <w:top w:val="none" w:sz="0" w:space="0" w:color="auto"/>
              <w:bottom w:val="none" w:sz="0" w:space="0" w:color="auto"/>
            </w:tcBorders>
            <w:shd w:val="clear" w:color="000000" w:fill="B7C8D0"/>
            <w:noWrap/>
            <w:vAlign w:val="bottom"/>
          </w:tcPr>
          <w:p w14:paraId="0728051A" w14:textId="02F28CCE"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0.155</w:t>
            </w:r>
          </w:p>
        </w:tc>
        <w:tc>
          <w:tcPr>
            <w:tcW w:w="1404" w:type="dxa"/>
            <w:tcBorders>
              <w:top w:val="none" w:sz="0" w:space="0" w:color="auto"/>
              <w:bottom w:val="none" w:sz="0" w:space="0" w:color="auto"/>
            </w:tcBorders>
            <w:shd w:val="clear" w:color="auto" w:fill="auto"/>
            <w:noWrap/>
            <w:vAlign w:val="bottom"/>
          </w:tcPr>
          <w:p w14:paraId="25585F82" w14:textId="01179C53"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0.151</w:t>
            </w:r>
          </w:p>
        </w:tc>
        <w:tc>
          <w:tcPr>
            <w:tcW w:w="1404" w:type="dxa"/>
            <w:tcBorders>
              <w:top w:val="none" w:sz="0" w:space="0" w:color="auto"/>
              <w:bottom w:val="none" w:sz="0" w:space="0" w:color="auto"/>
            </w:tcBorders>
            <w:shd w:val="clear" w:color="auto" w:fill="auto"/>
            <w:noWrap/>
            <w:vAlign w:val="bottom"/>
          </w:tcPr>
          <w:p w14:paraId="4A54C662" w14:textId="01D4D374"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0.0034</w:t>
            </w:r>
          </w:p>
        </w:tc>
        <w:tc>
          <w:tcPr>
            <w:tcW w:w="1405" w:type="dxa"/>
            <w:tcBorders>
              <w:top w:val="none" w:sz="0" w:space="0" w:color="auto"/>
              <w:bottom w:val="none" w:sz="0" w:space="0" w:color="auto"/>
              <w:right w:val="nil"/>
            </w:tcBorders>
            <w:shd w:val="clear" w:color="auto" w:fill="auto"/>
            <w:noWrap/>
            <w:vAlign w:val="bottom"/>
          </w:tcPr>
          <w:p w14:paraId="314B745F" w14:textId="5CC0BE90" w:rsidR="00A37FF9" w:rsidRPr="00B34BB5" w:rsidRDefault="00A37FF9" w:rsidP="00A37F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0.00020</w:t>
            </w:r>
          </w:p>
        </w:tc>
      </w:tr>
    </w:tbl>
    <w:p w14:paraId="27A0709E" w14:textId="2FBD680D" w:rsidR="00D1128D" w:rsidRPr="00B34BB5" w:rsidRDefault="00D1128D" w:rsidP="00D77DD7">
      <w:pPr>
        <w:pStyle w:val="Note"/>
      </w:pPr>
      <w:r w:rsidRPr="00B34BB5">
        <w:t>Note</w:t>
      </w:r>
      <w:r w:rsidR="00CD2B39" w:rsidRPr="00B34BB5">
        <w:t>: T</w:t>
      </w:r>
      <w:r w:rsidRPr="00B34BB5">
        <w:t xml:space="preserve">hese numbers are rounded to three significant figures. </w:t>
      </w:r>
    </w:p>
    <w:p w14:paraId="5EE6EF19" w14:textId="275C753B" w:rsidR="00B276B8" w:rsidRPr="00B34BB5" w:rsidRDefault="00301928" w:rsidP="007D71E2">
      <w:pPr>
        <w:pStyle w:val="Heading3"/>
        <w:numPr>
          <w:ilvl w:val="0"/>
          <w:numId w:val="40"/>
        </w:numPr>
      </w:pPr>
      <w:bookmarkStart w:id="247" w:name="_Toc532904884"/>
      <w:r w:rsidRPr="00B34BB5">
        <w:t xml:space="preserve">GHG </w:t>
      </w:r>
      <w:r w:rsidR="00B276B8" w:rsidRPr="00B34BB5">
        <w:t>inventory development</w:t>
      </w:r>
      <w:bookmarkEnd w:id="247"/>
      <w:r w:rsidR="00B276B8" w:rsidRPr="00B34BB5">
        <w:t xml:space="preserve"> </w:t>
      </w:r>
    </w:p>
    <w:p w14:paraId="43B831D2" w14:textId="26E371C1" w:rsidR="00B276B8" w:rsidRPr="00B34BB5" w:rsidRDefault="005C1CC8" w:rsidP="00DF53AA">
      <w:pPr>
        <w:pStyle w:val="BodyText"/>
      </w:pPr>
      <w:r w:rsidRPr="00B34BB5">
        <w:t xml:space="preserve">To calculate the emissions from purchased electricity, collect data on the quantity of electricity used during the period in kilowatt hours (kWh) and multiply this by the emission factor. </w:t>
      </w:r>
      <w:r w:rsidR="00D1128D" w:rsidRPr="00B34BB5">
        <w:t xml:space="preserve">Applying the equation in </w:t>
      </w:r>
      <w:hyperlink w:anchor="_How_to_calculate" w:history="1">
        <w:r w:rsidR="00CD2B39" w:rsidRPr="00963D71">
          <w:rPr>
            <w:rStyle w:val="Hyperlink"/>
          </w:rPr>
          <w:t>s</w:t>
        </w:r>
        <w:r w:rsidR="006D445E" w:rsidRPr="00963D71">
          <w:rPr>
            <w:rStyle w:val="Hyperlink"/>
          </w:rPr>
          <w:t>ection 2</w:t>
        </w:r>
      </w:hyperlink>
      <w:r w:rsidR="00D1128D" w:rsidRPr="00B34BB5">
        <w:rPr>
          <w:i/>
        </w:rPr>
        <w:t>,</w:t>
      </w:r>
      <w:r w:rsidR="00D1128D" w:rsidRPr="00B34BB5">
        <w:t xml:space="preserve"> this means</w:t>
      </w:r>
      <w:r w:rsidRPr="00B34BB5">
        <w:t>:</w:t>
      </w:r>
    </w:p>
    <w:p w14:paraId="0C5C152B" w14:textId="1DD9A89B" w:rsidR="00B276B8" w:rsidRPr="00B34BB5" w:rsidRDefault="00B276B8" w:rsidP="00DF53AA">
      <w:pPr>
        <w:pStyle w:val="BodyText"/>
        <w:tabs>
          <w:tab w:val="left" w:pos="680"/>
          <w:tab w:val="left" w:pos="851"/>
        </w:tabs>
        <w:ind w:left="397"/>
        <w:contextualSpacing/>
      </w:pPr>
      <w:r w:rsidRPr="00B34BB5">
        <w:t>Q</w:t>
      </w:r>
      <w:r w:rsidR="00E57DD8" w:rsidRPr="00B34BB5">
        <w:tab/>
      </w:r>
      <w:r w:rsidR="00724C42" w:rsidRPr="00B34BB5">
        <w:t xml:space="preserve"> </w:t>
      </w:r>
      <w:r w:rsidRPr="00B34BB5">
        <w:t>=</w:t>
      </w:r>
      <w:r w:rsidR="008E1E71" w:rsidRPr="00B34BB5">
        <w:t xml:space="preserve"> </w:t>
      </w:r>
      <w:r w:rsidR="00060B14" w:rsidRPr="00B34BB5">
        <w:t>quantity</w:t>
      </w:r>
      <w:r w:rsidRPr="00B34BB5">
        <w:t xml:space="preserve"> of electricity</w:t>
      </w:r>
      <w:r w:rsidR="00060B14" w:rsidRPr="00B34BB5">
        <w:t xml:space="preserve"> used</w:t>
      </w:r>
      <w:r w:rsidRPr="00B34BB5">
        <w:t xml:space="preserve"> (</w:t>
      </w:r>
      <w:r w:rsidR="00060B14" w:rsidRPr="00B34BB5">
        <w:t>kWh</w:t>
      </w:r>
      <w:r w:rsidRPr="00B34BB5">
        <w:t>)</w:t>
      </w:r>
    </w:p>
    <w:p w14:paraId="10F8FCD7" w14:textId="7803C192" w:rsidR="002C3304" w:rsidRPr="00B34BB5" w:rsidRDefault="00E57DD8" w:rsidP="002C3304">
      <w:pPr>
        <w:pStyle w:val="BodyText"/>
        <w:ind w:firstLine="397"/>
        <w:rPr>
          <w:spacing w:val="-2"/>
        </w:rPr>
      </w:pPr>
      <w:r w:rsidRPr="00B34BB5">
        <w:t>F</w:t>
      </w:r>
      <w:r w:rsidRPr="00B34BB5">
        <w:tab/>
        <w:t>=</w:t>
      </w:r>
      <w:r w:rsidR="008E1E71" w:rsidRPr="00B34BB5">
        <w:t xml:space="preserve"> </w:t>
      </w:r>
      <w:r w:rsidR="00B276B8" w:rsidRPr="00B34BB5">
        <w:t xml:space="preserve">emission factors from </w:t>
      </w:r>
      <w:r w:rsidR="002C3304" w:rsidRPr="00B34BB5">
        <w:t>table 9</w:t>
      </w:r>
    </w:p>
    <w:p w14:paraId="3977EF50" w14:textId="2FE9CCE0" w:rsidR="00B276B8" w:rsidRPr="00B34BB5" w:rsidRDefault="00B276B8" w:rsidP="002C3304">
      <w:pPr>
        <w:pStyle w:val="BodyText"/>
        <w:tabs>
          <w:tab w:val="left" w:pos="680"/>
          <w:tab w:val="left" w:pos="851"/>
        </w:tabs>
        <w:spacing w:after="240"/>
        <w:ind w:left="397"/>
        <w:contextualSpacing/>
        <w:rPr>
          <w:spacing w:val="-2"/>
        </w:rPr>
      </w:pPr>
      <w:r w:rsidRPr="00B34BB5">
        <w:rPr>
          <w:spacing w:val="-2"/>
        </w:rPr>
        <w:t>All organisations across sectors typically report emissions using data on the amount of electricity used during the reporting period. Quantified units of electricity consumed are</w:t>
      </w:r>
      <w:r w:rsidR="006C0531" w:rsidRPr="00B34BB5">
        <w:rPr>
          <w:spacing w:val="-2"/>
        </w:rPr>
        <w:t> </w:t>
      </w:r>
      <w:r w:rsidRPr="00B34BB5">
        <w:rPr>
          <w:spacing w:val="-2"/>
        </w:rPr>
        <w:t>preferable.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5C1CC8" w:rsidRPr="00B34BB5" w:rsidDel="00D5390D" w14:paraId="7C22C4FF" w14:textId="77777777" w:rsidTr="00A93014">
        <w:tc>
          <w:tcPr>
            <w:tcW w:w="8500" w:type="dxa"/>
            <w:tcBorders>
              <w:top w:val="single" w:sz="4" w:space="0" w:color="0F7B7D"/>
              <w:left w:val="single" w:sz="4" w:space="0" w:color="0F7B7D"/>
              <w:bottom w:val="nil"/>
              <w:right w:val="single" w:sz="4" w:space="0" w:color="0F7B7D"/>
            </w:tcBorders>
            <w:shd w:val="clear" w:color="auto" w:fill="0F7B7D"/>
            <w:vAlign w:val="center"/>
          </w:tcPr>
          <w:p w14:paraId="701BF8C0" w14:textId="612BA440" w:rsidR="005C1CC8" w:rsidRPr="00B34BB5" w:rsidDel="00D5390D" w:rsidRDefault="00DA4EBA" w:rsidP="00375969">
            <w:pPr>
              <w:pStyle w:val="Casestudyheading"/>
              <w:rPr>
                <w:highlight w:val="yellow"/>
              </w:rPr>
            </w:pPr>
            <w:bookmarkStart w:id="248" w:name="_Hlk532637293"/>
            <w:r w:rsidRPr="00B34BB5">
              <w:t xml:space="preserve">PURCHASED ELECTRICITY: </w:t>
            </w:r>
            <w:r w:rsidR="005C1CC8" w:rsidRPr="00B34BB5">
              <w:t>Example Calculation</w:t>
            </w:r>
          </w:p>
        </w:tc>
      </w:tr>
      <w:tr w:rsidR="005C1CC8" w:rsidRPr="00B34BB5" w14:paraId="72A9917E" w14:textId="77777777" w:rsidTr="00A93014">
        <w:trPr>
          <w:trHeight w:val="1146"/>
        </w:trPr>
        <w:tc>
          <w:tcPr>
            <w:tcW w:w="8500" w:type="dxa"/>
            <w:tcBorders>
              <w:top w:val="nil"/>
              <w:left w:val="single" w:sz="4" w:space="0" w:color="CFE5E5"/>
              <w:bottom w:val="single" w:sz="4" w:space="0" w:color="CFE5E5"/>
              <w:right w:val="single" w:sz="4" w:space="0" w:color="CFE5E5"/>
            </w:tcBorders>
            <w:shd w:val="clear" w:color="auto" w:fill="CFE5E5"/>
          </w:tcPr>
          <w:p w14:paraId="5CEC7687" w14:textId="1E203EE4" w:rsidR="005C1CC8" w:rsidRPr="00B34BB5" w:rsidRDefault="00013B45" w:rsidP="00375969">
            <w:pPr>
              <w:pStyle w:val="Greentext-casestudytables"/>
            </w:pPr>
            <w:r w:rsidRPr="00B34BB5">
              <w:t>A</w:t>
            </w:r>
            <w:r w:rsidR="005C1CC8" w:rsidRPr="00B34BB5">
              <w:t xml:space="preserve">n organisation uses 800,000 kWh of electricity in the </w:t>
            </w:r>
            <w:r w:rsidRPr="00B34BB5">
              <w:t xml:space="preserve">2019 </w:t>
            </w:r>
            <w:r w:rsidR="005C1CC8" w:rsidRPr="00B34BB5">
              <w:t xml:space="preserve">reporting period. Its indirect (Scope 2) emissions from electricity are: </w:t>
            </w:r>
          </w:p>
          <w:p w14:paraId="2F6E2F6E" w14:textId="0C45A30A" w:rsidR="005C1CC8" w:rsidRPr="00B34BB5" w:rsidRDefault="005C1CC8" w:rsidP="002C3304">
            <w:pPr>
              <w:pStyle w:val="Greentext-casestudytables"/>
              <w:tabs>
                <w:tab w:val="left" w:pos="2581"/>
                <w:tab w:val="left" w:pos="4565"/>
              </w:tabs>
              <w:spacing w:before="0" w:after="0"/>
              <w:ind w:left="1060"/>
            </w:pPr>
            <w:r w:rsidRPr="00B34BB5">
              <w:t>CO</w:t>
            </w:r>
            <w:r w:rsidRPr="00B34BB5">
              <w:rPr>
                <w:vertAlign w:val="subscript"/>
              </w:rPr>
              <w:t>2</w:t>
            </w:r>
            <w:r w:rsidRPr="00B34BB5">
              <w:t xml:space="preserve"> emissions </w:t>
            </w:r>
            <w:r w:rsidRPr="00B34BB5">
              <w:tab/>
              <w:t>= 800,000 × 0.09</w:t>
            </w:r>
            <w:r w:rsidR="009E021E" w:rsidRPr="00B34BB5">
              <w:t>7</w:t>
            </w:r>
            <w:r w:rsidRPr="00B34BB5">
              <w:t xml:space="preserve"> </w:t>
            </w:r>
            <w:r w:rsidRPr="00B34BB5">
              <w:tab/>
              <w:t xml:space="preserve">= </w:t>
            </w:r>
            <w:r w:rsidR="003A4162" w:rsidRPr="00B34BB5">
              <w:t xml:space="preserve">77,600 </w:t>
            </w:r>
            <w:r w:rsidR="00DF1938" w:rsidRPr="00B34BB5">
              <w:t xml:space="preserve">kg </w:t>
            </w:r>
            <w:r w:rsidRPr="00B34BB5">
              <w:t>CO</w:t>
            </w:r>
            <w:r w:rsidRPr="00B34BB5">
              <w:rPr>
                <w:vertAlign w:val="subscript"/>
              </w:rPr>
              <w:t>2</w:t>
            </w:r>
          </w:p>
          <w:p w14:paraId="311E4DD4" w14:textId="1D00EF14" w:rsidR="005C1CC8" w:rsidRPr="00B34BB5" w:rsidRDefault="005C1CC8" w:rsidP="002C3304">
            <w:pPr>
              <w:pStyle w:val="Greentext-casestudytables"/>
              <w:tabs>
                <w:tab w:val="left" w:pos="2581"/>
                <w:tab w:val="left" w:pos="4565"/>
              </w:tabs>
              <w:spacing w:before="0" w:after="0"/>
              <w:ind w:left="1060"/>
            </w:pPr>
            <w:r w:rsidRPr="00B34BB5">
              <w:t>CH</w:t>
            </w:r>
            <w:r w:rsidRPr="00B34BB5">
              <w:rPr>
                <w:vertAlign w:val="subscript"/>
              </w:rPr>
              <w:t>4</w:t>
            </w:r>
            <w:r w:rsidRPr="00B34BB5">
              <w:t xml:space="preserve"> emissions </w:t>
            </w:r>
            <w:r w:rsidRPr="00B34BB5">
              <w:tab/>
              <w:t>= 800,000 × 0.00</w:t>
            </w:r>
            <w:r w:rsidR="009E021E" w:rsidRPr="00B34BB5">
              <w:t>39</w:t>
            </w:r>
            <w:r w:rsidRPr="00B34BB5">
              <w:tab/>
              <w:t xml:space="preserve">= </w:t>
            </w:r>
            <w:r w:rsidR="003A4162" w:rsidRPr="00B34BB5">
              <w:t>3</w:t>
            </w:r>
            <w:r w:rsidR="00D12A9F" w:rsidRPr="00B34BB5">
              <w:t>,</w:t>
            </w:r>
            <w:r w:rsidR="003A4162" w:rsidRPr="00B34BB5">
              <w:t>120</w:t>
            </w:r>
            <w:r w:rsidR="001D2629" w:rsidRPr="00B34BB5">
              <w:t xml:space="preserve"> </w:t>
            </w:r>
            <w:r w:rsidRPr="00B34BB5">
              <w:t>kg CO</w:t>
            </w:r>
            <w:r w:rsidRPr="00B34BB5">
              <w:rPr>
                <w:vertAlign w:val="subscript"/>
              </w:rPr>
              <w:t>2</w:t>
            </w:r>
            <w:r w:rsidRPr="00B34BB5">
              <w:t xml:space="preserve">-e </w:t>
            </w:r>
          </w:p>
          <w:p w14:paraId="729C80B3" w14:textId="688ACE9A" w:rsidR="005C1CC8" w:rsidRPr="00B34BB5" w:rsidRDefault="005C1CC8" w:rsidP="002C3304">
            <w:pPr>
              <w:pStyle w:val="Greentext-casestudytables"/>
              <w:tabs>
                <w:tab w:val="left" w:pos="2581"/>
                <w:tab w:val="left" w:pos="4565"/>
              </w:tabs>
              <w:spacing w:before="0" w:after="0"/>
              <w:ind w:left="1060"/>
            </w:pPr>
            <w:r w:rsidRPr="00B34BB5">
              <w:t>N</w:t>
            </w:r>
            <w:r w:rsidRPr="00B34BB5">
              <w:rPr>
                <w:vertAlign w:val="subscript"/>
              </w:rPr>
              <w:t>2</w:t>
            </w:r>
            <w:r w:rsidRPr="00B34BB5">
              <w:t>O emissions</w:t>
            </w:r>
            <w:r w:rsidRPr="00B34BB5">
              <w:tab/>
              <w:t>= 800,000 × 0.</w:t>
            </w:r>
            <w:r w:rsidR="009E021E" w:rsidRPr="00B34BB5">
              <w:t>00014</w:t>
            </w:r>
            <w:r w:rsidRPr="00B34BB5">
              <w:t xml:space="preserve"> </w:t>
            </w:r>
            <w:r w:rsidRPr="00B34BB5">
              <w:tab/>
              <w:t xml:space="preserve">= </w:t>
            </w:r>
            <w:r w:rsidR="001D2629" w:rsidRPr="00B34BB5">
              <w:t xml:space="preserve">112 </w:t>
            </w:r>
            <w:r w:rsidRPr="00B34BB5">
              <w:t>kg CO</w:t>
            </w:r>
            <w:r w:rsidRPr="00B34BB5">
              <w:rPr>
                <w:vertAlign w:val="subscript"/>
              </w:rPr>
              <w:t>2</w:t>
            </w:r>
            <w:r w:rsidRPr="00B34BB5">
              <w:t xml:space="preserve">-e </w:t>
            </w:r>
          </w:p>
          <w:p w14:paraId="79024630" w14:textId="4CCA8558" w:rsidR="005C1CC8" w:rsidRPr="00B34BB5" w:rsidRDefault="005C1CC8" w:rsidP="002C3304">
            <w:pPr>
              <w:pStyle w:val="Greentext-casestudytables"/>
              <w:tabs>
                <w:tab w:val="left" w:pos="2549"/>
                <w:tab w:val="left" w:pos="2581"/>
                <w:tab w:val="left" w:pos="4565"/>
              </w:tabs>
              <w:spacing w:before="0" w:after="0"/>
              <w:ind w:left="634"/>
            </w:pPr>
            <w:r w:rsidRPr="00B34BB5">
              <w:t>Total CO</w:t>
            </w:r>
            <w:r w:rsidRPr="00B34BB5">
              <w:rPr>
                <w:vertAlign w:val="subscript"/>
              </w:rPr>
              <w:t>2</w:t>
            </w:r>
            <w:r w:rsidRPr="00B34BB5">
              <w:t>-e emissions</w:t>
            </w:r>
            <w:r w:rsidRPr="00B34BB5">
              <w:tab/>
              <w:t>= 800,000 × 0.</w:t>
            </w:r>
            <w:r w:rsidR="004C79E7" w:rsidRPr="00B34BB5">
              <w:t>101</w:t>
            </w:r>
            <w:r w:rsidRPr="00B34BB5">
              <w:tab/>
              <w:t xml:space="preserve">= </w:t>
            </w:r>
            <w:r w:rsidR="00D6131C" w:rsidRPr="00B34BB5">
              <w:t>8</w:t>
            </w:r>
            <w:r w:rsidR="00A54742" w:rsidRPr="00B34BB5">
              <w:t>0</w:t>
            </w:r>
            <w:r w:rsidR="00D6131C" w:rsidRPr="00B34BB5">
              <w:t>,</w:t>
            </w:r>
            <w:r w:rsidR="00A54742" w:rsidRPr="00B34BB5">
              <w:t>80</w:t>
            </w:r>
            <w:r w:rsidR="002A1D81" w:rsidRPr="00B34BB5">
              <w:t>0</w:t>
            </w:r>
            <w:r w:rsidR="00D6131C" w:rsidRPr="00B34BB5">
              <w:t xml:space="preserve"> </w:t>
            </w:r>
            <w:r w:rsidRPr="00B34BB5">
              <w:t>kg CO</w:t>
            </w:r>
            <w:r w:rsidRPr="00B34BB5">
              <w:rPr>
                <w:vertAlign w:val="subscript"/>
              </w:rPr>
              <w:t>2</w:t>
            </w:r>
            <w:r w:rsidRPr="00B34BB5">
              <w:t xml:space="preserve">-e </w:t>
            </w:r>
          </w:p>
          <w:p w14:paraId="768BF7AD" w14:textId="63A6C159" w:rsidR="005C1CC8" w:rsidRPr="00B34BB5" w:rsidRDefault="00741514" w:rsidP="00DA4EBA">
            <w:pPr>
              <w:pStyle w:val="Greentext-casestudytables"/>
            </w:pPr>
            <w:r w:rsidRPr="00B34BB5">
              <w:rPr>
                <w:sz w:val="18"/>
              </w:rPr>
              <w:t>N</w:t>
            </w:r>
            <w:r w:rsidR="005C1CC8" w:rsidRPr="00B34BB5">
              <w:rPr>
                <w:sz w:val="18"/>
              </w:rPr>
              <w:t>ote</w:t>
            </w:r>
            <w:r w:rsidR="00DA4EBA" w:rsidRPr="00B34BB5">
              <w:rPr>
                <w:sz w:val="18"/>
              </w:rPr>
              <w:t>:</w:t>
            </w:r>
            <w:r w:rsidR="005C1CC8" w:rsidRPr="00B34BB5">
              <w:rPr>
                <w:sz w:val="18"/>
              </w:rPr>
              <w:t xml:space="preserve"> </w:t>
            </w:r>
            <w:r w:rsidR="00DA4EBA" w:rsidRPr="00B34BB5">
              <w:rPr>
                <w:sz w:val="18"/>
              </w:rPr>
              <w:t>N</w:t>
            </w:r>
            <w:r w:rsidR="005C1CC8" w:rsidRPr="00B34BB5">
              <w:rPr>
                <w:sz w:val="18"/>
              </w:rPr>
              <w:t>umbers may not add due to rounding</w:t>
            </w:r>
            <w:r w:rsidR="00C450B5" w:rsidRPr="00B34BB5">
              <w:rPr>
                <w:sz w:val="18"/>
              </w:rPr>
              <w:t>.</w:t>
            </w:r>
          </w:p>
        </w:tc>
      </w:tr>
    </w:tbl>
    <w:p w14:paraId="14653168" w14:textId="3D0E6287" w:rsidR="00B276B8" w:rsidRPr="00B34BB5" w:rsidRDefault="00B276B8" w:rsidP="007D71E2">
      <w:pPr>
        <w:pStyle w:val="Heading3"/>
        <w:numPr>
          <w:ilvl w:val="0"/>
          <w:numId w:val="40"/>
        </w:numPr>
      </w:pPr>
      <w:bookmarkStart w:id="249" w:name="_Toc532904885"/>
      <w:bookmarkEnd w:id="248"/>
      <w:r w:rsidRPr="00B34BB5">
        <w:lastRenderedPageBreak/>
        <w:t>Emission factor derivation methodology</w:t>
      </w:r>
      <w:bookmarkEnd w:id="249"/>
    </w:p>
    <w:p w14:paraId="2C6FAC4E" w14:textId="517A370D" w:rsidR="008966C6" w:rsidRPr="00B34BB5" w:rsidRDefault="00DE07E5" w:rsidP="002C3304">
      <w:pPr>
        <w:pStyle w:val="BodyText"/>
        <w:keepNext/>
      </w:pPr>
      <w:r w:rsidRPr="00B34BB5">
        <w:rPr>
          <w:color w:val="0F7B7D" w:themeColor="accent2"/>
        </w:rPr>
        <w:fldChar w:fldCharType="begin"/>
      </w:r>
      <w:r w:rsidRPr="00B34BB5">
        <w:rPr>
          <w:color w:val="0F7B7D" w:themeColor="accent2"/>
        </w:rPr>
        <w:instrText xml:space="preserve"> REF _Ref54700044 \h </w:instrText>
      </w:r>
      <w:r w:rsidR="000620F0" w:rsidRPr="00B34BB5">
        <w:rPr>
          <w:color w:val="0F7B7D" w:themeColor="accent2"/>
        </w:rPr>
        <w:instrText xml:space="preserve"> \* MERGEFORMAT </w:instrText>
      </w:r>
      <w:r w:rsidRPr="00B34BB5">
        <w:rPr>
          <w:color w:val="0F7B7D" w:themeColor="accent2"/>
        </w:rPr>
      </w:r>
      <w:r w:rsidRPr="00B34BB5">
        <w:rPr>
          <w:color w:val="0F7B7D" w:themeColor="accent2"/>
        </w:rPr>
        <w:fldChar w:fldCharType="separate"/>
      </w:r>
      <w:r w:rsidR="00073642" w:rsidRPr="00B34BB5">
        <w:t>Table 10</w:t>
      </w:r>
      <w:r w:rsidRPr="00B34BB5">
        <w:rPr>
          <w:color w:val="0F7B7D" w:themeColor="accent2"/>
        </w:rPr>
        <w:fldChar w:fldCharType="end"/>
      </w:r>
      <w:r w:rsidR="00C32255" w:rsidRPr="00B34BB5">
        <w:rPr>
          <w:color w:val="0F7B7D" w:themeColor="accent2"/>
        </w:rPr>
        <w:t xml:space="preserve"> </w:t>
      </w:r>
      <w:r w:rsidR="00A959E4" w:rsidRPr="00B34BB5">
        <w:t>detail</w:t>
      </w:r>
      <w:r w:rsidRPr="00B34BB5">
        <w:t>s</w:t>
      </w:r>
      <w:r w:rsidR="00A959E4" w:rsidRPr="00B34BB5">
        <w:t xml:space="preserve"> the d</w:t>
      </w:r>
      <w:r w:rsidR="00B276B8" w:rsidRPr="00B34BB5">
        <w:t xml:space="preserve">ata </w:t>
      </w:r>
      <w:r w:rsidR="00A959E4" w:rsidRPr="00B34BB5">
        <w:t>provided</w:t>
      </w:r>
      <w:r w:rsidR="00B276B8" w:rsidRPr="00B34BB5">
        <w:t xml:space="preserve"> by MBIE</w:t>
      </w:r>
      <w:r w:rsidR="00A959E4" w:rsidRPr="00B34BB5">
        <w:t xml:space="preserve"> to calculate the emission factors. </w:t>
      </w:r>
      <w:r w:rsidR="00D1128D" w:rsidRPr="00B34BB5">
        <w:t xml:space="preserve">The </w:t>
      </w:r>
      <w:r w:rsidR="00F542B2" w:rsidRPr="00B34BB5">
        <w:rPr>
          <w:rFonts w:eastAsia="Times New Roman" w:cs="Times New Roman"/>
        </w:rPr>
        <w:t>national inventory</w:t>
      </w:r>
      <w:r w:rsidR="00D1128D" w:rsidRPr="00B34BB5">
        <w:t xml:space="preserve"> also </w:t>
      </w:r>
      <w:r w:rsidR="001F2B66" w:rsidRPr="00B34BB5">
        <w:t xml:space="preserve">contains </w:t>
      </w:r>
      <w:r w:rsidR="00D1128D" w:rsidRPr="00B34BB5">
        <w:t>th</w:t>
      </w:r>
      <w:r w:rsidR="00A959E4" w:rsidRPr="00B34BB5">
        <w:t>is information</w:t>
      </w:r>
      <w:r w:rsidR="00B276B8" w:rsidRPr="00B34BB5">
        <w:t>.</w:t>
      </w:r>
    </w:p>
    <w:p w14:paraId="0BB1C613" w14:textId="40A8C0FD" w:rsidR="00873CCE" w:rsidRPr="00B34BB5" w:rsidRDefault="00873CCE" w:rsidP="002C3304">
      <w:pPr>
        <w:pStyle w:val="Tableheading"/>
      </w:pPr>
      <w:bookmarkStart w:id="250" w:name="_Ref54700044"/>
      <w:bookmarkStart w:id="251" w:name="_Toc58790849"/>
      <w:r w:rsidRPr="00B34BB5">
        <w:t>Table</w:t>
      </w:r>
      <w:r w:rsidRPr="00B34BB5" w:rsidDel="00A329BF">
        <w:t xml:space="preserve"> </w:t>
      </w:r>
      <w:r w:rsidRPr="00B34BB5">
        <w:fldChar w:fldCharType="begin"/>
      </w:r>
      <w:r w:rsidRPr="00B34BB5">
        <w:instrText>SEQ Table \* ARABIC</w:instrText>
      </w:r>
      <w:r w:rsidRPr="00B34BB5">
        <w:fldChar w:fldCharType="separate"/>
      </w:r>
      <w:r w:rsidR="00073642" w:rsidRPr="00B34BB5">
        <w:t>10</w:t>
      </w:r>
      <w:r w:rsidRPr="00B34BB5">
        <w:fldChar w:fldCharType="end"/>
      </w:r>
      <w:bookmarkEnd w:id="250"/>
      <w:r w:rsidR="00D61811" w:rsidRPr="00B34BB5">
        <w:t>:</w:t>
      </w:r>
      <w:r w:rsidR="00A329BF" w:rsidRPr="00B34BB5">
        <w:t xml:space="preserve"> </w:t>
      </w:r>
      <w:r w:rsidR="00D61811" w:rsidRPr="00B34BB5">
        <w:tab/>
      </w:r>
      <w:r w:rsidR="00A329BF" w:rsidRPr="00B34BB5">
        <w:t xml:space="preserve">Information used to calculate the purchased electricity emission factor for </w:t>
      </w:r>
      <w:r w:rsidR="00DE07E5" w:rsidRPr="00B34BB5">
        <w:t>2010</w:t>
      </w:r>
      <w:r w:rsidR="008F4DA3" w:rsidRPr="00B34BB5">
        <w:t>–</w:t>
      </w:r>
      <w:r w:rsidR="00A329BF" w:rsidRPr="00B34BB5">
        <w:t>2018</w:t>
      </w:r>
      <w:bookmarkEnd w:id="251"/>
    </w:p>
    <w:tbl>
      <w:tblPr>
        <w:tblStyle w:val="LightList-Accent11"/>
        <w:tblW w:w="8505" w:type="dxa"/>
        <w:tblBorders>
          <w:top w:val="single" w:sz="4" w:space="0" w:color="1C556C" w:themeColor="accent1"/>
          <w:insideH w:val="single" w:sz="4" w:space="0" w:color="1C556C" w:themeColor="accent1"/>
          <w:insideV w:val="single" w:sz="4" w:space="0" w:color="1C556C" w:themeColor="accent1"/>
        </w:tblBorders>
        <w:tblCellMar>
          <w:left w:w="57" w:type="dxa"/>
          <w:right w:w="85" w:type="dxa"/>
        </w:tblCellMar>
        <w:tblLook w:val="04A0" w:firstRow="1" w:lastRow="0" w:firstColumn="1" w:lastColumn="0" w:noHBand="0" w:noVBand="1"/>
      </w:tblPr>
      <w:tblGrid>
        <w:gridCol w:w="1363"/>
        <w:gridCol w:w="800"/>
        <w:gridCol w:w="796"/>
        <w:gridCol w:w="784"/>
        <w:gridCol w:w="795"/>
        <w:gridCol w:w="784"/>
        <w:gridCol w:w="796"/>
        <w:gridCol w:w="795"/>
        <w:gridCol w:w="796"/>
        <w:gridCol w:w="796"/>
      </w:tblGrid>
      <w:tr w:rsidR="002C3304" w:rsidRPr="00B34BB5" w14:paraId="7F3DF79F" w14:textId="77777777" w:rsidTr="00661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4" w:type="dxa"/>
            <w:vMerge w:val="restart"/>
            <w:vAlign w:val="bottom"/>
          </w:tcPr>
          <w:p w14:paraId="650388D4" w14:textId="7CD32D9C" w:rsidR="002C3304" w:rsidRPr="00B34BB5" w:rsidRDefault="002C3304" w:rsidP="00CF5A99">
            <w:pPr>
              <w:pStyle w:val="TableText"/>
            </w:pPr>
            <w:r w:rsidRPr="00B34BB5">
              <w:t xml:space="preserve">Calculation component </w:t>
            </w:r>
          </w:p>
        </w:tc>
        <w:tc>
          <w:tcPr>
            <w:tcW w:w="7242" w:type="dxa"/>
            <w:gridSpan w:val="9"/>
            <w:vAlign w:val="bottom"/>
          </w:tcPr>
          <w:p w14:paraId="22B7A763" w14:textId="576DDD92" w:rsidR="002C3304" w:rsidRPr="00B34BB5" w:rsidDel="00E62FEB" w:rsidRDefault="002C3304" w:rsidP="00256EEF">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B34BB5">
              <w:t>Public electricity consumed and emissions by gas and source</w:t>
            </w:r>
          </w:p>
        </w:tc>
      </w:tr>
      <w:tr w:rsidR="002C3304" w:rsidRPr="00B34BB5" w14:paraId="3980C43B" w14:textId="2B961D70" w:rsidTr="00661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4" w:type="dxa"/>
            <w:vMerge/>
            <w:vAlign w:val="bottom"/>
          </w:tcPr>
          <w:p w14:paraId="690C94E7" w14:textId="77777777" w:rsidR="002C3304" w:rsidRPr="00B34BB5" w:rsidRDefault="002C3304" w:rsidP="00CF5A99">
            <w:pPr>
              <w:pStyle w:val="TableText"/>
            </w:pPr>
          </w:p>
        </w:tc>
        <w:tc>
          <w:tcPr>
            <w:tcW w:w="804" w:type="dxa"/>
            <w:vAlign w:val="bottom"/>
          </w:tcPr>
          <w:p w14:paraId="22B94B0C" w14:textId="4B5EF82A"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2018</w:t>
            </w:r>
          </w:p>
        </w:tc>
        <w:tc>
          <w:tcPr>
            <w:tcW w:w="805" w:type="dxa"/>
            <w:vAlign w:val="bottom"/>
          </w:tcPr>
          <w:p w14:paraId="288B7E81" w14:textId="7E002004"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2017</w:t>
            </w:r>
          </w:p>
        </w:tc>
        <w:tc>
          <w:tcPr>
            <w:tcW w:w="805" w:type="dxa"/>
            <w:vAlign w:val="bottom"/>
          </w:tcPr>
          <w:p w14:paraId="4E6D92BE" w14:textId="5073D829"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2016</w:t>
            </w:r>
          </w:p>
        </w:tc>
        <w:tc>
          <w:tcPr>
            <w:tcW w:w="804" w:type="dxa"/>
            <w:vAlign w:val="bottom"/>
          </w:tcPr>
          <w:p w14:paraId="6FD14A68" w14:textId="16724258"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2015</w:t>
            </w:r>
          </w:p>
        </w:tc>
        <w:tc>
          <w:tcPr>
            <w:tcW w:w="805" w:type="dxa"/>
            <w:vAlign w:val="bottom"/>
          </w:tcPr>
          <w:p w14:paraId="73C3C398" w14:textId="2CBDD1E8"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2014</w:t>
            </w:r>
          </w:p>
        </w:tc>
        <w:tc>
          <w:tcPr>
            <w:tcW w:w="805" w:type="dxa"/>
            <w:vAlign w:val="bottom"/>
          </w:tcPr>
          <w:p w14:paraId="79E85E96" w14:textId="3C636174"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2013</w:t>
            </w:r>
          </w:p>
        </w:tc>
        <w:tc>
          <w:tcPr>
            <w:tcW w:w="804" w:type="dxa"/>
            <w:vAlign w:val="bottom"/>
          </w:tcPr>
          <w:p w14:paraId="174E1108" w14:textId="05155EB8"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2012</w:t>
            </w:r>
          </w:p>
        </w:tc>
        <w:tc>
          <w:tcPr>
            <w:tcW w:w="805" w:type="dxa"/>
            <w:vAlign w:val="bottom"/>
          </w:tcPr>
          <w:p w14:paraId="4E664F09" w14:textId="55E53489"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2011</w:t>
            </w:r>
          </w:p>
        </w:tc>
        <w:tc>
          <w:tcPr>
            <w:tcW w:w="805" w:type="dxa"/>
            <w:vAlign w:val="bottom"/>
          </w:tcPr>
          <w:p w14:paraId="38F40C0F" w14:textId="7648D4E6" w:rsidR="002C3304" w:rsidRPr="00B34BB5" w:rsidDel="00E62FEB" w:rsidRDefault="002C3304" w:rsidP="00256EEF">
            <w:pPr>
              <w:pStyle w:val="TableText"/>
              <w:jc w:val="center"/>
              <w:cnfStyle w:val="100000000000" w:firstRow="1" w:lastRow="0" w:firstColumn="0" w:lastColumn="0" w:oddVBand="0" w:evenVBand="0" w:oddHBand="0" w:evenHBand="0" w:firstRowFirstColumn="0" w:firstRowLastColumn="0" w:lastRowFirstColumn="0" w:lastRowLastColumn="0"/>
            </w:pPr>
            <w:r w:rsidRPr="00B34BB5">
              <w:t>2010</w:t>
            </w:r>
          </w:p>
        </w:tc>
      </w:tr>
      <w:tr w:rsidR="004F399E" w:rsidRPr="00B34BB5" w14:paraId="411A776C" w14:textId="6374FFE2" w:rsidTr="00661B2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tcPr>
          <w:p w14:paraId="0751842E" w14:textId="4956DBF5" w:rsidR="00873CCE" w:rsidRPr="00B34BB5" w:rsidRDefault="00250649" w:rsidP="00CF5A99">
            <w:pPr>
              <w:pStyle w:val="TableText"/>
              <w:rPr>
                <w:b w:val="0"/>
              </w:rPr>
            </w:pPr>
            <w:r w:rsidRPr="00B34BB5">
              <w:rPr>
                <w:b w:val="0"/>
              </w:rPr>
              <w:t>Public electricity c</w:t>
            </w:r>
            <w:r w:rsidR="00873CCE" w:rsidRPr="00B34BB5">
              <w:rPr>
                <w:b w:val="0"/>
              </w:rPr>
              <w:t>onsumption (GWh)</w:t>
            </w:r>
          </w:p>
        </w:tc>
        <w:tc>
          <w:tcPr>
            <w:tcW w:w="804" w:type="dxa"/>
            <w:tcBorders>
              <w:top w:val="none" w:sz="0" w:space="0" w:color="auto"/>
              <w:bottom w:val="none" w:sz="0" w:space="0" w:color="auto"/>
            </w:tcBorders>
          </w:tcPr>
          <w:p w14:paraId="5D487E19" w14:textId="443C4B9F" w:rsidR="00873CCE" w:rsidRPr="00B34BB5" w:rsidRDefault="00A46BC1"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39,916</w:t>
            </w:r>
          </w:p>
        </w:tc>
        <w:tc>
          <w:tcPr>
            <w:tcW w:w="805" w:type="dxa"/>
            <w:tcBorders>
              <w:top w:val="none" w:sz="0" w:space="0" w:color="auto"/>
              <w:bottom w:val="none" w:sz="0" w:space="0" w:color="auto"/>
            </w:tcBorders>
          </w:tcPr>
          <w:p w14:paraId="6D3D2CBC" w14:textId="328A5D2B"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39,373</w:t>
            </w:r>
          </w:p>
        </w:tc>
        <w:tc>
          <w:tcPr>
            <w:tcW w:w="805" w:type="dxa"/>
            <w:tcBorders>
              <w:top w:val="none" w:sz="0" w:space="0" w:color="auto"/>
              <w:bottom w:val="none" w:sz="0" w:space="0" w:color="auto"/>
            </w:tcBorders>
          </w:tcPr>
          <w:p w14:paraId="3F3B5D3A" w14:textId="1848A4EF"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39,788</w:t>
            </w:r>
          </w:p>
        </w:tc>
        <w:tc>
          <w:tcPr>
            <w:tcW w:w="804" w:type="dxa"/>
            <w:tcBorders>
              <w:top w:val="none" w:sz="0" w:space="0" w:color="auto"/>
              <w:bottom w:val="none" w:sz="0" w:space="0" w:color="auto"/>
            </w:tcBorders>
          </w:tcPr>
          <w:p w14:paraId="5C12FA45" w14:textId="1E118EE0"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40,477</w:t>
            </w:r>
          </w:p>
        </w:tc>
        <w:tc>
          <w:tcPr>
            <w:tcW w:w="805" w:type="dxa"/>
            <w:tcBorders>
              <w:top w:val="none" w:sz="0" w:space="0" w:color="auto"/>
              <w:bottom w:val="none" w:sz="0" w:space="0" w:color="auto"/>
            </w:tcBorders>
          </w:tcPr>
          <w:p w14:paraId="532D512B" w14:textId="711B4ABC"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39,983</w:t>
            </w:r>
          </w:p>
        </w:tc>
        <w:tc>
          <w:tcPr>
            <w:tcW w:w="805" w:type="dxa"/>
            <w:tcBorders>
              <w:top w:val="none" w:sz="0" w:space="0" w:color="auto"/>
              <w:bottom w:val="none" w:sz="0" w:space="0" w:color="auto"/>
            </w:tcBorders>
          </w:tcPr>
          <w:p w14:paraId="494121DA" w14:textId="377ACD6F"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39,496</w:t>
            </w:r>
          </w:p>
        </w:tc>
        <w:tc>
          <w:tcPr>
            <w:tcW w:w="804" w:type="dxa"/>
            <w:tcBorders>
              <w:top w:val="none" w:sz="0" w:space="0" w:color="auto"/>
              <w:bottom w:val="none" w:sz="0" w:space="0" w:color="auto"/>
            </w:tcBorders>
          </w:tcPr>
          <w:p w14:paraId="62B76E27" w14:textId="03136B78"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39,880</w:t>
            </w:r>
          </w:p>
        </w:tc>
        <w:tc>
          <w:tcPr>
            <w:tcW w:w="805" w:type="dxa"/>
            <w:tcBorders>
              <w:top w:val="none" w:sz="0" w:space="0" w:color="auto"/>
              <w:bottom w:val="none" w:sz="0" w:space="0" w:color="auto"/>
            </w:tcBorders>
          </w:tcPr>
          <w:p w14:paraId="05A4B285" w14:textId="409CB464"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40,342</w:t>
            </w:r>
          </w:p>
        </w:tc>
        <w:tc>
          <w:tcPr>
            <w:tcW w:w="805" w:type="dxa"/>
            <w:tcBorders>
              <w:top w:val="none" w:sz="0" w:space="0" w:color="auto"/>
              <w:bottom w:val="none" w:sz="0" w:space="0" w:color="auto"/>
              <w:right w:val="none" w:sz="0" w:space="0" w:color="auto"/>
            </w:tcBorders>
          </w:tcPr>
          <w:p w14:paraId="59ADD1F0" w14:textId="48D6BB88"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pPr>
            <w:r w:rsidRPr="00B34BB5">
              <w:t>40,690</w:t>
            </w:r>
          </w:p>
        </w:tc>
      </w:tr>
      <w:tr w:rsidR="004F399E" w:rsidRPr="00B34BB5" w14:paraId="38D7E884" w14:textId="0C8D9334" w:rsidTr="00661B20">
        <w:trPr>
          <w:trHeight w:val="265"/>
        </w:trPr>
        <w:tc>
          <w:tcPr>
            <w:cnfStyle w:val="001000000000" w:firstRow="0" w:lastRow="0" w:firstColumn="1" w:lastColumn="0" w:oddVBand="0" w:evenVBand="0" w:oddHBand="0" w:evenHBand="0" w:firstRowFirstColumn="0" w:firstRowLastColumn="0" w:lastRowFirstColumn="0" w:lastRowLastColumn="0"/>
            <w:tcW w:w="1404" w:type="dxa"/>
          </w:tcPr>
          <w:p w14:paraId="2F644B1E" w14:textId="77777777" w:rsidR="00873CCE" w:rsidRPr="00B34BB5" w:rsidRDefault="00873CCE" w:rsidP="00CF5A99">
            <w:pPr>
              <w:pStyle w:val="TableText"/>
              <w:rPr>
                <w:b w:val="0"/>
                <w:szCs w:val="18"/>
              </w:rPr>
            </w:pPr>
            <w:r w:rsidRPr="00B34BB5">
              <w:rPr>
                <w:b w:val="0"/>
                <w:szCs w:val="18"/>
              </w:rPr>
              <w:t>Emissions of CO</w:t>
            </w:r>
            <w:r w:rsidRPr="00B34BB5">
              <w:rPr>
                <w:b w:val="0"/>
                <w:szCs w:val="18"/>
                <w:vertAlign w:val="subscript"/>
              </w:rPr>
              <w:t>2</w:t>
            </w:r>
            <w:r w:rsidRPr="00B34BB5">
              <w:rPr>
                <w:b w:val="0"/>
                <w:szCs w:val="18"/>
              </w:rPr>
              <w:t xml:space="preserve"> from public electricity generation (kt)</w:t>
            </w:r>
          </w:p>
        </w:tc>
        <w:tc>
          <w:tcPr>
            <w:tcW w:w="804" w:type="dxa"/>
          </w:tcPr>
          <w:p w14:paraId="35A2926B" w14:textId="294B1633" w:rsidR="00873CCE" w:rsidRPr="00B34BB5" w:rsidRDefault="004A2100"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w:t>
            </w:r>
            <w:r w:rsidR="0054437C" w:rsidRPr="00B34BB5">
              <w:rPr>
                <w:szCs w:val="18"/>
              </w:rPr>
              <w:t>,</w:t>
            </w:r>
            <w:r w:rsidRPr="00B34BB5">
              <w:rPr>
                <w:szCs w:val="18"/>
              </w:rPr>
              <w:t>303.98</w:t>
            </w:r>
          </w:p>
        </w:tc>
        <w:tc>
          <w:tcPr>
            <w:tcW w:w="805" w:type="dxa"/>
          </w:tcPr>
          <w:p w14:paraId="363874D2" w14:textId="01250315"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3610.68</w:t>
            </w:r>
          </w:p>
        </w:tc>
        <w:tc>
          <w:tcPr>
            <w:tcW w:w="805" w:type="dxa"/>
          </w:tcPr>
          <w:p w14:paraId="77FDE252" w14:textId="35EC2B08"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3057.9</w:t>
            </w:r>
          </w:p>
        </w:tc>
        <w:tc>
          <w:tcPr>
            <w:tcW w:w="804" w:type="dxa"/>
          </w:tcPr>
          <w:p w14:paraId="175BF789" w14:textId="22A2D78E"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4038.57</w:t>
            </w:r>
          </w:p>
        </w:tc>
        <w:tc>
          <w:tcPr>
            <w:tcW w:w="805" w:type="dxa"/>
          </w:tcPr>
          <w:p w14:paraId="74F2A64F" w14:textId="3F0EFF10"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4240.2</w:t>
            </w:r>
          </w:p>
        </w:tc>
        <w:tc>
          <w:tcPr>
            <w:tcW w:w="805" w:type="dxa"/>
          </w:tcPr>
          <w:p w14:paraId="584308ED" w14:textId="7D27FC94"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5195.85</w:t>
            </w:r>
          </w:p>
        </w:tc>
        <w:tc>
          <w:tcPr>
            <w:tcW w:w="804" w:type="dxa"/>
          </w:tcPr>
          <w:p w14:paraId="30F0C6C2" w14:textId="1B0E8E72"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6417.74</w:t>
            </w:r>
          </w:p>
        </w:tc>
        <w:tc>
          <w:tcPr>
            <w:tcW w:w="805" w:type="dxa"/>
          </w:tcPr>
          <w:p w14:paraId="592848D2" w14:textId="56C12ABB"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5014.71</w:t>
            </w:r>
          </w:p>
        </w:tc>
        <w:tc>
          <w:tcPr>
            <w:tcW w:w="805" w:type="dxa"/>
          </w:tcPr>
          <w:p w14:paraId="30EDC7F6" w14:textId="70E53542"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5518.35</w:t>
            </w:r>
          </w:p>
        </w:tc>
      </w:tr>
      <w:tr w:rsidR="004F399E" w:rsidRPr="00B34BB5" w14:paraId="0CA37FCE" w14:textId="66192EAC" w:rsidTr="00661B2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tcPr>
          <w:p w14:paraId="4DFFDB08" w14:textId="77777777" w:rsidR="00873CCE" w:rsidRPr="00B34BB5" w:rsidRDefault="00873CCE" w:rsidP="00CF5A99">
            <w:pPr>
              <w:pStyle w:val="TableText"/>
              <w:rPr>
                <w:b w:val="0"/>
                <w:szCs w:val="18"/>
              </w:rPr>
            </w:pPr>
            <w:r w:rsidRPr="00B34BB5">
              <w:rPr>
                <w:b w:val="0"/>
                <w:szCs w:val="18"/>
              </w:rPr>
              <w:t>Geothermal fugitive emissions of CO</w:t>
            </w:r>
            <w:r w:rsidRPr="00B34BB5">
              <w:rPr>
                <w:b w:val="0"/>
                <w:szCs w:val="18"/>
                <w:vertAlign w:val="subscript"/>
              </w:rPr>
              <w:t>2</w:t>
            </w:r>
            <w:r w:rsidRPr="00B34BB5">
              <w:rPr>
                <w:b w:val="0"/>
                <w:szCs w:val="18"/>
              </w:rPr>
              <w:t xml:space="preserve"> (kt)</w:t>
            </w:r>
          </w:p>
        </w:tc>
        <w:tc>
          <w:tcPr>
            <w:tcW w:w="804" w:type="dxa"/>
            <w:tcBorders>
              <w:top w:val="none" w:sz="0" w:space="0" w:color="auto"/>
              <w:bottom w:val="none" w:sz="0" w:space="0" w:color="auto"/>
            </w:tcBorders>
          </w:tcPr>
          <w:p w14:paraId="6B829BE5" w14:textId="280AD065" w:rsidR="00873CCE" w:rsidRPr="00B34BB5" w:rsidRDefault="008C0AD2"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583.44</w:t>
            </w:r>
          </w:p>
        </w:tc>
        <w:tc>
          <w:tcPr>
            <w:tcW w:w="805" w:type="dxa"/>
            <w:tcBorders>
              <w:top w:val="none" w:sz="0" w:space="0" w:color="auto"/>
              <w:bottom w:val="none" w:sz="0" w:space="0" w:color="auto"/>
            </w:tcBorders>
          </w:tcPr>
          <w:p w14:paraId="56853C5D" w14:textId="03F3E28C"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643.26</w:t>
            </w:r>
          </w:p>
        </w:tc>
        <w:tc>
          <w:tcPr>
            <w:tcW w:w="805" w:type="dxa"/>
            <w:tcBorders>
              <w:top w:val="none" w:sz="0" w:space="0" w:color="auto"/>
              <w:bottom w:val="none" w:sz="0" w:space="0" w:color="auto"/>
            </w:tcBorders>
          </w:tcPr>
          <w:p w14:paraId="6C98A89D" w14:textId="403BB350"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659.15</w:t>
            </w:r>
          </w:p>
        </w:tc>
        <w:tc>
          <w:tcPr>
            <w:tcW w:w="804" w:type="dxa"/>
            <w:tcBorders>
              <w:top w:val="none" w:sz="0" w:space="0" w:color="auto"/>
              <w:bottom w:val="none" w:sz="0" w:space="0" w:color="auto"/>
            </w:tcBorders>
          </w:tcPr>
          <w:p w14:paraId="2FAEF470" w14:textId="5C34348E"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675.69</w:t>
            </w:r>
          </w:p>
        </w:tc>
        <w:tc>
          <w:tcPr>
            <w:tcW w:w="805" w:type="dxa"/>
            <w:tcBorders>
              <w:top w:val="none" w:sz="0" w:space="0" w:color="auto"/>
              <w:bottom w:val="none" w:sz="0" w:space="0" w:color="auto"/>
            </w:tcBorders>
          </w:tcPr>
          <w:p w14:paraId="5271C8E4" w14:textId="3D5BF0E3"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645.51</w:t>
            </w:r>
          </w:p>
        </w:tc>
        <w:tc>
          <w:tcPr>
            <w:tcW w:w="805" w:type="dxa"/>
            <w:tcBorders>
              <w:top w:val="none" w:sz="0" w:space="0" w:color="auto"/>
              <w:bottom w:val="none" w:sz="0" w:space="0" w:color="auto"/>
            </w:tcBorders>
          </w:tcPr>
          <w:p w14:paraId="3565C5EA" w14:textId="0211B121"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596.68</w:t>
            </w:r>
          </w:p>
        </w:tc>
        <w:tc>
          <w:tcPr>
            <w:tcW w:w="804" w:type="dxa"/>
            <w:tcBorders>
              <w:top w:val="none" w:sz="0" w:space="0" w:color="auto"/>
              <w:bottom w:val="none" w:sz="0" w:space="0" w:color="auto"/>
            </w:tcBorders>
          </w:tcPr>
          <w:p w14:paraId="4FD8291E" w14:textId="187B7992"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604.77</w:t>
            </w:r>
          </w:p>
        </w:tc>
        <w:tc>
          <w:tcPr>
            <w:tcW w:w="805" w:type="dxa"/>
            <w:tcBorders>
              <w:top w:val="none" w:sz="0" w:space="0" w:color="auto"/>
              <w:bottom w:val="none" w:sz="0" w:space="0" w:color="auto"/>
            </w:tcBorders>
          </w:tcPr>
          <w:p w14:paraId="5C83B7D4" w14:textId="4B912FEF"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617.85</w:t>
            </w:r>
          </w:p>
        </w:tc>
        <w:tc>
          <w:tcPr>
            <w:tcW w:w="805" w:type="dxa"/>
            <w:tcBorders>
              <w:top w:val="none" w:sz="0" w:space="0" w:color="auto"/>
              <w:bottom w:val="none" w:sz="0" w:space="0" w:color="auto"/>
              <w:right w:val="none" w:sz="0" w:space="0" w:color="auto"/>
            </w:tcBorders>
          </w:tcPr>
          <w:p w14:paraId="406FB038" w14:textId="2439118D"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630.79</w:t>
            </w:r>
          </w:p>
        </w:tc>
      </w:tr>
      <w:tr w:rsidR="004F399E" w:rsidRPr="00B34BB5" w14:paraId="3F40FD85" w14:textId="59F8D4C6" w:rsidTr="00661B20">
        <w:trPr>
          <w:trHeight w:val="157"/>
        </w:trPr>
        <w:tc>
          <w:tcPr>
            <w:cnfStyle w:val="001000000000" w:firstRow="0" w:lastRow="0" w:firstColumn="1" w:lastColumn="0" w:oddVBand="0" w:evenVBand="0" w:oddHBand="0" w:evenHBand="0" w:firstRowFirstColumn="0" w:firstRowLastColumn="0" w:lastRowFirstColumn="0" w:lastRowLastColumn="0"/>
            <w:tcW w:w="1404" w:type="dxa"/>
          </w:tcPr>
          <w:p w14:paraId="776AAC9E" w14:textId="77777777" w:rsidR="00873CCE" w:rsidRPr="00B34BB5" w:rsidRDefault="00873CCE" w:rsidP="00CF5A99">
            <w:pPr>
              <w:pStyle w:val="TableText"/>
              <w:rPr>
                <w:b w:val="0"/>
                <w:szCs w:val="18"/>
              </w:rPr>
            </w:pPr>
            <w:r w:rsidRPr="00B34BB5">
              <w:rPr>
                <w:b w:val="0"/>
                <w:szCs w:val="18"/>
              </w:rPr>
              <w:t>Emissions of CH</w:t>
            </w:r>
            <w:r w:rsidRPr="00B34BB5">
              <w:rPr>
                <w:b w:val="0"/>
                <w:szCs w:val="18"/>
                <w:vertAlign w:val="subscript"/>
              </w:rPr>
              <w:t>4</w:t>
            </w:r>
            <w:r w:rsidRPr="00B34BB5">
              <w:rPr>
                <w:b w:val="0"/>
                <w:szCs w:val="18"/>
              </w:rPr>
              <w:t xml:space="preserve"> from public electricity generation (kt)</w:t>
            </w:r>
          </w:p>
        </w:tc>
        <w:tc>
          <w:tcPr>
            <w:tcW w:w="804" w:type="dxa"/>
          </w:tcPr>
          <w:p w14:paraId="526D1EBC" w14:textId="251A6A04" w:rsidR="00873CCE" w:rsidRPr="00B34BB5" w:rsidRDefault="004A2100"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0.05</w:t>
            </w:r>
          </w:p>
        </w:tc>
        <w:tc>
          <w:tcPr>
            <w:tcW w:w="805" w:type="dxa"/>
          </w:tcPr>
          <w:p w14:paraId="2A057658" w14:textId="3E46C4E4"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0.06</w:t>
            </w:r>
          </w:p>
        </w:tc>
        <w:tc>
          <w:tcPr>
            <w:tcW w:w="805" w:type="dxa"/>
          </w:tcPr>
          <w:p w14:paraId="73DDA173" w14:textId="4D5AE2FF"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0.05</w:t>
            </w:r>
          </w:p>
        </w:tc>
        <w:tc>
          <w:tcPr>
            <w:tcW w:w="804" w:type="dxa"/>
          </w:tcPr>
          <w:p w14:paraId="220CF4A1" w14:textId="59D120D9"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0.06</w:t>
            </w:r>
          </w:p>
        </w:tc>
        <w:tc>
          <w:tcPr>
            <w:tcW w:w="805" w:type="dxa"/>
          </w:tcPr>
          <w:p w14:paraId="79B930E9" w14:textId="0B3519C5"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0.07</w:t>
            </w:r>
          </w:p>
        </w:tc>
        <w:tc>
          <w:tcPr>
            <w:tcW w:w="805" w:type="dxa"/>
          </w:tcPr>
          <w:p w14:paraId="6E1BF219" w14:textId="7BC50019"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0.08</w:t>
            </w:r>
          </w:p>
        </w:tc>
        <w:tc>
          <w:tcPr>
            <w:tcW w:w="804" w:type="dxa"/>
          </w:tcPr>
          <w:p w14:paraId="0B0355DD" w14:textId="53F38B76"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0.09</w:t>
            </w:r>
          </w:p>
        </w:tc>
        <w:tc>
          <w:tcPr>
            <w:tcW w:w="805" w:type="dxa"/>
          </w:tcPr>
          <w:p w14:paraId="10B05829" w14:textId="1BE8C229"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0.08</w:t>
            </w:r>
          </w:p>
        </w:tc>
        <w:tc>
          <w:tcPr>
            <w:tcW w:w="805" w:type="dxa"/>
          </w:tcPr>
          <w:p w14:paraId="1D50645E" w14:textId="3C630957"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0.09</w:t>
            </w:r>
          </w:p>
        </w:tc>
      </w:tr>
      <w:tr w:rsidR="004F399E" w:rsidRPr="00B34BB5" w14:paraId="0CEEDF54" w14:textId="32E5435F" w:rsidTr="00661B2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tcPr>
          <w:p w14:paraId="3B4AAE62" w14:textId="51B6A225" w:rsidR="00873CCE" w:rsidRPr="00B34BB5" w:rsidRDefault="00873CCE" w:rsidP="00CF5A99">
            <w:pPr>
              <w:pStyle w:val="TableText"/>
              <w:rPr>
                <w:b w:val="0"/>
                <w:szCs w:val="18"/>
              </w:rPr>
            </w:pPr>
            <w:r w:rsidRPr="00B34BB5">
              <w:rPr>
                <w:b w:val="0"/>
                <w:szCs w:val="18"/>
              </w:rPr>
              <w:t>Geothermal fugitive emissions of CH</w:t>
            </w:r>
            <w:r w:rsidRPr="00B34BB5">
              <w:rPr>
                <w:b w:val="0"/>
                <w:szCs w:val="18"/>
                <w:vertAlign w:val="subscript"/>
              </w:rPr>
              <w:t>4</w:t>
            </w:r>
            <w:r w:rsidR="0076605B" w:rsidRPr="00B34BB5">
              <w:rPr>
                <w:b w:val="0"/>
                <w:szCs w:val="18"/>
              </w:rPr>
              <w:t> </w:t>
            </w:r>
            <w:r w:rsidRPr="00B34BB5">
              <w:rPr>
                <w:b w:val="0"/>
                <w:szCs w:val="18"/>
              </w:rPr>
              <w:t>(kt)</w:t>
            </w:r>
          </w:p>
        </w:tc>
        <w:tc>
          <w:tcPr>
            <w:tcW w:w="804" w:type="dxa"/>
            <w:tcBorders>
              <w:top w:val="none" w:sz="0" w:space="0" w:color="auto"/>
              <w:bottom w:val="none" w:sz="0" w:space="0" w:color="auto"/>
            </w:tcBorders>
          </w:tcPr>
          <w:p w14:paraId="3B10C1FD" w14:textId="2803E053" w:rsidR="00873CCE" w:rsidRPr="00B34BB5" w:rsidRDefault="008C0AD2"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6.14</w:t>
            </w:r>
          </w:p>
        </w:tc>
        <w:tc>
          <w:tcPr>
            <w:tcW w:w="805" w:type="dxa"/>
            <w:tcBorders>
              <w:top w:val="none" w:sz="0" w:space="0" w:color="auto"/>
              <w:bottom w:val="none" w:sz="0" w:space="0" w:color="auto"/>
            </w:tcBorders>
          </w:tcPr>
          <w:p w14:paraId="3E04D2EB" w14:textId="3BFC2E5C"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6.86</w:t>
            </w:r>
          </w:p>
        </w:tc>
        <w:tc>
          <w:tcPr>
            <w:tcW w:w="805" w:type="dxa"/>
            <w:tcBorders>
              <w:top w:val="none" w:sz="0" w:space="0" w:color="auto"/>
              <w:bottom w:val="none" w:sz="0" w:space="0" w:color="auto"/>
            </w:tcBorders>
          </w:tcPr>
          <w:p w14:paraId="7549AEDC" w14:textId="32C32FCC"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6.91</w:t>
            </w:r>
          </w:p>
        </w:tc>
        <w:tc>
          <w:tcPr>
            <w:tcW w:w="804" w:type="dxa"/>
            <w:tcBorders>
              <w:top w:val="none" w:sz="0" w:space="0" w:color="auto"/>
              <w:bottom w:val="none" w:sz="0" w:space="0" w:color="auto"/>
            </w:tcBorders>
          </w:tcPr>
          <w:p w14:paraId="756B2BD4" w14:textId="46E608F0"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7.05</w:t>
            </w:r>
          </w:p>
        </w:tc>
        <w:tc>
          <w:tcPr>
            <w:tcW w:w="805" w:type="dxa"/>
            <w:tcBorders>
              <w:top w:val="none" w:sz="0" w:space="0" w:color="auto"/>
              <w:bottom w:val="none" w:sz="0" w:space="0" w:color="auto"/>
            </w:tcBorders>
          </w:tcPr>
          <w:p w14:paraId="0FF88C42" w14:textId="0F2A6439"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6.64</w:t>
            </w:r>
          </w:p>
        </w:tc>
        <w:tc>
          <w:tcPr>
            <w:tcW w:w="805" w:type="dxa"/>
            <w:tcBorders>
              <w:top w:val="none" w:sz="0" w:space="0" w:color="auto"/>
              <w:bottom w:val="none" w:sz="0" w:space="0" w:color="auto"/>
            </w:tcBorders>
          </w:tcPr>
          <w:p w14:paraId="336E4CAF" w14:textId="4FA1B95E"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6.06</w:t>
            </w:r>
          </w:p>
        </w:tc>
        <w:tc>
          <w:tcPr>
            <w:tcW w:w="804" w:type="dxa"/>
            <w:tcBorders>
              <w:top w:val="none" w:sz="0" w:space="0" w:color="auto"/>
              <w:bottom w:val="none" w:sz="0" w:space="0" w:color="auto"/>
            </w:tcBorders>
          </w:tcPr>
          <w:p w14:paraId="660C75D5" w14:textId="413A1B43"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5.83</w:t>
            </w:r>
          </w:p>
        </w:tc>
        <w:tc>
          <w:tcPr>
            <w:tcW w:w="805" w:type="dxa"/>
            <w:tcBorders>
              <w:top w:val="none" w:sz="0" w:space="0" w:color="auto"/>
              <w:bottom w:val="none" w:sz="0" w:space="0" w:color="auto"/>
            </w:tcBorders>
          </w:tcPr>
          <w:p w14:paraId="4F0469FD" w14:textId="4B6D6CAB"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5.57</w:t>
            </w:r>
          </w:p>
        </w:tc>
        <w:tc>
          <w:tcPr>
            <w:tcW w:w="805" w:type="dxa"/>
            <w:tcBorders>
              <w:top w:val="none" w:sz="0" w:space="0" w:color="auto"/>
              <w:bottom w:val="none" w:sz="0" w:space="0" w:color="auto"/>
              <w:right w:val="none" w:sz="0" w:space="0" w:color="auto"/>
            </w:tcBorders>
          </w:tcPr>
          <w:p w14:paraId="1F5A75CB" w14:textId="3E6A3482"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5.44</w:t>
            </w:r>
          </w:p>
        </w:tc>
      </w:tr>
      <w:tr w:rsidR="004F399E" w:rsidRPr="00B34BB5" w14:paraId="3603AB80" w14:textId="4D45CAE7" w:rsidTr="00661B20">
        <w:trPr>
          <w:trHeight w:val="208"/>
        </w:trPr>
        <w:tc>
          <w:tcPr>
            <w:cnfStyle w:val="001000000000" w:firstRow="0" w:lastRow="0" w:firstColumn="1" w:lastColumn="0" w:oddVBand="0" w:evenVBand="0" w:oddHBand="0" w:evenHBand="0" w:firstRowFirstColumn="0" w:firstRowLastColumn="0" w:lastRowFirstColumn="0" w:lastRowLastColumn="0"/>
            <w:tcW w:w="1404" w:type="dxa"/>
          </w:tcPr>
          <w:p w14:paraId="42FA59E1" w14:textId="77777777" w:rsidR="00873CCE" w:rsidRPr="00B34BB5" w:rsidRDefault="00873CCE" w:rsidP="00CF5A99">
            <w:pPr>
              <w:pStyle w:val="TableText"/>
              <w:rPr>
                <w:b w:val="0"/>
                <w:szCs w:val="18"/>
              </w:rPr>
            </w:pPr>
            <w:r w:rsidRPr="00B34BB5">
              <w:rPr>
                <w:b w:val="0"/>
                <w:szCs w:val="18"/>
              </w:rPr>
              <w:t>Emissions of N</w:t>
            </w:r>
            <w:r w:rsidRPr="00B34BB5">
              <w:rPr>
                <w:b w:val="0"/>
                <w:szCs w:val="18"/>
                <w:vertAlign w:val="subscript"/>
              </w:rPr>
              <w:t>2</w:t>
            </w:r>
            <w:r w:rsidRPr="00B34BB5">
              <w:rPr>
                <w:b w:val="0"/>
                <w:szCs w:val="18"/>
              </w:rPr>
              <w:t>O from public electricity generation (kt)</w:t>
            </w:r>
          </w:p>
        </w:tc>
        <w:tc>
          <w:tcPr>
            <w:tcW w:w="804" w:type="dxa"/>
          </w:tcPr>
          <w:p w14:paraId="1956E7B4" w14:textId="6EED905E" w:rsidR="00873CCE" w:rsidRPr="00B34BB5" w:rsidRDefault="004A2100"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0.02</w:t>
            </w:r>
          </w:p>
        </w:tc>
        <w:tc>
          <w:tcPr>
            <w:tcW w:w="805" w:type="dxa"/>
          </w:tcPr>
          <w:p w14:paraId="6B6F0A62" w14:textId="548B5D9B"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0.01</w:t>
            </w:r>
          </w:p>
        </w:tc>
        <w:tc>
          <w:tcPr>
            <w:tcW w:w="805" w:type="dxa"/>
          </w:tcPr>
          <w:p w14:paraId="6D540AAF" w14:textId="050D72D0"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0.01</w:t>
            </w:r>
          </w:p>
        </w:tc>
        <w:tc>
          <w:tcPr>
            <w:tcW w:w="804" w:type="dxa"/>
          </w:tcPr>
          <w:p w14:paraId="2C4A0168" w14:textId="01F1AC71"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0.02</w:t>
            </w:r>
          </w:p>
        </w:tc>
        <w:tc>
          <w:tcPr>
            <w:tcW w:w="805" w:type="dxa"/>
          </w:tcPr>
          <w:p w14:paraId="64B4565B" w14:textId="6853A763"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0.02</w:t>
            </w:r>
          </w:p>
        </w:tc>
        <w:tc>
          <w:tcPr>
            <w:tcW w:w="805" w:type="dxa"/>
          </w:tcPr>
          <w:p w14:paraId="4D02B22A" w14:textId="0A51267D"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0.03</w:t>
            </w:r>
          </w:p>
        </w:tc>
        <w:tc>
          <w:tcPr>
            <w:tcW w:w="804" w:type="dxa"/>
          </w:tcPr>
          <w:p w14:paraId="3E6A26DC" w14:textId="6D34BAAB"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0.05</w:t>
            </w:r>
          </w:p>
        </w:tc>
        <w:tc>
          <w:tcPr>
            <w:tcW w:w="805" w:type="dxa"/>
          </w:tcPr>
          <w:p w14:paraId="459AE635" w14:textId="3FEECACA"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0.03</w:t>
            </w:r>
          </w:p>
        </w:tc>
        <w:tc>
          <w:tcPr>
            <w:tcW w:w="805" w:type="dxa"/>
          </w:tcPr>
          <w:p w14:paraId="714CC22B" w14:textId="0B6D3A45" w:rsidR="007C0EC1" w:rsidRPr="00B34BB5" w:rsidRDefault="0014605E" w:rsidP="00CF5A9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0.03</w:t>
            </w:r>
          </w:p>
        </w:tc>
      </w:tr>
      <w:tr w:rsidR="004F399E" w:rsidRPr="00B34BB5" w14:paraId="26F8B810" w14:textId="4DA72E6E" w:rsidTr="00661B2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tcPr>
          <w:p w14:paraId="45D70F70" w14:textId="09924A03" w:rsidR="00873CCE" w:rsidRPr="00B34BB5" w:rsidRDefault="00873CCE" w:rsidP="00CF5A99">
            <w:pPr>
              <w:pStyle w:val="TableText"/>
              <w:rPr>
                <w:b w:val="0"/>
                <w:szCs w:val="18"/>
              </w:rPr>
            </w:pPr>
            <w:r w:rsidRPr="00B34BB5">
              <w:rPr>
                <w:b w:val="0"/>
                <w:szCs w:val="18"/>
              </w:rPr>
              <w:t>Geothermal fugitive emissions of N</w:t>
            </w:r>
            <w:r w:rsidRPr="00B34BB5">
              <w:rPr>
                <w:b w:val="0"/>
                <w:szCs w:val="18"/>
                <w:vertAlign w:val="subscript"/>
              </w:rPr>
              <w:t>2</w:t>
            </w:r>
            <w:r w:rsidRPr="00B34BB5">
              <w:rPr>
                <w:b w:val="0"/>
                <w:szCs w:val="18"/>
              </w:rPr>
              <w:t>O</w:t>
            </w:r>
            <w:r w:rsidR="0076605B" w:rsidRPr="00B34BB5">
              <w:rPr>
                <w:b w:val="0"/>
                <w:szCs w:val="18"/>
              </w:rPr>
              <w:t> </w:t>
            </w:r>
            <w:r w:rsidRPr="00B34BB5">
              <w:rPr>
                <w:b w:val="0"/>
                <w:szCs w:val="18"/>
              </w:rPr>
              <w:t>(kt)</w:t>
            </w:r>
          </w:p>
        </w:tc>
        <w:tc>
          <w:tcPr>
            <w:tcW w:w="804" w:type="dxa"/>
            <w:tcBorders>
              <w:top w:val="none" w:sz="0" w:space="0" w:color="auto"/>
              <w:bottom w:val="none" w:sz="0" w:space="0" w:color="auto"/>
            </w:tcBorders>
          </w:tcPr>
          <w:p w14:paraId="66780F88" w14:textId="317F79F6" w:rsidR="00873CCE" w:rsidRPr="00B34BB5" w:rsidRDefault="008C0AD2"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tcBorders>
          </w:tcPr>
          <w:p w14:paraId="1CA82AEF" w14:textId="0192E984"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tcBorders>
          </w:tcPr>
          <w:p w14:paraId="337D1E07" w14:textId="71E49E60"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4" w:type="dxa"/>
            <w:tcBorders>
              <w:top w:val="none" w:sz="0" w:space="0" w:color="auto"/>
              <w:bottom w:val="none" w:sz="0" w:space="0" w:color="auto"/>
            </w:tcBorders>
          </w:tcPr>
          <w:p w14:paraId="7C2B8144" w14:textId="2F7128F1"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tcBorders>
          </w:tcPr>
          <w:p w14:paraId="3B2E5754" w14:textId="6C496225"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tcBorders>
          </w:tcPr>
          <w:p w14:paraId="1AD72C83" w14:textId="663E4CFE"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4" w:type="dxa"/>
            <w:tcBorders>
              <w:top w:val="none" w:sz="0" w:space="0" w:color="auto"/>
              <w:bottom w:val="none" w:sz="0" w:space="0" w:color="auto"/>
            </w:tcBorders>
          </w:tcPr>
          <w:p w14:paraId="6EB2BF63" w14:textId="1AEA3074"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tcBorders>
          </w:tcPr>
          <w:p w14:paraId="2FDBEB52" w14:textId="46E68C16"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c>
          <w:tcPr>
            <w:tcW w:w="805" w:type="dxa"/>
            <w:tcBorders>
              <w:top w:val="none" w:sz="0" w:space="0" w:color="auto"/>
              <w:bottom w:val="none" w:sz="0" w:space="0" w:color="auto"/>
              <w:right w:val="none" w:sz="0" w:space="0" w:color="auto"/>
            </w:tcBorders>
          </w:tcPr>
          <w:p w14:paraId="33FED7BA" w14:textId="786110C6" w:rsidR="007C0EC1" w:rsidRPr="00B34BB5" w:rsidRDefault="0014605E" w:rsidP="00CF5A9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r>
    </w:tbl>
    <w:p w14:paraId="52A0A9DA" w14:textId="66EC4A1C" w:rsidR="00B276B8" w:rsidRPr="00B34BB5" w:rsidRDefault="00B276B8" w:rsidP="00BB0A5E">
      <w:pPr>
        <w:pStyle w:val="BodyText"/>
        <w:spacing w:before="240" w:after="240"/>
      </w:pPr>
      <w:r w:rsidRPr="00B34BB5">
        <w:t>The equations used to calculate the emission factors from this data are as follows:</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B276B8" w:rsidRPr="00B34BB5" w14:paraId="51C33B7B" w14:textId="77777777" w:rsidTr="00BB0A5E">
        <w:trPr>
          <w:trHeight w:val="988"/>
        </w:trPr>
        <w:tc>
          <w:tcPr>
            <w:tcW w:w="8720" w:type="dxa"/>
            <w:vAlign w:val="center"/>
          </w:tcPr>
          <w:p w14:paraId="78A0F426" w14:textId="6E1027D7" w:rsidR="00B276B8" w:rsidRPr="00B34BB5" w:rsidRDefault="00F75347" w:rsidP="00BB0A5E">
            <w:pPr>
              <w:pStyle w:val="Box"/>
              <w:spacing w:before="0" w:after="0"/>
              <w:contextualSpacing/>
            </w:pPr>
            <m:oMathPara>
              <m:oMath>
                <m:r>
                  <w:rPr>
                    <w:rFonts w:ascii="Cambria Math" w:hAnsi="Cambria Math"/>
                  </w:rPr>
                  <m:t>public</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GWh</m:t>
                    </m:r>
                  </m:e>
                </m:d>
                <m:r>
                  <m:rPr>
                    <m:sty m:val="p"/>
                  </m:rPr>
                  <w:rPr>
                    <w:rFonts w:ascii="Cambria Math" w:hAnsi="Cambria Math"/>
                  </w:rPr>
                  <m:t>×1,000,000 =</m:t>
                </m:r>
                <m:r>
                  <w:rPr>
                    <w:rFonts w:ascii="Cambria Math" w:hAnsi="Cambria Math"/>
                  </w:rPr>
                  <m:t>public</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r>
                  <w:rPr>
                    <w:rFonts w:ascii="Cambria Math" w:hAnsi="Cambria Math"/>
                  </w:rPr>
                  <m:t>kWh</m:t>
                </m:r>
                <m:r>
                  <m:rPr>
                    <m:sty m:val="p"/>
                  </m:rPr>
                  <w:rPr>
                    <w:rFonts w:ascii="Cambria Math" w:hAnsi="Cambria Math"/>
                  </w:rPr>
                  <m:t>)</m:t>
                </m:r>
              </m:oMath>
            </m:oMathPara>
          </w:p>
        </w:tc>
      </w:tr>
    </w:tbl>
    <w:p w14:paraId="49CDCA41" w14:textId="6C8D9A7B" w:rsidR="00B276B8" w:rsidRPr="00B34BB5" w:rsidRDefault="00B276B8" w:rsidP="00BB0A5E">
      <w:pPr>
        <w:pStyle w:val="BodyText"/>
        <w:spacing w:before="240"/>
      </w:pPr>
      <w:r w:rsidRPr="00B34BB5">
        <w:t>Where</w:t>
      </w:r>
      <w:r w:rsidR="00D8785E" w:rsidRPr="00B34BB5">
        <w:t>:</w:t>
      </w:r>
    </w:p>
    <w:p w14:paraId="6494FBC0" w14:textId="23A277CC" w:rsidR="00B276B8" w:rsidRPr="00B34BB5" w:rsidRDefault="00B276B8" w:rsidP="00661B20">
      <w:pPr>
        <w:pStyle w:val="Bullet"/>
        <w:spacing w:after="160"/>
      </w:pPr>
      <w:r w:rsidRPr="00B34BB5">
        <w:t>1,000,000 is the factor applied to convert GWh to kWh</w:t>
      </w:r>
      <w:r w:rsidR="00224DEE"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B276B8" w:rsidRPr="00B34BB5" w14:paraId="62F33F37" w14:textId="77777777" w:rsidTr="00BB0A5E">
        <w:tc>
          <w:tcPr>
            <w:tcW w:w="8720" w:type="dxa"/>
          </w:tcPr>
          <w:p w14:paraId="428AD3FC" w14:textId="21441FF7" w:rsidR="00B276B8" w:rsidRPr="00B34BB5" w:rsidRDefault="00F75347" w:rsidP="00BB0A5E">
            <w:pPr>
              <w:pStyle w:val="Box"/>
              <w:spacing w:before="0" w:after="0" w:line="120" w:lineRule="atLeast"/>
              <w:contextualSpacing/>
              <w:rPr>
                <w:rFonts w:eastAsia="Times New Roman"/>
              </w:rPr>
            </w:pPr>
            <m:oMathPara>
              <m:oMath>
                <m:r>
                  <w:rPr>
                    <w:rFonts w:ascii="Cambria Math" w:hAnsi="Cambria Math"/>
                  </w:rPr>
                  <m:t>public</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consumption</m:t>
                </m:r>
                <m:r>
                  <m:rPr>
                    <m:sty m:val="p"/>
                  </m:rPr>
                  <w:rPr>
                    <w:rFonts w:ascii="Cambria Math" w:hAnsi="Cambria Math"/>
                  </w:rPr>
                  <m:t>÷</m:t>
                </m:r>
                <m:d>
                  <m:dPr>
                    <m:ctrlPr>
                      <w:rPr>
                        <w:rFonts w:ascii="Cambria Math" w:hAnsi="Cambria Math"/>
                      </w:rPr>
                    </m:ctrlPr>
                  </m:dPr>
                  <m:e>
                    <m:r>
                      <w:rPr>
                        <w:rFonts w:ascii="Cambria Math" w:hAnsi="Cambria Math"/>
                      </w:rPr>
                      <m:t>total emissions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gas</m:t>
                    </m:r>
                    <m:r>
                      <m:rPr>
                        <m:sty m:val="p"/>
                      </m:rPr>
                      <w:rPr>
                        <w:rFonts w:ascii="Cambria Math" w:hAnsi="Cambria Math"/>
                      </w:rPr>
                      <m:t xml:space="preserve"> ×1,000,000</m:t>
                    </m:r>
                  </m:e>
                </m:d>
                <m:r>
                  <m:rPr>
                    <m:sty m:val="p"/>
                  </m:rPr>
                  <w:rPr>
                    <w:rFonts w:ascii="Cambria Math" w:hAnsi="Cambria Math"/>
                  </w:rPr>
                  <m:t>=</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GHG </m:t>
                </m:r>
                <m:r>
                  <w:rPr>
                    <w:rFonts w:ascii="Cambria Math" w:hAnsi="Cambria Math"/>
                  </w:rPr>
                  <m:t>per</m:t>
                </m:r>
                <m:r>
                  <m:rPr>
                    <m:sty m:val="p"/>
                  </m:rPr>
                  <w:rPr>
                    <w:rFonts w:ascii="Cambria Math" w:hAnsi="Cambria Math"/>
                  </w:rPr>
                  <m:t xml:space="preserve"> </m:t>
                </m:r>
                <m:r>
                  <w:rPr>
                    <w:rFonts w:ascii="Cambria Math" w:hAnsi="Cambria Math"/>
                  </w:rPr>
                  <m:t>kWh</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electricity</m:t>
                </m:r>
                <m:r>
                  <m:rPr>
                    <m:sty m:val="p"/>
                  </m:rPr>
                  <w:rPr>
                    <w:rFonts w:ascii="Cambria Math" w:hAnsi="Cambria Math"/>
                  </w:rPr>
                  <m:t>)</m:t>
                </m:r>
              </m:oMath>
            </m:oMathPara>
          </w:p>
        </w:tc>
      </w:tr>
    </w:tbl>
    <w:p w14:paraId="28CD0490" w14:textId="77777777" w:rsidR="00B276B8" w:rsidRPr="00B34BB5" w:rsidRDefault="00B276B8" w:rsidP="00BB0A5E">
      <w:pPr>
        <w:pStyle w:val="BodyText"/>
        <w:keepNext/>
      </w:pPr>
      <w:r w:rsidRPr="00B34BB5">
        <w:lastRenderedPageBreak/>
        <w:t>Where:</w:t>
      </w:r>
    </w:p>
    <w:p w14:paraId="5C34CB26" w14:textId="211D5B88" w:rsidR="00B276B8" w:rsidRPr="00B34BB5" w:rsidRDefault="00224DEE" w:rsidP="004B224A">
      <w:pPr>
        <w:pStyle w:val="Bullet"/>
      </w:pPr>
      <w:r w:rsidRPr="00B34BB5">
        <w:t>t</w:t>
      </w:r>
      <w:r w:rsidR="00B276B8" w:rsidRPr="00B34BB5">
        <w:t>otal emissions of gas = emissions from public electricity generation + geothermal</w:t>
      </w:r>
      <w:r w:rsidR="00184437" w:rsidRPr="00B34BB5">
        <w:t xml:space="preserve"> electricity generation</w:t>
      </w:r>
      <w:r w:rsidR="00B276B8" w:rsidRPr="00B34BB5">
        <w:t xml:space="preserve"> fugitive emissions</w:t>
      </w:r>
    </w:p>
    <w:p w14:paraId="70624B8A" w14:textId="48BBFD3E" w:rsidR="00B276B8" w:rsidRPr="00B34BB5" w:rsidRDefault="00B276B8" w:rsidP="004B224A">
      <w:pPr>
        <w:pStyle w:val="Bullet"/>
      </w:pPr>
      <w:r w:rsidRPr="00B34BB5">
        <w:t>1,000,000 is the factor applied to convert kilo</w:t>
      </w:r>
      <w:r w:rsidR="00783CE1" w:rsidRPr="00B34BB5">
        <w:t xml:space="preserve"> </w:t>
      </w:r>
      <w:r w:rsidRPr="00B34BB5">
        <w:t>tonnes to kilograms</w:t>
      </w:r>
      <w:r w:rsidR="0049234A" w:rsidRPr="00B34BB5">
        <w:t>.</w:t>
      </w:r>
    </w:p>
    <w:p w14:paraId="05F8EC11" w14:textId="0A6966D8" w:rsidR="00B276B8" w:rsidRPr="00B34BB5" w:rsidRDefault="00B276B8" w:rsidP="00661B20">
      <w:pPr>
        <w:pStyle w:val="Heading3"/>
        <w:numPr>
          <w:ilvl w:val="0"/>
          <w:numId w:val="40"/>
        </w:numPr>
        <w:spacing w:before="320"/>
      </w:pPr>
      <w:bookmarkStart w:id="252" w:name="_Toc532904886"/>
      <w:r w:rsidRPr="00B34BB5">
        <w:t xml:space="preserve">Assumptions, </w:t>
      </w:r>
      <w:proofErr w:type="gramStart"/>
      <w:r w:rsidRPr="00B34BB5">
        <w:t>limitations</w:t>
      </w:r>
      <w:proofErr w:type="gramEnd"/>
      <w:r w:rsidRPr="00B34BB5">
        <w:t xml:space="preserve"> and uncertainties</w:t>
      </w:r>
      <w:bookmarkEnd w:id="252"/>
    </w:p>
    <w:p w14:paraId="3984F043" w14:textId="5E0A4086" w:rsidR="00B276B8" w:rsidRPr="00B34BB5" w:rsidRDefault="00B276B8" w:rsidP="008F4DA3">
      <w:pPr>
        <w:pStyle w:val="BodyText"/>
      </w:pPr>
      <w:r w:rsidRPr="00B34BB5">
        <w:t>The emission factor for electricity is inherently uncertain as the energy mix varies depending on your geograph</w:t>
      </w:r>
      <w:r w:rsidR="00892FAD" w:rsidRPr="00B34BB5">
        <w:t>ical location</w:t>
      </w:r>
      <w:r w:rsidRPr="00B34BB5">
        <w:t>, time of day</w:t>
      </w:r>
      <w:r w:rsidR="00C450B5" w:rsidRPr="00B34BB5">
        <w:t xml:space="preserve"> and </w:t>
      </w:r>
      <w:r w:rsidRPr="00B34BB5">
        <w:t>time of year</w:t>
      </w:r>
      <w:r w:rsidR="0049234A" w:rsidRPr="00B34BB5">
        <w:t xml:space="preserve">. </w:t>
      </w:r>
    </w:p>
    <w:p w14:paraId="3C021AFF" w14:textId="77777777" w:rsidR="00B276B8" w:rsidRPr="00B34BB5" w:rsidRDefault="00B276B8" w:rsidP="008F4DA3">
      <w:pPr>
        <w:pStyle w:val="BodyText"/>
      </w:pPr>
      <w:r w:rsidRPr="00B34BB5">
        <w:t>As with the fuels for stationary combustion emission factors, this emission factor does not incorporate emissions associated with the extraction, production and transport of the fuels burnt to produce electricity.</w:t>
      </w:r>
    </w:p>
    <w:p w14:paraId="37D28E9D" w14:textId="2317AE46" w:rsidR="00B276B8" w:rsidRPr="00B34BB5" w:rsidRDefault="00D1128D" w:rsidP="008F4DA3">
      <w:pPr>
        <w:pStyle w:val="BodyText"/>
      </w:pPr>
      <w:r w:rsidRPr="00B34BB5">
        <w:t>We derived t</w:t>
      </w:r>
      <w:r w:rsidR="008B4037" w:rsidRPr="00B34BB5">
        <w:t xml:space="preserve">he emission factor in </w:t>
      </w:r>
      <w:hyperlink w:anchor="table9" w:history="1">
        <w:r w:rsidR="008F4DA3" w:rsidRPr="00B34BB5">
          <w:rPr>
            <w:rStyle w:val="Hyperlink"/>
            <w:spacing w:val="-2"/>
          </w:rPr>
          <w:t>table 9</w:t>
        </w:r>
      </w:hyperlink>
      <w:r w:rsidR="008B4037" w:rsidRPr="00B34BB5">
        <w:t xml:space="preserve"> for purchased electricity from consumption data rather than generation data</w:t>
      </w:r>
      <w:r w:rsidR="008B4037" w:rsidRPr="00B34BB5">
        <w:rPr>
          <w:i/>
        </w:rPr>
        <w:t>.</w:t>
      </w:r>
      <w:r w:rsidR="008B4037" w:rsidRPr="00B34BB5">
        <w:t xml:space="preserve"> </w:t>
      </w:r>
      <w:r w:rsidR="00B276B8" w:rsidRPr="00B34BB5">
        <w:t>This emission factor does not account for the emissions associated with the electricity lost in transmission and distribution on the way to the end user</w:t>
      </w:r>
      <w:r w:rsidR="0049234A" w:rsidRPr="00B34BB5">
        <w:t>.</w:t>
      </w:r>
      <w:r w:rsidR="00080C18" w:rsidRPr="00B34BB5">
        <w:t xml:space="preserve"> </w:t>
      </w:r>
      <w:r w:rsidR="008F4DA3" w:rsidRPr="00B34BB5">
        <w:t>Table 11</w:t>
      </w:r>
      <w:r w:rsidR="00B276B8" w:rsidRPr="00B34BB5">
        <w:t xml:space="preserve"> contains an emission factor for transmission and distribution line losses.</w:t>
      </w:r>
    </w:p>
    <w:p w14:paraId="34B92E66" w14:textId="089B30A9" w:rsidR="00B276B8" w:rsidRPr="00B34BB5" w:rsidRDefault="00B276B8" w:rsidP="00661B20">
      <w:pPr>
        <w:pStyle w:val="Heading2"/>
        <w:numPr>
          <w:ilvl w:val="0"/>
          <w:numId w:val="39"/>
        </w:numPr>
        <w:spacing w:before="320"/>
      </w:pPr>
      <w:bookmarkStart w:id="253" w:name="_Toc529960700"/>
      <w:bookmarkStart w:id="254" w:name="_Ref532636705"/>
      <w:bookmarkStart w:id="255" w:name="_Ref532638084"/>
      <w:bookmarkStart w:id="256" w:name="_Toc532904887"/>
      <w:bookmarkStart w:id="257" w:name="_Toc600578"/>
      <w:bookmarkStart w:id="258" w:name="_Ref609833"/>
      <w:bookmarkStart w:id="259" w:name="_Toc58837215"/>
      <w:r w:rsidRPr="00B34BB5">
        <w:rPr>
          <w:rStyle w:val="Heading2Char"/>
          <w:b/>
        </w:rPr>
        <w:t>Transmission and distribution losses for</w:t>
      </w:r>
      <w:r w:rsidRPr="00B34BB5">
        <w:t xml:space="preserve"> </w:t>
      </w:r>
      <w:r w:rsidRPr="00B34BB5">
        <w:rPr>
          <w:rStyle w:val="Heading2Char"/>
          <w:b/>
        </w:rPr>
        <w:t>electricity</w:t>
      </w:r>
      <w:bookmarkEnd w:id="253"/>
      <w:bookmarkEnd w:id="254"/>
      <w:bookmarkEnd w:id="255"/>
      <w:bookmarkEnd w:id="256"/>
      <w:bookmarkEnd w:id="257"/>
      <w:bookmarkEnd w:id="258"/>
      <w:bookmarkEnd w:id="259"/>
      <w:r w:rsidRPr="00B34BB5">
        <w:t xml:space="preserve"> </w:t>
      </w:r>
    </w:p>
    <w:p w14:paraId="3F35DF43" w14:textId="166283AA" w:rsidR="00B276B8" w:rsidRPr="00B34BB5" w:rsidRDefault="00693F20" w:rsidP="008F4DA3">
      <w:pPr>
        <w:pStyle w:val="BodyText"/>
      </w:pPr>
      <w:r w:rsidRPr="00B34BB5">
        <w:t>The emission factor for transmission and distribution line losses</w:t>
      </w:r>
      <w:r w:rsidR="001C532F" w:rsidRPr="00B34BB5">
        <w:t xml:space="preserve"> </w:t>
      </w:r>
      <w:r w:rsidR="0049234A" w:rsidRPr="00B34BB5">
        <w:t>accounts for the a</w:t>
      </w:r>
      <w:r w:rsidR="00460235" w:rsidRPr="00B34BB5">
        <w:t xml:space="preserve">dditional electricity generated to make up for electricity lost in the transmission and distribution network. </w:t>
      </w:r>
      <w:bookmarkStart w:id="260" w:name="_Hlk532892767"/>
      <w:r w:rsidR="00B276B8" w:rsidRPr="00B34BB5">
        <w:t xml:space="preserve">Under </w:t>
      </w:r>
      <w:r w:rsidR="00B276B8" w:rsidRPr="00B34BB5">
        <w:rPr>
          <w:iCs/>
        </w:rPr>
        <w:t>the</w:t>
      </w:r>
      <w:r w:rsidR="00B276B8" w:rsidRPr="00B34BB5">
        <w:rPr>
          <w:i/>
          <w:iCs/>
        </w:rPr>
        <w:t xml:space="preserve"> </w:t>
      </w:r>
      <w:hyperlink r:id="rId64" w:history="1">
        <w:r w:rsidR="00B276B8" w:rsidRPr="00B34BB5">
          <w:rPr>
            <w:rStyle w:val="Hyperlink"/>
            <w:iCs/>
          </w:rPr>
          <w:t>GHG Protocol</w:t>
        </w:r>
      </w:hyperlink>
      <w:r w:rsidR="00B276B8" w:rsidRPr="00B34BB5">
        <w:t xml:space="preserve">, </w:t>
      </w:r>
      <w:r w:rsidR="00080C18" w:rsidRPr="00B34BB5">
        <w:t xml:space="preserve">end users should report </w:t>
      </w:r>
      <w:r w:rsidR="00B276B8" w:rsidRPr="00B34BB5">
        <w:t>emissions from electricity</w:t>
      </w:r>
      <w:r w:rsidR="00B276B8" w:rsidRPr="00B34BB5" w:rsidDel="00460235">
        <w:t xml:space="preserve"> </w:t>
      </w:r>
      <w:r w:rsidR="00B276B8" w:rsidRPr="00B34BB5">
        <w:t xml:space="preserve">consumed </w:t>
      </w:r>
      <w:r w:rsidR="00460235" w:rsidRPr="00B34BB5">
        <w:t xml:space="preserve">from </w:t>
      </w:r>
      <w:r w:rsidR="00B276B8" w:rsidRPr="00B34BB5">
        <w:t>a transmission and distribution system as an indirect (Scope 3) emission</w:t>
      </w:r>
      <w:r w:rsidR="00080C18" w:rsidRPr="00B34BB5">
        <w:t xml:space="preserve"> source</w:t>
      </w:r>
      <w:r w:rsidR="00B276B8" w:rsidRPr="00B34BB5">
        <w:t>.</w:t>
      </w:r>
      <w:bookmarkEnd w:id="260"/>
      <w:r w:rsidR="00F31667" w:rsidRPr="00B34BB5">
        <w:t xml:space="preserve"> </w:t>
      </w:r>
      <w:r w:rsidR="0035399C" w:rsidRPr="00B34BB5">
        <w:t>Electricity</w:t>
      </w:r>
      <w:r w:rsidR="007A5755" w:rsidRPr="00B34BB5">
        <w:t xml:space="preserve"> distribution</w:t>
      </w:r>
      <w:r w:rsidR="00F31667" w:rsidRPr="00B34BB5">
        <w:t xml:space="preserve"> companies</w:t>
      </w:r>
      <w:r w:rsidR="00720EDE" w:rsidRPr="00B34BB5">
        <w:t xml:space="preserve"> should </w:t>
      </w:r>
      <w:r w:rsidR="00A30128" w:rsidRPr="00B34BB5">
        <w:t xml:space="preserve">however </w:t>
      </w:r>
      <w:r w:rsidR="00720EDE" w:rsidRPr="00B34BB5">
        <w:t xml:space="preserve">report </w:t>
      </w:r>
      <w:r w:rsidR="007A5755" w:rsidRPr="00B34BB5">
        <w:t>these</w:t>
      </w:r>
      <w:r w:rsidR="00720EDE" w:rsidRPr="00B34BB5">
        <w:t xml:space="preserve"> </w:t>
      </w:r>
      <w:r w:rsidR="004D042D" w:rsidRPr="00B34BB5">
        <w:t xml:space="preserve">losses </w:t>
      </w:r>
      <w:r w:rsidR="00720EDE" w:rsidRPr="00B34BB5">
        <w:t>as indirect (</w:t>
      </w:r>
      <w:r w:rsidR="001E15DC" w:rsidRPr="00B34BB5">
        <w:t>S</w:t>
      </w:r>
      <w:r w:rsidR="00720EDE" w:rsidRPr="00B34BB5">
        <w:t>cope</w:t>
      </w:r>
      <w:r w:rsidR="00661B20" w:rsidRPr="00B34BB5">
        <w:t> </w:t>
      </w:r>
      <w:r w:rsidR="00720EDE" w:rsidRPr="00B34BB5">
        <w:t>2) emissions</w:t>
      </w:r>
      <w:r w:rsidR="008F4DA3" w:rsidRPr="00B34BB5">
        <w:t>.</w:t>
      </w:r>
      <w:r w:rsidR="004D042D" w:rsidRPr="00B34BB5">
        <w:rPr>
          <w:rStyle w:val="FootnoteReference"/>
          <w:color w:val="auto"/>
        </w:rPr>
        <w:footnoteReference w:id="26"/>
      </w:r>
      <w:r w:rsidR="00720EDE" w:rsidRPr="00B34BB5">
        <w:t xml:space="preserve"> </w:t>
      </w:r>
    </w:p>
    <w:p w14:paraId="10C2EFE0" w14:textId="70473AE9" w:rsidR="00B276B8" w:rsidRPr="00B34BB5" w:rsidRDefault="00B276B8" w:rsidP="000620F0">
      <w:pPr>
        <w:pStyle w:val="BodyText"/>
      </w:pPr>
      <w:r w:rsidRPr="00B34BB5">
        <w:t xml:space="preserve">The emission factor for transmission and distribution line losses is the difference between the generation and consumption emission factors. </w:t>
      </w:r>
      <w:r w:rsidR="00A53165" w:rsidRPr="00B34BB5">
        <w:t>Table 11</w:t>
      </w:r>
      <w:r w:rsidR="00080C18" w:rsidRPr="00B34BB5">
        <w:t xml:space="preserve"> shows t</w:t>
      </w:r>
      <w:r w:rsidRPr="00B34BB5">
        <w:t>he emission factor</w:t>
      </w:r>
      <w:r w:rsidR="003C3A14" w:rsidRPr="00B34BB5">
        <w:t>s</w:t>
      </w:r>
      <w:r w:rsidRPr="00B34BB5">
        <w:t xml:space="preserve"> for </w:t>
      </w:r>
      <w:r w:rsidR="003C3A14" w:rsidRPr="00B34BB5">
        <w:t>transmission and distribution losses from the national grid.</w:t>
      </w:r>
      <w:r w:rsidRPr="00B34BB5">
        <w:t xml:space="preserve"> </w:t>
      </w:r>
    </w:p>
    <w:p w14:paraId="21791262" w14:textId="1EB771CA" w:rsidR="00B276B8" w:rsidRPr="00B34BB5" w:rsidRDefault="00834880" w:rsidP="00A53165">
      <w:pPr>
        <w:pStyle w:val="Tableheading"/>
      </w:pPr>
      <w:bookmarkStart w:id="261" w:name="_Ref532305434"/>
      <w:bookmarkStart w:id="262" w:name="table11"/>
      <w:bookmarkStart w:id="263" w:name="_Toc58790850"/>
      <w:r w:rsidRPr="00B34BB5">
        <w:t xml:space="preserve">Table </w:t>
      </w:r>
      <w:r w:rsidRPr="00B34BB5">
        <w:fldChar w:fldCharType="begin"/>
      </w:r>
      <w:r w:rsidRPr="00B34BB5">
        <w:instrText>SEQ Table \* ARABIC</w:instrText>
      </w:r>
      <w:r w:rsidRPr="00B34BB5">
        <w:fldChar w:fldCharType="separate"/>
      </w:r>
      <w:r w:rsidR="00073642" w:rsidRPr="00B34BB5">
        <w:t>11</w:t>
      </w:r>
      <w:r w:rsidRPr="00B34BB5">
        <w:fldChar w:fldCharType="end"/>
      </w:r>
      <w:bookmarkEnd w:id="261"/>
      <w:bookmarkEnd w:id="262"/>
      <w:r w:rsidR="00B276B8" w:rsidRPr="00B34BB5">
        <w:t>:</w:t>
      </w:r>
      <w:r w:rsidR="00B276B8" w:rsidRPr="00B34BB5">
        <w:tab/>
        <w:t>Transmission and distribution losses for electricity consumption</w:t>
      </w:r>
      <w:bookmarkEnd w:id="263"/>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35"/>
        <w:gridCol w:w="606"/>
        <w:gridCol w:w="1271"/>
        <w:gridCol w:w="1272"/>
        <w:gridCol w:w="1895"/>
        <w:gridCol w:w="1926"/>
      </w:tblGrid>
      <w:tr w:rsidR="00B276B8" w:rsidRPr="00B34BB5" w14:paraId="66C318E6" w14:textId="77777777" w:rsidTr="00661B20">
        <w:trPr>
          <w:trHeight w:val="360"/>
        </w:trPr>
        <w:tc>
          <w:tcPr>
            <w:tcW w:w="902" w:type="pct"/>
            <w:shd w:val="clear" w:color="auto" w:fill="1C556C" w:themeFill="accent1"/>
            <w:noWrap/>
            <w:vAlign w:val="center"/>
            <w:hideMark/>
          </w:tcPr>
          <w:p w14:paraId="3CC3014F" w14:textId="2D9F9A87" w:rsidR="00B276B8" w:rsidRPr="00B34BB5" w:rsidRDefault="00B276B8" w:rsidP="00661B20">
            <w:pPr>
              <w:pStyle w:val="TableText"/>
              <w:spacing w:before="50" w:after="50"/>
              <w:rPr>
                <w:rFonts w:eastAsia="Times New Roman"/>
                <w:b/>
                <w:color w:val="FFFFFF" w:themeColor="background1"/>
              </w:rPr>
            </w:pPr>
            <w:r w:rsidRPr="00B34BB5">
              <w:rPr>
                <w:rFonts w:eastAsia="Times New Roman"/>
                <w:b/>
                <w:color w:val="FFFFFF" w:themeColor="background1"/>
              </w:rPr>
              <w:t xml:space="preserve">Emission </w:t>
            </w:r>
            <w:r w:rsidR="0049234A" w:rsidRPr="00B34BB5">
              <w:rPr>
                <w:rFonts w:eastAsia="Times New Roman"/>
                <w:b/>
                <w:color w:val="FFFFFF" w:themeColor="background1"/>
              </w:rPr>
              <w:t>s</w:t>
            </w:r>
            <w:r w:rsidRPr="00B34BB5">
              <w:rPr>
                <w:rFonts w:eastAsia="Times New Roman"/>
                <w:b/>
                <w:color w:val="FFFFFF" w:themeColor="background1"/>
              </w:rPr>
              <w:t>ource</w:t>
            </w:r>
          </w:p>
        </w:tc>
        <w:tc>
          <w:tcPr>
            <w:tcW w:w="356" w:type="pct"/>
            <w:shd w:val="clear" w:color="auto" w:fill="1C556C" w:themeFill="accent1"/>
            <w:noWrap/>
            <w:vAlign w:val="bottom"/>
            <w:hideMark/>
          </w:tcPr>
          <w:p w14:paraId="20160706" w14:textId="77777777" w:rsidR="00B276B8" w:rsidRPr="00B34BB5" w:rsidRDefault="00B276B8" w:rsidP="00661B20">
            <w:pPr>
              <w:pStyle w:val="TableText"/>
              <w:spacing w:before="50" w:after="50"/>
              <w:rPr>
                <w:rFonts w:eastAsia="Times New Roman"/>
                <w:b/>
                <w:color w:val="FFFFFF" w:themeColor="background1"/>
              </w:rPr>
            </w:pPr>
            <w:r w:rsidRPr="00B34BB5">
              <w:rPr>
                <w:rFonts w:eastAsia="Times New Roman"/>
                <w:b/>
                <w:color w:val="FFFFFF" w:themeColor="background1"/>
              </w:rPr>
              <w:t>Unit</w:t>
            </w:r>
          </w:p>
        </w:tc>
        <w:tc>
          <w:tcPr>
            <w:tcW w:w="747" w:type="pct"/>
            <w:shd w:val="clear" w:color="auto" w:fill="557684" w:themeFill="accent3" w:themeFillShade="80"/>
            <w:noWrap/>
            <w:vAlign w:val="bottom"/>
            <w:hideMark/>
          </w:tcPr>
          <w:p w14:paraId="0818240F" w14:textId="77777777" w:rsidR="00B276B8" w:rsidRPr="00B34BB5" w:rsidRDefault="00B276B8" w:rsidP="00661B20">
            <w:pPr>
              <w:pStyle w:val="TableText"/>
              <w:spacing w:before="50" w:after="50"/>
              <w:rPr>
                <w:rFonts w:eastAsia="Times New Roman"/>
                <w:b/>
                <w:color w:val="FFFFFF" w:themeColor="background1"/>
              </w:rPr>
            </w:pPr>
            <w:r w:rsidRPr="00B34BB5">
              <w:rPr>
                <w:rFonts w:eastAsia="Times New Roman"/>
                <w:b/>
                <w:color w:val="FFFFFF" w:themeColor="background1"/>
              </w:rPr>
              <w:t>kg CO</w:t>
            </w:r>
            <w:r w:rsidRPr="00B34BB5">
              <w:rPr>
                <w:rFonts w:eastAsia="Times New Roman"/>
                <w:b/>
                <w:color w:val="FFFFFF" w:themeColor="background1"/>
                <w:vertAlign w:val="subscript"/>
              </w:rPr>
              <w:t>2</w:t>
            </w:r>
            <w:r w:rsidRPr="00B34BB5">
              <w:rPr>
                <w:rFonts w:eastAsia="Times New Roman"/>
                <w:b/>
                <w:color w:val="FFFFFF" w:themeColor="background1"/>
              </w:rPr>
              <w:t>-e/unit</w:t>
            </w:r>
          </w:p>
        </w:tc>
        <w:tc>
          <w:tcPr>
            <w:tcW w:w="748" w:type="pct"/>
            <w:shd w:val="clear" w:color="auto" w:fill="1C556C" w:themeFill="accent1"/>
            <w:noWrap/>
            <w:vAlign w:val="bottom"/>
            <w:hideMark/>
          </w:tcPr>
          <w:p w14:paraId="212C13BD" w14:textId="77777777" w:rsidR="00B276B8" w:rsidRPr="00B34BB5" w:rsidRDefault="00B276B8" w:rsidP="00661B20">
            <w:pPr>
              <w:pStyle w:val="TableText"/>
              <w:spacing w:before="50" w:after="50"/>
              <w:rPr>
                <w:rFonts w:eastAsia="Times New Roman"/>
                <w:b/>
                <w:color w:val="FFFFFF" w:themeColor="background1"/>
              </w:rPr>
            </w:pPr>
            <w:r w:rsidRPr="00B34BB5">
              <w:rPr>
                <w:rFonts w:eastAsia="Times New Roman"/>
                <w:b/>
                <w:color w:val="FFFFFF" w:themeColor="background1"/>
              </w:rPr>
              <w:t>kg CO</w:t>
            </w:r>
            <w:r w:rsidRPr="00B34BB5">
              <w:rPr>
                <w:rFonts w:eastAsia="Times New Roman"/>
                <w:b/>
                <w:color w:val="FFFFFF" w:themeColor="background1"/>
                <w:vertAlign w:val="subscript"/>
              </w:rPr>
              <w:t>2</w:t>
            </w:r>
            <w:r w:rsidRPr="00B34BB5">
              <w:rPr>
                <w:rFonts w:eastAsia="Times New Roman"/>
                <w:b/>
                <w:color w:val="FFFFFF" w:themeColor="background1"/>
              </w:rPr>
              <w:t>/unit</w:t>
            </w:r>
          </w:p>
        </w:tc>
        <w:tc>
          <w:tcPr>
            <w:tcW w:w="1114" w:type="pct"/>
            <w:shd w:val="clear" w:color="auto" w:fill="1C556C" w:themeFill="accent1"/>
            <w:noWrap/>
            <w:vAlign w:val="bottom"/>
            <w:hideMark/>
          </w:tcPr>
          <w:p w14:paraId="32FE0DA8" w14:textId="54B781DB" w:rsidR="00B276B8" w:rsidRPr="00B34BB5" w:rsidRDefault="0078070A" w:rsidP="00661B20">
            <w:pPr>
              <w:pStyle w:val="TableText"/>
              <w:spacing w:before="50" w:after="50"/>
              <w:rPr>
                <w:rFonts w:eastAsia="Times New Roman"/>
                <w:b/>
                <w:color w:val="FFFFFF" w:themeColor="background1"/>
              </w:rPr>
            </w:pPr>
            <w:r w:rsidRPr="00B34BB5">
              <w:rPr>
                <w:rFonts w:eastAsia="Times New Roman"/>
                <w:b/>
                <w:color w:val="FFFFFF" w:themeColor="background1"/>
              </w:rPr>
              <w:t>kg CH</w:t>
            </w:r>
            <w:r w:rsidRPr="00B34BB5">
              <w:rPr>
                <w:rFonts w:eastAsia="Times New Roman"/>
                <w:b/>
                <w:color w:val="FFFFFF" w:themeColor="background1"/>
                <w:vertAlign w:val="subscript"/>
              </w:rPr>
              <w:t>4</w:t>
            </w:r>
            <w:r w:rsidRPr="00B34BB5">
              <w:rPr>
                <w:rFonts w:eastAsia="Times New Roman"/>
                <w:b/>
                <w:color w:val="FFFFFF" w:themeColor="background1"/>
              </w:rPr>
              <w:t>/unit (kg CO2-e)</w:t>
            </w:r>
          </w:p>
        </w:tc>
        <w:tc>
          <w:tcPr>
            <w:tcW w:w="1132" w:type="pct"/>
            <w:shd w:val="clear" w:color="auto" w:fill="1C556C" w:themeFill="accent1"/>
            <w:noWrap/>
            <w:vAlign w:val="bottom"/>
            <w:hideMark/>
          </w:tcPr>
          <w:p w14:paraId="575EB142" w14:textId="77B6C0D4" w:rsidR="00B276B8" w:rsidRPr="00B34BB5" w:rsidRDefault="0078070A" w:rsidP="00661B20">
            <w:pPr>
              <w:pStyle w:val="TableText"/>
              <w:spacing w:before="50" w:after="50"/>
              <w:rPr>
                <w:rFonts w:eastAsia="Times New Roman"/>
                <w:b/>
                <w:color w:val="FFFFFF" w:themeColor="background1"/>
              </w:rPr>
            </w:pPr>
            <w:r w:rsidRPr="00B34BB5">
              <w:rPr>
                <w:rFonts w:eastAsia="Times New Roman"/>
                <w:b/>
                <w:color w:val="FFFFFF" w:themeColor="background1"/>
              </w:rPr>
              <w:t>kg N</w:t>
            </w:r>
            <w:r w:rsidRPr="00B34BB5">
              <w:rPr>
                <w:rFonts w:eastAsia="Times New Roman"/>
                <w:b/>
                <w:color w:val="FFFFFF" w:themeColor="background1"/>
                <w:vertAlign w:val="subscript"/>
              </w:rPr>
              <w:t>2</w:t>
            </w:r>
            <w:r w:rsidRPr="00B34BB5">
              <w:rPr>
                <w:rFonts w:eastAsia="Times New Roman"/>
                <w:b/>
                <w:color w:val="FFFFFF" w:themeColor="background1"/>
              </w:rPr>
              <w:t>O/unit (kg CO2-e)</w:t>
            </w:r>
          </w:p>
        </w:tc>
      </w:tr>
      <w:tr w:rsidR="00895ED2" w:rsidRPr="00B34BB5" w14:paraId="79498D17" w14:textId="77777777" w:rsidTr="00661B20">
        <w:trPr>
          <w:trHeight w:val="300"/>
        </w:trPr>
        <w:tc>
          <w:tcPr>
            <w:tcW w:w="902" w:type="pct"/>
            <w:vAlign w:val="center"/>
            <w:hideMark/>
          </w:tcPr>
          <w:p w14:paraId="659F2D48" w14:textId="36A5E9E6" w:rsidR="00895ED2" w:rsidRPr="00B34BB5" w:rsidRDefault="00895ED2" w:rsidP="00661B20">
            <w:pPr>
              <w:pStyle w:val="TableText"/>
              <w:spacing w:before="50" w:after="50"/>
              <w:rPr>
                <w:rFonts w:eastAsia="Times New Roman"/>
                <w:szCs w:val="18"/>
              </w:rPr>
            </w:pPr>
            <w:r w:rsidRPr="00B34BB5">
              <w:rPr>
                <w:rFonts w:eastAsia="Times New Roman"/>
                <w:szCs w:val="18"/>
              </w:rPr>
              <w:t>2018</w:t>
            </w:r>
          </w:p>
        </w:tc>
        <w:tc>
          <w:tcPr>
            <w:tcW w:w="356" w:type="pct"/>
            <w:shd w:val="clear" w:color="auto" w:fill="auto"/>
            <w:noWrap/>
            <w:vAlign w:val="bottom"/>
            <w:hideMark/>
          </w:tcPr>
          <w:p w14:paraId="26991B6B" w14:textId="77777777"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single" w:sz="4" w:space="0" w:color="1C556C"/>
              <w:left w:val="single" w:sz="4" w:space="0" w:color="1C556C"/>
              <w:bottom w:val="single" w:sz="4" w:space="0" w:color="1C556C"/>
              <w:right w:val="single" w:sz="4" w:space="0" w:color="1C556C"/>
            </w:tcBorders>
            <w:shd w:val="clear" w:color="000000" w:fill="B7C8D0"/>
            <w:noWrap/>
            <w:hideMark/>
          </w:tcPr>
          <w:p w14:paraId="5ABD9FCD" w14:textId="60163E30" w:rsidR="00895ED2" w:rsidRPr="00B34BB5" w:rsidRDefault="00895ED2" w:rsidP="00661B20">
            <w:pPr>
              <w:pStyle w:val="TableText"/>
              <w:spacing w:before="50" w:after="50"/>
              <w:jc w:val="right"/>
              <w:rPr>
                <w:rFonts w:eastAsia="Times New Roman"/>
                <w:szCs w:val="18"/>
                <w:highlight w:val="yellow"/>
              </w:rPr>
            </w:pPr>
            <w:r w:rsidRPr="00B34BB5">
              <w:rPr>
                <w:rFonts w:cs="Calibri"/>
                <w:szCs w:val="18"/>
              </w:rPr>
              <w:t>0.0087</w:t>
            </w:r>
          </w:p>
        </w:tc>
        <w:tc>
          <w:tcPr>
            <w:tcW w:w="748" w:type="pct"/>
            <w:tcBorders>
              <w:top w:val="single" w:sz="4" w:space="0" w:color="1C556C"/>
              <w:left w:val="nil"/>
              <w:bottom w:val="single" w:sz="4" w:space="0" w:color="1C556C"/>
              <w:right w:val="single" w:sz="4" w:space="0" w:color="1C556C"/>
            </w:tcBorders>
            <w:shd w:val="clear" w:color="000000" w:fill="FFFFFF"/>
            <w:noWrap/>
            <w:hideMark/>
          </w:tcPr>
          <w:p w14:paraId="37A863B3" w14:textId="0F62A73D" w:rsidR="00895ED2" w:rsidRPr="00B34BB5" w:rsidRDefault="00895ED2" w:rsidP="00661B20">
            <w:pPr>
              <w:pStyle w:val="TableText"/>
              <w:spacing w:before="50" w:after="50"/>
              <w:jc w:val="right"/>
              <w:rPr>
                <w:rFonts w:eastAsia="Times New Roman"/>
                <w:szCs w:val="18"/>
                <w:highlight w:val="yellow"/>
              </w:rPr>
            </w:pPr>
            <w:r w:rsidRPr="00B34BB5">
              <w:rPr>
                <w:rFonts w:cs="Calibri"/>
                <w:szCs w:val="18"/>
              </w:rPr>
              <w:t>0.0084</w:t>
            </w:r>
          </w:p>
        </w:tc>
        <w:tc>
          <w:tcPr>
            <w:tcW w:w="1114" w:type="pct"/>
            <w:tcBorders>
              <w:top w:val="single" w:sz="4" w:space="0" w:color="1C556C"/>
              <w:left w:val="nil"/>
              <w:bottom w:val="single" w:sz="4" w:space="0" w:color="1C556C"/>
              <w:right w:val="single" w:sz="4" w:space="0" w:color="1C556C"/>
            </w:tcBorders>
            <w:shd w:val="clear" w:color="000000" w:fill="FFFFFF"/>
            <w:noWrap/>
            <w:hideMark/>
          </w:tcPr>
          <w:p w14:paraId="520596E7" w14:textId="2418ECDD" w:rsidR="00895ED2" w:rsidRPr="00B34BB5" w:rsidRDefault="00895ED2" w:rsidP="00661B20">
            <w:pPr>
              <w:pStyle w:val="TableText"/>
              <w:spacing w:before="50" w:after="50"/>
              <w:jc w:val="right"/>
              <w:rPr>
                <w:rFonts w:eastAsia="Times New Roman"/>
                <w:szCs w:val="18"/>
                <w:highlight w:val="yellow"/>
              </w:rPr>
            </w:pPr>
            <w:r w:rsidRPr="00B34BB5">
              <w:rPr>
                <w:rFonts w:cs="Calibri"/>
                <w:szCs w:val="18"/>
              </w:rPr>
              <w:t>0.0003</w:t>
            </w:r>
          </w:p>
        </w:tc>
        <w:tc>
          <w:tcPr>
            <w:tcW w:w="1132" w:type="pct"/>
            <w:tcBorders>
              <w:top w:val="single" w:sz="4" w:space="0" w:color="1C556C"/>
              <w:left w:val="nil"/>
              <w:bottom w:val="single" w:sz="4" w:space="0" w:color="1C556C"/>
              <w:right w:val="nil"/>
            </w:tcBorders>
            <w:shd w:val="clear" w:color="000000" w:fill="FFFFFF"/>
            <w:noWrap/>
            <w:hideMark/>
          </w:tcPr>
          <w:p w14:paraId="3B7B03B2" w14:textId="09F44AE3" w:rsidR="00895ED2" w:rsidRPr="00B34BB5" w:rsidRDefault="00895ED2" w:rsidP="00661B20">
            <w:pPr>
              <w:pStyle w:val="TableText"/>
              <w:spacing w:before="50" w:after="50"/>
              <w:jc w:val="right"/>
              <w:rPr>
                <w:rFonts w:eastAsia="Times New Roman"/>
                <w:szCs w:val="18"/>
                <w:highlight w:val="yellow"/>
              </w:rPr>
            </w:pPr>
            <w:r w:rsidRPr="00B34BB5">
              <w:rPr>
                <w:rFonts w:cs="Calibri"/>
                <w:szCs w:val="18"/>
              </w:rPr>
              <w:t>0.000012</w:t>
            </w:r>
          </w:p>
        </w:tc>
      </w:tr>
      <w:tr w:rsidR="00895ED2" w:rsidRPr="00B34BB5" w14:paraId="5909E169" w14:textId="77777777" w:rsidTr="00661B20">
        <w:trPr>
          <w:trHeight w:val="300"/>
        </w:trPr>
        <w:tc>
          <w:tcPr>
            <w:tcW w:w="902" w:type="pct"/>
            <w:vAlign w:val="center"/>
          </w:tcPr>
          <w:p w14:paraId="4FB76471" w14:textId="412B205F" w:rsidR="00895ED2" w:rsidRPr="00B34BB5" w:rsidRDefault="00895ED2" w:rsidP="00661B20">
            <w:pPr>
              <w:pStyle w:val="TableText"/>
              <w:spacing w:before="50" w:after="50"/>
              <w:rPr>
                <w:rFonts w:eastAsia="Times New Roman"/>
                <w:szCs w:val="18"/>
              </w:rPr>
            </w:pPr>
            <w:r w:rsidRPr="00B34BB5">
              <w:rPr>
                <w:rFonts w:eastAsia="Times New Roman"/>
                <w:szCs w:val="18"/>
              </w:rPr>
              <w:t>2017</w:t>
            </w:r>
          </w:p>
        </w:tc>
        <w:tc>
          <w:tcPr>
            <w:tcW w:w="356" w:type="pct"/>
            <w:shd w:val="clear" w:color="auto" w:fill="auto"/>
            <w:noWrap/>
            <w:vAlign w:val="bottom"/>
          </w:tcPr>
          <w:p w14:paraId="49951639" w14:textId="03342D4C"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77825402" w14:textId="4EE86003" w:rsidR="00895ED2" w:rsidRPr="00B34BB5" w:rsidRDefault="00895ED2" w:rsidP="00661B20">
            <w:pPr>
              <w:pStyle w:val="TableText"/>
              <w:spacing w:before="50" w:after="50"/>
              <w:jc w:val="right"/>
              <w:rPr>
                <w:rFonts w:cs="Calibri"/>
                <w:szCs w:val="18"/>
                <w:highlight w:val="yellow"/>
              </w:rPr>
            </w:pPr>
            <w:r w:rsidRPr="00B34BB5">
              <w:rPr>
                <w:rFonts w:cs="Calibri"/>
                <w:szCs w:val="18"/>
              </w:rPr>
              <w:t>0.0082</w:t>
            </w:r>
          </w:p>
        </w:tc>
        <w:tc>
          <w:tcPr>
            <w:tcW w:w="748" w:type="pct"/>
            <w:tcBorders>
              <w:top w:val="nil"/>
              <w:left w:val="nil"/>
              <w:bottom w:val="single" w:sz="4" w:space="0" w:color="1C556C"/>
              <w:right w:val="single" w:sz="4" w:space="0" w:color="1C556C"/>
            </w:tcBorders>
            <w:shd w:val="clear" w:color="000000" w:fill="FFFFFF"/>
            <w:noWrap/>
          </w:tcPr>
          <w:p w14:paraId="5DDDBF9E" w14:textId="0B21FDD4" w:rsidR="00895ED2" w:rsidRPr="00B34BB5" w:rsidRDefault="00895ED2" w:rsidP="00661B20">
            <w:pPr>
              <w:pStyle w:val="TableText"/>
              <w:spacing w:before="50" w:after="50"/>
              <w:jc w:val="right"/>
              <w:rPr>
                <w:rFonts w:cs="Calibri"/>
                <w:szCs w:val="18"/>
                <w:highlight w:val="yellow"/>
              </w:rPr>
            </w:pPr>
            <w:r w:rsidRPr="00B34BB5">
              <w:rPr>
                <w:rFonts w:cs="Calibri"/>
                <w:szCs w:val="18"/>
              </w:rPr>
              <w:t>0.0079</w:t>
            </w:r>
          </w:p>
        </w:tc>
        <w:tc>
          <w:tcPr>
            <w:tcW w:w="1114" w:type="pct"/>
            <w:tcBorders>
              <w:top w:val="nil"/>
              <w:left w:val="nil"/>
              <w:bottom w:val="single" w:sz="4" w:space="0" w:color="1C556C"/>
              <w:right w:val="single" w:sz="4" w:space="0" w:color="1C556C"/>
            </w:tcBorders>
            <w:shd w:val="clear" w:color="000000" w:fill="FFFFFF"/>
            <w:noWrap/>
          </w:tcPr>
          <w:p w14:paraId="1F0D0A02" w14:textId="1D28DAE8" w:rsidR="00895ED2" w:rsidRPr="00B34BB5" w:rsidRDefault="00895ED2" w:rsidP="00661B20">
            <w:pPr>
              <w:pStyle w:val="TableText"/>
              <w:spacing w:before="50" w:after="50"/>
              <w:jc w:val="right"/>
              <w:rPr>
                <w:rFonts w:cs="Calibri"/>
                <w:szCs w:val="18"/>
                <w:highlight w:val="yellow"/>
              </w:rPr>
            </w:pPr>
            <w:r w:rsidRPr="00B34BB5">
              <w:rPr>
                <w:rFonts w:cs="Calibri"/>
                <w:szCs w:val="18"/>
              </w:rPr>
              <w:t>0.0003</w:t>
            </w:r>
          </w:p>
        </w:tc>
        <w:tc>
          <w:tcPr>
            <w:tcW w:w="1132" w:type="pct"/>
            <w:tcBorders>
              <w:top w:val="nil"/>
              <w:left w:val="nil"/>
              <w:bottom w:val="single" w:sz="4" w:space="0" w:color="1C556C"/>
              <w:right w:val="nil"/>
            </w:tcBorders>
            <w:shd w:val="clear" w:color="000000" w:fill="FFFFFF"/>
            <w:noWrap/>
          </w:tcPr>
          <w:p w14:paraId="5245C0FF" w14:textId="560CD575" w:rsidR="00895ED2" w:rsidRPr="00B34BB5" w:rsidRDefault="00895ED2" w:rsidP="00661B20">
            <w:pPr>
              <w:pStyle w:val="TableText"/>
              <w:spacing w:before="50" w:after="50"/>
              <w:jc w:val="right"/>
              <w:rPr>
                <w:rFonts w:cs="Calibri"/>
                <w:szCs w:val="18"/>
                <w:highlight w:val="yellow"/>
              </w:rPr>
            </w:pPr>
            <w:r w:rsidRPr="00B34BB5">
              <w:rPr>
                <w:rFonts w:cs="Calibri"/>
                <w:szCs w:val="18"/>
              </w:rPr>
              <w:t>0.000011</w:t>
            </w:r>
          </w:p>
        </w:tc>
      </w:tr>
      <w:tr w:rsidR="00895ED2" w:rsidRPr="00B34BB5" w14:paraId="4E4414FE" w14:textId="77777777" w:rsidTr="00661B20">
        <w:trPr>
          <w:trHeight w:val="300"/>
        </w:trPr>
        <w:tc>
          <w:tcPr>
            <w:tcW w:w="902" w:type="pct"/>
            <w:vAlign w:val="center"/>
          </w:tcPr>
          <w:p w14:paraId="408B6D67" w14:textId="43530BF7" w:rsidR="00895ED2" w:rsidRPr="00B34BB5" w:rsidRDefault="00895ED2" w:rsidP="00661B20">
            <w:pPr>
              <w:pStyle w:val="TableText"/>
              <w:spacing w:before="50" w:after="50"/>
              <w:rPr>
                <w:rFonts w:eastAsia="Times New Roman"/>
                <w:szCs w:val="18"/>
              </w:rPr>
            </w:pPr>
            <w:r w:rsidRPr="00B34BB5">
              <w:rPr>
                <w:rFonts w:eastAsia="Times New Roman"/>
                <w:szCs w:val="18"/>
              </w:rPr>
              <w:t>2016</w:t>
            </w:r>
          </w:p>
        </w:tc>
        <w:tc>
          <w:tcPr>
            <w:tcW w:w="356" w:type="pct"/>
            <w:shd w:val="clear" w:color="auto" w:fill="auto"/>
            <w:noWrap/>
            <w:vAlign w:val="bottom"/>
          </w:tcPr>
          <w:p w14:paraId="3FF0F25E" w14:textId="720E7AF4"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198ED3D9" w14:textId="6C37964F" w:rsidR="00895ED2" w:rsidRPr="00B34BB5" w:rsidRDefault="00895ED2" w:rsidP="00661B20">
            <w:pPr>
              <w:pStyle w:val="TableText"/>
              <w:spacing w:before="50" w:after="50"/>
              <w:jc w:val="right"/>
              <w:rPr>
                <w:rFonts w:cs="Calibri"/>
                <w:szCs w:val="18"/>
                <w:highlight w:val="yellow"/>
              </w:rPr>
            </w:pPr>
            <w:r w:rsidRPr="00B34BB5">
              <w:rPr>
                <w:rFonts w:cs="Calibri"/>
                <w:szCs w:val="18"/>
              </w:rPr>
              <w:t>0.0064</w:t>
            </w:r>
          </w:p>
        </w:tc>
        <w:tc>
          <w:tcPr>
            <w:tcW w:w="748" w:type="pct"/>
            <w:tcBorders>
              <w:top w:val="nil"/>
              <w:left w:val="nil"/>
              <w:bottom w:val="single" w:sz="4" w:space="0" w:color="1C556C"/>
              <w:right w:val="single" w:sz="4" w:space="0" w:color="1C556C"/>
            </w:tcBorders>
            <w:shd w:val="clear" w:color="000000" w:fill="FFFFFF"/>
            <w:noWrap/>
          </w:tcPr>
          <w:p w14:paraId="1761DB31" w14:textId="0EAC700C" w:rsidR="00895ED2" w:rsidRPr="00B34BB5" w:rsidRDefault="00895ED2" w:rsidP="00661B20">
            <w:pPr>
              <w:pStyle w:val="TableText"/>
              <w:spacing w:before="50" w:after="50"/>
              <w:jc w:val="right"/>
              <w:rPr>
                <w:rFonts w:cs="Calibri"/>
                <w:szCs w:val="18"/>
                <w:highlight w:val="yellow"/>
              </w:rPr>
            </w:pPr>
            <w:r w:rsidRPr="00B34BB5">
              <w:rPr>
                <w:rFonts w:cs="Calibri"/>
                <w:szCs w:val="18"/>
              </w:rPr>
              <w:t>0.0062</w:t>
            </w:r>
          </w:p>
        </w:tc>
        <w:tc>
          <w:tcPr>
            <w:tcW w:w="1114" w:type="pct"/>
            <w:tcBorders>
              <w:top w:val="nil"/>
              <w:left w:val="nil"/>
              <w:bottom w:val="single" w:sz="4" w:space="0" w:color="1C556C"/>
              <w:right w:val="single" w:sz="4" w:space="0" w:color="1C556C"/>
            </w:tcBorders>
            <w:shd w:val="clear" w:color="000000" w:fill="FFFFFF"/>
            <w:noWrap/>
          </w:tcPr>
          <w:p w14:paraId="2022927C" w14:textId="7B4D8BAD" w:rsidR="00895ED2" w:rsidRPr="00B34BB5" w:rsidRDefault="00895ED2" w:rsidP="00661B20">
            <w:pPr>
              <w:pStyle w:val="TableText"/>
              <w:spacing w:before="50" w:after="50"/>
              <w:jc w:val="right"/>
              <w:rPr>
                <w:rFonts w:cs="Calibri"/>
                <w:szCs w:val="18"/>
                <w:highlight w:val="yellow"/>
              </w:rPr>
            </w:pPr>
            <w:r w:rsidRPr="00B34BB5">
              <w:rPr>
                <w:rFonts w:cs="Calibri"/>
                <w:szCs w:val="18"/>
              </w:rPr>
              <w:t>0.0002</w:t>
            </w:r>
          </w:p>
        </w:tc>
        <w:tc>
          <w:tcPr>
            <w:tcW w:w="1132" w:type="pct"/>
            <w:tcBorders>
              <w:top w:val="nil"/>
              <w:left w:val="nil"/>
              <w:bottom w:val="single" w:sz="4" w:space="0" w:color="1C556C"/>
              <w:right w:val="nil"/>
            </w:tcBorders>
            <w:shd w:val="clear" w:color="000000" w:fill="FFFFFF"/>
            <w:noWrap/>
          </w:tcPr>
          <w:p w14:paraId="695A74EA" w14:textId="044C5B9D" w:rsidR="00895ED2" w:rsidRPr="00B34BB5" w:rsidRDefault="00895ED2" w:rsidP="00661B20">
            <w:pPr>
              <w:pStyle w:val="TableText"/>
              <w:spacing w:before="50" w:after="50"/>
              <w:jc w:val="right"/>
              <w:rPr>
                <w:rFonts w:cs="Calibri"/>
                <w:szCs w:val="18"/>
                <w:highlight w:val="yellow"/>
              </w:rPr>
            </w:pPr>
            <w:r w:rsidRPr="00B34BB5">
              <w:rPr>
                <w:rFonts w:cs="Calibri"/>
                <w:szCs w:val="18"/>
              </w:rPr>
              <w:t>0.000009</w:t>
            </w:r>
          </w:p>
        </w:tc>
      </w:tr>
      <w:tr w:rsidR="00895ED2" w:rsidRPr="00B34BB5" w14:paraId="2E3E7E63" w14:textId="77777777" w:rsidTr="00661B20">
        <w:trPr>
          <w:trHeight w:val="300"/>
        </w:trPr>
        <w:tc>
          <w:tcPr>
            <w:tcW w:w="902" w:type="pct"/>
            <w:vAlign w:val="center"/>
          </w:tcPr>
          <w:p w14:paraId="5AE1128C" w14:textId="665CEF8E" w:rsidR="00895ED2" w:rsidRPr="00B34BB5" w:rsidRDefault="00895ED2" w:rsidP="00661B20">
            <w:pPr>
              <w:pStyle w:val="TableText"/>
              <w:spacing w:before="50" w:after="50"/>
              <w:rPr>
                <w:rFonts w:eastAsia="Times New Roman"/>
                <w:szCs w:val="18"/>
              </w:rPr>
            </w:pPr>
            <w:r w:rsidRPr="00B34BB5">
              <w:rPr>
                <w:rFonts w:eastAsia="Times New Roman"/>
                <w:szCs w:val="18"/>
              </w:rPr>
              <w:t>2015</w:t>
            </w:r>
          </w:p>
        </w:tc>
        <w:tc>
          <w:tcPr>
            <w:tcW w:w="356" w:type="pct"/>
            <w:shd w:val="clear" w:color="auto" w:fill="auto"/>
            <w:noWrap/>
            <w:vAlign w:val="bottom"/>
          </w:tcPr>
          <w:p w14:paraId="079171B1" w14:textId="4162491E"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71C34BF2" w14:textId="7C1C175A" w:rsidR="00895ED2" w:rsidRPr="00B34BB5" w:rsidRDefault="00895ED2" w:rsidP="00661B20">
            <w:pPr>
              <w:pStyle w:val="TableText"/>
              <w:spacing w:before="50" w:after="50"/>
              <w:jc w:val="right"/>
              <w:rPr>
                <w:rFonts w:cs="Calibri"/>
                <w:szCs w:val="18"/>
                <w:highlight w:val="yellow"/>
              </w:rPr>
            </w:pPr>
            <w:r w:rsidRPr="00B34BB5">
              <w:rPr>
                <w:rFonts w:cs="Calibri"/>
                <w:szCs w:val="18"/>
              </w:rPr>
              <w:t>0.0070</w:t>
            </w:r>
          </w:p>
        </w:tc>
        <w:tc>
          <w:tcPr>
            <w:tcW w:w="748" w:type="pct"/>
            <w:tcBorders>
              <w:top w:val="nil"/>
              <w:left w:val="nil"/>
              <w:bottom w:val="single" w:sz="4" w:space="0" w:color="1C556C"/>
              <w:right w:val="single" w:sz="4" w:space="0" w:color="1C556C"/>
            </w:tcBorders>
            <w:shd w:val="clear" w:color="000000" w:fill="FFFFFF"/>
            <w:noWrap/>
          </w:tcPr>
          <w:p w14:paraId="6C45690A" w14:textId="3B9B42F7" w:rsidR="00895ED2" w:rsidRPr="00B34BB5" w:rsidRDefault="00895ED2" w:rsidP="00661B20">
            <w:pPr>
              <w:pStyle w:val="TableText"/>
              <w:spacing w:before="50" w:after="50"/>
              <w:jc w:val="right"/>
              <w:rPr>
                <w:rFonts w:cs="Calibri"/>
                <w:szCs w:val="18"/>
                <w:highlight w:val="yellow"/>
              </w:rPr>
            </w:pPr>
            <w:r w:rsidRPr="00B34BB5">
              <w:rPr>
                <w:rFonts w:cs="Calibri"/>
                <w:szCs w:val="18"/>
              </w:rPr>
              <w:t>0.0067</w:t>
            </w:r>
          </w:p>
        </w:tc>
        <w:tc>
          <w:tcPr>
            <w:tcW w:w="1114" w:type="pct"/>
            <w:tcBorders>
              <w:top w:val="nil"/>
              <w:left w:val="nil"/>
              <w:bottom w:val="single" w:sz="4" w:space="0" w:color="1C556C"/>
              <w:right w:val="single" w:sz="4" w:space="0" w:color="1C556C"/>
            </w:tcBorders>
            <w:shd w:val="clear" w:color="000000" w:fill="FFFFFF"/>
            <w:noWrap/>
          </w:tcPr>
          <w:p w14:paraId="3DDB94A7" w14:textId="0CE876A3" w:rsidR="00895ED2" w:rsidRPr="00B34BB5" w:rsidRDefault="00895ED2" w:rsidP="00661B20">
            <w:pPr>
              <w:pStyle w:val="TableText"/>
              <w:spacing w:before="50" w:after="50"/>
              <w:jc w:val="right"/>
              <w:rPr>
                <w:rFonts w:cs="Calibri"/>
                <w:szCs w:val="18"/>
                <w:highlight w:val="yellow"/>
              </w:rPr>
            </w:pPr>
            <w:r w:rsidRPr="00B34BB5">
              <w:rPr>
                <w:rFonts w:cs="Calibri"/>
                <w:szCs w:val="18"/>
              </w:rPr>
              <w:t>0.0003</w:t>
            </w:r>
          </w:p>
        </w:tc>
        <w:tc>
          <w:tcPr>
            <w:tcW w:w="1132" w:type="pct"/>
            <w:tcBorders>
              <w:top w:val="nil"/>
              <w:left w:val="nil"/>
              <w:bottom w:val="single" w:sz="4" w:space="0" w:color="1C556C"/>
              <w:right w:val="nil"/>
            </w:tcBorders>
            <w:shd w:val="clear" w:color="000000" w:fill="FFFFFF"/>
            <w:noWrap/>
          </w:tcPr>
          <w:p w14:paraId="2BE2936D" w14:textId="4853E376" w:rsidR="00895ED2" w:rsidRPr="00B34BB5" w:rsidRDefault="00895ED2" w:rsidP="00661B20">
            <w:pPr>
              <w:pStyle w:val="TableText"/>
              <w:spacing w:before="50" w:after="50"/>
              <w:jc w:val="right"/>
              <w:rPr>
                <w:rFonts w:cs="Calibri"/>
                <w:szCs w:val="18"/>
                <w:highlight w:val="yellow"/>
              </w:rPr>
            </w:pPr>
            <w:r w:rsidRPr="00B34BB5">
              <w:rPr>
                <w:rFonts w:cs="Calibri"/>
                <w:szCs w:val="18"/>
              </w:rPr>
              <w:t>0.00001</w:t>
            </w:r>
          </w:p>
        </w:tc>
      </w:tr>
      <w:tr w:rsidR="00895ED2" w:rsidRPr="00B34BB5" w14:paraId="3D084A63" w14:textId="77777777" w:rsidTr="00661B20">
        <w:trPr>
          <w:trHeight w:val="300"/>
        </w:trPr>
        <w:tc>
          <w:tcPr>
            <w:tcW w:w="902" w:type="pct"/>
            <w:vAlign w:val="center"/>
          </w:tcPr>
          <w:p w14:paraId="66EC898C" w14:textId="606EC2D6" w:rsidR="00895ED2" w:rsidRPr="00B34BB5" w:rsidRDefault="00895ED2" w:rsidP="00661B20">
            <w:pPr>
              <w:pStyle w:val="TableText"/>
              <w:spacing w:before="50" w:after="50"/>
              <w:rPr>
                <w:rFonts w:eastAsia="Times New Roman"/>
                <w:szCs w:val="18"/>
              </w:rPr>
            </w:pPr>
            <w:r w:rsidRPr="00B34BB5">
              <w:rPr>
                <w:rFonts w:eastAsia="Times New Roman"/>
                <w:szCs w:val="18"/>
              </w:rPr>
              <w:t>2014</w:t>
            </w:r>
          </w:p>
        </w:tc>
        <w:tc>
          <w:tcPr>
            <w:tcW w:w="356" w:type="pct"/>
            <w:shd w:val="clear" w:color="auto" w:fill="auto"/>
            <w:noWrap/>
            <w:vAlign w:val="bottom"/>
          </w:tcPr>
          <w:p w14:paraId="1B65AAC9" w14:textId="2801E8CA"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26559C37" w14:textId="12B2B6A1" w:rsidR="00895ED2" w:rsidRPr="00B34BB5" w:rsidRDefault="00895ED2" w:rsidP="00661B20">
            <w:pPr>
              <w:pStyle w:val="TableText"/>
              <w:spacing w:before="50" w:after="50"/>
              <w:jc w:val="right"/>
              <w:rPr>
                <w:rFonts w:cs="Calibri"/>
                <w:szCs w:val="18"/>
                <w:highlight w:val="yellow"/>
              </w:rPr>
            </w:pPr>
            <w:r w:rsidRPr="00B34BB5">
              <w:rPr>
                <w:rFonts w:cs="Calibri"/>
                <w:szCs w:val="18"/>
              </w:rPr>
              <w:t>0.0070</w:t>
            </w:r>
          </w:p>
        </w:tc>
        <w:tc>
          <w:tcPr>
            <w:tcW w:w="748" w:type="pct"/>
            <w:tcBorders>
              <w:top w:val="nil"/>
              <w:left w:val="nil"/>
              <w:bottom w:val="single" w:sz="4" w:space="0" w:color="1C556C"/>
              <w:right w:val="single" w:sz="4" w:space="0" w:color="1C556C"/>
            </w:tcBorders>
            <w:shd w:val="clear" w:color="000000" w:fill="FFFFFF"/>
            <w:noWrap/>
          </w:tcPr>
          <w:p w14:paraId="3D56B07D" w14:textId="56824EB0" w:rsidR="00895ED2" w:rsidRPr="00B34BB5" w:rsidRDefault="00895ED2" w:rsidP="00661B20">
            <w:pPr>
              <w:pStyle w:val="TableText"/>
              <w:spacing w:before="50" w:after="50"/>
              <w:jc w:val="right"/>
              <w:rPr>
                <w:rFonts w:cs="Calibri"/>
                <w:szCs w:val="18"/>
                <w:highlight w:val="yellow"/>
              </w:rPr>
            </w:pPr>
            <w:r w:rsidRPr="00B34BB5">
              <w:rPr>
                <w:rFonts w:cs="Calibri"/>
                <w:szCs w:val="18"/>
              </w:rPr>
              <w:t>0.0068</w:t>
            </w:r>
          </w:p>
        </w:tc>
        <w:tc>
          <w:tcPr>
            <w:tcW w:w="1114" w:type="pct"/>
            <w:tcBorders>
              <w:top w:val="nil"/>
              <w:left w:val="nil"/>
              <w:bottom w:val="single" w:sz="4" w:space="0" w:color="1C556C"/>
              <w:right w:val="single" w:sz="4" w:space="0" w:color="1C556C"/>
            </w:tcBorders>
            <w:shd w:val="clear" w:color="auto" w:fill="auto"/>
            <w:noWrap/>
          </w:tcPr>
          <w:p w14:paraId="41BD8254" w14:textId="1DE50A09" w:rsidR="00895ED2" w:rsidRPr="00B34BB5" w:rsidRDefault="00895ED2" w:rsidP="00661B20">
            <w:pPr>
              <w:pStyle w:val="TableText"/>
              <w:spacing w:before="50" w:after="50"/>
              <w:jc w:val="right"/>
              <w:rPr>
                <w:rFonts w:cs="Calibri"/>
                <w:szCs w:val="18"/>
                <w:highlight w:val="yellow"/>
              </w:rPr>
            </w:pPr>
            <w:r w:rsidRPr="00B34BB5">
              <w:rPr>
                <w:rFonts w:cs="Calibri"/>
                <w:szCs w:val="18"/>
              </w:rPr>
              <w:t>0.0003</w:t>
            </w:r>
          </w:p>
        </w:tc>
        <w:tc>
          <w:tcPr>
            <w:tcW w:w="1132" w:type="pct"/>
            <w:tcBorders>
              <w:top w:val="nil"/>
              <w:left w:val="nil"/>
              <w:bottom w:val="single" w:sz="4" w:space="0" w:color="1C556C"/>
              <w:right w:val="nil"/>
            </w:tcBorders>
            <w:shd w:val="clear" w:color="auto" w:fill="auto"/>
            <w:noWrap/>
          </w:tcPr>
          <w:p w14:paraId="1E3D9EF8" w14:textId="0DACD6C4" w:rsidR="00895ED2" w:rsidRPr="00B34BB5" w:rsidRDefault="00895ED2" w:rsidP="00661B20">
            <w:pPr>
              <w:pStyle w:val="TableText"/>
              <w:spacing w:before="50" w:after="50"/>
              <w:jc w:val="right"/>
              <w:rPr>
                <w:rFonts w:cs="Calibri"/>
                <w:szCs w:val="18"/>
                <w:highlight w:val="yellow"/>
              </w:rPr>
            </w:pPr>
            <w:r w:rsidRPr="00B34BB5">
              <w:rPr>
                <w:rFonts w:cs="Calibri"/>
                <w:szCs w:val="18"/>
              </w:rPr>
              <w:t>0.00001</w:t>
            </w:r>
          </w:p>
        </w:tc>
      </w:tr>
      <w:tr w:rsidR="00895ED2" w:rsidRPr="00B34BB5" w14:paraId="06032357" w14:textId="77777777" w:rsidTr="00661B20">
        <w:trPr>
          <w:trHeight w:val="300"/>
        </w:trPr>
        <w:tc>
          <w:tcPr>
            <w:tcW w:w="902" w:type="pct"/>
            <w:vAlign w:val="center"/>
          </w:tcPr>
          <w:p w14:paraId="368E6CA3" w14:textId="2B0FB7CF" w:rsidR="00895ED2" w:rsidRPr="00B34BB5" w:rsidRDefault="00895ED2" w:rsidP="00661B20">
            <w:pPr>
              <w:pStyle w:val="TableText"/>
              <w:spacing w:before="50" w:after="50"/>
              <w:rPr>
                <w:rFonts w:eastAsia="Times New Roman"/>
                <w:szCs w:val="18"/>
              </w:rPr>
            </w:pPr>
            <w:r w:rsidRPr="00B34BB5">
              <w:rPr>
                <w:rFonts w:eastAsia="Times New Roman"/>
                <w:szCs w:val="18"/>
              </w:rPr>
              <w:t>2013</w:t>
            </w:r>
          </w:p>
        </w:tc>
        <w:tc>
          <w:tcPr>
            <w:tcW w:w="356" w:type="pct"/>
            <w:shd w:val="clear" w:color="auto" w:fill="auto"/>
            <w:noWrap/>
            <w:vAlign w:val="bottom"/>
          </w:tcPr>
          <w:p w14:paraId="10EA6922" w14:textId="5DDCF9A7"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0BCFEE82" w14:textId="3B6856E1" w:rsidR="00895ED2" w:rsidRPr="00B34BB5" w:rsidRDefault="00895ED2" w:rsidP="00661B20">
            <w:pPr>
              <w:pStyle w:val="TableText"/>
              <w:spacing w:before="50" w:after="50"/>
              <w:jc w:val="right"/>
              <w:rPr>
                <w:rFonts w:cs="Calibri"/>
                <w:szCs w:val="18"/>
                <w:highlight w:val="yellow"/>
              </w:rPr>
            </w:pPr>
            <w:r w:rsidRPr="00B34BB5">
              <w:rPr>
                <w:rFonts w:cs="Calibri"/>
                <w:szCs w:val="18"/>
              </w:rPr>
              <w:t>0.0085</w:t>
            </w:r>
          </w:p>
        </w:tc>
        <w:tc>
          <w:tcPr>
            <w:tcW w:w="748" w:type="pct"/>
            <w:tcBorders>
              <w:top w:val="nil"/>
              <w:left w:val="nil"/>
              <w:bottom w:val="single" w:sz="4" w:space="0" w:color="1C556C"/>
              <w:right w:val="single" w:sz="4" w:space="0" w:color="1C556C"/>
            </w:tcBorders>
            <w:shd w:val="clear" w:color="000000" w:fill="FFFFFF"/>
            <w:noWrap/>
          </w:tcPr>
          <w:p w14:paraId="42FDAAB2" w14:textId="3B5EEE0A" w:rsidR="00895ED2" w:rsidRPr="00B34BB5" w:rsidRDefault="00895ED2" w:rsidP="00661B20">
            <w:pPr>
              <w:pStyle w:val="TableText"/>
              <w:spacing w:before="50" w:after="50"/>
              <w:jc w:val="right"/>
              <w:rPr>
                <w:rFonts w:cs="Calibri"/>
                <w:szCs w:val="18"/>
                <w:highlight w:val="yellow"/>
              </w:rPr>
            </w:pPr>
            <w:r w:rsidRPr="00B34BB5">
              <w:rPr>
                <w:rFonts w:cs="Calibri"/>
                <w:szCs w:val="18"/>
              </w:rPr>
              <w:t>0.0082</w:t>
            </w:r>
          </w:p>
        </w:tc>
        <w:tc>
          <w:tcPr>
            <w:tcW w:w="1114" w:type="pct"/>
            <w:tcBorders>
              <w:top w:val="nil"/>
              <w:left w:val="nil"/>
              <w:bottom w:val="single" w:sz="4" w:space="0" w:color="1C556C"/>
              <w:right w:val="single" w:sz="4" w:space="0" w:color="1C556C"/>
            </w:tcBorders>
            <w:shd w:val="clear" w:color="000000" w:fill="FFFFFF"/>
            <w:noWrap/>
          </w:tcPr>
          <w:p w14:paraId="188A54B8" w14:textId="57B89062" w:rsidR="00895ED2" w:rsidRPr="00B34BB5" w:rsidRDefault="00895ED2" w:rsidP="00661B20">
            <w:pPr>
              <w:pStyle w:val="TableText"/>
              <w:spacing w:before="50" w:after="50"/>
              <w:jc w:val="right"/>
              <w:rPr>
                <w:rFonts w:cs="Calibri"/>
                <w:szCs w:val="18"/>
                <w:highlight w:val="yellow"/>
              </w:rPr>
            </w:pPr>
            <w:r w:rsidRPr="00B34BB5">
              <w:rPr>
                <w:rFonts w:cs="Calibri"/>
                <w:szCs w:val="18"/>
              </w:rPr>
              <w:t>0.0003</w:t>
            </w:r>
          </w:p>
        </w:tc>
        <w:tc>
          <w:tcPr>
            <w:tcW w:w="1132" w:type="pct"/>
            <w:tcBorders>
              <w:top w:val="nil"/>
              <w:left w:val="nil"/>
              <w:bottom w:val="single" w:sz="4" w:space="0" w:color="1C556C"/>
              <w:right w:val="nil"/>
            </w:tcBorders>
            <w:shd w:val="clear" w:color="000000" w:fill="FFFFFF"/>
            <w:noWrap/>
          </w:tcPr>
          <w:p w14:paraId="0DE0D975" w14:textId="1F9EB3D7" w:rsidR="00895ED2" w:rsidRPr="00B34BB5" w:rsidRDefault="00895ED2" w:rsidP="00661B20">
            <w:pPr>
              <w:pStyle w:val="TableText"/>
              <w:spacing w:before="50" w:after="50"/>
              <w:jc w:val="right"/>
              <w:rPr>
                <w:rFonts w:cs="Calibri"/>
                <w:szCs w:val="18"/>
                <w:highlight w:val="yellow"/>
              </w:rPr>
            </w:pPr>
            <w:r w:rsidRPr="00B34BB5">
              <w:rPr>
                <w:rFonts w:cs="Calibri"/>
                <w:szCs w:val="18"/>
              </w:rPr>
              <w:t>0.00001</w:t>
            </w:r>
          </w:p>
        </w:tc>
      </w:tr>
      <w:tr w:rsidR="00895ED2" w:rsidRPr="00B34BB5" w14:paraId="7E81ACB3" w14:textId="77777777" w:rsidTr="00661B20">
        <w:trPr>
          <w:trHeight w:val="300"/>
        </w:trPr>
        <w:tc>
          <w:tcPr>
            <w:tcW w:w="902" w:type="pct"/>
            <w:vAlign w:val="center"/>
          </w:tcPr>
          <w:p w14:paraId="543AD55C" w14:textId="38D4922E" w:rsidR="00895ED2" w:rsidRPr="00B34BB5" w:rsidRDefault="00895ED2" w:rsidP="00661B20">
            <w:pPr>
              <w:pStyle w:val="TableText"/>
              <w:spacing w:before="50" w:after="50"/>
              <w:rPr>
                <w:rFonts w:eastAsia="Times New Roman"/>
                <w:szCs w:val="18"/>
              </w:rPr>
            </w:pPr>
            <w:r w:rsidRPr="00B34BB5">
              <w:rPr>
                <w:rFonts w:eastAsia="Times New Roman"/>
                <w:szCs w:val="18"/>
              </w:rPr>
              <w:t>2012</w:t>
            </w:r>
          </w:p>
        </w:tc>
        <w:tc>
          <w:tcPr>
            <w:tcW w:w="356" w:type="pct"/>
            <w:shd w:val="clear" w:color="auto" w:fill="auto"/>
            <w:noWrap/>
            <w:vAlign w:val="bottom"/>
          </w:tcPr>
          <w:p w14:paraId="7017FE1D" w14:textId="533AF3AD"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637C9A9D" w14:textId="34F1D7EF" w:rsidR="00895ED2" w:rsidRPr="00B34BB5" w:rsidRDefault="00895ED2" w:rsidP="00661B20">
            <w:pPr>
              <w:pStyle w:val="TableText"/>
              <w:spacing w:before="50" w:after="50"/>
              <w:jc w:val="right"/>
              <w:rPr>
                <w:rFonts w:cs="Calibri"/>
                <w:szCs w:val="18"/>
                <w:highlight w:val="yellow"/>
              </w:rPr>
            </w:pPr>
            <w:r w:rsidRPr="00B34BB5">
              <w:rPr>
                <w:rFonts w:cs="Calibri"/>
                <w:szCs w:val="18"/>
              </w:rPr>
              <w:t>0.0123</w:t>
            </w:r>
          </w:p>
        </w:tc>
        <w:tc>
          <w:tcPr>
            <w:tcW w:w="748" w:type="pct"/>
            <w:tcBorders>
              <w:top w:val="nil"/>
              <w:left w:val="nil"/>
              <w:bottom w:val="single" w:sz="4" w:space="0" w:color="1C556C"/>
              <w:right w:val="single" w:sz="4" w:space="0" w:color="1C556C"/>
            </w:tcBorders>
            <w:shd w:val="clear" w:color="000000" w:fill="FFFFFF"/>
            <w:noWrap/>
          </w:tcPr>
          <w:p w14:paraId="3E447172" w14:textId="3945B81B" w:rsidR="00895ED2" w:rsidRPr="00B34BB5" w:rsidRDefault="00895ED2" w:rsidP="00661B20">
            <w:pPr>
              <w:pStyle w:val="TableText"/>
              <w:spacing w:before="50" w:after="50"/>
              <w:jc w:val="right"/>
              <w:rPr>
                <w:rFonts w:cs="Calibri"/>
                <w:szCs w:val="18"/>
                <w:highlight w:val="yellow"/>
              </w:rPr>
            </w:pPr>
            <w:r w:rsidRPr="00B34BB5">
              <w:rPr>
                <w:rFonts w:cs="Calibri"/>
                <w:szCs w:val="18"/>
              </w:rPr>
              <w:t>0.0118</w:t>
            </w:r>
          </w:p>
        </w:tc>
        <w:tc>
          <w:tcPr>
            <w:tcW w:w="1114" w:type="pct"/>
            <w:tcBorders>
              <w:top w:val="nil"/>
              <w:left w:val="nil"/>
              <w:bottom w:val="single" w:sz="4" w:space="0" w:color="1C556C"/>
              <w:right w:val="single" w:sz="4" w:space="0" w:color="1C556C"/>
            </w:tcBorders>
            <w:shd w:val="clear" w:color="000000" w:fill="FFFFFF"/>
            <w:noWrap/>
          </w:tcPr>
          <w:p w14:paraId="62C0F848" w14:textId="2AB9DC88" w:rsidR="00895ED2" w:rsidRPr="00B34BB5" w:rsidRDefault="00895ED2" w:rsidP="00661B20">
            <w:pPr>
              <w:pStyle w:val="TableText"/>
              <w:spacing w:before="50" w:after="50"/>
              <w:jc w:val="right"/>
              <w:rPr>
                <w:rFonts w:cs="Calibri"/>
                <w:szCs w:val="18"/>
                <w:highlight w:val="yellow"/>
              </w:rPr>
            </w:pPr>
            <w:r w:rsidRPr="00B34BB5">
              <w:rPr>
                <w:rFonts w:cs="Calibri"/>
                <w:szCs w:val="18"/>
              </w:rPr>
              <w:t>0.0005</w:t>
            </w:r>
          </w:p>
        </w:tc>
        <w:tc>
          <w:tcPr>
            <w:tcW w:w="1132" w:type="pct"/>
            <w:tcBorders>
              <w:top w:val="nil"/>
              <w:left w:val="nil"/>
              <w:bottom w:val="single" w:sz="4" w:space="0" w:color="1C556C"/>
              <w:right w:val="nil"/>
            </w:tcBorders>
            <w:shd w:val="clear" w:color="000000" w:fill="FFFFFF"/>
            <w:noWrap/>
          </w:tcPr>
          <w:p w14:paraId="2001C224" w14:textId="481CDD69" w:rsidR="00895ED2" w:rsidRPr="00B34BB5" w:rsidRDefault="00895ED2" w:rsidP="00661B20">
            <w:pPr>
              <w:pStyle w:val="TableText"/>
              <w:spacing w:before="50" w:after="50"/>
              <w:jc w:val="right"/>
              <w:rPr>
                <w:rFonts w:cs="Calibri"/>
                <w:szCs w:val="18"/>
                <w:highlight w:val="yellow"/>
              </w:rPr>
            </w:pPr>
            <w:r w:rsidRPr="00B34BB5">
              <w:rPr>
                <w:rFonts w:cs="Calibri"/>
                <w:szCs w:val="18"/>
              </w:rPr>
              <w:t>0.00002</w:t>
            </w:r>
          </w:p>
        </w:tc>
      </w:tr>
      <w:tr w:rsidR="00895ED2" w:rsidRPr="00B34BB5" w14:paraId="575B59EC" w14:textId="77777777" w:rsidTr="00661B20">
        <w:trPr>
          <w:trHeight w:val="300"/>
        </w:trPr>
        <w:tc>
          <w:tcPr>
            <w:tcW w:w="902" w:type="pct"/>
            <w:vAlign w:val="center"/>
          </w:tcPr>
          <w:p w14:paraId="46D67004" w14:textId="2B2E5F0B" w:rsidR="00895ED2" w:rsidRPr="00B34BB5" w:rsidRDefault="00895ED2" w:rsidP="00661B20">
            <w:pPr>
              <w:pStyle w:val="TableText"/>
              <w:spacing w:before="50" w:after="50"/>
              <w:rPr>
                <w:rFonts w:eastAsia="Times New Roman"/>
                <w:szCs w:val="18"/>
              </w:rPr>
            </w:pPr>
            <w:r w:rsidRPr="00B34BB5">
              <w:rPr>
                <w:rFonts w:eastAsia="Times New Roman"/>
                <w:szCs w:val="18"/>
              </w:rPr>
              <w:t>2011</w:t>
            </w:r>
          </w:p>
        </w:tc>
        <w:tc>
          <w:tcPr>
            <w:tcW w:w="356" w:type="pct"/>
            <w:shd w:val="clear" w:color="auto" w:fill="auto"/>
            <w:noWrap/>
            <w:vAlign w:val="bottom"/>
          </w:tcPr>
          <w:p w14:paraId="2B94179B" w14:textId="03D67C08"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6B5A5A17" w14:textId="01FE4CD0" w:rsidR="00895ED2" w:rsidRPr="00B34BB5" w:rsidRDefault="00895ED2" w:rsidP="00661B20">
            <w:pPr>
              <w:pStyle w:val="TableText"/>
              <w:spacing w:before="50" w:after="50"/>
              <w:jc w:val="right"/>
              <w:rPr>
                <w:rFonts w:cs="Calibri"/>
                <w:szCs w:val="18"/>
                <w:highlight w:val="yellow"/>
              </w:rPr>
            </w:pPr>
            <w:r w:rsidRPr="00B34BB5">
              <w:rPr>
                <w:rFonts w:cs="Calibri"/>
                <w:szCs w:val="18"/>
              </w:rPr>
              <w:t>0.0090</w:t>
            </w:r>
          </w:p>
        </w:tc>
        <w:tc>
          <w:tcPr>
            <w:tcW w:w="748" w:type="pct"/>
            <w:tcBorders>
              <w:top w:val="nil"/>
              <w:left w:val="nil"/>
              <w:bottom w:val="single" w:sz="4" w:space="0" w:color="1C556C"/>
              <w:right w:val="single" w:sz="4" w:space="0" w:color="1C556C"/>
            </w:tcBorders>
            <w:shd w:val="clear" w:color="000000" w:fill="FFFFFF"/>
            <w:noWrap/>
          </w:tcPr>
          <w:p w14:paraId="043F1AD2" w14:textId="7D8DDAF2" w:rsidR="00895ED2" w:rsidRPr="00B34BB5" w:rsidRDefault="00895ED2" w:rsidP="00661B20">
            <w:pPr>
              <w:pStyle w:val="TableText"/>
              <w:spacing w:before="50" w:after="50"/>
              <w:jc w:val="right"/>
              <w:rPr>
                <w:rFonts w:cs="Calibri"/>
                <w:szCs w:val="18"/>
                <w:highlight w:val="yellow"/>
              </w:rPr>
            </w:pPr>
            <w:r w:rsidRPr="00B34BB5">
              <w:rPr>
                <w:rFonts w:cs="Calibri"/>
                <w:szCs w:val="18"/>
              </w:rPr>
              <w:t>0.0087</w:t>
            </w:r>
          </w:p>
        </w:tc>
        <w:tc>
          <w:tcPr>
            <w:tcW w:w="1114" w:type="pct"/>
            <w:tcBorders>
              <w:top w:val="nil"/>
              <w:left w:val="nil"/>
              <w:bottom w:val="single" w:sz="4" w:space="0" w:color="1C556C"/>
              <w:right w:val="single" w:sz="4" w:space="0" w:color="1C556C"/>
            </w:tcBorders>
            <w:shd w:val="clear" w:color="000000" w:fill="FFFFFF"/>
            <w:noWrap/>
          </w:tcPr>
          <w:p w14:paraId="03F4A483" w14:textId="3EC06179" w:rsidR="00895ED2" w:rsidRPr="00B34BB5" w:rsidRDefault="00895ED2" w:rsidP="00661B20">
            <w:pPr>
              <w:pStyle w:val="TableText"/>
              <w:spacing w:before="50" w:after="50"/>
              <w:jc w:val="right"/>
              <w:rPr>
                <w:rFonts w:cs="Calibri"/>
                <w:szCs w:val="18"/>
                <w:highlight w:val="yellow"/>
              </w:rPr>
            </w:pPr>
            <w:r w:rsidRPr="00B34BB5">
              <w:rPr>
                <w:rFonts w:cs="Calibri"/>
                <w:szCs w:val="18"/>
              </w:rPr>
              <w:t>0.0003</w:t>
            </w:r>
          </w:p>
        </w:tc>
        <w:tc>
          <w:tcPr>
            <w:tcW w:w="1132" w:type="pct"/>
            <w:tcBorders>
              <w:top w:val="nil"/>
              <w:left w:val="nil"/>
              <w:bottom w:val="single" w:sz="4" w:space="0" w:color="1C556C"/>
              <w:right w:val="nil"/>
            </w:tcBorders>
            <w:shd w:val="clear" w:color="000000" w:fill="FFFFFF"/>
            <w:noWrap/>
          </w:tcPr>
          <w:p w14:paraId="5B57EE3C" w14:textId="39ED6091" w:rsidR="00895ED2" w:rsidRPr="00B34BB5" w:rsidRDefault="00895ED2" w:rsidP="00661B20">
            <w:pPr>
              <w:pStyle w:val="TableText"/>
              <w:spacing w:before="50" w:after="50"/>
              <w:jc w:val="right"/>
              <w:rPr>
                <w:rFonts w:cs="Calibri"/>
                <w:szCs w:val="18"/>
                <w:highlight w:val="yellow"/>
              </w:rPr>
            </w:pPr>
            <w:r w:rsidRPr="00B34BB5">
              <w:rPr>
                <w:rFonts w:cs="Calibri"/>
                <w:szCs w:val="18"/>
              </w:rPr>
              <w:t>0.00001</w:t>
            </w:r>
          </w:p>
        </w:tc>
      </w:tr>
      <w:tr w:rsidR="00895ED2" w:rsidRPr="00B34BB5" w14:paraId="43BF50E8" w14:textId="77777777" w:rsidTr="00661B20">
        <w:trPr>
          <w:trHeight w:val="300"/>
        </w:trPr>
        <w:tc>
          <w:tcPr>
            <w:tcW w:w="902" w:type="pct"/>
            <w:vAlign w:val="center"/>
          </w:tcPr>
          <w:p w14:paraId="3B55F020" w14:textId="66A835CC" w:rsidR="00895ED2" w:rsidRPr="00B34BB5" w:rsidRDefault="00895ED2" w:rsidP="00661B20">
            <w:pPr>
              <w:pStyle w:val="TableText"/>
              <w:spacing w:before="50" w:after="50"/>
              <w:rPr>
                <w:rFonts w:eastAsia="Times New Roman"/>
                <w:szCs w:val="18"/>
              </w:rPr>
            </w:pPr>
            <w:r w:rsidRPr="00B34BB5">
              <w:rPr>
                <w:rFonts w:eastAsia="Times New Roman"/>
                <w:szCs w:val="18"/>
              </w:rPr>
              <w:t>2010</w:t>
            </w:r>
          </w:p>
        </w:tc>
        <w:tc>
          <w:tcPr>
            <w:tcW w:w="356" w:type="pct"/>
            <w:shd w:val="clear" w:color="auto" w:fill="auto"/>
            <w:noWrap/>
            <w:vAlign w:val="bottom"/>
          </w:tcPr>
          <w:p w14:paraId="6AE9DA55" w14:textId="54DC9A7B" w:rsidR="00895ED2" w:rsidRPr="00B34BB5" w:rsidRDefault="00895ED2" w:rsidP="00661B20">
            <w:pPr>
              <w:pStyle w:val="TableText"/>
              <w:spacing w:before="50" w:after="50"/>
              <w:rPr>
                <w:rFonts w:eastAsia="Times New Roman"/>
                <w:szCs w:val="18"/>
              </w:rPr>
            </w:pPr>
            <w:r w:rsidRPr="00B34BB5">
              <w:rPr>
                <w:rFonts w:eastAsia="Times New Roman"/>
                <w:szCs w:val="18"/>
              </w:rPr>
              <w:t>kWh</w:t>
            </w:r>
          </w:p>
        </w:tc>
        <w:tc>
          <w:tcPr>
            <w:tcW w:w="747" w:type="pct"/>
            <w:tcBorders>
              <w:top w:val="nil"/>
              <w:left w:val="single" w:sz="4" w:space="0" w:color="1C556C"/>
              <w:bottom w:val="single" w:sz="4" w:space="0" w:color="1C556C"/>
              <w:right w:val="single" w:sz="4" w:space="0" w:color="1C556C"/>
            </w:tcBorders>
            <w:shd w:val="clear" w:color="000000" w:fill="B7C8D0"/>
            <w:noWrap/>
          </w:tcPr>
          <w:p w14:paraId="2869DF7F" w14:textId="73B4FFF3" w:rsidR="00895ED2" w:rsidRPr="00B34BB5" w:rsidRDefault="00895ED2" w:rsidP="00661B20">
            <w:pPr>
              <w:pStyle w:val="TableText"/>
              <w:spacing w:before="50" w:after="50"/>
              <w:jc w:val="right"/>
              <w:rPr>
                <w:rFonts w:cs="Calibri"/>
                <w:szCs w:val="18"/>
                <w:highlight w:val="yellow"/>
              </w:rPr>
            </w:pPr>
            <w:r w:rsidRPr="00B34BB5">
              <w:rPr>
                <w:rFonts w:cs="Calibri"/>
                <w:szCs w:val="18"/>
              </w:rPr>
              <w:t>0.0098</w:t>
            </w:r>
          </w:p>
        </w:tc>
        <w:tc>
          <w:tcPr>
            <w:tcW w:w="748" w:type="pct"/>
            <w:tcBorders>
              <w:top w:val="nil"/>
              <w:left w:val="nil"/>
              <w:bottom w:val="single" w:sz="4" w:space="0" w:color="1C556C"/>
              <w:right w:val="single" w:sz="4" w:space="0" w:color="1C556C"/>
            </w:tcBorders>
            <w:shd w:val="clear" w:color="000000" w:fill="FFFFFF"/>
            <w:noWrap/>
          </w:tcPr>
          <w:p w14:paraId="00AFE548" w14:textId="0BBAFE9B" w:rsidR="00895ED2" w:rsidRPr="00B34BB5" w:rsidRDefault="00895ED2" w:rsidP="00661B20">
            <w:pPr>
              <w:pStyle w:val="TableText"/>
              <w:spacing w:before="50" w:after="50"/>
              <w:jc w:val="right"/>
              <w:rPr>
                <w:rFonts w:cs="Calibri"/>
                <w:szCs w:val="18"/>
                <w:highlight w:val="yellow"/>
              </w:rPr>
            </w:pPr>
            <w:r w:rsidRPr="00B34BB5">
              <w:rPr>
                <w:rFonts w:cs="Calibri"/>
                <w:szCs w:val="18"/>
              </w:rPr>
              <w:t>0.0094</w:t>
            </w:r>
          </w:p>
        </w:tc>
        <w:tc>
          <w:tcPr>
            <w:tcW w:w="1114" w:type="pct"/>
            <w:tcBorders>
              <w:top w:val="nil"/>
              <w:left w:val="nil"/>
              <w:bottom w:val="single" w:sz="4" w:space="0" w:color="1C556C"/>
              <w:right w:val="single" w:sz="4" w:space="0" w:color="1C556C"/>
            </w:tcBorders>
            <w:shd w:val="clear" w:color="000000" w:fill="FFFFFF"/>
            <w:noWrap/>
          </w:tcPr>
          <w:p w14:paraId="76FB9BF9" w14:textId="146C8FC7" w:rsidR="00895ED2" w:rsidRPr="00B34BB5" w:rsidRDefault="00895ED2" w:rsidP="00661B20">
            <w:pPr>
              <w:pStyle w:val="TableText"/>
              <w:spacing w:before="50" w:after="50"/>
              <w:jc w:val="right"/>
              <w:rPr>
                <w:rFonts w:cs="Calibri"/>
                <w:szCs w:val="18"/>
                <w:highlight w:val="yellow"/>
              </w:rPr>
            </w:pPr>
            <w:r w:rsidRPr="00B34BB5">
              <w:rPr>
                <w:rFonts w:cs="Calibri"/>
                <w:szCs w:val="18"/>
              </w:rPr>
              <w:t>0.0004</w:t>
            </w:r>
          </w:p>
        </w:tc>
        <w:tc>
          <w:tcPr>
            <w:tcW w:w="1132" w:type="pct"/>
            <w:tcBorders>
              <w:top w:val="nil"/>
              <w:left w:val="nil"/>
              <w:bottom w:val="single" w:sz="4" w:space="0" w:color="1C556C"/>
              <w:right w:val="nil"/>
            </w:tcBorders>
            <w:shd w:val="clear" w:color="000000" w:fill="FFFFFF"/>
            <w:noWrap/>
          </w:tcPr>
          <w:p w14:paraId="2D9B8EBA" w14:textId="2D13B22B" w:rsidR="00895ED2" w:rsidRPr="00B34BB5" w:rsidRDefault="00895ED2" w:rsidP="00661B20">
            <w:pPr>
              <w:pStyle w:val="TableText"/>
              <w:spacing w:before="50" w:after="50"/>
              <w:jc w:val="right"/>
              <w:rPr>
                <w:rFonts w:cs="Calibri"/>
                <w:szCs w:val="18"/>
                <w:highlight w:val="yellow"/>
              </w:rPr>
            </w:pPr>
            <w:r w:rsidRPr="00B34BB5">
              <w:rPr>
                <w:rFonts w:cs="Calibri"/>
                <w:szCs w:val="18"/>
              </w:rPr>
              <w:t>0.00001</w:t>
            </w:r>
          </w:p>
        </w:tc>
      </w:tr>
    </w:tbl>
    <w:p w14:paraId="13100A76" w14:textId="5C49DE79" w:rsidR="00080C18" w:rsidRPr="00B34BB5" w:rsidRDefault="00080C18" w:rsidP="00A53165">
      <w:pPr>
        <w:pStyle w:val="Note"/>
        <w:spacing w:after="0"/>
      </w:pPr>
      <w:r w:rsidRPr="00B34BB5">
        <w:t>Note</w:t>
      </w:r>
      <w:r w:rsidR="003438E6" w:rsidRPr="00B34BB5">
        <w:t>:</w:t>
      </w:r>
      <w:r w:rsidRPr="00B34BB5">
        <w:t xml:space="preserve"> </w:t>
      </w:r>
      <w:r w:rsidR="003438E6" w:rsidRPr="00B34BB5">
        <w:t>T</w:t>
      </w:r>
      <w:r w:rsidRPr="00B34BB5">
        <w:t xml:space="preserve">hese numbers are rounded to three significant figures. </w:t>
      </w:r>
    </w:p>
    <w:p w14:paraId="0A6D8992" w14:textId="44C109E7" w:rsidR="00B276B8" w:rsidRPr="00B34BB5" w:rsidRDefault="00301928" w:rsidP="007D71E2">
      <w:pPr>
        <w:pStyle w:val="Heading3"/>
        <w:numPr>
          <w:ilvl w:val="0"/>
          <w:numId w:val="41"/>
        </w:numPr>
      </w:pPr>
      <w:bookmarkStart w:id="264" w:name="_Toc532904888"/>
      <w:r w:rsidRPr="00B34BB5">
        <w:lastRenderedPageBreak/>
        <w:t xml:space="preserve">GHG </w:t>
      </w:r>
      <w:r w:rsidR="00B276B8" w:rsidRPr="00B34BB5">
        <w:t>inventory development</w:t>
      </w:r>
      <w:bookmarkEnd w:id="264"/>
    </w:p>
    <w:p w14:paraId="71C9809A" w14:textId="37717612" w:rsidR="00460235" w:rsidRPr="00B34BB5" w:rsidRDefault="00460235" w:rsidP="00E50651">
      <w:pPr>
        <w:pStyle w:val="BodyText"/>
      </w:pPr>
      <w:r w:rsidRPr="00B34BB5">
        <w:t xml:space="preserve">To calculate the emissions from transmission and distribution losses for purchased electricity, collect data on the kWh of electricity used in </w:t>
      </w:r>
      <w:r w:rsidR="0049234A" w:rsidRPr="00B34BB5">
        <w:t xml:space="preserve">the </w:t>
      </w:r>
      <w:r w:rsidRPr="00B34BB5">
        <w:t>reporting period and multiply this by the emission factor</w:t>
      </w:r>
      <w:r w:rsidR="00B276B8" w:rsidRPr="00B34BB5">
        <w:t xml:space="preserve">. </w:t>
      </w:r>
      <w:r w:rsidR="00080C18" w:rsidRPr="00B34BB5">
        <w:t xml:space="preserve">Applying the equation in </w:t>
      </w:r>
      <w:hyperlink w:anchor="_How_to_quantify" w:history="1">
        <w:r w:rsidR="00661B20" w:rsidRPr="00B34BB5">
          <w:rPr>
            <w:rStyle w:val="Hyperlink"/>
          </w:rPr>
          <w:t>section 2</w:t>
        </w:r>
      </w:hyperlink>
      <w:r w:rsidR="00080C18" w:rsidRPr="00B34BB5">
        <w:t>, this means</w:t>
      </w:r>
      <w:r w:rsidRPr="00B34BB5">
        <w:t>:</w:t>
      </w:r>
    </w:p>
    <w:p w14:paraId="5CE029DA" w14:textId="2BEC6EF9" w:rsidR="00060B14" w:rsidRPr="00B34BB5" w:rsidRDefault="00EB24EB" w:rsidP="00EB24EB">
      <w:pPr>
        <w:pStyle w:val="BodyText"/>
        <w:tabs>
          <w:tab w:val="left" w:pos="680"/>
          <w:tab w:val="left" w:pos="851"/>
        </w:tabs>
        <w:ind w:left="397"/>
        <w:contextualSpacing/>
      </w:pPr>
      <w:r w:rsidRPr="00B34BB5">
        <w:t>Q</w:t>
      </w:r>
      <w:r w:rsidRPr="00B34BB5">
        <w:tab/>
        <w:t>=</w:t>
      </w:r>
      <w:r w:rsidRPr="00B34BB5">
        <w:tab/>
      </w:r>
      <w:r w:rsidR="00060B14" w:rsidRPr="00B34BB5">
        <w:t>quantity of electricity used (kWh)</w:t>
      </w:r>
    </w:p>
    <w:p w14:paraId="27435625" w14:textId="07FB9B3F" w:rsidR="00B276B8" w:rsidRPr="00B34BB5" w:rsidRDefault="00EB24EB" w:rsidP="0029097F">
      <w:pPr>
        <w:pStyle w:val="BodyText"/>
        <w:tabs>
          <w:tab w:val="left" w:pos="680"/>
          <w:tab w:val="left" w:pos="851"/>
        </w:tabs>
        <w:spacing w:after="240"/>
        <w:ind w:left="397"/>
        <w:contextualSpacing/>
      </w:pPr>
      <w:r w:rsidRPr="00B34BB5">
        <w:t>F</w:t>
      </w:r>
      <w:r w:rsidRPr="00B34BB5">
        <w:tab/>
        <w:t>=</w:t>
      </w:r>
      <w:r w:rsidRPr="00B34BB5">
        <w:tab/>
      </w:r>
      <w:r w:rsidR="00060B14" w:rsidRPr="00B34BB5">
        <w:t xml:space="preserve">emission factors from </w:t>
      </w:r>
      <w:hyperlink w:anchor="table11" w:history="1">
        <w:r w:rsidR="00E70C77" w:rsidRPr="00B34BB5">
          <w:rPr>
            <w:rStyle w:val="Hyperlink"/>
          </w:rPr>
          <w:t>table 11</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460235" w:rsidRPr="00B34BB5" w14:paraId="73ACAF1A" w14:textId="77777777" w:rsidTr="00A93014">
        <w:tc>
          <w:tcPr>
            <w:tcW w:w="8500" w:type="dxa"/>
            <w:tcBorders>
              <w:top w:val="single" w:sz="4" w:space="0" w:color="0F7B7D"/>
              <w:left w:val="single" w:sz="4" w:space="0" w:color="0F7B7D"/>
              <w:bottom w:val="nil"/>
              <w:right w:val="single" w:sz="4" w:space="0" w:color="0F7B7D"/>
            </w:tcBorders>
            <w:shd w:val="clear" w:color="auto" w:fill="0F7B7D"/>
            <w:vAlign w:val="center"/>
          </w:tcPr>
          <w:p w14:paraId="0423FCFA" w14:textId="534ECE84" w:rsidR="00460235" w:rsidRPr="00B34BB5" w:rsidDel="00D5390D" w:rsidRDefault="0049234A" w:rsidP="00375969">
            <w:pPr>
              <w:pStyle w:val="Casestudyheading"/>
            </w:pPr>
            <w:bookmarkStart w:id="265" w:name="_Hlk532638543"/>
            <w:r w:rsidRPr="00B34BB5">
              <w:t xml:space="preserve">TRAnsmission and distribution losses: </w:t>
            </w:r>
            <w:r w:rsidR="00460235" w:rsidRPr="00B34BB5">
              <w:t>Example Calculation</w:t>
            </w:r>
          </w:p>
        </w:tc>
      </w:tr>
      <w:tr w:rsidR="00460235" w:rsidRPr="00B34BB5" w14:paraId="1B03D75D" w14:textId="77777777" w:rsidTr="00A93014">
        <w:trPr>
          <w:trHeight w:val="1146"/>
        </w:trPr>
        <w:tc>
          <w:tcPr>
            <w:tcW w:w="8500" w:type="dxa"/>
            <w:tcBorders>
              <w:top w:val="nil"/>
              <w:left w:val="single" w:sz="4" w:space="0" w:color="CFE5E5"/>
              <w:bottom w:val="single" w:sz="4" w:space="0" w:color="CFE5E5"/>
              <w:right w:val="single" w:sz="4" w:space="0" w:color="CFE5E5"/>
            </w:tcBorders>
            <w:shd w:val="clear" w:color="auto" w:fill="CFE5E5"/>
          </w:tcPr>
          <w:p w14:paraId="42C65FB2" w14:textId="28FED88C" w:rsidR="00460235" w:rsidRPr="00B34BB5" w:rsidRDefault="00460235" w:rsidP="00375969">
            <w:pPr>
              <w:pStyle w:val="Greentext-casestudytables"/>
            </w:pPr>
            <w:r w:rsidRPr="00B34BB5">
              <w:t xml:space="preserve">An organisation uses 800,000 kWh of electricity in the </w:t>
            </w:r>
            <w:r w:rsidR="003178A0" w:rsidRPr="00B34BB5">
              <w:t xml:space="preserve">2019 </w:t>
            </w:r>
            <w:r w:rsidRPr="00B34BB5">
              <w:t xml:space="preserve">reporting period. Its indirect (Scope 3) emissions from transmission and distribution losses for purchased electricity are: </w:t>
            </w:r>
          </w:p>
          <w:p w14:paraId="0B56FCA1" w14:textId="471EDD00" w:rsidR="00460235" w:rsidRPr="00B34BB5" w:rsidRDefault="00460235" w:rsidP="00605B57">
            <w:pPr>
              <w:pStyle w:val="Greentext-casestudytables"/>
              <w:tabs>
                <w:tab w:val="left" w:pos="2590"/>
                <w:tab w:val="left" w:pos="4565"/>
              </w:tabs>
              <w:spacing w:before="0" w:after="0"/>
              <w:ind w:left="1060"/>
            </w:pPr>
            <w:r w:rsidRPr="00B34BB5">
              <w:t>CO</w:t>
            </w:r>
            <w:r w:rsidRPr="00B34BB5">
              <w:rPr>
                <w:vertAlign w:val="subscript"/>
              </w:rPr>
              <w:t>2</w:t>
            </w:r>
            <w:r w:rsidRPr="00B34BB5">
              <w:t xml:space="preserve"> emissions </w:t>
            </w:r>
            <w:r w:rsidRPr="00B34BB5">
              <w:tab/>
              <w:t>= 800,000 × 0.00</w:t>
            </w:r>
            <w:r w:rsidR="009005C2" w:rsidRPr="00B34BB5">
              <w:t>84</w:t>
            </w:r>
            <w:r w:rsidRPr="00B34BB5">
              <w:t xml:space="preserve"> </w:t>
            </w:r>
            <w:r w:rsidRPr="00B34BB5">
              <w:tab/>
              <w:t>=</w:t>
            </w:r>
            <w:r w:rsidR="00724C42" w:rsidRPr="00B34BB5">
              <w:t xml:space="preserve"> </w:t>
            </w:r>
            <w:r w:rsidR="00AC3B4D" w:rsidRPr="00B34BB5">
              <w:t>6</w:t>
            </w:r>
            <w:r w:rsidR="00016814" w:rsidRPr="00B34BB5">
              <w:t>,</w:t>
            </w:r>
            <w:r w:rsidR="00AC3B4D" w:rsidRPr="00B34BB5">
              <w:t xml:space="preserve">720 </w:t>
            </w:r>
            <w:r w:rsidRPr="00B34BB5">
              <w:t>kg CO</w:t>
            </w:r>
            <w:r w:rsidRPr="00B34BB5">
              <w:rPr>
                <w:vertAlign w:val="subscript"/>
              </w:rPr>
              <w:t>2</w:t>
            </w:r>
          </w:p>
          <w:p w14:paraId="23266C41" w14:textId="594D30F8" w:rsidR="00460235" w:rsidRPr="00B34BB5" w:rsidRDefault="00460235" w:rsidP="00605B57">
            <w:pPr>
              <w:pStyle w:val="Greentext-casestudytables"/>
              <w:tabs>
                <w:tab w:val="left" w:pos="2590"/>
                <w:tab w:val="left" w:pos="4565"/>
              </w:tabs>
              <w:spacing w:before="0" w:after="0"/>
              <w:ind w:left="1060"/>
            </w:pPr>
            <w:r w:rsidRPr="00B34BB5">
              <w:t>CH</w:t>
            </w:r>
            <w:r w:rsidRPr="00B34BB5">
              <w:rPr>
                <w:vertAlign w:val="subscript"/>
              </w:rPr>
              <w:t>4</w:t>
            </w:r>
            <w:r w:rsidRPr="00B34BB5">
              <w:t xml:space="preserve"> emissions </w:t>
            </w:r>
            <w:r w:rsidRPr="00B34BB5">
              <w:tab/>
              <w:t>= 800,000 × 0.000</w:t>
            </w:r>
            <w:r w:rsidR="00801E0E" w:rsidRPr="00B34BB5">
              <w:t>332</w:t>
            </w:r>
            <w:r w:rsidRPr="00B34BB5">
              <w:tab/>
              <w:t>=</w:t>
            </w:r>
            <w:r w:rsidR="00724C42" w:rsidRPr="00B34BB5">
              <w:t xml:space="preserve"> </w:t>
            </w:r>
            <w:r w:rsidR="00410C41" w:rsidRPr="00B34BB5">
              <w:t xml:space="preserve">265.6 </w:t>
            </w:r>
            <w:r w:rsidRPr="00B34BB5">
              <w:t>kg CO</w:t>
            </w:r>
            <w:r w:rsidRPr="00B34BB5">
              <w:rPr>
                <w:vertAlign w:val="subscript"/>
              </w:rPr>
              <w:t>2</w:t>
            </w:r>
            <w:r w:rsidRPr="00B34BB5">
              <w:t xml:space="preserve">-e </w:t>
            </w:r>
          </w:p>
          <w:p w14:paraId="1413C332" w14:textId="5287ED1E" w:rsidR="00460235" w:rsidRPr="00B34BB5" w:rsidRDefault="00460235" w:rsidP="00605B57">
            <w:pPr>
              <w:pStyle w:val="Greentext-casestudytables"/>
              <w:tabs>
                <w:tab w:val="left" w:pos="2590"/>
                <w:tab w:val="left" w:pos="4565"/>
              </w:tabs>
              <w:spacing w:before="0" w:after="0"/>
              <w:ind w:left="1060"/>
            </w:pPr>
            <w:r w:rsidRPr="00B34BB5">
              <w:t>N</w:t>
            </w:r>
            <w:r w:rsidRPr="00B34BB5">
              <w:rPr>
                <w:vertAlign w:val="subscript"/>
              </w:rPr>
              <w:t>2</w:t>
            </w:r>
            <w:r w:rsidRPr="00B34BB5">
              <w:t>O emissions</w:t>
            </w:r>
            <w:r w:rsidRPr="00B34BB5">
              <w:tab/>
              <w:t>= 800,000 × 0.0000</w:t>
            </w:r>
            <w:r w:rsidR="00801E0E" w:rsidRPr="00B34BB5">
              <w:t>12</w:t>
            </w:r>
            <w:r w:rsidR="00605B57" w:rsidRPr="00B34BB5">
              <w:tab/>
            </w:r>
            <w:r w:rsidRPr="00B34BB5">
              <w:t>=</w:t>
            </w:r>
            <w:r w:rsidR="00724C42" w:rsidRPr="00B34BB5">
              <w:t xml:space="preserve"> </w:t>
            </w:r>
            <w:r w:rsidR="00556695" w:rsidRPr="00B34BB5">
              <w:t xml:space="preserve">9.6 </w:t>
            </w:r>
            <w:r w:rsidR="00801E0E" w:rsidRPr="00B34BB5">
              <w:t>kg</w:t>
            </w:r>
            <w:r w:rsidRPr="00B34BB5">
              <w:t xml:space="preserve"> CO</w:t>
            </w:r>
            <w:r w:rsidRPr="00B34BB5">
              <w:rPr>
                <w:vertAlign w:val="subscript"/>
              </w:rPr>
              <w:t>2</w:t>
            </w:r>
            <w:r w:rsidRPr="00B34BB5">
              <w:t xml:space="preserve">-e </w:t>
            </w:r>
          </w:p>
          <w:p w14:paraId="5D052127" w14:textId="7D327D0D" w:rsidR="00460235" w:rsidRPr="00B34BB5" w:rsidRDefault="00460235" w:rsidP="00605B57">
            <w:pPr>
              <w:pStyle w:val="Greentext-casestudytables"/>
              <w:tabs>
                <w:tab w:val="left" w:pos="2590"/>
                <w:tab w:val="left" w:pos="4565"/>
              </w:tabs>
              <w:spacing w:before="0" w:after="0"/>
              <w:ind w:left="634"/>
            </w:pPr>
            <w:r w:rsidRPr="00B34BB5">
              <w:t>Total CO</w:t>
            </w:r>
            <w:r w:rsidRPr="00B34BB5">
              <w:rPr>
                <w:vertAlign w:val="subscript"/>
              </w:rPr>
              <w:t>2</w:t>
            </w:r>
            <w:r w:rsidRPr="00B34BB5">
              <w:t>-e emissions</w:t>
            </w:r>
            <w:r w:rsidRPr="00B34BB5">
              <w:tab/>
              <w:t>= 800,000 × 0.00</w:t>
            </w:r>
            <w:r w:rsidR="00801E0E" w:rsidRPr="00B34BB5">
              <w:t>87</w:t>
            </w:r>
            <w:r w:rsidRPr="00B34BB5">
              <w:t xml:space="preserve"> </w:t>
            </w:r>
            <w:r w:rsidRPr="00B34BB5">
              <w:tab/>
              <w:t>=</w:t>
            </w:r>
            <w:r w:rsidR="00724C42" w:rsidRPr="00B34BB5">
              <w:t xml:space="preserve"> </w:t>
            </w:r>
            <w:r w:rsidR="00B12C9A" w:rsidRPr="00B34BB5">
              <w:t>6</w:t>
            </w:r>
            <w:r w:rsidR="00016814" w:rsidRPr="00B34BB5">
              <w:t>,</w:t>
            </w:r>
            <w:r w:rsidR="00B12C9A" w:rsidRPr="00B34BB5">
              <w:t xml:space="preserve">960 </w:t>
            </w:r>
            <w:r w:rsidRPr="00B34BB5">
              <w:t>kg CO</w:t>
            </w:r>
            <w:r w:rsidRPr="00B34BB5">
              <w:rPr>
                <w:vertAlign w:val="subscript"/>
              </w:rPr>
              <w:t>2</w:t>
            </w:r>
            <w:r w:rsidRPr="00B34BB5">
              <w:t xml:space="preserve">-e </w:t>
            </w:r>
          </w:p>
          <w:p w14:paraId="4F521531" w14:textId="1B188C12" w:rsidR="00460235" w:rsidRPr="00B34BB5" w:rsidRDefault="00741514" w:rsidP="0029097F">
            <w:pPr>
              <w:pStyle w:val="Greentext-casestudytables"/>
              <w:spacing w:after="240"/>
            </w:pPr>
            <w:r w:rsidRPr="00B34BB5">
              <w:rPr>
                <w:sz w:val="18"/>
              </w:rPr>
              <w:t>N</w:t>
            </w:r>
            <w:r w:rsidR="00460235" w:rsidRPr="00B34BB5">
              <w:rPr>
                <w:sz w:val="18"/>
              </w:rPr>
              <w:t>ote</w:t>
            </w:r>
            <w:r w:rsidR="0049234A" w:rsidRPr="00B34BB5">
              <w:rPr>
                <w:sz w:val="18"/>
              </w:rPr>
              <w:t>:</w:t>
            </w:r>
            <w:r w:rsidR="00460235" w:rsidRPr="00B34BB5">
              <w:rPr>
                <w:sz w:val="18"/>
              </w:rPr>
              <w:t xml:space="preserve"> </w:t>
            </w:r>
            <w:r w:rsidR="0049234A" w:rsidRPr="00B34BB5">
              <w:rPr>
                <w:sz w:val="18"/>
              </w:rPr>
              <w:t>N</w:t>
            </w:r>
            <w:r w:rsidR="00460235" w:rsidRPr="00B34BB5">
              <w:rPr>
                <w:sz w:val="18"/>
              </w:rPr>
              <w:t>umbers may not add due to rounding</w:t>
            </w:r>
            <w:r w:rsidR="00C450B5" w:rsidRPr="00B34BB5">
              <w:rPr>
                <w:sz w:val="18"/>
              </w:rPr>
              <w:t>.</w:t>
            </w:r>
          </w:p>
        </w:tc>
      </w:tr>
    </w:tbl>
    <w:p w14:paraId="1A36D051" w14:textId="1F00ED1C" w:rsidR="00B13C65" w:rsidRPr="00B34BB5" w:rsidRDefault="00B13C65" w:rsidP="0029097F">
      <w:pPr>
        <w:pStyle w:val="BodyText"/>
        <w:spacing w:before="240"/>
      </w:pPr>
      <w:bookmarkStart w:id="266" w:name="_Toc532904889"/>
      <w:bookmarkEnd w:id="265"/>
      <w:r w:rsidRPr="00B34BB5">
        <w:t xml:space="preserve">Alternatively, if your </w:t>
      </w:r>
      <w:r w:rsidR="00B03E7E" w:rsidRPr="00B34BB5">
        <w:t xml:space="preserve">electricity provider </w:t>
      </w:r>
      <w:r w:rsidR="00096953" w:rsidRPr="00B34BB5">
        <w:t>gives a breakdown of the transmission and distribution losses</w:t>
      </w:r>
      <w:r w:rsidR="002D60D0" w:rsidRPr="00B34BB5">
        <w:t xml:space="preserve"> this consumption data can be </w:t>
      </w:r>
      <w:r w:rsidR="00D94621" w:rsidRPr="00B34BB5">
        <w:t xml:space="preserve">multiplied </w:t>
      </w:r>
      <w:r w:rsidR="00196755" w:rsidRPr="00B34BB5">
        <w:t>by a</w:t>
      </w:r>
      <w:r w:rsidR="00E631BB" w:rsidRPr="00B34BB5">
        <w:t xml:space="preserve"> grid-average </w:t>
      </w:r>
      <w:r w:rsidR="00196755" w:rsidRPr="00B34BB5">
        <w:t>electricity emission factor from</w:t>
      </w:r>
      <w:r w:rsidR="0029097F" w:rsidRPr="00B34BB5">
        <w:t> </w:t>
      </w:r>
      <w:hyperlink w:anchor="table9" w:history="1">
        <w:r w:rsidR="0029097F" w:rsidRPr="00B34BB5">
          <w:rPr>
            <w:rStyle w:val="Hyperlink"/>
          </w:rPr>
          <w:t>table 9</w:t>
        </w:r>
      </w:hyperlink>
      <w:r w:rsidR="00196755" w:rsidRPr="00B34BB5">
        <w:t xml:space="preserve">. </w:t>
      </w:r>
    </w:p>
    <w:p w14:paraId="1BEBDE2E" w14:textId="1869BFF0" w:rsidR="00B276B8" w:rsidRPr="00B34BB5" w:rsidRDefault="00B276B8" w:rsidP="007D71E2">
      <w:pPr>
        <w:pStyle w:val="Heading3"/>
        <w:numPr>
          <w:ilvl w:val="0"/>
          <w:numId w:val="41"/>
        </w:numPr>
      </w:pPr>
      <w:r w:rsidRPr="00B34BB5">
        <w:t>Emission factor derivation methodology</w:t>
      </w:r>
      <w:bookmarkEnd w:id="266"/>
    </w:p>
    <w:p w14:paraId="42B75A96" w14:textId="123C4B03" w:rsidR="00B276B8" w:rsidRPr="00B34BB5" w:rsidRDefault="00B276B8" w:rsidP="000620F0">
      <w:pPr>
        <w:pStyle w:val="BodyText"/>
      </w:pPr>
      <w:r w:rsidRPr="00B34BB5">
        <w:t xml:space="preserve">MBIE provided an emission factor based on </w:t>
      </w:r>
      <w:r w:rsidR="008D6410" w:rsidRPr="00B34BB5">
        <w:t xml:space="preserve">carbon dioxide </w:t>
      </w:r>
      <w:r w:rsidRPr="00B34BB5">
        <w:t>e</w:t>
      </w:r>
      <w:r w:rsidR="008D6410" w:rsidRPr="00B34BB5">
        <w:t>quivalents</w:t>
      </w:r>
      <w:r w:rsidRPr="00B34BB5">
        <w:t xml:space="preserve">. </w:t>
      </w:r>
      <w:r w:rsidR="00DC4F06" w:rsidRPr="00B34BB5">
        <w:t>We derived t</w:t>
      </w:r>
      <w:r w:rsidRPr="00B34BB5">
        <w:t>he breakdown by GHG based on the split between gases for electricity generation</w:t>
      </w:r>
      <w:r w:rsidR="0049234A" w:rsidRPr="00B34BB5">
        <w:t xml:space="preserve">. </w:t>
      </w:r>
    </w:p>
    <w:p w14:paraId="0F1AF819" w14:textId="2A934C79" w:rsidR="00B276B8" w:rsidRPr="00B34BB5" w:rsidRDefault="00B276B8" w:rsidP="0029097F">
      <w:pPr>
        <w:pStyle w:val="Tableheading"/>
      </w:pPr>
      <w:bookmarkStart w:id="267" w:name="_Ref532481140"/>
      <w:bookmarkStart w:id="268" w:name="Table12"/>
      <w:bookmarkStart w:id="269" w:name="_Toc58790851"/>
      <w:r w:rsidRPr="00B34BB5">
        <w:t xml:space="preserve">Table </w:t>
      </w:r>
      <w:r w:rsidR="008D3D2E">
        <w:fldChar w:fldCharType="begin"/>
      </w:r>
      <w:r w:rsidR="008D3D2E">
        <w:instrText xml:space="preserve"> SEQ Table \* ARABIC </w:instrText>
      </w:r>
      <w:r w:rsidR="008D3D2E">
        <w:fldChar w:fldCharType="separate"/>
      </w:r>
      <w:r w:rsidR="00073642" w:rsidRPr="00B34BB5">
        <w:t>12</w:t>
      </w:r>
      <w:r w:rsidR="008D3D2E">
        <w:fldChar w:fldCharType="end"/>
      </w:r>
      <w:bookmarkEnd w:id="267"/>
      <w:bookmarkEnd w:id="268"/>
      <w:r w:rsidRPr="00B34BB5">
        <w:t>:</w:t>
      </w:r>
      <w:r w:rsidRPr="00B34BB5">
        <w:tab/>
        <w:t>Calculating the ratio of each gas from electricity emissions</w:t>
      </w:r>
      <w:bookmarkEnd w:id="269"/>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694"/>
        <w:gridCol w:w="992"/>
        <w:gridCol w:w="1559"/>
        <w:gridCol w:w="1559"/>
        <w:gridCol w:w="1701"/>
      </w:tblGrid>
      <w:tr w:rsidR="00B276B8" w:rsidRPr="00B34BB5" w14:paraId="475E26D6" w14:textId="77777777" w:rsidTr="00462AFA">
        <w:tc>
          <w:tcPr>
            <w:tcW w:w="2694" w:type="dxa"/>
            <w:shd w:val="clear" w:color="auto" w:fill="1C556C" w:themeFill="accent1"/>
          </w:tcPr>
          <w:p w14:paraId="18AC9520" w14:textId="77777777" w:rsidR="00B276B8" w:rsidRPr="00B34BB5" w:rsidRDefault="00B276B8" w:rsidP="003A7B65">
            <w:pPr>
              <w:pStyle w:val="TableText"/>
              <w:rPr>
                <w:b/>
                <w:color w:val="FFFFFF" w:themeColor="background1"/>
                <w:szCs w:val="18"/>
              </w:rPr>
            </w:pPr>
          </w:p>
        </w:tc>
        <w:tc>
          <w:tcPr>
            <w:tcW w:w="992" w:type="dxa"/>
            <w:shd w:val="clear" w:color="auto" w:fill="1C556C" w:themeFill="accent1"/>
            <w:vAlign w:val="bottom"/>
          </w:tcPr>
          <w:p w14:paraId="2FE1AF63" w14:textId="77777777" w:rsidR="00B276B8" w:rsidRPr="00B34BB5" w:rsidRDefault="00B276B8" w:rsidP="00462AFA">
            <w:pPr>
              <w:pStyle w:val="TableText"/>
              <w:jc w:val="right"/>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r w:rsidRPr="00B34BB5">
              <w:rPr>
                <w:b/>
                <w:color w:val="FFFFFF" w:themeColor="background1"/>
                <w:szCs w:val="18"/>
              </w:rPr>
              <w:t>-e</w:t>
            </w:r>
          </w:p>
        </w:tc>
        <w:tc>
          <w:tcPr>
            <w:tcW w:w="1559" w:type="dxa"/>
            <w:shd w:val="clear" w:color="auto" w:fill="1C556C" w:themeFill="accent1"/>
            <w:vAlign w:val="bottom"/>
          </w:tcPr>
          <w:p w14:paraId="00123CBD" w14:textId="77777777" w:rsidR="00B276B8" w:rsidRPr="00B34BB5" w:rsidRDefault="00B276B8" w:rsidP="00462AFA">
            <w:pPr>
              <w:pStyle w:val="TableText"/>
              <w:jc w:val="right"/>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p>
        </w:tc>
        <w:tc>
          <w:tcPr>
            <w:tcW w:w="1559" w:type="dxa"/>
            <w:shd w:val="clear" w:color="auto" w:fill="1C556C" w:themeFill="accent1"/>
            <w:vAlign w:val="bottom"/>
          </w:tcPr>
          <w:p w14:paraId="56B0D4FB" w14:textId="48878D2B" w:rsidR="00B276B8" w:rsidRPr="00B34BB5" w:rsidRDefault="00706332" w:rsidP="00462AFA">
            <w:pPr>
              <w:pStyle w:val="TableText"/>
              <w:jc w:val="right"/>
              <w:rPr>
                <w:b/>
                <w:color w:val="FFFFFF" w:themeColor="background1"/>
                <w:szCs w:val="18"/>
              </w:rPr>
            </w:pPr>
            <w:r w:rsidRPr="00B34BB5">
              <w:rPr>
                <w:b/>
                <w:bCs/>
                <w:color w:val="FFFFFF" w:themeColor="background1"/>
                <w:szCs w:val="18"/>
              </w:rPr>
              <w:t>CH</w:t>
            </w:r>
            <w:r w:rsidRPr="00B34BB5">
              <w:rPr>
                <w:b/>
                <w:bCs/>
                <w:color w:val="FFFFFF" w:themeColor="background1"/>
                <w:szCs w:val="18"/>
                <w:vertAlign w:val="subscript"/>
              </w:rPr>
              <w:t>4</w:t>
            </w:r>
            <w:r w:rsidRPr="00B34BB5">
              <w:rPr>
                <w:b/>
                <w:bCs/>
                <w:color w:val="FFFFFF" w:themeColor="background1"/>
                <w:szCs w:val="18"/>
              </w:rPr>
              <w:t xml:space="preserve"> (kg CO</w:t>
            </w:r>
            <w:r w:rsidRPr="00B34BB5">
              <w:rPr>
                <w:b/>
                <w:bCs/>
                <w:color w:val="FFFFFF" w:themeColor="background1"/>
                <w:szCs w:val="18"/>
                <w:vertAlign w:val="subscript"/>
              </w:rPr>
              <w:t>2</w:t>
            </w:r>
            <w:r w:rsidRPr="00B34BB5">
              <w:rPr>
                <w:b/>
                <w:bCs/>
                <w:color w:val="FFFFFF" w:themeColor="background1"/>
                <w:szCs w:val="18"/>
              </w:rPr>
              <w:t>-e)</w:t>
            </w:r>
          </w:p>
        </w:tc>
        <w:tc>
          <w:tcPr>
            <w:tcW w:w="1701" w:type="dxa"/>
            <w:tcBorders>
              <w:bottom w:val="single" w:sz="4" w:space="0" w:color="auto"/>
            </w:tcBorders>
            <w:shd w:val="clear" w:color="auto" w:fill="1C556C" w:themeFill="accent1"/>
            <w:vAlign w:val="bottom"/>
          </w:tcPr>
          <w:p w14:paraId="58E79579" w14:textId="1717026E" w:rsidR="00B276B8" w:rsidRPr="00B34BB5" w:rsidRDefault="00706332" w:rsidP="00462AFA">
            <w:pPr>
              <w:pStyle w:val="TableText"/>
              <w:jc w:val="right"/>
              <w:rPr>
                <w:b/>
                <w:color w:val="FFFFFF" w:themeColor="background1"/>
                <w:szCs w:val="18"/>
              </w:rPr>
            </w:pPr>
            <w:r w:rsidRPr="00B34BB5">
              <w:rPr>
                <w:b/>
                <w:bCs/>
                <w:color w:val="FFFFFF" w:themeColor="background1"/>
                <w:szCs w:val="18"/>
              </w:rPr>
              <w:t>N</w:t>
            </w:r>
            <w:r w:rsidRPr="00B34BB5">
              <w:rPr>
                <w:b/>
                <w:bCs/>
                <w:color w:val="FFFFFF" w:themeColor="background1"/>
                <w:szCs w:val="18"/>
                <w:vertAlign w:val="subscript"/>
              </w:rPr>
              <w:t>2</w:t>
            </w:r>
            <w:r w:rsidRPr="00B34BB5">
              <w:rPr>
                <w:b/>
                <w:bCs/>
                <w:color w:val="FFFFFF" w:themeColor="background1"/>
                <w:szCs w:val="18"/>
              </w:rPr>
              <w:t>O (kg CO</w:t>
            </w:r>
            <w:r w:rsidRPr="00B34BB5">
              <w:rPr>
                <w:b/>
                <w:bCs/>
                <w:color w:val="FFFFFF" w:themeColor="background1"/>
                <w:szCs w:val="18"/>
                <w:vertAlign w:val="subscript"/>
              </w:rPr>
              <w:t>2</w:t>
            </w:r>
            <w:r w:rsidRPr="00B34BB5">
              <w:rPr>
                <w:b/>
                <w:bCs/>
                <w:color w:val="FFFFFF" w:themeColor="background1"/>
                <w:szCs w:val="18"/>
              </w:rPr>
              <w:t>-e)</w:t>
            </w:r>
          </w:p>
        </w:tc>
      </w:tr>
      <w:tr w:rsidR="00B276B8" w:rsidRPr="00B34BB5" w14:paraId="3EE9481C" w14:textId="77777777" w:rsidTr="00462AFA">
        <w:tc>
          <w:tcPr>
            <w:tcW w:w="2694" w:type="dxa"/>
          </w:tcPr>
          <w:p w14:paraId="0204BE75" w14:textId="7ABDBF4D" w:rsidR="00B276B8" w:rsidRPr="00B34BB5" w:rsidRDefault="00B276B8" w:rsidP="00A93014">
            <w:pPr>
              <w:pStyle w:val="TableText"/>
              <w:rPr>
                <w:szCs w:val="18"/>
              </w:rPr>
            </w:pPr>
            <w:r w:rsidRPr="00B34BB5">
              <w:rPr>
                <w:szCs w:val="18"/>
              </w:rPr>
              <w:t>Electricity emission factor (per</w:t>
            </w:r>
            <w:r w:rsidR="00184067" w:rsidRPr="00B34BB5">
              <w:rPr>
                <w:szCs w:val="18"/>
              </w:rPr>
              <w:t> </w:t>
            </w:r>
            <w:r w:rsidRPr="00B34BB5">
              <w:rPr>
                <w:szCs w:val="18"/>
              </w:rPr>
              <w:t>kWh)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0B3266" w14:textId="77777777" w:rsidR="00B276B8" w:rsidRPr="00B34BB5" w:rsidRDefault="00B276B8" w:rsidP="00460235">
            <w:pPr>
              <w:pStyle w:val="TableText"/>
              <w:jc w:val="right"/>
              <w:rPr>
                <w:szCs w:val="18"/>
              </w:rPr>
            </w:pPr>
            <w:r w:rsidRPr="00B34BB5">
              <w:rPr>
                <w:szCs w:val="18"/>
              </w:rPr>
              <w:t>0.0074</w:t>
            </w:r>
          </w:p>
        </w:tc>
        <w:tc>
          <w:tcPr>
            <w:tcW w:w="1559" w:type="dxa"/>
            <w:tcBorders>
              <w:top w:val="single" w:sz="4" w:space="0" w:color="auto"/>
              <w:left w:val="nil"/>
              <w:bottom w:val="single" w:sz="4" w:space="0" w:color="auto"/>
              <w:right w:val="single" w:sz="4" w:space="0" w:color="auto"/>
            </w:tcBorders>
            <w:shd w:val="clear" w:color="auto" w:fill="auto"/>
            <w:vAlign w:val="bottom"/>
          </w:tcPr>
          <w:p w14:paraId="479926C2" w14:textId="77777777" w:rsidR="00B276B8" w:rsidRPr="00B34BB5" w:rsidRDefault="00B276B8" w:rsidP="00460235">
            <w:pPr>
              <w:pStyle w:val="TableText"/>
              <w:jc w:val="right"/>
              <w:rPr>
                <w:szCs w:val="18"/>
              </w:rPr>
            </w:pPr>
          </w:p>
        </w:tc>
        <w:tc>
          <w:tcPr>
            <w:tcW w:w="1559" w:type="dxa"/>
            <w:tcBorders>
              <w:top w:val="single" w:sz="4" w:space="0" w:color="auto"/>
              <w:left w:val="nil"/>
              <w:bottom w:val="single" w:sz="4" w:space="0" w:color="auto"/>
              <w:right w:val="single" w:sz="4" w:space="0" w:color="auto"/>
            </w:tcBorders>
            <w:shd w:val="clear" w:color="auto" w:fill="auto"/>
            <w:vAlign w:val="bottom"/>
          </w:tcPr>
          <w:p w14:paraId="5970B7AF" w14:textId="77777777" w:rsidR="00B276B8" w:rsidRPr="00B34BB5" w:rsidRDefault="00B276B8" w:rsidP="00460235">
            <w:pPr>
              <w:pStyle w:val="TableText"/>
              <w:jc w:val="right"/>
              <w:rPr>
                <w:szCs w:val="18"/>
              </w:rPr>
            </w:pPr>
          </w:p>
        </w:tc>
        <w:tc>
          <w:tcPr>
            <w:tcW w:w="1701" w:type="dxa"/>
            <w:tcBorders>
              <w:top w:val="single" w:sz="4" w:space="0" w:color="auto"/>
              <w:left w:val="nil"/>
              <w:bottom w:val="single" w:sz="4" w:space="0" w:color="auto"/>
              <w:right w:val="nil"/>
            </w:tcBorders>
            <w:shd w:val="clear" w:color="auto" w:fill="auto"/>
            <w:vAlign w:val="bottom"/>
          </w:tcPr>
          <w:p w14:paraId="54438F9C" w14:textId="77777777" w:rsidR="00B276B8" w:rsidRPr="00B34BB5" w:rsidRDefault="00B276B8" w:rsidP="00460235">
            <w:pPr>
              <w:pStyle w:val="TableText"/>
              <w:jc w:val="right"/>
              <w:rPr>
                <w:szCs w:val="18"/>
              </w:rPr>
            </w:pPr>
          </w:p>
        </w:tc>
      </w:tr>
      <w:tr w:rsidR="00B276B8" w:rsidRPr="00B34BB5" w14:paraId="7C6E209C" w14:textId="77777777" w:rsidTr="00462AFA">
        <w:tc>
          <w:tcPr>
            <w:tcW w:w="2694" w:type="dxa"/>
          </w:tcPr>
          <w:p w14:paraId="16803E5B" w14:textId="1B855553" w:rsidR="00B276B8" w:rsidRPr="00B34BB5" w:rsidRDefault="00460235" w:rsidP="003A7B65">
            <w:pPr>
              <w:pStyle w:val="TableText"/>
              <w:rPr>
                <w:szCs w:val="18"/>
              </w:rPr>
            </w:pPr>
            <w:r w:rsidRPr="00B34BB5">
              <w:rPr>
                <w:szCs w:val="18"/>
              </w:rPr>
              <w:t>Per cent</w:t>
            </w:r>
            <w:r w:rsidR="00B276B8" w:rsidRPr="00B34BB5">
              <w:rPr>
                <w:szCs w:val="18"/>
              </w:rPr>
              <w:t xml:space="preserve"> breakdown by gas</w:t>
            </w:r>
          </w:p>
        </w:tc>
        <w:tc>
          <w:tcPr>
            <w:tcW w:w="992" w:type="dxa"/>
          </w:tcPr>
          <w:p w14:paraId="50E4D6EA" w14:textId="77777777" w:rsidR="00B276B8" w:rsidRPr="00B34BB5" w:rsidRDefault="00B276B8" w:rsidP="00460235">
            <w:pPr>
              <w:pStyle w:val="TableText"/>
              <w:jc w:val="right"/>
              <w:rPr>
                <w:szCs w:val="18"/>
              </w:rPr>
            </w:pPr>
          </w:p>
        </w:tc>
        <w:tc>
          <w:tcPr>
            <w:tcW w:w="1559" w:type="dxa"/>
          </w:tcPr>
          <w:p w14:paraId="7615AF23" w14:textId="32C7EBDB" w:rsidR="00B276B8" w:rsidRPr="00B34BB5" w:rsidRDefault="00F616EB" w:rsidP="00460235">
            <w:pPr>
              <w:pStyle w:val="TableText"/>
              <w:jc w:val="right"/>
              <w:rPr>
                <w:szCs w:val="18"/>
              </w:rPr>
            </w:pPr>
            <w:r w:rsidRPr="00B34BB5">
              <w:rPr>
                <w:szCs w:val="18"/>
              </w:rPr>
              <w:t>96.04</w:t>
            </w:r>
            <w:r w:rsidR="00B276B8" w:rsidRPr="00B34BB5">
              <w:rPr>
                <w:szCs w:val="18"/>
              </w:rPr>
              <w:t>%</w:t>
            </w:r>
          </w:p>
        </w:tc>
        <w:tc>
          <w:tcPr>
            <w:tcW w:w="1559" w:type="dxa"/>
          </w:tcPr>
          <w:p w14:paraId="38ECD3A4" w14:textId="771B007B" w:rsidR="00B276B8" w:rsidRPr="00B34BB5" w:rsidRDefault="00F616EB" w:rsidP="00460235">
            <w:pPr>
              <w:pStyle w:val="TableText"/>
              <w:jc w:val="right"/>
              <w:rPr>
                <w:szCs w:val="18"/>
              </w:rPr>
            </w:pPr>
            <w:r w:rsidRPr="00B34BB5">
              <w:rPr>
                <w:szCs w:val="18"/>
              </w:rPr>
              <w:t>3.82</w:t>
            </w:r>
            <w:r w:rsidR="00B276B8" w:rsidRPr="00B34BB5">
              <w:rPr>
                <w:szCs w:val="18"/>
              </w:rPr>
              <w:t>%</w:t>
            </w:r>
          </w:p>
        </w:tc>
        <w:tc>
          <w:tcPr>
            <w:tcW w:w="1701" w:type="dxa"/>
          </w:tcPr>
          <w:p w14:paraId="70801337" w14:textId="4BB50A14" w:rsidR="00B276B8" w:rsidRPr="00B34BB5" w:rsidRDefault="00B276B8" w:rsidP="00460235">
            <w:pPr>
              <w:pStyle w:val="TableText"/>
              <w:jc w:val="right"/>
              <w:rPr>
                <w:szCs w:val="18"/>
              </w:rPr>
            </w:pPr>
            <w:r w:rsidRPr="00B34BB5">
              <w:rPr>
                <w:szCs w:val="18"/>
              </w:rPr>
              <w:t>0.</w:t>
            </w:r>
            <w:r w:rsidR="00F616EB" w:rsidRPr="00B34BB5">
              <w:rPr>
                <w:szCs w:val="18"/>
              </w:rPr>
              <w:t>14</w:t>
            </w:r>
            <w:r w:rsidRPr="00B34BB5">
              <w:rPr>
                <w:szCs w:val="18"/>
              </w:rPr>
              <w:t>%</w:t>
            </w:r>
          </w:p>
        </w:tc>
      </w:tr>
      <w:tr w:rsidR="00B276B8" w:rsidRPr="00B34BB5" w14:paraId="59B16D98" w14:textId="77777777" w:rsidTr="00462AFA">
        <w:tc>
          <w:tcPr>
            <w:tcW w:w="2694" w:type="dxa"/>
          </w:tcPr>
          <w:p w14:paraId="27E5F5C9" w14:textId="1A3DCFFA" w:rsidR="00B276B8" w:rsidRPr="00B34BB5" w:rsidRDefault="00460235" w:rsidP="003A7B65">
            <w:pPr>
              <w:pStyle w:val="TableText"/>
              <w:rPr>
                <w:szCs w:val="18"/>
              </w:rPr>
            </w:pPr>
            <w:r w:rsidRPr="00B34BB5">
              <w:rPr>
                <w:szCs w:val="18"/>
              </w:rPr>
              <w:t>C</w:t>
            </w:r>
            <w:r w:rsidR="00B276B8" w:rsidRPr="00B34BB5">
              <w:rPr>
                <w:szCs w:val="18"/>
              </w:rPr>
              <w:t>alculation of component EF</w:t>
            </w:r>
          </w:p>
        </w:tc>
        <w:tc>
          <w:tcPr>
            <w:tcW w:w="992" w:type="dxa"/>
          </w:tcPr>
          <w:p w14:paraId="3C12F643" w14:textId="77777777" w:rsidR="00B276B8" w:rsidRPr="00B34BB5" w:rsidRDefault="00B276B8" w:rsidP="00460235">
            <w:pPr>
              <w:pStyle w:val="TableText"/>
              <w:jc w:val="right"/>
              <w:rPr>
                <w:szCs w:val="18"/>
              </w:rPr>
            </w:pPr>
          </w:p>
        </w:tc>
        <w:tc>
          <w:tcPr>
            <w:tcW w:w="1559" w:type="dxa"/>
          </w:tcPr>
          <w:p w14:paraId="3E7E44CD" w14:textId="6603E7C6" w:rsidR="00B276B8" w:rsidRPr="00B34BB5" w:rsidRDefault="00B276B8" w:rsidP="00460235">
            <w:pPr>
              <w:pStyle w:val="TableText"/>
              <w:jc w:val="right"/>
              <w:rPr>
                <w:szCs w:val="18"/>
              </w:rPr>
            </w:pPr>
            <w:r w:rsidRPr="00B34BB5">
              <w:rPr>
                <w:szCs w:val="18"/>
              </w:rPr>
              <w:t>=</w:t>
            </w:r>
            <w:r w:rsidR="003438E6" w:rsidRPr="00B34BB5">
              <w:rPr>
                <w:szCs w:val="18"/>
              </w:rPr>
              <w:t xml:space="preserve"> </w:t>
            </w:r>
            <w:r w:rsidRPr="00B34BB5">
              <w:rPr>
                <w:szCs w:val="18"/>
              </w:rPr>
              <w:t>0.9</w:t>
            </w:r>
            <w:r w:rsidR="00F616EB" w:rsidRPr="00B34BB5">
              <w:rPr>
                <w:szCs w:val="18"/>
              </w:rPr>
              <w:t>604</w:t>
            </w:r>
            <w:r w:rsidR="00050C31" w:rsidRPr="00B34BB5">
              <w:rPr>
                <w:szCs w:val="18"/>
              </w:rPr>
              <w:t xml:space="preserve"> </w:t>
            </w:r>
            <w:r w:rsidRPr="00B34BB5">
              <w:rPr>
                <w:szCs w:val="18"/>
              </w:rPr>
              <w:t>x 0.0074</w:t>
            </w:r>
          </w:p>
        </w:tc>
        <w:tc>
          <w:tcPr>
            <w:tcW w:w="1559" w:type="dxa"/>
          </w:tcPr>
          <w:p w14:paraId="0D224BDC" w14:textId="5C6BCF84" w:rsidR="00B276B8" w:rsidRPr="00B34BB5" w:rsidRDefault="00B276B8" w:rsidP="00460235">
            <w:pPr>
              <w:pStyle w:val="TableText"/>
              <w:jc w:val="right"/>
              <w:rPr>
                <w:szCs w:val="18"/>
              </w:rPr>
            </w:pPr>
            <w:r w:rsidRPr="00B34BB5">
              <w:rPr>
                <w:szCs w:val="18"/>
              </w:rPr>
              <w:t>=</w:t>
            </w:r>
            <w:r w:rsidR="003438E6" w:rsidRPr="00B34BB5">
              <w:rPr>
                <w:szCs w:val="18"/>
              </w:rPr>
              <w:t xml:space="preserve"> </w:t>
            </w:r>
            <w:r w:rsidRPr="00B34BB5">
              <w:rPr>
                <w:szCs w:val="18"/>
              </w:rPr>
              <w:t>0.0</w:t>
            </w:r>
            <w:r w:rsidR="00E77B1F" w:rsidRPr="00B34BB5">
              <w:rPr>
                <w:szCs w:val="18"/>
              </w:rPr>
              <w:t>38</w:t>
            </w:r>
            <w:r w:rsidRPr="00B34BB5">
              <w:rPr>
                <w:szCs w:val="18"/>
              </w:rPr>
              <w:t xml:space="preserve"> x 0.0074</w:t>
            </w:r>
          </w:p>
        </w:tc>
        <w:tc>
          <w:tcPr>
            <w:tcW w:w="1701" w:type="dxa"/>
          </w:tcPr>
          <w:p w14:paraId="77C4F329" w14:textId="6C63D411" w:rsidR="00B276B8" w:rsidRPr="00B34BB5" w:rsidRDefault="00B276B8" w:rsidP="00460235">
            <w:pPr>
              <w:pStyle w:val="TableText"/>
              <w:jc w:val="right"/>
              <w:rPr>
                <w:szCs w:val="18"/>
              </w:rPr>
            </w:pPr>
            <w:r w:rsidRPr="00B34BB5">
              <w:rPr>
                <w:szCs w:val="18"/>
              </w:rPr>
              <w:t>=</w:t>
            </w:r>
            <w:r w:rsidR="003438E6" w:rsidRPr="00B34BB5">
              <w:rPr>
                <w:szCs w:val="18"/>
              </w:rPr>
              <w:t xml:space="preserve"> </w:t>
            </w:r>
            <w:r w:rsidRPr="00B34BB5">
              <w:rPr>
                <w:szCs w:val="18"/>
              </w:rPr>
              <w:t>0.0</w:t>
            </w:r>
            <w:r w:rsidR="0058003A" w:rsidRPr="00B34BB5">
              <w:rPr>
                <w:szCs w:val="18"/>
              </w:rPr>
              <w:t>0</w:t>
            </w:r>
            <w:r w:rsidR="00E77B1F" w:rsidRPr="00B34BB5">
              <w:rPr>
                <w:szCs w:val="18"/>
              </w:rPr>
              <w:t>14</w:t>
            </w:r>
            <w:r w:rsidRPr="00B34BB5">
              <w:rPr>
                <w:szCs w:val="18"/>
              </w:rPr>
              <w:t>9 x 0.0074</w:t>
            </w:r>
          </w:p>
        </w:tc>
      </w:tr>
      <w:tr w:rsidR="00B276B8" w:rsidRPr="00B34BB5" w14:paraId="132513DB" w14:textId="77777777" w:rsidTr="00462AFA">
        <w:tc>
          <w:tcPr>
            <w:tcW w:w="2694" w:type="dxa"/>
          </w:tcPr>
          <w:p w14:paraId="06C64A3F" w14:textId="77777777" w:rsidR="00B276B8" w:rsidRPr="00B34BB5" w:rsidRDefault="00B276B8" w:rsidP="003A7B65">
            <w:pPr>
              <w:pStyle w:val="TableText"/>
              <w:rPr>
                <w:szCs w:val="18"/>
              </w:rPr>
            </w:pPr>
            <w:r w:rsidRPr="00B34BB5">
              <w:rPr>
                <w:szCs w:val="18"/>
              </w:rPr>
              <w:t>Breakdown by GHG</w:t>
            </w:r>
          </w:p>
        </w:tc>
        <w:tc>
          <w:tcPr>
            <w:tcW w:w="992" w:type="dxa"/>
          </w:tcPr>
          <w:p w14:paraId="001B0731" w14:textId="77777777" w:rsidR="00B276B8" w:rsidRPr="00B34BB5" w:rsidRDefault="00B276B8" w:rsidP="00460235">
            <w:pPr>
              <w:pStyle w:val="TableText"/>
              <w:jc w:val="right"/>
              <w:rPr>
                <w:szCs w:val="18"/>
              </w:rPr>
            </w:pPr>
          </w:p>
        </w:tc>
        <w:tc>
          <w:tcPr>
            <w:tcW w:w="1559" w:type="dxa"/>
            <w:vAlign w:val="bottom"/>
          </w:tcPr>
          <w:p w14:paraId="27EF8E09" w14:textId="00452106" w:rsidR="00B276B8" w:rsidRPr="00B34BB5" w:rsidRDefault="00B276B8" w:rsidP="00460235">
            <w:pPr>
              <w:pStyle w:val="TableText"/>
              <w:jc w:val="right"/>
              <w:rPr>
                <w:szCs w:val="18"/>
              </w:rPr>
            </w:pPr>
            <w:r w:rsidRPr="00B34BB5">
              <w:rPr>
                <w:szCs w:val="18"/>
              </w:rPr>
              <w:t>0.</w:t>
            </w:r>
            <w:r w:rsidR="00C46589" w:rsidRPr="00B34BB5">
              <w:rPr>
                <w:szCs w:val="18"/>
              </w:rPr>
              <w:t>00711</w:t>
            </w:r>
          </w:p>
        </w:tc>
        <w:tc>
          <w:tcPr>
            <w:tcW w:w="1559" w:type="dxa"/>
            <w:vAlign w:val="bottom"/>
          </w:tcPr>
          <w:p w14:paraId="2C28C1B2" w14:textId="076B67C5" w:rsidR="00B276B8" w:rsidRPr="00B34BB5" w:rsidRDefault="00B276B8" w:rsidP="00460235">
            <w:pPr>
              <w:pStyle w:val="TableText"/>
              <w:jc w:val="right"/>
              <w:rPr>
                <w:szCs w:val="18"/>
              </w:rPr>
            </w:pPr>
            <w:r w:rsidRPr="00B34BB5">
              <w:rPr>
                <w:szCs w:val="18"/>
              </w:rPr>
              <w:t>0.</w:t>
            </w:r>
            <w:r w:rsidR="00C46589" w:rsidRPr="00B34BB5">
              <w:rPr>
                <w:szCs w:val="18"/>
              </w:rPr>
              <w:t>00028</w:t>
            </w:r>
          </w:p>
        </w:tc>
        <w:tc>
          <w:tcPr>
            <w:tcW w:w="1701" w:type="dxa"/>
            <w:vAlign w:val="bottom"/>
          </w:tcPr>
          <w:p w14:paraId="329B8409" w14:textId="14A7CF46" w:rsidR="00B276B8" w:rsidRPr="00B34BB5" w:rsidRDefault="00B276B8" w:rsidP="00460235">
            <w:pPr>
              <w:pStyle w:val="TableText"/>
              <w:jc w:val="right"/>
              <w:rPr>
                <w:szCs w:val="18"/>
              </w:rPr>
            </w:pPr>
            <w:r w:rsidRPr="00B34BB5">
              <w:rPr>
                <w:szCs w:val="18"/>
              </w:rPr>
              <w:t>0.0000</w:t>
            </w:r>
            <w:r w:rsidR="00C46589" w:rsidRPr="00B34BB5">
              <w:rPr>
                <w:szCs w:val="18"/>
              </w:rPr>
              <w:t>10</w:t>
            </w:r>
          </w:p>
        </w:tc>
      </w:tr>
    </w:tbl>
    <w:p w14:paraId="7A5FCA91" w14:textId="56BDA0D3" w:rsidR="00DC4F06" w:rsidRPr="00B34BB5" w:rsidRDefault="00DC4F06" w:rsidP="00D77DD7">
      <w:pPr>
        <w:pStyle w:val="Note"/>
      </w:pPr>
      <w:r w:rsidRPr="00B34BB5">
        <w:t>Note</w:t>
      </w:r>
      <w:r w:rsidR="00B75682" w:rsidRPr="00B34BB5">
        <w:t>: T</w:t>
      </w:r>
      <w:r w:rsidRPr="00B34BB5">
        <w:t xml:space="preserve">hese numbers are rounded to three significant figures. </w:t>
      </w:r>
    </w:p>
    <w:p w14:paraId="51139FF5" w14:textId="200DB7B3" w:rsidR="00B276B8" w:rsidRPr="00B34BB5" w:rsidRDefault="00DC4F06" w:rsidP="00E50651">
      <w:pPr>
        <w:pStyle w:val="BodyText"/>
      </w:pPr>
      <w:r w:rsidRPr="00B34BB5">
        <w:t>We then multiplied t</w:t>
      </w:r>
      <w:r w:rsidR="00B276B8" w:rsidRPr="00B34BB5">
        <w:t>he transmission and distribution losses in kg CO</w:t>
      </w:r>
      <w:r w:rsidR="00B276B8" w:rsidRPr="00B34BB5">
        <w:rPr>
          <w:vertAlign w:val="subscript"/>
        </w:rPr>
        <w:t>2</w:t>
      </w:r>
      <w:r w:rsidR="00B276B8" w:rsidRPr="00B34BB5">
        <w:t>-e by these factors to give the breakdown by gas type.</w:t>
      </w:r>
    </w:p>
    <w:p w14:paraId="78EC5B08" w14:textId="5D5246B9" w:rsidR="00B276B8" w:rsidRPr="00B34BB5" w:rsidRDefault="00B276B8" w:rsidP="007D71E2">
      <w:pPr>
        <w:pStyle w:val="Heading3"/>
        <w:numPr>
          <w:ilvl w:val="0"/>
          <w:numId w:val="41"/>
        </w:numPr>
      </w:pPr>
      <w:bookmarkStart w:id="270" w:name="_Toc532904890"/>
      <w:r w:rsidRPr="00B34BB5">
        <w:t xml:space="preserve">Assumptions, </w:t>
      </w:r>
      <w:proofErr w:type="gramStart"/>
      <w:r w:rsidRPr="00B34BB5">
        <w:t>limitations</w:t>
      </w:r>
      <w:proofErr w:type="gramEnd"/>
      <w:r w:rsidRPr="00B34BB5">
        <w:t xml:space="preserve"> and uncertainties</w:t>
      </w:r>
      <w:bookmarkEnd w:id="270"/>
    </w:p>
    <w:p w14:paraId="1E6D4ABA" w14:textId="2B44E046" w:rsidR="00B276B8" w:rsidRPr="00B34BB5" w:rsidRDefault="00B276B8" w:rsidP="000620F0">
      <w:pPr>
        <w:pStyle w:val="BodyText"/>
      </w:pPr>
      <w:r w:rsidRPr="00B34BB5">
        <w:t>This emission factor covers grid-</w:t>
      </w:r>
      <w:r w:rsidR="00407985" w:rsidRPr="00B34BB5">
        <w:t>average</w:t>
      </w:r>
      <w:r w:rsidRPr="00B34BB5">
        <w:t xml:space="preserve"> electricity </w:t>
      </w:r>
      <w:r w:rsidR="00407985" w:rsidRPr="00B34BB5">
        <w:t>purchased</w:t>
      </w:r>
      <w:r w:rsidRPr="00B34BB5">
        <w:t xml:space="preserve"> by an end user. As with all emission factors for purchased electricity</w:t>
      </w:r>
      <w:r w:rsidR="00407985" w:rsidRPr="00B34BB5">
        <w:t>,</w:t>
      </w:r>
      <w:r w:rsidRPr="00B34BB5">
        <w:t xml:space="preserve"> </w:t>
      </w:r>
      <w:r w:rsidR="00DC4F06" w:rsidRPr="00B34BB5">
        <w:t xml:space="preserve">we calculated </w:t>
      </w:r>
      <w:r w:rsidR="0049234A" w:rsidRPr="00B34BB5">
        <w:t>those</w:t>
      </w:r>
      <w:r w:rsidRPr="00B34BB5">
        <w:t xml:space="preserve"> for transmission and distribution line losses as a national average.</w:t>
      </w:r>
    </w:p>
    <w:p w14:paraId="61D88F1F" w14:textId="7E76FBB6" w:rsidR="00B276B8" w:rsidRPr="00B34BB5" w:rsidRDefault="00B276B8" w:rsidP="000620F0">
      <w:pPr>
        <w:pStyle w:val="BodyText"/>
      </w:pPr>
      <w:r w:rsidRPr="00B34BB5">
        <w:t>As it is an average figure, the emission factor makes no allowance for distance from off-take point, or other factors that may vary between individual consumers.</w:t>
      </w:r>
    </w:p>
    <w:p w14:paraId="4BF77207" w14:textId="77777777" w:rsidR="00B276B8" w:rsidRPr="00B34BB5" w:rsidRDefault="00B276B8" w:rsidP="000620F0">
      <w:pPr>
        <w:pStyle w:val="BodyText"/>
      </w:pPr>
      <w:r w:rsidRPr="00B34BB5">
        <w:lastRenderedPageBreak/>
        <w:t>This emission factor does not incorporate the emissions associated with the extraction, production and transport of the fuels burnt to produce the electricity.</w:t>
      </w:r>
    </w:p>
    <w:p w14:paraId="281F8CB5" w14:textId="387003BF" w:rsidR="00B276B8" w:rsidRPr="00B34BB5" w:rsidRDefault="00B276B8" w:rsidP="007D71E2">
      <w:pPr>
        <w:pStyle w:val="Heading2"/>
        <w:numPr>
          <w:ilvl w:val="0"/>
          <w:numId w:val="39"/>
        </w:numPr>
      </w:pPr>
      <w:bookmarkStart w:id="271" w:name="_Toc529960701"/>
      <w:bookmarkStart w:id="272" w:name="_Toc532904891"/>
      <w:bookmarkStart w:id="273" w:name="_Toc600579"/>
      <w:bookmarkStart w:id="274" w:name="_Toc58837216"/>
      <w:r w:rsidRPr="00B34BB5">
        <w:t>Imported heat and steam</w:t>
      </w:r>
      <w:bookmarkEnd w:id="271"/>
      <w:bookmarkEnd w:id="272"/>
      <w:bookmarkEnd w:id="273"/>
      <w:bookmarkEnd w:id="274"/>
      <w:r w:rsidRPr="00B34BB5">
        <w:t xml:space="preserve"> </w:t>
      </w:r>
    </w:p>
    <w:p w14:paraId="23E2FADF" w14:textId="7A787FE2" w:rsidR="00B276B8" w:rsidRPr="00B34BB5" w:rsidRDefault="00DC4F06" w:rsidP="000620F0">
      <w:pPr>
        <w:pStyle w:val="BodyText"/>
      </w:pPr>
      <w:r w:rsidRPr="00B34BB5">
        <w:t>O</w:t>
      </w:r>
      <w:r w:rsidR="00B276B8" w:rsidRPr="00B34BB5">
        <w:t xml:space="preserve">rganisations </w:t>
      </w:r>
      <w:r w:rsidRPr="00B34BB5">
        <w:t xml:space="preserve">that </w:t>
      </w:r>
      <w:r w:rsidR="00B276B8" w:rsidRPr="00B34BB5">
        <w:t>have a specific heat or steam external energy source</w:t>
      </w:r>
      <w:r w:rsidRPr="00B34BB5">
        <w:t xml:space="preserve"> </w:t>
      </w:r>
      <w:r w:rsidR="00BC6DDF" w:rsidRPr="00B34BB5">
        <w:t>(such as a district heating scheme</w:t>
      </w:r>
      <w:r w:rsidR="004F4E23" w:rsidRPr="00B34BB5">
        <w:t>)</w:t>
      </w:r>
      <w:r w:rsidR="00BC6DDF" w:rsidRPr="00B34BB5">
        <w:t xml:space="preserve"> </w:t>
      </w:r>
      <w:r w:rsidRPr="00B34BB5">
        <w:t>can calculate emissions using</w:t>
      </w:r>
      <w:r w:rsidR="00B276B8" w:rsidRPr="00B34BB5">
        <w:t xml:space="preserve"> </w:t>
      </w:r>
      <w:r w:rsidRPr="00B34BB5">
        <w:t>a</w:t>
      </w:r>
      <w:r w:rsidR="00BC6DDF" w:rsidRPr="00B34BB5">
        <w:t>n</w:t>
      </w:r>
      <w:r w:rsidRPr="00B34BB5">
        <w:t xml:space="preserve"> emission factor</w:t>
      </w:r>
      <w:r w:rsidR="00BC6DDF" w:rsidRPr="00B34BB5">
        <w:t xml:space="preserve"> specific to that scheme. This</w:t>
      </w:r>
      <w:r w:rsidR="00856DC3" w:rsidRPr="00B34BB5">
        <w:t> </w:t>
      </w:r>
      <w:r w:rsidR="00BC6DDF" w:rsidRPr="00B34BB5">
        <w:t>should be available from the owner of the external energy source</w:t>
      </w:r>
      <w:r w:rsidR="00B276B8" w:rsidRPr="00B34BB5">
        <w:t xml:space="preserve">. </w:t>
      </w:r>
    </w:p>
    <w:p w14:paraId="55BEFF19" w14:textId="3C4C7660" w:rsidR="00B276B8" w:rsidRPr="00B34BB5" w:rsidRDefault="00B276B8" w:rsidP="007D71E2">
      <w:pPr>
        <w:pStyle w:val="Heading2"/>
        <w:numPr>
          <w:ilvl w:val="0"/>
          <w:numId w:val="39"/>
        </w:numPr>
      </w:pPr>
      <w:bookmarkStart w:id="275" w:name="_Toc529960703"/>
      <w:bookmarkStart w:id="276" w:name="_Toc532904892"/>
      <w:bookmarkStart w:id="277" w:name="_Toc600580"/>
      <w:bookmarkStart w:id="278" w:name="_Toc58837217"/>
      <w:r w:rsidRPr="00B34BB5" w:rsidDel="00AB199A">
        <w:t>Geothermal energy</w:t>
      </w:r>
      <w:bookmarkEnd w:id="275"/>
      <w:bookmarkEnd w:id="276"/>
      <w:bookmarkEnd w:id="277"/>
      <w:bookmarkEnd w:id="278"/>
    </w:p>
    <w:p w14:paraId="1B4D43DE" w14:textId="7D304FCC" w:rsidR="00B276B8" w:rsidRPr="00B34BB5" w:rsidRDefault="00DC4F06" w:rsidP="000620F0">
      <w:pPr>
        <w:pStyle w:val="BodyText"/>
      </w:pPr>
      <w:r w:rsidRPr="00B34BB5">
        <w:t>O</w:t>
      </w:r>
      <w:r w:rsidR="00B276B8" w:rsidRPr="00B34BB5">
        <w:t xml:space="preserve">rganisations </w:t>
      </w:r>
      <w:r w:rsidRPr="00B34BB5">
        <w:t xml:space="preserve">that </w:t>
      </w:r>
      <w:r w:rsidR="00B276B8" w:rsidRPr="00B34BB5">
        <w:t>have their own geothermal energy source</w:t>
      </w:r>
      <w:r w:rsidRPr="00B34BB5">
        <w:t xml:space="preserve"> can</w:t>
      </w:r>
      <w:r w:rsidR="00B276B8" w:rsidRPr="00B34BB5">
        <w:t xml:space="preserve"> calculate</w:t>
      </w:r>
      <w:r w:rsidRPr="00B34BB5">
        <w:t xml:space="preserve"> emissions</w:t>
      </w:r>
      <w:r w:rsidR="00B276B8" w:rsidRPr="00B34BB5">
        <w:t xml:space="preserve"> separately </w:t>
      </w:r>
      <w:r w:rsidRPr="00B34BB5">
        <w:t>using a</w:t>
      </w:r>
      <w:r w:rsidR="00B276B8" w:rsidRPr="00B34BB5">
        <w:t xml:space="preserve"> unique emission factor. Depending on the steam coming from the borehole</w:t>
      </w:r>
      <w:r w:rsidRPr="00B34BB5">
        <w:t>,</w:t>
      </w:r>
      <w:r w:rsidR="00B276B8" w:rsidRPr="00B34BB5">
        <w:t xml:space="preserve"> there may or may not be emissions associated with this energy type. </w:t>
      </w:r>
    </w:p>
    <w:p w14:paraId="67732101" w14:textId="77777777" w:rsidR="00ED135B" w:rsidRPr="00B34BB5" w:rsidRDefault="00ED135B" w:rsidP="00E50651">
      <w:pPr>
        <w:pStyle w:val="BodyText"/>
      </w:pPr>
    </w:p>
    <w:p w14:paraId="04F20F26" w14:textId="77777777" w:rsidR="00FA3431" w:rsidRPr="00B34BB5" w:rsidRDefault="00FA3431" w:rsidP="00FA3431">
      <w:pPr>
        <w:pStyle w:val="BodyText"/>
      </w:pPr>
      <w:bookmarkStart w:id="279" w:name="_Ref532556999"/>
      <w:bookmarkStart w:id="280" w:name="_Toc529960704"/>
      <w:bookmarkStart w:id="281" w:name="_Toc532904893"/>
      <w:bookmarkStart w:id="282" w:name="_Toc600581"/>
      <w:bookmarkStart w:id="283" w:name="_Ref529536179"/>
      <w:r w:rsidRPr="00B34BB5">
        <w:br w:type="page"/>
      </w:r>
    </w:p>
    <w:p w14:paraId="4130C922" w14:textId="2639FCC4" w:rsidR="00774F6F" w:rsidRPr="00B34BB5" w:rsidRDefault="00054981" w:rsidP="007D71E2">
      <w:pPr>
        <w:pStyle w:val="Heading1"/>
        <w:numPr>
          <w:ilvl w:val="0"/>
          <w:numId w:val="21"/>
        </w:numPr>
        <w:spacing w:after="0"/>
      </w:pPr>
      <w:bookmarkStart w:id="284" w:name="_Toc58837218"/>
      <w:r w:rsidRPr="00B34BB5">
        <w:lastRenderedPageBreak/>
        <w:t xml:space="preserve">Indirect </w:t>
      </w:r>
      <w:proofErr w:type="gramStart"/>
      <w:r w:rsidR="00211E01" w:rsidRPr="00B34BB5">
        <w:t>b</w:t>
      </w:r>
      <w:r w:rsidR="00C651C1" w:rsidRPr="00B34BB5">
        <w:t>usiness related</w:t>
      </w:r>
      <w:proofErr w:type="gramEnd"/>
      <w:r w:rsidR="00C651C1" w:rsidRPr="00B34BB5">
        <w:t xml:space="preserve"> </w:t>
      </w:r>
      <w:r w:rsidR="00BD7B77" w:rsidRPr="00B34BB5">
        <w:t>emission</w:t>
      </w:r>
      <w:r w:rsidR="00991CEA" w:rsidRPr="00B34BB5">
        <w:t> </w:t>
      </w:r>
      <w:r w:rsidR="00BD7B77" w:rsidRPr="00B34BB5">
        <w:t>factors</w:t>
      </w:r>
      <w:bookmarkEnd w:id="284"/>
    </w:p>
    <w:p w14:paraId="0C9E4FBC" w14:textId="373555A4" w:rsidR="00774F6F" w:rsidRPr="00B34BB5" w:rsidRDefault="00BD7B77" w:rsidP="008F5C3D">
      <w:pPr>
        <w:pStyle w:val="BodyText"/>
      </w:pPr>
      <w:r w:rsidRPr="00B34BB5">
        <w:t>This</w:t>
      </w:r>
      <w:r w:rsidR="00714FEF" w:rsidRPr="00B34BB5">
        <w:t xml:space="preserve"> is a new </w:t>
      </w:r>
      <w:r w:rsidRPr="00B34BB5">
        <w:t>chapter</w:t>
      </w:r>
      <w:r w:rsidR="00714FEF" w:rsidRPr="00B34BB5">
        <w:t xml:space="preserve"> and</w:t>
      </w:r>
      <w:r w:rsidRPr="00B34BB5">
        <w:t xml:space="preserve"> includes </w:t>
      </w:r>
      <w:r w:rsidR="006F108F" w:rsidRPr="00B34BB5">
        <w:t xml:space="preserve">guidance and </w:t>
      </w:r>
      <w:r w:rsidR="005A1749" w:rsidRPr="00B34BB5">
        <w:t>emissions factors relating to</w:t>
      </w:r>
      <w:r w:rsidR="0027365A" w:rsidRPr="00B34BB5">
        <w:t xml:space="preserve"> indirect </w:t>
      </w:r>
      <w:r w:rsidR="006A7877" w:rsidRPr="00B34BB5">
        <w:t>(</w:t>
      </w:r>
      <w:r w:rsidR="00663F19" w:rsidRPr="00B34BB5">
        <w:t>S</w:t>
      </w:r>
      <w:r w:rsidR="006A7877" w:rsidRPr="00B34BB5">
        <w:t xml:space="preserve">cope 3) emissions from </w:t>
      </w:r>
      <w:r w:rsidR="005A1749" w:rsidRPr="00B34BB5">
        <w:t xml:space="preserve">business </w:t>
      </w:r>
      <w:r w:rsidR="009D6CAA" w:rsidRPr="00B34BB5">
        <w:t>activities</w:t>
      </w:r>
      <w:r w:rsidR="005A1749" w:rsidRPr="00B34BB5">
        <w:t xml:space="preserve"> not covered in </w:t>
      </w:r>
      <w:r w:rsidR="009D6CAA" w:rsidRPr="00B34BB5">
        <w:t xml:space="preserve">other chapters. </w:t>
      </w:r>
    </w:p>
    <w:p w14:paraId="6377F2A4" w14:textId="13A4D1B9" w:rsidR="00774F6F" w:rsidRPr="00B34BB5" w:rsidRDefault="00774F6F" w:rsidP="007D71E2">
      <w:pPr>
        <w:pStyle w:val="Heading2"/>
        <w:numPr>
          <w:ilvl w:val="0"/>
          <w:numId w:val="42"/>
        </w:numPr>
      </w:pPr>
      <w:bookmarkStart w:id="285" w:name="_Toc58837219"/>
      <w:r w:rsidRPr="00B34BB5">
        <w:t>Emissions associated with employees working</w:t>
      </w:r>
      <w:r w:rsidR="00991CEA" w:rsidRPr="00B34BB5">
        <w:t> </w:t>
      </w:r>
      <w:r w:rsidRPr="00B34BB5">
        <w:t>from</w:t>
      </w:r>
      <w:r w:rsidR="002172F7" w:rsidRPr="00B34BB5">
        <w:t> </w:t>
      </w:r>
      <w:r w:rsidRPr="00B34BB5">
        <w:t>home</w:t>
      </w:r>
      <w:bookmarkEnd w:id="285"/>
    </w:p>
    <w:p w14:paraId="6198A0BD" w14:textId="051A7DA6" w:rsidR="00133436" w:rsidRPr="00B34BB5" w:rsidRDefault="00133436" w:rsidP="008F5C3D">
      <w:pPr>
        <w:pStyle w:val="BodyText"/>
      </w:pPr>
      <w:r w:rsidRPr="00B34BB5">
        <w:t>This section</w:t>
      </w:r>
      <w:r w:rsidRPr="00B34BB5" w:rsidDel="00CF03A8">
        <w:t xml:space="preserve"> </w:t>
      </w:r>
      <w:r w:rsidR="00CF03A8" w:rsidRPr="00B34BB5">
        <w:t xml:space="preserve">provides </w:t>
      </w:r>
      <w:r w:rsidRPr="00B34BB5">
        <w:t>a default emission factor, which incorporates typical emission sources associated with the activities of employees working from home. This emission factor can be used by employers to quantify the indirect (</w:t>
      </w:r>
      <w:r w:rsidR="00663F19" w:rsidRPr="00B34BB5">
        <w:t>S</w:t>
      </w:r>
      <w:r w:rsidRPr="00B34BB5">
        <w:t xml:space="preserve">cope 3) emissions associated with staff working from home. </w:t>
      </w:r>
      <w:r w:rsidR="00531549" w:rsidRPr="00B34BB5">
        <w:t xml:space="preserve">The emissions factor has been developed </w:t>
      </w:r>
      <w:r w:rsidR="0036182C" w:rsidRPr="00B34BB5">
        <w:t xml:space="preserve">based on typical uses of the following emissions sources by staff members working from home: </w:t>
      </w:r>
    </w:p>
    <w:p w14:paraId="012E6073" w14:textId="119F5402" w:rsidR="00EA290C" w:rsidRPr="00B34BB5" w:rsidRDefault="00EA290C" w:rsidP="004B224A">
      <w:pPr>
        <w:pStyle w:val="Bullet"/>
      </w:pPr>
      <w:r w:rsidRPr="00B34BB5">
        <w:t>Computer/laptop</w:t>
      </w:r>
      <w:r w:rsidR="00843929" w:rsidRPr="00B34BB5">
        <w:t xml:space="preserve"> plus monitors</w:t>
      </w:r>
    </w:p>
    <w:p w14:paraId="7F551749" w14:textId="5051EE99" w:rsidR="00843929" w:rsidRPr="00B34BB5" w:rsidRDefault="00843929" w:rsidP="004B224A">
      <w:pPr>
        <w:pStyle w:val="Bullet"/>
      </w:pPr>
      <w:r w:rsidRPr="00B34BB5">
        <w:t>Heating a</w:t>
      </w:r>
      <w:r w:rsidR="001C685D" w:rsidRPr="00B34BB5">
        <w:t>nd</w:t>
      </w:r>
      <w:r w:rsidRPr="00B34BB5">
        <w:t xml:space="preserve"> lighting</w:t>
      </w:r>
      <w:r w:rsidR="00EB4480" w:rsidRPr="00B34BB5">
        <w:t>, boiling a kettle</w:t>
      </w:r>
    </w:p>
    <w:p w14:paraId="1C196E8F" w14:textId="425FD299" w:rsidR="00843929" w:rsidRPr="00B34BB5" w:rsidRDefault="00EB4480" w:rsidP="004B224A">
      <w:pPr>
        <w:pStyle w:val="Bullet"/>
      </w:pPr>
      <w:r w:rsidRPr="00B34BB5">
        <w:t xml:space="preserve">Water, </w:t>
      </w:r>
      <w:proofErr w:type="gramStart"/>
      <w:r w:rsidRPr="00B34BB5">
        <w:t>wastewater</w:t>
      </w:r>
      <w:proofErr w:type="gramEnd"/>
      <w:r w:rsidRPr="00B34BB5">
        <w:t xml:space="preserve"> and waste</w:t>
      </w:r>
    </w:p>
    <w:p w14:paraId="375B59C3" w14:textId="074B4900" w:rsidR="00133436" w:rsidRPr="00B34BB5" w:rsidRDefault="00133436" w:rsidP="00133436">
      <w:pPr>
        <w:pStyle w:val="BodyText"/>
      </w:pPr>
      <w:proofErr w:type="gramStart"/>
      <w:r w:rsidRPr="00B34BB5">
        <w:t>Alternatively</w:t>
      </w:r>
      <w:proofErr w:type="gramEnd"/>
      <w:r w:rsidRPr="00B34BB5">
        <w:t xml:space="preserve"> should an organisation wish to quantify their employees working from home emissions in more detail they can survey staff and use the data provided in </w:t>
      </w:r>
      <w:hyperlink w:anchor="table14" w:history="1">
        <w:r w:rsidR="009761FC" w:rsidRPr="00B34BB5">
          <w:rPr>
            <w:rStyle w:val="Hyperlink"/>
          </w:rPr>
          <w:t>table 14</w:t>
        </w:r>
      </w:hyperlink>
      <w:r w:rsidRPr="00B34BB5">
        <w:t>, or various emissions factors from other chapters in this guide.</w:t>
      </w:r>
    </w:p>
    <w:p w14:paraId="46E7CE23" w14:textId="679D3C8B" w:rsidR="00F658F6" w:rsidRPr="00B34BB5" w:rsidRDefault="006A52A3" w:rsidP="009761FC">
      <w:pPr>
        <w:pStyle w:val="Tableheading"/>
      </w:pPr>
      <w:bookmarkStart w:id="286" w:name="_Toc58790852"/>
      <w:r w:rsidRPr="00B34BB5">
        <w:t xml:space="preserve">Table </w:t>
      </w:r>
      <w:r w:rsidR="008D3D2E">
        <w:fldChar w:fldCharType="begin"/>
      </w:r>
      <w:r w:rsidR="008D3D2E">
        <w:instrText xml:space="preserve"> SEQ Table \* ARABIC </w:instrText>
      </w:r>
      <w:r w:rsidR="008D3D2E">
        <w:fldChar w:fldCharType="separate"/>
      </w:r>
      <w:r w:rsidR="00073642" w:rsidRPr="00B34BB5">
        <w:t>13</w:t>
      </w:r>
      <w:r w:rsidR="008D3D2E">
        <w:fldChar w:fldCharType="end"/>
      </w:r>
      <w:r w:rsidRPr="00B34BB5">
        <w:t>:</w:t>
      </w:r>
      <w:r w:rsidR="00D61811" w:rsidRPr="00B34BB5">
        <w:tab/>
      </w:r>
      <w:r w:rsidRPr="00B34BB5">
        <w:t>Working from home emission factor</w:t>
      </w:r>
      <w:bookmarkEnd w:id="286"/>
    </w:p>
    <w:tbl>
      <w:tblPr>
        <w:tblW w:w="8493"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346"/>
        <w:gridCol w:w="1722"/>
        <w:gridCol w:w="1381"/>
        <w:gridCol w:w="1153"/>
        <w:gridCol w:w="1389"/>
        <w:gridCol w:w="1502"/>
      </w:tblGrid>
      <w:tr w:rsidR="003A59BA" w:rsidRPr="00B34BB5" w14:paraId="0628072C" w14:textId="030E6273" w:rsidTr="009761FC">
        <w:trPr>
          <w:trHeight w:val="185"/>
        </w:trPr>
        <w:tc>
          <w:tcPr>
            <w:tcW w:w="792" w:type="pct"/>
            <w:shd w:val="clear" w:color="auto" w:fill="1C556C" w:themeFill="accent1"/>
            <w:noWrap/>
            <w:vAlign w:val="bottom"/>
            <w:hideMark/>
          </w:tcPr>
          <w:p w14:paraId="5104FA9E" w14:textId="77777777" w:rsidR="003A59BA" w:rsidRPr="00B34BB5" w:rsidRDefault="003A59BA" w:rsidP="003A59BA">
            <w:pPr>
              <w:pStyle w:val="TableText"/>
              <w:rPr>
                <w:rFonts w:eastAsia="Times New Roman"/>
                <w:b/>
                <w:color w:val="FFFFFF" w:themeColor="background1"/>
                <w:szCs w:val="18"/>
              </w:rPr>
            </w:pPr>
            <w:r w:rsidRPr="00B34BB5">
              <w:rPr>
                <w:rFonts w:eastAsia="Times New Roman"/>
                <w:b/>
                <w:color w:val="FFFFFF" w:themeColor="background1"/>
                <w:szCs w:val="18"/>
              </w:rPr>
              <w:t>Emission source</w:t>
            </w:r>
          </w:p>
        </w:tc>
        <w:tc>
          <w:tcPr>
            <w:tcW w:w="1013" w:type="pct"/>
            <w:shd w:val="clear" w:color="auto" w:fill="1C556C" w:themeFill="accent1"/>
            <w:noWrap/>
            <w:vAlign w:val="bottom"/>
            <w:hideMark/>
          </w:tcPr>
          <w:p w14:paraId="470F5A49" w14:textId="77777777" w:rsidR="003A59BA" w:rsidRPr="00B34BB5" w:rsidRDefault="003A59BA" w:rsidP="003A59BA">
            <w:pPr>
              <w:pStyle w:val="TableText"/>
              <w:rPr>
                <w:rFonts w:eastAsia="Times New Roman"/>
                <w:b/>
                <w:color w:val="FFFFFF" w:themeColor="background1"/>
                <w:szCs w:val="18"/>
              </w:rPr>
            </w:pPr>
            <w:r w:rsidRPr="00B34BB5">
              <w:rPr>
                <w:rFonts w:eastAsia="Times New Roman"/>
                <w:b/>
                <w:color w:val="FFFFFF" w:themeColor="background1"/>
                <w:szCs w:val="18"/>
              </w:rPr>
              <w:t>Unit</w:t>
            </w:r>
          </w:p>
        </w:tc>
        <w:tc>
          <w:tcPr>
            <w:tcW w:w="813" w:type="pct"/>
            <w:shd w:val="clear" w:color="auto" w:fill="557684" w:themeFill="accent3" w:themeFillShade="80"/>
            <w:noWrap/>
            <w:vAlign w:val="bottom"/>
            <w:hideMark/>
          </w:tcPr>
          <w:p w14:paraId="33078906" w14:textId="77777777" w:rsidR="003A59BA" w:rsidRPr="00B34BB5" w:rsidRDefault="003A59BA" w:rsidP="003A59BA">
            <w:pPr>
              <w:pStyle w:val="TableText"/>
              <w:rPr>
                <w:rFonts w:eastAsia="Times New Roman"/>
                <w:b/>
                <w:color w:val="FFFFFF" w:themeColor="background1"/>
                <w:szCs w:val="18"/>
              </w:rPr>
            </w:pPr>
            <w:r w:rsidRPr="00B34BB5">
              <w:rPr>
                <w:rFonts w:eastAsia="Times New Roman"/>
                <w:b/>
                <w:color w:val="FFFFFF" w:themeColor="background1"/>
                <w:szCs w:val="18"/>
              </w:rPr>
              <w:t>kg CO</w:t>
            </w:r>
            <w:r w:rsidRPr="00B34BB5">
              <w:rPr>
                <w:rFonts w:eastAsia="Times New Roman"/>
                <w:b/>
                <w:color w:val="FFFFFF" w:themeColor="background1"/>
                <w:szCs w:val="18"/>
                <w:vertAlign w:val="subscript"/>
              </w:rPr>
              <w:t>2</w:t>
            </w:r>
            <w:r w:rsidRPr="00B34BB5">
              <w:rPr>
                <w:rFonts w:eastAsia="Times New Roman"/>
                <w:b/>
                <w:color w:val="FFFFFF" w:themeColor="background1"/>
                <w:szCs w:val="18"/>
              </w:rPr>
              <w:t>-e/unit</w:t>
            </w:r>
          </w:p>
        </w:tc>
        <w:tc>
          <w:tcPr>
            <w:tcW w:w="679" w:type="pct"/>
            <w:shd w:val="clear" w:color="auto" w:fill="1C556C" w:themeFill="accent1"/>
            <w:noWrap/>
            <w:vAlign w:val="bottom"/>
            <w:hideMark/>
          </w:tcPr>
          <w:p w14:paraId="4320713D" w14:textId="05BE03EF" w:rsidR="003A59BA" w:rsidRPr="00B34BB5" w:rsidRDefault="002D02A8" w:rsidP="00E90E9D">
            <w:pPr>
              <w:pStyle w:val="TableText"/>
              <w:rPr>
                <w:rFonts w:eastAsia="Times New Roman"/>
                <w:b/>
                <w:color w:val="FFFFFF" w:themeColor="background1"/>
                <w:szCs w:val="18"/>
              </w:rPr>
            </w:pPr>
            <w:r w:rsidRPr="00B34BB5">
              <w:rPr>
                <w:rFonts w:eastAsia="Times New Roman"/>
                <w:b/>
                <w:color w:val="FFFFFF" w:themeColor="background1"/>
                <w:szCs w:val="18"/>
              </w:rPr>
              <w:t xml:space="preserve">kg </w:t>
            </w:r>
            <w:r w:rsidR="003A59BA" w:rsidRPr="00B34BB5">
              <w:rPr>
                <w:rFonts w:eastAsia="Times New Roman"/>
                <w:b/>
                <w:color w:val="FFFFFF" w:themeColor="background1"/>
                <w:szCs w:val="18"/>
              </w:rPr>
              <w:t>CO</w:t>
            </w:r>
            <w:r w:rsidR="003A59BA" w:rsidRPr="00B34BB5">
              <w:rPr>
                <w:b/>
                <w:color w:val="FFFFFF" w:themeColor="background1"/>
                <w:vertAlign w:val="subscript"/>
              </w:rPr>
              <w:t>2</w:t>
            </w:r>
            <w:r w:rsidRPr="00B34BB5">
              <w:rPr>
                <w:b/>
                <w:color w:val="FFFFFF" w:themeColor="background1"/>
              </w:rPr>
              <w:t>/unit</w:t>
            </w:r>
            <w:r w:rsidR="003A59BA" w:rsidRPr="00B34BB5">
              <w:rPr>
                <w:rFonts w:eastAsia="Times New Roman"/>
                <w:b/>
                <w:color w:val="FFFFFF" w:themeColor="background1"/>
                <w:szCs w:val="18"/>
              </w:rPr>
              <w:t xml:space="preserve"> (kg CO</w:t>
            </w:r>
            <w:r w:rsidR="003A59BA" w:rsidRPr="00B34BB5">
              <w:rPr>
                <w:b/>
                <w:color w:val="FFFFFF" w:themeColor="background1"/>
                <w:vertAlign w:val="subscript"/>
              </w:rPr>
              <w:t>2</w:t>
            </w:r>
            <w:r w:rsidR="00E90E9D" w:rsidRPr="00B34BB5">
              <w:rPr>
                <w:rFonts w:eastAsia="Times New Roman"/>
                <w:b/>
                <w:color w:val="FFFFFF" w:themeColor="background1"/>
                <w:szCs w:val="18"/>
              </w:rPr>
              <w:noBreakHyphen/>
            </w:r>
            <w:r w:rsidRPr="00B34BB5">
              <w:rPr>
                <w:rFonts w:eastAsia="Times New Roman"/>
                <w:b/>
                <w:color w:val="FFFFFF" w:themeColor="background1"/>
                <w:szCs w:val="18"/>
              </w:rPr>
              <w:t>e)</w:t>
            </w:r>
          </w:p>
        </w:tc>
        <w:tc>
          <w:tcPr>
            <w:tcW w:w="818" w:type="pct"/>
            <w:shd w:val="clear" w:color="auto" w:fill="1C556C" w:themeFill="accent1"/>
            <w:noWrap/>
            <w:vAlign w:val="bottom"/>
            <w:hideMark/>
          </w:tcPr>
          <w:p w14:paraId="4EA504A1" w14:textId="374B1A70" w:rsidR="003A59BA" w:rsidRPr="00B34BB5" w:rsidRDefault="002D02A8" w:rsidP="002D02A8">
            <w:pPr>
              <w:pStyle w:val="TableText"/>
              <w:rPr>
                <w:rFonts w:eastAsia="Times New Roman"/>
                <w:b/>
                <w:color w:val="FFFFFF" w:themeColor="background1"/>
                <w:szCs w:val="18"/>
              </w:rPr>
            </w:pPr>
            <w:r w:rsidRPr="00B34BB5">
              <w:rPr>
                <w:rFonts w:eastAsia="Times New Roman"/>
                <w:b/>
                <w:color w:val="FFFFFF" w:themeColor="background1"/>
                <w:szCs w:val="18"/>
              </w:rPr>
              <w:t xml:space="preserve">kg </w:t>
            </w:r>
            <w:r w:rsidR="003A59BA" w:rsidRPr="00B34BB5">
              <w:rPr>
                <w:rFonts w:eastAsia="Times New Roman"/>
                <w:b/>
                <w:color w:val="FFFFFF" w:themeColor="background1"/>
                <w:szCs w:val="18"/>
              </w:rPr>
              <w:t>CH</w:t>
            </w:r>
            <w:r w:rsidR="003A59BA" w:rsidRPr="00B34BB5">
              <w:rPr>
                <w:b/>
                <w:color w:val="FFFFFF" w:themeColor="background1"/>
                <w:vertAlign w:val="subscript"/>
              </w:rPr>
              <w:t>4</w:t>
            </w:r>
            <w:r w:rsidRPr="00B34BB5">
              <w:rPr>
                <w:rFonts w:eastAsia="Times New Roman"/>
                <w:b/>
                <w:color w:val="FFFFFF" w:themeColor="background1"/>
                <w:szCs w:val="18"/>
              </w:rPr>
              <w:t>/unit</w:t>
            </w:r>
            <w:r w:rsidR="003A59BA" w:rsidRPr="00B34BB5">
              <w:rPr>
                <w:rFonts w:eastAsia="Times New Roman"/>
                <w:b/>
                <w:color w:val="FFFFFF" w:themeColor="background1"/>
                <w:szCs w:val="18"/>
              </w:rPr>
              <w:t xml:space="preserve"> </w:t>
            </w:r>
            <w:r w:rsidRPr="00B34BB5">
              <w:rPr>
                <w:rFonts w:eastAsia="Times New Roman"/>
                <w:b/>
                <w:color w:val="FFFFFF" w:themeColor="background1"/>
                <w:szCs w:val="18"/>
              </w:rPr>
              <w:br/>
            </w:r>
            <w:r w:rsidR="003A59BA" w:rsidRPr="00B34BB5">
              <w:rPr>
                <w:rFonts w:eastAsia="Times New Roman"/>
                <w:b/>
                <w:color w:val="FFFFFF" w:themeColor="background1"/>
                <w:szCs w:val="18"/>
              </w:rPr>
              <w:t>(kg CO</w:t>
            </w:r>
            <w:r w:rsidR="003A59BA" w:rsidRPr="00B34BB5">
              <w:rPr>
                <w:b/>
                <w:color w:val="FFFFFF" w:themeColor="background1"/>
                <w:vertAlign w:val="subscript"/>
              </w:rPr>
              <w:t>2</w:t>
            </w:r>
            <w:r w:rsidR="00E90E9D" w:rsidRPr="00B34BB5">
              <w:rPr>
                <w:rFonts w:eastAsia="Times New Roman"/>
                <w:b/>
                <w:color w:val="FFFFFF" w:themeColor="background1"/>
                <w:szCs w:val="18"/>
              </w:rPr>
              <w:noBreakHyphen/>
            </w:r>
            <w:r w:rsidR="003A59BA" w:rsidRPr="00B34BB5">
              <w:rPr>
                <w:rFonts w:eastAsia="Times New Roman"/>
                <w:b/>
                <w:color w:val="FFFFFF" w:themeColor="background1"/>
                <w:szCs w:val="18"/>
              </w:rPr>
              <w:t>e)</w:t>
            </w:r>
          </w:p>
        </w:tc>
        <w:tc>
          <w:tcPr>
            <w:tcW w:w="884" w:type="pct"/>
            <w:shd w:val="clear" w:color="auto" w:fill="1C556C" w:themeFill="accent1"/>
            <w:noWrap/>
            <w:vAlign w:val="bottom"/>
            <w:hideMark/>
          </w:tcPr>
          <w:p w14:paraId="2BAF7BAB" w14:textId="7DBBD706" w:rsidR="003A59BA" w:rsidRPr="00B34BB5" w:rsidRDefault="002D02A8" w:rsidP="002D02A8">
            <w:pPr>
              <w:pStyle w:val="TableText"/>
              <w:rPr>
                <w:rFonts w:eastAsia="Times New Roman"/>
                <w:b/>
                <w:color w:val="FFFFFF" w:themeColor="background1"/>
                <w:szCs w:val="18"/>
              </w:rPr>
            </w:pPr>
            <w:r w:rsidRPr="00B34BB5">
              <w:rPr>
                <w:rFonts w:eastAsia="Times New Roman"/>
                <w:b/>
                <w:color w:val="FFFFFF" w:themeColor="background1"/>
                <w:szCs w:val="18"/>
              </w:rPr>
              <w:t xml:space="preserve">kg </w:t>
            </w:r>
            <w:r w:rsidR="003A59BA" w:rsidRPr="00B34BB5">
              <w:rPr>
                <w:rFonts w:eastAsia="Times New Roman"/>
                <w:b/>
                <w:color w:val="FFFFFF" w:themeColor="background1"/>
                <w:szCs w:val="18"/>
              </w:rPr>
              <w:t>N</w:t>
            </w:r>
            <w:r w:rsidR="003A59BA" w:rsidRPr="00B34BB5">
              <w:rPr>
                <w:b/>
                <w:color w:val="FFFFFF" w:themeColor="background1"/>
                <w:vertAlign w:val="subscript"/>
              </w:rPr>
              <w:t>2</w:t>
            </w:r>
            <w:r w:rsidR="003A59BA" w:rsidRPr="00B34BB5">
              <w:rPr>
                <w:rFonts w:eastAsia="Times New Roman"/>
                <w:b/>
                <w:color w:val="FFFFFF" w:themeColor="background1"/>
                <w:szCs w:val="18"/>
              </w:rPr>
              <w:t>O</w:t>
            </w:r>
            <w:r w:rsidRPr="00B34BB5">
              <w:rPr>
                <w:rFonts w:eastAsia="Times New Roman"/>
                <w:b/>
                <w:color w:val="FFFFFF" w:themeColor="background1"/>
                <w:szCs w:val="18"/>
              </w:rPr>
              <w:t>/unit</w:t>
            </w:r>
            <w:r w:rsidR="003A59BA" w:rsidRPr="00B34BB5">
              <w:rPr>
                <w:rFonts w:eastAsia="Times New Roman"/>
                <w:b/>
                <w:color w:val="FFFFFF" w:themeColor="background1"/>
                <w:szCs w:val="18"/>
              </w:rPr>
              <w:t xml:space="preserve"> </w:t>
            </w:r>
            <w:r w:rsidRPr="00B34BB5">
              <w:rPr>
                <w:rFonts w:eastAsia="Times New Roman"/>
                <w:b/>
                <w:color w:val="FFFFFF" w:themeColor="background1"/>
                <w:szCs w:val="18"/>
              </w:rPr>
              <w:br/>
            </w:r>
            <w:r w:rsidR="003A59BA" w:rsidRPr="00B34BB5">
              <w:rPr>
                <w:rFonts w:eastAsia="Times New Roman"/>
                <w:b/>
                <w:color w:val="FFFFFF" w:themeColor="background1"/>
                <w:szCs w:val="18"/>
              </w:rPr>
              <w:t>(kg CO</w:t>
            </w:r>
            <w:r w:rsidR="003A59BA" w:rsidRPr="00B34BB5">
              <w:rPr>
                <w:b/>
                <w:color w:val="FFFFFF" w:themeColor="background1"/>
                <w:vertAlign w:val="subscript"/>
              </w:rPr>
              <w:t>2</w:t>
            </w:r>
            <w:r w:rsidR="00E90E9D" w:rsidRPr="00B34BB5">
              <w:rPr>
                <w:rFonts w:eastAsia="Times New Roman"/>
                <w:b/>
                <w:color w:val="FFFFFF" w:themeColor="background1"/>
                <w:szCs w:val="18"/>
              </w:rPr>
              <w:noBreakHyphen/>
            </w:r>
            <w:r w:rsidRPr="00B34BB5">
              <w:rPr>
                <w:rFonts w:eastAsia="Times New Roman"/>
                <w:b/>
                <w:color w:val="FFFFFF" w:themeColor="background1"/>
                <w:szCs w:val="18"/>
              </w:rPr>
              <w:t>e)</w:t>
            </w:r>
          </w:p>
        </w:tc>
      </w:tr>
      <w:tr w:rsidR="000416C1" w:rsidRPr="00B34BB5" w14:paraId="6441CF44" w14:textId="4CAA358F" w:rsidTr="009761FC">
        <w:trPr>
          <w:trHeight w:val="154"/>
        </w:trPr>
        <w:tc>
          <w:tcPr>
            <w:tcW w:w="792" w:type="pct"/>
            <w:shd w:val="clear" w:color="auto" w:fill="auto"/>
            <w:vAlign w:val="center"/>
            <w:hideMark/>
          </w:tcPr>
          <w:p w14:paraId="48A7D15D" w14:textId="6D44FADC" w:rsidR="003D63A7" w:rsidRPr="00B34BB5" w:rsidRDefault="003D63A7" w:rsidP="003D63A7">
            <w:pPr>
              <w:pStyle w:val="TableText"/>
              <w:rPr>
                <w:rFonts w:eastAsia="Times New Roman"/>
                <w:szCs w:val="18"/>
              </w:rPr>
            </w:pPr>
            <w:r w:rsidRPr="00B34BB5">
              <w:rPr>
                <w:rFonts w:cs="Calibri"/>
                <w:szCs w:val="18"/>
              </w:rPr>
              <w:t>Default</w:t>
            </w:r>
          </w:p>
        </w:tc>
        <w:tc>
          <w:tcPr>
            <w:tcW w:w="1013" w:type="pct"/>
            <w:shd w:val="clear" w:color="auto" w:fill="auto"/>
            <w:noWrap/>
            <w:vAlign w:val="center"/>
            <w:hideMark/>
          </w:tcPr>
          <w:p w14:paraId="6917C755" w14:textId="0791CA84" w:rsidR="003D63A7" w:rsidRPr="00B34BB5" w:rsidRDefault="003D63A7" w:rsidP="003D63A7">
            <w:pPr>
              <w:pStyle w:val="TableText"/>
              <w:rPr>
                <w:rFonts w:eastAsia="Times New Roman"/>
                <w:szCs w:val="18"/>
              </w:rPr>
            </w:pPr>
            <w:r w:rsidRPr="00B34BB5">
              <w:rPr>
                <w:rFonts w:cs="Calibri"/>
                <w:szCs w:val="18"/>
              </w:rPr>
              <w:t>employee per day</w:t>
            </w:r>
          </w:p>
        </w:tc>
        <w:tc>
          <w:tcPr>
            <w:tcW w:w="813" w:type="pct"/>
            <w:shd w:val="clear" w:color="auto" w:fill="auto"/>
            <w:noWrap/>
            <w:vAlign w:val="center"/>
            <w:hideMark/>
          </w:tcPr>
          <w:p w14:paraId="5046ECF5" w14:textId="25943D40" w:rsidR="003D63A7" w:rsidRPr="00B34BB5" w:rsidRDefault="003D63A7" w:rsidP="003D63A7">
            <w:pPr>
              <w:pStyle w:val="TableText"/>
              <w:jc w:val="right"/>
              <w:rPr>
                <w:rFonts w:eastAsia="Times New Roman"/>
                <w:szCs w:val="18"/>
              </w:rPr>
            </w:pPr>
            <w:r w:rsidRPr="00B34BB5">
              <w:rPr>
                <w:rFonts w:cs="Calibri"/>
                <w:szCs w:val="18"/>
              </w:rPr>
              <w:t>0.90</w:t>
            </w:r>
            <w:r w:rsidR="00BB2872" w:rsidRPr="00B34BB5">
              <w:rPr>
                <w:rFonts w:cs="Calibri"/>
                <w:szCs w:val="18"/>
              </w:rPr>
              <w:t>8</w:t>
            </w:r>
            <w:r w:rsidRPr="00B34BB5">
              <w:rPr>
                <w:rFonts w:cs="Calibri"/>
                <w:szCs w:val="18"/>
              </w:rPr>
              <w:t xml:space="preserve"> </w:t>
            </w:r>
          </w:p>
        </w:tc>
        <w:tc>
          <w:tcPr>
            <w:tcW w:w="679" w:type="pct"/>
            <w:shd w:val="clear" w:color="auto" w:fill="auto"/>
            <w:noWrap/>
            <w:vAlign w:val="center"/>
            <w:hideMark/>
          </w:tcPr>
          <w:p w14:paraId="4BFD4E1E" w14:textId="7E900EAA" w:rsidR="003D63A7" w:rsidRPr="00B34BB5" w:rsidRDefault="003D63A7" w:rsidP="003D63A7">
            <w:pPr>
              <w:pStyle w:val="TableText"/>
              <w:jc w:val="right"/>
              <w:rPr>
                <w:rFonts w:eastAsia="Times New Roman"/>
                <w:szCs w:val="18"/>
              </w:rPr>
            </w:pPr>
            <w:r w:rsidRPr="00B34BB5">
              <w:rPr>
                <w:rFonts w:cs="Calibri"/>
                <w:szCs w:val="18"/>
              </w:rPr>
              <w:t xml:space="preserve">0.679 </w:t>
            </w:r>
          </w:p>
        </w:tc>
        <w:tc>
          <w:tcPr>
            <w:tcW w:w="818" w:type="pct"/>
            <w:shd w:val="clear" w:color="auto" w:fill="auto"/>
            <w:noWrap/>
            <w:vAlign w:val="center"/>
            <w:hideMark/>
          </w:tcPr>
          <w:p w14:paraId="4FAAA9F1" w14:textId="149FFEE4" w:rsidR="003D63A7" w:rsidRPr="00B34BB5" w:rsidRDefault="003D63A7" w:rsidP="003D63A7">
            <w:pPr>
              <w:pStyle w:val="TableText"/>
              <w:jc w:val="right"/>
              <w:rPr>
                <w:rFonts w:eastAsia="Times New Roman"/>
                <w:szCs w:val="18"/>
              </w:rPr>
            </w:pPr>
            <w:r w:rsidRPr="00B34BB5">
              <w:rPr>
                <w:rFonts w:cs="Calibri"/>
                <w:szCs w:val="18"/>
              </w:rPr>
              <w:t xml:space="preserve">0.207 </w:t>
            </w:r>
          </w:p>
        </w:tc>
        <w:tc>
          <w:tcPr>
            <w:tcW w:w="884" w:type="pct"/>
            <w:shd w:val="clear" w:color="auto" w:fill="auto"/>
            <w:noWrap/>
            <w:vAlign w:val="center"/>
            <w:hideMark/>
          </w:tcPr>
          <w:p w14:paraId="6146629B" w14:textId="20955B18" w:rsidR="003D63A7" w:rsidRPr="00B34BB5" w:rsidRDefault="003D63A7" w:rsidP="003D63A7">
            <w:pPr>
              <w:pStyle w:val="TableText"/>
              <w:jc w:val="right"/>
              <w:rPr>
                <w:rFonts w:eastAsia="Times New Roman"/>
                <w:szCs w:val="18"/>
              </w:rPr>
            </w:pPr>
            <w:r w:rsidRPr="00B34BB5">
              <w:rPr>
                <w:rFonts w:cs="Calibri"/>
                <w:szCs w:val="18"/>
              </w:rPr>
              <w:t xml:space="preserve">0.022 </w:t>
            </w:r>
          </w:p>
        </w:tc>
      </w:tr>
    </w:tbl>
    <w:p w14:paraId="134905F7" w14:textId="77777777" w:rsidR="00774F6F" w:rsidRPr="00B34BB5" w:rsidRDefault="00774F6F" w:rsidP="007D71E2">
      <w:pPr>
        <w:pStyle w:val="Heading3"/>
        <w:numPr>
          <w:ilvl w:val="0"/>
          <w:numId w:val="43"/>
        </w:numPr>
      </w:pPr>
      <w:r w:rsidRPr="00B34BB5">
        <w:t xml:space="preserve">GHG inventory development </w:t>
      </w:r>
    </w:p>
    <w:p w14:paraId="29015686" w14:textId="741357D7" w:rsidR="00276E16" w:rsidRPr="00B34BB5" w:rsidRDefault="00774F6F" w:rsidP="009761FC">
      <w:pPr>
        <w:pStyle w:val="BodyText"/>
      </w:pPr>
      <w:r w:rsidRPr="00B34BB5">
        <w:t>To calculate the emissions</w:t>
      </w:r>
      <w:r w:rsidR="00276E16" w:rsidRPr="00B34BB5">
        <w:t xml:space="preserve"> for an employee working from home</w:t>
      </w:r>
      <w:r w:rsidR="00A65DE1" w:rsidRPr="00B34BB5">
        <w:t xml:space="preserve"> collect </w:t>
      </w:r>
      <w:r w:rsidR="00A439E1" w:rsidRPr="00B34BB5">
        <w:t xml:space="preserve">information on the number of days </w:t>
      </w:r>
      <w:r w:rsidR="008A205D" w:rsidRPr="00B34BB5">
        <w:t>staff have worked from home during the reporting period</w:t>
      </w:r>
      <w:r w:rsidR="002A7753" w:rsidRPr="00B34BB5">
        <w:t xml:space="preserve">. </w:t>
      </w:r>
      <w:r w:rsidR="00DB2EB2" w:rsidRPr="00B34BB5">
        <w:t xml:space="preserve">Applying the equation in </w:t>
      </w:r>
      <w:hyperlink w:anchor="_How_to_quantify" w:history="1">
        <w:r w:rsidR="00963D71" w:rsidRPr="00963D71">
          <w:rPr>
            <w:rStyle w:val="Hyperlink"/>
          </w:rPr>
          <w:t>section 2</w:t>
        </w:r>
      </w:hyperlink>
      <w:r w:rsidR="00DB2EB2" w:rsidRPr="00B34BB5">
        <w:rPr>
          <w:i/>
        </w:rPr>
        <w:t>,</w:t>
      </w:r>
      <w:r w:rsidR="00DB2EB2" w:rsidRPr="00B34BB5">
        <w:t xml:space="preserve"> this means:</w:t>
      </w:r>
    </w:p>
    <w:p w14:paraId="7A4A49B6" w14:textId="75187460" w:rsidR="0028466C" w:rsidRPr="00B34BB5" w:rsidRDefault="0028466C" w:rsidP="000620F0">
      <w:pPr>
        <w:pStyle w:val="BodyText"/>
        <w:tabs>
          <w:tab w:val="left" w:pos="680"/>
          <w:tab w:val="left" w:pos="851"/>
        </w:tabs>
        <w:ind w:left="397"/>
        <w:contextualSpacing/>
      </w:pPr>
      <w:r w:rsidRPr="00B34BB5">
        <w:t>Q</w:t>
      </w:r>
      <w:r w:rsidRPr="00B34BB5">
        <w:tab/>
        <w:t>=</w:t>
      </w:r>
      <w:r w:rsidRPr="00B34BB5">
        <w:tab/>
      </w:r>
      <w:r w:rsidR="00C33A63" w:rsidRPr="00B34BB5">
        <w:t xml:space="preserve">number of </w:t>
      </w:r>
      <w:r w:rsidR="007B6C08" w:rsidRPr="00B34BB5">
        <w:t xml:space="preserve">employees working from home </w:t>
      </w:r>
      <w:r w:rsidRPr="00B34BB5">
        <w:t>(</w:t>
      </w:r>
      <w:r w:rsidR="007B6C08" w:rsidRPr="00B34BB5">
        <w:t>days</w:t>
      </w:r>
      <w:r w:rsidRPr="00B34BB5">
        <w:t>)</w:t>
      </w:r>
    </w:p>
    <w:p w14:paraId="3FFFC29B" w14:textId="403BCDC6" w:rsidR="00774F6F" w:rsidRPr="00B34BB5" w:rsidRDefault="0028466C" w:rsidP="009761FC">
      <w:pPr>
        <w:pStyle w:val="BodyText"/>
        <w:tabs>
          <w:tab w:val="left" w:pos="680"/>
          <w:tab w:val="left" w:pos="851"/>
        </w:tabs>
        <w:spacing w:after="240"/>
        <w:ind w:left="397"/>
        <w:contextualSpacing/>
        <w:rPr>
          <w:color w:val="000000" w:themeColor="text1"/>
        </w:rPr>
      </w:pPr>
      <w:r w:rsidRPr="00B34BB5">
        <w:t>F</w:t>
      </w:r>
      <w:r w:rsidRPr="00B34BB5">
        <w:tab/>
        <w:t>=</w:t>
      </w:r>
      <w:r w:rsidRPr="00B34BB5">
        <w:tab/>
        <w:t>emission factor from</w:t>
      </w:r>
      <w:r w:rsidR="009761FC" w:rsidRPr="00B34BB5">
        <w:t xml:space="preserve"> </w:t>
      </w:r>
      <w:hyperlink w:anchor="table6" w:history="1">
        <w:r w:rsidR="009761FC" w:rsidRPr="00B34BB5">
          <w:rPr>
            <w:rStyle w:val="Hyperlink"/>
          </w:rPr>
          <w:t>table 6</w:t>
        </w:r>
      </w:hyperlink>
      <w:r w:rsidR="009761FC" w:rsidRPr="00B34BB5">
        <w:t xml:space="preserve"> above</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774F6F" w:rsidRPr="00B34BB5" w:rsidDel="00D5390D" w14:paraId="7849A41C" w14:textId="77777777" w:rsidTr="00CF5A99">
        <w:tc>
          <w:tcPr>
            <w:tcW w:w="8500" w:type="dxa"/>
            <w:tcBorders>
              <w:top w:val="single" w:sz="4" w:space="0" w:color="0F7B7D"/>
              <w:left w:val="single" w:sz="4" w:space="0" w:color="0F7B7D"/>
              <w:bottom w:val="nil"/>
              <w:right w:val="single" w:sz="4" w:space="0" w:color="0F7B7D"/>
            </w:tcBorders>
            <w:shd w:val="clear" w:color="auto" w:fill="0F7B7D"/>
            <w:vAlign w:val="center"/>
          </w:tcPr>
          <w:p w14:paraId="2137E49A" w14:textId="4B8995E9" w:rsidR="00774F6F" w:rsidRPr="00B34BB5" w:rsidDel="00D5390D" w:rsidRDefault="00276E16" w:rsidP="00CF5A99">
            <w:pPr>
              <w:pStyle w:val="Casestudyheading"/>
            </w:pPr>
            <w:r w:rsidRPr="00B34BB5">
              <w:t>Working from home example</w:t>
            </w:r>
            <w:r w:rsidR="00774F6F" w:rsidRPr="00B34BB5">
              <w:t xml:space="preserve"> Calculation</w:t>
            </w:r>
          </w:p>
        </w:tc>
      </w:tr>
      <w:tr w:rsidR="00774F6F" w:rsidRPr="00B34BB5" w14:paraId="04D72229" w14:textId="77777777" w:rsidTr="00C42BAA">
        <w:trPr>
          <w:trHeight w:val="567"/>
        </w:trPr>
        <w:tc>
          <w:tcPr>
            <w:tcW w:w="8500" w:type="dxa"/>
            <w:tcBorders>
              <w:top w:val="nil"/>
              <w:left w:val="single" w:sz="4" w:space="0" w:color="CFE5E5"/>
              <w:bottom w:val="single" w:sz="4" w:space="0" w:color="CFE5E5"/>
              <w:right w:val="single" w:sz="4" w:space="0" w:color="CFE5E5"/>
            </w:tcBorders>
            <w:shd w:val="clear" w:color="auto" w:fill="CFE5E5"/>
          </w:tcPr>
          <w:p w14:paraId="3C29C0E8" w14:textId="31D0F0A1" w:rsidR="00774F6F" w:rsidRPr="00B34BB5" w:rsidRDefault="00774F6F" w:rsidP="00033C80">
            <w:pPr>
              <w:pStyle w:val="Greentext-casestudytables"/>
              <w:spacing w:after="0"/>
            </w:pPr>
            <w:r w:rsidRPr="00B34BB5">
              <w:t xml:space="preserve">An organisation </w:t>
            </w:r>
            <w:r w:rsidR="00AC5847" w:rsidRPr="00B34BB5">
              <w:t xml:space="preserve">has </w:t>
            </w:r>
            <w:r w:rsidR="001835D5" w:rsidRPr="00B34BB5">
              <w:t xml:space="preserve">on average </w:t>
            </w:r>
            <w:r w:rsidR="00AC5847" w:rsidRPr="00B34BB5">
              <w:t>15 employees working from home</w:t>
            </w:r>
            <w:r w:rsidR="001369F0" w:rsidRPr="00B34BB5">
              <w:t>,</w:t>
            </w:r>
            <w:r w:rsidR="00AC5847" w:rsidRPr="00B34BB5">
              <w:t xml:space="preserve"> 2 days per week</w:t>
            </w:r>
            <w:r w:rsidR="001369F0" w:rsidRPr="00B34BB5">
              <w:t>,</w:t>
            </w:r>
            <w:r w:rsidR="002E7E8F" w:rsidRPr="00B34BB5">
              <w:t xml:space="preserve"> </w:t>
            </w:r>
            <w:r w:rsidR="00740246" w:rsidRPr="00B34BB5">
              <w:t xml:space="preserve">46 weeks of the year, </w:t>
            </w:r>
            <w:r w:rsidR="002E7E8F" w:rsidRPr="00B34BB5">
              <w:t>in</w:t>
            </w:r>
            <w:r w:rsidRPr="00B34BB5">
              <w:t xml:space="preserve"> the reporting period. Its indirect (Scope </w:t>
            </w:r>
            <w:r w:rsidR="002E7E8F" w:rsidRPr="00B34BB5">
              <w:t>3</w:t>
            </w:r>
            <w:r w:rsidRPr="00B34BB5">
              <w:t xml:space="preserve">) emissions are: </w:t>
            </w:r>
          </w:p>
          <w:p w14:paraId="07C6E354" w14:textId="421DAB90" w:rsidR="003F3259" w:rsidRPr="00B34BB5" w:rsidRDefault="003F3259" w:rsidP="003F3259">
            <w:pPr>
              <w:pStyle w:val="Greentext-casestudytables"/>
              <w:ind w:left="1141" w:hanging="142"/>
            </w:pPr>
            <w:r w:rsidRPr="00B34BB5">
              <w:t xml:space="preserve">15 employees x </w:t>
            </w:r>
            <w:r w:rsidR="00740246" w:rsidRPr="00B34BB5">
              <w:t>2</w:t>
            </w:r>
            <w:r w:rsidR="0028249B" w:rsidRPr="00B34BB5">
              <w:t xml:space="preserve"> </w:t>
            </w:r>
            <w:r w:rsidR="003C5E92" w:rsidRPr="00B34BB5">
              <w:t>days per week</w:t>
            </w:r>
            <w:r w:rsidR="00740246" w:rsidRPr="00B34BB5">
              <w:t xml:space="preserve"> </w:t>
            </w:r>
            <w:r w:rsidR="002B08F8" w:rsidRPr="00B34BB5">
              <w:t>x 46</w:t>
            </w:r>
            <w:r w:rsidR="003C5E92" w:rsidRPr="00B34BB5">
              <w:t xml:space="preserve"> weeks per year</w:t>
            </w:r>
            <w:r w:rsidR="002B08F8" w:rsidRPr="00B34BB5">
              <w:t xml:space="preserve"> </w:t>
            </w:r>
            <w:r w:rsidR="00740246" w:rsidRPr="00B34BB5">
              <w:t xml:space="preserve">= </w:t>
            </w:r>
            <w:r w:rsidR="0061362C" w:rsidRPr="00B34BB5">
              <w:t>1,</w:t>
            </w:r>
            <w:r w:rsidR="00740246" w:rsidRPr="00B34BB5">
              <w:t>3</w:t>
            </w:r>
            <w:r w:rsidR="0061362C" w:rsidRPr="00B34BB5">
              <w:t>8</w:t>
            </w:r>
            <w:r w:rsidR="00740246" w:rsidRPr="00B34BB5">
              <w:t xml:space="preserve">0 </w:t>
            </w:r>
            <w:r w:rsidR="0061362C" w:rsidRPr="00B34BB5">
              <w:t>days</w:t>
            </w:r>
          </w:p>
          <w:p w14:paraId="28DA4C24" w14:textId="0AE19AB0" w:rsidR="00774F6F" w:rsidRPr="00B34BB5" w:rsidRDefault="00774F6F" w:rsidP="00F03A95">
            <w:pPr>
              <w:pStyle w:val="Greentext-casestudytables"/>
              <w:tabs>
                <w:tab w:val="left" w:pos="2552"/>
                <w:tab w:val="left" w:pos="4565"/>
              </w:tabs>
              <w:spacing w:before="0" w:after="0"/>
              <w:ind w:left="1060" w:hanging="61"/>
            </w:pPr>
            <w:r w:rsidRPr="00B34BB5">
              <w:t>CO</w:t>
            </w:r>
            <w:r w:rsidRPr="00B34BB5">
              <w:rPr>
                <w:vertAlign w:val="subscript"/>
              </w:rPr>
              <w:t>2</w:t>
            </w:r>
            <w:r w:rsidRPr="00B34BB5">
              <w:t xml:space="preserve"> emissions </w:t>
            </w:r>
            <w:r w:rsidRPr="00B34BB5">
              <w:tab/>
              <w:t xml:space="preserve">= </w:t>
            </w:r>
            <w:r w:rsidR="005E5221" w:rsidRPr="00B34BB5">
              <w:t>1,380</w:t>
            </w:r>
            <w:r w:rsidRPr="00B34BB5">
              <w:t xml:space="preserve"> × 0.</w:t>
            </w:r>
            <w:r w:rsidR="00324796" w:rsidRPr="00B34BB5">
              <w:t>679</w:t>
            </w:r>
            <w:r w:rsidRPr="00B34BB5">
              <w:tab/>
              <w:t xml:space="preserve">= </w:t>
            </w:r>
            <w:r w:rsidR="00FE0448" w:rsidRPr="00B34BB5">
              <w:t>937.0</w:t>
            </w:r>
            <w:r w:rsidR="002D6488" w:rsidRPr="00B34BB5">
              <w:t xml:space="preserve"> </w:t>
            </w:r>
            <w:r w:rsidRPr="00B34BB5">
              <w:t>kg CO</w:t>
            </w:r>
            <w:r w:rsidRPr="00B34BB5">
              <w:rPr>
                <w:vertAlign w:val="subscript"/>
              </w:rPr>
              <w:t>2</w:t>
            </w:r>
          </w:p>
          <w:p w14:paraId="59A7BBF8" w14:textId="39335C5D" w:rsidR="00774F6F" w:rsidRPr="00B34BB5" w:rsidRDefault="00774F6F" w:rsidP="00F03A95">
            <w:pPr>
              <w:pStyle w:val="Greentext-casestudytables"/>
              <w:tabs>
                <w:tab w:val="left" w:pos="2552"/>
                <w:tab w:val="left" w:pos="4565"/>
              </w:tabs>
              <w:spacing w:before="0" w:after="0"/>
              <w:ind w:left="1060" w:hanging="61"/>
            </w:pPr>
            <w:r w:rsidRPr="00B34BB5">
              <w:t>CH</w:t>
            </w:r>
            <w:r w:rsidRPr="00B34BB5">
              <w:rPr>
                <w:vertAlign w:val="subscript"/>
              </w:rPr>
              <w:t>4</w:t>
            </w:r>
            <w:r w:rsidRPr="00B34BB5">
              <w:t xml:space="preserve"> emissions </w:t>
            </w:r>
            <w:r w:rsidRPr="00B34BB5">
              <w:tab/>
              <w:t xml:space="preserve">= </w:t>
            </w:r>
            <w:r w:rsidR="005E5221" w:rsidRPr="00B34BB5">
              <w:t xml:space="preserve">1,380 </w:t>
            </w:r>
            <w:r w:rsidRPr="00B34BB5">
              <w:t>×</w:t>
            </w:r>
            <w:r w:rsidR="00135466" w:rsidRPr="00B34BB5">
              <w:t xml:space="preserve"> 0.</w:t>
            </w:r>
            <w:r w:rsidR="00324796" w:rsidRPr="00B34BB5">
              <w:t>207</w:t>
            </w:r>
            <w:r w:rsidR="00F03A95" w:rsidRPr="00B34BB5">
              <w:tab/>
            </w:r>
            <w:r w:rsidRPr="00B34BB5">
              <w:t>=</w:t>
            </w:r>
            <w:r w:rsidR="00883A61" w:rsidRPr="00B34BB5">
              <w:t xml:space="preserve"> </w:t>
            </w:r>
            <w:r w:rsidR="000224F2" w:rsidRPr="00B34BB5">
              <w:t>285.7</w:t>
            </w:r>
            <w:r w:rsidR="00883A61" w:rsidRPr="00B34BB5">
              <w:t xml:space="preserve"> </w:t>
            </w:r>
            <w:r w:rsidRPr="00B34BB5">
              <w:t>kg CO</w:t>
            </w:r>
            <w:r w:rsidRPr="00B34BB5">
              <w:rPr>
                <w:vertAlign w:val="subscript"/>
              </w:rPr>
              <w:t>2</w:t>
            </w:r>
            <w:r w:rsidRPr="00B34BB5">
              <w:t xml:space="preserve">-e </w:t>
            </w:r>
          </w:p>
          <w:p w14:paraId="12E31075" w14:textId="65919D9F" w:rsidR="00774F6F" w:rsidRPr="00B34BB5" w:rsidRDefault="00774F6F" w:rsidP="00F03A95">
            <w:pPr>
              <w:pStyle w:val="Greentext-casestudytables"/>
              <w:tabs>
                <w:tab w:val="left" w:pos="2552"/>
                <w:tab w:val="left" w:pos="4565"/>
              </w:tabs>
              <w:spacing w:before="0" w:after="0"/>
              <w:ind w:left="1060" w:hanging="61"/>
            </w:pPr>
            <w:r w:rsidRPr="00B34BB5">
              <w:t>N</w:t>
            </w:r>
            <w:r w:rsidRPr="00B34BB5">
              <w:rPr>
                <w:vertAlign w:val="subscript"/>
              </w:rPr>
              <w:t>2</w:t>
            </w:r>
            <w:r w:rsidRPr="00B34BB5">
              <w:t>O emissions</w:t>
            </w:r>
            <w:r w:rsidRPr="00B34BB5">
              <w:tab/>
              <w:t xml:space="preserve">= </w:t>
            </w:r>
            <w:r w:rsidR="005E5221" w:rsidRPr="00B34BB5">
              <w:t xml:space="preserve">1,380 </w:t>
            </w:r>
            <w:r w:rsidRPr="00B34BB5">
              <w:rPr>
                <w:rFonts w:cs="Calibri"/>
              </w:rPr>
              <w:t>×</w:t>
            </w:r>
            <w:r w:rsidR="00135466" w:rsidRPr="00B34BB5">
              <w:rPr>
                <w:rFonts w:cs="Calibri"/>
              </w:rPr>
              <w:t xml:space="preserve"> 0.02</w:t>
            </w:r>
            <w:r w:rsidR="00551401" w:rsidRPr="00B34BB5">
              <w:rPr>
                <w:rFonts w:cs="Calibri"/>
              </w:rPr>
              <w:t>2</w:t>
            </w:r>
            <w:r w:rsidRPr="00B34BB5">
              <w:tab/>
              <w:t xml:space="preserve">= </w:t>
            </w:r>
            <w:r w:rsidR="0026004F" w:rsidRPr="00B34BB5">
              <w:t>30.4</w:t>
            </w:r>
            <w:r w:rsidR="00883A61" w:rsidRPr="00B34BB5">
              <w:t xml:space="preserve"> </w:t>
            </w:r>
            <w:r w:rsidRPr="00B34BB5">
              <w:t>kg CO</w:t>
            </w:r>
            <w:r w:rsidRPr="00B34BB5">
              <w:rPr>
                <w:vertAlign w:val="subscript"/>
              </w:rPr>
              <w:t>2</w:t>
            </w:r>
            <w:r w:rsidRPr="00B34BB5">
              <w:t xml:space="preserve">-e </w:t>
            </w:r>
          </w:p>
          <w:p w14:paraId="2BFB198B" w14:textId="46212BC9" w:rsidR="00774F6F" w:rsidRPr="00B34BB5" w:rsidRDefault="00774F6F" w:rsidP="00F03A95">
            <w:pPr>
              <w:pStyle w:val="Greentext-casestudytables"/>
              <w:tabs>
                <w:tab w:val="left" w:pos="2562"/>
                <w:tab w:val="left" w:pos="4565"/>
              </w:tabs>
              <w:spacing w:before="0" w:after="0"/>
              <w:ind w:left="634"/>
            </w:pPr>
            <w:r w:rsidRPr="00B34BB5">
              <w:t>Total CO</w:t>
            </w:r>
            <w:r w:rsidRPr="00B34BB5">
              <w:rPr>
                <w:vertAlign w:val="subscript"/>
              </w:rPr>
              <w:t>2</w:t>
            </w:r>
            <w:r w:rsidRPr="00B34BB5">
              <w:t>-e emissions</w:t>
            </w:r>
            <w:r w:rsidRPr="00B34BB5">
              <w:tab/>
              <w:t xml:space="preserve">= </w:t>
            </w:r>
            <w:r w:rsidR="005E5221" w:rsidRPr="00B34BB5">
              <w:t xml:space="preserve">1,380 </w:t>
            </w:r>
            <w:r w:rsidRPr="00B34BB5">
              <w:rPr>
                <w:rFonts w:cs="Calibri"/>
              </w:rPr>
              <w:t>×</w:t>
            </w:r>
            <w:r w:rsidRPr="00B34BB5">
              <w:t xml:space="preserve"> </w:t>
            </w:r>
            <w:r w:rsidR="00324796" w:rsidRPr="00B34BB5">
              <w:t>0.90</w:t>
            </w:r>
            <w:r w:rsidR="001E0C30" w:rsidRPr="00B34BB5">
              <w:t>8</w:t>
            </w:r>
            <w:r w:rsidRPr="00B34BB5">
              <w:tab/>
              <w:t xml:space="preserve">= </w:t>
            </w:r>
            <w:r w:rsidR="00267E8F" w:rsidRPr="00B34BB5">
              <w:t>1,</w:t>
            </w:r>
            <w:r w:rsidR="0026004F" w:rsidRPr="00B34BB5">
              <w:t>25</w:t>
            </w:r>
            <w:r w:rsidR="000B69A9" w:rsidRPr="00B34BB5">
              <w:t>3</w:t>
            </w:r>
            <w:r w:rsidR="00267E8F" w:rsidRPr="00B34BB5">
              <w:t xml:space="preserve"> </w:t>
            </w:r>
            <w:r w:rsidRPr="00B34BB5">
              <w:t>kg CO</w:t>
            </w:r>
            <w:r w:rsidRPr="00B34BB5">
              <w:rPr>
                <w:vertAlign w:val="subscript"/>
              </w:rPr>
              <w:t>2</w:t>
            </w:r>
            <w:r w:rsidRPr="00B34BB5">
              <w:t xml:space="preserve">-e </w:t>
            </w:r>
          </w:p>
          <w:p w14:paraId="5B0FB672" w14:textId="45BB1B43" w:rsidR="00774F6F" w:rsidRPr="00B34BB5" w:rsidRDefault="00774F6F" w:rsidP="00CF5A99">
            <w:pPr>
              <w:pStyle w:val="Greentext-casestudytables"/>
            </w:pPr>
            <w:r w:rsidRPr="00B34BB5">
              <w:rPr>
                <w:sz w:val="18"/>
              </w:rPr>
              <w:t>Note: Numbers may not add due to rounding.</w:t>
            </w:r>
          </w:p>
        </w:tc>
      </w:tr>
    </w:tbl>
    <w:p w14:paraId="1388E21E" w14:textId="5B1C8C22" w:rsidR="00774F6F" w:rsidRPr="00B34BB5" w:rsidRDefault="00774F6F" w:rsidP="007D71E2">
      <w:pPr>
        <w:pStyle w:val="Heading3"/>
        <w:numPr>
          <w:ilvl w:val="0"/>
          <w:numId w:val="43"/>
        </w:numPr>
      </w:pPr>
      <w:r w:rsidRPr="00B34BB5">
        <w:lastRenderedPageBreak/>
        <w:t>Emission factor derivation methodology</w:t>
      </w:r>
    </w:p>
    <w:p w14:paraId="4D83FCE2" w14:textId="77777777" w:rsidR="00A26D21" w:rsidRPr="00B34BB5" w:rsidRDefault="00182A0D" w:rsidP="000620F0">
      <w:pPr>
        <w:pStyle w:val="BodyText"/>
        <w:rPr>
          <w:rFonts w:eastAsia="Times New Roman" w:cs="Calibri"/>
        </w:rPr>
      </w:pPr>
      <w:r w:rsidRPr="00B34BB5">
        <w:t xml:space="preserve">To calculate the working from home </w:t>
      </w:r>
      <w:r w:rsidRPr="00B34BB5">
        <w:rPr>
          <w:rFonts w:eastAsia="Times New Roman" w:cs="Calibri"/>
        </w:rPr>
        <w:t>emission factor, we decided that the most appropriate unit would be employee per day. Therefore, we would need to calculate how much electricity</w:t>
      </w:r>
      <w:r w:rsidR="00E50B76" w:rsidRPr="00B34BB5">
        <w:rPr>
          <w:rFonts w:eastAsia="Times New Roman" w:cs="Calibri"/>
        </w:rPr>
        <w:t xml:space="preserve">, waste, </w:t>
      </w:r>
      <w:proofErr w:type="gramStart"/>
      <w:r w:rsidR="00E50B76" w:rsidRPr="00B34BB5">
        <w:rPr>
          <w:rFonts w:eastAsia="Times New Roman" w:cs="Calibri"/>
        </w:rPr>
        <w:t>w</w:t>
      </w:r>
      <w:r w:rsidR="00AB19B5" w:rsidRPr="00B34BB5">
        <w:rPr>
          <w:rFonts w:eastAsia="Times New Roman" w:cs="Calibri"/>
        </w:rPr>
        <w:t>aste water</w:t>
      </w:r>
      <w:proofErr w:type="gramEnd"/>
      <w:r w:rsidR="00AB19B5" w:rsidRPr="00B34BB5">
        <w:rPr>
          <w:rFonts w:eastAsia="Times New Roman" w:cs="Calibri"/>
        </w:rPr>
        <w:t xml:space="preserve"> and water</w:t>
      </w:r>
      <w:r w:rsidRPr="00B34BB5">
        <w:rPr>
          <w:rFonts w:eastAsia="Times New Roman" w:cs="Calibri"/>
        </w:rPr>
        <w:t xml:space="preserve"> an employee typically used per day. </w:t>
      </w:r>
    </w:p>
    <w:p w14:paraId="148030FA" w14:textId="7EA83CAC" w:rsidR="00182A0D" w:rsidRPr="00B34BB5" w:rsidRDefault="00BC33AE" w:rsidP="000620F0">
      <w:pPr>
        <w:pStyle w:val="BodyText"/>
      </w:pPr>
      <w:r w:rsidRPr="00B34BB5">
        <w:t>Elec</w:t>
      </w:r>
      <w:r w:rsidRPr="00B34BB5">
        <w:rPr>
          <w:rFonts w:eastAsia="Times New Roman" w:cs="Calibri"/>
        </w:rPr>
        <w:t xml:space="preserve">tronic equipment </w:t>
      </w:r>
      <w:r w:rsidR="0051007A" w:rsidRPr="00B34BB5">
        <w:rPr>
          <w:rFonts w:eastAsia="Times New Roman" w:cs="Calibri"/>
        </w:rPr>
        <w:t>electricity consumption was calculated</w:t>
      </w:r>
      <w:r w:rsidR="00955F84" w:rsidRPr="00B34BB5">
        <w:rPr>
          <w:rFonts w:eastAsia="Times New Roman" w:cs="Calibri"/>
        </w:rPr>
        <w:t xml:space="preserve"> based on guidance from </w:t>
      </w:r>
      <w:r w:rsidR="0028249B" w:rsidRPr="00B34BB5">
        <w:rPr>
          <w:rFonts w:eastAsia="Times New Roman" w:cs="Calibri"/>
        </w:rPr>
        <w:t>the Energy Efficiency and Conservation Authority (</w:t>
      </w:r>
      <w:r w:rsidR="00955F84" w:rsidRPr="00B34BB5">
        <w:rPr>
          <w:rFonts w:eastAsia="Times New Roman" w:cs="Calibri"/>
        </w:rPr>
        <w:t>E</w:t>
      </w:r>
      <w:r w:rsidR="0028249B" w:rsidRPr="00B34BB5">
        <w:rPr>
          <w:rFonts w:eastAsia="Times New Roman" w:cs="Calibri"/>
        </w:rPr>
        <w:t>E</w:t>
      </w:r>
      <w:r w:rsidR="00955F84" w:rsidRPr="00B34BB5">
        <w:rPr>
          <w:rFonts w:eastAsia="Times New Roman" w:cs="Calibri"/>
        </w:rPr>
        <w:t>CA</w:t>
      </w:r>
      <w:r w:rsidR="0028249B" w:rsidRPr="00B34BB5">
        <w:rPr>
          <w:rFonts w:eastAsia="Times New Roman" w:cs="Calibri"/>
        </w:rPr>
        <w:t>)</w:t>
      </w:r>
      <w:r w:rsidR="0051007A" w:rsidRPr="00B34BB5">
        <w:rPr>
          <w:rFonts w:eastAsia="Times New Roman" w:cs="Calibri"/>
        </w:rPr>
        <w:t xml:space="preserve"> and multiplied by the electricity emission</w:t>
      </w:r>
      <w:r w:rsidR="009761FC" w:rsidRPr="00B34BB5">
        <w:rPr>
          <w:rFonts w:eastAsia="Times New Roman" w:cs="Calibri"/>
        </w:rPr>
        <w:t> </w:t>
      </w:r>
      <w:r w:rsidR="0051007A" w:rsidRPr="00B34BB5">
        <w:rPr>
          <w:rFonts w:eastAsia="Times New Roman" w:cs="Calibri"/>
        </w:rPr>
        <w:t>factors</w:t>
      </w:r>
      <w:r w:rsidR="00A90664" w:rsidRPr="00B34BB5">
        <w:rPr>
          <w:rFonts w:eastAsia="Times New Roman" w:cs="Calibri"/>
        </w:rPr>
        <w:t xml:space="preserve"> in </w:t>
      </w:r>
      <w:hyperlink w:anchor="_Purchased_electricity,_heat" w:history="1">
        <w:r w:rsidR="00260072" w:rsidRPr="00C2052C">
          <w:rPr>
            <w:rStyle w:val="Hyperlink"/>
            <w:rFonts w:eastAsia="Times New Roman" w:cs="Calibri"/>
          </w:rPr>
          <w:t>section</w:t>
        </w:r>
        <w:r w:rsidR="00A90664" w:rsidRPr="00C2052C">
          <w:rPr>
            <w:rStyle w:val="Hyperlink"/>
            <w:rFonts w:eastAsia="Times New Roman" w:cs="Calibri"/>
          </w:rPr>
          <w:t xml:space="preserve"> </w:t>
        </w:r>
        <w:r w:rsidR="00C2052C" w:rsidRPr="00C2052C">
          <w:rPr>
            <w:rStyle w:val="Hyperlink"/>
            <w:rFonts w:eastAsia="Times New Roman" w:cs="Calibri"/>
          </w:rPr>
          <w:t>5</w:t>
        </w:r>
      </w:hyperlink>
      <w:r w:rsidR="00A26D21" w:rsidRPr="00B34BB5">
        <w:rPr>
          <w:rFonts w:eastAsia="Times New Roman" w:cs="Calibri"/>
        </w:rPr>
        <w:t>.</w:t>
      </w:r>
      <w:r w:rsidR="00724C42" w:rsidRPr="00B34BB5">
        <w:rPr>
          <w:rFonts w:eastAsia="Times New Roman" w:cs="Calibri"/>
        </w:rPr>
        <w:t xml:space="preserve"> </w:t>
      </w:r>
    </w:p>
    <w:p w14:paraId="6B0B0011" w14:textId="4D3B7E19" w:rsidR="00A26D21" w:rsidRPr="00B34BB5" w:rsidRDefault="00A26D21" w:rsidP="000620F0">
      <w:pPr>
        <w:pStyle w:val="BodyText"/>
      </w:pPr>
      <w:r w:rsidRPr="00B34BB5">
        <w:t xml:space="preserve">Water and </w:t>
      </w:r>
      <w:proofErr w:type="gramStart"/>
      <w:r w:rsidRPr="00B34BB5">
        <w:t>waste water</w:t>
      </w:r>
      <w:proofErr w:type="gramEnd"/>
      <w:r w:rsidRPr="00B34BB5">
        <w:t xml:space="preserve"> </w:t>
      </w:r>
      <w:r w:rsidR="0061293A" w:rsidRPr="00B34BB5">
        <w:t>w</w:t>
      </w:r>
      <w:r w:rsidR="00E378B1" w:rsidRPr="00B34BB5">
        <w:t>as</w:t>
      </w:r>
      <w:r w:rsidR="0061293A" w:rsidRPr="00B34BB5">
        <w:t xml:space="preserve"> calculated from the per capita emission factors </w:t>
      </w:r>
      <w:r w:rsidR="00D36249" w:rsidRPr="00B34BB5">
        <w:t xml:space="preserve">in </w:t>
      </w:r>
      <w:hyperlink w:anchor="_Water_supply_and" w:history="1">
        <w:r w:rsidR="00260072" w:rsidRPr="00B34BB5">
          <w:rPr>
            <w:rStyle w:val="Hyperlink"/>
          </w:rPr>
          <w:t>section</w:t>
        </w:r>
        <w:r w:rsidR="00D36249" w:rsidRPr="00B34BB5">
          <w:rPr>
            <w:rStyle w:val="Hyperlink"/>
          </w:rPr>
          <w:t xml:space="preserve"> </w:t>
        </w:r>
        <w:r w:rsidR="00033C80" w:rsidRPr="00B34BB5">
          <w:rPr>
            <w:rStyle w:val="Hyperlink"/>
          </w:rPr>
          <w:t>9</w:t>
        </w:r>
      </w:hyperlink>
      <w:r w:rsidR="003D6060" w:rsidRPr="00B34BB5">
        <w:t>.</w:t>
      </w:r>
    </w:p>
    <w:p w14:paraId="0D8002D1" w14:textId="4D7D6E60" w:rsidR="00E378B1" w:rsidRPr="00B34BB5" w:rsidRDefault="00E378B1" w:rsidP="000620F0">
      <w:pPr>
        <w:pStyle w:val="BodyText"/>
        <w:rPr>
          <w:rFonts w:eastAsia="Times New Roman" w:cs="Calibri"/>
        </w:rPr>
      </w:pPr>
      <w:r w:rsidRPr="00B34BB5">
        <w:t>Waste</w:t>
      </w:r>
      <w:r w:rsidR="007A0B4F" w:rsidRPr="00B34BB5">
        <w:rPr>
          <w:rFonts w:eastAsia="Times New Roman" w:cs="Calibri"/>
        </w:rPr>
        <w:t xml:space="preserve"> to landfill </w:t>
      </w:r>
      <w:r w:rsidRPr="00B34BB5">
        <w:rPr>
          <w:rFonts w:eastAsia="Times New Roman" w:cs="Calibri"/>
        </w:rPr>
        <w:t xml:space="preserve">was calculated </w:t>
      </w:r>
      <w:r w:rsidR="003715F2" w:rsidRPr="00B34BB5">
        <w:rPr>
          <w:rFonts w:eastAsia="Times New Roman" w:cs="Calibri"/>
        </w:rPr>
        <w:t xml:space="preserve">from </w:t>
      </w:r>
      <w:r w:rsidR="000705C1" w:rsidRPr="00B34BB5">
        <w:rPr>
          <w:rFonts w:eastAsia="Times New Roman" w:cs="Calibri"/>
        </w:rPr>
        <w:t xml:space="preserve">Auckland domestic </w:t>
      </w:r>
      <w:r w:rsidR="00970799" w:rsidRPr="00B34BB5">
        <w:rPr>
          <w:rFonts w:eastAsia="Times New Roman" w:cs="Calibri"/>
        </w:rPr>
        <w:t xml:space="preserve">kerbside per capita data published in the Auckland Council Waste </w:t>
      </w:r>
      <w:r w:rsidR="00A12431" w:rsidRPr="00B34BB5">
        <w:rPr>
          <w:rFonts w:eastAsia="Times New Roman" w:cs="Calibri"/>
        </w:rPr>
        <w:t>Assessment</w:t>
      </w:r>
      <w:r w:rsidR="00970799" w:rsidRPr="00B34BB5">
        <w:rPr>
          <w:rFonts w:eastAsia="Times New Roman" w:cs="Calibri"/>
        </w:rPr>
        <w:t xml:space="preserve"> </w:t>
      </w:r>
      <w:r w:rsidR="00A12431" w:rsidRPr="00B34BB5">
        <w:rPr>
          <w:rFonts w:eastAsia="Times New Roman" w:cs="Calibri"/>
        </w:rPr>
        <w:t>2017</w:t>
      </w:r>
      <w:r w:rsidR="00FE49C9" w:rsidRPr="00B34BB5">
        <w:rPr>
          <w:rFonts w:eastAsia="Times New Roman" w:cs="Calibri"/>
        </w:rPr>
        <w:t>. The report</w:t>
      </w:r>
      <w:r w:rsidR="00F702D5" w:rsidRPr="00B34BB5">
        <w:rPr>
          <w:rFonts w:eastAsia="Times New Roman" w:cs="Calibri"/>
        </w:rPr>
        <w:t xml:space="preserve"> stated </w:t>
      </w:r>
      <w:r w:rsidR="00291D16" w:rsidRPr="00B34BB5">
        <w:rPr>
          <w:rFonts w:eastAsia="Times New Roman" w:cs="Calibri"/>
        </w:rPr>
        <w:t xml:space="preserve">per capita per year </w:t>
      </w:r>
      <w:r w:rsidR="00FE49C9" w:rsidRPr="00B34BB5">
        <w:rPr>
          <w:rFonts w:eastAsia="Times New Roman" w:cs="Calibri"/>
        </w:rPr>
        <w:t xml:space="preserve">waste to landfill </w:t>
      </w:r>
      <w:r w:rsidR="00F0106B" w:rsidRPr="00B34BB5">
        <w:rPr>
          <w:rFonts w:eastAsia="Times New Roman" w:cs="Calibri"/>
        </w:rPr>
        <w:t>is</w:t>
      </w:r>
      <w:r w:rsidR="00FE49C9" w:rsidRPr="00B34BB5">
        <w:rPr>
          <w:rFonts w:eastAsia="Times New Roman" w:cs="Calibri"/>
        </w:rPr>
        <w:t xml:space="preserve"> </w:t>
      </w:r>
      <w:r w:rsidR="007A0B4F" w:rsidRPr="00B34BB5">
        <w:rPr>
          <w:rFonts w:eastAsia="Times New Roman" w:cs="Calibri"/>
        </w:rPr>
        <w:t>160</w:t>
      </w:r>
      <w:r w:rsidR="0028249B" w:rsidRPr="00B34BB5">
        <w:rPr>
          <w:rFonts w:eastAsia="Times New Roman" w:cs="Calibri"/>
        </w:rPr>
        <w:t xml:space="preserve"> </w:t>
      </w:r>
      <w:r w:rsidR="00291D16" w:rsidRPr="00B34BB5">
        <w:rPr>
          <w:rFonts w:eastAsia="Times New Roman" w:cs="Calibri"/>
        </w:rPr>
        <w:t>kg</w:t>
      </w:r>
      <w:r w:rsidR="000D2C4A" w:rsidRPr="00B34BB5">
        <w:rPr>
          <w:rFonts w:eastAsia="Times New Roman" w:cs="Calibri"/>
        </w:rPr>
        <w:t>.</w:t>
      </w:r>
      <w:r w:rsidR="00291D16" w:rsidRPr="00B34BB5">
        <w:rPr>
          <w:rFonts w:eastAsia="Times New Roman" w:cs="Calibri"/>
        </w:rPr>
        <w:t xml:space="preserve"> </w:t>
      </w:r>
    </w:p>
    <w:p w14:paraId="7138D994" w14:textId="1129254B" w:rsidR="00A77449" w:rsidRPr="00B34BB5" w:rsidRDefault="00243A63" w:rsidP="009761FC">
      <w:pPr>
        <w:pStyle w:val="Tableheading"/>
      </w:pPr>
      <w:bookmarkStart w:id="287" w:name="_Ref53060234"/>
      <w:bookmarkStart w:id="288" w:name="table14"/>
      <w:bookmarkStart w:id="289" w:name="_Toc58790853"/>
      <w:r w:rsidRPr="00B34BB5">
        <w:t xml:space="preserve">Table </w:t>
      </w:r>
      <w:r w:rsidRPr="00B34BB5">
        <w:fldChar w:fldCharType="begin"/>
      </w:r>
      <w:r w:rsidRPr="00B34BB5">
        <w:instrText>SEQ Table \* ARABIC</w:instrText>
      </w:r>
      <w:r w:rsidRPr="00B34BB5">
        <w:fldChar w:fldCharType="separate"/>
      </w:r>
      <w:r w:rsidR="00073642" w:rsidRPr="00B34BB5">
        <w:t>14</w:t>
      </w:r>
      <w:r w:rsidRPr="00B34BB5">
        <w:fldChar w:fldCharType="end"/>
      </w:r>
      <w:bookmarkEnd w:id="287"/>
      <w:bookmarkEnd w:id="288"/>
      <w:r w:rsidR="0074658F" w:rsidRPr="00B34BB5">
        <w:t>:</w:t>
      </w:r>
      <w:r w:rsidR="00D61811" w:rsidRPr="00B34BB5">
        <w:tab/>
      </w:r>
      <w:r w:rsidR="00A3582B" w:rsidRPr="00B34BB5">
        <w:t>Data</w:t>
      </w:r>
      <w:r w:rsidR="00C356EA" w:rsidRPr="00B34BB5">
        <w:t xml:space="preserve"> used t</w:t>
      </w:r>
      <w:r w:rsidR="002C64BA" w:rsidRPr="00B34BB5">
        <w:t>o calculate the default emission factor.</w:t>
      </w:r>
      <w:bookmarkEnd w:id="289"/>
    </w:p>
    <w:tbl>
      <w:tblPr>
        <w:tblStyle w:val="LightList-Accent11"/>
        <w:tblW w:w="8505" w:type="dxa"/>
        <w:tblLayout w:type="fixed"/>
        <w:tblLook w:val="04A0" w:firstRow="1" w:lastRow="0" w:firstColumn="1" w:lastColumn="0" w:noHBand="0" w:noVBand="1"/>
      </w:tblPr>
      <w:tblGrid>
        <w:gridCol w:w="1276"/>
        <w:gridCol w:w="1558"/>
        <w:gridCol w:w="1135"/>
        <w:gridCol w:w="995"/>
        <w:gridCol w:w="1133"/>
        <w:gridCol w:w="1148"/>
        <w:gridCol w:w="1260"/>
      </w:tblGrid>
      <w:tr w:rsidR="004E41BE" w:rsidRPr="00B34BB5" w14:paraId="073E0778" w14:textId="71F8F84A" w:rsidTr="009761F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50" w:type="pct"/>
            <w:tcBorders>
              <w:bottom w:val="single" w:sz="8" w:space="0" w:color="1C556C" w:themeColor="accent1"/>
            </w:tcBorders>
            <w:noWrap/>
            <w:vAlign w:val="bottom"/>
            <w:hideMark/>
          </w:tcPr>
          <w:p w14:paraId="281B6383" w14:textId="77777777" w:rsidR="004E41BE" w:rsidRPr="00B34BB5" w:rsidRDefault="004E41BE" w:rsidP="006A6FD0">
            <w:pPr>
              <w:pStyle w:val="TableText"/>
              <w:rPr>
                <w:rFonts w:eastAsia="Times New Roman"/>
                <w:szCs w:val="18"/>
              </w:rPr>
            </w:pPr>
            <w:r w:rsidRPr="00B34BB5">
              <w:rPr>
                <w:rFonts w:eastAsia="Times New Roman"/>
                <w:szCs w:val="18"/>
              </w:rPr>
              <w:t>Emission source</w:t>
            </w:r>
          </w:p>
        </w:tc>
        <w:tc>
          <w:tcPr>
            <w:tcW w:w="916" w:type="pct"/>
            <w:vAlign w:val="bottom"/>
          </w:tcPr>
          <w:p w14:paraId="6EDA3B49" w14:textId="12E781E1" w:rsidR="004E41BE" w:rsidRPr="00B34BB5" w:rsidRDefault="004E41BE" w:rsidP="006A6FD0">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Unit</w:t>
            </w:r>
          </w:p>
        </w:tc>
        <w:tc>
          <w:tcPr>
            <w:tcW w:w="667" w:type="pct"/>
            <w:shd w:val="clear" w:color="auto" w:fill="557684" w:themeFill="accent3" w:themeFillShade="80"/>
            <w:noWrap/>
            <w:vAlign w:val="bottom"/>
            <w:hideMark/>
          </w:tcPr>
          <w:p w14:paraId="58E3AD3B" w14:textId="538E550B" w:rsidR="004E41BE" w:rsidRPr="00B34BB5" w:rsidRDefault="004E41BE" w:rsidP="006A6FD0">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kg CO</w:t>
            </w:r>
            <w:r w:rsidRPr="00B34BB5">
              <w:rPr>
                <w:rFonts w:eastAsia="Times New Roman"/>
                <w:szCs w:val="18"/>
                <w:vertAlign w:val="subscript"/>
              </w:rPr>
              <w:t>2</w:t>
            </w:r>
            <w:r w:rsidR="00B30DB4" w:rsidRPr="00B34BB5">
              <w:rPr>
                <w:rFonts w:eastAsia="Times New Roman"/>
                <w:szCs w:val="18"/>
              </w:rPr>
              <w:noBreakHyphen/>
            </w:r>
            <w:r w:rsidRPr="00B34BB5">
              <w:rPr>
                <w:rFonts w:eastAsia="Times New Roman"/>
                <w:szCs w:val="18"/>
              </w:rPr>
              <w:t>e/unit</w:t>
            </w:r>
          </w:p>
        </w:tc>
        <w:tc>
          <w:tcPr>
            <w:tcW w:w="585" w:type="pct"/>
            <w:noWrap/>
            <w:vAlign w:val="bottom"/>
            <w:hideMark/>
          </w:tcPr>
          <w:p w14:paraId="31798780" w14:textId="216130FD" w:rsidR="004E41BE" w:rsidRPr="00B34BB5" w:rsidRDefault="0078070A" w:rsidP="006A6FD0">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kg</w:t>
            </w:r>
            <w:r w:rsidR="00187EBC" w:rsidRPr="00B34BB5">
              <w:rPr>
                <w:rFonts w:eastAsia="Times New Roman"/>
                <w:szCs w:val="18"/>
              </w:rPr>
              <w:t xml:space="preserve"> </w:t>
            </w:r>
            <w:r w:rsidR="004E41BE" w:rsidRPr="00B34BB5">
              <w:rPr>
                <w:rFonts w:eastAsia="Times New Roman"/>
                <w:szCs w:val="18"/>
              </w:rPr>
              <w:t>CO</w:t>
            </w:r>
            <w:r w:rsidR="004E41BE" w:rsidRPr="00B34BB5">
              <w:rPr>
                <w:rFonts w:eastAsia="Times New Roman"/>
                <w:szCs w:val="18"/>
                <w:vertAlign w:val="subscript"/>
              </w:rPr>
              <w:t>2</w:t>
            </w:r>
            <w:r w:rsidR="00187EBC" w:rsidRPr="00B34BB5">
              <w:rPr>
                <w:rFonts w:eastAsia="Times New Roman"/>
                <w:szCs w:val="18"/>
              </w:rPr>
              <w:t>/unit</w:t>
            </w:r>
            <w:r w:rsidRPr="00B34BB5">
              <w:rPr>
                <w:rFonts w:eastAsia="Times New Roman"/>
                <w:szCs w:val="18"/>
              </w:rPr>
              <w:t xml:space="preserve"> </w:t>
            </w:r>
            <w:r w:rsidR="00187EBC" w:rsidRPr="00B34BB5">
              <w:rPr>
                <w:rFonts w:eastAsia="Times New Roman"/>
                <w:szCs w:val="18"/>
              </w:rPr>
              <w:br/>
            </w:r>
            <w:r w:rsidRPr="00B34BB5">
              <w:rPr>
                <w:rFonts w:eastAsia="Times New Roman"/>
                <w:szCs w:val="18"/>
              </w:rPr>
              <w:t>(</w:t>
            </w:r>
            <w:r w:rsidR="00141B6F" w:rsidRPr="00B34BB5">
              <w:rPr>
                <w:rFonts w:eastAsia="Times New Roman"/>
                <w:szCs w:val="18"/>
              </w:rPr>
              <w:t xml:space="preserve">kg </w:t>
            </w:r>
            <w:r w:rsidR="004E41BE" w:rsidRPr="00B34BB5">
              <w:rPr>
                <w:rFonts w:eastAsia="Times New Roman"/>
                <w:szCs w:val="18"/>
              </w:rPr>
              <w:t>CO</w:t>
            </w:r>
            <w:r w:rsidR="004E41BE" w:rsidRPr="00B34BB5">
              <w:rPr>
                <w:rFonts w:eastAsia="Times New Roman"/>
                <w:szCs w:val="18"/>
                <w:vertAlign w:val="subscript"/>
              </w:rPr>
              <w:t>2</w:t>
            </w:r>
            <w:r w:rsidR="00187EBC" w:rsidRPr="00B34BB5">
              <w:rPr>
                <w:rFonts w:eastAsia="Times New Roman"/>
                <w:szCs w:val="18"/>
              </w:rPr>
              <w:t>-e)</w:t>
            </w:r>
          </w:p>
        </w:tc>
        <w:tc>
          <w:tcPr>
            <w:tcW w:w="666" w:type="pct"/>
            <w:noWrap/>
            <w:vAlign w:val="bottom"/>
            <w:hideMark/>
          </w:tcPr>
          <w:p w14:paraId="1E5015E4" w14:textId="6277BE66" w:rsidR="004E41BE" w:rsidRPr="00B34BB5" w:rsidRDefault="0078070A" w:rsidP="0078070A">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 xml:space="preserve">kg </w:t>
            </w:r>
            <w:r w:rsidR="004E41BE" w:rsidRPr="00B34BB5">
              <w:rPr>
                <w:rFonts w:eastAsia="Times New Roman"/>
                <w:szCs w:val="18"/>
              </w:rPr>
              <w:t>CH</w:t>
            </w:r>
            <w:r w:rsidR="004E41BE" w:rsidRPr="00B34BB5">
              <w:rPr>
                <w:rFonts w:eastAsia="Times New Roman"/>
                <w:szCs w:val="18"/>
                <w:vertAlign w:val="subscript"/>
              </w:rPr>
              <w:t>4</w:t>
            </w:r>
            <w:r w:rsidR="00187EBC" w:rsidRPr="00B34BB5">
              <w:rPr>
                <w:rFonts w:eastAsia="Times New Roman"/>
                <w:szCs w:val="18"/>
              </w:rPr>
              <w:t>/unit</w:t>
            </w:r>
            <w:r w:rsidRPr="00B34BB5">
              <w:rPr>
                <w:rFonts w:eastAsia="Times New Roman"/>
                <w:szCs w:val="18"/>
              </w:rPr>
              <w:t xml:space="preserve"> </w:t>
            </w:r>
            <w:r w:rsidRPr="00B34BB5">
              <w:rPr>
                <w:rFonts w:eastAsia="Times New Roman"/>
                <w:szCs w:val="18"/>
              </w:rPr>
              <w:br/>
              <w:t>(</w:t>
            </w:r>
            <w:r w:rsidR="00141B6F" w:rsidRPr="00B34BB5">
              <w:rPr>
                <w:rFonts w:eastAsia="Times New Roman"/>
                <w:szCs w:val="18"/>
              </w:rPr>
              <w:t xml:space="preserve">kg </w:t>
            </w:r>
            <w:r w:rsidRPr="00B34BB5">
              <w:rPr>
                <w:rFonts w:eastAsia="Times New Roman"/>
                <w:szCs w:val="18"/>
              </w:rPr>
              <w:t>C</w:t>
            </w:r>
            <w:r w:rsidR="004E41BE" w:rsidRPr="00B34BB5">
              <w:rPr>
                <w:rFonts w:eastAsia="Times New Roman"/>
                <w:szCs w:val="18"/>
              </w:rPr>
              <w:t>O</w:t>
            </w:r>
            <w:r w:rsidR="004E41BE" w:rsidRPr="00B34BB5">
              <w:rPr>
                <w:rFonts w:eastAsia="Times New Roman"/>
                <w:szCs w:val="18"/>
                <w:vertAlign w:val="subscript"/>
              </w:rPr>
              <w:t>2</w:t>
            </w:r>
            <w:r w:rsidR="00B30DB4" w:rsidRPr="00B34BB5">
              <w:rPr>
                <w:rFonts w:eastAsia="Times New Roman"/>
                <w:szCs w:val="18"/>
              </w:rPr>
              <w:noBreakHyphen/>
            </w:r>
            <w:r w:rsidR="004E41BE" w:rsidRPr="00B34BB5">
              <w:rPr>
                <w:rFonts w:eastAsia="Times New Roman"/>
                <w:szCs w:val="18"/>
              </w:rPr>
              <w:t>e</w:t>
            </w:r>
            <w:r w:rsidR="008964CE" w:rsidRPr="00B34BB5">
              <w:rPr>
                <w:rFonts w:eastAsia="Times New Roman"/>
                <w:szCs w:val="18"/>
              </w:rPr>
              <w:t>)</w:t>
            </w:r>
          </w:p>
        </w:tc>
        <w:tc>
          <w:tcPr>
            <w:tcW w:w="675" w:type="pct"/>
            <w:noWrap/>
            <w:vAlign w:val="bottom"/>
            <w:hideMark/>
          </w:tcPr>
          <w:p w14:paraId="01647DE2" w14:textId="25C2EA37" w:rsidR="004E41BE" w:rsidRPr="00B34BB5" w:rsidRDefault="0078070A" w:rsidP="006A6FD0">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 xml:space="preserve">kg </w:t>
            </w:r>
            <w:r w:rsidR="004E41BE" w:rsidRPr="00B34BB5">
              <w:rPr>
                <w:rFonts w:eastAsia="Times New Roman"/>
                <w:szCs w:val="18"/>
              </w:rPr>
              <w:t>N</w:t>
            </w:r>
            <w:r w:rsidR="004E41BE" w:rsidRPr="00B34BB5">
              <w:rPr>
                <w:rFonts w:eastAsia="Times New Roman"/>
                <w:szCs w:val="18"/>
                <w:vertAlign w:val="subscript"/>
              </w:rPr>
              <w:t>2</w:t>
            </w:r>
            <w:r w:rsidR="004E41BE" w:rsidRPr="00B34BB5">
              <w:rPr>
                <w:rFonts w:eastAsia="Times New Roman"/>
                <w:szCs w:val="18"/>
              </w:rPr>
              <w:t>O</w:t>
            </w:r>
            <w:r w:rsidR="00187EBC" w:rsidRPr="00B34BB5">
              <w:rPr>
                <w:rFonts w:eastAsia="Times New Roman"/>
                <w:szCs w:val="18"/>
              </w:rPr>
              <w:t>/unit</w:t>
            </w:r>
            <w:r w:rsidRPr="00B34BB5">
              <w:rPr>
                <w:rFonts w:eastAsia="Times New Roman"/>
                <w:szCs w:val="18"/>
              </w:rPr>
              <w:t xml:space="preserve"> (</w:t>
            </w:r>
            <w:r w:rsidR="00141B6F" w:rsidRPr="00B34BB5">
              <w:rPr>
                <w:rFonts w:eastAsia="Times New Roman"/>
                <w:szCs w:val="18"/>
              </w:rPr>
              <w:t xml:space="preserve">kg </w:t>
            </w:r>
            <w:r w:rsidR="004E41BE" w:rsidRPr="00B34BB5">
              <w:rPr>
                <w:rFonts w:eastAsia="Times New Roman"/>
                <w:szCs w:val="18"/>
              </w:rPr>
              <w:t>CO</w:t>
            </w:r>
            <w:r w:rsidR="004E41BE" w:rsidRPr="00B34BB5">
              <w:rPr>
                <w:rFonts w:eastAsia="Times New Roman"/>
                <w:szCs w:val="18"/>
                <w:vertAlign w:val="subscript"/>
              </w:rPr>
              <w:t>2</w:t>
            </w:r>
            <w:r w:rsidR="00B30DB4" w:rsidRPr="00B34BB5">
              <w:rPr>
                <w:rFonts w:eastAsia="Times New Roman"/>
                <w:szCs w:val="18"/>
              </w:rPr>
              <w:noBreakHyphen/>
            </w:r>
            <w:r w:rsidR="004E41BE" w:rsidRPr="00B34BB5">
              <w:rPr>
                <w:rFonts w:eastAsia="Times New Roman"/>
                <w:szCs w:val="18"/>
              </w:rPr>
              <w:t>e)</w:t>
            </w:r>
          </w:p>
        </w:tc>
        <w:tc>
          <w:tcPr>
            <w:tcW w:w="741" w:type="pct"/>
            <w:tcBorders>
              <w:bottom w:val="single" w:sz="8" w:space="0" w:color="1C556C" w:themeColor="accent1"/>
            </w:tcBorders>
            <w:vAlign w:val="bottom"/>
          </w:tcPr>
          <w:p w14:paraId="775A2EB5" w14:textId="57E3FA73" w:rsidR="004E41BE" w:rsidRPr="00B34BB5" w:rsidRDefault="004E41BE" w:rsidP="006A6FD0">
            <w:pPr>
              <w:pStyle w:val="TableText"/>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Assumptions</w:t>
            </w:r>
          </w:p>
        </w:tc>
      </w:tr>
      <w:tr w:rsidR="0036732A" w:rsidRPr="00B34BB5" w14:paraId="19BE9848" w14:textId="77777777" w:rsidTr="005A4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tcBorders>
              <w:left w:val="nil"/>
            </w:tcBorders>
          </w:tcPr>
          <w:p w14:paraId="0C3C479A" w14:textId="0C0D9E87" w:rsidR="0036732A" w:rsidRPr="00B34BB5" w:rsidRDefault="0036732A" w:rsidP="005A4C74">
            <w:pPr>
              <w:pStyle w:val="TableText"/>
              <w:rPr>
                <w:b w:val="0"/>
                <w:szCs w:val="18"/>
              </w:rPr>
            </w:pPr>
            <w:r w:rsidRPr="00B34BB5">
              <w:rPr>
                <w:b w:val="0"/>
                <w:szCs w:val="18"/>
              </w:rPr>
              <w:t>Monitor</w:t>
            </w:r>
          </w:p>
        </w:tc>
        <w:tc>
          <w:tcPr>
            <w:tcW w:w="916" w:type="pct"/>
          </w:tcPr>
          <w:p w14:paraId="7F938D06" w14:textId="36A14985"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Employee per day</w:t>
            </w:r>
          </w:p>
        </w:tc>
        <w:tc>
          <w:tcPr>
            <w:tcW w:w="667" w:type="pct"/>
            <w:shd w:val="clear" w:color="auto" w:fill="D2DDE2" w:themeFill="accent3"/>
            <w:noWrap/>
          </w:tcPr>
          <w:p w14:paraId="5A961437" w14:textId="0A7CEB77"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t xml:space="preserve"> 0.020 </w:t>
            </w:r>
          </w:p>
        </w:tc>
        <w:tc>
          <w:tcPr>
            <w:tcW w:w="585" w:type="pct"/>
            <w:noWrap/>
          </w:tcPr>
          <w:p w14:paraId="4A9277B1" w14:textId="5835FE80"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t xml:space="preserve">0.019 </w:t>
            </w:r>
          </w:p>
        </w:tc>
        <w:tc>
          <w:tcPr>
            <w:tcW w:w="666" w:type="pct"/>
            <w:noWrap/>
          </w:tcPr>
          <w:p w14:paraId="7006A8D9" w14:textId="0E62FC1F"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t xml:space="preserve">0.001 </w:t>
            </w:r>
          </w:p>
        </w:tc>
        <w:tc>
          <w:tcPr>
            <w:tcW w:w="675" w:type="pct"/>
            <w:noWrap/>
          </w:tcPr>
          <w:p w14:paraId="4A888E15" w14:textId="2CE6B2D8"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t xml:space="preserve">0.000 </w:t>
            </w:r>
          </w:p>
        </w:tc>
        <w:tc>
          <w:tcPr>
            <w:tcW w:w="741" w:type="pct"/>
            <w:tcBorders>
              <w:right w:val="nil"/>
            </w:tcBorders>
          </w:tcPr>
          <w:p w14:paraId="73BFA234" w14:textId="5D882FFC"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 hrs per day</w:t>
            </w:r>
          </w:p>
        </w:tc>
      </w:tr>
      <w:tr w:rsidR="0036732A" w:rsidRPr="00B34BB5" w14:paraId="7223F7A9" w14:textId="42ED79AB" w:rsidTr="005A4C74">
        <w:trPr>
          <w:trHeight w:val="300"/>
        </w:trPr>
        <w:tc>
          <w:tcPr>
            <w:cnfStyle w:val="001000000000" w:firstRow="0" w:lastRow="0" w:firstColumn="1" w:lastColumn="0" w:oddVBand="0" w:evenVBand="0" w:oddHBand="0" w:evenHBand="0" w:firstRowFirstColumn="0" w:firstRowLastColumn="0" w:lastRowFirstColumn="0" w:lastRowLastColumn="0"/>
            <w:tcW w:w="750" w:type="pct"/>
            <w:tcBorders>
              <w:bottom w:val="single" w:sz="8" w:space="0" w:color="1C556C" w:themeColor="accent1"/>
            </w:tcBorders>
            <w:hideMark/>
          </w:tcPr>
          <w:p w14:paraId="71B13B31" w14:textId="01875918" w:rsidR="0036732A" w:rsidRPr="00B34BB5" w:rsidRDefault="0036732A" w:rsidP="005A4C74">
            <w:pPr>
              <w:pStyle w:val="TableText"/>
              <w:rPr>
                <w:rFonts w:eastAsia="Times New Roman"/>
                <w:b w:val="0"/>
                <w:szCs w:val="18"/>
              </w:rPr>
            </w:pPr>
            <w:r w:rsidRPr="00B34BB5">
              <w:rPr>
                <w:b w:val="0"/>
                <w:szCs w:val="18"/>
              </w:rPr>
              <w:t xml:space="preserve">Computer </w:t>
            </w:r>
          </w:p>
        </w:tc>
        <w:tc>
          <w:tcPr>
            <w:tcW w:w="916" w:type="pct"/>
          </w:tcPr>
          <w:p w14:paraId="16E22C49" w14:textId="270E5940"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rPr>
                <w:rFonts w:cs="Calibri"/>
                <w:szCs w:val="18"/>
              </w:rPr>
              <w:t xml:space="preserve">employee per day </w:t>
            </w:r>
          </w:p>
        </w:tc>
        <w:tc>
          <w:tcPr>
            <w:tcW w:w="667" w:type="pct"/>
            <w:shd w:val="clear" w:color="auto" w:fill="D2DDE2" w:themeFill="accent3"/>
            <w:noWrap/>
          </w:tcPr>
          <w:p w14:paraId="1721DFA1" w14:textId="2D19E69F"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t xml:space="preserve"> 0.081 </w:t>
            </w:r>
          </w:p>
        </w:tc>
        <w:tc>
          <w:tcPr>
            <w:tcW w:w="585" w:type="pct"/>
            <w:noWrap/>
          </w:tcPr>
          <w:p w14:paraId="098CEF05" w14:textId="2A716C89"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t xml:space="preserve">0.078 </w:t>
            </w:r>
          </w:p>
        </w:tc>
        <w:tc>
          <w:tcPr>
            <w:tcW w:w="666" w:type="pct"/>
            <w:noWrap/>
          </w:tcPr>
          <w:p w14:paraId="7EBA49E3" w14:textId="066EFD05"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t xml:space="preserve">0.003 </w:t>
            </w:r>
          </w:p>
        </w:tc>
        <w:tc>
          <w:tcPr>
            <w:tcW w:w="675" w:type="pct"/>
            <w:noWrap/>
          </w:tcPr>
          <w:p w14:paraId="4BB176B6" w14:textId="2967DD11"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t xml:space="preserve">0.000 </w:t>
            </w:r>
          </w:p>
        </w:tc>
        <w:tc>
          <w:tcPr>
            <w:tcW w:w="741" w:type="pct"/>
            <w:tcBorders>
              <w:bottom w:val="single" w:sz="8" w:space="0" w:color="1C556C" w:themeColor="accent1"/>
            </w:tcBorders>
          </w:tcPr>
          <w:p w14:paraId="2B616F1D" w14:textId="4CA5BB2D" w:rsidR="0036732A" w:rsidRPr="00B34BB5" w:rsidRDefault="0036732A" w:rsidP="005A4C74">
            <w:pPr>
              <w:pStyle w:val="TableText"/>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34BB5">
              <w:rPr>
                <w:rFonts w:cs="Calibri"/>
                <w:szCs w:val="18"/>
              </w:rPr>
              <w:t>8 hrs per day</w:t>
            </w:r>
          </w:p>
        </w:tc>
      </w:tr>
      <w:tr w:rsidR="0036732A" w:rsidRPr="00B34BB5" w14:paraId="4BA3DE2F" w14:textId="511F36CF" w:rsidTr="005A4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tcBorders>
              <w:left w:val="nil"/>
            </w:tcBorders>
          </w:tcPr>
          <w:p w14:paraId="6D26495F" w14:textId="7D363EC4" w:rsidR="0036732A" w:rsidRPr="00B34BB5" w:rsidRDefault="0036732A" w:rsidP="005A4C74">
            <w:pPr>
              <w:pStyle w:val="TableText"/>
              <w:rPr>
                <w:rFonts w:cs="Calibri"/>
                <w:b w:val="0"/>
                <w:szCs w:val="18"/>
              </w:rPr>
            </w:pPr>
            <w:r w:rsidRPr="00B34BB5">
              <w:rPr>
                <w:b w:val="0"/>
                <w:szCs w:val="18"/>
              </w:rPr>
              <w:t>Laptop</w:t>
            </w:r>
            <w:r w:rsidR="00724C42" w:rsidRPr="00B34BB5">
              <w:rPr>
                <w:b w:val="0"/>
                <w:szCs w:val="18"/>
              </w:rPr>
              <w:t xml:space="preserve"> </w:t>
            </w:r>
          </w:p>
        </w:tc>
        <w:tc>
          <w:tcPr>
            <w:tcW w:w="916" w:type="pct"/>
          </w:tcPr>
          <w:p w14:paraId="5CC96F60" w14:textId="5FC0675A"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employee per day </w:t>
            </w:r>
          </w:p>
        </w:tc>
        <w:tc>
          <w:tcPr>
            <w:tcW w:w="667" w:type="pct"/>
            <w:shd w:val="clear" w:color="auto" w:fill="D2DDE2" w:themeFill="accent3"/>
            <w:noWrap/>
          </w:tcPr>
          <w:p w14:paraId="6C092550" w14:textId="426E1715"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t xml:space="preserve"> 0.010 </w:t>
            </w:r>
          </w:p>
        </w:tc>
        <w:tc>
          <w:tcPr>
            <w:tcW w:w="585" w:type="pct"/>
            <w:noWrap/>
          </w:tcPr>
          <w:p w14:paraId="35E95D08" w14:textId="5C5D9D28"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t xml:space="preserve">0.009 </w:t>
            </w:r>
          </w:p>
        </w:tc>
        <w:tc>
          <w:tcPr>
            <w:tcW w:w="666" w:type="pct"/>
            <w:noWrap/>
          </w:tcPr>
          <w:p w14:paraId="54A2D632" w14:textId="6AED4E6E"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t xml:space="preserve">0.000 </w:t>
            </w:r>
          </w:p>
        </w:tc>
        <w:tc>
          <w:tcPr>
            <w:tcW w:w="675" w:type="pct"/>
            <w:noWrap/>
          </w:tcPr>
          <w:p w14:paraId="06001149" w14:textId="10988B6D"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t xml:space="preserve">0.000 </w:t>
            </w:r>
          </w:p>
        </w:tc>
        <w:tc>
          <w:tcPr>
            <w:tcW w:w="741" w:type="pct"/>
            <w:tcBorders>
              <w:right w:val="nil"/>
            </w:tcBorders>
          </w:tcPr>
          <w:p w14:paraId="35868E46" w14:textId="0D0A8504" w:rsidR="0036732A" w:rsidRPr="00B34BB5" w:rsidRDefault="0036732A"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8 hrs per day</w:t>
            </w:r>
          </w:p>
        </w:tc>
      </w:tr>
      <w:tr w:rsidR="00D50D65" w:rsidRPr="00B34BB5" w14:paraId="3B468849" w14:textId="714B8B6E" w:rsidTr="005A4C74">
        <w:trPr>
          <w:trHeight w:val="300"/>
        </w:trPr>
        <w:tc>
          <w:tcPr>
            <w:cnfStyle w:val="001000000000" w:firstRow="0" w:lastRow="0" w:firstColumn="1" w:lastColumn="0" w:oddVBand="0" w:evenVBand="0" w:oddHBand="0" w:evenHBand="0" w:firstRowFirstColumn="0" w:firstRowLastColumn="0" w:lastRowFirstColumn="0" w:lastRowLastColumn="0"/>
            <w:tcW w:w="750" w:type="pct"/>
            <w:tcBorders>
              <w:bottom w:val="single" w:sz="8" w:space="0" w:color="1C556C" w:themeColor="accent1"/>
            </w:tcBorders>
          </w:tcPr>
          <w:p w14:paraId="5A29B2D9" w14:textId="5DBCC7E2" w:rsidR="00D50D65" w:rsidRPr="00B34BB5" w:rsidRDefault="00D50D65" w:rsidP="005A4C74">
            <w:pPr>
              <w:pStyle w:val="TableText"/>
              <w:rPr>
                <w:rFonts w:cs="Calibri"/>
                <w:b w:val="0"/>
                <w:szCs w:val="18"/>
                <w:highlight w:val="yellow"/>
              </w:rPr>
            </w:pPr>
            <w:r w:rsidRPr="00B34BB5">
              <w:rPr>
                <w:b w:val="0"/>
                <w:szCs w:val="18"/>
              </w:rPr>
              <w:t>Kettle use</w:t>
            </w:r>
          </w:p>
        </w:tc>
        <w:tc>
          <w:tcPr>
            <w:tcW w:w="916" w:type="pct"/>
          </w:tcPr>
          <w:p w14:paraId="7BB061D7" w14:textId="6BA0ADD1"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employee per day </w:t>
            </w:r>
          </w:p>
        </w:tc>
        <w:tc>
          <w:tcPr>
            <w:tcW w:w="667" w:type="pct"/>
            <w:shd w:val="clear" w:color="auto" w:fill="D2DDE2" w:themeFill="accent3"/>
            <w:noWrap/>
          </w:tcPr>
          <w:p w14:paraId="1C2BED13" w14:textId="30379076"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0.012</w:t>
            </w:r>
          </w:p>
        </w:tc>
        <w:tc>
          <w:tcPr>
            <w:tcW w:w="585" w:type="pct"/>
            <w:noWrap/>
          </w:tcPr>
          <w:p w14:paraId="5C32BABB" w14:textId="28CA9C88"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0.01</w:t>
            </w:r>
            <w:r w:rsidR="00643168" w:rsidRPr="00B34BB5">
              <w:rPr>
                <w:rFonts w:cs="Calibri"/>
                <w:szCs w:val="18"/>
              </w:rPr>
              <w:t>1</w:t>
            </w:r>
            <w:r w:rsidRPr="00B34BB5">
              <w:rPr>
                <w:rFonts w:cs="Calibri"/>
                <w:szCs w:val="18"/>
              </w:rPr>
              <w:t xml:space="preserve"> </w:t>
            </w:r>
          </w:p>
        </w:tc>
        <w:tc>
          <w:tcPr>
            <w:tcW w:w="666" w:type="pct"/>
            <w:noWrap/>
          </w:tcPr>
          <w:p w14:paraId="2132870E" w14:textId="03BEC45C"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0.0005 </w:t>
            </w:r>
          </w:p>
        </w:tc>
        <w:tc>
          <w:tcPr>
            <w:tcW w:w="675" w:type="pct"/>
            <w:noWrap/>
          </w:tcPr>
          <w:p w14:paraId="2A73E5E0" w14:textId="3E044EF7"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0.00002 </w:t>
            </w:r>
          </w:p>
        </w:tc>
        <w:tc>
          <w:tcPr>
            <w:tcW w:w="741" w:type="pct"/>
            <w:tcBorders>
              <w:bottom w:val="single" w:sz="8" w:space="0" w:color="1C556C" w:themeColor="accent1"/>
            </w:tcBorders>
          </w:tcPr>
          <w:p w14:paraId="7A30E8BA" w14:textId="514E6E5B" w:rsidR="00D50D65" w:rsidRPr="00B34BB5" w:rsidRDefault="00D50D65"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szCs w:val="18"/>
              </w:rPr>
              <w:t>2 boils of a kettle (2kW) filled 500ml</w:t>
            </w:r>
          </w:p>
        </w:tc>
      </w:tr>
      <w:tr w:rsidR="00BA487B" w:rsidRPr="00B34BB5" w14:paraId="22A07F6E" w14:textId="3BED2B4D" w:rsidTr="005A4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tcBorders>
              <w:left w:val="nil"/>
            </w:tcBorders>
          </w:tcPr>
          <w:p w14:paraId="67704F57" w14:textId="0867412D" w:rsidR="00BA487B" w:rsidRPr="00B34BB5" w:rsidRDefault="00BA487B" w:rsidP="005A4C74">
            <w:pPr>
              <w:pStyle w:val="TableText"/>
              <w:rPr>
                <w:rFonts w:cs="Calibri"/>
                <w:b w:val="0"/>
                <w:szCs w:val="18"/>
                <w:highlight w:val="yellow"/>
              </w:rPr>
            </w:pPr>
            <w:r w:rsidRPr="00B34BB5">
              <w:rPr>
                <w:b w:val="0"/>
                <w:szCs w:val="18"/>
              </w:rPr>
              <w:t>Light Use</w:t>
            </w:r>
          </w:p>
        </w:tc>
        <w:tc>
          <w:tcPr>
            <w:tcW w:w="916" w:type="pct"/>
          </w:tcPr>
          <w:p w14:paraId="0C3FF42B" w14:textId="749B5CA7"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employee per day </w:t>
            </w:r>
          </w:p>
        </w:tc>
        <w:tc>
          <w:tcPr>
            <w:tcW w:w="667" w:type="pct"/>
            <w:shd w:val="clear" w:color="auto" w:fill="D2DDE2" w:themeFill="accent3"/>
            <w:noWrap/>
          </w:tcPr>
          <w:p w14:paraId="61393CBC" w14:textId="53C8CA37"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0.010 </w:t>
            </w:r>
          </w:p>
        </w:tc>
        <w:tc>
          <w:tcPr>
            <w:tcW w:w="585" w:type="pct"/>
            <w:noWrap/>
          </w:tcPr>
          <w:p w14:paraId="6BDBE444" w14:textId="2D2F2FED"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0.009 </w:t>
            </w:r>
          </w:p>
        </w:tc>
        <w:tc>
          <w:tcPr>
            <w:tcW w:w="666" w:type="pct"/>
            <w:noWrap/>
          </w:tcPr>
          <w:p w14:paraId="6DD0FB16" w14:textId="4F68D4C7"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0.00037 </w:t>
            </w:r>
          </w:p>
        </w:tc>
        <w:tc>
          <w:tcPr>
            <w:tcW w:w="675" w:type="pct"/>
            <w:noWrap/>
          </w:tcPr>
          <w:p w14:paraId="053D7AE6" w14:textId="0BE66822"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0.00001 </w:t>
            </w:r>
          </w:p>
        </w:tc>
        <w:tc>
          <w:tcPr>
            <w:tcW w:w="741" w:type="pct"/>
            <w:tcBorders>
              <w:right w:val="nil"/>
            </w:tcBorders>
          </w:tcPr>
          <w:p w14:paraId="14A3074F" w14:textId="526E87DA" w:rsidR="00BA487B" w:rsidRPr="00B34BB5" w:rsidRDefault="00BA487B"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szCs w:val="18"/>
              </w:rPr>
              <w:t>12 W 8 hrs per day</w:t>
            </w:r>
          </w:p>
        </w:tc>
      </w:tr>
      <w:tr w:rsidR="00300F80" w:rsidRPr="00B34BB5" w14:paraId="72EF0041" w14:textId="6EE195D3" w:rsidTr="005A4C74">
        <w:trPr>
          <w:trHeight w:val="300"/>
        </w:trPr>
        <w:tc>
          <w:tcPr>
            <w:cnfStyle w:val="001000000000" w:firstRow="0" w:lastRow="0" w:firstColumn="1" w:lastColumn="0" w:oddVBand="0" w:evenVBand="0" w:oddHBand="0" w:evenHBand="0" w:firstRowFirstColumn="0" w:firstRowLastColumn="0" w:lastRowFirstColumn="0" w:lastRowLastColumn="0"/>
            <w:tcW w:w="750" w:type="pct"/>
            <w:tcBorders>
              <w:bottom w:val="single" w:sz="8" w:space="0" w:color="1C556C" w:themeColor="accent1"/>
            </w:tcBorders>
          </w:tcPr>
          <w:p w14:paraId="7AA0D95A" w14:textId="7C3C03F5" w:rsidR="00300F80" w:rsidRPr="00B34BB5" w:rsidRDefault="00300F80" w:rsidP="005A4C74">
            <w:pPr>
              <w:pStyle w:val="TableText"/>
              <w:rPr>
                <w:rFonts w:cs="Calibri"/>
                <w:b w:val="0"/>
                <w:szCs w:val="18"/>
                <w:highlight w:val="yellow"/>
              </w:rPr>
            </w:pPr>
            <w:r w:rsidRPr="00B34BB5">
              <w:rPr>
                <w:b w:val="0"/>
                <w:szCs w:val="18"/>
              </w:rPr>
              <w:t xml:space="preserve">Heat pump use </w:t>
            </w:r>
          </w:p>
        </w:tc>
        <w:tc>
          <w:tcPr>
            <w:tcW w:w="916" w:type="pct"/>
          </w:tcPr>
          <w:p w14:paraId="6B5FBB93" w14:textId="70D868CF"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employee per day</w:t>
            </w:r>
          </w:p>
        </w:tc>
        <w:tc>
          <w:tcPr>
            <w:tcW w:w="667" w:type="pct"/>
            <w:shd w:val="clear" w:color="auto" w:fill="D2DDE2" w:themeFill="accent3"/>
            <w:noWrap/>
          </w:tcPr>
          <w:p w14:paraId="52ACEB2E" w14:textId="71D135CF"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0.408 </w:t>
            </w:r>
          </w:p>
        </w:tc>
        <w:tc>
          <w:tcPr>
            <w:tcW w:w="585" w:type="pct"/>
            <w:noWrap/>
          </w:tcPr>
          <w:p w14:paraId="4EC71AED" w14:textId="30963C07"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0.390 </w:t>
            </w:r>
          </w:p>
        </w:tc>
        <w:tc>
          <w:tcPr>
            <w:tcW w:w="666" w:type="pct"/>
            <w:noWrap/>
          </w:tcPr>
          <w:p w14:paraId="4760E06C" w14:textId="1032FEFE"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0.018 </w:t>
            </w:r>
          </w:p>
        </w:tc>
        <w:tc>
          <w:tcPr>
            <w:tcW w:w="675" w:type="pct"/>
            <w:noWrap/>
          </w:tcPr>
          <w:p w14:paraId="6A8E5F68" w14:textId="3FE22E9C"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0.0004 </w:t>
            </w:r>
          </w:p>
        </w:tc>
        <w:tc>
          <w:tcPr>
            <w:tcW w:w="741" w:type="pct"/>
            <w:tcBorders>
              <w:bottom w:val="single" w:sz="8" w:space="0" w:color="1C556C" w:themeColor="accent1"/>
            </w:tcBorders>
          </w:tcPr>
          <w:p w14:paraId="332BDC4E" w14:textId="4570F637" w:rsidR="00300F80" w:rsidRPr="00B34BB5" w:rsidRDefault="00300F80" w:rsidP="009761FC">
            <w:pPr>
              <w:pStyle w:val="TableText"/>
              <w:spacing w:after="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 xml:space="preserve">1 kW </w:t>
            </w:r>
          </w:p>
          <w:p w14:paraId="5F3DC4A6" w14:textId="43587275" w:rsidR="00300F80" w:rsidRPr="00B34BB5" w:rsidRDefault="00300F80"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szCs w:val="18"/>
              </w:rPr>
              <w:t>8hrs per day half the year</w:t>
            </w:r>
          </w:p>
        </w:tc>
      </w:tr>
      <w:tr w:rsidR="0040580D" w:rsidRPr="00B34BB5" w14:paraId="7C372639" w14:textId="172089BF" w:rsidTr="005A4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tcBorders>
              <w:left w:val="nil"/>
            </w:tcBorders>
          </w:tcPr>
          <w:p w14:paraId="347A427C" w14:textId="2570B914" w:rsidR="0040580D" w:rsidRPr="00B34BB5" w:rsidRDefault="0040580D" w:rsidP="005A4C74">
            <w:pPr>
              <w:pStyle w:val="TableText"/>
              <w:rPr>
                <w:rFonts w:cs="Calibri"/>
                <w:b w:val="0"/>
                <w:szCs w:val="18"/>
                <w:highlight w:val="yellow"/>
              </w:rPr>
            </w:pPr>
            <w:r w:rsidRPr="00B34BB5">
              <w:rPr>
                <w:b w:val="0"/>
                <w:szCs w:val="18"/>
              </w:rPr>
              <w:t xml:space="preserve">Electric Heater </w:t>
            </w:r>
          </w:p>
        </w:tc>
        <w:tc>
          <w:tcPr>
            <w:tcW w:w="916" w:type="pct"/>
          </w:tcPr>
          <w:p w14:paraId="24C64077" w14:textId="115E7A77"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employee per day </w:t>
            </w:r>
          </w:p>
        </w:tc>
        <w:tc>
          <w:tcPr>
            <w:tcW w:w="667" w:type="pct"/>
            <w:shd w:val="clear" w:color="auto" w:fill="D2DDE2" w:themeFill="accent3"/>
            <w:noWrap/>
          </w:tcPr>
          <w:p w14:paraId="536C4C3B" w14:textId="2130998C"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0.815 </w:t>
            </w:r>
          </w:p>
        </w:tc>
        <w:tc>
          <w:tcPr>
            <w:tcW w:w="585" w:type="pct"/>
            <w:noWrap/>
          </w:tcPr>
          <w:p w14:paraId="7CB56805" w14:textId="43925063"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0.779 </w:t>
            </w:r>
          </w:p>
        </w:tc>
        <w:tc>
          <w:tcPr>
            <w:tcW w:w="666" w:type="pct"/>
            <w:noWrap/>
          </w:tcPr>
          <w:p w14:paraId="566479EE" w14:textId="74270282"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0.035 </w:t>
            </w:r>
          </w:p>
        </w:tc>
        <w:tc>
          <w:tcPr>
            <w:tcW w:w="675" w:type="pct"/>
            <w:noWrap/>
          </w:tcPr>
          <w:p w14:paraId="67A691E0" w14:textId="57FC9BA5"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0.001 </w:t>
            </w:r>
          </w:p>
        </w:tc>
        <w:tc>
          <w:tcPr>
            <w:tcW w:w="741" w:type="pct"/>
            <w:tcBorders>
              <w:right w:val="nil"/>
            </w:tcBorders>
          </w:tcPr>
          <w:p w14:paraId="57938DE3" w14:textId="7FA7C8BA" w:rsidR="0040580D" w:rsidRPr="00B34BB5" w:rsidRDefault="0040580D" w:rsidP="009761FC">
            <w:pPr>
              <w:pStyle w:val="TableText"/>
              <w:spacing w:after="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 xml:space="preserve">2 kW </w:t>
            </w:r>
          </w:p>
          <w:p w14:paraId="5651354F" w14:textId="52B7204B" w:rsidR="0040580D" w:rsidRPr="00B34BB5" w:rsidRDefault="0040580D"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szCs w:val="18"/>
              </w:rPr>
              <w:t>8hrs per day half the year</w:t>
            </w:r>
          </w:p>
        </w:tc>
      </w:tr>
      <w:tr w:rsidR="000A276C" w:rsidRPr="00B34BB5" w14:paraId="7937AA76" w14:textId="77B57A9A" w:rsidTr="005A4C74">
        <w:trPr>
          <w:trHeight w:val="300"/>
        </w:trPr>
        <w:tc>
          <w:tcPr>
            <w:cnfStyle w:val="001000000000" w:firstRow="0" w:lastRow="0" w:firstColumn="1" w:lastColumn="0" w:oddVBand="0" w:evenVBand="0" w:oddHBand="0" w:evenHBand="0" w:firstRowFirstColumn="0" w:firstRowLastColumn="0" w:lastRowFirstColumn="0" w:lastRowLastColumn="0"/>
            <w:tcW w:w="750" w:type="pct"/>
            <w:tcBorders>
              <w:bottom w:val="single" w:sz="8" w:space="0" w:color="1C556C" w:themeColor="accent1"/>
            </w:tcBorders>
          </w:tcPr>
          <w:p w14:paraId="1BC68E44" w14:textId="7078FD78" w:rsidR="000A276C" w:rsidRPr="00B34BB5" w:rsidRDefault="000A276C" w:rsidP="005A4C74">
            <w:pPr>
              <w:pStyle w:val="TableText"/>
              <w:rPr>
                <w:rFonts w:cs="Calibri"/>
                <w:b w:val="0"/>
                <w:szCs w:val="18"/>
                <w:highlight w:val="yellow"/>
              </w:rPr>
            </w:pPr>
            <w:r w:rsidRPr="00B34BB5">
              <w:rPr>
                <w:b w:val="0"/>
                <w:szCs w:val="18"/>
              </w:rPr>
              <w:t>Waste to landfill</w:t>
            </w:r>
          </w:p>
        </w:tc>
        <w:tc>
          <w:tcPr>
            <w:tcW w:w="916" w:type="pct"/>
          </w:tcPr>
          <w:p w14:paraId="06BEABBB" w14:textId="05A925DE"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employee per day </w:t>
            </w:r>
          </w:p>
        </w:tc>
        <w:tc>
          <w:tcPr>
            <w:tcW w:w="667" w:type="pct"/>
            <w:shd w:val="clear" w:color="auto" w:fill="D2DDE2" w:themeFill="accent3"/>
            <w:noWrap/>
          </w:tcPr>
          <w:p w14:paraId="32C0E850" w14:textId="780B0154"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0.163 </w:t>
            </w:r>
          </w:p>
        </w:tc>
        <w:tc>
          <w:tcPr>
            <w:tcW w:w="585" w:type="pct"/>
            <w:noWrap/>
          </w:tcPr>
          <w:p w14:paraId="2D9D05E0" w14:textId="1564A1A2"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w:t>
            </w:r>
            <w:r w:rsidR="00724C42" w:rsidRPr="00B34BB5">
              <w:rPr>
                <w:rFonts w:cs="Calibri"/>
                <w:szCs w:val="18"/>
              </w:rPr>
              <w:t xml:space="preserve"> </w:t>
            </w:r>
          </w:p>
        </w:tc>
        <w:tc>
          <w:tcPr>
            <w:tcW w:w="666" w:type="pct"/>
            <w:noWrap/>
          </w:tcPr>
          <w:p w14:paraId="7BF740C8" w14:textId="6BB1D89B"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0.163 </w:t>
            </w:r>
          </w:p>
        </w:tc>
        <w:tc>
          <w:tcPr>
            <w:tcW w:w="675" w:type="pct"/>
            <w:noWrap/>
          </w:tcPr>
          <w:p w14:paraId="577D33C3" w14:textId="2DA2BF3C"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w:t>
            </w:r>
            <w:r w:rsidR="00724C42" w:rsidRPr="00B34BB5">
              <w:rPr>
                <w:rFonts w:cs="Calibri"/>
                <w:szCs w:val="18"/>
              </w:rPr>
              <w:t xml:space="preserve"> </w:t>
            </w:r>
          </w:p>
        </w:tc>
        <w:tc>
          <w:tcPr>
            <w:tcW w:w="741" w:type="pct"/>
            <w:tcBorders>
              <w:bottom w:val="single" w:sz="8" w:space="0" w:color="1C556C" w:themeColor="accent1"/>
            </w:tcBorders>
          </w:tcPr>
          <w:p w14:paraId="082D5525" w14:textId="335198F4"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szCs w:val="18"/>
              </w:rPr>
              <w:t>21% of the year is a working year. general waste type (No-</w:t>
            </w:r>
            <w:r w:rsidR="00912D2E" w:rsidRPr="00B34BB5">
              <w:rPr>
                <w:szCs w:val="18"/>
              </w:rPr>
              <w:t>landfill gas recapture)</w:t>
            </w:r>
          </w:p>
        </w:tc>
      </w:tr>
      <w:tr w:rsidR="000A276C" w:rsidRPr="00B34BB5" w14:paraId="35E54BCF" w14:textId="0384CC52" w:rsidTr="005A4C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pct"/>
            <w:tcBorders>
              <w:left w:val="nil"/>
            </w:tcBorders>
          </w:tcPr>
          <w:p w14:paraId="574B9F9F" w14:textId="6CA0D030" w:rsidR="000A276C" w:rsidRPr="00B34BB5" w:rsidRDefault="000A276C" w:rsidP="005A4C74">
            <w:pPr>
              <w:pStyle w:val="TableText"/>
              <w:rPr>
                <w:rFonts w:cs="Calibri"/>
                <w:b w:val="0"/>
                <w:szCs w:val="18"/>
                <w:highlight w:val="yellow"/>
              </w:rPr>
            </w:pPr>
            <w:proofErr w:type="gramStart"/>
            <w:r w:rsidRPr="00B34BB5">
              <w:rPr>
                <w:b w:val="0"/>
                <w:szCs w:val="18"/>
              </w:rPr>
              <w:t>Waste water</w:t>
            </w:r>
            <w:proofErr w:type="gramEnd"/>
          </w:p>
        </w:tc>
        <w:tc>
          <w:tcPr>
            <w:tcW w:w="916" w:type="pct"/>
          </w:tcPr>
          <w:p w14:paraId="18732635" w14:textId="63330290" w:rsidR="000A276C" w:rsidRPr="00B34BB5" w:rsidRDefault="000A276C"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employee per day</w:t>
            </w:r>
          </w:p>
        </w:tc>
        <w:tc>
          <w:tcPr>
            <w:tcW w:w="667" w:type="pct"/>
            <w:shd w:val="clear" w:color="auto" w:fill="D2DDE2" w:themeFill="accent3"/>
            <w:noWrap/>
          </w:tcPr>
          <w:p w14:paraId="67EAA0FF" w14:textId="66ACB940" w:rsidR="000A276C" w:rsidRPr="00B34BB5" w:rsidRDefault="000A276C"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0.044 </w:t>
            </w:r>
          </w:p>
        </w:tc>
        <w:tc>
          <w:tcPr>
            <w:tcW w:w="585" w:type="pct"/>
            <w:noWrap/>
          </w:tcPr>
          <w:p w14:paraId="2F2F4169" w14:textId="7A3B70FC" w:rsidR="000A276C" w:rsidRPr="00B34BB5" w:rsidRDefault="000A276C"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0.007 </w:t>
            </w:r>
          </w:p>
        </w:tc>
        <w:tc>
          <w:tcPr>
            <w:tcW w:w="666" w:type="pct"/>
            <w:noWrap/>
          </w:tcPr>
          <w:p w14:paraId="42ED2CC4" w14:textId="55FD115B" w:rsidR="000A276C" w:rsidRPr="00B34BB5" w:rsidRDefault="005A4C74"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0</w:t>
            </w:r>
            <w:r w:rsidR="000A276C" w:rsidRPr="00B34BB5">
              <w:rPr>
                <w:rFonts w:cs="Calibri"/>
                <w:szCs w:val="18"/>
              </w:rPr>
              <w:t xml:space="preserve">.015 </w:t>
            </w:r>
          </w:p>
        </w:tc>
        <w:tc>
          <w:tcPr>
            <w:tcW w:w="675" w:type="pct"/>
            <w:noWrap/>
          </w:tcPr>
          <w:p w14:paraId="1FDB29F4" w14:textId="12522C23" w:rsidR="000A276C" w:rsidRPr="00B34BB5" w:rsidRDefault="000A276C"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rFonts w:cs="Calibri"/>
                <w:szCs w:val="18"/>
              </w:rPr>
              <w:t xml:space="preserve">0.022 </w:t>
            </w:r>
          </w:p>
        </w:tc>
        <w:tc>
          <w:tcPr>
            <w:tcW w:w="741" w:type="pct"/>
            <w:vMerge w:val="restart"/>
            <w:tcBorders>
              <w:right w:val="nil"/>
            </w:tcBorders>
          </w:tcPr>
          <w:p w14:paraId="189F0509" w14:textId="1EAA6EA4" w:rsidR="000A276C" w:rsidRPr="00B34BB5" w:rsidRDefault="000A276C" w:rsidP="005A4C74">
            <w:pPr>
              <w:pStyle w:val="TableText"/>
              <w:cnfStyle w:val="000000100000" w:firstRow="0" w:lastRow="0" w:firstColumn="0" w:lastColumn="0" w:oddVBand="0" w:evenVBand="0" w:oddHBand="1" w:evenHBand="0" w:firstRowFirstColumn="0" w:firstRowLastColumn="0" w:lastRowFirstColumn="0" w:lastRowLastColumn="0"/>
              <w:rPr>
                <w:rFonts w:cs="Calibri"/>
                <w:szCs w:val="18"/>
                <w:highlight w:val="yellow"/>
              </w:rPr>
            </w:pPr>
            <w:r w:rsidRPr="00B34BB5">
              <w:rPr>
                <w:szCs w:val="18"/>
              </w:rPr>
              <w:t>21% of the year is a working year</w:t>
            </w:r>
          </w:p>
        </w:tc>
      </w:tr>
      <w:tr w:rsidR="000A276C" w:rsidRPr="00B34BB5" w14:paraId="3BC04E8E" w14:textId="2595432F" w:rsidTr="005A4C74">
        <w:trPr>
          <w:trHeight w:val="300"/>
        </w:trPr>
        <w:tc>
          <w:tcPr>
            <w:cnfStyle w:val="001000000000" w:firstRow="0" w:lastRow="0" w:firstColumn="1" w:lastColumn="0" w:oddVBand="0" w:evenVBand="0" w:oddHBand="0" w:evenHBand="0" w:firstRowFirstColumn="0" w:firstRowLastColumn="0" w:lastRowFirstColumn="0" w:lastRowLastColumn="0"/>
            <w:tcW w:w="750" w:type="pct"/>
          </w:tcPr>
          <w:p w14:paraId="08C20F4C" w14:textId="705FBB58" w:rsidR="000A276C" w:rsidRPr="00B34BB5" w:rsidRDefault="000A276C" w:rsidP="005A4C74">
            <w:pPr>
              <w:pStyle w:val="TableText"/>
              <w:rPr>
                <w:rFonts w:cs="Calibri"/>
                <w:b w:val="0"/>
                <w:szCs w:val="18"/>
                <w:highlight w:val="yellow"/>
              </w:rPr>
            </w:pPr>
            <w:r w:rsidRPr="00B34BB5">
              <w:rPr>
                <w:b w:val="0"/>
                <w:szCs w:val="18"/>
              </w:rPr>
              <w:t>Water use</w:t>
            </w:r>
          </w:p>
        </w:tc>
        <w:tc>
          <w:tcPr>
            <w:tcW w:w="916" w:type="pct"/>
          </w:tcPr>
          <w:p w14:paraId="606F6DA3" w14:textId="72089F27"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employee per day</w:t>
            </w:r>
          </w:p>
        </w:tc>
        <w:tc>
          <w:tcPr>
            <w:tcW w:w="667" w:type="pct"/>
            <w:shd w:val="clear" w:color="auto" w:fill="D2DDE2" w:themeFill="accent3"/>
            <w:noWrap/>
          </w:tcPr>
          <w:p w14:paraId="5A4CD1F2" w14:textId="4C8C5029"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0.004 </w:t>
            </w:r>
          </w:p>
        </w:tc>
        <w:tc>
          <w:tcPr>
            <w:tcW w:w="585" w:type="pct"/>
            <w:noWrap/>
          </w:tcPr>
          <w:p w14:paraId="501F0B8A" w14:textId="0136404B"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0.003 </w:t>
            </w:r>
          </w:p>
        </w:tc>
        <w:tc>
          <w:tcPr>
            <w:tcW w:w="666" w:type="pct"/>
            <w:noWrap/>
          </w:tcPr>
          <w:p w14:paraId="520A8E64" w14:textId="41E02AF9"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0.000163 </w:t>
            </w:r>
          </w:p>
        </w:tc>
        <w:tc>
          <w:tcPr>
            <w:tcW w:w="675" w:type="pct"/>
            <w:noWrap/>
          </w:tcPr>
          <w:p w14:paraId="7A056353" w14:textId="52FEF518"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r w:rsidRPr="00B34BB5">
              <w:rPr>
                <w:rFonts w:cs="Calibri"/>
                <w:szCs w:val="18"/>
              </w:rPr>
              <w:t xml:space="preserve">0.000003 </w:t>
            </w:r>
          </w:p>
        </w:tc>
        <w:tc>
          <w:tcPr>
            <w:tcW w:w="741" w:type="pct"/>
            <w:vMerge/>
            <w:tcBorders>
              <w:right w:val="nil"/>
            </w:tcBorders>
          </w:tcPr>
          <w:p w14:paraId="6A3F25BB" w14:textId="02AFA70D" w:rsidR="000A276C" w:rsidRPr="00B34BB5" w:rsidRDefault="000A276C" w:rsidP="005A4C74">
            <w:pPr>
              <w:pStyle w:val="TableText"/>
              <w:cnfStyle w:val="000000000000" w:firstRow="0" w:lastRow="0" w:firstColumn="0" w:lastColumn="0" w:oddVBand="0" w:evenVBand="0" w:oddHBand="0" w:evenHBand="0" w:firstRowFirstColumn="0" w:firstRowLastColumn="0" w:lastRowFirstColumn="0" w:lastRowLastColumn="0"/>
              <w:rPr>
                <w:rFonts w:cs="Calibri"/>
                <w:szCs w:val="18"/>
                <w:highlight w:val="yellow"/>
              </w:rPr>
            </w:pPr>
          </w:p>
        </w:tc>
      </w:tr>
    </w:tbl>
    <w:p w14:paraId="15E5A7F6" w14:textId="77777777" w:rsidR="00774F6F" w:rsidRPr="00B34BB5" w:rsidRDefault="00774F6F" w:rsidP="007D71E2">
      <w:pPr>
        <w:pStyle w:val="Heading3"/>
        <w:numPr>
          <w:ilvl w:val="0"/>
          <w:numId w:val="43"/>
        </w:numPr>
      </w:pPr>
      <w:r w:rsidRPr="00B34BB5">
        <w:t xml:space="preserve">Assumptions, </w:t>
      </w:r>
      <w:proofErr w:type="gramStart"/>
      <w:r w:rsidRPr="00B34BB5">
        <w:t>limitations</w:t>
      </w:r>
      <w:proofErr w:type="gramEnd"/>
      <w:r w:rsidRPr="00B34BB5">
        <w:t xml:space="preserve"> and uncertainties</w:t>
      </w:r>
    </w:p>
    <w:p w14:paraId="73FB2B7C" w14:textId="77777777" w:rsidR="000620F0" w:rsidRPr="00B34BB5" w:rsidRDefault="00154D08" w:rsidP="000620F0">
      <w:pPr>
        <w:pStyle w:val="BodyText"/>
      </w:pPr>
      <w:r w:rsidRPr="00B34BB5">
        <w:t xml:space="preserve">In the absence of </w:t>
      </w:r>
      <w:r w:rsidR="00106EFE" w:rsidRPr="00B34BB5">
        <w:t>accurate dat</w:t>
      </w:r>
      <w:r w:rsidR="001622CF" w:rsidRPr="00B34BB5">
        <w:t>a</w:t>
      </w:r>
      <w:r w:rsidR="006A0E68" w:rsidRPr="00B34BB5">
        <w:t xml:space="preserve"> for</w:t>
      </w:r>
      <w:r w:rsidR="006D15A7" w:rsidRPr="00B34BB5">
        <w:t xml:space="preserve"> New Zealand </w:t>
      </w:r>
      <w:proofErr w:type="gramStart"/>
      <w:r w:rsidR="006D15A7" w:rsidRPr="00B34BB5">
        <w:t>a</w:t>
      </w:r>
      <w:r w:rsidR="00EA36B5" w:rsidRPr="00B34BB5">
        <w:t xml:space="preserve"> number of</w:t>
      </w:r>
      <w:proofErr w:type="gramEnd"/>
      <w:r w:rsidR="00EA36B5" w:rsidRPr="00B34BB5">
        <w:t xml:space="preserve"> </w:t>
      </w:r>
      <w:r w:rsidR="00A94FCA" w:rsidRPr="00B34BB5">
        <w:t xml:space="preserve">conservative </w:t>
      </w:r>
      <w:r w:rsidR="00EA36B5" w:rsidRPr="00B34BB5">
        <w:t xml:space="preserve">assumptions have been made to establish </w:t>
      </w:r>
      <w:r w:rsidR="002C5595" w:rsidRPr="00B34BB5">
        <w:t xml:space="preserve">one </w:t>
      </w:r>
      <w:r w:rsidR="00EC7250" w:rsidRPr="00B34BB5">
        <w:t xml:space="preserve">default </w:t>
      </w:r>
      <w:r w:rsidR="00842E28" w:rsidRPr="00B34BB5">
        <w:t>working from home emission factor. It is</w:t>
      </w:r>
      <w:r w:rsidR="00CF4BF4" w:rsidRPr="00B34BB5">
        <w:t xml:space="preserve"> assumed a working day is </w:t>
      </w:r>
      <w:r w:rsidR="002933FD" w:rsidRPr="00B34BB5">
        <w:t xml:space="preserve">8 hours and that all emission sources are </w:t>
      </w:r>
      <w:r w:rsidR="002C5595" w:rsidRPr="00B34BB5">
        <w:t xml:space="preserve">used for the entire </w:t>
      </w:r>
      <w:r w:rsidR="005D2155" w:rsidRPr="00B34BB5">
        <w:t xml:space="preserve">working </w:t>
      </w:r>
      <w:r w:rsidR="002C5595" w:rsidRPr="00B34BB5">
        <w:t>day.</w:t>
      </w:r>
      <w:r w:rsidR="00FA41BC" w:rsidRPr="00B34BB5">
        <w:t xml:space="preserve"> </w:t>
      </w:r>
    </w:p>
    <w:p w14:paraId="13DF4C9F" w14:textId="4798AF9E" w:rsidR="000620F0" w:rsidRPr="00B34BB5" w:rsidRDefault="00FA41BC" w:rsidP="000620F0">
      <w:pPr>
        <w:pStyle w:val="BodyText"/>
      </w:pPr>
      <w:r w:rsidRPr="00B34BB5">
        <w:lastRenderedPageBreak/>
        <w:t>Heating</w:t>
      </w:r>
      <w:r w:rsidR="006E7866" w:rsidRPr="00B34BB5">
        <w:t>,</w:t>
      </w:r>
      <w:r w:rsidRPr="00B34BB5">
        <w:t xml:space="preserve"> </w:t>
      </w:r>
      <w:r w:rsidR="00FC34F7" w:rsidRPr="00B34BB5">
        <w:t xml:space="preserve">the biggest contributor to the </w:t>
      </w:r>
      <w:r w:rsidR="00BE34C4" w:rsidRPr="00B34BB5">
        <w:t>emission factor</w:t>
      </w:r>
      <w:r w:rsidR="006E7866" w:rsidRPr="00B34BB5">
        <w:t xml:space="preserve">, is assumed to be </w:t>
      </w:r>
      <w:r w:rsidR="00682667" w:rsidRPr="00B34BB5">
        <w:t>used half of the year</w:t>
      </w:r>
      <w:r w:rsidR="00F62079" w:rsidRPr="00B34BB5">
        <w:t>.</w:t>
      </w:r>
      <w:r w:rsidR="005A1956" w:rsidRPr="00B34BB5">
        <w:t> </w:t>
      </w:r>
      <w:r w:rsidR="00F62079" w:rsidRPr="00B34BB5">
        <w:t xml:space="preserve">In </w:t>
      </w:r>
      <w:proofErr w:type="gramStart"/>
      <w:r w:rsidR="00F62079" w:rsidRPr="00B34BB5">
        <w:t>addition</w:t>
      </w:r>
      <w:proofErr w:type="gramEnd"/>
      <w:r w:rsidR="00F62079" w:rsidRPr="00B34BB5">
        <w:t xml:space="preserve"> </w:t>
      </w:r>
      <w:r w:rsidR="00272E91" w:rsidRPr="00B34BB5">
        <w:t>it</w:t>
      </w:r>
      <w:r w:rsidR="00317CD9" w:rsidRPr="00B34BB5">
        <w:t xml:space="preserve"> i</w:t>
      </w:r>
      <w:r w:rsidR="00272E91" w:rsidRPr="00B34BB5">
        <w:t>s assumed</w:t>
      </w:r>
      <w:r w:rsidR="00317CD9" w:rsidRPr="00B34BB5">
        <w:t xml:space="preserve"> that</w:t>
      </w:r>
      <w:r w:rsidR="00272E91" w:rsidRPr="00B34BB5">
        <w:t xml:space="preserve"> fifty percent of staff use heaters</w:t>
      </w:r>
      <w:r w:rsidR="00047298" w:rsidRPr="00B34BB5">
        <w:t xml:space="preserve"> </w:t>
      </w:r>
      <w:r w:rsidR="00272E91" w:rsidRPr="00B34BB5">
        <w:t>wh</w:t>
      </w:r>
      <w:r w:rsidR="00570A1A" w:rsidRPr="00B34BB5">
        <w:t xml:space="preserve">ile fifty percent use </w:t>
      </w:r>
      <w:r w:rsidR="00E362B7" w:rsidRPr="00B34BB5">
        <w:t>heat</w:t>
      </w:r>
      <w:r w:rsidR="005A1956" w:rsidRPr="00B34BB5">
        <w:t> </w:t>
      </w:r>
      <w:r w:rsidR="00E362B7" w:rsidRPr="00B34BB5">
        <w:t>pumps</w:t>
      </w:r>
      <w:r w:rsidR="00F17F66" w:rsidRPr="00B34BB5">
        <w:t xml:space="preserve">. </w:t>
      </w:r>
      <w:proofErr w:type="gramStart"/>
      <w:r w:rsidR="00F17F66" w:rsidRPr="00B34BB5">
        <w:t>Likewise</w:t>
      </w:r>
      <w:proofErr w:type="gramEnd"/>
      <w:r w:rsidR="00F17F66" w:rsidRPr="00B34BB5">
        <w:t xml:space="preserve"> fifty percent of staff use </w:t>
      </w:r>
      <w:r w:rsidR="00A440C9" w:rsidRPr="00B34BB5">
        <w:t>desktops</w:t>
      </w:r>
      <w:r w:rsidR="00FA06B4" w:rsidRPr="00B34BB5">
        <w:t xml:space="preserve"> and </w:t>
      </w:r>
      <w:r w:rsidR="00A440C9" w:rsidRPr="00B34BB5">
        <w:t xml:space="preserve">fifty percent of staff use </w:t>
      </w:r>
      <w:r w:rsidR="00FA06B4" w:rsidRPr="00B34BB5">
        <w:t>laptops</w:t>
      </w:r>
      <w:r w:rsidR="002E00B2" w:rsidRPr="00B34BB5">
        <w:t>.</w:t>
      </w:r>
      <w:r w:rsidR="00FA06B4" w:rsidRPr="00B34BB5">
        <w:t xml:space="preserve"> It</w:t>
      </w:r>
      <w:r w:rsidR="005A1956" w:rsidRPr="00B34BB5">
        <w:t> </w:t>
      </w:r>
      <w:r w:rsidR="00FA06B4" w:rsidRPr="00B34BB5">
        <w:t>is assumed all staff use a monitor</w:t>
      </w:r>
      <w:r w:rsidR="000C12CA" w:rsidRPr="00B34BB5">
        <w:t>, a 12W LED light</w:t>
      </w:r>
      <w:r w:rsidR="00613D34" w:rsidRPr="00B34BB5">
        <w:t xml:space="preserve">, and boil two cups </w:t>
      </w:r>
      <w:r w:rsidR="00207A1E" w:rsidRPr="00B34BB5">
        <w:t>(</w:t>
      </w:r>
      <w:r w:rsidR="00DC218B" w:rsidRPr="00B34BB5">
        <w:t>500</w:t>
      </w:r>
      <w:r w:rsidR="005C0CAC" w:rsidRPr="00B34BB5">
        <w:t xml:space="preserve"> </w:t>
      </w:r>
      <w:r w:rsidR="00DC218B" w:rsidRPr="00B34BB5">
        <w:t>m</w:t>
      </w:r>
      <w:r w:rsidR="00207A1E" w:rsidRPr="00B34BB5">
        <w:t>L)</w:t>
      </w:r>
      <w:r w:rsidR="00DC218B" w:rsidRPr="00B34BB5">
        <w:t xml:space="preserve"> of water twice</w:t>
      </w:r>
      <w:r w:rsidR="005A1956" w:rsidRPr="00B34BB5">
        <w:t> </w:t>
      </w:r>
      <w:r w:rsidR="00DC218B" w:rsidRPr="00B34BB5">
        <w:t>per</w:t>
      </w:r>
      <w:r w:rsidR="005A1956" w:rsidRPr="00B34BB5">
        <w:t> </w:t>
      </w:r>
      <w:r w:rsidR="00DC218B" w:rsidRPr="00B34BB5">
        <w:t xml:space="preserve">day. </w:t>
      </w:r>
    </w:p>
    <w:p w14:paraId="30C8DF13" w14:textId="628A67E4" w:rsidR="002933FD" w:rsidRPr="00B34BB5" w:rsidRDefault="00D609B8" w:rsidP="000620F0">
      <w:pPr>
        <w:pStyle w:val="BodyText"/>
      </w:pPr>
      <w:r w:rsidRPr="00B34BB5">
        <w:t xml:space="preserve">Based on working hours of 40 hours per week and 46 weeks of the year, </w:t>
      </w:r>
      <w:proofErr w:type="gramStart"/>
      <w:r w:rsidRPr="00B34BB5">
        <w:t>waste water</w:t>
      </w:r>
      <w:proofErr w:type="gramEnd"/>
      <w:r w:rsidRPr="00B34BB5">
        <w:t xml:space="preserve"> and water</w:t>
      </w:r>
      <w:r w:rsidR="005A1956" w:rsidRPr="00B34BB5">
        <w:t> </w:t>
      </w:r>
      <w:r w:rsidRPr="00B34BB5">
        <w:t>use are assumed to be 21 per cent of the per capita emission factor for waste water and</w:t>
      </w:r>
      <w:r w:rsidR="005A1956" w:rsidRPr="00B34BB5">
        <w:t> </w:t>
      </w:r>
      <w:r w:rsidRPr="00B34BB5">
        <w:t>water</w:t>
      </w:r>
      <w:r w:rsidR="00947D9F" w:rsidRPr="00B34BB5">
        <w:t xml:space="preserve"> use</w:t>
      </w:r>
      <w:r w:rsidRPr="00B34BB5">
        <w:t xml:space="preserve">. Furthermore, waste to landfill volume is assumed to be 21 per cent of Auckland domestic kerbside refuse per capita per year as general waste </w:t>
      </w:r>
      <w:r w:rsidR="00947D9F" w:rsidRPr="00B34BB5">
        <w:t xml:space="preserve">disposed in a </w:t>
      </w:r>
      <w:r w:rsidRPr="00B34BB5">
        <w:t>landfill without gas</w:t>
      </w:r>
      <w:r w:rsidR="005A1956" w:rsidRPr="00B34BB5">
        <w:t> </w:t>
      </w:r>
      <w:r w:rsidRPr="00B34BB5">
        <w:t>recapture.</w:t>
      </w:r>
    </w:p>
    <w:p w14:paraId="43EB4D08" w14:textId="6C60EE68" w:rsidR="005A1811" w:rsidRPr="00B34BB5" w:rsidRDefault="005A1811" w:rsidP="007D71E2">
      <w:pPr>
        <w:pStyle w:val="Heading2"/>
        <w:numPr>
          <w:ilvl w:val="0"/>
          <w:numId w:val="42"/>
        </w:numPr>
      </w:pPr>
      <w:bookmarkStart w:id="290" w:name="_Toc58837220"/>
      <w:r w:rsidRPr="00B34BB5">
        <w:t xml:space="preserve">Guidance on the use of </w:t>
      </w:r>
      <w:r w:rsidR="006F5C43" w:rsidRPr="00B34BB5">
        <w:t xml:space="preserve">cloud-based </w:t>
      </w:r>
      <w:r w:rsidRPr="00B34BB5">
        <w:t>data centres</w:t>
      </w:r>
      <w:bookmarkEnd w:id="290"/>
    </w:p>
    <w:p w14:paraId="0DCBE434" w14:textId="224170F4" w:rsidR="004F1B8E" w:rsidRPr="00B34BB5" w:rsidRDefault="00115C38" w:rsidP="000620F0">
      <w:pPr>
        <w:pStyle w:val="BodyText"/>
      </w:pPr>
      <w:r w:rsidRPr="00B34BB5">
        <w:t xml:space="preserve">Emissions from data centres come under </w:t>
      </w:r>
      <w:r w:rsidR="00DB0B65" w:rsidRPr="00B34BB5">
        <w:t>indirect (</w:t>
      </w:r>
      <w:r w:rsidRPr="00B34BB5">
        <w:t>Scope 3</w:t>
      </w:r>
      <w:r w:rsidR="00DB0B65" w:rsidRPr="00B34BB5">
        <w:t>)</w:t>
      </w:r>
      <w:r w:rsidRPr="00B34BB5">
        <w:t xml:space="preserve"> emissions. These emissions </w:t>
      </w:r>
      <w:r w:rsidR="006F5C43" w:rsidRPr="00B34BB5">
        <w:t xml:space="preserve">may </w:t>
      </w:r>
      <w:r w:rsidRPr="00B34BB5">
        <w:t>be</w:t>
      </w:r>
      <w:r w:rsidR="000C6470" w:rsidRPr="00B34BB5">
        <w:t> </w:t>
      </w:r>
      <w:r w:rsidRPr="00B34BB5">
        <w:t>significant for any organization that operates with large</w:t>
      </w:r>
      <w:r w:rsidR="00FF4092" w:rsidRPr="00B34BB5">
        <w:t xml:space="preserve"> </w:t>
      </w:r>
      <w:proofErr w:type="gramStart"/>
      <w:r w:rsidR="00860792" w:rsidRPr="00B34BB5">
        <w:t>third party</w:t>
      </w:r>
      <w:proofErr w:type="gramEnd"/>
      <w:r w:rsidRPr="00B34BB5">
        <w:t xml:space="preserve"> IT infrastructure. </w:t>
      </w:r>
    </w:p>
    <w:p w14:paraId="273DAE36" w14:textId="63204B0E" w:rsidR="004F1B8E" w:rsidRPr="00B34BB5" w:rsidRDefault="00AE790A" w:rsidP="000620F0">
      <w:pPr>
        <w:pStyle w:val="BodyText"/>
      </w:pPr>
      <w:r w:rsidRPr="00B34BB5">
        <w:t xml:space="preserve">Due to the diversity </w:t>
      </w:r>
      <w:r w:rsidR="001D5683" w:rsidRPr="00B34BB5">
        <w:t xml:space="preserve">and </w:t>
      </w:r>
      <w:r w:rsidR="005C766C" w:rsidRPr="00B34BB5">
        <w:t xml:space="preserve">country </w:t>
      </w:r>
      <w:r w:rsidR="001D5683" w:rsidRPr="00B34BB5">
        <w:t xml:space="preserve">location </w:t>
      </w:r>
      <w:r w:rsidRPr="00B34BB5">
        <w:t>of data</w:t>
      </w:r>
      <w:r w:rsidR="004E458A" w:rsidRPr="00B34BB5">
        <w:t xml:space="preserve"> </w:t>
      </w:r>
      <w:r w:rsidRPr="00B34BB5">
        <w:t>centres utilized by organisations in New</w:t>
      </w:r>
      <w:r w:rsidR="000C6470" w:rsidRPr="00B34BB5">
        <w:t> </w:t>
      </w:r>
      <w:r w:rsidRPr="00B34BB5">
        <w:t>Zealand</w:t>
      </w:r>
      <w:r w:rsidR="004F1B8E" w:rsidRPr="00B34BB5">
        <w:t xml:space="preserve"> it is not possible to produce a single emission factor that would inform users of</w:t>
      </w:r>
      <w:r w:rsidR="00B01482" w:rsidRPr="00B34BB5">
        <w:t> </w:t>
      </w:r>
      <w:r w:rsidR="006C0B00" w:rsidRPr="00B34BB5">
        <w:t>the</w:t>
      </w:r>
      <w:r w:rsidR="000C6470" w:rsidRPr="00B34BB5">
        <w:t> </w:t>
      </w:r>
      <w:r w:rsidR="004F1B8E" w:rsidRPr="00B34BB5">
        <w:t>kg</w:t>
      </w:r>
      <w:r w:rsidR="006C0B00" w:rsidRPr="00B34BB5">
        <w:t> </w:t>
      </w:r>
      <w:r w:rsidR="004F1B8E" w:rsidRPr="00B34BB5">
        <w:t>CO</w:t>
      </w:r>
      <w:r w:rsidR="004F1B8E" w:rsidRPr="00B34BB5">
        <w:rPr>
          <w:vertAlign w:val="subscript"/>
        </w:rPr>
        <w:t>2</w:t>
      </w:r>
      <w:r w:rsidR="0028249B" w:rsidRPr="00B34BB5">
        <w:noBreakHyphen/>
      </w:r>
      <w:r w:rsidR="004F1B8E" w:rsidRPr="00B34BB5">
        <w:t xml:space="preserve">e each gigabyte of data produces. </w:t>
      </w:r>
    </w:p>
    <w:p w14:paraId="3086DE0F" w14:textId="0A1F046A" w:rsidR="005A1811" w:rsidRPr="00B34BB5" w:rsidRDefault="004F1B8E" w:rsidP="000620F0">
      <w:pPr>
        <w:pStyle w:val="BodyText"/>
      </w:pPr>
      <w:r w:rsidRPr="00B34BB5">
        <w:t>Therefore, organisations seeking to find out what the footprint is of the data centres where the</w:t>
      </w:r>
      <w:r w:rsidR="00BF0EDC" w:rsidRPr="00B34BB5">
        <w:t>ir</w:t>
      </w:r>
      <w:r w:rsidR="00B01482" w:rsidRPr="00B34BB5">
        <w:t> </w:t>
      </w:r>
      <w:r w:rsidRPr="00B34BB5">
        <w:t xml:space="preserve">“cloud” is stored should contact the </w:t>
      </w:r>
      <w:r w:rsidR="002A1F06" w:rsidRPr="00B34BB5">
        <w:t>providers of their data</w:t>
      </w:r>
      <w:r w:rsidR="006C0B00" w:rsidRPr="00B34BB5">
        <w:t xml:space="preserve"> centre</w:t>
      </w:r>
      <w:r w:rsidR="002A1F06" w:rsidRPr="00B34BB5">
        <w:t xml:space="preserve"> to request this information.</w:t>
      </w:r>
      <w:r w:rsidR="00724C42" w:rsidRPr="00B34BB5">
        <w:t xml:space="preserve"> </w:t>
      </w:r>
      <w:r w:rsidR="00685EC6" w:rsidRPr="00B34BB5">
        <w:t xml:space="preserve">Data centre providers such as Google, Microsoft and Amazon </w:t>
      </w:r>
      <w:r w:rsidR="006A0E68" w:rsidRPr="00B34BB5">
        <w:t xml:space="preserve">may </w:t>
      </w:r>
      <w:r w:rsidR="00685EC6" w:rsidRPr="00B34BB5">
        <w:t>be calculating the total emissions from their data centres and therefore be able to inform users of the carbon footprint</w:t>
      </w:r>
      <w:r w:rsidR="00396700" w:rsidRPr="00B34BB5">
        <w:t xml:space="preserve"> of their usage. </w:t>
      </w:r>
    </w:p>
    <w:p w14:paraId="66F51B9B" w14:textId="77777777" w:rsidR="002172F7" w:rsidRPr="00B34BB5" w:rsidRDefault="002172F7" w:rsidP="000620F0">
      <w:pPr>
        <w:pStyle w:val="BodyText"/>
      </w:pPr>
    </w:p>
    <w:p w14:paraId="5DFB37FC" w14:textId="77777777" w:rsidR="002172F7" w:rsidRPr="00B34BB5" w:rsidRDefault="002172F7" w:rsidP="002172F7">
      <w:pPr>
        <w:pStyle w:val="BodyText"/>
      </w:pPr>
      <w:bookmarkStart w:id="291" w:name="_Ref54862802"/>
      <w:r w:rsidRPr="00B34BB5">
        <w:br w:type="page"/>
      </w:r>
    </w:p>
    <w:p w14:paraId="5B6A4637" w14:textId="5A8290D6" w:rsidR="00307779" w:rsidRPr="00B34BB5" w:rsidRDefault="00897CE8" w:rsidP="007D71E2">
      <w:pPr>
        <w:pStyle w:val="Heading1"/>
        <w:numPr>
          <w:ilvl w:val="0"/>
          <w:numId w:val="21"/>
        </w:numPr>
      </w:pPr>
      <w:bookmarkStart w:id="292" w:name="_Toc58837221"/>
      <w:r w:rsidRPr="00B34BB5">
        <w:lastRenderedPageBreak/>
        <w:t xml:space="preserve">Travel </w:t>
      </w:r>
      <w:r w:rsidR="00307779" w:rsidRPr="00B34BB5">
        <w:t>emission factors</w:t>
      </w:r>
      <w:bookmarkEnd w:id="279"/>
      <w:bookmarkEnd w:id="280"/>
      <w:bookmarkEnd w:id="281"/>
      <w:bookmarkEnd w:id="282"/>
      <w:bookmarkEnd w:id="291"/>
      <w:bookmarkEnd w:id="292"/>
    </w:p>
    <w:p w14:paraId="16520419" w14:textId="6F66FDB8" w:rsidR="00897CE8" w:rsidRPr="00B34BB5" w:rsidRDefault="00897CE8" w:rsidP="000620F0">
      <w:pPr>
        <w:pStyle w:val="BodyText"/>
        <w:rPr>
          <w:spacing w:val="2"/>
        </w:rPr>
      </w:pPr>
      <w:r w:rsidRPr="00B34BB5">
        <w:rPr>
          <w:spacing w:val="2"/>
        </w:rPr>
        <w:t>Travel emissions result from travel associated with (and generally paid for by) the organisation.</w:t>
      </w:r>
      <w:r w:rsidR="0035527A" w:rsidRPr="00B34BB5">
        <w:rPr>
          <w:spacing w:val="2"/>
        </w:rPr>
        <w:t xml:space="preserve"> </w:t>
      </w:r>
      <w:r w:rsidR="00DC4F06" w:rsidRPr="00B34BB5">
        <w:rPr>
          <w:spacing w:val="2"/>
        </w:rPr>
        <w:t>We provide f</w:t>
      </w:r>
      <w:r w:rsidR="0035527A" w:rsidRPr="00B34BB5">
        <w:rPr>
          <w:spacing w:val="2"/>
        </w:rPr>
        <w:t>actors for private and rental vehicles, taxis, public transport, air</w:t>
      </w:r>
      <w:r w:rsidR="00CC5E73" w:rsidRPr="00B34BB5">
        <w:rPr>
          <w:spacing w:val="2"/>
        </w:rPr>
        <w:t> </w:t>
      </w:r>
      <w:r w:rsidR="0035527A" w:rsidRPr="00B34BB5">
        <w:rPr>
          <w:spacing w:val="2"/>
        </w:rPr>
        <w:t>travel and accommodation.</w:t>
      </w:r>
    </w:p>
    <w:p w14:paraId="748E5B6F" w14:textId="20C8FF0A" w:rsidR="00897CE8" w:rsidRPr="00B34BB5" w:rsidRDefault="00897CE8" w:rsidP="000620F0">
      <w:pPr>
        <w:pStyle w:val="BodyText"/>
      </w:pPr>
      <w:bookmarkStart w:id="293" w:name="_Hlk532892960"/>
      <w:r w:rsidRPr="00B34BB5">
        <w:t>Travel emissions are indirect (</w:t>
      </w:r>
      <w:r w:rsidR="00BC6DDF" w:rsidRPr="00B34BB5">
        <w:t>S</w:t>
      </w:r>
      <w:r w:rsidRPr="00B34BB5">
        <w:t>cope 3) if the organisation does not directly own or control the</w:t>
      </w:r>
      <w:r w:rsidR="00301C5B" w:rsidRPr="00B34BB5">
        <w:t> </w:t>
      </w:r>
      <w:r w:rsidRPr="00B34BB5">
        <w:t xml:space="preserve">vehicles used for travel. If </w:t>
      </w:r>
      <w:r w:rsidR="00FF7CEB" w:rsidRPr="00B34BB5">
        <w:t>the</w:t>
      </w:r>
      <w:r w:rsidRPr="00B34BB5">
        <w:t xml:space="preserve"> organisation own</w:t>
      </w:r>
      <w:r w:rsidR="0035527A" w:rsidRPr="00B34BB5">
        <w:t>s</w:t>
      </w:r>
      <w:r w:rsidRPr="00B34BB5">
        <w:t xml:space="preserve"> </w:t>
      </w:r>
      <w:r w:rsidR="000864C5" w:rsidRPr="00B34BB5">
        <w:t xml:space="preserve">or has an operating lease for </w:t>
      </w:r>
      <w:r w:rsidRPr="00B34BB5">
        <w:t>the vehicle</w:t>
      </w:r>
      <w:r w:rsidR="00FF7CEB" w:rsidRPr="00B34BB5">
        <w:t>(</w:t>
      </w:r>
      <w:r w:rsidR="0049234A" w:rsidRPr="00B34BB5">
        <w:t>s</w:t>
      </w:r>
      <w:r w:rsidR="00FF7CEB" w:rsidRPr="00B34BB5">
        <w:t>)</w:t>
      </w:r>
      <w:r w:rsidR="00301C5B" w:rsidRPr="00B34BB5">
        <w:t> </w:t>
      </w:r>
      <w:r w:rsidRPr="00B34BB5">
        <w:t xml:space="preserve">these emissions </w:t>
      </w:r>
      <w:r w:rsidR="00DC4F06" w:rsidRPr="00B34BB5">
        <w:t>are</w:t>
      </w:r>
      <w:r w:rsidR="0035527A" w:rsidRPr="00B34BB5">
        <w:t xml:space="preserve"> </w:t>
      </w:r>
      <w:r w:rsidRPr="00B34BB5">
        <w:t>direct (Scope 1)</w:t>
      </w:r>
      <w:r w:rsidR="00E50651" w:rsidRPr="00B34BB5">
        <w:t xml:space="preserve"> and should be accounted for in</w:t>
      </w:r>
      <w:r w:rsidRPr="00B34BB5">
        <w:t xml:space="preserve"> transport fuels</w:t>
      </w:r>
      <w:r w:rsidR="00301C5B" w:rsidRPr="00B34BB5">
        <w:t> </w:t>
      </w:r>
      <w:r w:rsidR="00E50651" w:rsidRPr="00B34BB5">
        <w:t xml:space="preserve">(see </w:t>
      </w:r>
      <w:hyperlink w:anchor="_Transport_fuel" w:history="1">
        <w:r w:rsidR="00E50651" w:rsidRPr="00B34BB5">
          <w:rPr>
            <w:rStyle w:val="Hyperlink"/>
          </w:rPr>
          <w:t>section</w:t>
        </w:r>
        <w:r w:rsidR="00CC5E73" w:rsidRPr="00B34BB5">
          <w:rPr>
            <w:rStyle w:val="Hyperlink"/>
          </w:rPr>
          <w:t> </w:t>
        </w:r>
        <w:r w:rsidR="00FF7CEB" w:rsidRPr="00B34BB5">
          <w:rPr>
            <w:rStyle w:val="Hyperlink"/>
          </w:rPr>
          <w:t>3.3</w:t>
        </w:r>
      </w:hyperlink>
      <w:r w:rsidR="00E50651" w:rsidRPr="00B34BB5">
        <w:t>)</w:t>
      </w:r>
      <w:r w:rsidRPr="00B34BB5">
        <w:t>.</w:t>
      </w:r>
    </w:p>
    <w:bookmarkEnd w:id="293"/>
    <w:p w14:paraId="17148C1E" w14:textId="7DEB6E67" w:rsidR="00307779" w:rsidRPr="00B34BB5" w:rsidRDefault="00897CE8" w:rsidP="000620F0">
      <w:pPr>
        <w:pStyle w:val="BodyText"/>
      </w:pPr>
      <w:r w:rsidRPr="00B34BB5">
        <w:t xml:space="preserve">Travel </w:t>
      </w:r>
      <w:r w:rsidR="00307779" w:rsidRPr="00B34BB5">
        <w:t xml:space="preserve">emission factors are in line with </w:t>
      </w:r>
      <w:hyperlink r:id="rId65" w:history="1">
        <w:r w:rsidR="00307779" w:rsidRPr="00B34BB5">
          <w:rPr>
            <w:rStyle w:val="Hyperlink"/>
          </w:rPr>
          <w:t>ISO 14064-1</w:t>
        </w:r>
        <w:r w:rsidR="00A8360E" w:rsidRPr="00B34BB5">
          <w:rPr>
            <w:rStyle w:val="Hyperlink"/>
          </w:rPr>
          <w:t>:2018</w:t>
        </w:r>
      </w:hyperlink>
      <w:r w:rsidR="00307779" w:rsidRPr="00B34BB5">
        <w:t xml:space="preserve"> and the</w:t>
      </w:r>
      <w:r w:rsidR="00307779" w:rsidRPr="00B34BB5">
        <w:rPr>
          <w:i/>
        </w:rPr>
        <w:t xml:space="preserve"> </w:t>
      </w:r>
      <w:hyperlink r:id="rId66" w:history="1">
        <w:r w:rsidR="00307779" w:rsidRPr="00B34BB5">
          <w:rPr>
            <w:rStyle w:val="Hyperlink"/>
          </w:rPr>
          <w:t>GHG Protocol</w:t>
        </w:r>
      </w:hyperlink>
      <w:r w:rsidR="00307779" w:rsidRPr="00B34BB5">
        <w:t xml:space="preserve">. </w:t>
      </w:r>
      <w:r w:rsidR="00DC4F06" w:rsidRPr="00B34BB5">
        <w:t>We also include</w:t>
      </w:r>
      <w:r w:rsidR="00CC5E73" w:rsidRPr="00B34BB5">
        <w:t> </w:t>
      </w:r>
      <w:r w:rsidR="00DC4F06" w:rsidRPr="00B34BB5">
        <w:t>the m</w:t>
      </w:r>
      <w:r w:rsidR="00307779" w:rsidRPr="00B34BB5">
        <w:t>ethodology of the corresponding emission factors.</w:t>
      </w:r>
    </w:p>
    <w:p w14:paraId="0A50101A" w14:textId="54CDE822" w:rsidR="00307779" w:rsidRPr="00B34BB5" w:rsidRDefault="00307779" w:rsidP="007D71E2">
      <w:pPr>
        <w:pStyle w:val="Heading2"/>
        <w:numPr>
          <w:ilvl w:val="0"/>
          <w:numId w:val="44"/>
        </w:numPr>
      </w:pPr>
      <w:bookmarkStart w:id="294" w:name="_Toc529960705"/>
      <w:bookmarkStart w:id="295" w:name="_Toc532904894"/>
      <w:bookmarkStart w:id="296" w:name="_Toc600582"/>
      <w:bookmarkStart w:id="297" w:name="_Toc58837222"/>
      <w:r w:rsidRPr="00B34BB5">
        <w:t>Overview of changes since previous update</w:t>
      </w:r>
      <w:bookmarkEnd w:id="294"/>
      <w:bookmarkEnd w:id="295"/>
      <w:bookmarkEnd w:id="296"/>
      <w:bookmarkEnd w:id="297"/>
      <w:r w:rsidRPr="00B34BB5">
        <w:t xml:space="preserve"> </w:t>
      </w:r>
    </w:p>
    <w:p w14:paraId="400FB32C" w14:textId="6D676098" w:rsidR="00307779" w:rsidRPr="00B34BB5" w:rsidRDefault="00307779" w:rsidP="00CC5E73">
      <w:pPr>
        <w:pStyle w:val="BodyText"/>
      </w:pPr>
      <w:r w:rsidRPr="00B34BB5">
        <w:t>There ha</w:t>
      </w:r>
      <w:r w:rsidR="002912DD" w:rsidRPr="00B34BB5">
        <w:t>s</w:t>
      </w:r>
      <w:r w:rsidRPr="00B34BB5">
        <w:t xml:space="preserve"> been </w:t>
      </w:r>
      <w:r w:rsidR="002912DD" w:rsidRPr="00B34BB5">
        <w:t xml:space="preserve">one </w:t>
      </w:r>
      <w:r w:rsidRPr="00B34BB5">
        <w:t xml:space="preserve">major change </w:t>
      </w:r>
      <w:r w:rsidR="00707B18" w:rsidRPr="00B34BB5">
        <w:t>to</w:t>
      </w:r>
      <w:r w:rsidRPr="00B34BB5" w:rsidDel="00897CE8">
        <w:t xml:space="preserve"> </w:t>
      </w:r>
      <w:r w:rsidRPr="00B34BB5">
        <w:t xml:space="preserve">travel emission factors since the </w:t>
      </w:r>
      <w:r w:rsidR="00403B96" w:rsidRPr="00B34BB5">
        <w:t>previous</w:t>
      </w:r>
      <w:r w:rsidR="00811509" w:rsidRPr="00B34BB5">
        <w:t xml:space="preserve"> version</w:t>
      </w:r>
      <w:r w:rsidR="005E4EE8" w:rsidRPr="00B34BB5">
        <w:t>,</w:t>
      </w:r>
      <w:r w:rsidRPr="00B34BB5">
        <w:t xml:space="preserve"> </w:t>
      </w:r>
      <w:r w:rsidR="005E4EE8" w:rsidRPr="00B34BB5">
        <w:t xml:space="preserve">which </w:t>
      </w:r>
      <w:r w:rsidR="002912DD" w:rsidRPr="00B34BB5">
        <w:t>is the introduction of</w:t>
      </w:r>
      <w:r w:rsidR="00DC5D49" w:rsidRPr="00B34BB5">
        <w:t xml:space="preserve"> </w:t>
      </w:r>
      <w:r w:rsidR="00820563" w:rsidRPr="00B34BB5">
        <w:t>public transport passenger emissions factors for passenger travel on bus and rail</w:t>
      </w:r>
      <w:r w:rsidR="00DC5D49" w:rsidRPr="00B34BB5">
        <w:t>.</w:t>
      </w:r>
      <w:r w:rsidR="0089274B" w:rsidRPr="00B34BB5">
        <w:t xml:space="preserve"> No data is currently available for ferr</w:t>
      </w:r>
      <w:r w:rsidR="00FF420A" w:rsidRPr="00B34BB5">
        <w:t>ie</w:t>
      </w:r>
      <w:r w:rsidR="0089274B" w:rsidRPr="00B34BB5">
        <w:t>s.</w:t>
      </w:r>
    </w:p>
    <w:p w14:paraId="65091A93" w14:textId="39AB2429" w:rsidR="00FA56CD" w:rsidRPr="00B34BB5" w:rsidRDefault="00FA56CD" w:rsidP="007D71E2">
      <w:pPr>
        <w:pStyle w:val="Heading2"/>
        <w:numPr>
          <w:ilvl w:val="0"/>
          <w:numId w:val="44"/>
        </w:numPr>
      </w:pPr>
      <w:bookmarkStart w:id="298" w:name="_Ref532891261"/>
      <w:bookmarkStart w:id="299" w:name="_Toc532904895"/>
      <w:bookmarkStart w:id="300" w:name="_Toc600583"/>
      <w:bookmarkStart w:id="301" w:name="_Toc58837223"/>
      <w:r w:rsidRPr="00B34BB5">
        <w:t>Passenger vehicle</w:t>
      </w:r>
      <w:r w:rsidR="00662070" w:rsidRPr="00B34BB5">
        <w:t>s</w:t>
      </w:r>
      <w:bookmarkEnd w:id="298"/>
      <w:bookmarkEnd w:id="299"/>
      <w:bookmarkEnd w:id="300"/>
      <w:bookmarkEnd w:id="301"/>
    </w:p>
    <w:p w14:paraId="65091A94" w14:textId="4C88375C" w:rsidR="00321918" w:rsidRPr="00B34BB5" w:rsidRDefault="00FA56CD" w:rsidP="00E50651">
      <w:pPr>
        <w:pStyle w:val="BodyText"/>
        <w:rPr>
          <w:spacing w:val="-2"/>
        </w:rPr>
      </w:pPr>
      <w:r w:rsidRPr="00B34BB5">
        <w:rPr>
          <w:spacing w:val="-2"/>
        </w:rPr>
        <w:t xml:space="preserve">This section covers emissions </w:t>
      </w:r>
      <w:r w:rsidR="00CB5E01" w:rsidRPr="00B34BB5">
        <w:rPr>
          <w:spacing w:val="-2"/>
        </w:rPr>
        <w:t>from p</w:t>
      </w:r>
      <w:r w:rsidR="00321918" w:rsidRPr="00B34BB5">
        <w:rPr>
          <w:spacing w:val="-2"/>
        </w:rPr>
        <w:t>rivate</w:t>
      </w:r>
      <w:r w:rsidR="003B2B9A" w:rsidRPr="00B34BB5">
        <w:rPr>
          <w:spacing w:val="-2"/>
        </w:rPr>
        <w:t xml:space="preserve"> vehicle</w:t>
      </w:r>
      <w:r w:rsidR="00FF7CEB" w:rsidRPr="00B34BB5">
        <w:rPr>
          <w:spacing w:val="-2"/>
        </w:rPr>
        <w:t>s for which</w:t>
      </w:r>
      <w:r w:rsidR="003B2B9A" w:rsidRPr="00B34BB5">
        <w:rPr>
          <w:spacing w:val="-2"/>
        </w:rPr>
        <w:t xml:space="preserve"> mileage </w:t>
      </w:r>
      <w:r w:rsidR="00FF7CEB" w:rsidRPr="00B34BB5">
        <w:rPr>
          <w:spacing w:val="-2"/>
        </w:rPr>
        <w:t xml:space="preserve">is </w:t>
      </w:r>
      <w:r w:rsidR="003B2B9A" w:rsidRPr="00B34BB5">
        <w:rPr>
          <w:spacing w:val="-2"/>
        </w:rPr>
        <w:t>claim</w:t>
      </w:r>
      <w:r w:rsidR="00FF7CEB" w:rsidRPr="00B34BB5">
        <w:rPr>
          <w:spacing w:val="-2"/>
        </w:rPr>
        <w:t>ed</w:t>
      </w:r>
      <w:r w:rsidR="00321918" w:rsidRPr="00B34BB5">
        <w:rPr>
          <w:spacing w:val="-2"/>
        </w:rPr>
        <w:t>,</w:t>
      </w:r>
      <w:r w:rsidR="00321918" w:rsidRPr="00B34BB5">
        <w:rPr>
          <w:b/>
          <w:spacing w:val="-2"/>
        </w:rPr>
        <w:t xml:space="preserve"> </w:t>
      </w:r>
      <w:r w:rsidR="009974E9" w:rsidRPr="00B34BB5">
        <w:rPr>
          <w:spacing w:val="-2"/>
        </w:rPr>
        <w:t>rental vehicle</w:t>
      </w:r>
      <w:r w:rsidR="008A0F73" w:rsidRPr="00B34BB5">
        <w:rPr>
          <w:spacing w:val="-2"/>
        </w:rPr>
        <w:t>s</w:t>
      </w:r>
      <w:r w:rsidR="00321918" w:rsidRPr="00B34BB5">
        <w:rPr>
          <w:spacing w:val="-2"/>
        </w:rPr>
        <w:t xml:space="preserve"> and taxi</w:t>
      </w:r>
      <w:r w:rsidR="003B2B9A" w:rsidRPr="00B34BB5">
        <w:rPr>
          <w:spacing w:val="-2"/>
        </w:rPr>
        <w:t xml:space="preserve"> travel</w:t>
      </w:r>
      <w:bookmarkEnd w:id="283"/>
      <w:r w:rsidRPr="00B34BB5">
        <w:rPr>
          <w:spacing w:val="-2"/>
        </w:rPr>
        <w:t>.</w:t>
      </w:r>
    </w:p>
    <w:p w14:paraId="1FC3BDE8" w14:textId="6E029247" w:rsidR="00707B18" w:rsidRPr="00B34BB5" w:rsidRDefault="00C315CE" w:rsidP="00E50651">
      <w:pPr>
        <w:pStyle w:val="BodyText"/>
      </w:pPr>
      <w:r w:rsidRPr="00B34BB5">
        <w:t>T</w:t>
      </w:r>
      <w:r w:rsidR="00707B18" w:rsidRPr="00B34BB5">
        <w:t xml:space="preserve">ravel in rental </w:t>
      </w:r>
      <w:r w:rsidR="005D5D91" w:rsidRPr="00B34BB5">
        <w:t xml:space="preserve">vehicles </w:t>
      </w:r>
      <w:r w:rsidR="00E81A16" w:rsidRPr="00B34BB5">
        <w:t xml:space="preserve">is </w:t>
      </w:r>
      <w:r w:rsidR="00707B18" w:rsidRPr="00B34BB5">
        <w:t>a common source of</w:t>
      </w:r>
      <w:r w:rsidR="004F4E23" w:rsidRPr="00B34BB5">
        <w:t xml:space="preserve"> </w:t>
      </w:r>
      <w:r w:rsidR="00707B18" w:rsidRPr="00B34BB5">
        <w:t xml:space="preserve">direct (Scope </w:t>
      </w:r>
      <w:r w:rsidR="00351750" w:rsidRPr="00B34BB5">
        <w:t>1</w:t>
      </w:r>
      <w:r w:rsidR="00707B18" w:rsidRPr="00B34BB5">
        <w:t>) emissions for many</w:t>
      </w:r>
      <w:r w:rsidR="000620F0" w:rsidRPr="00B34BB5">
        <w:t xml:space="preserve"> </w:t>
      </w:r>
      <w:r w:rsidR="00707B18" w:rsidRPr="00B34BB5">
        <w:t>organisations</w:t>
      </w:r>
      <w:r w:rsidR="005D5D91" w:rsidRPr="00B34BB5">
        <w:t>,</w:t>
      </w:r>
      <w:r w:rsidR="00D06686" w:rsidRPr="00B34BB5">
        <w:t xml:space="preserve"> while staff mil</w:t>
      </w:r>
      <w:r w:rsidR="00A3582B" w:rsidRPr="00B34BB5">
        <w:t>e</w:t>
      </w:r>
      <w:r w:rsidR="00D06686" w:rsidRPr="00B34BB5">
        <w:t>age and taxi travel are indirect (</w:t>
      </w:r>
      <w:r w:rsidR="005D5D91" w:rsidRPr="00B34BB5">
        <w:t>S</w:t>
      </w:r>
      <w:r w:rsidR="00D06686" w:rsidRPr="00B34BB5">
        <w:t>cope 3</w:t>
      </w:r>
      <w:r w:rsidR="00141ADF" w:rsidRPr="00B34BB5">
        <w:t>)</w:t>
      </w:r>
      <w:r w:rsidR="00D06686" w:rsidRPr="00B34BB5">
        <w:t xml:space="preserve"> emissions</w:t>
      </w:r>
      <w:r w:rsidR="00707B18" w:rsidRPr="00B34BB5">
        <w:t>. As with direct</w:t>
      </w:r>
      <w:r w:rsidR="00CC5E73" w:rsidRPr="00B34BB5">
        <w:t> </w:t>
      </w:r>
      <w:r w:rsidR="00707B18" w:rsidRPr="00B34BB5">
        <w:t>(Scope 1) emissions from transport fuels, the most accurate way to calculate emissions is</w:t>
      </w:r>
      <w:r w:rsidR="00CC5E73" w:rsidRPr="00B34BB5">
        <w:t> </w:t>
      </w:r>
      <w:r w:rsidR="00707B18" w:rsidRPr="00B34BB5">
        <w:t xml:space="preserve">based on fuel consumption data. Fuel-use data </w:t>
      </w:r>
      <w:r w:rsidR="0003097B" w:rsidRPr="00B34BB5">
        <w:t xml:space="preserve">are </w:t>
      </w:r>
      <w:r w:rsidR="00707B18" w:rsidRPr="00B34BB5">
        <w:t>preferable because factors such as individual vehicle fuel efficiency and driving efficiency mean that kilometre-based estimates of</w:t>
      </w:r>
      <w:r w:rsidR="00CC5E73" w:rsidRPr="00B34BB5">
        <w:t> </w:t>
      </w:r>
      <w:r w:rsidR="00707B18" w:rsidRPr="00B34BB5">
        <w:t>emissions are less accurate. However, this information may not be easily available</w:t>
      </w:r>
      <w:r w:rsidR="00204334" w:rsidRPr="00B34BB5">
        <w:t>.</w:t>
      </w:r>
      <w:r w:rsidR="00707B18" w:rsidRPr="00B34BB5">
        <w:t xml:space="preserve"> </w:t>
      </w:r>
    </w:p>
    <w:p w14:paraId="0DE21B10" w14:textId="3379FEBF" w:rsidR="00FB3A5F" w:rsidRPr="00B34BB5" w:rsidRDefault="00707B18" w:rsidP="00E50651">
      <w:pPr>
        <w:pStyle w:val="BodyText"/>
      </w:pPr>
      <w:r w:rsidRPr="00B34BB5">
        <w:t xml:space="preserve">Fuel-use based emission factors </w:t>
      </w:r>
      <w:r w:rsidR="008B3986" w:rsidRPr="00B34BB5">
        <w:t>are</w:t>
      </w:r>
      <w:r w:rsidR="00630E75" w:rsidRPr="00B34BB5">
        <w:t xml:space="preserve"> above</w:t>
      </w:r>
      <w:r w:rsidRPr="00B34BB5">
        <w:t xml:space="preserve"> in</w:t>
      </w:r>
      <w:r w:rsidR="00BA79D8" w:rsidRPr="00B34BB5">
        <w:t xml:space="preserve"> </w:t>
      </w:r>
      <w:hyperlink w:anchor="_Fuel_emission_factors" w:history="1">
        <w:r w:rsidR="00BA79D8" w:rsidRPr="00B34BB5">
          <w:rPr>
            <w:rStyle w:val="Hyperlink"/>
          </w:rPr>
          <w:t xml:space="preserve">section </w:t>
        </w:r>
        <w:r w:rsidR="00301C5B" w:rsidRPr="00B34BB5">
          <w:rPr>
            <w:rStyle w:val="Hyperlink"/>
          </w:rPr>
          <w:t>3</w:t>
        </w:r>
      </w:hyperlink>
      <w:r w:rsidRPr="00B34BB5">
        <w:t xml:space="preserve">. </w:t>
      </w:r>
    </w:p>
    <w:p w14:paraId="2BB7042F" w14:textId="48B4A648" w:rsidR="00FB3A5F" w:rsidRPr="00B34BB5" w:rsidRDefault="00307779" w:rsidP="00E50651">
      <w:pPr>
        <w:pStyle w:val="BodyText"/>
      </w:pPr>
      <w:r w:rsidRPr="00B34BB5">
        <w:t>If you only have information on kilometres</w:t>
      </w:r>
      <w:r w:rsidR="0014474E" w:rsidRPr="00B34BB5">
        <w:t xml:space="preserve"> </w:t>
      </w:r>
      <w:r w:rsidRPr="00B34BB5">
        <w:t xml:space="preserve">travelled, </w:t>
      </w:r>
      <w:r w:rsidRPr="00B34BB5" w:rsidDel="00707B18">
        <w:t>use</w:t>
      </w:r>
      <w:r w:rsidR="00707B18" w:rsidRPr="00B34BB5">
        <w:t xml:space="preserve"> the</w:t>
      </w:r>
      <w:r w:rsidR="00630E75" w:rsidRPr="00B34BB5">
        <w:t xml:space="preserve"> </w:t>
      </w:r>
      <w:r w:rsidRPr="00B34BB5">
        <w:t xml:space="preserve">emission factors </w:t>
      </w:r>
      <w:r w:rsidR="00630E75" w:rsidRPr="00B34BB5">
        <w:t>in this section.</w:t>
      </w:r>
      <w:r w:rsidRPr="00B34BB5">
        <w:t xml:space="preserve"> </w:t>
      </w:r>
      <w:r w:rsidR="00FB3A5F" w:rsidRPr="00B34BB5">
        <w:t>F</w:t>
      </w:r>
      <w:r w:rsidR="00FB3A5F" w:rsidRPr="00B34BB5" w:rsidDel="00707B18">
        <w:t xml:space="preserve">actors such as individual vehicle fuel efficiency and driving efficiency mean that kilometre-based estimates of </w:t>
      </w:r>
      <w:r w:rsidR="00FB3A5F" w:rsidRPr="00B34BB5">
        <w:t>carbon dioxide</w:t>
      </w:r>
      <w:r w:rsidR="00A93014" w:rsidRPr="00B34BB5">
        <w:t xml:space="preserve"> </w:t>
      </w:r>
      <w:r w:rsidR="00FB3A5F" w:rsidRPr="00B34BB5" w:rsidDel="00707B18">
        <w:t>e</w:t>
      </w:r>
      <w:r w:rsidR="00FB3A5F" w:rsidRPr="00B34BB5">
        <w:t>quivalent</w:t>
      </w:r>
      <w:r w:rsidR="00FB3A5F" w:rsidRPr="00B34BB5" w:rsidDel="00707B18">
        <w:t xml:space="preserve"> emissions are less accurate than calculating emissions based on fuel-use data. </w:t>
      </w:r>
    </w:p>
    <w:p w14:paraId="5930D4CB" w14:textId="3FD6B75E" w:rsidR="00C0066A" w:rsidRPr="00B34BB5" w:rsidRDefault="00630E75" w:rsidP="00C0066A">
      <w:pPr>
        <w:pStyle w:val="BodyText"/>
      </w:pPr>
      <w:r w:rsidRPr="00B34BB5">
        <w:t xml:space="preserve">If the vehicle size and engine type </w:t>
      </w:r>
      <w:r w:rsidR="008A0F73" w:rsidRPr="00B34BB5">
        <w:t xml:space="preserve">are </w:t>
      </w:r>
      <w:r w:rsidRPr="00B34BB5">
        <w:t>known</w:t>
      </w:r>
      <w:r w:rsidR="00FB6265" w:rsidRPr="00B34BB5">
        <w:t>,</w:t>
      </w:r>
      <w:r w:rsidRPr="00B34BB5">
        <w:t xml:space="preserve"> use the factors in</w:t>
      </w:r>
      <w:r w:rsidR="005C0CAC" w:rsidRPr="00B34BB5">
        <w:t xml:space="preserve"> </w:t>
      </w:r>
      <w:hyperlink w:anchor="table16" w:history="1">
        <w:r w:rsidR="00CC5E73" w:rsidRPr="00B34BB5">
          <w:rPr>
            <w:rStyle w:val="Hyperlink"/>
          </w:rPr>
          <w:t>table 16</w:t>
        </w:r>
      </w:hyperlink>
      <w:r w:rsidR="005C0CAC" w:rsidRPr="00B34BB5">
        <w:t xml:space="preserve"> to </w:t>
      </w:r>
      <w:hyperlink w:anchor="table18" w:history="1">
        <w:r w:rsidR="00CC5E73" w:rsidRPr="00B34BB5">
          <w:rPr>
            <w:rStyle w:val="Hyperlink"/>
          </w:rPr>
          <w:t>table 18</w:t>
        </w:r>
      </w:hyperlink>
      <w:r w:rsidR="00307779" w:rsidRPr="00B34BB5" w:rsidDel="00707B18">
        <w:fldChar w:fldCharType="begin"/>
      </w:r>
      <w:r w:rsidR="00307779" w:rsidRPr="00B34BB5" w:rsidDel="00707B18">
        <w:fldChar w:fldCharType="separate"/>
      </w:r>
      <w:r w:rsidR="00341A8C" w:rsidRPr="00B34BB5">
        <w:rPr>
          <w:b/>
        </w:rPr>
        <w:t>Error! No bookmark name given.</w:t>
      </w:r>
      <w:r w:rsidR="00307779" w:rsidRPr="00B34BB5" w:rsidDel="00707B18">
        <w:fldChar w:fldCharType="end"/>
      </w:r>
      <w:r w:rsidR="00307779" w:rsidRPr="00B34BB5" w:rsidDel="00707B18">
        <w:fldChar w:fldCharType="begin"/>
      </w:r>
      <w:r w:rsidR="00307779" w:rsidRPr="00B34BB5" w:rsidDel="00707B18">
        <w:fldChar w:fldCharType="separate"/>
      </w:r>
      <w:r w:rsidR="00341A8C" w:rsidRPr="00B34BB5">
        <w:rPr>
          <w:b/>
        </w:rPr>
        <w:t>Error! No bookmark name given.</w:t>
      </w:r>
      <w:r w:rsidR="00307779" w:rsidRPr="00B34BB5" w:rsidDel="00707B18">
        <w:fldChar w:fldCharType="end"/>
      </w:r>
      <w:r w:rsidR="00707B18" w:rsidRPr="00B34BB5">
        <w:t xml:space="preserve">. </w:t>
      </w:r>
      <w:hyperlink w:anchor="table19" w:history="1">
        <w:r w:rsidR="00CC5E73" w:rsidRPr="00B34BB5">
          <w:rPr>
            <w:rStyle w:val="Hyperlink"/>
          </w:rPr>
          <w:t>Table 19</w:t>
        </w:r>
      </w:hyperlink>
      <w:r w:rsidR="005C0CAC" w:rsidRPr="00B34BB5">
        <w:rPr>
          <w:color w:val="0F7B7D" w:themeColor="accent2"/>
        </w:rPr>
        <w:t xml:space="preserve"> </w:t>
      </w:r>
      <w:r w:rsidR="00C45F6F" w:rsidRPr="00B34BB5">
        <w:t xml:space="preserve">lists </w:t>
      </w:r>
      <w:r w:rsidR="004F4E23" w:rsidRPr="00B34BB5">
        <w:t>d</w:t>
      </w:r>
      <w:r w:rsidR="0025686B" w:rsidRPr="00B34BB5">
        <w:t>efault pri</w:t>
      </w:r>
      <w:r w:rsidR="009752BE" w:rsidRPr="00B34BB5">
        <w:t xml:space="preserve">vate car </w:t>
      </w:r>
      <w:r w:rsidR="0025686B" w:rsidRPr="00B34BB5">
        <w:t>emission factors</w:t>
      </w:r>
      <w:r w:rsidR="008A0F73" w:rsidRPr="00B34BB5">
        <w:t>,</w:t>
      </w:r>
      <w:r w:rsidR="0025686B" w:rsidRPr="00B34BB5">
        <w:t xml:space="preserve"> and</w:t>
      </w:r>
      <w:r w:rsidR="009752BE" w:rsidRPr="00B34BB5">
        <w:t xml:space="preserve"> </w:t>
      </w:r>
      <w:hyperlink w:anchor="table20" w:history="1">
        <w:r w:rsidR="00CC5E73" w:rsidRPr="00B34BB5">
          <w:rPr>
            <w:rStyle w:val="Hyperlink"/>
          </w:rPr>
          <w:t>table 20</w:t>
        </w:r>
      </w:hyperlink>
      <w:r w:rsidR="004F4E23" w:rsidRPr="00B34BB5">
        <w:t xml:space="preserve"> lists </w:t>
      </w:r>
      <w:r w:rsidR="009752BE" w:rsidRPr="00B34BB5">
        <w:t>t</w:t>
      </w:r>
      <w:r w:rsidRPr="00B34BB5">
        <w:t>he rental car emission factors based on distance travelled</w:t>
      </w:r>
      <w:r w:rsidR="00BF3923" w:rsidRPr="00B34BB5">
        <w:t xml:space="preserve">. </w:t>
      </w:r>
      <w:hyperlink w:anchor="table21" w:history="1">
        <w:r w:rsidR="00CC5E73" w:rsidRPr="00B34BB5">
          <w:rPr>
            <w:rStyle w:val="Hyperlink"/>
          </w:rPr>
          <w:t>Table 21</w:t>
        </w:r>
      </w:hyperlink>
      <w:r w:rsidR="00BA79D8" w:rsidRPr="00B34BB5">
        <w:t xml:space="preserve"> </w:t>
      </w:r>
      <w:r w:rsidR="008A0F73" w:rsidRPr="00B34BB5">
        <w:t xml:space="preserve">lists </w:t>
      </w:r>
      <w:r w:rsidR="00BF3923" w:rsidRPr="00B34BB5">
        <w:t>emission factors for taxi travel based on dollars spent and k</w:t>
      </w:r>
      <w:r w:rsidR="008A0F73" w:rsidRPr="00B34BB5">
        <w:t>ilo</w:t>
      </w:r>
      <w:r w:rsidR="00BF3923" w:rsidRPr="00B34BB5">
        <w:t>m</w:t>
      </w:r>
      <w:r w:rsidR="008A0F73" w:rsidRPr="00B34BB5">
        <w:t>etres</w:t>
      </w:r>
      <w:r w:rsidR="00BF3923" w:rsidRPr="00B34BB5">
        <w:t xml:space="preserve"> travelled. </w:t>
      </w:r>
    </w:p>
    <w:p w14:paraId="65091A97" w14:textId="31B06C38" w:rsidR="00A13318" w:rsidRPr="00B34BB5" w:rsidRDefault="00753056" w:rsidP="00E50651">
      <w:pPr>
        <w:pStyle w:val="BodyText"/>
      </w:pPr>
      <w:r w:rsidRPr="00B34BB5">
        <w:lastRenderedPageBreak/>
        <w:t xml:space="preserve">The data used </w:t>
      </w:r>
      <w:r w:rsidR="00254B21" w:rsidRPr="00B34BB5">
        <w:t xml:space="preserve">to prepare these factors </w:t>
      </w:r>
      <w:r w:rsidRPr="00B34BB5">
        <w:t>come from</w:t>
      </w:r>
      <w:r w:rsidR="00ED6691" w:rsidRPr="00B34BB5">
        <w:t xml:space="preserve"> a report by Emission Impossible (EI) Ltd</w:t>
      </w:r>
      <w:r w:rsidR="00C450B5" w:rsidRPr="00B34BB5">
        <w:t>.</w:t>
      </w:r>
      <w:bookmarkStart w:id="302" w:name="_Ref532210436"/>
      <w:r w:rsidR="00254B21" w:rsidRPr="00B34BB5">
        <w:rPr>
          <w:rStyle w:val="FootnoteReference"/>
        </w:rPr>
        <w:footnoteReference w:id="27"/>
      </w:r>
      <w:bookmarkEnd w:id="302"/>
      <w:r w:rsidR="00A93014" w:rsidRPr="00B34BB5">
        <w:t xml:space="preserve"> </w:t>
      </w:r>
      <w:r w:rsidR="005645AF" w:rsidRPr="00B34BB5">
        <w:t>Th</w:t>
      </w:r>
      <w:r w:rsidR="00294FE7" w:rsidRPr="00B34BB5">
        <w:t>e</w:t>
      </w:r>
      <w:r w:rsidR="00CC5E73" w:rsidRPr="00B34BB5">
        <w:t> </w:t>
      </w:r>
      <w:r w:rsidR="005645AF" w:rsidRPr="00B34BB5">
        <w:t>report</w:t>
      </w:r>
      <w:r w:rsidR="00294FE7" w:rsidRPr="00B34BB5">
        <w:t xml:space="preserve"> </w:t>
      </w:r>
      <w:r w:rsidR="004849B4" w:rsidRPr="00B34BB5">
        <w:t xml:space="preserve">includes </w:t>
      </w:r>
      <w:r w:rsidR="00A13318" w:rsidRPr="00B34BB5">
        <w:t>a dataset of projected rea</w:t>
      </w:r>
      <w:r w:rsidR="005645AF" w:rsidRPr="00B34BB5">
        <w:t>l</w:t>
      </w:r>
      <w:r w:rsidR="00BE0BD4" w:rsidRPr="00B34BB5">
        <w:t>-</w:t>
      </w:r>
      <w:r w:rsidR="005645AF" w:rsidRPr="00B34BB5">
        <w:t>world fuel consumption rates from 1970</w:t>
      </w:r>
      <w:r w:rsidR="00B12C1F" w:rsidRPr="00B34BB5">
        <w:t xml:space="preserve"> to </w:t>
      </w:r>
      <w:r w:rsidR="005645AF" w:rsidRPr="00B34BB5">
        <w:t>201</w:t>
      </w:r>
      <w:r w:rsidR="00F62AC3" w:rsidRPr="00B34BB5">
        <w:t>9</w:t>
      </w:r>
      <w:r w:rsidR="005645AF" w:rsidRPr="00B34BB5">
        <w:t>.</w:t>
      </w:r>
      <w:r w:rsidRPr="00B34BB5">
        <w:t xml:space="preserve"> For simplicity </w:t>
      </w:r>
      <w:r w:rsidR="008B3986" w:rsidRPr="00B34BB5">
        <w:t xml:space="preserve">we divided </w:t>
      </w:r>
      <w:r w:rsidRPr="00B34BB5">
        <w:t xml:space="preserve">the fleet into </w:t>
      </w:r>
      <w:r w:rsidR="00DC14CA" w:rsidRPr="00B34BB5">
        <w:t xml:space="preserve">three </w:t>
      </w:r>
      <w:r w:rsidRPr="00B34BB5">
        <w:t xml:space="preserve">categories depending on age: </w:t>
      </w:r>
      <w:r w:rsidR="00884BF8" w:rsidRPr="00B34BB5">
        <w:t>pre-2010</w:t>
      </w:r>
      <w:r w:rsidRPr="00B34BB5">
        <w:t xml:space="preserve">, </w:t>
      </w:r>
      <w:r w:rsidR="00A519D9" w:rsidRPr="00B34BB5">
        <w:t>2010</w:t>
      </w:r>
      <w:r w:rsidR="00BE0BD4" w:rsidRPr="00B34BB5">
        <w:t>–</w:t>
      </w:r>
      <w:r w:rsidRPr="00B34BB5">
        <w:t>2015 and post</w:t>
      </w:r>
      <w:r w:rsidR="00BE0BD4" w:rsidRPr="00B34BB5">
        <w:t>-</w:t>
      </w:r>
      <w:r w:rsidRPr="00B34BB5">
        <w:t>2015.</w:t>
      </w:r>
    </w:p>
    <w:p w14:paraId="65091A98" w14:textId="05EAAAA0" w:rsidR="007E6B46" w:rsidRPr="00B34BB5" w:rsidRDefault="00CC5E73" w:rsidP="00E50651">
      <w:pPr>
        <w:pStyle w:val="BodyText"/>
      </w:pPr>
      <w:r w:rsidRPr="00B34BB5">
        <w:t xml:space="preserve">Table 15 </w:t>
      </w:r>
      <w:r w:rsidR="007E6B46" w:rsidRPr="00B34BB5">
        <w:t xml:space="preserve">details engine sizes and typical </w:t>
      </w:r>
      <w:r w:rsidR="00FB6265" w:rsidRPr="00B34BB5">
        <w:t xml:space="preserve">corresponding </w:t>
      </w:r>
      <w:r w:rsidR="007E6B46" w:rsidRPr="00B34BB5">
        <w:t>vehicles</w:t>
      </w:r>
      <w:r w:rsidR="00FB6265" w:rsidRPr="00B34BB5">
        <w:t>.</w:t>
      </w:r>
    </w:p>
    <w:p w14:paraId="65091A99" w14:textId="28620BA7" w:rsidR="00957AEA" w:rsidRPr="00B34BB5" w:rsidRDefault="00957AEA" w:rsidP="00CC5E73">
      <w:pPr>
        <w:pStyle w:val="Tableheading"/>
      </w:pPr>
      <w:bookmarkStart w:id="303" w:name="_Ref532640357"/>
      <w:bookmarkStart w:id="304" w:name="_Toc58790854"/>
      <w:r w:rsidRPr="00B34BB5">
        <w:t xml:space="preserve">Table </w:t>
      </w:r>
      <w:r w:rsidRPr="00B34BB5">
        <w:fldChar w:fldCharType="begin"/>
      </w:r>
      <w:r w:rsidRPr="00B34BB5">
        <w:instrText>SEQ Table \* ARABIC</w:instrText>
      </w:r>
      <w:r w:rsidRPr="00B34BB5">
        <w:fldChar w:fldCharType="separate"/>
      </w:r>
      <w:r w:rsidR="00073642" w:rsidRPr="00B34BB5">
        <w:t>15</w:t>
      </w:r>
      <w:r w:rsidRPr="00B34BB5">
        <w:fldChar w:fldCharType="end"/>
      </w:r>
      <w:bookmarkEnd w:id="303"/>
      <w:r w:rsidR="00BE0BD4" w:rsidRPr="00B34BB5">
        <w:t>:</w:t>
      </w:r>
      <w:r w:rsidR="00BE0BD4" w:rsidRPr="00B34BB5">
        <w:tab/>
      </w:r>
      <w:r w:rsidRPr="00B34BB5">
        <w:t>Vehicle engine sizes and common car types</w:t>
      </w:r>
      <w:bookmarkEnd w:id="304"/>
    </w:p>
    <w:tbl>
      <w:tblPr>
        <w:tblStyle w:val="TableGrid"/>
        <w:tblW w:w="850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31"/>
        <w:gridCol w:w="2013"/>
        <w:gridCol w:w="2410"/>
        <w:gridCol w:w="2549"/>
      </w:tblGrid>
      <w:tr w:rsidR="00485797" w:rsidRPr="00B34BB5" w14:paraId="65091A9D" w14:textId="007CE79E" w:rsidTr="00CC5E73">
        <w:tc>
          <w:tcPr>
            <w:tcW w:w="1531" w:type="dxa"/>
            <w:shd w:val="clear" w:color="auto" w:fill="1C556C" w:themeFill="accent1"/>
            <w:vAlign w:val="bottom"/>
          </w:tcPr>
          <w:p w14:paraId="65091A9A" w14:textId="1720CCC8" w:rsidR="00485797" w:rsidRPr="00B34BB5" w:rsidRDefault="00485797" w:rsidP="00CC5E73">
            <w:pPr>
              <w:pStyle w:val="TableText"/>
              <w:spacing w:before="40" w:after="40"/>
              <w:rPr>
                <w:b/>
                <w:color w:val="FFFFFF" w:themeColor="background1"/>
              </w:rPr>
            </w:pPr>
            <w:r w:rsidRPr="00B34BB5">
              <w:rPr>
                <w:b/>
                <w:color w:val="FFFFFF" w:themeColor="background1"/>
              </w:rPr>
              <w:t xml:space="preserve">Engine </w:t>
            </w:r>
            <w:r w:rsidR="00B12C1F" w:rsidRPr="00B34BB5">
              <w:rPr>
                <w:b/>
                <w:color w:val="FFFFFF" w:themeColor="background1"/>
              </w:rPr>
              <w:t>s</w:t>
            </w:r>
            <w:r w:rsidRPr="00B34BB5">
              <w:rPr>
                <w:b/>
                <w:color w:val="FFFFFF" w:themeColor="background1"/>
              </w:rPr>
              <w:t>ize</w:t>
            </w:r>
          </w:p>
        </w:tc>
        <w:tc>
          <w:tcPr>
            <w:tcW w:w="2013" w:type="dxa"/>
            <w:shd w:val="clear" w:color="auto" w:fill="1C556C" w:themeFill="accent1"/>
            <w:vAlign w:val="bottom"/>
          </w:tcPr>
          <w:p w14:paraId="65091A9B" w14:textId="68674D74" w:rsidR="00485797" w:rsidRPr="00B34BB5" w:rsidRDefault="00485797" w:rsidP="00CC5E73">
            <w:pPr>
              <w:pStyle w:val="TableText"/>
              <w:spacing w:before="40" w:after="40"/>
              <w:rPr>
                <w:b/>
                <w:color w:val="FFFFFF" w:themeColor="background1"/>
              </w:rPr>
            </w:pPr>
            <w:r w:rsidRPr="00B34BB5">
              <w:rPr>
                <w:b/>
                <w:color w:val="FFFFFF" w:themeColor="background1"/>
              </w:rPr>
              <w:t xml:space="preserve">Vehicle </w:t>
            </w:r>
            <w:r w:rsidR="00B12C1F" w:rsidRPr="00B34BB5">
              <w:rPr>
                <w:b/>
                <w:color w:val="FFFFFF" w:themeColor="background1"/>
              </w:rPr>
              <w:t>s</w:t>
            </w:r>
            <w:r w:rsidRPr="00B34BB5">
              <w:rPr>
                <w:b/>
                <w:color w:val="FFFFFF" w:themeColor="background1"/>
              </w:rPr>
              <w:t>ize</w:t>
            </w:r>
          </w:p>
        </w:tc>
        <w:tc>
          <w:tcPr>
            <w:tcW w:w="2410" w:type="dxa"/>
            <w:shd w:val="clear" w:color="auto" w:fill="1C556C" w:themeFill="accent1"/>
            <w:vAlign w:val="bottom"/>
          </w:tcPr>
          <w:p w14:paraId="65091A9C" w14:textId="77777777" w:rsidR="00485797" w:rsidRPr="00B34BB5" w:rsidRDefault="00485797" w:rsidP="00CC5E73">
            <w:pPr>
              <w:pStyle w:val="TableText"/>
              <w:spacing w:before="40" w:after="40"/>
              <w:rPr>
                <w:b/>
                <w:color w:val="FFFFFF" w:themeColor="background1"/>
              </w:rPr>
            </w:pPr>
            <w:r w:rsidRPr="00B34BB5">
              <w:rPr>
                <w:b/>
                <w:color w:val="FFFFFF" w:themeColor="background1"/>
              </w:rPr>
              <w:t>Example vehicles</w:t>
            </w:r>
          </w:p>
        </w:tc>
        <w:tc>
          <w:tcPr>
            <w:tcW w:w="2549" w:type="dxa"/>
            <w:shd w:val="clear" w:color="auto" w:fill="1C556C" w:themeFill="accent1"/>
            <w:vAlign w:val="bottom"/>
          </w:tcPr>
          <w:p w14:paraId="52CE4594" w14:textId="299F496D" w:rsidR="00485797" w:rsidRPr="00B34BB5" w:rsidRDefault="00485797" w:rsidP="00CC5E73">
            <w:pPr>
              <w:pStyle w:val="TableText"/>
              <w:spacing w:before="40" w:after="40"/>
              <w:rPr>
                <w:b/>
                <w:color w:val="FFFFFF" w:themeColor="background1"/>
              </w:rPr>
            </w:pPr>
            <w:r w:rsidRPr="00B34BB5">
              <w:rPr>
                <w:b/>
                <w:color w:val="FFFFFF" w:themeColor="background1"/>
              </w:rPr>
              <w:t>Comparative electric vehicles</w:t>
            </w:r>
          </w:p>
        </w:tc>
      </w:tr>
      <w:tr w:rsidR="00485797" w:rsidRPr="00B34BB5" w14:paraId="65091AA1" w14:textId="4E502CE9" w:rsidTr="00CC5E73">
        <w:tc>
          <w:tcPr>
            <w:tcW w:w="1531" w:type="dxa"/>
          </w:tcPr>
          <w:p w14:paraId="65091A9E" w14:textId="77777777" w:rsidR="00485797" w:rsidRPr="00B34BB5" w:rsidRDefault="00485797" w:rsidP="00CC5E73">
            <w:pPr>
              <w:pStyle w:val="TableText"/>
              <w:spacing w:before="40" w:after="40"/>
            </w:pPr>
            <w:r w:rsidRPr="00B34BB5">
              <w:t>&lt;1350 cc</w:t>
            </w:r>
          </w:p>
        </w:tc>
        <w:tc>
          <w:tcPr>
            <w:tcW w:w="2013" w:type="dxa"/>
          </w:tcPr>
          <w:p w14:paraId="65091A9F" w14:textId="77777777" w:rsidR="00485797" w:rsidRPr="00B34BB5" w:rsidRDefault="00485797" w:rsidP="00CC5E73">
            <w:pPr>
              <w:pStyle w:val="TableText"/>
              <w:spacing w:before="40" w:after="40"/>
            </w:pPr>
            <w:r w:rsidRPr="00B34BB5">
              <w:t>Very small</w:t>
            </w:r>
          </w:p>
        </w:tc>
        <w:tc>
          <w:tcPr>
            <w:tcW w:w="2410" w:type="dxa"/>
          </w:tcPr>
          <w:p w14:paraId="65091AA0" w14:textId="11441C10" w:rsidR="00485797" w:rsidRPr="00B34BB5" w:rsidRDefault="00485797" w:rsidP="00CC5E73">
            <w:pPr>
              <w:pStyle w:val="TableText"/>
              <w:spacing w:before="40" w:after="40"/>
            </w:pPr>
            <w:r w:rsidRPr="00B34BB5">
              <w:t>Fiat 500</w:t>
            </w:r>
          </w:p>
        </w:tc>
        <w:tc>
          <w:tcPr>
            <w:tcW w:w="2549" w:type="dxa"/>
          </w:tcPr>
          <w:p w14:paraId="74D7CC65" w14:textId="21902A34" w:rsidR="00485797" w:rsidRPr="00B34BB5" w:rsidRDefault="003D63F1" w:rsidP="00CC5E73">
            <w:pPr>
              <w:pStyle w:val="TableText"/>
              <w:spacing w:before="40" w:after="40"/>
            </w:pPr>
            <w:r w:rsidRPr="00B34BB5">
              <w:t xml:space="preserve">Peugeot </w:t>
            </w:r>
            <w:proofErr w:type="spellStart"/>
            <w:r w:rsidRPr="00B34BB5">
              <w:t>iOn</w:t>
            </w:r>
            <w:proofErr w:type="spellEnd"/>
          </w:p>
        </w:tc>
      </w:tr>
      <w:tr w:rsidR="00485797" w:rsidRPr="00B34BB5" w14:paraId="65091AA5" w14:textId="15C93229" w:rsidTr="00CC5E73">
        <w:tc>
          <w:tcPr>
            <w:tcW w:w="1531" w:type="dxa"/>
          </w:tcPr>
          <w:p w14:paraId="65091AA2" w14:textId="5F054BDA" w:rsidR="00485797" w:rsidRPr="00B34BB5" w:rsidRDefault="00485797" w:rsidP="00CC5E73">
            <w:pPr>
              <w:pStyle w:val="TableText"/>
              <w:spacing w:before="40" w:after="40"/>
            </w:pPr>
            <w:r w:rsidRPr="00B34BB5">
              <w:t>1350</w:t>
            </w:r>
            <w:r w:rsidR="00281556" w:rsidRPr="00B34BB5">
              <w:t xml:space="preserve"> </w:t>
            </w:r>
            <w:r w:rsidR="00281556" w:rsidRPr="00B34BB5">
              <w:rPr>
                <w:rFonts w:cs="Calibri"/>
                <w:color w:val="000000"/>
                <w:szCs w:val="18"/>
              </w:rPr>
              <w:t xml:space="preserve">- </w:t>
            </w:r>
            <w:r w:rsidR="00281556" w:rsidRPr="00B34BB5">
              <w:t>&lt;</w:t>
            </w:r>
            <w:r w:rsidRPr="00B34BB5">
              <w:t>1600 cc</w:t>
            </w:r>
          </w:p>
        </w:tc>
        <w:tc>
          <w:tcPr>
            <w:tcW w:w="2013" w:type="dxa"/>
          </w:tcPr>
          <w:p w14:paraId="65091AA3" w14:textId="77777777" w:rsidR="00485797" w:rsidRPr="00B34BB5" w:rsidRDefault="00485797" w:rsidP="00CC5E73">
            <w:pPr>
              <w:pStyle w:val="TableText"/>
              <w:spacing w:before="40" w:after="40"/>
            </w:pPr>
            <w:r w:rsidRPr="00B34BB5">
              <w:t>Small</w:t>
            </w:r>
          </w:p>
        </w:tc>
        <w:tc>
          <w:tcPr>
            <w:tcW w:w="2410" w:type="dxa"/>
          </w:tcPr>
          <w:p w14:paraId="65091AA4" w14:textId="304DB0F4" w:rsidR="00485797" w:rsidRPr="00B34BB5" w:rsidRDefault="00485797" w:rsidP="00CC5E73">
            <w:pPr>
              <w:pStyle w:val="TableText"/>
              <w:spacing w:before="40" w:after="40"/>
            </w:pPr>
            <w:r w:rsidRPr="00B34BB5">
              <w:t>Suzuki Swift</w:t>
            </w:r>
          </w:p>
        </w:tc>
        <w:tc>
          <w:tcPr>
            <w:tcW w:w="2549" w:type="dxa"/>
          </w:tcPr>
          <w:p w14:paraId="6295FEEC" w14:textId="16BF5BF6" w:rsidR="00485797" w:rsidRPr="00B34BB5" w:rsidRDefault="003D63F1" w:rsidP="00CC5E73">
            <w:pPr>
              <w:pStyle w:val="TableText"/>
              <w:spacing w:before="40" w:after="40"/>
            </w:pPr>
            <w:r w:rsidRPr="00B34BB5">
              <w:t>Renault Zoe</w:t>
            </w:r>
          </w:p>
        </w:tc>
      </w:tr>
      <w:tr w:rsidR="00485797" w:rsidRPr="00B34BB5" w14:paraId="65091AA9" w14:textId="2F618E22" w:rsidTr="00CC5E73">
        <w:tc>
          <w:tcPr>
            <w:tcW w:w="1531" w:type="dxa"/>
          </w:tcPr>
          <w:p w14:paraId="65091AA6" w14:textId="0AE1812E" w:rsidR="00485797" w:rsidRPr="00B34BB5" w:rsidRDefault="00485797" w:rsidP="00CC5E73">
            <w:pPr>
              <w:pStyle w:val="TableText"/>
              <w:spacing w:before="40" w:after="40"/>
            </w:pPr>
            <w:r w:rsidRPr="00B34BB5">
              <w:t>1600</w:t>
            </w:r>
            <w:r w:rsidR="00281556" w:rsidRPr="00B34BB5">
              <w:t xml:space="preserve"> </w:t>
            </w:r>
            <w:r w:rsidR="00281556" w:rsidRPr="00B34BB5">
              <w:rPr>
                <w:rFonts w:cs="Calibri"/>
                <w:color w:val="000000"/>
                <w:szCs w:val="18"/>
              </w:rPr>
              <w:t xml:space="preserve">- </w:t>
            </w:r>
            <w:r w:rsidR="00281556" w:rsidRPr="00B34BB5">
              <w:t>&lt;</w:t>
            </w:r>
            <w:r w:rsidRPr="00B34BB5">
              <w:t>2000 cc</w:t>
            </w:r>
          </w:p>
        </w:tc>
        <w:tc>
          <w:tcPr>
            <w:tcW w:w="2013" w:type="dxa"/>
          </w:tcPr>
          <w:p w14:paraId="65091AA7" w14:textId="77777777" w:rsidR="00485797" w:rsidRPr="00B34BB5" w:rsidRDefault="00485797" w:rsidP="00CC5E73">
            <w:pPr>
              <w:pStyle w:val="TableText"/>
              <w:spacing w:before="40" w:after="40"/>
            </w:pPr>
            <w:r w:rsidRPr="00B34BB5">
              <w:t>Medium</w:t>
            </w:r>
          </w:p>
        </w:tc>
        <w:tc>
          <w:tcPr>
            <w:tcW w:w="2410" w:type="dxa"/>
          </w:tcPr>
          <w:p w14:paraId="65091AA8" w14:textId="77777777" w:rsidR="00485797" w:rsidRPr="00B34BB5" w:rsidRDefault="00485797" w:rsidP="00CC5E73">
            <w:pPr>
              <w:pStyle w:val="TableText"/>
              <w:spacing w:before="40" w:after="40"/>
            </w:pPr>
            <w:r w:rsidRPr="00B34BB5">
              <w:t>Toyota Corolla</w:t>
            </w:r>
          </w:p>
        </w:tc>
        <w:tc>
          <w:tcPr>
            <w:tcW w:w="2549" w:type="dxa"/>
          </w:tcPr>
          <w:p w14:paraId="4C96857E" w14:textId="6F8055D8" w:rsidR="00485797" w:rsidRPr="00B34BB5" w:rsidRDefault="003D63F1" w:rsidP="00CC5E73">
            <w:pPr>
              <w:pStyle w:val="TableText"/>
              <w:spacing w:before="40" w:after="40"/>
            </w:pPr>
            <w:r w:rsidRPr="00B34BB5">
              <w:t>Nissan Leaf</w:t>
            </w:r>
          </w:p>
        </w:tc>
      </w:tr>
      <w:tr w:rsidR="00485797" w:rsidRPr="00B34BB5" w14:paraId="65091AAD" w14:textId="458C1621" w:rsidTr="00CC5E73">
        <w:tc>
          <w:tcPr>
            <w:tcW w:w="1531" w:type="dxa"/>
          </w:tcPr>
          <w:p w14:paraId="65091AAA" w14:textId="5D63BB45" w:rsidR="00485797" w:rsidRPr="00B34BB5" w:rsidRDefault="00485797" w:rsidP="00CC5E73">
            <w:pPr>
              <w:pStyle w:val="TableText"/>
              <w:spacing w:before="40" w:after="40"/>
            </w:pPr>
            <w:r w:rsidRPr="00B34BB5">
              <w:t>2000</w:t>
            </w:r>
            <w:r w:rsidR="00281556" w:rsidRPr="00B34BB5">
              <w:rPr>
                <w:rFonts w:cs="Calibri"/>
                <w:color w:val="000000"/>
                <w:szCs w:val="18"/>
              </w:rPr>
              <w:t xml:space="preserve"> - </w:t>
            </w:r>
            <w:r w:rsidR="00281556" w:rsidRPr="00B34BB5">
              <w:t>&lt;</w:t>
            </w:r>
            <w:r w:rsidRPr="00B34BB5">
              <w:t>3000 cc</w:t>
            </w:r>
          </w:p>
        </w:tc>
        <w:tc>
          <w:tcPr>
            <w:tcW w:w="2013" w:type="dxa"/>
          </w:tcPr>
          <w:p w14:paraId="65091AAB" w14:textId="77777777" w:rsidR="00485797" w:rsidRPr="00B34BB5" w:rsidRDefault="00485797" w:rsidP="00CC5E73">
            <w:pPr>
              <w:pStyle w:val="TableText"/>
              <w:spacing w:before="40" w:after="40"/>
            </w:pPr>
            <w:r w:rsidRPr="00B34BB5">
              <w:t>Large</w:t>
            </w:r>
          </w:p>
        </w:tc>
        <w:tc>
          <w:tcPr>
            <w:tcW w:w="2410" w:type="dxa"/>
          </w:tcPr>
          <w:p w14:paraId="65091AAC" w14:textId="77777777" w:rsidR="00485797" w:rsidRPr="00B34BB5" w:rsidRDefault="00485797" w:rsidP="00CC5E73">
            <w:pPr>
              <w:pStyle w:val="TableText"/>
              <w:spacing w:before="40" w:after="40"/>
            </w:pPr>
            <w:r w:rsidRPr="00B34BB5">
              <w:t>Toyota RAV4</w:t>
            </w:r>
          </w:p>
        </w:tc>
        <w:tc>
          <w:tcPr>
            <w:tcW w:w="2549" w:type="dxa"/>
          </w:tcPr>
          <w:p w14:paraId="2A39C449" w14:textId="3B789346" w:rsidR="00485797" w:rsidRPr="00B34BB5" w:rsidRDefault="003D63F1" w:rsidP="00CC5E73">
            <w:pPr>
              <w:pStyle w:val="TableText"/>
              <w:spacing w:before="40" w:after="40"/>
            </w:pPr>
            <w:r w:rsidRPr="00B34BB5">
              <w:t xml:space="preserve">Hyundai </w:t>
            </w:r>
            <w:proofErr w:type="spellStart"/>
            <w:r w:rsidRPr="00B34BB5">
              <w:t>Ioniq</w:t>
            </w:r>
            <w:proofErr w:type="spellEnd"/>
          </w:p>
        </w:tc>
      </w:tr>
      <w:tr w:rsidR="00485797" w:rsidRPr="00B34BB5" w14:paraId="65091AB1" w14:textId="052BE543" w:rsidTr="00CC5E73">
        <w:tc>
          <w:tcPr>
            <w:tcW w:w="1531" w:type="dxa"/>
          </w:tcPr>
          <w:p w14:paraId="65091AAE" w14:textId="77777777" w:rsidR="00485797" w:rsidRPr="00B34BB5" w:rsidRDefault="00485797" w:rsidP="00CC5E73">
            <w:pPr>
              <w:pStyle w:val="TableText"/>
              <w:spacing w:before="40" w:after="40"/>
            </w:pPr>
            <w:r w:rsidRPr="00B34BB5">
              <w:t>&gt;3000</w:t>
            </w:r>
          </w:p>
        </w:tc>
        <w:tc>
          <w:tcPr>
            <w:tcW w:w="2013" w:type="dxa"/>
          </w:tcPr>
          <w:p w14:paraId="65091AAF" w14:textId="77777777" w:rsidR="00485797" w:rsidRPr="00B34BB5" w:rsidRDefault="00485797" w:rsidP="00CC5E73">
            <w:pPr>
              <w:pStyle w:val="TableText"/>
              <w:spacing w:before="40" w:after="40"/>
            </w:pPr>
            <w:r w:rsidRPr="00B34BB5">
              <w:t>Very large</w:t>
            </w:r>
          </w:p>
        </w:tc>
        <w:tc>
          <w:tcPr>
            <w:tcW w:w="2410" w:type="dxa"/>
          </w:tcPr>
          <w:p w14:paraId="65091AB0" w14:textId="77777777" w:rsidR="00485797" w:rsidRPr="00B34BB5" w:rsidRDefault="00485797" w:rsidP="00CC5E73">
            <w:pPr>
              <w:pStyle w:val="TableText"/>
              <w:spacing w:before="40" w:after="40"/>
            </w:pPr>
            <w:r w:rsidRPr="00B34BB5">
              <w:t>Ford Ranger</w:t>
            </w:r>
          </w:p>
        </w:tc>
        <w:tc>
          <w:tcPr>
            <w:tcW w:w="2549" w:type="dxa"/>
          </w:tcPr>
          <w:p w14:paraId="0006EC6C" w14:textId="0BB9BEA7" w:rsidR="00485797" w:rsidRPr="00B34BB5" w:rsidRDefault="003D63F1" w:rsidP="00CC5E73">
            <w:pPr>
              <w:pStyle w:val="TableText"/>
              <w:spacing w:before="40" w:after="40"/>
            </w:pPr>
            <w:r w:rsidRPr="00B34BB5">
              <w:t>Nissan Env200</w:t>
            </w:r>
          </w:p>
        </w:tc>
      </w:tr>
    </w:tbl>
    <w:p w14:paraId="65091AB3" w14:textId="7CAE9E95" w:rsidR="00957AEA" w:rsidRPr="00B34BB5" w:rsidRDefault="004837A7" w:rsidP="00CC5E73">
      <w:pPr>
        <w:pStyle w:val="Tableheading"/>
        <w:spacing w:before="240"/>
      </w:pPr>
      <w:bookmarkStart w:id="305" w:name="_Ref55220322"/>
      <w:bookmarkStart w:id="306" w:name="table16"/>
      <w:bookmarkStart w:id="307" w:name="_Ref529968837"/>
      <w:bookmarkStart w:id="308" w:name="_Ref532643231"/>
      <w:bookmarkStart w:id="309" w:name="_Ref611469"/>
      <w:bookmarkStart w:id="310" w:name="_Toc58790855"/>
      <w:r w:rsidRPr="00B34BB5">
        <w:t xml:space="preserve">Table </w:t>
      </w:r>
      <w:r w:rsidRPr="00B34BB5">
        <w:fldChar w:fldCharType="begin"/>
      </w:r>
      <w:r w:rsidRPr="00B34BB5">
        <w:instrText>SEQ Table \* ARABIC</w:instrText>
      </w:r>
      <w:r w:rsidRPr="00B34BB5">
        <w:fldChar w:fldCharType="separate"/>
      </w:r>
      <w:r w:rsidR="00073642" w:rsidRPr="00B34BB5">
        <w:t>16</w:t>
      </w:r>
      <w:r w:rsidRPr="00B34BB5">
        <w:fldChar w:fldCharType="end"/>
      </w:r>
      <w:bookmarkEnd w:id="305"/>
      <w:bookmarkEnd w:id="306"/>
      <w:r w:rsidRPr="00B34BB5">
        <w:t>:</w:t>
      </w:r>
      <w:r w:rsidR="00D61811" w:rsidRPr="00B34BB5">
        <w:tab/>
      </w:r>
      <w:r w:rsidRPr="00B34BB5">
        <w:t>Pre-2010 vehicle fleet emission factors per km travelled</w:t>
      </w:r>
      <w:bookmarkEnd w:id="307"/>
      <w:bookmarkEnd w:id="308"/>
      <w:bookmarkEnd w:id="309"/>
      <w:bookmarkEnd w:id="310"/>
    </w:p>
    <w:tbl>
      <w:tblPr>
        <w:tblStyle w:val="TableGrid"/>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289"/>
        <w:gridCol w:w="1382"/>
        <w:gridCol w:w="624"/>
        <w:gridCol w:w="1304"/>
        <w:gridCol w:w="1163"/>
        <w:gridCol w:w="1410"/>
        <w:gridCol w:w="1369"/>
      </w:tblGrid>
      <w:tr w:rsidR="004642B4" w:rsidRPr="00B34BB5" w14:paraId="65091ABA" w14:textId="77777777" w:rsidTr="003F205D">
        <w:trPr>
          <w:trHeight w:val="360"/>
        </w:trPr>
        <w:tc>
          <w:tcPr>
            <w:tcW w:w="2685" w:type="dxa"/>
            <w:gridSpan w:val="2"/>
            <w:shd w:val="clear" w:color="auto" w:fill="1C556C" w:themeFill="accent1"/>
            <w:noWrap/>
            <w:vAlign w:val="bottom"/>
            <w:hideMark/>
          </w:tcPr>
          <w:p w14:paraId="65091AB4" w14:textId="754B40D4" w:rsidR="004642B4" w:rsidRPr="00B34BB5" w:rsidRDefault="004642B4" w:rsidP="00CC5E73">
            <w:pPr>
              <w:pStyle w:val="TableText"/>
              <w:spacing w:before="40"/>
              <w:rPr>
                <w:b/>
                <w:color w:val="FFFFFF" w:themeColor="background1"/>
              </w:rPr>
            </w:pPr>
            <w:r w:rsidRPr="00B34BB5">
              <w:rPr>
                <w:b/>
                <w:color w:val="FFFFFF" w:themeColor="background1"/>
              </w:rPr>
              <w:t>Emission source category</w:t>
            </w:r>
          </w:p>
        </w:tc>
        <w:tc>
          <w:tcPr>
            <w:tcW w:w="627" w:type="dxa"/>
            <w:shd w:val="clear" w:color="auto" w:fill="1C556C" w:themeFill="accent1"/>
            <w:noWrap/>
            <w:vAlign w:val="bottom"/>
            <w:hideMark/>
          </w:tcPr>
          <w:p w14:paraId="65091AB5" w14:textId="77777777" w:rsidR="004642B4" w:rsidRPr="00B34BB5" w:rsidRDefault="004642B4" w:rsidP="00CC5E73">
            <w:pPr>
              <w:pStyle w:val="TableText"/>
              <w:spacing w:before="40"/>
              <w:rPr>
                <w:b/>
                <w:color w:val="FFFFFF" w:themeColor="background1"/>
              </w:rPr>
            </w:pPr>
            <w:r w:rsidRPr="00B34BB5">
              <w:rPr>
                <w:b/>
                <w:color w:val="FFFFFF" w:themeColor="background1"/>
              </w:rPr>
              <w:t>Unit</w:t>
            </w:r>
          </w:p>
        </w:tc>
        <w:tc>
          <w:tcPr>
            <w:tcW w:w="1311" w:type="dxa"/>
            <w:shd w:val="clear" w:color="auto" w:fill="557684" w:themeFill="accent3" w:themeFillShade="80"/>
            <w:noWrap/>
            <w:vAlign w:val="bottom"/>
            <w:hideMark/>
          </w:tcPr>
          <w:p w14:paraId="65091AB6" w14:textId="5F89ACD3" w:rsidR="004642B4" w:rsidRPr="00B34BB5" w:rsidRDefault="004642B4" w:rsidP="00CC5E73">
            <w:pPr>
              <w:pStyle w:val="TableText"/>
              <w:spacing w:before="40"/>
              <w:rPr>
                <w:b/>
                <w:color w:val="FFFFFF" w:themeColor="background1"/>
              </w:rPr>
            </w:pPr>
            <w:r w:rsidRPr="00B34BB5">
              <w:rPr>
                <w:b/>
                <w:color w:val="FFFFFF" w:themeColor="background1"/>
              </w:rPr>
              <w:t>kg CO</w:t>
            </w:r>
            <w:r w:rsidRPr="00B34BB5">
              <w:rPr>
                <w:b/>
                <w:color w:val="FFFFFF" w:themeColor="background1"/>
                <w:vertAlign w:val="subscript"/>
              </w:rPr>
              <w:t>2</w:t>
            </w:r>
            <w:r w:rsidRPr="00B34BB5">
              <w:rPr>
                <w:b/>
                <w:color w:val="FFFFFF" w:themeColor="background1"/>
              </w:rPr>
              <w:t>-e/unit</w:t>
            </w:r>
          </w:p>
        </w:tc>
        <w:tc>
          <w:tcPr>
            <w:tcW w:w="1169" w:type="dxa"/>
            <w:shd w:val="clear" w:color="auto" w:fill="1C556C" w:themeFill="accent1"/>
            <w:noWrap/>
            <w:vAlign w:val="bottom"/>
            <w:hideMark/>
          </w:tcPr>
          <w:p w14:paraId="65091AB7" w14:textId="7A6ACEA4" w:rsidR="004642B4" w:rsidRPr="00B34BB5" w:rsidRDefault="004642B4" w:rsidP="00CC5E73">
            <w:pPr>
              <w:pStyle w:val="TableText"/>
              <w:spacing w:before="40"/>
              <w:rPr>
                <w:b/>
                <w:color w:val="FFFFFF" w:themeColor="background1"/>
              </w:rPr>
            </w:pPr>
            <w:r w:rsidRPr="00B34BB5">
              <w:rPr>
                <w:b/>
                <w:color w:val="FFFFFF" w:themeColor="background1"/>
              </w:rPr>
              <w:t>kg CO</w:t>
            </w:r>
            <w:r w:rsidRPr="00B34BB5">
              <w:rPr>
                <w:b/>
                <w:color w:val="FFFFFF" w:themeColor="background1"/>
                <w:vertAlign w:val="subscript"/>
              </w:rPr>
              <w:t>2</w:t>
            </w:r>
            <w:r w:rsidR="000E3193" w:rsidRPr="00B34BB5">
              <w:rPr>
                <w:b/>
                <w:color w:val="FFFFFF" w:themeColor="background1"/>
              </w:rPr>
              <w:t>/unit</w:t>
            </w:r>
            <w:r w:rsidR="00141B6F" w:rsidRPr="00B34BB5">
              <w:rPr>
                <w:b/>
                <w:color w:val="FFFFFF" w:themeColor="background1"/>
              </w:rPr>
              <w:t xml:space="preserve"> </w:t>
            </w:r>
            <w:r w:rsidR="00141B6F" w:rsidRPr="00B34BB5">
              <w:rPr>
                <w:b/>
                <w:bCs/>
                <w:color w:val="FFFFFF" w:themeColor="background1"/>
              </w:rPr>
              <w:t>(kg CO</w:t>
            </w:r>
            <w:r w:rsidR="00141B6F" w:rsidRPr="00B34BB5">
              <w:rPr>
                <w:b/>
                <w:bCs/>
                <w:color w:val="FFFFFF" w:themeColor="background1"/>
                <w:vertAlign w:val="subscript"/>
              </w:rPr>
              <w:t>2</w:t>
            </w:r>
            <w:r w:rsidR="00141B6F" w:rsidRPr="00B34BB5">
              <w:rPr>
                <w:b/>
                <w:bCs/>
                <w:color w:val="FFFFFF" w:themeColor="background1"/>
              </w:rPr>
              <w:noBreakHyphen/>
              <w:t>e)</w:t>
            </w:r>
          </w:p>
        </w:tc>
        <w:tc>
          <w:tcPr>
            <w:tcW w:w="1418" w:type="dxa"/>
            <w:shd w:val="clear" w:color="auto" w:fill="1C556C" w:themeFill="accent1"/>
            <w:noWrap/>
            <w:vAlign w:val="bottom"/>
            <w:hideMark/>
          </w:tcPr>
          <w:p w14:paraId="65091AB8" w14:textId="1FB212F3" w:rsidR="004642B4" w:rsidRPr="00B34BB5" w:rsidRDefault="0078070A" w:rsidP="00CC5E73">
            <w:pPr>
              <w:pStyle w:val="TableText"/>
              <w:spacing w:before="40"/>
              <w:rPr>
                <w:b/>
                <w:bCs/>
                <w:color w:val="FFFFFF" w:themeColor="background1"/>
              </w:rPr>
            </w:pPr>
            <w:r w:rsidRPr="00B34BB5">
              <w:rPr>
                <w:b/>
                <w:bCs/>
                <w:color w:val="FFFFFF" w:themeColor="background1"/>
              </w:rPr>
              <w:t xml:space="preserve">kg </w:t>
            </w:r>
            <w:r w:rsidR="004642B4" w:rsidRPr="00B34BB5">
              <w:rPr>
                <w:b/>
                <w:bCs/>
                <w:color w:val="FFFFFF" w:themeColor="background1"/>
              </w:rPr>
              <w:t>CH</w:t>
            </w:r>
            <w:r w:rsidR="004642B4" w:rsidRPr="00B34BB5">
              <w:rPr>
                <w:b/>
                <w:bCs/>
                <w:color w:val="FFFFFF" w:themeColor="background1"/>
                <w:vertAlign w:val="subscript"/>
              </w:rPr>
              <w:t>4</w:t>
            </w:r>
            <w:r w:rsidR="00141B6F" w:rsidRPr="00B34BB5">
              <w:rPr>
                <w:rFonts w:eastAsia="Times New Roman"/>
                <w:b/>
                <w:color w:val="FFFFFF" w:themeColor="background1"/>
                <w:szCs w:val="18"/>
              </w:rPr>
              <w:t>/unit</w:t>
            </w:r>
            <w:r w:rsidR="00CC5E73" w:rsidRPr="00B34BB5">
              <w:rPr>
                <w:rFonts w:eastAsia="Times New Roman"/>
                <w:b/>
                <w:color w:val="FFFFFF" w:themeColor="background1"/>
                <w:szCs w:val="18"/>
              </w:rPr>
              <w:t xml:space="preserve"> </w:t>
            </w:r>
            <w:r w:rsidRPr="00B34BB5">
              <w:rPr>
                <w:b/>
                <w:bCs/>
                <w:color w:val="FFFFFF" w:themeColor="background1"/>
              </w:rPr>
              <w:t>(</w:t>
            </w:r>
            <w:r w:rsidR="00141B6F" w:rsidRPr="00B34BB5">
              <w:rPr>
                <w:b/>
                <w:bCs/>
                <w:color w:val="FFFFFF" w:themeColor="background1"/>
              </w:rPr>
              <w:t>kg</w:t>
            </w:r>
            <w:r w:rsidR="00CC5E73" w:rsidRPr="00B34BB5">
              <w:rPr>
                <w:b/>
                <w:bCs/>
                <w:color w:val="FFFFFF" w:themeColor="background1"/>
              </w:rPr>
              <w:t> </w:t>
            </w:r>
            <w:r w:rsidR="004642B4" w:rsidRPr="00B34BB5">
              <w:rPr>
                <w:b/>
                <w:bCs/>
                <w:color w:val="FFFFFF" w:themeColor="background1"/>
              </w:rPr>
              <w:t>CO</w:t>
            </w:r>
            <w:r w:rsidR="004642B4" w:rsidRPr="00B34BB5">
              <w:rPr>
                <w:b/>
                <w:bCs/>
                <w:color w:val="FFFFFF" w:themeColor="background1"/>
                <w:vertAlign w:val="subscript"/>
              </w:rPr>
              <w:t>2</w:t>
            </w:r>
            <w:r w:rsidR="009E7C7A" w:rsidRPr="00B34BB5">
              <w:rPr>
                <w:b/>
                <w:bCs/>
                <w:color w:val="FFFFFF" w:themeColor="background1"/>
              </w:rPr>
              <w:noBreakHyphen/>
            </w:r>
            <w:r w:rsidR="004642B4" w:rsidRPr="00B34BB5">
              <w:rPr>
                <w:b/>
                <w:bCs/>
                <w:color w:val="FFFFFF" w:themeColor="background1"/>
              </w:rPr>
              <w:t>e</w:t>
            </w:r>
            <w:r w:rsidR="00886F6C" w:rsidRPr="00B34BB5">
              <w:rPr>
                <w:b/>
                <w:bCs/>
                <w:color w:val="FFFFFF" w:themeColor="background1"/>
              </w:rPr>
              <w:t>)</w:t>
            </w:r>
          </w:p>
        </w:tc>
        <w:tc>
          <w:tcPr>
            <w:tcW w:w="1377" w:type="dxa"/>
            <w:tcBorders>
              <w:bottom w:val="single" w:sz="4" w:space="0" w:color="auto"/>
            </w:tcBorders>
            <w:shd w:val="clear" w:color="auto" w:fill="1C556C" w:themeFill="accent1"/>
            <w:noWrap/>
            <w:vAlign w:val="bottom"/>
            <w:hideMark/>
          </w:tcPr>
          <w:p w14:paraId="65091AB9" w14:textId="2283126F" w:rsidR="004642B4" w:rsidRPr="00B34BB5" w:rsidRDefault="0078070A" w:rsidP="00CC5E73">
            <w:pPr>
              <w:pStyle w:val="TableText"/>
              <w:spacing w:before="40"/>
              <w:rPr>
                <w:b/>
                <w:bCs/>
                <w:color w:val="FFFFFF" w:themeColor="background1"/>
              </w:rPr>
            </w:pPr>
            <w:r w:rsidRPr="00B34BB5">
              <w:rPr>
                <w:b/>
                <w:bCs/>
                <w:color w:val="FFFFFF" w:themeColor="background1"/>
              </w:rPr>
              <w:t xml:space="preserve">kg </w:t>
            </w:r>
            <w:r w:rsidR="004642B4" w:rsidRPr="00B34BB5">
              <w:rPr>
                <w:b/>
                <w:bCs/>
                <w:color w:val="FFFFFF" w:themeColor="background1"/>
              </w:rPr>
              <w:t>N</w:t>
            </w:r>
            <w:r w:rsidR="004642B4" w:rsidRPr="00B34BB5">
              <w:rPr>
                <w:b/>
                <w:bCs/>
                <w:color w:val="FFFFFF" w:themeColor="background1"/>
                <w:vertAlign w:val="subscript"/>
              </w:rPr>
              <w:t>2</w:t>
            </w:r>
            <w:r w:rsidR="004642B4" w:rsidRPr="00B34BB5">
              <w:rPr>
                <w:b/>
                <w:bCs/>
                <w:color w:val="FFFFFF" w:themeColor="background1"/>
              </w:rPr>
              <w:t>O</w:t>
            </w:r>
            <w:r w:rsidR="00141B6F" w:rsidRPr="00B34BB5">
              <w:rPr>
                <w:rFonts w:eastAsia="Times New Roman"/>
                <w:b/>
                <w:color w:val="FFFFFF" w:themeColor="background1"/>
                <w:szCs w:val="18"/>
              </w:rPr>
              <w:t>/unit</w:t>
            </w:r>
            <w:r w:rsidR="004642B4" w:rsidRPr="00B34BB5">
              <w:rPr>
                <w:b/>
                <w:bCs/>
                <w:color w:val="FFFFFF" w:themeColor="background1"/>
              </w:rPr>
              <w:t xml:space="preserve"> </w:t>
            </w:r>
            <w:r w:rsidRPr="00B34BB5">
              <w:rPr>
                <w:b/>
                <w:bCs/>
                <w:color w:val="FFFFFF" w:themeColor="background1"/>
              </w:rPr>
              <w:t>(</w:t>
            </w:r>
            <w:r w:rsidR="00141B6F" w:rsidRPr="00B34BB5">
              <w:rPr>
                <w:b/>
                <w:bCs/>
                <w:color w:val="FFFFFF" w:themeColor="background1"/>
              </w:rPr>
              <w:t>kg</w:t>
            </w:r>
            <w:r w:rsidR="00CC5E73" w:rsidRPr="00B34BB5">
              <w:rPr>
                <w:b/>
                <w:bCs/>
                <w:color w:val="FFFFFF" w:themeColor="background1"/>
              </w:rPr>
              <w:t> </w:t>
            </w:r>
            <w:r w:rsidR="004642B4" w:rsidRPr="00B34BB5">
              <w:rPr>
                <w:b/>
                <w:bCs/>
                <w:color w:val="FFFFFF" w:themeColor="background1"/>
              </w:rPr>
              <w:t>CO</w:t>
            </w:r>
            <w:r w:rsidR="004642B4" w:rsidRPr="00B34BB5">
              <w:rPr>
                <w:b/>
                <w:bCs/>
                <w:color w:val="FFFFFF" w:themeColor="background1"/>
                <w:vertAlign w:val="subscript"/>
              </w:rPr>
              <w:t>2</w:t>
            </w:r>
            <w:r w:rsidR="009E7C7A" w:rsidRPr="00B34BB5">
              <w:rPr>
                <w:b/>
                <w:bCs/>
                <w:color w:val="FFFFFF" w:themeColor="background1"/>
              </w:rPr>
              <w:noBreakHyphen/>
            </w:r>
            <w:r w:rsidR="004642B4" w:rsidRPr="00B34BB5">
              <w:rPr>
                <w:b/>
                <w:bCs/>
                <w:color w:val="FFFFFF" w:themeColor="background1"/>
              </w:rPr>
              <w:t>e)</w:t>
            </w:r>
          </w:p>
        </w:tc>
      </w:tr>
      <w:tr w:rsidR="00A327C6" w:rsidRPr="00B34BB5" w14:paraId="65091AC2" w14:textId="77777777" w:rsidTr="003F205D">
        <w:trPr>
          <w:trHeight w:val="300"/>
        </w:trPr>
        <w:tc>
          <w:tcPr>
            <w:tcW w:w="1295" w:type="dxa"/>
            <w:vMerge w:val="restart"/>
            <w:hideMark/>
          </w:tcPr>
          <w:p w14:paraId="65091ABB" w14:textId="77777777" w:rsidR="00A327C6" w:rsidRPr="00B34BB5" w:rsidRDefault="00A327C6" w:rsidP="00CC5E73">
            <w:pPr>
              <w:pStyle w:val="TableText"/>
              <w:spacing w:before="40" w:after="40"/>
            </w:pPr>
            <w:r w:rsidRPr="00B34BB5">
              <w:t xml:space="preserve">Petrol vehicle </w:t>
            </w:r>
          </w:p>
        </w:tc>
        <w:tc>
          <w:tcPr>
            <w:tcW w:w="1390" w:type="dxa"/>
            <w:noWrap/>
            <w:hideMark/>
          </w:tcPr>
          <w:p w14:paraId="65091ABC" w14:textId="77777777" w:rsidR="00A327C6" w:rsidRPr="00B34BB5" w:rsidRDefault="00A327C6" w:rsidP="00CC5E73">
            <w:pPr>
              <w:pStyle w:val="TableText"/>
              <w:spacing w:before="40" w:after="40"/>
            </w:pPr>
            <w:r w:rsidRPr="00B34BB5">
              <w:t>&lt;1350 cc</w:t>
            </w:r>
          </w:p>
        </w:tc>
        <w:tc>
          <w:tcPr>
            <w:tcW w:w="627" w:type="dxa"/>
            <w:noWrap/>
            <w:hideMark/>
          </w:tcPr>
          <w:p w14:paraId="65091ABD" w14:textId="77777777" w:rsidR="00A327C6" w:rsidRPr="00B34BB5" w:rsidRDefault="00A327C6" w:rsidP="00CC5E73">
            <w:pPr>
              <w:pStyle w:val="TableText"/>
              <w:spacing w:before="40" w:after="40"/>
            </w:pPr>
            <w:r w:rsidRPr="00B34BB5">
              <w:t>km</w:t>
            </w:r>
          </w:p>
        </w:tc>
        <w:tc>
          <w:tcPr>
            <w:tcW w:w="1311" w:type="dxa"/>
            <w:tcBorders>
              <w:top w:val="single" w:sz="4" w:space="0" w:color="1C556C"/>
              <w:left w:val="single" w:sz="4" w:space="0" w:color="1C556C"/>
              <w:bottom w:val="single" w:sz="4" w:space="0" w:color="1C556C"/>
              <w:right w:val="single" w:sz="4" w:space="0" w:color="1C556C"/>
            </w:tcBorders>
            <w:shd w:val="clear" w:color="000000" w:fill="B7C8D0"/>
            <w:noWrap/>
            <w:hideMark/>
          </w:tcPr>
          <w:p w14:paraId="65091ABE" w14:textId="5090AADA" w:rsidR="00A327C6" w:rsidRPr="00B34BB5" w:rsidRDefault="00A327C6" w:rsidP="00CC5E73">
            <w:pPr>
              <w:pStyle w:val="TableText"/>
              <w:spacing w:before="40" w:after="40"/>
              <w:jc w:val="right"/>
              <w:rPr>
                <w:szCs w:val="18"/>
              </w:rPr>
            </w:pPr>
            <w:r w:rsidRPr="00B34BB5">
              <w:rPr>
                <w:rFonts w:cs="Calibri"/>
                <w:szCs w:val="18"/>
              </w:rPr>
              <w:t>0.204</w:t>
            </w:r>
          </w:p>
        </w:tc>
        <w:tc>
          <w:tcPr>
            <w:tcW w:w="1169" w:type="dxa"/>
            <w:tcBorders>
              <w:top w:val="single" w:sz="4" w:space="0" w:color="1C556C"/>
              <w:left w:val="nil"/>
              <w:bottom w:val="single" w:sz="4" w:space="0" w:color="1C556C"/>
              <w:right w:val="single" w:sz="4" w:space="0" w:color="1C556C"/>
            </w:tcBorders>
            <w:shd w:val="clear" w:color="auto" w:fill="auto"/>
            <w:noWrap/>
            <w:hideMark/>
          </w:tcPr>
          <w:p w14:paraId="65091ABF" w14:textId="21057A99" w:rsidR="00A327C6" w:rsidRPr="00B34BB5" w:rsidRDefault="00A327C6" w:rsidP="00CC5E73">
            <w:pPr>
              <w:pStyle w:val="TableText"/>
              <w:spacing w:before="40" w:after="40"/>
              <w:jc w:val="right"/>
              <w:rPr>
                <w:szCs w:val="18"/>
              </w:rPr>
            </w:pPr>
            <w:r w:rsidRPr="00B34BB5">
              <w:rPr>
                <w:rFonts w:cs="Calibri"/>
                <w:szCs w:val="18"/>
              </w:rPr>
              <w:t>0.196</w:t>
            </w:r>
          </w:p>
        </w:tc>
        <w:tc>
          <w:tcPr>
            <w:tcW w:w="1418" w:type="dxa"/>
            <w:tcBorders>
              <w:top w:val="single" w:sz="4" w:space="0" w:color="1C556C"/>
              <w:left w:val="nil"/>
              <w:bottom w:val="single" w:sz="4" w:space="0" w:color="1C556C"/>
              <w:right w:val="single" w:sz="4" w:space="0" w:color="1C556C"/>
            </w:tcBorders>
            <w:shd w:val="clear" w:color="auto" w:fill="auto"/>
            <w:noWrap/>
            <w:hideMark/>
          </w:tcPr>
          <w:p w14:paraId="65091AC0" w14:textId="44305F7A"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single" w:sz="4" w:space="0" w:color="1C556C"/>
              <w:left w:val="nil"/>
              <w:bottom w:val="single" w:sz="4" w:space="0" w:color="1C556C"/>
              <w:right w:val="nil"/>
            </w:tcBorders>
            <w:shd w:val="clear" w:color="auto" w:fill="auto"/>
            <w:noWrap/>
            <w:hideMark/>
          </w:tcPr>
          <w:p w14:paraId="65091AC1" w14:textId="352FEBB5" w:rsidR="00A327C6" w:rsidRPr="00B34BB5" w:rsidRDefault="00A327C6" w:rsidP="00CC5E73">
            <w:pPr>
              <w:pStyle w:val="TableText"/>
              <w:spacing w:before="40" w:after="40"/>
              <w:jc w:val="right"/>
              <w:rPr>
                <w:szCs w:val="18"/>
              </w:rPr>
            </w:pPr>
            <w:r w:rsidRPr="00B34BB5">
              <w:rPr>
                <w:rFonts w:cs="Calibri"/>
                <w:szCs w:val="18"/>
              </w:rPr>
              <w:t>0.007</w:t>
            </w:r>
          </w:p>
        </w:tc>
      </w:tr>
      <w:tr w:rsidR="00A327C6" w:rsidRPr="00B34BB5" w14:paraId="65091ACA" w14:textId="77777777" w:rsidTr="003F205D">
        <w:trPr>
          <w:trHeight w:val="300"/>
        </w:trPr>
        <w:tc>
          <w:tcPr>
            <w:tcW w:w="1295" w:type="dxa"/>
            <w:vMerge/>
            <w:hideMark/>
          </w:tcPr>
          <w:p w14:paraId="65091AC3" w14:textId="77777777" w:rsidR="00A327C6" w:rsidRPr="00B34BB5" w:rsidRDefault="00A327C6" w:rsidP="00CC5E73">
            <w:pPr>
              <w:pStyle w:val="TableText"/>
              <w:spacing w:before="40" w:after="40"/>
            </w:pPr>
          </w:p>
        </w:tc>
        <w:tc>
          <w:tcPr>
            <w:tcW w:w="1390" w:type="dxa"/>
            <w:noWrap/>
            <w:hideMark/>
          </w:tcPr>
          <w:p w14:paraId="65091AC4" w14:textId="3B0F8243" w:rsidR="00A327C6" w:rsidRPr="00B34BB5" w:rsidRDefault="00A327C6" w:rsidP="00CC5E73">
            <w:pPr>
              <w:pStyle w:val="TableText"/>
              <w:spacing w:before="40" w:after="40"/>
            </w:pPr>
            <w:r w:rsidRPr="00B34BB5">
              <w:t>1350</w:t>
            </w:r>
            <w:r w:rsidRPr="00B34BB5">
              <w:rPr>
                <w:rFonts w:cs="Calibri"/>
                <w:color w:val="000000"/>
                <w:szCs w:val="18"/>
              </w:rPr>
              <w:t xml:space="preserve"> -</w:t>
            </w:r>
            <w:r w:rsidRPr="00B34BB5">
              <w:t xml:space="preserve"> &lt;1600 cc</w:t>
            </w:r>
          </w:p>
        </w:tc>
        <w:tc>
          <w:tcPr>
            <w:tcW w:w="627" w:type="dxa"/>
            <w:noWrap/>
            <w:hideMark/>
          </w:tcPr>
          <w:p w14:paraId="65091AC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C6" w14:textId="5C7076E9" w:rsidR="00A327C6" w:rsidRPr="00B34BB5" w:rsidRDefault="00A327C6" w:rsidP="00CC5E73">
            <w:pPr>
              <w:pStyle w:val="TableText"/>
              <w:spacing w:before="40" w:after="40"/>
              <w:jc w:val="right"/>
              <w:rPr>
                <w:szCs w:val="18"/>
              </w:rPr>
            </w:pPr>
            <w:r w:rsidRPr="00B34BB5">
              <w:rPr>
                <w:rFonts w:cs="Calibri"/>
                <w:szCs w:val="18"/>
              </w:rPr>
              <w:t>0.212</w:t>
            </w:r>
          </w:p>
        </w:tc>
        <w:tc>
          <w:tcPr>
            <w:tcW w:w="1169" w:type="dxa"/>
            <w:tcBorders>
              <w:top w:val="nil"/>
              <w:left w:val="nil"/>
              <w:bottom w:val="single" w:sz="4" w:space="0" w:color="1C556C"/>
              <w:right w:val="single" w:sz="4" w:space="0" w:color="1C556C"/>
            </w:tcBorders>
            <w:shd w:val="clear" w:color="auto" w:fill="auto"/>
            <w:noWrap/>
            <w:hideMark/>
          </w:tcPr>
          <w:p w14:paraId="65091AC7" w14:textId="3B439AF5" w:rsidR="00A327C6" w:rsidRPr="00B34BB5" w:rsidRDefault="00A327C6" w:rsidP="00CC5E73">
            <w:pPr>
              <w:pStyle w:val="TableText"/>
              <w:spacing w:before="40" w:after="40"/>
              <w:jc w:val="right"/>
              <w:rPr>
                <w:szCs w:val="18"/>
              </w:rPr>
            </w:pPr>
            <w:r w:rsidRPr="00B34BB5">
              <w:rPr>
                <w:rFonts w:cs="Calibri"/>
                <w:szCs w:val="18"/>
              </w:rPr>
              <w:t>0.202</w:t>
            </w:r>
          </w:p>
        </w:tc>
        <w:tc>
          <w:tcPr>
            <w:tcW w:w="1418" w:type="dxa"/>
            <w:tcBorders>
              <w:top w:val="nil"/>
              <w:left w:val="nil"/>
              <w:bottom w:val="single" w:sz="4" w:space="0" w:color="1C556C"/>
              <w:right w:val="single" w:sz="4" w:space="0" w:color="1C556C"/>
            </w:tcBorders>
            <w:shd w:val="clear" w:color="auto" w:fill="auto"/>
            <w:noWrap/>
            <w:hideMark/>
          </w:tcPr>
          <w:p w14:paraId="65091AC8" w14:textId="2C26C33B"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nil"/>
              <w:left w:val="nil"/>
              <w:bottom w:val="single" w:sz="4" w:space="0" w:color="1C556C"/>
              <w:right w:val="nil"/>
            </w:tcBorders>
            <w:shd w:val="clear" w:color="auto" w:fill="auto"/>
            <w:noWrap/>
            <w:hideMark/>
          </w:tcPr>
          <w:p w14:paraId="65091AC9" w14:textId="6EA7C27B" w:rsidR="00A327C6" w:rsidRPr="00B34BB5" w:rsidRDefault="00A327C6" w:rsidP="00CC5E73">
            <w:pPr>
              <w:pStyle w:val="TableText"/>
              <w:spacing w:before="40" w:after="40"/>
              <w:jc w:val="right"/>
              <w:rPr>
                <w:szCs w:val="18"/>
              </w:rPr>
            </w:pPr>
            <w:r w:rsidRPr="00B34BB5">
              <w:rPr>
                <w:rFonts w:cs="Calibri"/>
                <w:szCs w:val="18"/>
              </w:rPr>
              <w:t>0.007</w:t>
            </w:r>
          </w:p>
        </w:tc>
      </w:tr>
      <w:tr w:rsidR="00A327C6" w:rsidRPr="00B34BB5" w14:paraId="65091AD2" w14:textId="77777777" w:rsidTr="003F205D">
        <w:trPr>
          <w:trHeight w:val="300"/>
        </w:trPr>
        <w:tc>
          <w:tcPr>
            <w:tcW w:w="1295" w:type="dxa"/>
            <w:vMerge/>
            <w:hideMark/>
          </w:tcPr>
          <w:p w14:paraId="65091ACB" w14:textId="77777777" w:rsidR="00A327C6" w:rsidRPr="00B34BB5" w:rsidRDefault="00A327C6" w:rsidP="00CC5E73">
            <w:pPr>
              <w:pStyle w:val="TableText"/>
              <w:spacing w:before="40" w:after="40"/>
            </w:pPr>
          </w:p>
        </w:tc>
        <w:tc>
          <w:tcPr>
            <w:tcW w:w="1390" w:type="dxa"/>
            <w:noWrap/>
            <w:hideMark/>
          </w:tcPr>
          <w:p w14:paraId="65091ACC" w14:textId="04428674" w:rsidR="00A327C6" w:rsidRPr="00B34BB5" w:rsidRDefault="00A327C6" w:rsidP="00CC5E73">
            <w:pPr>
              <w:pStyle w:val="TableText"/>
              <w:spacing w:before="40" w:after="40"/>
            </w:pPr>
            <w:r w:rsidRPr="00B34BB5">
              <w:t>1600</w:t>
            </w:r>
            <w:r w:rsidRPr="00B34BB5">
              <w:rPr>
                <w:rFonts w:cs="Calibri"/>
                <w:color w:val="000000"/>
                <w:szCs w:val="18"/>
              </w:rPr>
              <w:t xml:space="preserve"> -</w:t>
            </w:r>
            <w:r w:rsidRPr="00B34BB5">
              <w:t xml:space="preserve"> &lt;2000 cc</w:t>
            </w:r>
          </w:p>
        </w:tc>
        <w:tc>
          <w:tcPr>
            <w:tcW w:w="627" w:type="dxa"/>
            <w:noWrap/>
            <w:hideMark/>
          </w:tcPr>
          <w:p w14:paraId="65091AC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CE" w14:textId="16A90334" w:rsidR="00A327C6" w:rsidRPr="00B34BB5" w:rsidRDefault="00A327C6" w:rsidP="00CC5E73">
            <w:pPr>
              <w:pStyle w:val="TableText"/>
              <w:spacing w:before="40" w:after="40"/>
              <w:jc w:val="right"/>
              <w:rPr>
                <w:szCs w:val="18"/>
              </w:rPr>
            </w:pPr>
            <w:r w:rsidRPr="00B34BB5">
              <w:rPr>
                <w:rFonts w:cs="Calibri"/>
                <w:szCs w:val="18"/>
              </w:rPr>
              <w:t>0.238</w:t>
            </w:r>
          </w:p>
        </w:tc>
        <w:tc>
          <w:tcPr>
            <w:tcW w:w="1169" w:type="dxa"/>
            <w:tcBorders>
              <w:top w:val="nil"/>
              <w:left w:val="nil"/>
              <w:bottom w:val="single" w:sz="4" w:space="0" w:color="1C556C"/>
              <w:right w:val="single" w:sz="4" w:space="0" w:color="1C556C"/>
            </w:tcBorders>
            <w:shd w:val="clear" w:color="auto" w:fill="auto"/>
            <w:noWrap/>
            <w:hideMark/>
          </w:tcPr>
          <w:p w14:paraId="65091ACF" w14:textId="4A8CEFEF" w:rsidR="00A327C6" w:rsidRPr="00B34BB5" w:rsidRDefault="00A327C6" w:rsidP="00CC5E73">
            <w:pPr>
              <w:pStyle w:val="TableText"/>
              <w:spacing w:before="40" w:after="40"/>
              <w:jc w:val="right"/>
              <w:rPr>
                <w:szCs w:val="18"/>
              </w:rPr>
            </w:pPr>
            <w:r w:rsidRPr="00B34BB5">
              <w:rPr>
                <w:rFonts w:cs="Calibri"/>
                <w:szCs w:val="18"/>
              </w:rPr>
              <w:t>0.228</w:t>
            </w:r>
          </w:p>
        </w:tc>
        <w:tc>
          <w:tcPr>
            <w:tcW w:w="1418" w:type="dxa"/>
            <w:tcBorders>
              <w:top w:val="nil"/>
              <w:left w:val="nil"/>
              <w:bottom w:val="single" w:sz="4" w:space="0" w:color="1C556C"/>
              <w:right w:val="single" w:sz="4" w:space="0" w:color="1C556C"/>
            </w:tcBorders>
            <w:shd w:val="clear" w:color="auto" w:fill="auto"/>
            <w:noWrap/>
            <w:hideMark/>
          </w:tcPr>
          <w:p w14:paraId="65091AD0" w14:textId="1A953B28" w:rsidR="00A327C6" w:rsidRPr="00B34BB5" w:rsidRDefault="00A327C6" w:rsidP="00CC5E73">
            <w:pPr>
              <w:pStyle w:val="TableText"/>
              <w:spacing w:before="40" w:after="40"/>
              <w:jc w:val="right"/>
              <w:rPr>
                <w:szCs w:val="18"/>
              </w:rPr>
            </w:pPr>
            <w:r w:rsidRPr="00B34BB5">
              <w:rPr>
                <w:rFonts w:cs="Calibri"/>
                <w:szCs w:val="18"/>
              </w:rPr>
              <w:t>0.003</w:t>
            </w:r>
          </w:p>
        </w:tc>
        <w:tc>
          <w:tcPr>
            <w:tcW w:w="1377" w:type="dxa"/>
            <w:tcBorders>
              <w:top w:val="nil"/>
              <w:left w:val="nil"/>
              <w:bottom w:val="single" w:sz="4" w:space="0" w:color="1C556C"/>
              <w:right w:val="nil"/>
            </w:tcBorders>
            <w:shd w:val="clear" w:color="auto" w:fill="auto"/>
            <w:noWrap/>
            <w:hideMark/>
          </w:tcPr>
          <w:p w14:paraId="65091AD1" w14:textId="4B4B3560" w:rsidR="00A327C6" w:rsidRPr="00B34BB5" w:rsidRDefault="00A327C6" w:rsidP="00CC5E73">
            <w:pPr>
              <w:pStyle w:val="TableText"/>
              <w:spacing w:before="40" w:after="40"/>
              <w:jc w:val="right"/>
              <w:rPr>
                <w:szCs w:val="18"/>
              </w:rPr>
            </w:pPr>
            <w:r w:rsidRPr="00B34BB5">
              <w:rPr>
                <w:rFonts w:cs="Calibri"/>
                <w:szCs w:val="18"/>
              </w:rPr>
              <w:t>0.008</w:t>
            </w:r>
          </w:p>
        </w:tc>
      </w:tr>
      <w:tr w:rsidR="00A327C6" w:rsidRPr="00B34BB5" w14:paraId="65091ADA" w14:textId="77777777" w:rsidTr="003F205D">
        <w:trPr>
          <w:trHeight w:val="300"/>
        </w:trPr>
        <w:tc>
          <w:tcPr>
            <w:tcW w:w="1295" w:type="dxa"/>
            <w:vMerge/>
            <w:hideMark/>
          </w:tcPr>
          <w:p w14:paraId="65091AD3" w14:textId="77777777" w:rsidR="00A327C6" w:rsidRPr="00B34BB5" w:rsidRDefault="00A327C6" w:rsidP="00CC5E73">
            <w:pPr>
              <w:pStyle w:val="TableText"/>
              <w:spacing w:before="40" w:after="40"/>
            </w:pPr>
          </w:p>
        </w:tc>
        <w:tc>
          <w:tcPr>
            <w:tcW w:w="1390" w:type="dxa"/>
            <w:noWrap/>
            <w:hideMark/>
          </w:tcPr>
          <w:p w14:paraId="65091AD4" w14:textId="7C37555E" w:rsidR="00A327C6" w:rsidRPr="00B34BB5" w:rsidRDefault="00A327C6" w:rsidP="00CC5E73">
            <w:pPr>
              <w:pStyle w:val="TableText"/>
              <w:spacing w:before="40" w:after="40"/>
            </w:pPr>
            <w:r w:rsidRPr="00B34BB5">
              <w:t>2000</w:t>
            </w:r>
            <w:r w:rsidRPr="00B34BB5">
              <w:rPr>
                <w:rFonts w:cs="Calibri"/>
                <w:color w:val="000000"/>
                <w:szCs w:val="18"/>
              </w:rPr>
              <w:t xml:space="preserve"> -</w:t>
            </w:r>
            <w:r w:rsidRPr="00B34BB5">
              <w:t xml:space="preserve"> &lt;3000 cc</w:t>
            </w:r>
          </w:p>
        </w:tc>
        <w:tc>
          <w:tcPr>
            <w:tcW w:w="627" w:type="dxa"/>
            <w:noWrap/>
            <w:hideMark/>
          </w:tcPr>
          <w:p w14:paraId="65091AD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D6" w14:textId="30788C41" w:rsidR="00A327C6" w:rsidRPr="00B34BB5" w:rsidRDefault="00A327C6" w:rsidP="00CC5E73">
            <w:pPr>
              <w:pStyle w:val="TableText"/>
              <w:spacing w:before="40" w:after="40"/>
              <w:jc w:val="right"/>
              <w:rPr>
                <w:szCs w:val="18"/>
              </w:rPr>
            </w:pPr>
            <w:r w:rsidRPr="00B34BB5">
              <w:rPr>
                <w:rFonts w:cs="Calibri"/>
                <w:szCs w:val="18"/>
              </w:rPr>
              <w:t>0.265</w:t>
            </w:r>
          </w:p>
        </w:tc>
        <w:tc>
          <w:tcPr>
            <w:tcW w:w="1169" w:type="dxa"/>
            <w:tcBorders>
              <w:top w:val="nil"/>
              <w:left w:val="nil"/>
              <w:bottom w:val="single" w:sz="4" w:space="0" w:color="1C556C"/>
              <w:right w:val="single" w:sz="4" w:space="0" w:color="1C556C"/>
            </w:tcBorders>
            <w:shd w:val="clear" w:color="auto" w:fill="auto"/>
            <w:noWrap/>
            <w:hideMark/>
          </w:tcPr>
          <w:p w14:paraId="65091AD7" w14:textId="4CB3D259" w:rsidR="00A327C6" w:rsidRPr="00B34BB5" w:rsidRDefault="00A327C6" w:rsidP="00CC5E73">
            <w:pPr>
              <w:pStyle w:val="TableText"/>
              <w:spacing w:before="40" w:after="40"/>
              <w:jc w:val="right"/>
              <w:rPr>
                <w:szCs w:val="18"/>
              </w:rPr>
            </w:pPr>
            <w:r w:rsidRPr="00B34BB5">
              <w:rPr>
                <w:rFonts w:cs="Calibri"/>
                <w:szCs w:val="18"/>
              </w:rPr>
              <w:t>0.253</w:t>
            </w:r>
          </w:p>
        </w:tc>
        <w:tc>
          <w:tcPr>
            <w:tcW w:w="1418" w:type="dxa"/>
            <w:tcBorders>
              <w:top w:val="nil"/>
              <w:left w:val="nil"/>
              <w:bottom w:val="single" w:sz="4" w:space="0" w:color="1C556C"/>
              <w:right w:val="single" w:sz="4" w:space="0" w:color="1C556C"/>
            </w:tcBorders>
            <w:shd w:val="clear" w:color="auto" w:fill="auto"/>
            <w:noWrap/>
            <w:hideMark/>
          </w:tcPr>
          <w:p w14:paraId="65091AD8" w14:textId="030A17F7" w:rsidR="00A327C6" w:rsidRPr="00B34BB5" w:rsidRDefault="00A327C6" w:rsidP="00CC5E73">
            <w:pPr>
              <w:pStyle w:val="TableText"/>
              <w:spacing w:before="40" w:after="40"/>
              <w:jc w:val="right"/>
              <w:rPr>
                <w:szCs w:val="18"/>
              </w:rPr>
            </w:pPr>
            <w:r w:rsidRPr="00B34BB5">
              <w:rPr>
                <w:rFonts w:cs="Calibri"/>
                <w:szCs w:val="18"/>
              </w:rPr>
              <w:t>0.003</w:t>
            </w:r>
          </w:p>
        </w:tc>
        <w:tc>
          <w:tcPr>
            <w:tcW w:w="1377" w:type="dxa"/>
            <w:tcBorders>
              <w:top w:val="nil"/>
              <w:left w:val="nil"/>
              <w:bottom w:val="single" w:sz="4" w:space="0" w:color="1C556C"/>
              <w:right w:val="nil"/>
            </w:tcBorders>
            <w:shd w:val="clear" w:color="auto" w:fill="auto"/>
            <w:noWrap/>
            <w:hideMark/>
          </w:tcPr>
          <w:p w14:paraId="65091AD9" w14:textId="5E29766D" w:rsidR="00A327C6" w:rsidRPr="00B34BB5" w:rsidRDefault="00A327C6" w:rsidP="00CC5E73">
            <w:pPr>
              <w:pStyle w:val="TableText"/>
              <w:spacing w:before="40" w:after="40"/>
              <w:jc w:val="right"/>
              <w:rPr>
                <w:szCs w:val="18"/>
              </w:rPr>
            </w:pPr>
            <w:r w:rsidRPr="00B34BB5">
              <w:rPr>
                <w:rFonts w:cs="Calibri"/>
                <w:szCs w:val="18"/>
              </w:rPr>
              <w:t>0.009</w:t>
            </w:r>
          </w:p>
        </w:tc>
      </w:tr>
      <w:tr w:rsidR="00A327C6" w:rsidRPr="00B34BB5" w14:paraId="65091AE2" w14:textId="77777777" w:rsidTr="003F205D">
        <w:trPr>
          <w:trHeight w:val="300"/>
        </w:trPr>
        <w:tc>
          <w:tcPr>
            <w:tcW w:w="1295" w:type="dxa"/>
            <w:vMerge/>
            <w:hideMark/>
          </w:tcPr>
          <w:p w14:paraId="65091ADB" w14:textId="77777777" w:rsidR="00A327C6" w:rsidRPr="00B34BB5" w:rsidRDefault="00A327C6" w:rsidP="00CC5E73">
            <w:pPr>
              <w:pStyle w:val="TableText"/>
              <w:spacing w:before="40" w:after="40"/>
            </w:pPr>
          </w:p>
        </w:tc>
        <w:tc>
          <w:tcPr>
            <w:tcW w:w="1390" w:type="dxa"/>
            <w:noWrap/>
            <w:hideMark/>
          </w:tcPr>
          <w:p w14:paraId="65091ADC" w14:textId="77777777" w:rsidR="00A327C6" w:rsidRPr="00B34BB5" w:rsidRDefault="00A327C6" w:rsidP="00CC5E73">
            <w:pPr>
              <w:pStyle w:val="TableText"/>
              <w:spacing w:before="40" w:after="40"/>
            </w:pPr>
            <w:r w:rsidRPr="00B34BB5">
              <w:t>≥3000 cc</w:t>
            </w:r>
          </w:p>
        </w:tc>
        <w:tc>
          <w:tcPr>
            <w:tcW w:w="627" w:type="dxa"/>
            <w:noWrap/>
            <w:hideMark/>
          </w:tcPr>
          <w:p w14:paraId="65091AD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8" w:space="0" w:color="auto"/>
              <w:right w:val="single" w:sz="4" w:space="0" w:color="1C556C"/>
            </w:tcBorders>
            <w:shd w:val="clear" w:color="000000" w:fill="B7C8D0"/>
            <w:noWrap/>
            <w:hideMark/>
          </w:tcPr>
          <w:p w14:paraId="65091ADE" w14:textId="5DC4FA36" w:rsidR="00A327C6" w:rsidRPr="00B34BB5" w:rsidRDefault="00A327C6" w:rsidP="00CC5E73">
            <w:pPr>
              <w:pStyle w:val="TableText"/>
              <w:spacing w:before="40" w:after="40"/>
              <w:jc w:val="right"/>
              <w:rPr>
                <w:szCs w:val="18"/>
              </w:rPr>
            </w:pPr>
            <w:r w:rsidRPr="00B34BB5">
              <w:rPr>
                <w:rFonts w:cs="Calibri"/>
                <w:szCs w:val="18"/>
              </w:rPr>
              <w:t>0.317</w:t>
            </w:r>
          </w:p>
        </w:tc>
        <w:tc>
          <w:tcPr>
            <w:tcW w:w="1169" w:type="dxa"/>
            <w:tcBorders>
              <w:top w:val="nil"/>
              <w:left w:val="nil"/>
              <w:bottom w:val="single" w:sz="8" w:space="0" w:color="auto"/>
              <w:right w:val="single" w:sz="4" w:space="0" w:color="1C556C"/>
            </w:tcBorders>
            <w:shd w:val="clear" w:color="auto" w:fill="auto"/>
            <w:noWrap/>
            <w:hideMark/>
          </w:tcPr>
          <w:p w14:paraId="65091ADF" w14:textId="23A843EA" w:rsidR="00A327C6" w:rsidRPr="00B34BB5" w:rsidRDefault="00A327C6" w:rsidP="00CC5E73">
            <w:pPr>
              <w:pStyle w:val="TableText"/>
              <w:spacing w:before="40" w:after="40"/>
              <w:jc w:val="right"/>
              <w:rPr>
                <w:szCs w:val="18"/>
              </w:rPr>
            </w:pPr>
            <w:r w:rsidRPr="00B34BB5">
              <w:rPr>
                <w:rFonts w:cs="Calibri"/>
                <w:szCs w:val="18"/>
              </w:rPr>
              <w:t>0.303</w:t>
            </w:r>
          </w:p>
        </w:tc>
        <w:tc>
          <w:tcPr>
            <w:tcW w:w="1418" w:type="dxa"/>
            <w:tcBorders>
              <w:top w:val="nil"/>
              <w:left w:val="nil"/>
              <w:bottom w:val="single" w:sz="8" w:space="0" w:color="auto"/>
              <w:right w:val="single" w:sz="4" w:space="0" w:color="1C556C"/>
            </w:tcBorders>
            <w:shd w:val="clear" w:color="auto" w:fill="auto"/>
            <w:noWrap/>
            <w:hideMark/>
          </w:tcPr>
          <w:p w14:paraId="65091AE0" w14:textId="4A641BDA" w:rsidR="00A327C6" w:rsidRPr="00B34BB5" w:rsidRDefault="00A327C6" w:rsidP="00CC5E73">
            <w:pPr>
              <w:pStyle w:val="TableText"/>
              <w:spacing w:before="40" w:after="40"/>
              <w:jc w:val="right"/>
              <w:rPr>
                <w:szCs w:val="18"/>
              </w:rPr>
            </w:pPr>
            <w:r w:rsidRPr="00B34BB5">
              <w:rPr>
                <w:rFonts w:cs="Calibri"/>
                <w:szCs w:val="18"/>
              </w:rPr>
              <w:t>0.004</w:t>
            </w:r>
          </w:p>
        </w:tc>
        <w:tc>
          <w:tcPr>
            <w:tcW w:w="1377" w:type="dxa"/>
            <w:tcBorders>
              <w:top w:val="nil"/>
              <w:left w:val="nil"/>
              <w:bottom w:val="single" w:sz="8" w:space="0" w:color="auto"/>
              <w:right w:val="nil"/>
            </w:tcBorders>
            <w:shd w:val="clear" w:color="auto" w:fill="auto"/>
            <w:noWrap/>
            <w:hideMark/>
          </w:tcPr>
          <w:p w14:paraId="65091AE1" w14:textId="34C34D94" w:rsidR="00A327C6" w:rsidRPr="00B34BB5" w:rsidRDefault="00A327C6" w:rsidP="00CC5E73">
            <w:pPr>
              <w:pStyle w:val="TableText"/>
              <w:spacing w:before="40" w:after="40"/>
              <w:jc w:val="right"/>
              <w:rPr>
                <w:szCs w:val="18"/>
              </w:rPr>
            </w:pPr>
            <w:r w:rsidRPr="00B34BB5">
              <w:rPr>
                <w:rFonts w:cs="Calibri"/>
                <w:szCs w:val="18"/>
              </w:rPr>
              <w:t>0.010</w:t>
            </w:r>
          </w:p>
        </w:tc>
      </w:tr>
      <w:tr w:rsidR="00A327C6" w:rsidRPr="00B34BB5" w14:paraId="65091AEA" w14:textId="77777777" w:rsidTr="003F205D">
        <w:trPr>
          <w:trHeight w:val="300"/>
        </w:trPr>
        <w:tc>
          <w:tcPr>
            <w:tcW w:w="1295" w:type="dxa"/>
            <w:vMerge w:val="restart"/>
            <w:hideMark/>
          </w:tcPr>
          <w:p w14:paraId="65091AE3" w14:textId="77777777" w:rsidR="00A327C6" w:rsidRPr="00B34BB5" w:rsidRDefault="00A327C6" w:rsidP="00CC5E73">
            <w:pPr>
              <w:pStyle w:val="TableText"/>
              <w:spacing w:before="40" w:after="40"/>
            </w:pPr>
            <w:r w:rsidRPr="00B34BB5">
              <w:t>Diesel vehicle</w:t>
            </w:r>
          </w:p>
        </w:tc>
        <w:tc>
          <w:tcPr>
            <w:tcW w:w="1390" w:type="dxa"/>
            <w:noWrap/>
            <w:hideMark/>
          </w:tcPr>
          <w:p w14:paraId="65091AE4" w14:textId="77777777" w:rsidR="00A327C6" w:rsidRPr="00B34BB5" w:rsidRDefault="00A327C6" w:rsidP="00CC5E73">
            <w:pPr>
              <w:pStyle w:val="TableText"/>
              <w:spacing w:before="40" w:after="40"/>
            </w:pPr>
            <w:r w:rsidRPr="00B34BB5">
              <w:t>&lt;1350 cc</w:t>
            </w:r>
          </w:p>
        </w:tc>
        <w:tc>
          <w:tcPr>
            <w:tcW w:w="627" w:type="dxa"/>
            <w:noWrap/>
            <w:hideMark/>
          </w:tcPr>
          <w:p w14:paraId="65091AE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E6" w14:textId="35EABC17" w:rsidR="00A327C6" w:rsidRPr="00B34BB5" w:rsidRDefault="00A327C6" w:rsidP="00CC5E73">
            <w:pPr>
              <w:pStyle w:val="TableText"/>
              <w:spacing w:before="40" w:after="40"/>
              <w:jc w:val="right"/>
              <w:rPr>
                <w:szCs w:val="18"/>
              </w:rPr>
            </w:pPr>
            <w:r w:rsidRPr="00B34BB5">
              <w:rPr>
                <w:rFonts w:cs="Calibri"/>
                <w:szCs w:val="18"/>
              </w:rPr>
              <w:t>0.215</w:t>
            </w:r>
          </w:p>
        </w:tc>
        <w:tc>
          <w:tcPr>
            <w:tcW w:w="1169" w:type="dxa"/>
            <w:tcBorders>
              <w:top w:val="single" w:sz="4" w:space="0" w:color="1C556C"/>
              <w:left w:val="nil"/>
              <w:bottom w:val="single" w:sz="4" w:space="0" w:color="1C556C"/>
              <w:right w:val="single" w:sz="4" w:space="0" w:color="1C556C"/>
            </w:tcBorders>
            <w:shd w:val="clear" w:color="auto" w:fill="auto"/>
            <w:noWrap/>
            <w:hideMark/>
          </w:tcPr>
          <w:p w14:paraId="65091AE7" w14:textId="4116CB33" w:rsidR="00A327C6" w:rsidRPr="00B34BB5" w:rsidRDefault="00A327C6" w:rsidP="00CC5E73">
            <w:pPr>
              <w:pStyle w:val="TableText"/>
              <w:spacing w:before="40" w:after="40"/>
              <w:jc w:val="right"/>
              <w:rPr>
                <w:szCs w:val="18"/>
              </w:rPr>
            </w:pPr>
            <w:r w:rsidRPr="00B34BB5">
              <w:rPr>
                <w:rFonts w:cs="Calibri"/>
                <w:szCs w:val="18"/>
              </w:rPr>
              <w:t>0.212</w:t>
            </w:r>
          </w:p>
        </w:tc>
        <w:tc>
          <w:tcPr>
            <w:tcW w:w="1418" w:type="dxa"/>
            <w:tcBorders>
              <w:top w:val="single" w:sz="4" w:space="0" w:color="1C556C"/>
              <w:left w:val="nil"/>
              <w:bottom w:val="single" w:sz="4" w:space="0" w:color="1C556C"/>
              <w:right w:val="single" w:sz="4" w:space="0" w:color="1C556C"/>
            </w:tcBorders>
            <w:shd w:val="clear" w:color="auto" w:fill="auto"/>
            <w:noWrap/>
            <w:hideMark/>
          </w:tcPr>
          <w:p w14:paraId="65091AE8" w14:textId="5EC31F4E" w:rsidR="00A327C6" w:rsidRPr="00B34BB5" w:rsidRDefault="00A327C6" w:rsidP="00CC5E73">
            <w:pPr>
              <w:pStyle w:val="TableText"/>
              <w:spacing w:before="40" w:after="40"/>
              <w:jc w:val="right"/>
              <w:rPr>
                <w:szCs w:val="18"/>
              </w:rPr>
            </w:pPr>
            <w:r w:rsidRPr="00B34BB5">
              <w:rPr>
                <w:rFonts w:cs="Calibri"/>
                <w:szCs w:val="18"/>
              </w:rPr>
              <w:t>0.0003</w:t>
            </w:r>
          </w:p>
        </w:tc>
        <w:tc>
          <w:tcPr>
            <w:tcW w:w="1377" w:type="dxa"/>
            <w:tcBorders>
              <w:top w:val="single" w:sz="4" w:space="0" w:color="1C556C"/>
              <w:left w:val="nil"/>
              <w:bottom w:val="single" w:sz="4" w:space="0" w:color="1C556C"/>
              <w:right w:val="nil"/>
            </w:tcBorders>
            <w:shd w:val="clear" w:color="auto" w:fill="auto"/>
            <w:noWrap/>
            <w:hideMark/>
          </w:tcPr>
          <w:p w14:paraId="65091AE9" w14:textId="2DACC7BA" w:rsidR="00A327C6" w:rsidRPr="00B34BB5" w:rsidRDefault="00A327C6" w:rsidP="00CC5E73">
            <w:pPr>
              <w:pStyle w:val="TableText"/>
              <w:spacing w:before="40" w:after="40"/>
              <w:jc w:val="right"/>
              <w:rPr>
                <w:szCs w:val="18"/>
              </w:rPr>
            </w:pPr>
            <w:r w:rsidRPr="00B34BB5">
              <w:rPr>
                <w:rFonts w:cs="Calibri"/>
                <w:szCs w:val="18"/>
              </w:rPr>
              <w:t>0.003</w:t>
            </w:r>
          </w:p>
        </w:tc>
      </w:tr>
      <w:tr w:rsidR="00A327C6" w:rsidRPr="00B34BB5" w14:paraId="65091AF2" w14:textId="77777777" w:rsidTr="003F205D">
        <w:trPr>
          <w:trHeight w:val="300"/>
        </w:trPr>
        <w:tc>
          <w:tcPr>
            <w:tcW w:w="1295" w:type="dxa"/>
            <w:vMerge/>
            <w:hideMark/>
          </w:tcPr>
          <w:p w14:paraId="65091AEB" w14:textId="77777777" w:rsidR="00A327C6" w:rsidRPr="00B34BB5" w:rsidRDefault="00A327C6" w:rsidP="00CC5E73">
            <w:pPr>
              <w:pStyle w:val="TableText"/>
              <w:spacing w:before="40" w:after="40"/>
            </w:pPr>
          </w:p>
        </w:tc>
        <w:tc>
          <w:tcPr>
            <w:tcW w:w="1390" w:type="dxa"/>
            <w:noWrap/>
            <w:hideMark/>
          </w:tcPr>
          <w:p w14:paraId="65091AEC" w14:textId="3D7BA5E9" w:rsidR="00A327C6" w:rsidRPr="00B34BB5" w:rsidRDefault="00A327C6" w:rsidP="00CC5E73">
            <w:pPr>
              <w:pStyle w:val="TableText"/>
              <w:spacing w:before="40" w:after="40"/>
            </w:pPr>
            <w:r w:rsidRPr="00B34BB5">
              <w:t>1350</w:t>
            </w:r>
            <w:r w:rsidRPr="00B34BB5">
              <w:rPr>
                <w:rFonts w:cs="Calibri"/>
                <w:color w:val="000000"/>
                <w:szCs w:val="18"/>
              </w:rPr>
              <w:t xml:space="preserve"> -</w:t>
            </w:r>
            <w:r w:rsidRPr="00B34BB5">
              <w:t xml:space="preserve"> &lt;1600 cc</w:t>
            </w:r>
          </w:p>
        </w:tc>
        <w:tc>
          <w:tcPr>
            <w:tcW w:w="627" w:type="dxa"/>
            <w:noWrap/>
            <w:hideMark/>
          </w:tcPr>
          <w:p w14:paraId="65091AE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EE" w14:textId="68728781" w:rsidR="00A327C6" w:rsidRPr="00B34BB5" w:rsidRDefault="00A327C6" w:rsidP="00CC5E73">
            <w:pPr>
              <w:pStyle w:val="TableText"/>
              <w:spacing w:before="40" w:after="40"/>
              <w:jc w:val="right"/>
              <w:rPr>
                <w:szCs w:val="18"/>
              </w:rPr>
            </w:pPr>
            <w:r w:rsidRPr="00B34BB5">
              <w:rPr>
                <w:rFonts w:cs="Calibri"/>
                <w:szCs w:val="18"/>
              </w:rPr>
              <w:t>0.207</w:t>
            </w:r>
          </w:p>
        </w:tc>
        <w:tc>
          <w:tcPr>
            <w:tcW w:w="1169" w:type="dxa"/>
            <w:tcBorders>
              <w:top w:val="nil"/>
              <w:left w:val="nil"/>
              <w:bottom w:val="single" w:sz="4" w:space="0" w:color="1C556C"/>
              <w:right w:val="single" w:sz="4" w:space="0" w:color="1C556C"/>
            </w:tcBorders>
            <w:shd w:val="clear" w:color="auto" w:fill="auto"/>
            <w:noWrap/>
            <w:hideMark/>
          </w:tcPr>
          <w:p w14:paraId="65091AEF" w14:textId="095F90BC" w:rsidR="00A327C6" w:rsidRPr="00B34BB5" w:rsidRDefault="00A327C6" w:rsidP="00CC5E73">
            <w:pPr>
              <w:pStyle w:val="TableText"/>
              <w:spacing w:before="40" w:after="40"/>
              <w:jc w:val="right"/>
              <w:rPr>
                <w:szCs w:val="18"/>
              </w:rPr>
            </w:pPr>
            <w:r w:rsidRPr="00B34BB5">
              <w:rPr>
                <w:rFonts w:cs="Calibri"/>
                <w:szCs w:val="18"/>
              </w:rPr>
              <w:t>0.204</w:t>
            </w:r>
          </w:p>
        </w:tc>
        <w:tc>
          <w:tcPr>
            <w:tcW w:w="1418" w:type="dxa"/>
            <w:tcBorders>
              <w:top w:val="nil"/>
              <w:left w:val="nil"/>
              <w:bottom w:val="single" w:sz="4" w:space="0" w:color="1C556C"/>
              <w:right w:val="single" w:sz="4" w:space="0" w:color="1C556C"/>
            </w:tcBorders>
            <w:shd w:val="clear" w:color="auto" w:fill="auto"/>
            <w:noWrap/>
            <w:hideMark/>
          </w:tcPr>
          <w:p w14:paraId="65091AF0" w14:textId="6192A654" w:rsidR="00A327C6" w:rsidRPr="00B34BB5" w:rsidRDefault="00A327C6" w:rsidP="00CC5E73">
            <w:pPr>
              <w:pStyle w:val="TableText"/>
              <w:spacing w:before="40" w:after="40"/>
              <w:jc w:val="right"/>
              <w:rPr>
                <w:szCs w:val="18"/>
              </w:rPr>
            </w:pPr>
            <w:r w:rsidRPr="00B34BB5">
              <w:rPr>
                <w:rFonts w:cs="Calibri"/>
                <w:szCs w:val="18"/>
              </w:rPr>
              <w:t>0.0003</w:t>
            </w:r>
          </w:p>
        </w:tc>
        <w:tc>
          <w:tcPr>
            <w:tcW w:w="1377" w:type="dxa"/>
            <w:tcBorders>
              <w:top w:val="nil"/>
              <w:left w:val="nil"/>
              <w:bottom w:val="single" w:sz="4" w:space="0" w:color="1C556C"/>
              <w:right w:val="nil"/>
            </w:tcBorders>
            <w:shd w:val="clear" w:color="auto" w:fill="auto"/>
            <w:noWrap/>
            <w:hideMark/>
          </w:tcPr>
          <w:p w14:paraId="65091AF1" w14:textId="74DE3866" w:rsidR="00A327C6" w:rsidRPr="00B34BB5" w:rsidRDefault="00A327C6" w:rsidP="00CC5E73">
            <w:pPr>
              <w:pStyle w:val="TableText"/>
              <w:spacing w:before="40" w:after="40"/>
              <w:jc w:val="right"/>
              <w:rPr>
                <w:szCs w:val="18"/>
              </w:rPr>
            </w:pPr>
            <w:r w:rsidRPr="00B34BB5">
              <w:rPr>
                <w:rFonts w:cs="Calibri"/>
                <w:szCs w:val="18"/>
              </w:rPr>
              <w:t>0.003</w:t>
            </w:r>
          </w:p>
        </w:tc>
      </w:tr>
      <w:tr w:rsidR="00A327C6" w:rsidRPr="00B34BB5" w14:paraId="65091AFA" w14:textId="77777777" w:rsidTr="003F205D">
        <w:trPr>
          <w:trHeight w:val="300"/>
        </w:trPr>
        <w:tc>
          <w:tcPr>
            <w:tcW w:w="1295" w:type="dxa"/>
            <w:vMerge/>
            <w:hideMark/>
          </w:tcPr>
          <w:p w14:paraId="65091AF3" w14:textId="77777777" w:rsidR="00A327C6" w:rsidRPr="00B34BB5" w:rsidRDefault="00A327C6" w:rsidP="00CC5E73">
            <w:pPr>
              <w:pStyle w:val="TableText"/>
              <w:spacing w:before="40" w:after="40"/>
            </w:pPr>
          </w:p>
        </w:tc>
        <w:tc>
          <w:tcPr>
            <w:tcW w:w="1390" w:type="dxa"/>
            <w:noWrap/>
            <w:hideMark/>
          </w:tcPr>
          <w:p w14:paraId="65091AF4" w14:textId="02DE9C1A" w:rsidR="00A327C6" w:rsidRPr="00B34BB5" w:rsidRDefault="00A327C6" w:rsidP="00CC5E73">
            <w:pPr>
              <w:pStyle w:val="TableText"/>
              <w:spacing w:before="40" w:after="40"/>
            </w:pPr>
            <w:r w:rsidRPr="00B34BB5">
              <w:t>1600</w:t>
            </w:r>
            <w:r w:rsidRPr="00B34BB5">
              <w:rPr>
                <w:rFonts w:cs="Calibri"/>
                <w:color w:val="000000"/>
                <w:szCs w:val="18"/>
              </w:rPr>
              <w:t xml:space="preserve"> -</w:t>
            </w:r>
            <w:r w:rsidRPr="00B34BB5">
              <w:t xml:space="preserve"> &lt;2000 cc</w:t>
            </w:r>
          </w:p>
        </w:tc>
        <w:tc>
          <w:tcPr>
            <w:tcW w:w="627" w:type="dxa"/>
            <w:noWrap/>
            <w:hideMark/>
          </w:tcPr>
          <w:p w14:paraId="65091AF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F6" w14:textId="4155AF1A" w:rsidR="00A327C6" w:rsidRPr="00B34BB5" w:rsidRDefault="00A327C6" w:rsidP="00CC5E73">
            <w:pPr>
              <w:pStyle w:val="TableText"/>
              <w:spacing w:before="40" w:after="40"/>
              <w:jc w:val="right"/>
              <w:rPr>
                <w:szCs w:val="18"/>
              </w:rPr>
            </w:pPr>
            <w:r w:rsidRPr="00B34BB5">
              <w:rPr>
                <w:rFonts w:cs="Calibri"/>
                <w:szCs w:val="18"/>
              </w:rPr>
              <w:t>0.220</w:t>
            </w:r>
          </w:p>
        </w:tc>
        <w:tc>
          <w:tcPr>
            <w:tcW w:w="1169" w:type="dxa"/>
            <w:tcBorders>
              <w:top w:val="nil"/>
              <w:left w:val="nil"/>
              <w:bottom w:val="single" w:sz="4" w:space="0" w:color="1C556C"/>
              <w:right w:val="single" w:sz="4" w:space="0" w:color="1C556C"/>
            </w:tcBorders>
            <w:shd w:val="clear" w:color="auto" w:fill="auto"/>
            <w:noWrap/>
            <w:hideMark/>
          </w:tcPr>
          <w:p w14:paraId="65091AF7" w14:textId="0CEF2176" w:rsidR="00A327C6" w:rsidRPr="00B34BB5" w:rsidRDefault="00A327C6" w:rsidP="00CC5E73">
            <w:pPr>
              <w:pStyle w:val="TableText"/>
              <w:spacing w:before="40" w:after="40"/>
              <w:jc w:val="right"/>
              <w:rPr>
                <w:szCs w:val="18"/>
              </w:rPr>
            </w:pPr>
            <w:r w:rsidRPr="00B34BB5">
              <w:rPr>
                <w:rFonts w:cs="Calibri"/>
                <w:szCs w:val="18"/>
              </w:rPr>
              <w:t>0.216</w:t>
            </w:r>
          </w:p>
        </w:tc>
        <w:tc>
          <w:tcPr>
            <w:tcW w:w="1418" w:type="dxa"/>
            <w:tcBorders>
              <w:top w:val="nil"/>
              <w:left w:val="nil"/>
              <w:bottom w:val="single" w:sz="4" w:space="0" w:color="1C556C"/>
              <w:right w:val="single" w:sz="4" w:space="0" w:color="1C556C"/>
            </w:tcBorders>
            <w:shd w:val="clear" w:color="auto" w:fill="auto"/>
            <w:noWrap/>
            <w:hideMark/>
          </w:tcPr>
          <w:p w14:paraId="65091AF8" w14:textId="4A37DFDB" w:rsidR="00A327C6" w:rsidRPr="00B34BB5" w:rsidRDefault="00A327C6" w:rsidP="00CC5E73">
            <w:pPr>
              <w:pStyle w:val="TableText"/>
              <w:spacing w:before="40" w:after="40"/>
              <w:jc w:val="right"/>
              <w:rPr>
                <w:szCs w:val="18"/>
              </w:rPr>
            </w:pPr>
            <w:r w:rsidRPr="00B34BB5">
              <w:rPr>
                <w:rFonts w:cs="Calibri"/>
                <w:szCs w:val="18"/>
              </w:rPr>
              <w:t>0.0003</w:t>
            </w:r>
          </w:p>
        </w:tc>
        <w:tc>
          <w:tcPr>
            <w:tcW w:w="1377" w:type="dxa"/>
            <w:tcBorders>
              <w:top w:val="nil"/>
              <w:left w:val="nil"/>
              <w:bottom w:val="single" w:sz="4" w:space="0" w:color="1C556C"/>
              <w:right w:val="nil"/>
            </w:tcBorders>
            <w:shd w:val="clear" w:color="auto" w:fill="auto"/>
            <w:noWrap/>
            <w:hideMark/>
          </w:tcPr>
          <w:p w14:paraId="65091AF9" w14:textId="28AA6FD3" w:rsidR="00A327C6" w:rsidRPr="00B34BB5" w:rsidRDefault="00A327C6" w:rsidP="00CC5E73">
            <w:pPr>
              <w:pStyle w:val="TableText"/>
              <w:spacing w:before="40" w:after="40"/>
              <w:jc w:val="right"/>
              <w:rPr>
                <w:szCs w:val="18"/>
              </w:rPr>
            </w:pPr>
            <w:r w:rsidRPr="00B34BB5">
              <w:rPr>
                <w:rFonts w:cs="Calibri"/>
                <w:szCs w:val="18"/>
              </w:rPr>
              <w:t>0.003</w:t>
            </w:r>
          </w:p>
        </w:tc>
      </w:tr>
      <w:tr w:rsidR="00A327C6" w:rsidRPr="00B34BB5" w14:paraId="65091B02" w14:textId="77777777" w:rsidTr="003F205D">
        <w:trPr>
          <w:trHeight w:val="300"/>
        </w:trPr>
        <w:tc>
          <w:tcPr>
            <w:tcW w:w="1295" w:type="dxa"/>
            <w:vMerge/>
            <w:hideMark/>
          </w:tcPr>
          <w:p w14:paraId="65091AFB" w14:textId="77777777" w:rsidR="00A327C6" w:rsidRPr="00B34BB5" w:rsidRDefault="00A327C6" w:rsidP="00CC5E73">
            <w:pPr>
              <w:pStyle w:val="TableText"/>
              <w:spacing w:before="40" w:after="40"/>
            </w:pPr>
          </w:p>
        </w:tc>
        <w:tc>
          <w:tcPr>
            <w:tcW w:w="1390" w:type="dxa"/>
            <w:noWrap/>
            <w:hideMark/>
          </w:tcPr>
          <w:p w14:paraId="65091AFC" w14:textId="28B86C09" w:rsidR="00A327C6" w:rsidRPr="00B34BB5" w:rsidRDefault="00A327C6" w:rsidP="00CC5E73">
            <w:pPr>
              <w:pStyle w:val="TableText"/>
              <w:spacing w:before="40" w:after="40"/>
            </w:pPr>
            <w:r w:rsidRPr="00B34BB5">
              <w:t>2000</w:t>
            </w:r>
            <w:r w:rsidRPr="00B34BB5">
              <w:rPr>
                <w:rFonts w:cs="Calibri"/>
                <w:color w:val="000000"/>
                <w:szCs w:val="18"/>
              </w:rPr>
              <w:t xml:space="preserve"> -</w:t>
            </w:r>
            <w:r w:rsidRPr="00B34BB5">
              <w:t xml:space="preserve"> &lt;3000 cc</w:t>
            </w:r>
          </w:p>
        </w:tc>
        <w:tc>
          <w:tcPr>
            <w:tcW w:w="627" w:type="dxa"/>
            <w:noWrap/>
            <w:hideMark/>
          </w:tcPr>
          <w:p w14:paraId="65091AF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AFE" w14:textId="22778504" w:rsidR="00A327C6" w:rsidRPr="00B34BB5" w:rsidRDefault="00A327C6" w:rsidP="00CC5E73">
            <w:pPr>
              <w:pStyle w:val="TableText"/>
              <w:spacing w:before="40" w:after="40"/>
              <w:jc w:val="right"/>
              <w:rPr>
                <w:szCs w:val="18"/>
              </w:rPr>
            </w:pPr>
            <w:r w:rsidRPr="00B34BB5">
              <w:rPr>
                <w:rFonts w:cs="Calibri"/>
                <w:szCs w:val="18"/>
              </w:rPr>
              <w:t>0.270</w:t>
            </w:r>
          </w:p>
        </w:tc>
        <w:tc>
          <w:tcPr>
            <w:tcW w:w="1169" w:type="dxa"/>
            <w:tcBorders>
              <w:top w:val="nil"/>
              <w:left w:val="nil"/>
              <w:bottom w:val="single" w:sz="4" w:space="0" w:color="1C556C"/>
              <w:right w:val="single" w:sz="4" w:space="0" w:color="1C556C"/>
            </w:tcBorders>
            <w:shd w:val="clear" w:color="auto" w:fill="auto"/>
            <w:noWrap/>
            <w:hideMark/>
          </w:tcPr>
          <w:p w14:paraId="65091AFF" w14:textId="704725C7" w:rsidR="00A327C6" w:rsidRPr="00B34BB5" w:rsidRDefault="00A327C6" w:rsidP="00CC5E73">
            <w:pPr>
              <w:pStyle w:val="TableText"/>
              <w:spacing w:before="40" w:after="40"/>
              <w:jc w:val="right"/>
              <w:rPr>
                <w:szCs w:val="18"/>
              </w:rPr>
            </w:pPr>
            <w:r w:rsidRPr="00B34BB5">
              <w:rPr>
                <w:rFonts w:cs="Calibri"/>
                <w:szCs w:val="18"/>
              </w:rPr>
              <w:t>0.266</w:t>
            </w:r>
          </w:p>
        </w:tc>
        <w:tc>
          <w:tcPr>
            <w:tcW w:w="1418" w:type="dxa"/>
            <w:tcBorders>
              <w:top w:val="nil"/>
              <w:left w:val="nil"/>
              <w:bottom w:val="single" w:sz="4" w:space="0" w:color="1C556C"/>
              <w:right w:val="single" w:sz="4" w:space="0" w:color="1C556C"/>
            </w:tcBorders>
            <w:shd w:val="clear" w:color="auto" w:fill="auto"/>
            <w:noWrap/>
            <w:hideMark/>
          </w:tcPr>
          <w:p w14:paraId="65091B00" w14:textId="1B4CB03D" w:rsidR="00A327C6" w:rsidRPr="00B34BB5" w:rsidRDefault="00A327C6" w:rsidP="00CC5E73">
            <w:pPr>
              <w:pStyle w:val="TableText"/>
              <w:spacing w:before="40" w:after="40"/>
              <w:jc w:val="right"/>
              <w:rPr>
                <w:szCs w:val="18"/>
              </w:rPr>
            </w:pPr>
            <w:r w:rsidRPr="00B34BB5">
              <w:rPr>
                <w:rFonts w:cs="Calibri"/>
                <w:szCs w:val="18"/>
              </w:rPr>
              <w:t>0.0004</w:t>
            </w:r>
          </w:p>
        </w:tc>
        <w:tc>
          <w:tcPr>
            <w:tcW w:w="1377" w:type="dxa"/>
            <w:tcBorders>
              <w:top w:val="nil"/>
              <w:left w:val="nil"/>
              <w:bottom w:val="single" w:sz="4" w:space="0" w:color="1C556C"/>
              <w:right w:val="nil"/>
            </w:tcBorders>
            <w:shd w:val="clear" w:color="auto" w:fill="auto"/>
            <w:noWrap/>
            <w:hideMark/>
          </w:tcPr>
          <w:p w14:paraId="65091B01" w14:textId="0DAE83AF" w:rsidR="00A327C6" w:rsidRPr="00B34BB5" w:rsidRDefault="00A327C6" w:rsidP="00CC5E73">
            <w:pPr>
              <w:pStyle w:val="TableText"/>
              <w:spacing w:before="40" w:after="40"/>
              <w:jc w:val="right"/>
              <w:rPr>
                <w:szCs w:val="18"/>
              </w:rPr>
            </w:pPr>
            <w:r w:rsidRPr="00B34BB5">
              <w:rPr>
                <w:rFonts w:cs="Calibri"/>
                <w:szCs w:val="18"/>
              </w:rPr>
              <w:t>0.004</w:t>
            </w:r>
          </w:p>
        </w:tc>
      </w:tr>
      <w:tr w:rsidR="00A327C6" w:rsidRPr="00B34BB5" w14:paraId="65091B0A" w14:textId="77777777" w:rsidTr="003F205D">
        <w:trPr>
          <w:trHeight w:val="300"/>
        </w:trPr>
        <w:tc>
          <w:tcPr>
            <w:tcW w:w="1295" w:type="dxa"/>
            <w:vMerge/>
            <w:hideMark/>
          </w:tcPr>
          <w:p w14:paraId="65091B03" w14:textId="77777777" w:rsidR="00A327C6" w:rsidRPr="00B34BB5" w:rsidRDefault="00A327C6" w:rsidP="00CC5E73">
            <w:pPr>
              <w:pStyle w:val="TableText"/>
              <w:spacing w:before="40" w:after="40"/>
            </w:pPr>
          </w:p>
        </w:tc>
        <w:tc>
          <w:tcPr>
            <w:tcW w:w="1390" w:type="dxa"/>
            <w:noWrap/>
            <w:hideMark/>
          </w:tcPr>
          <w:p w14:paraId="65091B04" w14:textId="77777777" w:rsidR="00A327C6" w:rsidRPr="00B34BB5" w:rsidRDefault="00A327C6" w:rsidP="00CC5E73">
            <w:pPr>
              <w:pStyle w:val="TableText"/>
              <w:spacing w:before="40" w:after="40"/>
            </w:pPr>
            <w:r w:rsidRPr="00B34BB5">
              <w:t>≥3000 cc</w:t>
            </w:r>
          </w:p>
        </w:tc>
        <w:tc>
          <w:tcPr>
            <w:tcW w:w="627" w:type="dxa"/>
            <w:noWrap/>
            <w:hideMark/>
          </w:tcPr>
          <w:p w14:paraId="65091B0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8" w:space="0" w:color="auto"/>
              <w:right w:val="single" w:sz="4" w:space="0" w:color="1C556C"/>
            </w:tcBorders>
            <w:shd w:val="clear" w:color="000000" w:fill="B7C8D0"/>
            <w:noWrap/>
            <w:hideMark/>
          </w:tcPr>
          <w:p w14:paraId="65091B06" w14:textId="10258385" w:rsidR="00A327C6" w:rsidRPr="00B34BB5" w:rsidRDefault="00A327C6" w:rsidP="00CC5E73">
            <w:pPr>
              <w:pStyle w:val="TableText"/>
              <w:spacing w:before="40" w:after="40"/>
              <w:jc w:val="right"/>
              <w:rPr>
                <w:szCs w:val="18"/>
              </w:rPr>
            </w:pPr>
            <w:r w:rsidRPr="00B34BB5">
              <w:rPr>
                <w:rFonts w:cs="Calibri"/>
                <w:szCs w:val="18"/>
              </w:rPr>
              <w:t>0.300</w:t>
            </w:r>
          </w:p>
        </w:tc>
        <w:tc>
          <w:tcPr>
            <w:tcW w:w="1169" w:type="dxa"/>
            <w:tcBorders>
              <w:top w:val="nil"/>
              <w:left w:val="nil"/>
              <w:bottom w:val="single" w:sz="8" w:space="0" w:color="auto"/>
              <w:right w:val="single" w:sz="4" w:space="0" w:color="1C556C"/>
            </w:tcBorders>
            <w:shd w:val="clear" w:color="auto" w:fill="auto"/>
            <w:noWrap/>
            <w:hideMark/>
          </w:tcPr>
          <w:p w14:paraId="65091B07" w14:textId="6B64066A" w:rsidR="00A327C6" w:rsidRPr="00B34BB5" w:rsidRDefault="00A327C6" w:rsidP="00CC5E73">
            <w:pPr>
              <w:pStyle w:val="TableText"/>
              <w:spacing w:before="40" w:after="40"/>
              <w:jc w:val="right"/>
              <w:rPr>
                <w:szCs w:val="18"/>
              </w:rPr>
            </w:pPr>
            <w:r w:rsidRPr="00B34BB5">
              <w:rPr>
                <w:rFonts w:cs="Calibri"/>
                <w:szCs w:val="18"/>
              </w:rPr>
              <w:t>0.295</w:t>
            </w:r>
          </w:p>
        </w:tc>
        <w:tc>
          <w:tcPr>
            <w:tcW w:w="1418" w:type="dxa"/>
            <w:tcBorders>
              <w:top w:val="nil"/>
              <w:left w:val="nil"/>
              <w:bottom w:val="single" w:sz="8" w:space="0" w:color="auto"/>
              <w:right w:val="single" w:sz="4" w:space="0" w:color="1C556C"/>
            </w:tcBorders>
            <w:shd w:val="clear" w:color="auto" w:fill="auto"/>
            <w:noWrap/>
            <w:hideMark/>
          </w:tcPr>
          <w:p w14:paraId="65091B08" w14:textId="5F714729" w:rsidR="00A327C6" w:rsidRPr="00B34BB5" w:rsidRDefault="00A327C6" w:rsidP="00CC5E73">
            <w:pPr>
              <w:pStyle w:val="TableText"/>
              <w:spacing w:before="40" w:after="40"/>
              <w:jc w:val="right"/>
              <w:rPr>
                <w:szCs w:val="18"/>
              </w:rPr>
            </w:pPr>
            <w:r w:rsidRPr="00B34BB5">
              <w:rPr>
                <w:rFonts w:cs="Calibri"/>
                <w:szCs w:val="18"/>
              </w:rPr>
              <w:t>0.0004</w:t>
            </w:r>
          </w:p>
        </w:tc>
        <w:tc>
          <w:tcPr>
            <w:tcW w:w="1377" w:type="dxa"/>
            <w:tcBorders>
              <w:top w:val="nil"/>
              <w:left w:val="nil"/>
              <w:bottom w:val="single" w:sz="8" w:space="0" w:color="auto"/>
              <w:right w:val="nil"/>
            </w:tcBorders>
            <w:shd w:val="clear" w:color="auto" w:fill="auto"/>
            <w:noWrap/>
            <w:hideMark/>
          </w:tcPr>
          <w:p w14:paraId="65091B09" w14:textId="4E1637D9" w:rsidR="00A327C6" w:rsidRPr="00B34BB5" w:rsidRDefault="00A327C6" w:rsidP="00CC5E73">
            <w:pPr>
              <w:pStyle w:val="TableText"/>
              <w:spacing w:before="40" w:after="40"/>
              <w:jc w:val="right"/>
              <w:rPr>
                <w:szCs w:val="18"/>
              </w:rPr>
            </w:pPr>
            <w:r w:rsidRPr="00B34BB5">
              <w:rPr>
                <w:rFonts w:cs="Calibri"/>
                <w:szCs w:val="18"/>
              </w:rPr>
              <w:t>0.005</w:t>
            </w:r>
          </w:p>
        </w:tc>
      </w:tr>
      <w:tr w:rsidR="00A327C6" w:rsidRPr="00B34BB5" w14:paraId="65091B12" w14:textId="77777777" w:rsidTr="003F205D">
        <w:trPr>
          <w:trHeight w:val="345"/>
        </w:trPr>
        <w:tc>
          <w:tcPr>
            <w:tcW w:w="1295" w:type="dxa"/>
            <w:vMerge w:val="restart"/>
            <w:hideMark/>
          </w:tcPr>
          <w:p w14:paraId="65091B0B" w14:textId="77777777" w:rsidR="00A327C6" w:rsidRPr="00B34BB5" w:rsidRDefault="00A327C6" w:rsidP="00CC5E73">
            <w:pPr>
              <w:pStyle w:val="TableText"/>
              <w:spacing w:before="40" w:after="40"/>
            </w:pPr>
            <w:r w:rsidRPr="00B34BB5">
              <w:t>Petrol hybrid vehicle</w:t>
            </w:r>
          </w:p>
        </w:tc>
        <w:tc>
          <w:tcPr>
            <w:tcW w:w="1390" w:type="dxa"/>
            <w:noWrap/>
            <w:hideMark/>
          </w:tcPr>
          <w:p w14:paraId="65091B0C" w14:textId="77777777" w:rsidR="00A327C6" w:rsidRPr="00B34BB5" w:rsidRDefault="00A327C6" w:rsidP="00CC5E73">
            <w:pPr>
              <w:pStyle w:val="TableText"/>
              <w:spacing w:before="40" w:after="40"/>
            </w:pPr>
            <w:r w:rsidRPr="00B34BB5">
              <w:t>&lt;1350 cc</w:t>
            </w:r>
          </w:p>
        </w:tc>
        <w:tc>
          <w:tcPr>
            <w:tcW w:w="627" w:type="dxa"/>
            <w:noWrap/>
            <w:hideMark/>
          </w:tcPr>
          <w:p w14:paraId="65091B0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B0E" w14:textId="7431FDB5" w:rsidR="00A327C6" w:rsidRPr="00B34BB5" w:rsidRDefault="00A327C6" w:rsidP="00CC5E73">
            <w:pPr>
              <w:pStyle w:val="TableText"/>
              <w:spacing w:before="40" w:after="40"/>
              <w:jc w:val="right"/>
              <w:rPr>
                <w:szCs w:val="18"/>
              </w:rPr>
            </w:pPr>
            <w:r w:rsidRPr="00B34BB5">
              <w:rPr>
                <w:rFonts w:cs="Calibri"/>
                <w:szCs w:val="18"/>
              </w:rPr>
              <w:t>0.156</w:t>
            </w:r>
          </w:p>
        </w:tc>
        <w:tc>
          <w:tcPr>
            <w:tcW w:w="1169" w:type="dxa"/>
            <w:tcBorders>
              <w:top w:val="single" w:sz="4" w:space="0" w:color="1C556C"/>
              <w:left w:val="nil"/>
              <w:bottom w:val="single" w:sz="4" w:space="0" w:color="1C556C"/>
              <w:right w:val="single" w:sz="4" w:space="0" w:color="1C556C"/>
            </w:tcBorders>
            <w:shd w:val="clear" w:color="auto" w:fill="auto"/>
            <w:noWrap/>
            <w:hideMark/>
          </w:tcPr>
          <w:p w14:paraId="65091B0F" w14:textId="51E64214" w:rsidR="00A327C6" w:rsidRPr="00B34BB5" w:rsidRDefault="00A327C6" w:rsidP="00CC5E73">
            <w:pPr>
              <w:pStyle w:val="TableText"/>
              <w:spacing w:before="40" w:after="40"/>
              <w:jc w:val="right"/>
              <w:rPr>
                <w:szCs w:val="18"/>
              </w:rPr>
            </w:pPr>
            <w:r w:rsidRPr="00B34BB5">
              <w:rPr>
                <w:rFonts w:cs="Calibri"/>
                <w:szCs w:val="18"/>
              </w:rPr>
              <w:t>0.149</w:t>
            </w:r>
          </w:p>
        </w:tc>
        <w:tc>
          <w:tcPr>
            <w:tcW w:w="1418" w:type="dxa"/>
            <w:tcBorders>
              <w:top w:val="single" w:sz="4" w:space="0" w:color="1C556C"/>
              <w:left w:val="nil"/>
              <w:bottom w:val="single" w:sz="4" w:space="0" w:color="1C556C"/>
              <w:right w:val="single" w:sz="4" w:space="0" w:color="1C556C"/>
            </w:tcBorders>
            <w:shd w:val="clear" w:color="auto" w:fill="auto"/>
            <w:noWrap/>
            <w:hideMark/>
          </w:tcPr>
          <w:p w14:paraId="65091B10" w14:textId="57CB3F1B"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single" w:sz="4" w:space="0" w:color="1C556C"/>
              <w:left w:val="nil"/>
              <w:bottom w:val="single" w:sz="4" w:space="0" w:color="1C556C"/>
              <w:right w:val="nil"/>
            </w:tcBorders>
            <w:shd w:val="clear" w:color="auto" w:fill="auto"/>
            <w:noWrap/>
            <w:hideMark/>
          </w:tcPr>
          <w:p w14:paraId="65091B11" w14:textId="6F0AFDB9" w:rsidR="00A327C6" w:rsidRPr="00B34BB5" w:rsidRDefault="00A327C6" w:rsidP="00CC5E73">
            <w:pPr>
              <w:pStyle w:val="TableText"/>
              <w:spacing w:before="40" w:after="40"/>
              <w:jc w:val="right"/>
              <w:rPr>
                <w:szCs w:val="18"/>
              </w:rPr>
            </w:pPr>
            <w:r w:rsidRPr="00B34BB5">
              <w:rPr>
                <w:rFonts w:cs="Calibri"/>
                <w:szCs w:val="18"/>
              </w:rPr>
              <w:t>0.005</w:t>
            </w:r>
          </w:p>
        </w:tc>
      </w:tr>
      <w:tr w:rsidR="00A327C6" w:rsidRPr="00B34BB5" w14:paraId="65091B1A" w14:textId="77777777" w:rsidTr="003F205D">
        <w:trPr>
          <w:trHeight w:val="300"/>
        </w:trPr>
        <w:tc>
          <w:tcPr>
            <w:tcW w:w="1295" w:type="dxa"/>
            <w:vMerge/>
            <w:hideMark/>
          </w:tcPr>
          <w:p w14:paraId="65091B13" w14:textId="77777777" w:rsidR="00A327C6" w:rsidRPr="00B34BB5" w:rsidRDefault="00A327C6" w:rsidP="00CC5E73">
            <w:pPr>
              <w:pStyle w:val="TableText"/>
              <w:spacing w:before="40" w:after="40"/>
            </w:pPr>
          </w:p>
        </w:tc>
        <w:tc>
          <w:tcPr>
            <w:tcW w:w="1390" w:type="dxa"/>
            <w:noWrap/>
            <w:hideMark/>
          </w:tcPr>
          <w:p w14:paraId="65091B14" w14:textId="3B562B16" w:rsidR="00A327C6" w:rsidRPr="00B34BB5" w:rsidRDefault="00A327C6" w:rsidP="00CC5E73">
            <w:pPr>
              <w:pStyle w:val="TableText"/>
              <w:spacing w:before="40" w:after="40"/>
            </w:pPr>
            <w:r w:rsidRPr="00B34BB5">
              <w:t>1350</w:t>
            </w:r>
            <w:r w:rsidRPr="00B34BB5">
              <w:rPr>
                <w:rFonts w:cs="Calibri"/>
                <w:color w:val="000000"/>
                <w:szCs w:val="18"/>
              </w:rPr>
              <w:t xml:space="preserve"> -</w:t>
            </w:r>
            <w:r w:rsidRPr="00B34BB5">
              <w:t xml:space="preserve"> &lt;1600 cc</w:t>
            </w:r>
          </w:p>
        </w:tc>
        <w:tc>
          <w:tcPr>
            <w:tcW w:w="627" w:type="dxa"/>
            <w:noWrap/>
            <w:hideMark/>
          </w:tcPr>
          <w:p w14:paraId="65091B1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B16" w14:textId="145FC0F7" w:rsidR="00A327C6" w:rsidRPr="00B34BB5" w:rsidRDefault="00A327C6" w:rsidP="00CC5E73">
            <w:pPr>
              <w:pStyle w:val="TableText"/>
              <w:spacing w:before="40" w:after="40"/>
              <w:jc w:val="right"/>
              <w:rPr>
                <w:szCs w:val="18"/>
              </w:rPr>
            </w:pPr>
            <w:r w:rsidRPr="00B34BB5">
              <w:rPr>
                <w:rFonts w:cs="Calibri"/>
                <w:szCs w:val="18"/>
              </w:rPr>
              <w:t>0.161</w:t>
            </w:r>
          </w:p>
        </w:tc>
        <w:tc>
          <w:tcPr>
            <w:tcW w:w="1169" w:type="dxa"/>
            <w:tcBorders>
              <w:top w:val="nil"/>
              <w:left w:val="nil"/>
              <w:bottom w:val="single" w:sz="4" w:space="0" w:color="1C556C"/>
              <w:right w:val="single" w:sz="4" w:space="0" w:color="1C556C"/>
            </w:tcBorders>
            <w:shd w:val="clear" w:color="auto" w:fill="auto"/>
            <w:noWrap/>
            <w:hideMark/>
          </w:tcPr>
          <w:p w14:paraId="65091B17" w14:textId="4EEE0A66" w:rsidR="00A327C6" w:rsidRPr="00B34BB5" w:rsidRDefault="00A327C6" w:rsidP="00CC5E73">
            <w:pPr>
              <w:pStyle w:val="TableText"/>
              <w:spacing w:before="40" w:after="40"/>
              <w:jc w:val="right"/>
              <w:rPr>
                <w:szCs w:val="18"/>
              </w:rPr>
            </w:pPr>
            <w:r w:rsidRPr="00B34BB5">
              <w:rPr>
                <w:rFonts w:cs="Calibri"/>
                <w:szCs w:val="18"/>
              </w:rPr>
              <w:t>0.154</w:t>
            </w:r>
          </w:p>
        </w:tc>
        <w:tc>
          <w:tcPr>
            <w:tcW w:w="1418" w:type="dxa"/>
            <w:tcBorders>
              <w:top w:val="nil"/>
              <w:left w:val="nil"/>
              <w:bottom w:val="single" w:sz="4" w:space="0" w:color="1C556C"/>
              <w:right w:val="single" w:sz="4" w:space="0" w:color="1C556C"/>
            </w:tcBorders>
            <w:shd w:val="clear" w:color="auto" w:fill="auto"/>
            <w:noWrap/>
            <w:hideMark/>
          </w:tcPr>
          <w:p w14:paraId="65091B18" w14:textId="4C654641"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nil"/>
              <w:left w:val="nil"/>
              <w:bottom w:val="single" w:sz="4" w:space="0" w:color="1C556C"/>
              <w:right w:val="nil"/>
            </w:tcBorders>
            <w:shd w:val="clear" w:color="auto" w:fill="auto"/>
            <w:noWrap/>
            <w:hideMark/>
          </w:tcPr>
          <w:p w14:paraId="65091B19" w14:textId="459EB3F2" w:rsidR="00A327C6" w:rsidRPr="00B34BB5" w:rsidRDefault="00A327C6" w:rsidP="00CC5E73">
            <w:pPr>
              <w:pStyle w:val="TableText"/>
              <w:spacing w:before="40" w:after="40"/>
              <w:jc w:val="right"/>
              <w:rPr>
                <w:szCs w:val="18"/>
              </w:rPr>
            </w:pPr>
            <w:r w:rsidRPr="00B34BB5">
              <w:rPr>
                <w:rFonts w:cs="Calibri"/>
                <w:szCs w:val="18"/>
              </w:rPr>
              <w:t>0.005</w:t>
            </w:r>
          </w:p>
        </w:tc>
      </w:tr>
      <w:tr w:rsidR="00A327C6" w:rsidRPr="00B34BB5" w14:paraId="65091B22" w14:textId="77777777" w:rsidTr="003F205D">
        <w:trPr>
          <w:trHeight w:val="300"/>
        </w:trPr>
        <w:tc>
          <w:tcPr>
            <w:tcW w:w="1295" w:type="dxa"/>
            <w:vMerge/>
            <w:hideMark/>
          </w:tcPr>
          <w:p w14:paraId="65091B1B" w14:textId="77777777" w:rsidR="00A327C6" w:rsidRPr="00B34BB5" w:rsidRDefault="00A327C6" w:rsidP="00CC5E73">
            <w:pPr>
              <w:pStyle w:val="TableText"/>
              <w:spacing w:before="40" w:after="40"/>
            </w:pPr>
          </w:p>
        </w:tc>
        <w:tc>
          <w:tcPr>
            <w:tcW w:w="1390" w:type="dxa"/>
            <w:noWrap/>
            <w:hideMark/>
          </w:tcPr>
          <w:p w14:paraId="65091B1C" w14:textId="2C52CAA9" w:rsidR="00A327C6" w:rsidRPr="00B34BB5" w:rsidRDefault="00A327C6" w:rsidP="00CC5E73">
            <w:pPr>
              <w:pStyle w:val="TableText"/>
              <w:spacing w:before="40" w:after="40"/>
            </w:pPr>
            <w:r w:rsidRPr="00B34BB5">
              <w:t>1600</w:t>
            </w:r>
            <w:r w:rsidRPr="00B34BB5">
              <w:rPr>
                <w:rFonts w:cs="Calibri"/>
                <w:color w:val="000000"/>
                <w:szCs w:val="18"/>
              </w:rPr>
              <w:t xml:space="preserve"> -</w:t>
            </w:r>
            <w:r w:rsidRPr="00B34BB5">
              <w:t xml:space="preserve"> &lt;2000 cc</w:t>
            </w:r>
          </w:p>
        </w:tc>
        <w:tc>
          <w:tcPr>
            <w:tcW w:w="627" w:type="dxa"/>
            <w:noWrap/>
            <w:hideMark/>
          </w:tcPr>
          <w:p w14:paraId="65091B1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B1E" w14:textId="24844F25" w:rsidR="00A327C6" w:rsidRPr="00B34BB5" w:rsidRDefault="00A327C6" w:rsidP="00CC5E73">
            <w:pPr>
              <w:pStyle w:val="TableText"/>
              <w:spacing w:before="40" w:after="40"/>
              <w:jc w:val="right"/>
              <w:rPr>
                <w:szCs w:val="18"/>
              </w:rPr>
            </w:pPr>
            <w:r w:rsidRPr="00B34BB5">
              <w:rPr>
                <w:rFonts w:cs="Calibri"/>
                <w:szCs w:val="18"/>
              </w:rPr>
              <w:t>0.181</w:t>
            </w:r>
          </w:p>
        </w:tc>
        <w:tc>
          <w:tcPr>
            <w:tcW w:w="1169" w:type="dxa"/>
            <w:tcBorders>
              <w:top w:val="nil"/>
              <w:left w:val="nil"/>
              <w:bottom w:val="single" w:sz="4" w:space="0" w:color="1C556C"/>
              <w:right w:val="single" w:sz="4" w:space="0" w:color="1C556C"/>
            </w:tcBorders>
            <w:shd w:val="clear" w:color="auto" w:fill="auto"/>
            <w:noWrap/>
            <w:hideMark/>
          </w:tcPr>
          <w:p w14:paraId="65091B1F" w14:textId="73617D36" w:rsidR="00A327C6" w:rsidRPr="00B34BB5" w:rsidRDefault="00A327C6" w:rsidP="00CC5E73">
            <w:pPr>
              <w:pStyle w:val="TableText"/>
              <w:spacing w:before="40" w:after="40"/>
              <w:jc w:val="right"/>
              <w:rPr>
                <w:szCs w:val="18"/>
              </w:rPr>
            </w:pPr>
            <w:r w:rsidRPr="00B34BB5">
              <w:rPr>
                <w:rFonts w:cs="Calibri"/>
                <w:szCs w:val="18"/>
              </w:rPr>
              <w:t>0.173</w:t>
            </w:r>
          </w:p>
        </w:tc>
        <w:tc>
          <w:tcPr>
            <w:tcW w:w="1418" w:type="dxa"/>
            <w:tcBorders>
              <w:top w:val="nil"/>
              <w:left w:val="nil"/>
              <w:bottom w:val="single" w:sz="4" w:space="0" w:color="1C556C"/>
              <w:right w:val="single" w:sz="4" w:space="0" w:color="1C556C"/>
            </w:tcBorders>
            <w:shd w:val="clear" w:color="auto" w:fill="auto"/>
            <w:noWrap/>
            <w:hideMark/>
          </w:tcPr>
          <w:p w14:paraId="65091B20" w14:textId="636ACB1F"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nil"/>
              <w:left w:val="nil"/>
              <w:bottom w:val="single" w:sz="4" w:space="0" w:color="1C556C"/>
              <w:right w:val="nil"/>
            </w:tcBorders>
            <w:shd w:val="clear" w:color="auto" w:fill="auto"/>
            <w:noWrap/>
            <w:hideMark/>
          </w:tcPr>
          <w:p w14:paraId="65091B21" w14:textId="697089E7" w:rsidR="00A327C6" w:rsidRPr="00B34BB5" w:rsidRDefault="00A327C6" w:rsidP="00CC5E73">
            <w:pPr>
              <w:pStyle w:val="TableText"/>
              <w:spacing w:before="40" w:after="40"/>
              <w:jc w:val="right"/>
              <w:rPr>
                <w:szCs w:val="18"/>
              </w:rPr>
            </w:pPr>
            <w:r w:rsidRPr="00B34BB5">
              <w:rPr>
                <w:rFonts w:cs="Calibri"/>
                <w:szCs w:val="18"/>
              </w:rPr>
              <w:t>0.006</w:t>
            </w:r>
          </w:p>
        </w:tc>
      </w:tr>
      <w:tr w:rsidR="00A327C6" w:rsidRPr="00B34BB5" w14:paraId="65091B2A" w14:textId="77777777" w:rsidTr="003F205D">
        <w:trPr>
          <w:trHeight w:val="300"/>
        </w:trPr>
        <w:tc>
          <w:tcPr>
            <w:tcW w:w="1295" w:type="dxa"/>
            <w:vMerge/>
            <w:hideMark/>
          </w:tcPr>
          <w:p w14:paraId="65091B23" w14:textId="77777777" w:rsidR="00A327C6" w:rsidRPr="00B34BB5" w:rsidRDefault="00A327C6" w:rsidP="00CC5E73">
            <w:pPr>
              <w:pStyle w:val="TableText"/>
              <w:spacing w:before="40" w:after="40"/>
            </w:pPr>
          </w:p>
        </w:tc>
        <w:tc>
          <w:tcPr>
            <w:tcW w:w="1390" w:type="dxa"/>
            <w:noWrap/>
            <w:hideMark/>
          </w:tcPr>
          <w:p w14:paraId="65091B24" w14:textId="14F2F21A" w:rsidR="00A327C6" w:rsidRPr="00B34BB5" w:rsidRDefault="00A327C6" w:rsidP="00CC5E73">
            <w:pPr>
              <w:pStyle w:val="TableText"/>
              <w:spacing w:before="40" w:after="40"/>
            </w:pPr>
            <w:r w:rsidRPr="00B34BB5">
              <w:t>2000</w:t>
            </w:r>
            <w:r w:rsidRPr="00B34BB5">
              <w:rPr>
                <w:rFonts w:cs="Calibri"/>
                <w:color w:val="000000"/>
                <w:szCs w:val="18"/>
              </w:rPr>
              <w:t xml:space="preserve"> -</w:t>
            </w:r>
            <w:r w:rsidRPr="00B34BB5">
              <w:t xml:space="preserve"> &lt;3000 cc</w:t>
            </w:r>
          </w:p>
        </w:tc>
        <w:tc>
          <w:tcPr>
            <w:tcW w:w="627" w:type="dxa"/>
            <w:noWrap/>
            <w:hideMark/>
          </w:tcPr>
          <w:p w14:paraId="65091B25"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hideMark/>
          </w:tcPr>
          <w:p w14:paraId="65091B26" w14:textId="1F27D268" w:rsidR="00A327C6" w:rsidRPr="00B34BB5" w:rsidRDefault="00A327C6" w:rsidP="00CC5E73">
            <w:pPr>
              <w:pStyle w:val="TableText"/>
              <w:spacing w:before="40" w:after="40"/>
              <w:jc w:val="right"/>
              <w:rPr>
                <w:szCs w:val="18"/>
              </w:rPr>
            </w:pPr>
            <w:r w:rsidRPr="00B34BB5">
              <w:rPr>
                <w:rFonts w:cs="Calibri"/>
                <w:szCs w:val="18"/>
              </w:rPr>
              <w:t>0.201</w:t>
            </w:r>
          </w:p>
        </w:tc>
        <w:tc>
          <w:tcPr>
            <w:tcW w:w="1169" w:type="dxa"/>
            <w:tcBorders>
              <w:top w:val="nil"/>
              <w:left w:val="nil"/>
              <w:bottom w:val="single" w:sz="4" w:space="0" w:color="1C556C"/>
              <w:right w:val="single" w:sz="4" w:space="0" w:color="1C556C"/>
            </w:tcBorders>
            <w:shd w:val="clear" w:color="auto" w:fill="auto"/>
            <w:noWrap/>
            <w:hideMark/>
          </w:tcPr>
          <w:p w14:paraId="65091B27" w14:textId="331F0A07" w:rsidR="00A327C6" w:rsidRPr="00B34BB5" w:rsidRDefault="00A327C6" w:rsidP="00CC5E73">
            <w:pPr>
              <w:pStyle w:val="TableText"/>
              <w:spacing w:before="40" w:after="40"/>
              <w:jc w:val="right"/>
              <w:rPr>
                <w:szCs w:val="18"/>
              </w:rPr>
            </w:pPr>
            <w:r w:rsidRPr="00B34BB5">
              <w:rPr>
                <w:rFonts w:cs="Calibri"/>
                <w:szCs w:val="18"/>
              </w:rPr>
              <w:t>0.193</w:t>
            </w:r>
          </w:p>
        </w:tc>
        <w:tc>
          <w:tcPr>
            <w:tcW w:w="1418" w:type="dxa"/>
            <w:tcBorders>
              <w:top w:val="nil"/>
              <w:left w:val="nil"/>
              <w:bottom w:val="single" w:sz="4" w:space="0" w:color="1C556C"/>
              <w:right w:val="single" w:sz="4" w:space="0" w:color="1C556C"/>
            </w:tcBorders>
            <w:shd w:val="clear" w:color="auto" w:fill="auto"/>
            <w:noWrap/>
            <w:hideMark/>
          </w:tcPr>
          <w:p w14:paraId="65091B28" w14:textId="0049C917" w:rsidR="00A327C6" w:rsidRPr="00B34BB5" w:rsidRDefault="00A327C6" w:rsidP="00CC5E73">
            <w:pPr>
              <w:pStyle w:val="TableText"/>
              <w:spacing w:before="40" w:after="40"/>
              <w:jc w:val="right"/>
              <w:rPr>
                <w:szCs w:val="18"/>
              </w:rPr>
            </w:pPr>
            <w:r w:rsidRPr="00B34BB5">
              <w:rPr>
                <w:rFonts w:cs="Calibri"/>
                <w:szCs w:val="18"/>
              </w:rPr>
              <w:t>0.002</w:t>
            </w:r>
          </w:p>
        </w:tc>
        <w:tc>
          <w:tcPr>
            <w:tcW w:w="1377" w:type="dxa"/>
            <w:tcBorders>
              <w:top w:val="nil"/>
              <w:left w:val="nil"/>
              <w:bottom w:val="single" w:sz="4" w:space="0" w:color="1C556C"/>
              <w:right w:val="nil"/>
            </w:tcBorders>
            <w:shd w:val="clear" w:color="auto" w:fill="auto"/>
            <w:noWrap/>
            <w:hideMark/>
          </w:tcPr>
          <w:p w14:paraId="65091B29" w14:textId="023D63A4" w:rsidR="00A327C6" w:rsidRPr="00B34BB5" w:rsidRDefault="00A327C6" w:rsidP="00CC5E73">
            <w:pPr>
              <w:pStyle w:val="TableText"/>
              <w:spacing w:before="40" w:after="40"/>
              <w:jc w:val="right"/>
              <w:rPr>
                <w:szCs w:val="18"/>
              </w:rPr>
            </w:pPr>
            <w:r w:rsidRPr="00B34BB5">
              <w:rPr>
                <w:rFonts w:cs="Calibri"/>
                <w:szCs w:val="18"/>
              </w:rPr>
              <w:t>0.007</w:t>
            </w:r>
          </w:p>
        </w:tc>
      </w:tr>
      <w:tr w:rsidR="00A327C6" w:rsidRPr="00B34BB5" w14:paraId="65091B32" w14:textId="77777777" w:rsidTr="003F205D">
        <w:trPr>
          <w:trHeight w:val="300"/>
        </w:trPr>
        <w:tc>
          <w:tcPr>
            <w:tcW w:w="1295" w:type="dxa"/>
            <w:vMerge/>
            <w:hideMark/>
          </w:tcPr>
          <w:p w14:paraId="65091B2B" w14:textId="77777777" w:rsidR="00A327C6" w:rsidRPr="00B34BB5" w:rsidRDefault="00A327C6" w:rsidP="00CC5E73">
            <w:pPr>
              <w:pStyle w:val="TableText"/>
              <w:spacing w:before="40" w:after="40"/>
            </w:pPr>
          </w:p>
        </w:tc>
        <w:tc>
          <w:tcPr>
            <w:tcW w:w="1390" w:type="dxa"/>
            <w:noWrap/>
            <w:hideMark/>
          </w:tcPr>
          <w:p w14:paraId="65091B2C" w14:textId="77777777" w:rsidR="00A327C6" w:rsidRPr="00B34BB5" w:rsidRDefault="00A327C6" w:rsidP="00CC5E73">
            <w:pPr>
              <w:pStyle w:val="TableText"/>
              <w:spacing w:before="40" w:after="40"/>
            </w:pPr>
            <w:r w:rsidRPr="00B34BB5">
              <w:t>≥3000 cc</w:t>
            </w:r>
          </w:p>
        </w:tc>
        <w:tc>
          <w:tcPr>
            <w:tcW w:w="627" w:type="dxa"/>
            <w:noWrap/>
            <w:hideMark/>
          </w:tcPr>
          <w:p w14:paraId="65091B2D" w14:textId="77777777"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8" w:space="0" w:color="auto"/>
              <w:right w:val="single" w:sz="4" w:space="0" w:color="1C556C"/>
            </w:tcBorders>
            <w:shd w:val="clear" w:color="000000" w:fill="B7C8D0"/>
            <w:noWrap/>
            <w:hideMark/>
          </w:tcPr>
          <w:p w14:paraId="65091B2E" w14:textId="6F11CBEA" w:rsidR="00A327C6" w:rsidRPr="00B34BB5" w:rsidRDefault="00A327C6" w:rsidP="00CC5E73">
            <w:pPr>
              <w:pStyle w:val="TableText"/>
              <w:spacing w:before="40" w:after="40"/>
              <w:jc w:val="right"/>
              <w:rPr>
                <w:szCs w:val="18"/>
              </w:rPr>
            </w:pPr>
            <w:r w:rsidRPr="00B34BB5">
              <w:rPr>
                <w:rFonts w:cs="Calibri"/>
                <w:szCs w:val="18"/>
              </w:rPr>
              <w:t>0.241</w:t>
            </w:r>
          </w:p>
        </w:tc>
        <w:tc>
          <w:tcPr>
            <w:tcW w:w="1169" w:type="dxa"/>
            <w:tcBorders>
              <w:top w:val="nil"/>
              <w:left w:val="nil"/>
              <w:bottom w:val="single" w:sz="8" w:space="0" w:color="auto"/>
              <w:right w:val="single" w:sz="4" w:space="0" w:color="1C556C"/>
            </w:tcBorders>
            <w:shd w:val="clear" w:color="auto" w:fill="auto"/>
            <w:noWrap/>
            <w:hideMark/>
          </w:tcPr>
          <w:p w14:paraId="65091B2F" w14:textId="6BBFB3BA" w:rsidR="00A327C6" w:rsidRPr="00B34BB5" w:rsidRDefault="00A327C6" w:rsidP="00CC5E73">
            <w:pPr>
              <w:pStyle w:val="TableText"/>
              <w:spacing w:before="40" w:after="40"/>
              <w:jc w:val="right"/>
              <w:rPr>
                <w:szCs w:val="18"/>
              </w:rPr>
            </w:pPr>
            <w:r w:rsidRPr="00B34BB5">
              <w:rPr>
                <w:rFonts w:cs="Calibri"/>
                <w:szCs w:val="18"/>
              </w:rPr>
              <w:t>0.230</w:t>
            </w:r>
          </w:p>
        </w:tc>
        <w:tc>
          <w:tcPr>
            <w:tcW w:w="1418" w:type="dxa"/>
            <w:tcBorders>
              <w:top w:val="nil"/>
              <w:left w:val="nil"/>
              <w:bottom w:val="single" w:sz="8" w:space="0" w:color="auto"/>
              <w:right w:val="single" w:sz="4" w:space="0" w:color="1C556C"/>
            </w:tcBorders>
            <w:shd w:val="clear" w:color="auto" w:fill="auto"/>
            <w:noWrap/>
            <w:hideMark/>
          </w:tcPr>
          <w:p w14:paraId="65091B30" w14:textId="3369DE0F" w:rsidR="00A327C6" w:rsidRPr="00B34BB5" w:rsidRDefault="00A327C6" w:rsidP="00CC5E73">
            <w:pPr>
              <w:pStyle w:val="TableText"/>
              <w:spacing w:before="40" w:after="40"/>
              <w:jc w:val="right"/>
              <w:rPr>
                <w:szCs w:val="18"/>
              </w:rPr>
            </w:pPr>
            <w:r w:rsidRPr="00B34BB5">
              <w:rPr>
                <w:rFonts w:cs="Calibri"/>
                <w:szCs w:val="18"/>
              </w:rPr>
              <w:t>0.003</w:t>
            </w:r>
          </w:p>
        </w:tc>
        <w:tc>
          <w:tcPr>
            <w:tcW w:w="1377" w:type="dxa"/>
            <w:tcBorders>
              <w:top w:val="nil"/>
              <w:left w:val="nil"/>
              <w:bottom w:val="single" w:sz="8" w:space="0" w:color="auto"/>
              <w:right w:val="nil"/>
            </w:tcBorders>
            <w:shd w:val="clear" w:color="auto" w:fill="auto"/>
            <w:noWrap/>
            <w:hideMark/>
          </w:tcPr>
          <w:p w14:paraId="65091B31" w14:textId="571B625F" w:rsidR="00A327C6" w:rsidRPr="00B34BB5" w:rsidRDefault="00A327C6" w:rsidP="00CC5E73">
            <w:pPr>
              <w:pStyle w:val="TableText"/>
              <w:spacing w:before="40" w:after="40"/>
              <w:jc w:val="right"/>
              <w:rPr>
                <w:szCs w:val="18"/>
              </w:rPr>
            </w:pPr>
            <w:r w:rsidRPr="00B34BB5">
              <w:rPr>
                <w:rFonts w:cs="Calibri"/>
                <w:szCs w:val="18"/>
              </w:rPr>
              <w:t>0.008</w:t>
            </w:r>
          </w:p>
        </w:tc>
      </w:tr>
      <w:tr w:rsidR="00A327C6" w:rsidRPr="00B34BB5" w14:paraId="37E909F4" w14:textId="77777777" w:rsidTr="003F205D">
        <w:trPr>
          <w:trHeight w:val="300"/>
        </w:trPr>
        <w:tc>
          <w:tcPr>
            <w:tcW w:w="1295" w:type="dxa"/>
            <w:vMerge w:val="restart"/>
          </w:tcPr>
          <w:p w14:paraId="56351449" w14:textId="6DB908D0" w:rsidR="00A327C6" w:rsidRPr="00B34BB5" w:rsidRDefault="00A327C6" w:rsidP="00CC5E73">
            <w:pPr>
              <w:pStyle w:val="TableText"/>
              <w:spacing w:before="40" w:after="40"/>
            </w:pPr>
            <w:r w:rsidRPr="00B34BB5">
              <w:t>Diesel hybrid vehicle</w:t>
            </w:r>
          </w:p>
        </w:tc>
        <w:tc>
          <w:tcPr>
            <w:tcW w:w="1390" w:type="dxa"/>
            <w:noWrap/>
          </w:tcPr>
          <w:p w14:paraId="4D581B52" w14:textId="2DF74859" w:rsidR="00A327C6" w:rsidRPr="00B34BB5" w:rsidRDefault="00A327C6" w:rsidP="00CC5E73">
            <w:pPr>
              <w:pStyle w:val="TableText"/>
              <w:spacing w:before="40" w:after="40"/>
            </w:pPr>
            <w:r w:rsidRPr="00B34BB5">
              <w:t>&lt;1350 cc</w:t>
            </w:r>
          </w:p>
        </w:tc>
        <w:tc>
          <w:tcPr>
            <w:tcW w:w="627" w:type="dxa"/>
            <w:noWrap/>
          </w:tcPr>
          <w:p w14:paraId="481CFAB8" w14:textId="1B0D0CEF"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tcPr>
          <w:p w14:paraId="1ACB4E32" w14:textId="3525E650" w:rsidR="00A327C6" w:rsidRPr="00B34BB5" w:rsidRDefault="00A327C6" w:rsidP="00CC5E73">
            <w:pPr>
              <w:pStyle w:val="TableText"/>
              <w:spacing w:before="40" w:after="40"/>
              <w:jc w:val="right"/>
              <w:rPr>
                <w:rFonts w:cs="Calibri"/>
                <w:szCs w:val="18"/>
              </w:rPr>
            </w:pPr>
            <w:r w:rsidRPr="00B34BB5">
              <w:rPr>
                <w:rFonts w:cs="Calibri"/>
                <w:szCs w:val="18"/>
              </w:rPr>
              <w:t>0.193</w:t>
            </w:r>
          </w:p>
        </w:tc>
        <w:tc>
          <w:tcPr>
            <w:tcW w:w="1169" w:type="dxa"/>
            <w:tcBorders>
              <w:top w:val="single" w:sz="4" w:space="0" w:color="1C556C"/>
              <w:left w:val="nil"/>
              <w:bottom w:val="single" w:sz="4" w:space="0" w:color="1C556C"/>
              <w:right w:val="single" w:sz="4" w:space="0" w:color="1C556C"/>
            </w:tcBorders>
            <w:shd w:val="clear" w:color="auto" w:fill="auto"/>
            <w:noWrap/>
          </w:tcPr>
          <w:p w14:paraId="0483967B" w14:textId="72944312" w:rsidR="00A327C6" w:rsidRPr="00B34BB5" w:rsidRDefault="00A327C6" w:rsidP="00CC5E73">
            <w:pPr>
              <w:pStyle w:val="TableText"/>
              <w:spacing w:before="40" w:after="40"/>
              <w:jc w:val="right"/>
              <w:rPr>
                <w:rFonts w:cs="Calibri"/>
                <w:szCs w:val="18"/>
              </w:rPr>
            </w:pPr>
            <w:r w:rsidRPr="00B34BB5">
              <w:rPr>
                <w:rFonts w:cs="Calibri"/>
                <w:szCs w:val="18"/>
              </w:rPr>
              <w:t>0.190</w:t>
            </w:r>
          </w:p>
        </w:tc>
        <w:tc>
          <w:tcPr>
            <w:tcW w:w="1418" w:type="dxa"/>
            <w:tcBorders>
              <w:top w:val="single" w:sz="4" w:space="0" w:color="1C556C"/>
              <w:left w:val="nil"/>
              <w:bottom w:val="single" w:sz="4" w:space="0" w:color="1C556C"/>
              <w:right w:val="single" w:sz="4" w:space="0" w:color="1C556C"/>
            </w:tcBorders>
            <w:shd w:val="clear" w:color="auto" w:fill="auto"/>
            <w:noWrap/>
          </w:tcPr>
          <w:p w14:paraId="473096A5" w14:textId="2A9EED00" w:rsidR="00A327C6" w:rsidRPr="00B34BB5" w:rsidRDefault="00A327C6" w:rsidP="00CC5E73">
            <w:pPr>
              <w:pStyle w:val="TableText"/>
              <w:spacing w:before="40" w:after="40"/>
              <w:jc w:val="right"/>
              <w:rPr>
                <w:rFonts w:cs="Calibri"/>
                <w:szCs w:val="18"/>
              </w:rPr>
            </w:pPr>
            <w:r w:rsidRPr="00B34BB5">
              <w:rPr>
                <w:rFonts w:cs="Calibri"/>
                <w:szCs w:val="18"/>
              </w:rPr>
              <w:t>0.0003</w:t>
            </w:r>
          </w:p>
        </w:tc>
        <w:tc>
          <w:tcPr>
            <w:tcW w:w="1377" w:type="dxa"/>
            <w:tcBorders>
              <w:top w:val="single" w:sz="4" w:space="0" w:color="1C556C"/>
              <w:left w:val="nil"/>
              <w:bottom w:val="single" w:sz="4" w:space="0" w:color="1C556C"/>
              <w:right w:val="nil"/>
            </w:tcBorders>
            <w:shd w:val="clear" w:color="auto" w:fill="auto"/>
            <w:noWrap/>
          </w:tcPr>
          <w:p w14:paraId="2E1006FE" w14:textId="72A17860" w:rsidR="00A327C6" w:rsidRPr="00B34BB5" w:rsidRDefault="00A327C6" w:rsidP="00CC5E73">
            <w:pPr>
              <w:pStyle w:val="TableText"/>
              <w:spacing w:before="40" w:after="40"/>
              <w:jc w:val="right"/>
              <w:rPr>
                <w:rFonts w:cs="Calibri"/>
                <w:szCs w:val="18"/>
              </w:rPr>
            </w:pPr>
            <w:r w:rsidRPr="00B34BB5">
              <w:rPr>
                <w:rFonts w:cs="Calibri"/>
                <w:szCs w:val="18"/>
              </w:rPr>
              <w:t>0.003</w:t>
            </w:r>
          </w:p>
        </w:tc>
      </w:tr>
      <w:tr w:rsidR="00A327C6" w:rsidRPr="00B34BB5" w14:paraId="79EC15FF" w14:textId="77777777" w:rsidTr="003F205D">
        <w:trPr>
          <w:trHeight w:val="300"/>
        </w:trPr>
        <w:tc>
          <w:tcPr>
            <w:tcW w:w="1295" w:type="dxa"/>
            <w:vMerge/>
          </w:tcPr>
          <w:p w14:paraId="6E9BF584" w14:textId="77777777" w:rsidR="00A327C6" w:rsidRPr="00B34BB5" w:rsidRDefault="00A327C6" w:rsidP="00CC5E73">
            <w:pPr>
              <w:pStyle w:val="TableText"/>
              <w:spacing w:before="40" w:after="40"/>
            </w:pPr>
          </w:p>
        </w:tc>
        <w:tc>
          <w:tcPr>
            <w:tcW w:w="1390" w:type="dxa"/>
            <w:noWrap/>
          </w:tcPr>
          <w:p w14:paraId="7026B12D" w14:textId="75034E3D" w:rsidR="00A327C6" w:rsidRPr="00B34BB5" w:rsidRDefault="00A327C6" w:rsidP="00CC5E73">
            <w:pPr>
              <w:pStyle w:val="TableText"/>
              <w:spacing w:before="40" w:after="40"/>
            </w:pPr>
            <w:r w:rsidRPr="00B34BB5">
              <w:t>1350</w:t>
            </w:r>
            <w:r w:rsidRPr="00B34BB5">
              <w:rPr>
                <w:rFonts w:cs="Calibri"/>
                <w:color w:val="000000"/>
                <w:szCs w:val="18"/>
              </w:rPr>
              <w:t xml:space="preserve"> -</w:t>
            </w:r>
            <w:r w:rsidRPr="00B34BB5">
              <w:t xml:space="preserve"> &lt;1600 cc</w:t>
            </w:r>
          </w:p>
        </w:tc>
        <w:tc>
          <w:tcPr>
            <w:tcW w:w="627" w:type="dxa"/>
            <w:noWrap/>
          </w:tcPr>
          <w:p w14:paraId="1767FEAA" w14:textId="275F1A5C"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tcPr>
          <w:p w14:paraId="0BA18838" w14:textId="3F904891" w:rsidR="00A327C6" w:rsidRPr="00B34BB5" w:rsidRDefault="00A327C6" w:rsidP="00CC5E73">
            <w:pPr>
              <w:pStyle w:val="TableText"/>
              <w:spacing w:before="40" w:after="40"/>
              <w:jc w:val="right"/>
              <w:rPr>
                <w:rFonts w:cs="Calibri"/>
                <w:szCs w:val="18"/>
              </w:rPr>
            </w:pPr>
            <w:r w:rsidRPr="00B34BB5">
              <w:rPr>
                <w:rFonts w:cs="Calibri"/>
                <w:szCs w:val="18"/>
              </w:rPr>
              <w:t>0.186</w:t>
            </w:r>
          </w:p>
        </w:tc>
        <w:tc>
          <w:tcPr>
            <w:tcW w:w="1169" w:type="dxa"/>
            <w:tcBorders>
              <w:top w:val="nil"/>
              <w:left w:val="nil"/>
              <w:bottom w:val="single" w:sz="4" w:space="0" w:color="1C556C"/>
              <w:right w:val="single" w:sz="4" w:space="0" w:color="1C556C"/>
            </w:tcBorders>
            <w:shd w:val="clear" w:color="auto" w:fill="auto"/>
            <w:noWrap/>
          </w:tcPr>
          <w:p w14:paraId="4EF37242" w14:textId="3DF3874F" w:rsidR="00A327C6" w:rsidRPr="00B34BB5" w:rsidRDefault="00A327C6" w:rsidP="00CC5E73">
            <w:pPr>
              <w:pStyle w:val="TableText"/>
              <w:spacing w:before="40" w:after="40"/>
              <w:jc w:val="right"/>
              <w:rPr>
                <w:rFonts w:cs="Calibri"/>
                <w:szCs w:val="18"/>
              </w:rPr>
            </w:pPr>
            <w:r w:rsidRPr="00B34BB5">
              <w:rPr>
                <w:rFonts w:cs="Calibri"/>
                <w:szCs w:val="18"/>
              </w:rPr>
              <w:t>0.183</w:t>
            </w:r>
          </w:p>
        </w:tc>
        <w:tc>
          <w:tcPr>
            <w:tcW w:w="1418" w:type="dxa"/>
            <w:tcBorders>
              <w:top w:val="nil"/>
              <w:left w:val="nil"/>
              <w:bottom w:val="single" w:sz="4" w:space="0" w:color="1C556C"/>
              <w:right w:val="single" w:sz="4" w:space="0" w:color="1C556C"/>
            </w:tcBorders>
            <w:shd w:val="clear" w:color="auto" w:fill="auto"/>
            <w:noWrap/>
          </w:tcPr>
          <w:p w14:paraId="6C73245E" w14:textId="418FF78B" w:rsidR="00A327C6" w:rsidRPr="00B34BB5" w:rsidRDefault="00A327C6" w:rsidP="00CC5E73">
            <w:pPr>
              <w:pStyle w:val="TableText"/>
              <w:spacing w:before="40" w:after="40"/>
              <w:jc w:val="right"/>
              <w:rPr>
                <w:rFonts w:cs="Calibri"/>
                <w:szCs w:val="18"/>
              </w:rPr>
            </w:pPr>
            <w:r w:rsidRPr="00B34BB5">
              <w:rPr>
                <w:rFonts w:cs="Calibri"/>
                <w:szCs w:val="18"/>
              </w:rPr>
              <w:t>0.0002</w:t>
            </w:r>
          </w:p>
        </w:tc>
        <w:tc>
          <w:tcPr>
            <w:tcW w:w="1377" w:type="dxa"/>
            <w:tcBorders>
              <w:top w:val="nil"/>
              <w:left w:val="nil"/>
              <w:bottom w:val="single" w:sz="4" w:space="0" w:color="1C556C"/>
              <w:right w:val="nil"/>
            </w:tcBorders>
            <w:shd w:val="clear" w:color="auto" w:fill="auto"/>
            <w:noWrap/>
          </w:tcPr>
          <w:p w14:paraId="1847148D" w14:textId="018E056E" w:rsidR="00A327C6" w:rsidRPr="00B34BB5" w:rsidRDefault="00A327C6" w:rsidP="00CC5E73">
            <w:pPr>
              <w:pStyle w:val="TableText"/>
              <w:spacing w:before="40" w:after="40"/>
              <w:jc w:val="right"/>
              <w:rPr>
                <w:rFonts w:cs="Calibri"/>
                <w:szCs w:val="18"/>
              </w:rPr>
            </w:pPr>
            <w:r w:rsidRPr="00B34BB5">
              <w:rPr>
                <w:rFonts w:cs="Calibri"/>
                <w:szCs w:val="18"/>
              </w:rPr>
              <w:t>0.003</w:t>
            </w:r>
          </w:p>
        </w:tc>
      </w:tr>
      <w:tr w:rsidR="00A327C6" w:rsidRPr="00B34BB5" w14:paraId="67C8C584" w14:textId="77777777" w:rsidTr="003F205D">
        <w:trPr>
          <w:trHeight w:val="300"/>
        </w:trPr>
        <w:tc>
          <w:tcPr>
            <w:tcW w:w="1295" w:type="dxa"/>
            <w:vMerge/>
          </w:tcPr>
          <w:p w14:paraId="663AFB01" w14:textId="77777777" w:rsidR="00A327C6" w:rsidRPr="00B34BB5" w:rsidRDefault="00A327C6" w:rsidP="00CC5E73">
            <w:pPr>
              <w:pStyle w:val="TableText"/>
              <w:spacing w:before="40" w:after="40"/>
            </w:pPr>
          </w:p>
        </w:tc>
        <w:tc>
          <w:tcPr>
            <w:tcW w:w="1390" w:type="dxa"/>
            <w:noWrap/>
          </w:tcPr>
          <w:p w14:paraId="7FBC3771" w14:textId="7564179C" w:rsidR="00A327C6" w:rsidRPr="00B34BB5" w:rsidRDefault="00A327C6" w:rsidP="00CC5E73">
            <w:pPr>
              <w:pStyle w:val="TableText"/>
              <w:spacing w:before="40" w:after="40"/>
            </w:pPr>
            <w:r w:rsidRPr="00B34BB5">
              <w:t>1600</w:t>
            </w:r>
            <w:r w:rsidRPr="00B34BB5">
              <w:rPr>
                <w:rFonts w:cs="Calibri"/>
                <w:color w:val="000000"/>
                <w:szCs w:val="18"/>
              </w:rPr>
              <w:t xml:space="preserve"> -</w:t>
            </w:r>
            <w:r w:rsidRPr="00B34BB5">
              <w:t xml:space="preserve"> &lt;2000 cc</w:t>
            </w:r>
          </w:p>
        </w:tc>
        <w:tc>
          <w:tcPr>
            <w:tcW w:w="627" w:type="dxa"/>
            <w:noWrap/>
          </w:tcPr>
          <w:p w14:paraId="72A7E155" w14:textId="139AE83E"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tcPr>
          <w:p w14:paraId="2D7C80AD" w14:textId="144C983D" w:rsidR="00A327C6" w:rsidRPr="00B34BB5" w:rsidRDefault="00A327C6" w:rsidP="00CC5E73">
            <w:pPr>
              <w:pStyle w:val="TableText"/>
              <w:spacing w:before="40" w:after="40"/>
              <w:jc w:val="right"/>
              <w:rPr>
                <w:rFonts w:cs="Calibri"/>
                <w:szCs w:val="18"/>
              </w:rPr>
            </w:pPr>
            <w:r w:rsidRPr="00B34BB5">
              <w:rPr>
                <w:rFonts w:cs="Calibri"/>
                <w:szCs w:val="18"/>
              </w:rPr>
              <w:t>0.197</w:t>
            </w:r>
          </w:p>
        </w:tc>
        <w:tc>
          <w:tcPr>
            <w:tcW w:w="1169" w:type="dxa"/>
            <w:tcBorders>
              <w:top w:val="nil"/>
              <w:left w:val="nil"/>
              <w:bottom w:val="single" w:sz="4" w:space="0" w:color="1C556C"/>
              <w:right w:val="single" w:sz="4" w:space="0" w:color="1C556C"/>
            </w:tcBorders>
            <w:shd w:val="clear" w:color="auto" w:fill="auto"/>
            <w:noWrap/>
          </w:tcPr>
          <w:p w14:paraId="1C613DFF" w14:textId="14EF2B2A" w:rsidR="00A327C6" w:rsidRPr="00B34BB5" w:rsidRDefault="00A327C6" w:rsidP="00CC5E73">
            <w:pPr>
              <w:pStyle w:val="TableText"/>
              <w:spacing w:before="40" w:after="40"/>
              <w:jc w:val="right"/>
              <w:rPr>
                <w:rFonts w:cs="Calibri"/>
                <w:szCs w:val="18"/>
              </w:rPr>
            </w:pPr>
            <w:r w:rsidRPr="00B34BB5">
              <w:rPr>
                <w:rFonts w:cs="Calibri"/>
                <w:szCs w:val="18"/>
              </w:rPr>
              <w:t>0.194</w:t>
            </w:r>
          </w:p>
        </w:tc>
        <w:tc>
          <w:tcPr>
            <w:tcW w:w="1418" w:type="dxa"/>
            <w:tcBorders>
              <w:top w:val="nil"/>
              <w:left w:val="nil"/>
              <w:bottom w:val="single" w:sz="4" w:space="0" w:color="1C556C"/>
              <w:right w:val="single" w:sz="4" w:space="0" w:color="1C556C"/>
            </w:tcBorders>
            <w:shd w:val="clear" w:color="auto" w:fill="auto"/>
            <w:noWrap/>
          </w:tcPr>
          <w:p w14:paraId="59942E9C" w14:textId="5C9B2C53" w:rsidR="00A327C6" w:rsidRPr="00B34BB5" w:rsidRDefault="00A327C6" w:rsidP="00CC5E73">
            <w:pPr>
              <w:pStyle w:val="TableText"/>
              <w:spacing w:before="40" w:after="40"/>
              <w:jc w:val="right"/>
              <w:rPr>
                <w:rFonts w:cs="Calibri"/>
                <w:szCs w:val="18"/>
              </w:rPr>
            </w:pPr>
            <w:r w:rsidRPr="00B34BB5">
              <w:rPr>
                <w:rFonts w:cs="Calibri"/>
                <w:szCs w:val="18"/>
              </w:rPr>
              <w:t>0.0003</w:t>
            </w:r>
          </w:p>
        </w:tc>
        <w:tc>
          <w:tcPr>
            <w:tcW w:w="1377" w:type="dxa"/>
            <w:tcBorders>
              <w:top w:val="nil"/>
              <w:left w:val="nil"/>
              <w:bottom w:val="single" w:sz="4" w:space="0" w:color="1C556C"/>
              <w:right w:val="nil"/>
            </w:tcBorders>
            <w:shd w:val="clear" w:color="auto" w:fill="auto"/>
            <w:noWrap/>
          </w:tcPr>
          <w:p w14:paraId="24CD01BF" w14:textId="527ABA0B" w:rsidR="00A327C6" w:rsidRPr="00B34BB5" w:rsidRDefault="00A327C6" w:rsidP="00CC5E73">
            <w:pPr>
              <w:pStyle w:val="TableText"/>
              <w:spacing w:before="40" w:after="40"/>
              <w:jc w:val="right"/>
              <w:rPr>
                <w:rFonts w:cs="Calibri"/>
                <w:szCs w:val="18"/>
              </w:rPr>
            </w:pPr>
            <w:r w:rsidRPr="00B34BB5">
              <w:rPr>
                <w:rFonts w:cs="Calibri"/>
                <w:szCs w:val="18"/>
              </w:rPr>
              <w:t>0.003</w:t>
            </w:r>
          </w:p>
        </w:tc>
      </w:tr>
      <w:tr w:rsidR="00A327C6" w:rsidRPr="00B34BB5" w14:paraId="5209EBE9" w14:textId="77777777" w:rsidTr="003F205D">
        <w:trPr>
          <w:trHeight w:val="300"/>
        </w:trPr>
        <w:tc>
          <w:tcPr>
            <w:tcW w:w="1295" w:type="dxa"/>
            <w:vMerge/>
          </w:tcPr>
          <w:p w14:paraId="4519B521" w14:textId="77777777" w:rsidR="00A327C6" w:rsidRPr="00B34BB5" w:rsidRDefault="00A327C6" w:rsidP="00CC5E73">
            <w:pPr>
              <w:pStyle w:val="TableText"/>
              <w:spacing w:before="40" w:after="40"/>
            </w:pPr>
          </w:p>
        </w:tc>
        <w:tc>
          <w:tcPr>
            <w:tcW w:w="1390" w:type="dxa"/>
            <w:noWrap/>
          </w:tcPr>
          <w:p w14:paraId="06467EBF" w14:textId="4E23D6F9" w:rsidR="00A327C6" w:rsidRPr="00B34BB5" w:rsidRDefault="00A327C6" w:rsidP="00CC5E73">
            <w:pPr>
              <w:pStyle w:val="TableText"/>
              <w:spacing w:before="40" w:after="40"/>
            </w:pPr>
            <w:r w:rsidRPr="00B34BB5">
              <w:t>2000</w:t>
            </w:r>
            <w:r w:rsidRPr="00B34BB5">
              <w:rPr>
                <w:rFonts w:cs="Calibri"/>
                <w:color w:val="000000"/>
                <w:szCs w:val="18"/>
              </w:rPr>
              <w:t xml:space="preserve"> -</w:t>
            </w:r>
            <w:r w:rsidRPr="00B34BB5">
              <w:t xml:space="preserve"> &lt;3000 cc</w:t>
            </w:r>
          </w:p>
        </w:tc>
        <w:tc>
          <w:tcPr>
            <w:tcW w:w="627" w:type="dxa"/>
            <w:noWrap/>
          </w:tcPr>
          <w:p w14:paraId="59790B00" w14:textId="610C72B9"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tcPr>
          <w:p w14:paraId="13A7DFE3" w14:textId="3860E2C7" w:rsidR="00A327C6" w:rsidRPr="00B34BB5" w:rsidRDefault="00A327C6" w:rsidP="00CC5E73">
            <w:pPr>
              <w:pStyle w:val="TableText"/>
              <w:spacing w:before="40" w:after="40"/>
              <w:jc w:val="right"/>
              <w:rPr>
                <w:rFonts w:cs="Calibri"/>
                <w:szCs w:val="18"/>
              </w:rPr>
            </w:pPr>
            <w:r w:rsidRPr="00B34BB5">
              <w:rPr>
                <w:rFonts w:cs="Calibri"/>
                <w:szCs w:val="18"/>
              </w:rPr>
              <w:t>0.242</w:t>
            </w:r>
          </w:p>
        </w:tc>
        <w:tc>
          <w:tcPr>
            <w:tcW w:w="1169" w:type="dxa"/>
            <w:tcBorders>
              <w:top w:val="nil"/>
              <w:left w:val="nil"/>
              <w:bottom w:val="single" w:sz="4" w:space="0" w:color="1C556C"/>
              <w:right w:val="single" w:sz="4" w:space="0" w:color="1C556C"/>
            </w:tcBorders>
            <w:shd w:val="clear" w:color="auto" w:fill="auto"/>
            <w:noWrap/>
          </w:tcPr>
          <w:p w14:paraId="2A44B59F" w14:textId="396A47FD" w:rsidR="00A327C6" w:rsidRPr="00B34BB5" w:rsidRDefault="00A327C6" w:rsidP="00CC5E73">
            <w:pPr>
              <w:pStyle w:val="TableText"/>
              <w:spacing w:before="40" w:after="40"/>
              <w:jc w:val="right"/>
              <w:rPr>
                <w:rFonts w:cs="Calibri"/>
                <w:szCs w:val="18"/>
              </w:rPr>
            </w:pPr>
            <w:r w:rsidRPr="00B34BB5">
              <w:rPr>
                <w:rFonts w:cs="Calibri"/>
                <w:szCs w:val="18"/>
              </w:rPr>
              <w:t>0.238</w:t>
            </w:r>
          </w:p>
        </w:tc>
        <w:tc>
          <w:tcPr>
            <w:tcW w:w="1418" w:type="dxa"/>
            <w:tcBorders>
              <w:top w:val="nil"/>
              <w:left w:val="nil"/>
              <w:bottom w:val="single" w:sz="4" w:space="0" w:color="1C556C"/>
              <w:right w:val="single" w:sz="4" w:space="0" w:color="1C556C"/>
            </w:tcBorders>
            <w:shd w:val="clear" w:color="auto" w:fill="auto"/>
            <w:noWrap/>
          </w:tcPr>
          <w:p w14:paraId="28F86A68" w14:textId="07864327" w:rsidR="00A327C6" w:rsidRPr="00B34BB5" w:rsidRDefault="00A327C6" w:rsidP="00CC5E73">
            <w:pPr>
              <w:pStyle w:val="TableText"/>
              <w:spacing w:before="40" w:after="40"/>
              <w:jc w:val="right"/>
              <w:rPr>
                <w:rFonts w:cs="Calibri"/>
                <w:szCs w:val="18"/>
              </w:rPr>
            </w:pPr>
            <w:r w:rsidRPr="00B34BB5">
              <w:rPr>
                <w:rFonts w:cs="Calibri"/>
                <w:szCs w:val="18"/>
              </w:rPr>
              <w:t>0.0003</w:t>
            </w:r>
          </w:p>
        </w:tc>
        <w:tc>
          <w:tcPr>
            <w:tcW w:w="1377" w:type="dxa"/>
            <w:tcBorders>
              <w:top w:val="nil"/>
              <w:left w:val="nil"/>
              <w:bottom w:val="single" w:sz="4" w:space="0" w:color="1C556C"/>
              <w:right w:val="nil"/>
            </w:tcBorders>
            <w:shd w:val="clear" w:color="auto" w:fill="auto"/>
            <w:noWrap/>
          </w:tcPr>
          <w:p w14:paraId="5D16E2DC" w14:textId="36996349" w:rsidR="00A327C6" w:rsidRPr="00B34BB5" w:rsidRDefault="00A327C6" w:rsidP="00CC5E73">
            <w:pPr>
              <w:pStyle w:val="TableText"/>
              <w:spacing w:before="40" w:after="40"/>
              <w:jc w:val="right"/>
              <w:rPr>
                <w:rFonts w:cs="Calibri"/>
                <w:szCs w:val="18"/>
              </w:rPr>
            </w:pPr>
            <w:r w:rsidRPr="00B34BB5">
              <w:rPr>
                <w:rFonts w:cs="Calibri"/>
                <w:szCs w:val="18"/>
              </w:rPr>
              <w:t>0.004</w:t>
            </w:r>
          </w:p>
        </w:tc>
      </w:tr>
      <w:tr w:rsidR="00A327C6" w:rsidRPr="00B34BB5" w14:paraId="390106E0" w14:textId="77777777" w:rsidTr="003F205D">
        <w:trPr>
          <w:trHeight w:val="300"/>
        </w:trPr>
        <w:tc>
          <w:tcPr>
            <w:tcW w:w="1295" w:type="dxa"/>
            <w:vMerge/>
          </w:tcPr>
          <w:p w14:paraId="72A4249A" w14:textId="77777777" w:rsidR="00A327C6" w:rsidRPr="00B34BB5" w:rsidRDefault="00A327C6" w:rsidP="00CC5E73">
            <w:pPr>
              <w:pStyle w:val="TableText"/>
              <w:spacing w:before="40" w:after="40"/>
            </w:pPr>
          </w:p>
        </w:tc>
        <w:tc>
          <w:tcPr>
            <w:tcW w:w="1390" w:type="dxa"/>
            <w:noWrap/>
          </w:tcPr>
          <w:p w14:paraId="1E1D205C" w14:textId="613E0079" w:rsidR="00A327C6" w:rsidRPr="00B34BB5" w:rsidRDefault="00A327C6" w:rsidP="00CC5E73">
            <w:pPr>
              <w:pStyle w:val="TableText"/>
              <w:spacing w:before="40" w:after="40"/>
            </w:pPr>
            <w:r w:rsidRPr="00B34BB5">
              <w:t>≥3000 cc</w:t>
            </w:r>
          </w:p>
        </w:tc>
        <w:tc>
          <w:tcPr>
            <w:tcW w:w="627" w:type="dxa"/>
            <w:noWrap/>
          </w:tcPr>
          <w:p w14:paraId="5E6F1900" w14:textId="4264E0E4" w:rsidR="00A327C6" w:rsidRPr="00B34BB5" w:rsidRDefault="00A327C6" w:rsidP="00CC5E73">
            <w:pPr>
              <w:pStyle w:val="TableText"/>
              <w:spacing w:before="40" w:after="40"/>
            </w:pPr>
            <w:r w:rsidRPr="00B34BB5">
              <w:t>km</w:t>
            </w:r>
          </w:p>
        </w:tc>
        <w:tc>
          <w:tcPr>
            <w:tcW w:w="1311" w:type="dxa"/>
            <w:tcBorders>
              <w:top w:val="nil"/>
              <w:left w:val="single" w:sz="4" w:space="0" w:color="1C556C"/>
              <w:bottom w:val="single" w:sz="8" w:space="0" w:color="auto"/>
              <w:right w:val="single" w:sz="4" w:space="0" w:color="1C556C"/>
            </w:tcBorders>
            <w:shd w:val="clear" w:color="000000" w:fill="B7C8D0"/>
            <w:noWrap/>
          </w:tcPr>
          <w:p w14:paraId="671EFBF3" w14:textId="74913478" w:rsidR="00A327C6" w:rsidRPr="00B34BB5" w:rsidRDefault="00A327C6" w:rsidP="00CC5E73">
            <w:pPr>
              <w:pStyle w:val="TableText"/>
              <w:spacing w:before="40" w:after="40"/>
              <w:jc w:val="right"/>
              <w:rPr>
                <w:rFonts w:cs="Calibri"/>
                <w:szCs w:val="18"/>
              </w:rPr>
            </w:pPr>
            <w:r w:rsidRPr="00B34BB5">
              <w:rPr>
                <w:rFonts w:cs="Calibri"/>
                <w:szCs w:val="18"/>
              </w:rPr>
              <w:t>0.269</w:t>
            </w:r>
          </w:p>
        </w:tc>
        <w:tc>
          <w:tcPr>
            <w:tcW w:w="1169" w:type="dxa"/>
            <w:tcBorders>
              <w:top w:val="nil"/>
              <w:left w:val="nil"/>
              <w:bottom w:val="single" w:sz="8" w:space="0" w:color="auto"/>
              <w:right w:val="single" w:sz="4" w:space="0" w:color="1C556C"/>
            </w:tcBorders>
            <w:shd w:val="clear" w:color="auto" w:fill="auto"/>
            <w:noWrap/>
          </w:tcPr>
          <w:p w14:paraId="2AB48926" w14:textId="13F7A827" w:rsidR="00A327C6" w:rsidRPr="00B34BB5" w:rsidRDefault="00A327C6" w:rsidP="00CC5E73">
            <w:pPr>
              <w:pStyle w:val="TableText"/>
              <w:spacing w:before="40" w:after="40"/>
              <w:jc w:val="right"/>
              <w:rPr>
                <w:rFonts w:cs="Calibri"/>
                <w:szCs w:val="18"/>
              </w:rPr>
            </w:pPr>
            <w:r w:rsidRPr="00B34BB5">
              <w:rPr>
                <w:rFonts w:cs="Calibri"/>
                <w:szCs w:val="18"/>
              </w:rPr>
              <w:t>0.264</w:t>
            </w:r>
          </w:p>
        </w:tc>
        <w:tc>
          <w:tcPr>
            <w:tcW w:w="1418" w:type="dxa"/>
            <w:tcBorders>
              <w:top w:val="nil"/>
              <w:left w:val="nil"/>
              <w:bottom w:val="single" w:sz="8" w:space="0" w:color="auto"/>
              <w:right w:val="single" w:sz="4" w:space="0" w:color="1C556C"/>
            </w:tcBorders>
            <w:shd w:val="clear" w:color="auto" w:fill="auto"/>
            <w:noWrap/>
          </w:tcPr>
          <w:p w14:paraId="6AFE318C" w14:textId="0F664DF4" w:rsidR="00A327C6" w:rsidRPr="00B34BB5" w:rsidRDefault="00A327C6" w:rsidP="00CC5E73">
            <w:pPr>
              <w:pStyle w:val="TableText"/>
              <w:spacing w:before="40" w:after="40"/>
              <w:jc w:val="right"/>
              <w:rPr>
                <w:rFonts w:cs="Calibri"/>
                <w:szCs w:val="18"/>
              </w:rPr>
            </w:pPr>
            <w:r w:rsidRPr="00B34BB5">
              <w:rPr>
                <w:rFonts w:cs="Calibri"/>
                <w:szCs w:val="18"/>
              </w:rPr>
              <w:t>0.0004</w:t>
            </w:r>
          </w:p>
        </w:tc>
        <w:tc>
          <w:tcPr>
            <w:tcW w:w="1377" w:type="dxa"/>
            <w:tcBorders>
              <w:top w:val="nil"/>
              <w:left w:val="nil"/>
              <w:bottom w:val="single" w:sz="8" w:space="0" w:color="auto"/>
              <w:right w:val="nil"/>
            </w:tcBorders>
            <w:shd w:val="clear" w:color="auto" w:fill="auto"/>
            <w:noWrap/>
          </w:tcPr>
          <w:p w14:paraId="34BFB149" w14:textId="5CE5AD62" w:rsidR="00A327C6" w:rsidRPr="00B34BB5" w:rsidRDefault="00A327C6" w:rsidP="00CC5E73">
            <w:pPr>
              <w:pStyle w:val="TableText"/>
              <w:spacing w:before="40" w:after="40"/>
              <w:jc w:val="right"/>
              <w:rPr>
                <w:rFonts w:cs="Calibri"/>
                <w:szCs w:val="18"/>
              </w:rPr>
            </w:pPr>
            <w:r w:rsidRPr="00B34BB5">
              <w:rPr>
                <w:rFonts w:cs="Calibri"/>
                <w:szCs w:val="18"/>
              </w:rPr>
              <w:t>0.004</w:t>
            </w:r>
          </w:p>
        </w:tc>
      </w:tr>
      <w:tr w:rsidR="00553333" w:rsidRPr="00B34BB5" w14:paraId="65091B3A" w14:textId="77777777" w:rsidTr="003F205D">
        <w:trPr>
          <w:trHeight w:val="300"/>
        </w:trPr>
        <w:tc>
          <w:tcPr>
            <w:tcW w:w="1295" w:type="dxa"/>
            <w:vMerge w:val="restart"/>
          </w:tcPr>
          <w:p w14:paraId="65091B33" w14:textId="77777777" w:rsidR="00553333" w:rsidRPr="00B34BB5" w:rsidRDefault="00553333" w:rsidP="00CC5E73">
            <w:pPr>
              <w:pStyle w:val="TableText"/>
              <w:spacing w:before="40" w:after="40"/>
            </w:pPr>
            <w:r w:rsidRPr="00B34BB5">
              <w:t>Motorcycle</w:t>
            </w:r>
          </w:p>
        </w:tc>
        <w:tc>
          <w:tcPr>
            <w:tcW w:w="1390" w:type="dxa"/>
            <w:noWrap/>
          </w:tcPr>
          <w:p w14:paraId="65091B34" w14:textId="77777777" w:rsidR="00553333" w:rsidRPr="00B34BB5" w:rsidRDefault="00553333" w:rsidP="00CC5E73">
            <w:pPr>
              <w:pStyle w:val="TableText"/>
              <w:spacing w:before="40" w:after="40"/>
            </w:pPr>
            <w:r w:rsidRPr="00B34BB5">
              <w:t>&lt;60cc, petrol</w:t>
            </w:r>
          </w:p>
        </w:tc>
        <w:tc>
          <w:tcPr>
            <w:tcW w:w="627" w:type="dxa"/>
            <w:noWrap/>
          </w:tcPr>
          <w:p w14:paraId="65091B35" w14:textId="77777777" w:rsidR="00553333" w:rsidRPr="00B34BB5" w:rsidRDefault="00553333" w:rsidP="00CC5E73">
            <w:pPr>
              <w:pStyle w:val="TableText"/>
              <w:spacing w:before="40" w:after="40"/>
            </w:pPr>
            <w:r w:rsidRPr="00B34BB5">
              <w:t>km</w:t>
            </w:r>
          </w:p>
        </w:tc>
        <w:tc>
          <w:tcPr>
            <w:tcW w:w="1311" w:type="dxa"/>
            <w:tcBorders>
              <w:top w:val="nil"/>
              <w:left w:val="single" w:sz="4" w:space="0" w:color="1C556C"/>
              <w:bottom w:val="single" w:sz="4" w:space="0" w:color="1C556C"/>
              <w:right w:val="single" w:sz="4" w:space="0" w:color="1C556C"/>
            </w:tcBorders>
            <w:shd w:val="clear" w:color="000000" w:fill="B7C8D0"/>
            <w:noWrap/>
          </w:tcPr>
          <w:p w14:paraId="65091B36" w14:textId="3C89DE15" w:rsidR="00553333" w:rsidRPr="00B34BB5" w:rsidRDefault="00553333" w:rsidP="00CC5E73">
            <w:pPr>
              <w:pStyle w:val="TableText"/>
              <w:spacing w:before="40" w:after="40"/>
              <w:jc w:val="right"/>
              <w:rPr>
                <w:szCs w:val="18"/>
              </w:rPr>
            </w:pPr>
            <w:r w:rsidRPr="00B34BB5">
              <w:rPr>
                <w:rFonts w:cs="Calibri"/>
                <w:szCs w:val="18"/>
              </w:rPr>
              <w:t>0.066</w:t>
            </w:r>
          </w:p>
        </w:tc>
        <w:tc>
          <w:tcPr>
            <w:tcW w:w="1169" w:type="dxa"/>
            <w:tcBorders>
              <w:top w:val="nil"/>
              <w:left w:val="nil"/>
              <w:bottom w:val="single" w:sz="4" w:space="0" w:color="1C556C"/>
              <w:right w:val="single" w:sz="4" w:space="0" w:color="1C556C"/>
            </w:tcBorders>
            <w:shd w:val="clear" w:color="auto" w:fill="auto"/>
            <w:noWrap/>
          </w:tcPr>
          <w:p w14:paraId="65091B37" w14:textId="4315FC75" w:rsidR="00553333" w:rsidRPr="00B34BB5" w:rsidRDefault="00553333" w:rsidP="00CC5E73">
            <w:pPr>
              <w:pStyle w:val="TableText"/>
              <w:spacing w:before="40" w:after="40"/>
              <w:jc w:val="right"/>
              <w:rPr>
                <w:szCs w:val="18"/>
              </w:rPr>
            </w:pPr>
            <w:r w:rsidRPr="00B34BB5">
              <w:rPr>
                <w:rFonts w:cs="Calibri"/>
                <w:szCs w:val="18"/>
              </w:rPr>
              <w:t>0.063</w:t>
            </w:r>
          </w:p>
        </w:tc>
        <w:tc>
          <w:tcPr>
            <w:tcW w:w="1418" w:type="dxa"/>
            <w:tcBorders>
              <w:top w:val="nil"/>
              <w:left w:val="nil"/>
              <w:bottom w:val="single" w:sz="4" w:space="0" w:color="1C556C"/>
              <w:right w:val="single" w:sz="4" w:space="0" w:color="1C556C"/>
            </w:tcBorders>
            <w:shd w:val="clear" w:color="auto" w:fill="auto"/>
            <w:noWrap/>
          </w:tcPr>
          <w:p w14:paraId="65091B38" w14:textId="600799C8" w:rsidR="00553333" w:rsidRPr="00B34BB5" w:rsidRDefault="00553333" w:rsidP="00CC5E73">
            <w:pPr>
              <w:pStyle w:val="TableText"/>
              <w:spacing w:before="40" w:after="40"/>
              <w:jc w:val="right"/>
              <w:rPr>
                <w:szCs w:val="18"/>
              </w:rPr>
            </w:pPr>
            <w:r w:rsidRPr="00B34BB5">
              <w:rPr>
                <w:rFonts w:cs="Calibri"/>
                <w:szCs w:val="18"/>
              </w:rPr>
              <w:t>0.001</w:t>
            </w:r>
          </w:p>
        </w:tc>
        <w:tc>
          <w:tcPr>
            <w:tcW w:w="1377" w:type="dxa"/>
            <w:tcBorders>
              <w:top w:val="nil"/>
              <w:left w:val="nil"/>
              <w:bottom w:val="single" w:sz="4" w:space="0" w:color="1C556C"/>
              <w:right w:val="nil"/>
            </w:tcBorders>
            <w:shd w:val="clear" w:color="auto" w:fill="auto"/>
            <w:noWrap/>
          </w:tcPr>
          <w:p w14:paraId="65091B39" w14:textId="7FC5EDC9" w:rsidR="00553333" w:rsidRPr="00B34BB5" w:rsidRDefault="00553333" w:rsidP="00CC5E73">
            <w:pPr>
              <w:pStyle w:val="TableText"/>
              <w:spacing w:before="40" w:after="40"/>
              <w:jc w:val="right"/>
              <w:rPr>
                <w:szCs w:val="18"/>
              </w:rPr>
            </w:pPr>
            <w:r w:rsidRPr="00B34BB5">
              <w:rPr>
                <w:rFonts w:cs="Calibri"/>
                <w:szCs w:val="18"/>
              </w:rPr>
              <w:t>0.002</w:t>
            </w:r>
          </w:p>
        </w:tc>
      </w:tr>
      <w:tr w:rsidR="00553333" w:rsidRPr="00B34BB5" w14:paraId="65091B42" w14:textId="77777777" w:rsidTr="003F205D">
        <w:trPr>
          <w:trHeight w:val="300"/>
        </w:trPr>
        <w:tc>
          <w:tcPr>
            <w:tcW w:w="1295" w:type="dxa"/>
            <w:vMerge/>
          </w:tcPr>
          <w:p w14:paraId="65091B3B" w14:textId="77777777" w:rsidR="00553333" w:rsidRPr="00B34BB5" w:rsidRDefault="00553333" w:rsidP="00CC5E73">
            <w:pPr>
              <w:pStyle w:val="TableText"/>
              <w:spacing w:before="40" w:after="40"/>
            </w:pPr>
          </w:p>
        </w:tc>
        <w:tc>
          <w:tcPr>
            <w:tcW w:w="1390" w:type="dxa"/>
            <w:noWrap/>
          </w:tcPr>
          <w:p w14:paraId="65091B3C" w14:textId="77777777" w:rsidR="00553333" w:rsidRPr="00B34BB5" w:rsidRDefault="00553333" w:rsidP="00CC5E73">
            <w:pPr>
              <w:pStyle w:val="TableText"/>
              <w:spacing w:before="40" w:after="40"/>
            </w:pPr>
            <w:r w:rsidRPr="00B34BB5">
              <w:t>≥60 cc, petrol</w:t>
            </w:r>
          </w:p>
        </w:tc>
        <w:tc>
          <w:tcPr>
            <w:tcW w:w="627" w:type="dxa"/>
            <w:noWrap/>
          </w:tcPr>
          <w:p w14:paraId="65091B3D" w14:textId="77777777" w:rsidR="00553333" w:rsidRPr="00B34BB5" w:rsidRDefault="00553333" w:rsidP="00CC5E73">
            <w:pPr>
              <w:pStyle w:val="TableText"/>
              <w:spacing w:before="40" w:after="40"/>
            </w:pPr>
            <w:r w:rsidRPr="00B34BB5">
              <w:t>km</w:t>
            </w:r>
          </w:p>
        </w:tc>
        <w:tc>
          <w:tcPr>
            <w:tcW w:w="1311" w:type="dxa"/>
            <w:tcBorders>
              <w:top w:val="nil"/>
              <w:left w:val="single" w:sz="4" w:space="0" w:color="1C556C"/>
              <w:bottom w:val="single" w:sz="8" w:space="0" w:color="auto"/>
              <w:right w:val="single" w:sz="4" w:space="0" w:color="1C556C"/>
            </w:tcBorders>
            <w:shd w:val="clear" w:color="000000" w:fill="B7C8D0"/>
            <w:noWrap/>
          </w:tcPr>
          <w:p w14:paraId="65091B3E" w14:textId="24F63D40" w:rsidR="00553333" w:rsidRPr="00B34BB5" w:rsidRDefault="00553333" w:rsidP="00CC5E73">
            <w:pPr>
              <w:pStyle w:val="TableText"/>
              <w:spacing w:before="40" w:after="40"/>
              <w:jc w:val="right"/>
              <w:rPr>
                <w:szCs w:val="18"/>
              </w:rPr>
            </w:pPr>
            <w:r w:rsidRPr="00B34BB5">
              <w:rPr>
                <w:rFonts w:cs="Calibri"/>
                <w:szCs w:val="18"/>
              </w:rPr>
              <w:t>0.131</w:t>
            </w:r>
          </w:p>
        </w:tc>
        <w:tc>
          <w:tcPr>
            <w:tcW w:w="1169" w:type="dxa"/>
            <w:tcBorders>
              <w:top w:val="nil"/>
              <w:left w:val="nil"/>
              <w:bottom w:val="single" w:sz="8" w:space="0" w:color="auto"/>
              <w:right w:val="single" w:sz="4" w:space="0" w:color="1C556C"/>
            </w:tcBorders>
            <w:shd w:val="clear" w:color="auto" w:fill="auto"/>
            <w:noWrap/>
          </w:tcPr>
          <w:p w14:paraId="65091B3F" w14:textId="1756F8D2" w:rsidR="00553333" w:rsidRPr="00B34BB5" w:rsidRDefault="00553333" w:rsidP="00CC5E73">
            <w:pPr>
              <w:pStyle w:val="TableText"/>
              <w:spacing w:before="40" w:after="40"/>
              <w:jc w:val="right"/>
              <w:rPr>
                <w:szCs w:val="18"/>
              </w:rPr>
            </w:pPr>
            <w:r w:rsidRPr="00B34BB5">
              <w:rPr>
                <w:rFonts w:cs="Calibri"/>
                <w:szCs w:val="18"/>
              </w:rPr>
              <w:t>0.126</w:t>
            </w:r>
          </w:p>
        </w:tc>
        <w:tc>
          <w:tcPr>
            <w:tcW w:w="1418" w:type="dxa"/>
            <w:tcBorders>
              <w:top w:val="nil"/>
              <w:left w:val="nil"/>
              <w:bottom w:val="single" w:sz="8" w:space="0" w:color="auto"/>
              <w:right w:val="single" w:sz="4" w:space="0" w:color="1C556C"/>
            </w:tcBorders>
            <w:shd w:val="clear" w:color="auto" w:fill="auto"/>
            <w:noWrap/>
          </w:tcPr>
          <w:p w14:paraId="65091B40" w14:textId="184EEF82" w:rsidR="00553333" w:rsidRPr="00B34BB5" w:rsidRDefault="00553333" w:rsidP="00CC5E73">
            <w:pPr>
              <w:pStyle w:val="TableText"/>
              <w:spacing w:before="40" w:after="40"/>
              <w:jc w:val="right"/>
              <w:rPr>
                <w:szCs w:val="18"/>
              </w:rPr>
            </w:pPr>
            <w:r w:rsidRPr="00B34BB5">
              <w:rPr>
                <w:rFonts w:cs="Calibri"/>
                <w:szCs w:val="18"/>
              </w:rPr>
              <w:t>0.001</w:t>
            </w:r>
          </w:p>
        </w:tc>
        <w:tc>
          <w:tcPr>
            <w:tcW w:w="1377" w:type="dxa"/>
            <w:tcBorders>
              <w:top w:val="nil"/>
              <w:left w:val="nil"/>
              <w:bottom w:val="single" w:sz="8" w:space="0" w:color="auto"/>
              <w:right w:val="nil"/>
            </w:tcBorders>
            <w:shd w:val="clear" w:color="auto" w:fill="auto"/>
            <w:noWrap/>
          </w:tcPr>
          <w:p w14:paraId="65091B41" w14:textId="6BFC1255" w:rsidR="00553333" w:rsidRPr="00B34BB5" w:rsidRDefault="00553333" w:rsidP="00CC5E73">
            <w:pPr>
              <w:pStyle w:val="TableText"/>
              <w:spacing w:before="40" w:after="40"/>
              <w:jc w:val="right"/>
              <w:rPr>
                <w:szCs w:val="18"/>
              </w:rPr>
            </w:pPr>
            <w:r w:rsidRPr="00B34BB5">
              <w:rPr>
                <w:rFonts w:cs="Calibri"/>
                <w:szCs w:val="18"/>
              </w:rPr>
              <w:t>0.004</w:t>
            </w:r>
          </w:p>
        </w:tc>
      </w:tr>
    </w:tbl>
    <w:p w14:paraId="66DDD900" w14:textId="62B2A764" w:rsidR="00797519" w:rsidRPr="00B34BB5" w:rsidRDefault="007C42DD" w:rsidP="00D77DD7">
      <w:pPr>
        <w:pStyle w:val="Note"/>
      </w:pPr>
      <w:bookmarkStart w:id="311" w:name="_Hlk532813947"/>
      <w:bookmarkStart w:id="312" w:name="_Ref529837366"/>
      <w:r w:rsidRPr="00B34BB5">
        <w:t>Note</w:t>
      </w:r>
      <w:r w:rsidR="003438E6" w:rsidRPr="00B34BB5">
        <w:t>:</w:t>
      </w:r>
      <w:r w:rsidRPr="00B34BB5">
        <w:t xml:space="preserve"> </w:t>
      </w:r>
      <w:r w:rsidR="003438E6" w:rsidRPr="00B34BB5">
        <w:t xml:space="preserve">These </w:t>
      </w:r>
      <w:r w:rsidRPr="00B34BB5">
        <w:t xml:space="preserve">numbers are rounded to three decimal places unless the number </w:t>
      </w:r>
      <w:r w:rsidR="00BA31FD" w:rsidRPr="00B34BB5">
        <w:t>is significantly small</w:t>
      </w:r>
      <w:r w:rsidRPr="00B34BB5">
        <w:t>.</w:t>
      </w:r>
      <w:r w:rsidR="008B3986" w:rsidRPr="00B34BB5">
        <w:t xml:space="preserve"> </w:t>
      </w:r>
      <w:bookmarkEnd w:id="311"/>
    </w:p>
    <w:p w14:paraId="65091B44" w14:textId="7F68319F" w:rsidR="00046AC8" w:rsidRPr="00B34BB5" w:rsidRDefault="004837A7" w:rsidP="00CC5E73">
      <w:pPr>
        <w:pStyle w:val="Tableheading"/>
      </w:pPr>
      <w:bookmarkStart w:id="313" w:name="_Ref55221082"/>
      <w:bookmarkStart w:id="314" w:name="table17"/>
      <w:bookmarkStart w:id="315" w:name="_Ref612393"/>
      <w:bookmarkStart w:id="316" w:name="_Toc58790856"/>
      <w:r w:rsidRPr="00B34BB5">
        <w:lastRenderedPageBreak/>
        <w:t xml:space="preserve">Table </w:t>
      </w:r>
      <w:r w:rsidRPr="00B34BB5">
        <w:fldChar w:fldCharType="begin"/>
      </w:r>
      <w:r w:rsidRPr="00B34BB5">
        <w:instrText>SEQ Table \* ARABIC</w:instrText>
      </w:r>
      <w:r w:rsidRPr="00B34BB5">
        <w:fldChar w:fldCharType="separate"/>
      </w:r>
      <w:r w:rsidR="00073642" w:rsidRPr="00B34BB5">
        <w:t>17</w:t>
      </w:r>
      <w:r w:rsidRPr="00B34BB5">
        <w:fldChar w:fldCharType="end"/>
      </w:r>
      <w:bookmarkEnd w:id="313"/>
      <w:bookmarkEnd w:id="314"/>
      <w:r w:rsidRPr="00B34BB5">
        <w:t>:</w:t>
      </w:r>
      <w:r w:rsidR="00D61811" w:rsidRPr="00B34BB5">
        <w:tab/>
      </w:r>
      <w:r w:rsidRPr="00B34BB5">
        <w:t>2010–2015 vehicle fleet emission factors per km travelled</w:t>
      </w:r>
      <w:bookmarkEnd w:id="312"/>
      <w:bookmarkEnd w:id="315"/>
      <w:bookmarkEnd w:id="316"/>
    </w:p>
    <w:tbl>
      <w:tblPr>
        <w:tblStyle w:val="TableGrid"/>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84"/>
        <w:gridCol w:w="1487"/>
        <w:gridCol w:w="537"/>
        <w:gridCol w:w="1230"/>
        <w:gridCol w:w="1084"/>
        <w:gridCol w:w="1076"/>
        <w:gridCol w:w="1107"/>
      </w:tblGrid>
      <w:tr w:rsidR="00C75A3C" w:rsidRPr="00B34BB5" w14:paraId="65091B4B" w14:textId="77777777" w:rsidTr="003240AB">
        <w:trPr>
          <w:trHeight w:val="360"/>
          <w:tblHeader/>
        </w:trPr>
        <w:tc>
          <w:tcPr>
            <w:tcW w:w="3471" w:type="dxa"/>
            <w:gridSpan w:val="2"/>
            <w:shd w:val="clear" w:color="auto" w:fill="1C556C" w:themeFill="accent1"/>
            <w:noWrap/>
            <w:vAlign w:val="bottom"/>
            <w:hideMark/>
          </w:tcPr>
          <w:p w14:paraId="65091B45" w14:textId="77777777" w:rsidR="00C75A3C" w:rsidRPr="00B34BB5" w:rsidRDefault="00C75A3C" w:rsidP="009C5419">
            <w:pPr>
              <w:pStyle w:val="TableText"/>
              <w:spacing w:before="40" w:after="40"/>
              <w:rPr>
                <w:b/>
                <w:color w:val="FFFFFF" w:themeColor="background1"/>
                <w:szCs w:val="18"/>
              </w:rPr>
            </w:pPr>
            <w:r w:rsidRPr="00B34BB5">
              <w:rPr>
                <w:b/>
                <w:color w:val="FFFFFF" w:themeColor="background1"/>
                <w:szCs w:val="18"/>
              </w:rPr>
              <w:t>Emission source</w:t>
            </w:r>
          </w:p>
        </w:tc>
        <w:tc>
          <w:tcPr>
            <w:tcW w:w="537" w:type="dxa"/>
            <w:shd w:val="clear" w:color="auto" w:fill="1C556C" w:themeFill="accent1"/>
            <w:noWrap/>
            <w:vAlign w:val="bottom"/>
            <w:hideMark/>
          </w:tcPr>
          <w:p w14:paraId="65091B46" w14:textId="77777777" w:rsidR="00C75A3C" w:rsidRPr="00B34BB5" w:rsidRDefault="00C75A3C" w:rsidP="009C5419">
            <w:pPr>
              <w:pStyle w:val="TableText"/>
              <w:spacing w:before="40" w:after="40"/>
              <w:rPr>
                <w:b/>
                <w:color w:val="FFFFFF" w:themeColor="background1"/>
                <w:szCs w:val="18"/>
              </w:rPr>
            </w:pPr>
            <w:r w:rsidRPr="00B34BB5">
              <w:rPr>
                <w:b/>
                <w:color w:val="FFFFFF" w:themeColor="background1"/>
                <w:szCs w:val="18"/>
              </w:rPr>
              <w:t>Unit</w:t>
            </w:r>
          </w:p>
        </w:tc>
        <w:tc>
          <w:tcPr>
            <w:tcW w:w="1230" w:type="dxa"/>
            <w:shd w:val="clear" w:color="auto" w:fill="557684" w:themeFill="accent3" w:themeFillShade="80"/>
            <w:noWrap/>
            <w:vAlign w:val="bottom"/>
            <w:hideMark/>
          </w:tcPr>
          <w:p w14:paraId="65091B47" w14:textId="49FE695D" w:rsidR="00C75A3C" w:rsidRPr="00B34BB5" w:rsidRDefault="00C75A3C" w:rsidP="009C5419">
            <w:pPr>
              <w:pStyle w:val="TableText"/>
              <w:spacing w:before="40" w:after="40"/>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r w:rsidR="001D6D8E" w:rsidRPr="00B34BB5">
              <w:rPr>
                <w:b/>
                <w:color w:val="FFFFFF" w:themeColor="background1"/>
                <w:szCs w:val="18"/>
              </w:rPr>
              <w:noBreakHyphen/>
            </w:r>
            <w:r w:rsidRPr="00B34BB5">
              <w:rPr>
                <w:b/>
                <w:color w:val="FFFFFF" w:themeColor="background1"/>
                <w:szCs w:val="18"/>
              </w:rPr>
              <w:t>e/unit</w:t>
            </w:r>
          </w:p>
        </w:tc>
        <w:tc>
          <w:tcPr>
            <w:tcW w:w="1084" w:type="dxa"/>
            <w:shd w:val="clear" w:color="auto" w:fill="1C556C" w:themeFill="accent1"/>
            <w:noWrap/>
            <w:vAlign w:val="bottom"/>
            <w:hideMark/>
          </w:tcPr>
          <w:p w14:paraId="65091B48" w14:textId="4D97E225" w:rsidR="001D6D8E" w:rsidRPr="00B34BB5" w:rsidRDefault="00C75A3C" w:rsidP="009C5419">
            <w:pPr>
              <w:pStyle w:val="TableText"/>
              <w:spacing w:before="40" w:after="40"/>
              <w:rPr>
                <w:b/>
                <w:color w:val="FFFFFF" w:themeColor="background1"/>
                <w:szCs w:val="18"/>
              </w:rPr>
            </w:pPr>
            <w:r w:rsidRPr="00B34BB5">
              <w:rPr>
                <w:b/>
                <w:color w:val="FFFFFF" w:themeColor="background1"/>
              </w:rPr>
              <w:t>kg CO</w:t>
            </w:r>
            <w:r w:rsidRPr="00B34BB5">
              <w:rPr>
                <w:b/>
                <w:color w:val="FFFFFF" w:themeColor="background1"/>
                <w:vertAlign w:val="subscript"/>
              </w:rPr>
              <w:t>2</w:t>
            </w:r>
            <w:r w:rsidR="00AC7B27" w:rsidRPr="00B34BB5">
              <w:rPr>
                <w:b/>
                <w:color w:val="FFFFFF" w:themeColor="background1"/>
              </w:rPr>
              <w:t>/unit</w:t>
            </w:r>
            <w:r w:rsidR="00CC5E73" w:rsidRPr="00B34BB5">
              <w:rPr>
                <w:b/>
                <w:color w:val="FFFFFF" w:themeColor="background1"/>
              </w:rPr>
              <w:t xml:space="preserve"> </w:t>
            </w:r>
            <w:r w:rsidR="00141B6F" w:rsidRPr="00B34BB5">
              <w:rPr>
                <w:b/>
                <w:bCs/>
                <w:color w:val="FFFFFF" w:themeColor="background1"/>
              </w:rPr>
              <w:t>(kg</w:t>
            </w:r>
            <w:r w:rsidR="00CC5E73" w:rsidRPr="00B34BB5">
              <w:rPr>
                <w:b/>
                <w:bCs/>
                <w:color w:val="FFFFFF" w:themeColor="background1"/>
              </w:rPr>
              <w:t> </w:t>
            </w:r>
            <w:r w:rsidR="00141B6F" w:rsidRPr="00B34BB5">
              <w:rPr>
                <w:b/>
                <w:bCs/>
                <w:color w:val="FFFFFF" w:themeColor="background1"/>
              </w:rPr>
              <w:t>CO</w:t>
            </w:r>
            <w:r w:rsidR="00141B6F" w:rsidRPr="00B34BB5">
              <w:rPr>
                <w:b/>
                <w:bCs/>
                <w:color w:val="FFFFFF" w:themeColor="background1"/>
                <w:vertAlign w:val="subscript"/>
              </w:rPr>
              <w:t>2</w:t>
            </w:r>
            <w:r w:rsidR="00141B6F" w:rsidRPr="00B34BB5">
              <w:rPr>
                <w:b/>
                <w:bCs/>
                <w:color w:val="FFFFFF" w:themeColor="background1"/>
              </w:rPr>
              <w:noBreakHyphen/>
              <w:t>e)</w:t>
            </w:r>
          </w:p>
        </w:tc>
        <w:tc>
          <w:tcPr>
            <w:tcW w:w="1076" w:type="dxa"/>
            <w:shd w:val="clear" w:color="auto" w:fill="1C556C" w:themeFill="accent1"/>
            <w:noWrap/>
            <w:vAlign w:val="bottom"/>
            <w:hideMark/>
          </w:tcPr>
          <w:p w14:paraId="65091B49" w14:textId="6B37F862" w:rsidR="00C75A3C" w:rsidRPr="00B34BB5" w:rsidRDefault="0078070A" w:rsidP="009C5419">
            <w:pPr>
              <w:pStyle w:val="TableText"/>
              <w:spacing w:before="40" w:after="40"/>
              <w:rPr>
                <w:b/>
                <w:color w:val="FFFFFF" w:themeColor="background1"/>
                <w:szCs w:val="18"/>
              </w:rPr>
            </w:pPr>
            <w:r w:rsidRPr="00B34BB5">
              <w:rPr>
                <w:b/>
                <w:bCs/>
                <w:color w:val="FFFFFF" w:themeColor="background1"/>
              </w:rPr>
              <w:t xml:space="preserve">kg </w:t>
            </w:r>
            <w:r w:rsidR="00C75A3C" w:rsidRPr="00B34BB5">
              <w:rPr>
                <w:b/>
                <w:bCs/>
                <w:color w:val="FFFFFF" w:themeColor="background1"/>
              </w:rPr>
              <w:t>CH</w:t>
            </w:r>
            <w:r w:rsidR="00C75A3C" w:rsidRPr="00B34BB5">
              <w:rPr>
                <w:b/>
                <w:bCs/>
                <w:color w:val="FFFFFF" w:themeColor="background1"/>
                <w:vertAlign w:val="subscript"/>
              </w:rPr>
              <w:t>4</w:t>
            </w:r>
            <w:r w:rsidR="00141B6F" w:rsidRPr="00B34BB5">
              <w:rPr>
                <w:rFonts w:eastAsia="Times New Roman"/>
                <w:b/>
                <w:color w:val="FFFFFF" w:themeColor="background1"/>
                <w:szCs w:val="18"/>
              </w:rPr>
              <w:t>/unit</w:t>
            </w:r>
            <w:r w:rsidR="00C75A3C" w:rsidRPr="00B34BB5">
              <w:rPr>
                <w:b/>
                <w:bCs/>
                <w:color w:val="FFFFFF" w:themeColor="background1"/>
              </w:rPr>
              <w:t xml:space="preserve"> </w:t>
            </w:r>
            <w:r w:rsidRPr="00B34BB5">
              <w:rPr>
                <w:b/>
                <w:bCs/>
                <w:color w:val="FFFFFF" w:themeColor="background1"/>
              </w:rPr>
              <w:t>(</w:t>
            </w:r>
            <w:r w:rsidR="00141B6F" w:rsidRPr="00B34BB5">
              <w:rPr>
                <w:b/>
                <w:bCs/>
                <w:color w:val="FFFFFF" w:themeColor="background1"/>
              </w:rPr>
              <w:t>kg</w:t>
            </w:r>
            <w:r w:rsidR="00CC5E73" w:rsidRPr="00B34BB5">
              <w:rPr>
                <w:b/>
                <w:bCs/>
                <w:color w:val="FFFFFF" w:themeColor="background1"/>
              </w:rPr>
              <w:t> </w:t>
            </w:r>
            <w:r w:rsidR="00C75A3C" w:rsidRPr="00B34BB5">
              <w:rPr>
                <w:b/>
                <w:bCs/>
                <w:color w:val="FFFFFF" w:themeColor="background1"/>
              </w:rPr>
              <w:t>CO</w:t>
            </w:r>
            <w:r w:rsidR="00C75A3C" w:rsidRPr="00B34BB5">
              <w:rPr>
                <w:b/>
                <w:bCs/>
                <w:color w:val="FFFFFF" w:themeColor="background1"/>
                <w:vertAlign w:val="subscript"/>
              </w:rPr>
              <w:t>2</w:t>
            </w:r>
            <w:r w:rsidR="001D6D8E" w:rsidRPr="00B34BB5">
              <w:rPr>
                <w:b/>
                <w:bCs/>
                <w:color w:val="FFFFFF" w:themeColor="background1"/>
              </w:rPr>
              <w:noBreakHyphen/>
            </w:r>
            <w:r w:rsidR="00C75A3C" w:rsidRPr="00B34BB5">
              <w:rPr>
                <w:b/>
                <w:bCs/>
                <w:color w:val="FFFFFF" w:themeColor="background1"/>
              </w:rPr>
              <w:t>e)</w:t>
            </w:r>
          </w:p>
        </w:tc>
        <w:tc>
          <w:tcPr>
            <w:tcW w:w="1107" w:type="dxa"/>
            <w:tcBorders>
              <w:bottom w:val="single" w:sz="4" w:space="0" w:color="auto"/>
            </w:tcBorders>
            <w:shd w:val="clear" w:color="auto" w:fill="1C556C" w:themeFill="accent1"/>
            <w:noWrap/>
            <w:vAlign w:val="bottom"/>
            <w:hideMark/>
          </w:tcPr>
          <w:p w14:paraId="65091B4A" w14:textId="4BBDAF9E" w:rsidR="00C75A3C" w:rsidRPr="00B34BB5" w:rsidRDefault="0078070A" w:rsidP="009C5419">
            <w:pPr>
              <w:pStyle w:val="TableText"/>
              <w:spacing w:before="40" w:after="40"/>
              <w:rPr>
                <w:b/>
                <w:bCs/>
                <w:color w:val="FFFFFF" w:themeColor="background1"/>
              </w:rPr>
            </w:pPr>
            <w:r w:rsidRPr="00B34BB5">
              <w:rPr>
                <w:b/>
                <w:bCs/>
                <w:color w:val="FFFFFF" w:themeColor="background1"/>
              </w:rPr>
              <w:t xml:space="preserve">kg </w:t>
            </w:r>
            <w:r w:rsidR="00C75A3C" w:rsidRPr="00B34BB5">
              <w:rPr>
                <w:b/>
                <w:bCs/>
                <w:color w:val="FFFFFF" w:themeColor="background1"/>
              </w:rPr>
              <w:t>N</w:t>
            </w:r>
            <w:r w:rsidR="00C75A3C" w:rsidRPr="00B34BB5">
              <w:rPr>
                <w:b/>
                <w:bCs/>
                <w:color w:val="FFFFFF" w:themeColor="background1"/>
                <w:vertAlign w:val="subscript"/>
              </w:rPr>
              <w:t>2</w:t>
            </w:r>
            <w:r w:rsidR="00C75A3C" w:rsidRPr="00B34BB5">
              <w:rPr>
                <w:b/>
                <w:bCs/>
                <w:color w:val="FFFFFF" w:themeColor="background1"/>
              </w:rPr>
              <w:t>O</w:t>
            </w:r>
            <w:r w:rsidR="00141B6F" w:rsidRPr="00B34BB5">
              <w:rPr>
                <w:rFonts w:eastAsia="Times New Roman"/>
                <w:b/>
                <w:color w:val="FFFFFF" w:themeColor="background1"/>
                <w:szCs w:val="18"/>
              </w:rPr>
              <w:t>/unit</w:t>
            </w:r>
            <w:r w:rsidR="00C75A3C" w:rsidRPr="00B34BB5">
              <w:rPr>
                <w:b/>
                <w:bCs/>
                <w:color w:val="FFFFFF" w:themeColor="background1"/>
              </w:rPr>
              <w:t xml:space="preserve"> </w:t>
            </w:r>
            <w:r w:rsidRPr="00B34BB5">
              <w:rPr>
                <w:b/>
                <w:bCs/>
                <w:color w:val="FFFFFF" w:themeColor="background1"/>
              </w:rPr>
              <w:t>(</w:t>
            </w:r>
            <w:r w:rsidR="00141B6F" w:rsidRPr="00B34BB5">
              <w:rPr>
                <w:b/>
                <w:bCs/>
                <w:color w:val="FFFFFF" w:themeColor="background1"/>
              </w:rPr>
              <w:t>kg</w:t>
            </w:r>
            <w:r w:rsidR="00CC5E73" w:rsidRPr="00B34BB5">
              <w:rPr>
                <w:b/>
                <w:bCs/>
                <w:color w:val="FFFFFF" w:themeColor="background1"/>
              </w:rPr>
              <w:t> </w:t>
            </w:r>
            <w:r w:rsidR="00C75A3C" w:rsidRPr="00B34BB5">
              <w:rPr>
                <w:b/>
                <w:bCs/>
                <w:color w:val="FFFFFF" w:themeColor="background1"/>
              </w:rPr>
              <w:t>CO</w:t>
            </w:r>
            <w:r w:rsidR="00C75A3C" w:rsidRPr="00B34BB5">
              <w:rPr>
                <w:b/>
                <w:bCs/>
                <w:color w:val="FFFFFF" w:themeColor="background1"/>
                <w:vertAlign w:val="subscript"/>
              </w:rPr>
              <w:t>2</w:t>
            </w:r>
            <w:r w:rsidR="001D6D8E" w:rsidRPr="00B34BB5">
              <w:rPr>
                <w:b/>
                <w:bCs/>
                <w:color w:val="FFFFFF" w:themeColor="background1"/>
              </w:rPr>
              <w:noBreakHyphen/>
            </w:r>
            <w:r w:rsidR="00C75A3C" w:rsidRPr="00B34BB5">
              <w:rPr>
                <w:b/>
                <w:bCs/>
                <w:color w:val="FFFFFF" w:themeColor="background1"/>
              </w:rPr>
              <w:t>e)</w:t>
            </w:r>
          </w:p>
        </w:tc>
      </w:tr>
      <w:tr w:rsidR="00CC6684" w:rsidRPr="00B34BB5" w14:paraId="65091B53" w14:textId="77777777" w:rsidTr="003F205D">
        <w:trPr>
          <w:trHeight w:val="300"/>
        </w:trPr>
        <w:tc>
          <w:tcPr>
            <w:tcW w:w="1984" w:type="dxa"/>
            <w:vMerge w:val="restart"/>
            <w:hideMark/>
          </w:tcPr>
          <w:p w14:paraId="65091B4C" w14:textId="77777777" w:rsidR="00CC6684" w:rsidRPr="00B34BB5" w:rsidRDefault="00CC6684" w:rsidP="009C5419">
            <w:pPr>
              <w:pStyle w:val="TableText"/>
              <w:spacing w:before="40" w:after="40"/>
              <w:rPr>
                <w:szCs w:val="18"/>
              </w:rPr>
            </w:pPr>
            <w:r w:rsidRPr="00B34BB5">
              <w:rPr>
                <w:szCs w:val="18"/>
              </w:rPr>
              <w:t xml:space="preserve">Petrol vehicle </w:t>
            </w:r>
          </w:p>
        </w:tc>
        <w:tc>
          <w:tcPr>
            <w:tcW w:w="1487" w:type="dxa"/>
            <w:noWrap/>
            <w:hideMark/>
          </w:tcPr>
          <w:p w14:paraId="65091B4D" w14:textId="77777777" w:rsidR="00CC6684" w:rsidRPr="00B34BB5" w:rsidRDefault="00CC6684" w:rsidP="009C5419">
            <w:pPr>
              <w:pStyle w:val="TableText"/>
              <w:spacing w:before="40" w:after="40"/>
              <w:rPr>
                <w:szCs w:val="18"/>
              </w:rPr>
            </w:pPr>
            <w:r w:rsidRPr="00B34BB5">
              <w:rPr>
                <w:szCs w:val="18"/>
              </w:rPr>
              <w:t>&lt;1350 cc</w:t>
            </w:r>
          </w:p>
        </w:tc>
        <w:tc>
          <w:tcPr>
            <w:tcW w:w="537" w:type="dxa"/>
            <w:noWrap/>
            <w:hideMark/>
          </w:tcPr>
          <w:p w14:paraId="65091B4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single" w:sz="4" w:space="0" w:color="1C556C"/>
              <w:left w:val="single" w:sz="4" w:space="0" w:color="1C556C"/>
              <w:bottom w:val="single" w:sz="4" w:space="0" w:color="1C556C"/>
              <w:right w:val="single" w:sz="4" w:space="0" w:color="1C556C"/>
            </w:tcBorders>
            <w:shd w:val="clear" w:color="000000" w:fill="B7C8D0"/>
            <w:noWrap/>
          </w:tcPr>
          <w:p w14:paraId="65091B4F" w14:textId="6BAF0710" w:rsidR="00CC6684" w:rsidRPr="00B34BB5" w:rsidRDefault="00CC6684" w:rsidP="009C5419">
            <w:pPr>
              <w:pStyle w:val="TableText"/>
              <w:spacing w:before="40" w:after="40"/>
              <w:jc w:val="right"/>
              <w:rPr>
                <w:szCs w:val="18"/>
              </w:rPr>
            </w:pPr>
            <w:r w:rsidRPr="00B34BB5">
              <w:rPr>
                <w:rFonts w:cs="Calibri"/>
                <w:szCs w:val="18"/>
              </w:rPr>
              <w:t>0.181</w:t>
            </w:r>
          </w:p>
        </w:tc>
        <w:tc>
          <w:tcPr>
            <w:tcW w:w="1084" w:type="dxa"/>
            <w:tcBorders>
              <w:top w:val="single" w:sz="4" w:space="0" w:color="1C556C"/>
              <w:left w:val="nil"/>
              <w:bottom w:val="single" w:sz="4" w:space="0" w:color="1C556C"/>
              <w:right w:val="single" w:sz="4" w:space="0" w:color="1C556C"/>
            </w:tcBorders>
            <w:shd w:val="clear" w:color="auto" w:fill="auto"/>
            <w:noWrap/>
          </w:tcPr>
          <w:p w14:paraId="65091B50" w14:textId="333C1C6A" w:rsidR="00CC6684" w:rsidRPr="00B34BB5" w:rsidRDefault="00CC6684" w:rsidP="009C5419">
            <w:pPr>
              <w:pStyle w:val="TableText"/>
              <w:spacing w:before="40" w:after="40"/>
              <w:jc w:val="right"/>
              <w:rPr>
                <w:szCs w:val="18"/>
              </w:rPr>
            </w:pPr>
            <w:r w:rsidRPr="00B34BB5">
              <w:rPr>
                <w:rFonts w:cs="Calibri"/>
                <w:szCs w:val="18"/>
              </w:rPr>
              <w:t>0.173</w:t>
            </w:r>
          </w:p>
        </w:tc>
        <w:tc>
          <w:tcPr>
            <w:tcW w:w="1076" w:type="dxa"/>
            <w:tcBorders>
              <w:top w:val="single" w:sz="4" w:space="0" w:color="1C556C"/>
              <w:left w:val="nil"/>
              <w:bottom w:val="single" w:sz="4" w:space="0" w:color="1C556C"/>
              <w:right w:val="single" w:sz="4" w:space="0" w:color="1C556C"/>
            </w:tcBorders>
            <w:shd w:val="clear" w:color="auto" w:fill="auto"/>
            <w:noWrap/>
          </w:tcPr>
          <w:p w14:paraId="65091B51" w14:textId="32FDC1CC"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single" w:sz="4" w:space="0" w:color="1C556C"/>
              <w:left w:val="nil"/>
              <w:bottom w:val="single" w:sz="4" w:space="0" w:color="1C556C"/>
              <w:right w:val="nil"/>
            </w:tcBorders>
            <w:shd w:val="clear" w:color="auto" w:fill="auto"/>
            <w:noWrap/>
          </w:tcPr>
          <w:p w14:paraId="65091B52" w14:textId="47CFAF46" w:rsidR="00CC6684" w:rsidRPr="00B34BB5" w:rsidRDefault="00CC6684" w:rsidP="009C5419">
            <w:pPr>
              <w:pStyle w:val="TableText"/>
              <w:spacing w:before="40" w:after="40"/>
              <w:jc w:val="right"/>
              <w:rPr>
                <w:szCs w:val="18"/>
              </w:rPr>
            </w:pPr>
            <w:r w:rsidRPr="00B34BB5">
              <w:rPr>
                <w:rFonts w:cs="Calibri"/>
                <w:szCs w:val="18"/>
              </w:rPr>
              <w:t>0.006</w:t>
            </w:r>
          </w:p>
        </w:tc>
      </w:tr>
      <w:tr w:rsidR="00CC6684" w:rsidRPr="00B34BB5" w14:paraId="65091B5B" w14:textId="77777777" w:rsidTr="003F205D">
        <w:trPr>
          <w:trHeight w:val="300"/>
        </w:trPr>
        <w:tc>
          <w:tcPr>
            <w:tcW w:w="1984" w:type="dxa"/>
            <w:vMerge/>
            <w:hideMark/>
          </w:tcPr>
          <w:p w14:paraId="65091B54" w14:textId="77777777" w:rsidR="00CC6684" w:rsidRPr="00B34BB5" w:rsidRDefault="00CC6684" w:rsidP="009C5419">
            <w:pPr>
              <w:pStyle w:val="TableText"/>
              <w:spacing w:before="40" w:after="40"/>
              <w:rPr>
                <w:szCs w:val="18"/>
              </w:rPr>
            </w:pPr>
          </w:p>
        </w:tc>
        <w:tc>
          <w:tcPr>
            <w:tcW w:w="1487" w:type="dxa"/>
            <w:noWrap/>
            <w:hideMark/>
          </w:tcPr>
          <w:p w14:paraId="65091B55" w14:textId="366B0E80"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B5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57" w14:textId="3099CC6C" w:rsidR="00CC6684" w:rsidRPr="00B34BB5" w:rsidRDefault="00CC6684" w:rsidP="009C5419">
            <w:pPr>
              <w:pStyle w:val="TableText"/>
              <w:spacing w:before="40" w:after="40"/>
              <w:jc w:val="right"/>
              <w:rPr>
                <w:szCs w:val="18"/>
              </w:rPr>
            </w:pPr>
            <w:r w:rsidRPr="00B34BB5">
              <w:rPr>
                <w:rFonts w:cs="Calibri"/>
                <w:szCs w:val="18"/>
              </w:rPr>
              <w:t>0.187</w:t>
            </w:r>
          </w:p>
        </w:tc>
        <w:tc>
          <w:tcPr>
            <w:tcW w:w="1084" w:type="dxa"/>
            <w:tcBorders>
              <w:top w:val="nil"/>
              <w:left w:val="nil"/>
              <w:bottom w:val="single" w:sz="4" w:space="0" w:color="1C556C"/>
              <w:right w:val="single" w:sz="4" w:space="0" w:color="1C556C"/>
            </w:tcBorders>
            <w:shd w:val="clear" w:color="auto" w:fill="auto"/>
            <w:noWrap/>
          </w:tcPr>
          <w:p w14:paraId="65091B58" w14:textId="28C5A450" w:rsidR="00CC6684" w:rsidRPr="00B34BB5" w:rsidRDefault="00CC6684" w:rsidP="009C5419">
            <w:pPr>
              <w:pStyle w:val="TableText"/>
              <w:spacing w:before="40" w:after="40"/>
              <w:jc w:val="right"/>
              <w:rPr>
                <w:szCs w:val="18"/>
              </w:rPr>
            </w:pPr>
            <w:r w:rsidRPr="00B34BB5">
              <w:rPr>
                <w:rFonts w:cs="Calibri"/>
                <w:szCs w:val="18"/>
              </w:rPr>
              <w:t>0.179</w:t>
            </w:r>
          </w:p>
        </w:tc>
        <w:tc>
          <w:tcPr>
            <w:tcW w:w="1076" w:type="dxa"/>
            <w:tcBorders>
              <w:top w:val="nil"/>
              <w:left w:val="nil"/>
              <w:bottom w:val="single" w:sz="4" w:space="0" w:color="1C556C"/>
              <w:right w:val="single" w:sz="4" w:space="0" w:color="1C556C"/>
            </w:tcBorders>
            <w:shd w:val="clear" w:color="auto" w:fill="auto"/>
            <w:noWrap/>
          </w:tcPr>
          <w:p w14:paraId="65091B59" w14:textId="6B3B1D19"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B5A" w14:textId="62C1E810" w:rsidR="00CC6684" w:rsidRPr="00B34BB5" w:rsidRDefault="00CC6684" w:rsidP="009C5419">
            <w:pPr>
              <w:pStyle w:val="TableText"/>
              <w:spacing w:before="40" w:after="40"/>
              <w:jc w:val="right"/>
              <w:rPr>
                <w:szCs w:val="18"/>
              </w:rPr>
            </w:pPr>
            <w:r w:rsidRPr="00B34BB5">
              <w:rPr>
                <w:rFonts w:cs="Calibri"/>
                <w:szCs w:val="18"/>
              </w:rPr>
              <w:t>0.006</w:t>
            </w:r>
          </w:p>
        </w:tc>
      </w:tr>
      <w:tr w:rsidR="00CC6684" w:rsidRPr="00B34BB5" w14:paraId="65091B63" w14:textId="77777777" w:rsidTr="003F205D">
        <w:trPr>
          <w:trHeight w:val="300"/>
        </w:trPr>
        <w:tc>
          <w:tcPr>
            <w:tcW w:w="1984" w:type="dxa"/>
            <w:vMerge/>
            <w:hideMark/>
          </w:tcPr>
          <w:p w14:paraId="65091B5C" w14:textId="77777777" w:rsidR="00CC6684" w:rsidRPr="00B34BB5" w:rsidRDefault="00CC6684" w:rsidP="009C5419">
            <w:pPr>
              <w:pStyle w:val="TableText"/>
              <w:spacing w:before="40" w:after="40"/>
              <w:rPr>
                <w:szCs w:val="18"/>
              </w:rPr>
            </w:pPr>
          </w:p>
        </w:tc>
        <w:tc>
          <w:tcPr>
            <w:tcW w:w="1487" w:type="dxa"/>
            <w:noWrap/>
            <w:hideMark/>
          </w:tcPr>
          <w:p w14:paraId="65091B5D" w14:textId="06BA8700"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B5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5F" w14:textId="022E4E31" w:rsidR="00CC6684" w:rsidRPr="00B34BB5" w:rsidRDefault="00CC6684" w:rsidP="009C5419">
            <w:pPr>
              <w:pStyle w:val="TableText"/>
              <w:spacing w:before="40" w:after="40"/>
              <w:jc w:val="right"/>
              <w:rPr>
                <w:szCs w:val="18"/>
              </w:rPr>
            </w:pPr>
            <w:r w:rsidRPr="00B34BB5">
              <w:rPr>
                <w:rFonts w:cs="Calibri"/>
                <w:szCs w:val="18"/>
              </w:rPr>
              <w:t>0.211</w:t>
            </w:r>
          </w:p>
        </w:tc>
        <w:tc>
          <w:tcPr>
            <w:tcW w:w="1084" w:type="dxa"/>
            <w:tcBorders>
              <w:top w:val="nil"/>
              <w:left w:val="nil"/>
              <w:bottom w:val="single" w:sz="4" w:space="0" w:color="1C556C"/>
              <w:right w:val="single" w:sz="4" w:space="0" w:color="1C556C"/>
            </w:tcBorders>
            <w:shd w:val="clear" w:color="auto" w:fill="auto"/>
            <w:noWrap/>
          </w:tcPr>
          <w:p w14:paraId="65091B60" w14:textId="02041D35" w:rsidR="00CC6684" w:rsidRPr="00B34BB5" w:rsidRDefault="00CC6684" w:rsidP="009C5419">
            <w:pPr>
              <w:pStyle w:val="TableText"/>
              <w:spacing w:before="40" w:after="40"/>
              <w:jc w:val="right"/>
              <w:rPr>
                <w:szCs w:val="18"/>
              </w:rPr>
            </w:pPr>
            <w:r w:rsidRPr="00B34BB5">
              <w:rPr>
                <w:rFonts w:cs="Calibri"/>
                <w:szCs w:val="18"/>
              </w:rPr>
              <w:t>0.201</w:t>
            </w:r>
          </w:p>
        </w:tc>
        <w:tc>
          <w:tcPr>
            <w:tcW w:w="1076" w:type="dxa"/>
            <w:tcBorders>
              <w:top w:val="nil"/>
              <w:left w:val="nil"/>
              <w:bottom w:val="single" w:sz="4" w:space="0" w:color="1C556C"/>
              <w:right w:val="single" w:sz="4" w:space="0" w:color="1C556C"/>
            </w:tcBorders>
            <w:shd w:val="clear" w:color="auto" w:fill="auto"/>
            <w:noWrap/>
          </w:tcPr>
          <w:p w14:paraId="65091B61" w14:textId="40CA1175"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B62" w14:textId="332BFCEB" w:rsidR="00CC6684" w:rsidRPr="00B34BB5" w:rsidRDefault="00CC6684" w:rsidP="009C5419">
            <w:pPr>
              <w:pStyle w:val="TableText"/>
              <w:spacing w:before="40" w:after="40"/>
              <w:jc w:val="right"/>
              <w:rPr>
                <w:szCs w:val="18"/>
              </w:rPr>
            </w:pPr>
            <w:r w:rsidRPr="00B34BB5">
              <w:rPr>
                <w:rFonts w:cs="Calibri"/>
                <w:szCs w:val="18"/>
              </w:rPr>
              <w:t>0.007</w:t>
            </w:r>
          </w:p>
        </w:tc>
      </w:tr>
      <w:tr w:rsidR="00CC6684" w:rsidRPr="00B34BB5" w14:paraId="65091B6B" w14:textId="77777777" w:rsidTr="003F205D">
        <w:trPr>
          <w:trHeight w:val="300"/>
        </w:trPr>
        <w:tc>
          <w:tcPr>
            <w:tcW w:w="1984" w:type="dxa"/>
            <w:vMerge/>
            <w:hideMark/>
          </w:tcPr>
          <w:p w14:paraId="65091B64" w14:textId="77777777" w:rsidR="00CC6684" w:rsidRPr="00B34BB5" w:rsidRDefault="00CC6684" w:rsidP="009C5419">
            <w:pPr>
              <w:pStyle w:val="TableText"/>
              <w:spacing w:before="40" w:after="40"/>
              <w:rPr>
                <w:szCs w:val="18"/>
              </w:rPr>
            </w:pPr>
          </w:p>
        </w:tc>
        <w:tc>
          <w:tcPr>
            <w:tcW w:w="1487" w:type="dxa"/>
            <w:noWrap/>
            <w:hideMark/>
          </w:tcPr>
          <w:p w14:paraId="65091B65" w14:textId="5B567B33"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hideMark/>
          </w:tcPr>
          <w:p w14:paraId="65091B6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67" w14:textId="47DCBB57" w:rsidR="00CC6684" w:rsidRPr="00B34BB5" w:rsidRDefault="00CC6684" w:rsidP="009C5419">
            <w:pPr>
              <w:pStyle w:val="TableText"/>
              <w:spacing w:before="40" w:after="40"/>
              <w:jc w:val="right"/>
              <w:rPr>
                <w:szCs w:val="18"/>
              </w:rPr>
            </w:pPr>
            <w:r w:rsidRPr="00B34BB5">
              <w:rPr>
                <w:rFonts w:cs="Calibri"/>
                <w:szCs w:val="18"/>
              </w:rPr>
              <w:t>0.234</w:t>
            </w:r>
          </w:p>
        </w:tc>
        <w:tc>
          <w:tcPr>
            <w:tcW w:w="1084" w:type="dxa"/>
            <w:tcBorders>
              <w:top w:val="nil"/>
              <w:left w:val="nil"/>
              <w:bottom w:val="single" w:sz="4" w:space="0" w:color="1C556C"/>
              <w:right w:val="single" w:sz="4" w:space="0" w:color="1C556C"/>
            </w:tcBorders>
            <w:shd w:val="clear" w:color="auto" w:fill="auto"/>
            <w:noWrap/>
          </w:tcPr>
          <w:p w14:paraId="65091B68" w14:textId="35808F76" w:rsidR="00CC6684" w:rsidRPr="00B34BB5" w:rsidRDefault="00CC6684" w:rsidP="009C5419">
            <w:pPr>
              <w:pStyle w:val="TableText"/>
              <w:spacing w:before="40" w:after="40"/>
              <w:jc w:val="right"/>
              <w:rPr>
                <w:szCs w:val="18"/>
              </w:rPr>
            </w:pPr>
            <w:r w:rsidRPr="00B34BB5">
              <w:rPr>
                <w:rFonts w:cs="Calibri"/>
                <w:szCs w:val="18"/>
              </w:rPr>
              <w:t>0.224</w:t>
            </w:r>
          </w:p>
        </w:tc>
        <w:tc>
          <w:tcPr>
            <w:tcW w:w="1076" w:type="dxa"/>
            <w:tcBorders>
              <w:top w:val="nil"/>
              <w:left w:val="nil"/>
              <w:bottom w:val="single" w:sz="4" w:space="0" w:color="1C556C"/>
              <w:right w:val="single" w:sz="4" w:space="0" w:color="1C556C"/>
            </w:tcBorders>
            <w:shd w:val="clear" w:color="auto" w:fill="auto"/>
            <w:noWrap/>
          </w:tcPr>
          <w:p w14:paraId="65091B69" w14:textId="1A4E9C4A" w:rsidR="00CC6684" w:rsidRPr="00B34BB5" w:rsidRDefault="00CC6684" w:rsidP="009C5419">
            <w:pPr>
              <w:pStyle w:val="TableText"/>
              <w:spacing w:before="40" w:after="40"/>
              <w:jc w:val="right"/>
              <w:rPr>
                <w:szCs w:val="18"/>
              </w:rPr>
            </w:pPr>
            <w:r w:rsidRPr="00B34BB5">
              <w:rPr>
                <w:rFonts w:cs="Calibri"/>
                <w:szCs w:val="18"/>
              </w:rPr>
              <w:t>0.003</w:t>
            </w:r>
          </w:p>
        </w:tc>
        <w:tc>
          <w:tcPr>
            <w:tcW w:w="1107" w:type="dxa"/>
            <w:tcBorders>
              <w:top w:val="nil"/>
              <w:left w:val="nil"/>
              <w:bottom w:val="single" w:sz="4" w:space="0" w:color="1C556C"/>
              <w:right w:val="nil"/>
            </w:tcBorders>
            <w:shd w:val="clear" w:color="auto" w:fill="auto"/>
            <w:noWrap/>
          </w:tcPr>
          <w:p w14:paraId="65091B6A" w14:textId="12CA14A0" w:rsidR="00CC6684" w:rsidRPr="00B34BB5" w:rsidRDefault="00CC6684" w:rsidP="009C5419">
            <w:pPr>
              <w:pStyle w:val="TableText"/>
              <w:spacing w:before="40" w:after="40"/>
              <w:jc w:val="right"/>
              <w:rPr>
                <w:szCs w:val="18"/>
              </w:rPr>
            </w:pPr>
            <w:r w:rsidRPr="00B34BB5">
              <w:rPr>
                <w:rFonts w:cs="Calibri"/>
                <w:szCs w:val="18"/>
              </w:rPr>
              <w:t>0.008</w:t>
            </w:r>
          </w:p>
        </w:tc>
      </w:tr>
      <w:tr w:rsidR="00CC6684" w:rsidRPr="00B34BB5" w14:paraId="65091B73" w14:textId="77777777" w:rsidTr="003F205D">
        <w:trPr>
          <w:trHeight w:val="300"/>
        </w:trPr>
        <w:tc>
          <w:tcPr>
            <w:tcW w:w="1984" w:type="dxa"/>
            <w:vMerge/>
            <w:hideMark/>
          </w:tcPr>
          <w:p w14:paraId="65091B6C" w14:textId="77777777" w:rsidR="00CC6684" w:rsidRPr="00B34BB5" w:rsidRDefault="00CC6684" w:rsidP="009C5419">
            <w:pPr>
              <w:pStyle w:val="TableText"/>
              <w:spacing w:before="40" w:after="40"/>
              <w:rPr>
                <w:szCs w:val="18"/>
              </w:rPr>
            </w:pPr>
          </w:p>
        </w:tc>
        <w:tc>
          <w:tcPr>
            <w:tcW w:w="1487" w:type="dxa"/>
            <w:noWrap/>
            <w:hideMark/>
          </w:tcPr>
          <w:p w14:paraId="65091B6D" w14:textId="77777777" w:rsidR="00CC6684" w:rsidRPr="00B34BB5" w:rsidRDefault="00CC6684" w:rsidP="009C5419">
            <w:pPr>
              <w:pStyle w:val="TableText"/>
              <w:spacing w:before="40" w:after="40"/>
              <w:rPr>
                <w:szCs w:val="18"/>
              </w:rPr>
            </w:pPr>
            <w:r w:rsidRPr="00B34BB5">
              <w:rPr>
                <w:szCs w:val="18"/>
              </w:rPr>
              <w:t>≥3000 cc</w:t>
            </w:r>
          </w:p>
        </w:tc>
        <w:tc>
          <w:tcPr>
            <w:tcW w:w="537" w:type="dxa"/>
            <w:noWrap/>
            <w:hideMark/>
          </w:tcPr>
          <w:p w14:paraId="65091B6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B6F" w14:textId="4A91C494" w:rsidR="00CC6684" w:rsidRPr="00B34BB5" w:rsidRDefault="00CC6684" w:rsidP="009C5419">
            <w:pPr>
              <w:pStyle w:val="TableText"/>
              <w:spacing w:before="40" w:after="40"/>
              <w:jc w:val="right"/>
              <w:rPr>
                <w:szCs w:val="18"/>
              </w:rPr>
            </w:pPr>
            <w:r w:rsidRPr="00B34BB5">
              <w:rPr>
                <w:rFonts w:cs="Calibri"/>
                <w:szCs w:val="18"/>
              </w:rPr>
              <w:t>0.280</w:t>
            </w:r>
          </w:p>
        </w:tc>
        <w:tc>
          <w:tcPr>
            <w:tcW w:w="1084" w:type="dxa"/>
            <w:tcBorders>
              <w:top w:val="nil"/>
              <w:left w:val="nil"/>
              <w:bottom w:val="single" w:sz="8" w:space="0" w:color="auto"/>
              <w:right w:val="single" w:sz="4" w:space="0" w:color="1C556C"/>
            </w:tcBorders>
            <w:shd w:val="clear" w:color="auto" w:fill="auto"/>
            <w:noWrap/>
          </w:tcPr>
          <w:p w14:paraId="65091B70" w14:textId="0E9E8B8A" w:rsidR="00CC6684" w:rsidRPr="00B34BB5" w:rsidRDefault="00CC6684" w:rsidP="009C5419">
            <w:pPr>
              <w:pStyle w:val="TableText"/>
              <w:spacing w:before="40" w:after="40"/>
              <w:jc w:val="right"/>
              <w:rPr>
                <w:szCs w:val="18"/>
              </w:rPr>
            </w:pPr>
            <w:r w:rsidRPr="00B34BB5">
              <w:rPr>
                <w:rFonts w:cs="Calibri"/>
                <w:szCs w:val="18"/>
              </w:rPr>
              <w:t>0.268</w:t>
            </w:r>
          </w:p>
        </w:tc>
        <w:tc>
          <w:tcPr>
            <w:tcW w:w="1076" w:type="dxa"/>
            <w:tcBorders>
              <w:top w:val="nil"/>
              <w:left w:val="nil"/>
              <w:bottom w:val="single" w:sz="8" w:space="0" w:color="auto"/>
              <w:right w:val="single" w:sz="4" w:space="0" w:color="1C556C"/>
            </w:tcBorders>
            <w:shd w:val="clear" w:color="auto" w:fill="auto"/>
            <w:noWrap/>
          </w:tcPr>
          <w:p w14:paraId="65091B71" w14:textId="254363AD" w:rsidR="00CC6684" w:rsidRPr="00B34BB5" w:rsidRDefault="00CC6684" w:rsidP="009C5419">
            <w:pPr>
              <w:pStyle w:val="TableText"/>
              <w:spacing w:before="40" w:after="40"/>
              <w:jc w:val="right"/>
              <w:rPr>
                <w:szCs w:val="18"/>
              </w:rPr>
            </w:pPr>
            <w:r w:rsidRPr="00B34BB5">
              <w:rPr>
                <w:rFonts w:cs="Calibri"/>
                <w:szCs w:val="18"/>
              </w:rPr>
              <w:t>0.003</w:t>
            </w:r>
          </w:p>
        </w:tc>
        <w:tc>
          <w:tcPr>
            <w:tcW w:w="1107" w:type="dxa"/>
            <w:tcBorders>
              <w:top w:val="nil"/>
              <w:left w:val="nil"/>
              <w:bottom w:val="single" w:sz="8" w:space="0" w:color="auto"/>
              <w:right w:val="nil"/>
            </w:tcBorders>
            <w:shd w:val="clear" w:color="auto" w:fill="auto"/>
            <w:noWrap/>
          </w:tcPr>
          <w:p w14:paraId="65091B72" w14:textId="1514837B" w:rsidR="00CC6684" w:rsidRPr="00B34BB5" w:rsidRDefault="00CC6684" w:rsidP="009C5419">
            <w:pPr>
              <w:pStyle w:val="TableText"/>
              <w:spacing w:before="40" w:after="40"/>
              <w:jc w:val="right"/>
              <w:rPr>
                <w:szCs w:val="18"/>
              </w:rPr>
            </w:pPr>
            <w:r w:rsidRPr="00B34BB5">
              <w:rPr>
                <w:rFonts w:cs="Calibri"/>
                <w:szCs w:val="18"/>
              </w:rPr>
              <w:t>0.009</w:t>
            </w:r>
          </w:p>
        </w:tc>
      </w:tr>
      <w:tr w:rsidR="00CC6684" w:rsidRPr="00B34BB5" w14:paraId="65091B7B" w14:textId="77777777" w:rsidTr="003F205D">
        <w:trPr>
          <w:trHeight w:val="300"/>
        </w:trPr>
        <w:tc>
          <w:tcPr>
            <w:tcW w:w="1984" w:type="dxa"/>
            <w:vMerge w:val="restart"/>
            <w:hideMark/>
          </w:tcPr>
          <w:p w14:paraId="65091B74" w14:textId="77777777" w:rsidR="00CC6684" w:rsidRPr="00B34BB5" w:rsidRDefault="00CC6684" w:rsidP="009C5419">
            <w:pPr>
              <w:pStyle w:val="TableText"/>
              <w:spacing w:before="40" w:after="40"/>
              <w:rPr>
                <w:szCs w:val="18"/>
              </w:rPr>
            </w:pPr>
            <w:r w:rsidRPr="00B34BB5">
              <w:rPr>
                <w:szCs w:val="18"/>
              </w:rPr>
              <w:t>Diesel vehicle</w:t>
            </w:r>
          </w:p>
        </w:tc>
        <w:tc>
          <w:tcPr>
            <w:tcW w:w="1487" w:type="dxa"/>
            <w:noWrap/>
            <w:hideMark/>
          </w:tcPr>
          <w:p w14:paraId="65091B75" w14:textId="77777777" w:rsidR="00CC6684" w:rsidRPr="00B34BB5" w:rsidRDefault="00CC6684" w:rsidP="009C5419">
            <w:pPr>
              <w:pStyle w:val="TableText"/>
              <w:spacing w:before="40" w:after="40"/>
              <w:rPr>
                <w:szCs w:val="18"/>
              </w:rPr>
            </w:pPr>
            <w:r w:rsidRPr="00B34BB5">
              <w:rPr>
                <w:szCs w:val="18"/>
              </w:rPr>
              <w:t>&lt;1350 cc</w:t>
            </w:r>
          </w:p>
        </w:tc>
        <w:tc>
          <w:tcPr>
            <w:tcW w:w="537" w:type="dxa"/>
            <w:noWrap/>
            <w:hideMark/>
          </w:tcPr>
          <w:p w14:paraId="65091B7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77" w14:textId="02DE6FF8" w:rsidR="00CC6684" w:rsidRPr="00B34BB5" w:rsidRDefault="00CC6684" w:rsidP="009C5419">
            <w:pPr>
              <w:pStyle w:val="TableText"/>
              <w:spacing w:before="40" w:after="40"/>
              <w:jc w:val="right"/>
              <w:rPr>
                <w:szCs w:val="18"/>
              </w:rPr>
            </w:pPr>
            <w:r w:rsidRPr="00B34BB5">
              <w:rPr>
                <w:rFonts w:cs="Calibri"/>
                <w:szCs w:val="18"/>
              </w:rPr>
              <w:t>0.198</w:t>
            </w:r>
          </w:p>
        </w:tc>
        <w:tc>
          <w:tcPr>
            <w:tcW w:w="1084" w:type="dxa"/>
            <w:tcBorders>
              <w:top w:val="single" w:sz="4" w:space="0" w:color="1C556C"/>
              <w:left w:val="nil"/>
              <w:bottom w:val="single" w:sz="4" w:space="0" w:color="1C556C"/>
              <w:right w:val="single" w:sz="4" w:space="0" w:color="1C556C"/>
            </w:tcBorders>
            <w:shd w:val="clear" w:color="auto" w:fill="auto"/>
            <w:noWrap/>
          </w:tcPr>
          <w:p w14:paraId="65091B78" w14:textId="2A953A83" w:rsidR="00CC6684" w:rsidRPr="00B34BB5" w:rsidRDefault="00CC6684" w:rsidP="009C5419">
            <w:pPr>
              <w:pStyle w:val="TableText"/>
              <w:spacing w:before="40" w:after="40"/>
              <w:jc w:val="right"/>
              <w:rPr>
                <w:szCs w:val="18"/>
              </w:rPr>
            </w:pPr>
            <w:r w:rsidRPr="00B34BB5">
              <w:rPr>
                <w:rFonts w:cs="Calibri"/>
                <w:szCs w:val="18"/>
              </w:rPr>
              <w:t>0.194</w:t>
            </w:r>
          </w:p>
        </w:tc>
        <w:tc>
          <w:tcPr>
            <w:tcW w:w="1076" w:type="dxa"/>
            <w:tcBorders>
              <w:top w:val="single" w:sz="4" w:space="0" w:color="1C556C"/>
              <w:left w:val="nil"/>
              <w:bottom w:val="single" w:sz="4" w:space="0" w:color="1C556C"/>
              <w:right w:val="single" w:sz="4" w:space="0" w:color="1C556C"/>
            </w:tcBorders>
            <w:shd w:val="clear" w:color="auto" w:fill="auto"/>
            <w:noWrap/>
          </w:tcPr>
          <w:p w14:paraId="65091B79" w14:textId="25711171" w:rsidR="00CC6684" w:rsidRPr="00B34BB5" w:rsidRDefault="00CC6684" w:rsidP="009C5419">
            <w:pPr>
              <w:pStyle w:val="TableText"/>
              <w:spacing w:before="40" w:after="40"/>
              <w:jc w:val="right"/>
              <w:rPr>
                <w:szCs w:val="18"/>
              </w:rPr>
            </w:pPr>
            <w:r w:rsidRPr="00B34BB5">
              <w:rPr>
                <w:rFonts w:cs="Calibri"/>
                <w:szCs w:val="18"/>
              </w:rPr>
              <w:t>0.0003</w:t>
            </w:r>
          </w:p>
        </w:tc>
        <w:tc>
          <w:tcPr>
            <w:tcW w:w="1107" w:type="dxa"/>
            <w:tcBorders>
              <w:top w:val="single" w:sz="4" w:space="0" w:color="1C556C"/>
              <w:left w:val="nil"/>
              <w:bottom w:val="single" w:sz="4" w:space="0" w:color="1C556C"/>
              <w:right w:val="nil"/>
            </w:tcBorders>
            <w:shd w:val="clear" w:color="auto" w:fill="auto"/>
            <w:noWrap/>
          </w:tcPr>
          <w:p w14:paraId="65091B7A" w14:textId="6C663BA1"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83" w14:textId="77777777" w:rsidTr="003F205D">
        <w:trPr>
          <w:trHeight w:val="300"/>
        </w:trPr>
        <w:tc>
          <w:tcPr>
            <w:tcW w:w="1984" w:type="dxa"/>
            <w:vMerge/>
            <w:hideMark/>
          </w:tcPr>
          <w:p w14:paraId="65091B7C" w14:textId="77777777" w:rsidR="00CC6684" w:rsidRPr="00B34BB5" w:rsidRDefault="00CC6684" w:rsidP="009C5419">
            <w:pPr>
              <w:pStyle w:val="TableText"/>
              <w:spacing w:before="40" w:after="40"/>
              <w:rPr>
                <w:szCs w:val="18"/>
              </w:rPr>
            </w:pPr>
          </w:p>
        </w:tc>
        <w:tc>
          <w:tcPr>
            <w:tcW w:w="1487" w:type="dxa"/>
            <w:noWrap/>
            <w:hideMark/>
          </w:tcPr>
          <w:p w14:paraId="65091B7D" w14:textId="3D77E3AB"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B7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7F" w14:textId="155409C2" w:rsidR="00CC6684" w:rsidRPr="00B34BB5" w:rsidRDefault="00CC6684" w:rsidP="009C5419">
            <w:pPr>
              <w:pStyle w:val="TableText"/>
              <w:spacing w:before="40" w:after="40"/>
              <w:jc w:val="right"/>
              <w:rPr>
                <w:szCs w:val="18"/>
              </w:rPr>
            </w:pPr>
            <w:r w:rsidRPr="00B34BB5">
              <w:rPr>
                <w:rFonts w:cs="Calibri"/>
                <w:szCs w:val="18"/>
              </w:rPr>
              <w:t>0.190</w:t>
            </w:r>
          </w:p>
        </w:tc>
        <w:tc>
          <w:tcPr>
            <w:tcW w:w="1084" w:type="dxa"/>
            <w:tcBorders>
              <w:top w:val="nil"/>
              <w:left w:val="nil"/>
              <w:bottom w:val="single" w:sz="4" w:space="0" w:color="1C556C"/>
              <w:right w:val="single" w:sz="4" w:space="0" w:color="1C556C"/>
            </w:tcBorders>
            <w:shd w:val="clear" w:color="auto" w:fill="auto"/>
            <w:noWrap/>
          </w:tcPr>
          <w:p w14:paraId="65091B80" w14:textId="2DC8DDFA" w:rsidR="00CC6684" w:rsidRPr="00B34BB5" w:rsidRDefault="00CC6684" w:rsidP="009C5419">
            <w:pPr>
              <w:pStyle w:val="TableText"/>
              <w:spacing w:before="40" w:after="40"/>
              <w:jc w:val="right"/>
              <w:rPr>
                <w:szCs w:val="18"/>
              </w:rPr>
            </w:pPr>
            <w:r w:rsidRPr="00B34BB5">
              <w:rPr>
                <w:rFonts w:cs="Calibri"/>
                <w:szCs w:val="18"/>
              </w:rPr>
              <w:t>0.187</w:t>
            </w:r>
          </w:p>
        </w:tc>
        <w:tc>
          <w:tcPr>
            <w:tcW w:w="1076" w:type="dxa"/>
            <w:tcBorders>
              <w:top w:val="nil"/>
              <w:left w:val="nil"/>
              <w:bottom w:val="single" w:sz="4" w:space="0" w:color="1C556C"/>
              <w:right w:val="single" w:sz="4" w:space="0" w:color="1C556C"/>
            </w:tcBorders>
            <w:shd w:val="clear" w:color="auto" w:fill="auto"/>
            <w:noWrap/>
          </w:tcPr>
          <w:p w14:paraId="65091B81" w14:textId="13966C4E"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B82" w14:textId="15571750"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8B" w14:textId="77777777" w:rsidTr="003F205D">
        <w:trPr>
          <w:trHeight w:val="300"/>
        </w:trPr>
        <w:tc>
          <w:tcPr>
            <w:tcW w:w="1984" w:type="dxa"/>
            <w:vMerge/>
            <w:hideMark/>
          </w:tcPr>
          <w:p w14:paraId="65091B84" w14:textId="77777777" w:rsidR="00CC6684" w:rsidRPr="00B34BB5" w:rsidRDefault="00CC6684" w:rsidP="009C5419">
            <w:pPr>
              <w:pStyle w:val="TableText"/>
              <w:spacing w:before="40" w:after="40"/>
              <w:rPr>
                <w:szCs w:val="18"/>
              </w:rPr>
            </w:pPr>
          </w:p>
        </w:tc>
        <w:tc>
          <w:tcPr>
            <w:tcW w:w="1487" w:type="dxa"/>
            <w:noWrap/>
            <w:hideMark/>
          </w:tcPr>
          <w:p w14:paraId="65091B85" w14:textId="37FC33D3"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B8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87" w14:textId="56E578A7" w:rsidR="00CC6684" w:rsidRPr="00B34BB5" w:rsidRDefault="00CC6684" w:rsidP="009C5419">
            <w:pPr>
              <w:pStyle w:val="TableText"/>
              <w:spacing w:before="40" w:after="40"/>
              <w:jc w:val="right"/>
              <w:rPr>
                <w:szCs w:val="18"/>
              </w:rPr>
            </w:pPr>
            <w:r w:rsidRPr="00B34BB5">
              <w:rPr>
                <w:rFonts w:cs="Calibri"/>
                <w:szCs w:val="18"/>
              </w:rPr>
              <w:t>0.202</w:t>
            </w:r>
          </w:p>
        </w:tc>
        <w:tc>
          <w:tcPr>
            <w:tcW w:w="1084" w:type="dxa"/>
            <w:tcBorders>
              <w:top w:val="nil"/>
              <w:left w:val="nil"/>
              <w:bottom w:val="single" w:sz="4" w:space="0" w:color="1C556C"/>
              <w:right w:val="single" w:sz="4" w:space="0" w:color="1C556C"/>
            </w:tcBorders>
            <w:shd w:val="clear" w:color="auto" w:fill="auto"/>
            <w:noWrap/>
          </w:tcPr>
          <w:p w14:paraId="65091B88" w14:textId="449DB11D" w:rsidR="00CC6684" w:rsidRPr="00B34BB5" w:rsidRDefault="00CC6684" w:rsidP="009C5419">
            <w:pPr>
              <w:pStyle w:val="TableText"/>
              <w:spacing w:before="40" w:after="40"/>
              <w:jc w:val="right"/>
              <w:rPr>
                <w:szCs w:val="18"/>
              </w:rPr>
            </w:pPr>
            <w:r w:rsidRPr="00B34BB5">
              <w:rPr>
                <w:rFonts w:cs="Calibri"/>
                <w:szCs w:val="18"/>
              </w:rPr>
              <w:t>0.198</w:t>
            </w:r>
          </w:p>
        </w:tc>
        <w:tc>
          <w:tcPr>
            <w:tcW w:w="1076" w:type="dxa"/>
            <w:tcBorders>
              <w:top w:val="nil"/>
              <w:left w:val="nil"/>
              <w:bottom w:val="single" w:sz="4" w:space="0" w:color="1C556C"/>
              <w:right w:val="single" w:sz="4" w:space="0" w:color="1C556C"/>
            </w:tcBorders>
            <w:shd w:val="clear" w:color="auto" w:fill="auto"/>
            <w:noWrap/>
          </w:tcPr>
          <w:p w14:paraId="65091B89" w14:textId="55B11529" w:rsidR="00CC6684" w:rsidRPr="00B34BB5" w:rsidRDefault="00CC6684"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B8A" w14:textId="75B1D9E9"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93" w14:textId="77777777" w:rsidTr="003F205D">
        <w:trPr>
          <w:trHeight w:val="300"/>
        </w:trPr>
        <w:tc>
          <w:tcPr>
            <w:tcW w:w="1984" w:type="dxa"/>
            <w:vMerge/>
            <w:hideMark/>
          </w:tcPr>
          <w:p w14:paraId="65091B8C" w14:textId="77777777" w:rsidR="00CC6684" w:rsidRPr="00B34BB5" w:rsidRDefault="00CC6684" w:rsidP="009C5419">
            <w:pPr>
              <w:pStyle w:val="TableText"/>
              <w:spacing w:before="40" w:after="40"/>
              <w:rPr>
                <w:szCs w:val="18"/>
              </w:rPr>
            </w:pPr>
          </w:p>
        </w:tc>
        <w:tc>
          <w:tcPr>
            <w:tcW w:w="1487" w:type="dxa"/>
            <w:noWrap/>
            <w:hideMark/>
          </w:tcPr>
          <w:p w14:paraId="65091B8D" w14:textId="29DF1CAB"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hideMark/>
          </w:tcPr>
          <w:p w14:paraId="65091B8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8F" w14:textId="328ED795" w:rsidR="00CC6684" w:rsidRPr="00B34BB5" w:rsidRDefault="00CC6684" w:rsidP="009C5419">
            <w:pPr>
              <w:pStyle w:val="TableText"/>
              <w:spacing w:before="40" w:after="40"/>
              <w:jc w:val="right"/>
              <w:rPr>
                <w:szCs w:val="18"/>
              </w:rPr>
            </w:pPr>
            <w:r w:rsidRPr="00B34BB5">
              <w:rPr>
                <w:rFonts w:cs="Calibri"/>
                <w:szCs w:val="18"/>
              </w:rPr>
              <w:t>0.248</w:t>
            </w:r>
          </w:p>
        </w:tc>
        <w:tc>
          <w:tcPr>
            <w:tcW w:w="1084" w:type="dxa"/>
            <w:tcBorders>
              <w:top w:val="nil"/>
              <w:left w:val="nil"/>
              <w:bottom w:val="single" w:sz="4" w:space="0" w:color="1C556C"/>
              <w:right w:val="single" w:sz="4" w:space="0" w:color="1C556C"/>
            </w:tcBorders>
            <w:shd w:val="clear" w:color="auto" w:fill="auto"/>
            <w:noWrap/>
          </w:tcPr>
          <w:p w14:paraId="65091B90" w14:textId="40103DB0" w:rsidR="00CC6684" w:rsidRPr="00B34BB5" w:rsidRDefault="00CC6684" w:rsidP="009C5419">
            <w:pPr>
              <w:pStyle w:val="TableText"/>
              <w:spacing w:before="40" w:after="40"/>
              <w:jc w:val="right"/>
              <w:rPr>
                <w:szCs w:val="18"/>
              </w:rPr>
            </w:pPr>
            <w:r w:rsidRPr="00B34BB5">
              <w:rPr>
                <w:rFonts w:cs="Calibri"/>
                <w:szCs w:val="18"/>
              </w:rPr>
              <w:t>0.244</w:t>
            </w:r>
          </w:p>
        </w:tc>
        <w:tc>
          <w:tcPr>
            <w:tcW w:w="1076" w:type="dxa"/>
            <w:tcBorders>
              <w:top w:val="nil"/>
              <w:left w:val="nil"/>
              <w:bottom w:val="single" w:sz="4" w:space="0" w:color="1C556C"/>
              <w:right w:val="single" w:sz="4" w:space="0" w:color="1C556C"/>
            </w:tcBorders>
            <w:shd w:val="clear" w:color="auto" w:fill="auto"/>
            <w:noWrap/>
          </w:tcPr>
          <w:p w14:paraId="65091B91" w14:textId="175021FA" w:rsidR="00CC6684" w:rsidRPr="00B34BB5" w:rsidRDefault="00CC6684"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B92" w14:textId="05A8EB34" w:rsidR="00CC6684" w:rsidRPr="00B34BB5" w:rsidRDefault="00CC6684" w:rsidP="009C5419">
            <w:pPr>
              <w:pStyle w:val="TableText"/>
              <w:spacing w:before="40" w:after="40"/>
              <w:jc w:val="right"/>
              <w:rPr>
                <w:szCs w:val="18"/>
              </w:rPr>
            </w:pPr>
            <w:r w:rsidRPr="00B34BB5">
              <w:rPr>
                <w:rFonts w:cs="Calibri"/>
                <w:szCs w:val="18"/>
              </w:rPr>
              <w:t>0.004</w:t>
            </w:r>
          </w:p>
        </w:tc>
      </w:tr>
      <w:tr w:rsidR="00CC6684" w:rsidRPr="00B34BB5" w14:paraId="65091B9B" w14:textId="77777777" w:rsidTr="003F205D">
        <w:trPr>
          <w:trHeight w:val="300"/>
        </w:trPr>
        <w:tc>
          <w:tcPr>
            <w:tcW w:w="1984" w:type="dxa"/>
            <w:vMerge/>
            <w:hideMark/>
          </w:tcPr>
          <w:p w14:paraId="65091B94" w14:textId="77777777" w:rsidR="00CC6684" w:rsidRPr="00B34BB5" w:rsidRDefault="00CC6684" w:rsidP="009C5419">
            <w:pPr>
              <w:pStyle w:val="TableText"/>
              <w:spacing w:before="40" w:after="40"/>
              <w:rPr>
                <w:szCs w:val="18"/>
              </w:rPr>
            </w:pPr>
          </w:p>
        </w:tc>
        <w:tc>
          <w:tcPr>
            <w:tcW w:w="1487" w:type="dxa"/>
            <w:noWrap/>
            <w:hideMark/>
          </w:tcPr>
          <w:p w14:paraId="65091B95" w14:textId="77777777" w:rsidR="00CC6684" w:rsidRPr="00B34BB5" w:rsidRDefault="00CC6684" w:rsidP="009C5419">
            <w:pPr>
              <w:pStyle w:val="TableText"/>
              <w:spacing w:before="40" w:after="40"/>
              <w:rPr>
                <w:szCs w:val="18"/>
              </w:rPr>
            </w:pPr>
            <w:r w:rsidRPr="00B34BB5">
              <w:rPr>
                <w:szCs w:val="18"/>
              </w:rPr>
              <w:t>≥3000 cc</w:t>
            </w:r>
          </w:p>
        </w:tc>
        <w:tc>
          <w:tcPr>
            <w:tcW w:w="537" w:type="dxa"/>
            <w:noWrap/>
            <w:hideMark/>
          </w:tcPr>
          <w:p w14:paraId="65091B9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B97" w14:textId="7B235101" w:rsidR="00CC6684" w:rsidRPr="00B34BB5" w:rsidRDefault="00CC6684" w:rsidP="009C5419">
            <w:pPr>
              <w:pStyle w:val="TableText"/>
              <w:spacing w:before="40" w:after="40"/>
              <w:jc w:val="right"/>
              <w:rPr>
                <w:szCs w:val="18"/>
              </w:rPr>
            </w:pPr>
            <w:r w:rsidRPr="00B34BB5">
              <w:rPr>
                <w:rFonts w:cs="Calibri"/>
                <w:szCs w:val="18"/>
              </w:rPr>
              <w:t>0.275</w:t>
            </w:r>
          </w:p>
        </w:tc>
        <w:tc>
          <w:tcPr>
            <w:tcW w:w="1084" w:type="dxa"/>
            <w:tcBorders>
              <w:top w:val="nil"/>
              <w:left w:val="nil"/>
              <w:bottom w:val="single" w:sz="8" w:space="0" w:color="auto"/>
              <w:right w:val="single" w:sz="4" w:space="0" w:color="1C556C"/>
            </w:tcBorders>
            <w:shd w:val="clear" w:color="auto" w:fill="auto"/>
            <w:noWrap/>
          </w:tcPr>
          <w:p w14:paraId="65091B98" w14:textId="10911065" w:rsidR="00CC6684" w:rsidRPr="00B34BB5" w:rsidRDefault="00CC6684" w:rsidP="009C5419">
            <w:pPr>
              <w:pStyle w:val="TableText"/>
              <w:spacing w:before="40" w:after="40"/>
              <w:jc w:val="right"/>
              <w:rPr>
                <w:szCs w:val="18"/>
              </w:rPr>
            </w:pPr>
            <w:r w:rsidRPr="00B34BB5">
              <w:rPr>
                <w:rFonts w:cs="Calibri"/>
                <w:szCs w:val="18"/>
              </w:rPr>
              <w:t>0.270</w:t>
            </w:r>
          </w:p>
        </w:tc>
        <w:tc>
          <w:tcPr>
            <w:tcW w:w="1076" w:type="dxa"/>
            <w:tcBorders>
              <w:top w:val="nil"/>
              <w:left w:val="nil"/>
              <w:bottom w:val="single" w:sz="8" w:space="0" w:color="auto"/>
              <w:right w:val="single" w:sz="4" w:space="0" w:color="1C556C"/>
            </w:tcBorders>
            <w:shd w:val="clear" w:color="auto" w:fill="auto"/>
            <w:noWrap/>
          </w:tcPr>
          <w:p w14:paraId="65091B99" w14:textId="21FFA1E8" w:rsidR="00CC6684" w:rsidRPr="00B34BB5" w:rsidRDefault="00CC6684"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8" w:space="0" w:color="auto"/>
              <w:right w:val="nil"/>
            </w:tcBorders>
            <w:shd w:val="clear" w:color="auto" w:fill="auto"/>
            <w:noWrap/>
          </w:tcPr>
          <w:p w14:paraId="65091B9A" w14:textId="12D25A93" w:rsidR="00CC6684" w:rsidRPr="00B34BB5" w:rsidRDefault="00CC6684" w:rsidP="009C5419">
            <w:pPr>
              <w:pStyle w:val="TableText"/>
              <w:spacing w:before="40" w:after="40"/>
              <w:jc w:val="right"/>
              <w:rPr>
                <w:szCs w:val="18"/>
              </w:rPr>
            </w:pPr>
            <w:r w:rsidRPr="00B34BB5">
              <w:rPr>
                <w:rFonts w:cs="Calibri"/>
                <w:szCs w:val="18"/>
              </w:rPr>
              <w:t>0.004</w:t>
            </w:r>
          </w:p>
        </w:tc>
      </w:tr>
      <w:tr w:rsidR="00CC6684" w:rsidRPr="00B34BB5" w14:paraId="65091BA3" w14:textId="77777777" w:rsidTr="003F205D">
        <w:trPr>
          <w:trHeight w:val="345"/>
        </w:trPr>
        <w:tc>
          <w:tcPr>
            <w:tcW w:w="1984" w:type="dxa"/>
            <w:vMerge w:val="restart"/>
            <w:hideMark/>
          </w:tcPr>
          <w:p w14:paraId="65091B9C" w14:textId="77777777" w:rsidR="00CC6684" w:rsidRPr="00B34BB5" w:rsidRDefault="00CC6684" w:rsidP="009C5419">
            <w:pPr>
              <w:pStyle w:val="TableText"/>
              <w:spacing w:before="40" w:after="40"/>
              <w:rPr>
                <w:szCs w:val="18"/>
              </w:rPr>
            </w:pPr>
            <w:r w:rsidRPr="00B34BB5">
              <w:rPr>
                <w:szCs w:val="18"/>
              </w:rPr>
              <w:t xml:space="preserve">Petrol hybrid vehicle </w:t>
            </w:r>
          </w:p>
        </w:tc>
        <w:tc>
          <w:tcPr>
            <w:tcW w:w="1487" w:type="dxa"/>
            <w:noWrap/>
            <w:hideMark/>
          </w:tcPr>
          <w:p w14:paraId="65091B9D" w14:textId="77777777" w:rsidR="00CC6684" w:rsidRPr="00B34BB5" w:rsidRDefault="00CC6684" w:rsidP="009C5419">
            <w:pPr>
              <w:pStyle w:val="TableText"/>
              <w:spacing w:before="40" w:after="40"/>
              <w:rPr>
                <w:szCs w:val="18"/>
              </w:rPr>
            </w:pPr>
            <w:r w:rsidRPr="00B34BB5">
              <w:rPr>
                <w:szCs w:val="18"/>
              </w:rPr>
              <w:t>&lt;1350 cc</w:t>
            </w:r>
          </w:p>
        </w:tc>
        <w:tc>
          <w:tcPr>
            <w:tcW w:w="537" w:type="dxa"/>
            <w:noWrap/>
            <w:hideMark/>
          </w:tcPr>
          <w:p w14:paraId="65091B9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9F" w14:textId="565678AE" w:rsidR="00CC6684" w:rsidRPr="00B34BB5" w:rsidRDefault="00CC6684" w:rsidP="009C5419">
            <w:pPr>
              <w:pStyle w:val="TableText"/>
              <w:spacing w:before="40" w:after="40"/>
              <w:jc w:val="right"/>
              <w:rPr>
                <w:szCs w:val="18"/>
              </w:rPr>
            </w:pPr>
            <w:r w:rsidRPr="00B34BB5">
              <w:rPr>
                <w:rFonts w:cs="Calibri"/>
                <w:szCs w:val="18"/>
              </w:rPr>
              <w:t>0.141</w:t>
            </w:r>
          </w:p>
        </w:tc>
        <w:tc>
          <w:tcPr>
            <w:tcW w:w="1084" w:type="dxa"/>
            <w:tcBorders>
              <w:top w:val="single" w:sz="4" w:space="0" w:color="1C556C"/>
              <w:left w:val="nil"/>
              <w:bottom w:val="single" w:sz="4" w:space="0" w:color="1C556C"/>
              <w:right w:val="single" w:sz="4" w:space="0" w:color="1C556C"/>
            </w:tcBorders>
            <w:shd w:val="clear" w:color="auto" w:fill="auto"/>
            <w:noWrap/>
          </w:tcPr>
          <w:p w14:paraId="65091BA0" w14:textId="67D475C8" w:rsidR="00CC6684" w:rsidRPr="00B34BB5" w:rsidRDefault="00CC6684" w:rsidP="009C5419">
            <w:pPr>
              <w:pStyle w:val="TableText"/>
              <w:spacing w:before="40" w:after="40"/>
              <w:jc w:val="right"/>
              <w:rPr>
                <w:szCs w:val="18"/>
              </w:rPr>
            </w:pPr>
            <w:r w:rsidRPr="00B34BB5">
              <w:rPr>
                <w:rFonts w:cs="Calibri"/>
                <w:szCs w:val="18"/>
              </w:rPr>
              <w:t>0.135</w:t>
            </w:r>
          </w:p>
        </w:tc>
        <w:tc>
          <w:tcPr>
            <w:tcW w:w="1076" w:type="dxa"/>
            <w:tcBorders>
              <w:top w:val="single" w:sz="4" w:space="0" w:color="1C556C"/>
              <w:left w:val="nil"/>
              <w:bottom w:val="single" w:sz="4" w:space="0" w:color="1C556C"/>
              <w:right w:val="single" w:sz="4" w:space="0" w:color="1C556C"/>
            </w:tcBorders>
            <w:shd w:val="clear" w:color="auto" w:fill="auto"/>
            <w:noWrap/>
          </w:tcPr>
          <w:p w14:paraId="65091BA1" w14:textId="01D40C40"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single" w:sz="4" w:space="0" w:color="1C556C"/>
              <w:left w:val="nil"/>
              <w:bottom w:val="single" w:sz="4" w:space="0" w:color="1C556C"/>
              <w:right w:val="nil"/>
            </w:tcBorders>
            <w:shd w:val="clear" w:color="auto" w:fill="auto"/>
            <w:noWrap/>
          </w:tcPr>
          <w:p w14:paraId="65091BA2" w14:textId="310FE553" w:rsidR="00CC6684" w:rsidRPr="00B34BB5" w:rsidRDefault="00CC6684" w:rsidP="009C5419">
            <w:pPr>
              <w:pStyle w:val="TableText"/>
              <w:spacing w:before="40" w:after="40"/>
              <w:jc w:val="right"/>
              <w:rPr>
                <w:szCs w:val="18"/>
              </w:rPr>
            </w:pPr>
            <w:r w:rsidRPr="00B34BB5">
              <w:rPr>
                <w:rFonts w:cs="Calibri"/>
                <w:szCs w:val="18"/>
              </w:rPr>
              <w:t>0.005</w:t>
            </w:r>
          </w:p>
        </w:tc>
      </w:tr>
      <w:tr w:rsidR="00CC6684" w:rsidRPr="00B34BB5" w14:paraId="65091BAB" w14:textId="77777777" w:rsidTr="003F205D">
        <w:trPr>
          <w:trHeight w:val="300"/>
        </w:trPr>
        <w:tc>
          <w:tcPr>
            <w:tcW w:w="1984" w:type="dxa"/>
            <w:vMerge/>
            <w:hideMark/>
          </w:tcPr>
          <w:p w14:paraId="65091BA4" w14:textId="77777777" w:rsidR="00CC6684" w:rsidRPr="00B34BB5" w:rsidRDefault="00CC6684" w:rsidP="009C5419">
            <w:pPr>
              <w:pStyle w:val="TableText"/>
              <w:spacing w:before="40" w:after="40"/>
              <w:rPr>
                <w:szCs w:val="18"/>
              </w:rPr>
            </w:pPr>
          </w:p>
        </w:tc>
        <w:tc>
          <w:tcPr>
            <w:tcW w:w="1487" w:type="dxa"/>
            <w:noWrap/>
            <w:hideMark/>
          </w:tcPr>
          <w:p w14:paraId="65091BA5" w14:textId="320C61A2"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BA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A7" w14:textId="4EAD8C00" w:rsidR="00CC6684" w:rsidRPr="00B34BB5" w:rsidRDefault="00CC6684" w:rsidP="009C5419">
            <w:pPr>
              <w:pStyle w:val="TableText"/>
              <w:spacing w:before="40" w:after="40"/>
              <w:jc w:val="right"/>
              <w:rPr>
                <w:szCs w:val="18"/>
              </w:rPr>
            </w:pPr>
            <w:r w:rsidRPr="00B34BB5">
              <w:rPr>
                <w:rFonts w:cs="Calibri"/>
                <w:szCs w:val="18"/>
              </w:rPr>
              <w:t>0.146</w:t>
            </w:r>
          </w:p>
        </w:tc>
        <w:tc>
          <w:tcPr>
            <w:tcW w:w="1084" w:type="dxa"/>
            <w:tcBorders>
              <w:top w:val="nil"/>
              <w:left w:val="nil"/>
              <w:bottom w:val="single" w:sz="4" w:space="0" w:color="1C556C"/>
              <w:right w:val="single" w:sz="4" w:space="0" w:color="1C556C"/>
            </w:tcBorders>
            <w:shd w:val="clear" w:color="auto" w:fill="auto"/>
            <w:noWrap/>
          </w:tcPr>
          <w:p w14:paraId="65091BA8" w14:textId="317ECCD9" w:rsidR="00CC6684" w:rsidRPr="00B34BB5" w:rsidRDefault="00CC6684" w:rsidP="009C5419">
            <w:pPr>
              <w:pStyle w:val="TableText"/>
              <w:spacing w:before="40" w:after="40"/>
              <w:jc w:val="right"/>
              <w:rPr>
                <w:szCs w:val="18"/>
              </w:rPr>
            </w:pPr>
            <w:r w:rsidRPr="00B34BB5">
              <w:rPr>
                <w:rFonts w:cs="Calibri"/>
                <w:szCs w:val="18"/>
              </w:rPr>
              <w:t>0.140</w:t>
            </w:r>
          </w:p>
        </w:tc>
        <w:tc>
          <w:tcPr>
            <w:tcW w:w="1076" w:type="dxa"/>
            <w:tcBorders>
              <w:top w:val="nil"/>
              <w:left w:val="nil"/>
              <w:bottom w:val="single" w:sz="4" w:space="0" w:color="1C556C"/>
              <w:right w:val="single" w:sz="4" w:space="0" w:color="1C556C"/>
            </w:tcBorders>
            <w:shd w:val="clear" w:color="auto" w:fill="auto"/>
            <w:noWrap/>
          </w:tcPr>
          <w:p w14:paraId="65091BA9" w14:textId="62167D4B"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BAA" w14:textId="6C44A2F3" w:rsidR="00CC6684" w:rsidRPr="00B34BB5" w:rsidRDefault="00CC6684" w:rsidP="009C5419">
            <w:pPr>
              <w:pStyle w:val="TableText"/>
              <w:spacing w:before="40" w:after="40"/>
              <w:jc w:val="right"/>
              <w:rPr>
                <w:szCs w:val="18"/>
              </w:rPr>
            </w:pPr>
            <w:r w:rsidRPr="00B34BB5">
              <w:rPr>
                <w:rFonts w:cs="Calibri"/>
                <w:szCs w:val="18"/>
              </w:rPr>
              <w:t>0.005</w:t>
            </w:r>
          </w:p>
        </w:tc>
      </w:tr>
      <w:tr w:rsidR="00CC6684" w:rsidRPr="00B34BB5" w14:paraId="65091BB3" w14:textId="77777777" w:rsidTr="003F205D">
        <w:trPr>
          <w:trHeight w:val="300"/>
        </w:trPr>
        <w:tc>
          <w:tcPr>
            <w:tcW w:w="1984" w:type="dxa"/>
            <w:vMerge/>
            <w:hideMark/>
          </w:tcPr>
          <w:p w14:paraId="65091BAC" w14:textId="77777777" w:rsidR="00CC6684" w:rsidRPr="00B34BB5" w:rsidRDefault="00CC6684" w:rsidP="009C5419">
            <w:pPr>
              <w:pStyle w:val="TableText"/>
              <w:spacing w:before="40" w:after="40"/>
              <w:rPr>
                <w:szCs w:val="18"/>
              </w:rPr>
            </w:pPr>
          </w:p>
        </w:tc>
        <w:tc>
          <w:tcPr>
            <w:tcW w:w="1487" w:type="dxa"/>
            <w:noWrap/>
            <w:hideMark/>
          </w:tcPr>
          <w:p w14:paraId="65091BAD" w14:textId="16DB90ED"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BA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AF" w14:textId="58CE2829" w:rsidR="00CC6684" w:rsidRPr="00B34BB5" w:rsidRDefault="00CC6684" w:rsidP="009C5419">
            <w:pPr>
              <w:pStyle w:val="TableText"/>
              <w:spacing w:before="40" w:after="40"/>
              <w:jc w:val="right"/>
              <w:rPr>
                <w:szCs w:val="18"/>
              </w:rPr>
            </w:pPr>
            <w:r w:rsidRPr="00B34BB5">
              <w:rPr>
                <w:rFonts w:cs="Calibri"/>
                <w:szCs w:val="18"/>
              </w:rPr>
              <w:t>0.165</w:t>
            </w:r>
          </w:p>
        </w:tc>
        <w:tc>
          <w:tcPr>
            <w:tcW w:w="1084" w:type="dxa"/>
            <w:tcBorders>
              <w:top w:val="nil"/>
              <w:left w:val="nil"/>
              <w:bottom w:val="single" w:sz="4" w:space="0" w:color="1C556C"/>
              <w:right w:val="single" w:sz="4" w:space="0" w:color="1C556C"/>
            </w:tcBorders>
            <w:shd w:val="clear" w:color="auto" w:fill="auto"/>
            <w:noWrap/>
          </w:tcPr>
          <w:p w14:paraId="65091BB0" w14:textId="08F4C2CA" w:rsidR="00CC6684" w:rsidRPr="00B34BB5" w:rsidRDefault="00CC6684" w:rsidP="009C5419">
            <w:pPr>
              <w:pStyle w:val="TableText"/>
              <w:spacing w:before="40" w:after="40"/>
              <w:jc w:val="right"/>
              <w:rPr>
                <w:szCs w:val="18"/>
              </w:rPr>
            </w:pPr>
            <w:r w:rsidRPr="00B34BB5">
              <w:rPr>
                <w:rFonts w:cs="Calibri"/>
                <w:szCs w:val="18"/>
              </w:rPr>
              <w:t>0.157</w:t>
            </w:r>
          </w:p>
        </w:tc>
        <w:tc>
          <w:tcPr>
            <w:tcW w:w="1076" w:type="dxa"/>
            <w:tcBorders>
              <w:top w:val="nil"/>
              <w:left w:val="nil"/>
              <w:bottom w:val="single" w:sz="4" w:space="0" w:color="1C556C"/>
              <w:right w:val="single" w:sz="4" w:space="0" w:color="1C556C"/>
            </w:tcBorders>
            <w:shd w:val="clear" w:color="auto" w:fill="auto"/>
            <w:noWrap/>
          </w:tcPr>
          <w:p w14:paraId="65091BB1" w14:textId="5616DB8A"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BB2" w14:textId="4D169F9C" w:rsidR="00CC6684" w:rsidRPr="00B34BB5" w:rsidRDefault="00CC6684" w:rsidP="009C5419">
            <w:pPr>
              <w:pStyle w:val="TableText"/>
              <w:spacing w:before="40" w:after="40"/>
              <w:jc w:val="right"/>
              <w:rPr>
                <w:szCs w:val="18"/>
              </w:rPr>
            </w:pPr>
            <w:r w:rsidRPr="00B34BB5">
              <w:rPr>
                <w:rFonts w:cs="Calibri"/>
                <w:szCs w:val="18"/>
              </w:rPr>
              <w:t>0.005</w:t>
            </w:r>
          </w:p>
        </w:tc>
      </w:tr>
      <w:tr w:rsidR="00CC6684" w:rsidRPr="00B34BB5" w14:paraId="65091BBB" w14:textId="77777777" w:rsidTr="003F205D">
        <w:trPr>
          <w:trHeight w:val="300"/>
        </w:trPr>
        <w:tc>
          <w:tcPr>
            <w:tcW w:w="1984" w:type="dxa"/>
            <w:vMerge/>
            <w:hideMark/>
          </w:tcPr>
          <w:p w14:paraId="65091BB4" w14:textId="77777777" w:rsidR="00CC6684" w:rsidRPr="00B34BB5" w:rsidRDefault="00CC6684" w:rsidP="009C5419">
            <w:pPr>
              <w:pStyle w:val="TableText"/>
              <w:spacing w:before="40" w:after="40"/>
              <w:rPr>
                <w:szCs w:val="18"/>
              </w:rPr>
            </w:pPr>
          </w:p>
        </w:tc>
        <w:tc>
          <w:tcPr>
            <w:tcW w:w="1487" w:type="dxa"/>
            <w:noWrap/>
            <w:hideMark/>
          </w:tcPr>
          <w:p w14:paraId="65091BB5" w14:textId="27C9DEFB"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hideMark/>
          </w:tcPr>
          <w:p w14:paraId="65091BB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B7" w14:textId="36417747" w:rsidR="00CC6684" w:rsidRPr="00B34BB5" w:rsidRDefault="00CC6684" w:rsidP="009C5419">
            <w:pPr>
              <w:pStyle w:val="TableText"/>
              <w:spacing w:before="40" w:after="40"/>
              <w:jc w:val="right"/>
              <w:rPr>
                <w:szCs w:val="18"/>
              </w:rPr>
            </w:pPr>
            <w:r w:rsidRPr="00B34BB5">
              <w:rPr>
                <w:rFonts w:cs="Calibri"/>
                <w:szCs w:val="18"/>
              </w:rPr>
              <w:t>0.183</w:t>
            </w:r>
          </w:p>
        </w:tc>
        <w:tc>
          <w:tcPr>
            <w:tcW w:w="1084" w:type="dxa"/>
            <w:tcBorders>
              <w:top w:val="nil"/>
              <w:left w:val="nil"/>
              <w:bottom w:val="single" w:sz="4" w:space="0" w:color="1C556C"/>
              <w:right w:val="single" w:sz="4" w:space="0" w:color="1C556C"/>
            </w:tcBorders>
            <w:shd w:val="clear" w:color="auto" w:fill="auto"/>
            <w:noWrap/>
          </w:tcPr>
          <w:p w14:paraId="65091BB8" w14:textId="22442127" w:rsidR="00CC6684" w:rsidRPr="00B34BB5" w:rsidRDefault="00CC6684" w:rsidP="009C5419">
            <w:pPr>
              <w:pStyle w:val="TableText"/>
              <w:spacing w:before="40" w:after="40"/>
              <w:jc w:val="right"/>
              <w:rPr>
                <w:szCs w:val="18"/>
              </w:rPr>
            </w:pPr>
            <w:r w:rsidRPr="00B34BB5">
              <w:rPr>
                <w:rFonts w:cs="Calibri"/>
                <w:szCs w:val="18"/>
              </w:rPr>
              <w:t>0.175</w:t>
            </w:r>
          </w:p>
        </w:tc>
        <w:tc>
          <w:tcPr>
            <w:tcW w:w="1076" w:type="dxa"/>
            <w:tcBorders>
              <w:top w:val="nil"/>
              <w:left w:val="nil"/>
              <w:bottom w:val="single" w:sz="4" w:space="0" w:color="1C556C"/>
              <w:right w:val="single" w:sz="4" w:space="0" w:color="1C556C"/>
            </w:tcBorders>
            <w:shd w:val="clear" w:color="auto" w:fill="auto"/>
            <w:noWrap/>
          </w:tcPr>
          <w:p w14:paraId="65091BB9" w14:textId="068C9A87"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BBA" w14:textId="325C9629" w:rsidR="00CC6684" w:rsidRPr="00B34BB5" w:rsidRDefault="00CC6684" w:rsidP="009C5419">
            <w:pPr>
              <w:pStyle w:val="TableText"/>
              <w:spacing w:before="40" w:after="40"/>
              <w:jc w:val="right"/>
              <w:rPr>
                <w:szCs w:val="18"/>
              </w:rPr>
            </w:pPr>
            <w:r w:rsidRPr="00B34BB5">
              <w:rPr>
                <w:rFonts w:cs="Calibri"/>
                <w:szCs w:val="18"/>
              </w:rPr>
              <w:t>0.006</w:t>
            </w:r>
          </w:p>
        </w:tc>
      </w:tr>
      <w:tr w:rsidR="00CC6684" w:rsidRPr="00B34BB5" w14:paraId="65091BC3" w14:textId="77777777" w:rsidTr="003F205D">
        <w:trPr>
          <w:trHeight w:val="300"/>
        </w:trPr>
        <w:tc>
          <w:tcPr>
            <w:tcW w:w="1984" w:type="dxa"/>
            <w:vMerge/>
            <w:hideMark/>
          </w:tcPr>
          <w:p w14:paraId="65091BBC" w14:textId="77777777" w:rsidR="00CC6684" w:rsidRPr="00B34BB5" w:rsidRDefault="00CC6684" w:rsidP="009C5419">
            <w:pPr>
              <w:pStyle w:val="TableText"/>
              <w:spacing w:before="40" w:after="40"/>
              <w:rPr>
                <w:szCs w:val="18"/>
              </w:rPr>
            </w:pPr>
          </w:p>
        </w:tc>
        <w:tc>
          <w:tcPr>
            <w:tcW w:w="1487" w:type="dxa"/>
            <w:noWrap/>
            <w:hideMark/>
          </w:tcPr>
          <w:p w14:paraId="65091BBD" w14:textId="77777777" w:rsidR="00CC6684" w:rsidRPr="00B34BB5" w:rsidRDefault="00CC6684" w:rsidP="009C5419">
            <w:pPr>
              <w:pStyle w:val="TableText"/>
              <w:spacing w:before="40" w:after="40"/>
              <w:rPr>
                <w:szCs w:val="18"/>
              </w:rPr>
            </w:pPr>
            <w:r w:rsidRPr="00B34BB5">
              <w:rPr>
                <w:szCs w:val="18"/>
              </w:rPr>
              <w:t>≥3000 cc</w:t>
            </w:r>
          </w:p>
        </w:tc>
        <w:tc>
          <w:tcPr>
            <w:tcW w:w="537" w:type="dxa"/>
            <w:noWrap/>
            <w:hideMark/>
          </w:tcPr>
          <w:p w14:paraId="65091BB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BBF" w14:textId="1130559C" w:rsidR="00CC6684" w:rsidRPr="00B34BB5" w:rsidRDefault="00CC6684" w:rsidP="009C5419">
            <w:pPr>
              <w:pStyle w:val="TableText"/>
              <w:spacing w:before="40" w:after="40"/>
              <w:jc w:val="right"/>
              <w:rPr>
                <w:szCs w:val="18"/>
              </w:rPr>
            </w:pPr>
            <w:r w:rsidRPr="00B34BB5">
              <w:rPr>
                <w:rFonts w:cs="Calibri"/>
                <w:szCs w:val="18"/>
              </w:rPr>
              <w:t>0.219</w:t>
            </w:r>
          </w:p>
        </w:tc>
        <w:tc>
          <w:tcPr>
            <w:tcW w:w="1084" w:type="dxa"/>
            <w:tcBorders>
              <w:top w:val="nil"/>
              <w:left w:val="nil"/>
              <w:bottom w:val="single" w:sz="8" w:space="0" w:color="auto"/>
              <w:right w:val="single" w:sz="4" w:space="0" w:color="1C556C"/>
            </w:tcBorders>
            <w:shd w:val="clear" w:color="auto" w:fill="auto"/>
            <w:noWrap/>
          </w:tcPr>
          <w:p w14:paraId="65091BC0" w14:textId="6E9F5905" w:rsidR="00CC6684" w:rsidRPr="00B34BB5" w:rsidRDefault="00CC6684" w:rsidP="009C5419">
            <w:pPr>
              <w:pStyle w:val="TableText"/>
              <w:spacing w:before="40" w:after="40"/>
              <w:jc w:val="right"/>
              <w:rPr>
                <w:szCs w:val="18"/>
              </w:rPr>
            </w:pPr>
            <w:r w:rsidRPr="00B34BB5">
              <w:rPr>
                <w:rFonts w:cs="Calibri"/>
                <w:szCs w:val="18"/>
              </w:rPr>
              <w:t>0.209</w:t>
            </w:r>
          </w:p>
        </w:tc>
        <w:tc>
          <w:tcPr>
            <w:tcW w:w="1076" w:type="dxa"/>
            <w:tcBorders>
              <w:top w:val="nil"/>
              <w:left w:val="nil"/>
              <w:bottom w:val="single" w:sz="8" w:space="0" w:color="auto"/>
              <w:right w:val="single" w:sz="4" w:space="0" w:color="1C556C"/>
            </w:tcBorders>
            <w:shd w:val="clear" w:color="auto" w:fill="auto"/>
            <w:noWrap/>
          </w:tcPr>
          <w:p w14:paraId="65091BC1" w14:textId="5FC2F98C" w:rsidR="00CC6684" w:rsidRPr="00B34BB5" w:rsidRDefault="00CC6684"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8" w:space="0" w:color="auto"/>
              <w:right w:val="nil"/>
            </w:tcBorders>
            <w:shd w:val="clear" w:color="auto" w:fill="auto"/>
            <w:noWrap/>
          </w:tcPr>
          <w:p w14:paraId="65091BC2" w14:textId="64ABEB82" w:rsidR="00CC6684" w:rsidRPr="00B34BB5" w:rsidRDefault="00CC6684" w:rsidP="009C5419">
            <w:pPr>
              <w:pStyle w:val="TableText"/>
              <w:spacing w:before="40" w:after="40"/>
              <w:jc w:val="right"/>
              <w:rPr>
                <w:szCs w:val="18"/>
              </w:rPr>
            </w:pPr>
            <w:r w:rsidRPr="00B34BB5">
              <w:rPr>
                <w:rFonts w:cs="Calibri"/>
                <w:szCs w:val="18"/>
              </w:rPr>
              <w:t>0.007</w:t>
            </w:r>
          </w:p>
        </w:tc>
      </w:tr>
      <w:tr w:rsidR="00CC6684" w:rsidRPr="00B34BB5" w14:paraId="65091BCB" w14:textId="77777777" w:rsidTr="003F205D">
        <w:trPr>
          <w:trHeight w:val="300"/>
        </w:trPr>
        <w:tc>
          <w:tcPr>
            <w:tcW w:w="1984" w:type="dxa"/>
            <w:vMerge w:val="restart"/>
          </w:tcPr>
          <w:p w14:paraId="65091BC4" w14:textId="77777777" w:rsidR="00CC6684" w:rsidRPr="00B34BB5" w:rsidRDefault="00CC6684" w:rsidP="009C5419">
            <w:pPr>
              <w:pStyle w:val="TableText"/>
              <w:spacing w:before="40" w:after="40"/>
              <w:rPr>
                <w:szCs w:val="18"/>
              </w:rPr>
            </w:pPr>
            <w:r w:rsidRPr="00B34BB5">
              <w:rPr>
                <w:szCs w:val="18"/>
              </w:rPr>
              <w:t>Diesel hybrid vehicle</w:t>
            </w:r>
          </w:p>
        </w:tc>
        <w:tc>
          <w:tcPr>
            <w:tcW w:w="1487" w:type="dxa"/>
            <w:noWrap/>
          </w:tcPr>
          <w:p w14:paraId="65091BC5" w14:textId="77777777" w:rsidR="00CC6684" w:rsidRPr="00B34BB5" w:rsidRDefault="00CC6684" w:rsidP="009C5419">
            <w:pPr>
              <w:pStyle w:val="TableText"/>
              <w:spacing w:before="40" w:after="40"/>
              <w:rPr>
                <w:szCs w:val="18"/>
              </w:rPr>
            </w:pPr>
            <w:r w:rsidRPr="00B34BB5">
              <w:rPr>
                <w:szCs w:val="18"/>
              </w:rPr>
              <w:t>&lt;1350 cc</w:t>
            </w:r>
          </w:p>
        </w:tc>
        <w:tc>
          <w:tcPr>
            <w:tcW w:w="537" w:type="dxa"/>
            <w:noWrap/>
          </w:tcPr>
          <w:p w14:paraId="65091BC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C7" w14:textId="11BB2143" w:rsidR="00CC6684" w:rsidRPr="00B34BB5" w:rsidRDefault="00CC6684" w:rsidP="009C5419">
            <w:pPr>
              <w:pStyle w:val="TableText"/>
              <w:spacing w:before="40" w:after="40"/>
              <w:jc w:val="right"/>
              <w:rPr>
                <w:szCs w:val="18"/>
              </w:rPr>
            </w:pPr>
            <w:r w:rsidRPr="00B34BB5">
              <w:rPr>
                <w:rFonts w:cs="Calibri"/>
                <w:szCs w:val="18"/>
              </w:rPr>
              <w:t>0.176</w:t>
            </w:r>
          </w:p>
        </w:tc>
        <w:tc>
          <w:tcPr>
            <w:tcW w:w="1084" w:type="dxa"/>
            <w:tcBorders>
              <w:top w:val="single" w:sz="4" w:space="0" w:color="1C556C"/>
              <w:left w:val="nil"/>
              <w:bottom w:val="single" w:sz="4" w:space="0" w:color="1C556C"/>
              <w:right w:val="single" w:sz="4" w:space="0" w:color="1C556C"/>
            </w:tcBorders>
            <w:shd w:val="clear" w:color="auto" w:fill="auto"/>
            <w:noWrap/>
          </w:tcPr>
          <w:p w14:paraId="65091BC8" w14:textId="044DFB09" w:rsidR="00CC6684" w:rsidRPr="00B34BB5" w:rsidRDefault="00CC6684" w:rsidP="009C5419">
            <w:pPr>
              <w:pStyle w:val="TableText"/>
              <w:spacing w:before="40" w:after="40"/>
              <w:jc w:val="right"/>
              <w:rPr>
                <w:szCs w:val="18"/>
              </w:rPr>
            </w:pPr>
            <w:r w:rsidRPr="00B34BB5">
              <w:rPr>
                <w:rFonts w:cs="Calibri"/>
                <w:szCs w:val="18"/>
              </w:rPr>
              <w:t>0.173</w:t>
            </w:r>
          </w:p>
        </w:tc>
        <w:tc>
          <w:tcPr>
            <w:tcW w:w="1076" w:type="dxa"/>
            <w:tcBorders>
              <w:top w:val="single" w:sz="4" w:space="0" w:color="1C556C"/>
              <w:left w:val="nil"/>
              <w:bottom w:val="single" w:sz="4" w:space="0" w:color="1C556C"/>
              <w:right w:val="single" w:sz="4" w:space="0" w:color="1C556C"/>
            </w:tcBorders>
            <w:shd w:val="clear" w:color="auto" w:fill="auto"/>
            <w:noWrap/>
          </w:tcPr>
          <w:p w14:paraId="65091BC9" w14:textId="3AB5012B"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single" w:sz="4" w:space="0" w:color="1C556C"/>
              <w:left w:val="nil"/>
              <w:bottom w:val="single" w:sz="4" w:space="0" w:color="1C556C"/>
              <w:right w:val="nil"/>
            </w:tcBorders>
            <w:shd w:val="clear" w:color="auto" w:fill="auto"/>
            <w:noWrap/>
          </w:tcPr>
          <w:p w14:paraId="65091BCA" w14:textId="442C6A6C"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D3" w14:textId="77777777" w:rsidTr="003F205D">
        <w:trPr>
          <w:trHeight w:val="300"/>
        </w:trPr>
        <w:tc>
          <w:tcPr>
            <w:tcW w:w="1984" w:type="dxa"/>
            <w:vMerge/>
          </w:tcPr>
          <w:p w14:paraId="65091BCC" w14:textId="77777777" w:rsidR="00CC6684" w:rsidRPr="00B34BB5" w:rsidRDefault="00CC6684" w:rsidP="009C5419">
            <w:pPr>
              <w:pStyle w:val="TableText"/>
              <w:spacing w:before="40" w:after="40"/>
              <w:rPr>
                <w:szCs w:val="18"/>
              </w:rPr>
            </w:pPr>
          </w:p>
        </w:tc>
        <w:tc>
          <w:tcPr>
            <w:tcW w:w="1487" w:type="dxa"/>
            <w:noWrap/>
          </w:tcPr>
          <w:p w14:paraId="65091BCD" w14:textId="128F911C"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BC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CF" w14:textId="2BD6A0C8" w:rsidR="00CC6684" w:rsidRPr="00B34BB5" w:rsidRDefault="00CC6684" w:rsidP="009C5419">
            <w:pPr>
              <w:pStyle w:val="TableText"/>
              <w:spacing w:before="40" w:after="40"/>
              <w:jc w:val="right"/>
              <w:rPr>
                <w:szCs w:val="18"/>
              </w:rPr>
            </w:pPr>
            <w:r w:rsidRPr="00B34BB5">
              <w:rPr>
                <w:rFonts w:cs="Calibri"/>
                <w:szCs w:val="18"/>
              </w:rPr>
              <w:t>0.170</w:t>
            </w:r>
          </w:p>
        </w:tc>
        <w:tc>
          <w:tcPr>
            <w:tcW w:w="1084" w:type="dxa"/>
            <w:tcBorders>
              <w:top w:val="nil"/>
              <w:left w:val="nil"/>
              <w:bottom w:val="single" w:sz="4" w:space="0" w:color="1C556C"/>
              <w:right w:val="single" w:sz="4" w:space="0" w:color="1C556C"/>
            </w:tcBorders>
            <w:shd w:val="clear" w:color="auto" w:fill="auto"/>
            <w:noWrap/>
          </w:tcPr>
          <w:p w14:paraId="65091BD0" w14:textId="12B1D881" w:rsidR="00CC6684" w:rsidRPr="00B34BB5" w:rsidRDefault="00CC6684" w:rsidP="009C5419">
            <w:pPr>
              <w:pStyle w:val="TableText"/>
              <w:spacing w:before="40" w:after="40"/>
              <w:jc w:val="right"/>
              <w:rPr>
                <w:szCs w:val="18"/>
              </w:rPr>
            </w:pPr>
            <w:r w:rsidRPr="00B34BB5">
              <w:rPr>
                <w:rFonts w:cs="Calibri"/>
                <w:szCs w:val="18"/>
              </w:rPr>
              <w:t>0.167</w:t>
            </w:r>
          </w:p>
        </w:tc>
        <w:tc>
          <w:tcPr>
            <w:tcW w:w="1076" w:type="dxa"/>
            <w:tcBorders>
              <w:top w:val="nil"/>
              <w:left w:val="nil"/>
              <w:bottom w:val="single" w:sz="4" w:space="0" w:color="1C556C"/>
              <w:right w:val="single" w:sz="4" w:space="0" w:color="1C556C"/>
            </w:tcBorders>
            <w:shd w:val="clear" w:color="auto" w:fill="auto"/>
            <w:noWrap/>
          </w:tcPr>
          <w:p w14:paraId="65091BD1" w14:textId="5A0A0FA3"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BD2" w14:textId="51F3E78C"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DB" w14:textId="77777777" w:rsidTr="003F205D">
        <w:trPr>
          <w:trHeight w:val="300"/>
        </w:trPr>
        <w:tc>
          <w:tcPr>
            <w:tcW w:w="1984" w:type="dxa"/>
            <w:vMerge/>
          </w:tcPr>
          <w:p w14:paraId="65091BD4" w14:textId="77777777" w:rsidR="00CC6684" w:rsidRPr="00B34BB5" w:rsidRDefault="00CC6684" w:rsidP="009C5419">
            <w:pPr>
              <w:pStyle w:val="TableText"/>
              <w:spacing w:before="40" w:after="40"/>
              <w:rPr>
                <w:szCs w:val="18"/>
              </w:rPr>
            </w:pPr>
          </w:p>
        </w:tc>
        <w:tc>
          <w:tcPr>
            <w:tcW w:w="1487" w:type="dxa"/>
            <w:noWrap/>
          </w:tcPr>
          <w:p w14:paraId="65091BD5" w14:textId="32A24C93"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BD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D7" w14:textId="41172F21" w:rsidR="00CC6684" w:rsidRPr="00B34BB5" w:rsidRDefault="00CC6684" w:rsidP="009C5419">
            <w:pPr>
              <w:pStyle w:val="TableText"/>
              <w:spacing w:before="40" w:after="40"/>
              <w:jc w:val="right"/>
              <w:rPr>
                <w:szCs w:val="18"/>
              </w:rPr>
            </w:pPr>
            <w:r w:rsidRPr="00B34BB5">
              <w:rPr>
                <w:rFonts w:cs="Calibri"/>
                <w:szCs w:val="18"/>
              </w:rPr>
              <w:t>0.180</w:t>
            </w:r>
          </w:p>
        </w:tc>
        <w:tc>
          <w:tcPr>
            <w:tcW w:w="1084" w:type="dxa"/>
            <w:tcBorders>
              <w:top w:val="nil"/>
              <w:left w:val="nil"/>
              <w:bottom w:val="single" w:sz="4" w:space="0" w:color="1C556C"/>
              <w:right w:val="single" w:sz="4" w:space="0" w:color="1C556C"/>
            </w:tcBorders>
            <w:shd w:val="clear" w:color="auto" w:fill="auto"/>
            <w:noWrap/>
          </w:tcPr>
          <w:p w14:paraId="65091BD8" w14:textId="5C3F589F" w:rsidR="00CC6684" w:rsidRPr="00B34BB5" w:rsidRDefault="00CC6684" w:rsidP="009C5419">
            <w:pPr>
              <w:pStyle w:val="TableText"/>
              <w:spacing w:before="40" w:after="40"/>
              <w:jc w:val="right"/>
              <w:rPr>
                <w:szCs w:val="18"/>
              </w:rPr>
            </w:pPr>
            <w:r w:rsidRPr="00B34BB5">
              <w:rPr>
                <w:rFonts w:cs="Calibri"/>
                <w:szCs w:val="18"/>
              </w:rPr>
              <w:t>0.177</w:t>
            </w:r>
          </w:p>
        </w:tc>
        <w:tc>
          <w:tcPr>
            <w:tcW w:w="1076" w:type="dxa"/>
            <w:tcBorders>
              <w:top w:val="nil"/>
              <w:left w:val="nil"/>
              <w:bottom w:val="single" w:sz="4" w:space="0" w:color="1C556C"/>
              <w:right w:val="single" w:sz="4" w:space="0" w:color="1C556C"/>
            </w:tcBorders>
            <w:shd w:val="clear" w:color="auto" w:fill="auto"/>
            <w:noWrap/>
          </w:tcPr>
          <w:p w14:paraId="65091BD9" w14:textId="43F289F1"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BDA" w14:textId="62C87B7A"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E3" w14:textId="77777777" w:rsidTr="003F205D">
        <w:trPr>
          <w:trHeight w:val="300"/>
        </w:trPr>
        <w:tc>
          <w:tcPr>
            <w:tcW w:w="1984" w:type="dxa"/>
            <w:vMerge/>
          </w:tcPr>
          <w:p w14:paraId="65091BDC" w14:textId="77777777" w:rsidR="00CC6684" w:rsidRPr="00B34BB5" w:rsidRDefault="00CC6684" w:rsidP="009C5419">
            <w:pPr>
              <w:pStyle w:val="TableText"/>
              <w:spacing w:before="40" w:after="40"/>
              <w:rPr>
                <w:szCs w:val="18"/>
              </w:rPr>
            </w:pPr>
          </w:p>
        </w:tc>
        <w:tc>
          <w:tcPr>
            <w:tcW w:w="1487" w:type="dxa"/>
            <w:noWrap/>
          </w:tcPr>
          <w:p w14:paraId="65091BDD" w14:textId="42828670"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BD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DF" w14:textId="6F4EF967" w:rsidR="00CC6684" w:rsidRPr="00B34BB5" w:rsidRDefault="00CC6684" w:rsidP="009C5419">
            <w:pPr>
              <w:pStyle w:val="TableText"/>
              <w:spacing w:before="40" w:after="40"/>
              <w:jc w:val="right"/>
              <w:rPr>
                <w:szCs w:val="18"/>
              </w:rPr>
            </w:pPr>
            <w:r w:rsidRPr="00B34BB5">
              <w:rPr>
                <w:rFonts w:cs="Calibri"/>
                <w:szCs w:val="18"/>
              </w:rPr>
              <w:t>0.221</w:t>
            </w:r>
          </w:p>
        </w:tc>
        <w:tc>
          <w:tcPr>
            <w:tcW w:w="1084" w:type="dxa"/>
            <w:tcBorders>
              <w:top w:val="nil"/>
              <w:left w:val="nil"/>
              <w:bottom w:val="single" w:sz="4" w:space="0" w:color="1C556C"/>
              <w:right w:val="single" w:sz="4" w:space="0" w:color="1C556C"/>
            </w:tcBorders>
            <w:shd w:val="clear" w:color="auto" w:fill="auto"/>
            <w:noWrap/>
          </w:tcPr>
          <w:p w14:paraId="65091BE0" w14:textId="269B7B94" w:rsidR="00CC6684" w:rsidRPr="00B34BB5" w:rsidRDefault="00CC6684" w:rsidP="009C5419">
            <w:pPr>
              <w:pStyle w:val="TableText"/>
              <w:spacing w:before="40" w:after="40"/>
              <w:jc w:val="right"/>
              <w:rPr>
                <w:szCs w:val="18"/>
              </w:rPr>
            </w:pPr>
            <w:r w:rsidRPr="00B34BB5">
              <w:rPr>
                <w:rFonts w:cs="Calibri"/>
                <w:szCs w:val="18"/>
              </w:rPr>
              <w:t>0.217</w:t>
            </w:r>
          </w:p>
        </w:tc>
        <w:tc>
          <w:tcPr>
            <w:tcW w:w="1076" w:type="dxa"/>
            <w:tcBorders>
              <w:top w:val="nil"/>
              <w:left w:val="nil"/>
              <w:bottom w:val="single" w:sz="4" w:space="0" w:color="1C556C"/>
              <w:right w:val="single" w:sz="4" w:space="0" w:color="1C556C"/>
            </w:tcBorders>
            <w:shd w:val="clear" w:color="auto" w:fill="auto"/>
            <w:noWrap/>
          </w:tcPr>
          <w:p w14:paraId="65091BE1" w14:textId="0826515B" w:rsidR="00CC6684" w:rsidRPr="00B34BB5" w:rsidRDefault="00CC6684"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BE2" w14:textId="7BFD0911"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BEB" w14:textId="77777777" w:rsidTr="003F205D">
        <w:trPr>
          <w:trHeight w:val="300"/>
        </w:trPr>
        <w:tc>
          <w:tcPr>
            <w:tcW w:w="1984" w:type="dxa"/>
            <w:vMerge/>
          </w:tcPr>
          <w:p w14:paraId="65091BE4" w14:textId="77777777" w:rsidR="00CC6684" w:rsidRPr="00B34BB5" w:rsidRDefault="00CC6684" w:rsidP="009C5419">
            <w:pPr>
              <w:pStyle w:val="TableText"/>
              <w:spacing w:before="40" w:after="40"/>
              <w:rPr>
                <w:szCs w:val="18"/>
              </w:rPr>
            </w:pPr>
          </w:p>
        </w:tc>
        <w:tc>
          <w:tcPr>
            <w:tcW w:w="1487" w:type="dxa"/>
            <w:noWrap/>
          </w:tcPr>
          <w:p w14:paraId="65091BE5" w14:textId="77777777" w:rsidR="00CC6684" w:rsidRPr="00B34BB5" w:rsidRDefault="00CC6684" w:rsidP="009C5419">
            <w:pPr>
              <w:pStyle w:val="TableText"/>
              <w:spacing w:before="40" w:after="40"/>
              <w:rPr>
                <w:szCs w:val="18"/>
              </w:rPr>
            </w:pPr>
            <w:r w:rsidRPr="00B34BB5">
              <w:rPr>
                <w:szCs w:val="18"/>
              </w:rPr>
              <w:t>≥3000 cc</w:t>
            </w:r>
          </w:p>
        </w:tc>
        <w:tc>
          <w:tcPr>
            <w:tcW w:w="537" w:type="dxa"/>
            <w:noWrap/>
          </w:tcPr>
          <w:p w14:paraId="65091BE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BE7" w14:textId="1E13F0FC" w:rsidR="00CC6684" w:rsidRPr="00B34BB5" w:rsidRDefault="00CC6684" w:rsidP="009C5419">
            <w:pPr>
              <w:pStyle w:val="TableText"/>
              <w:spacing w:before="40" w:after="40"/>
              <w:jc w:val="right"/>
              <w:rPr>
                <w:szCs w:val="18"/>
              </w:rPr>
            </w:pPr>
            <w:r w:rsidRPr="00B34BB5">
              <w:rPr>
                <w:rFonts w:cs="Calibri"/>
                <w:szCs w:val="18"/>
              </w:rPr>
              <w:t>0.245</w:t>
            </w:r>
          </w:p>
        </w:tc>
        <w:tc>
          <w:tcPr>
            <w:tcW w:w="1084" w:type="dxa"/>
            <w:tcBorders>
              <w:top w:val="nil"/>
              <w:left w:val="nil"/>
              <w:bottom w:val="single" w:sz="8" w:space="0" w:color="auto"/>
              <w:right w:val="single" w:sz="4" w:space="0" w:color="1C556C"/>
            </w:tcBorders>
            <w:shd w:val="clear" w:color="auto" w:fill="auto"/>
            <w:noWrap/>
          </w:tcPr>
          <w:p w14:paraId="65091BE8" w14:textId="64485049" w:rsidR="00CC6684" w:rsidRPr="00B34BB5" w:rsidRDefault="00CC6684" w:rsidP="009C5419">
            <w:pPr>
              <w:pStyle w:val="TableText"/>
              <w:spacing w:before="40" w:after="40"/>
              <w:jc w:val="right"/>
              <w:rPr>
                <w:szCs w:val="18"/>
              </w:rPr>
            </w:pPr>
            <w:r w:rsidRPr="00B34BB5">
              <w:rPr>
                <w:rFonts w:cs="Calibri"/>
                <w:szCs w:val="18"/>
              </w:rPr>
              <w:t>0.241</w:t>
            </w:r>
          </w:p>
        </w:tc>
        <w:tc>
          <w:tcPr>
            <w:tcW w:w="1076" w:type="dxa"/>
            <w:tcBorders>
              <w:top w:val="nil"/>
              <w:left w:val="nil"/>
              <w:bottom w:val="single" w:sz="8" w:space="0" w:color="auto"/>
              <w:right w:val="single" w:sz="4" w:space="0" w:color="1C556C"/>
            </w:tcBorders>
            <w:shd w:val="clear" w:color="auto" w:fill="auto"/>
            <w:noWrap/>
          </w:tcPr>
          <w:p w14:paraId="65091BE9" w14:textId="4A808DDF" w:rsidR="00CC6684" w:rsidRPr="00B34BB5" w:rsidRDefault="00CC6684"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8" w:space="0" w:color="auto"/>
              <w:right w:val="nil"/>
            </w:tcBorders>
            <w:shd w:val="clear" w:color="auto" w:fill="auto"/>
            <w:noWrap/>
          </w:tcPr>
          <w:p w14:paraId="65091BEA" w14:textId="70FF7E2E" w:rsidR="00CC6684" w:rsidRPr="00B34BB5" w:rsidRDefault="00CC6684" w:rsidP="009C5419">
            <w:pPr>
              <w:pStyle w:val="TableText"/>
              <w:spacing w:before="40" w:after="40"/>
              <w:jc w:val="right"/>
              <w:rPr>
                <w:szCs w:val="18"/>
              </w:rPr>
            </w:pPr>
            <w:r w:rsidRPr="00B34BB5">
              <w:rPr>
                <w:rFonts w:cs="Calibri"/>
                <w:szCs w:val="18"/>
              </w:rPr>
              <w:t>0.004</w:t>
            </w:r>
          </w:p>
        </w:tc>
      </w:tr>
      <w:tr w:rsidR="00CC6684" w:rsidRPr="00B34BB5" w14:paraId="65091BF3" w14:textId="77777777" w:rsidTr="003F205D">
        <w:trPr>
          <w:trHeight w:val="345"/>
        </w:trPr>
        <w:tc>
          <w:tcPr>
            <w:tcW w:w="1984" w:type="dxa"/>
            <w:vMerge w:val="restart"/>
          </w:tcPr>
          <w:p w14:paraId="65091BEC" w14:textId="255AB2F6" w:rsidR="00CC6684" w:rsidRPr="00B34BB5" w:rsidRDefault="00CC6684" w:rsidP="009C5419">
            <w:pPr>
              <w:pStyle w:val="TableText"/>
              <w:spacing w:before="40" w:after="40"/>
              <w:rPr>
                <w:szCs w:val="18"/>
              </w:rPr>
            </w:pPr>
            <w:r w:rsidRPr="00B34BB5">
              <w:rPr>
                <w:szCs w:val="18"/>
              </w:rPr>
              <w:t>Petrol plug-in hybrid electric vehicle (PHEV) – petrol consumption</w:t>
            </w:r>
          </w:p>
        </w:tc>
        <w:tc>
          <w:tcPr>
            <w:tcW w:w="1487" w:type="dxa"/>
            <w:noWrap/>
          </w:tcPr>
          <w:p w14:paraId="65091BED" w14:textId="7A27062C" w:rsidR="00CC6684" w:rsidRPr="00B34BB5" w:rsidRDefault="00CC6684" w:rsidP="009C5419">
            <w:pPr>
              <w:pStyle w:val="TableText"/>
              <w:spacing w:before="40" w:after="40"/>
              <w:rPr>
                <w:szCs w:val="18"/>
              </w:rPr>
            </w:pPr>
            <w:r w:rsidRPr="00B34BB5">
              <w:rPr>
                <w:szCs w:val="18"/>
              </w:rPr>
              <w:t>&lt;1350 cc</w:t>
            </w:r>
          </w:p>
        </w:tc>
        <w:tc>
          <w:tcPr>
            <w:tcW w:w="537" w:type="dxa"/>
            <w:noWrap/>
          </w:tcPr>
          <w:p w14:paraId="65091BE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EF" w14:textId="3B301AD0" w:rsidR="00CC6684" w:rsidRPr="00B34BB5" w:rsidRDefault="00CC6684" w:rsidP="009C5419">
            <w:pPr>
              <w:pStyle w:val="TableText"/>
              <w:spacing w:before="40" w:after="40"/>
              <w:jc w:val="right"/>
              <w:rPr>
                <w:szCs w:val="18"/>
              </w:rPr>
            </w:pPr>
            <w:r w:rsidRPr="00B34BB5">
              <w:rPr>
                <w:rFonts w:cs="Calibri"/>
                <w:szCs w:val="18"/>
              </w:rPr>
              <w:t>0.074</w:t>
            </w:r>
          </w:p>
        </w:tc>
        <w:tc>
          <w:tcPr>
            <w:tcW w:w="1084" w:type="dxa"/>
            <w:tcBorders>
              <w:top w:val="single" w:sz="4" w:space="0" w:color="1C556C"/>
              <w:left w:val="nil"/>
              <w:bottom w:val="single" w:sz="4" w:space="0" w:color="1C556C"/>
              <w:right w:val="single" w:sz="4" w:space="0" w:color="1C556C"/>
            </w:tcBorders>
            <w:shd w:val="clear" w:color="auto" w:fill="auto"/>
            <w:noWrap/>
          </w:tcPr>
          <w:p w14:paraId="65091BF0" w14:textId="6538D74E" w:rsidR="00CC6684" w:rsidRPr="00B34BB5" w:rsidRDefault="00CC6684" w:rsidP="009C5419">
            <w:pPr>
              <w:pStyle w:val="TableText"/>
              <w:spacing w:before="40" w:after="40"/>
              <w:jc w:val="right"/>
              <w:rPr>
                <w:szCs w:val="18"/>
              </w:rPr>
            </w:pPr>
            <w:r w:rsidRPr="00B34BB5">
              <w:rPr>
                <w:rFonts w:cs="Calibri"/>
                <w:szCs w:val="18"/>
              </w:rPr>
              <w:t>0.071</w:t>
            </w:r>
          </w:p>
        </w:tc>
        <w:tc>
          <w:tcPr>
            <w:tcW w:w="1076" w:type="dxa"/>
            <w:tcBorders>
              <w:top w:val="single" w:sz="4" w:space="0" w:color="1C556C"/>
              <w:left w:val="nil"/>
              <w:bottom w:val="single" w:sz="4" w:space="0" w:color="1C556C"/>
              <w:right w:val="single" w:sz="4" w:space="0" w:color="1C556C"/>
            </w:tcBorders>
            <w:shd w:val="clear" w:color="auto" w:fill="auto"/>
            <w:noWrap/>
          </w:tcPr>
          <w:p w14:paraId="65091BF1" w14:textId="70E9A01D"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single" w:sz="4" w:space="0" w:color="1C556C"/>
              <w:left w:val="nil"/>
              <w:bottom w:val="single" w:sz="4" w:space="0" w:color="1C556C"/>
              <w:right w:val="nil"/>
            </w:tcBorders>
            <w:shd w:val="clear" w:color="auto" w:fill="auto"/>
            <w:noWrap/>
          </w:tcPr>
          <w:p w14:paraId="65091BF2" w14:textId="01B0CEE7" w:rsidR="00CC6684" w:rsidRPr="00B34BB5" w:rsidRDefault="00CC6684" w:rsidP="009C5419">
            <w:pPr>
              <w:pStyle w:val="TableText"/>
              <w:spacing w:before="40" w:after="40"/>
              <w:jc w:val="right"/>
              <w:rPr>
                <w:szCs w:val="18"/>
              </w:rPr>
            </w:pPr>
            <w:r w:rsidRPr="00B34BB5">
              <w:rPr>
                <w:rFonts w:cs="Calibri"/>
                <w:szCs w:val="18"/>
              </w:rPr>
              <w:t>0.002</w:t>
            </w:r>
          </w:p>
        </w:tc>
      </w:tr>
      <w:tr w:rsidR="00CC6684" w:rsidRPr="00B34BB5" w14:paraId="65091BFB" w14:textId="77777777" w:rsidTr="003F205D">
        <w:trPr>
          <w:trHeight w:val="300"/>
        </w:trPr>
        <w:tc>
          <w:tcPr>
            <w:tcW w:w="1984" w:type="dxa"/>
            <w:vMerge/>
          </w:tcPr>
          <w:p w14:paraId="65091BF4" w14:textId="77777777" w:rsidR="00CC6684" w:rsidRPr="00B34BB5" w:rsidRDefault="00CC6684" w:rsidP="009C5419">
            <w:pPr>
              <w:pStyle w:val="TableText"/>
              <w:spacing w:before="40" w:after="40"/>
              <w:rPr>
                <w:szCs w:val="18"/>
              </w:rPr>
            </w:pPr>
          </w:p>
        </w:tc>
        <w:tc>
          <w:tcPr>
            <w:tcW w:w="1487" w:type="dxa"/>
            <w:noWrap/>
          </w:tcPr>
          <w:p w14:paraId="65091BF5" w14:textId="735CDC9B"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BF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F7" w14:textId="0F2BC004" w:rsidR="00CC6684" w:rsidRPr="00B34BB5" w:rsidRDefault="00CC6684" w:rsidP="009C5419">
            <w:pPr>
              <w:pStyle w:val="TableText"/>
              <w:spacing w:before="40" w:after="40"/>
              <w:jc w:val="right"/>
              <w:rPr>
                <w:szCs w:val="18"/>
              </w:rPr>
            </w:pPr>
            <w:r w:rsidRPr="00B34BB5">
              <w:rPr>
                <w:rFonts w:cs="Calibri"/>
                <w:szCs w:val="18"/>
              </w:rPr>
              <w:t>0.077</w:t>
            </w:r>
          </w:p>
        </w:tc>
        <w:tc>
          <w:tcPr>
            <w:tcW w:w="1084" w:type="dxa"/>
            <w:tcBorders>
              <w:top w:val="nil"/>
              <w:left w:val="nil"/>
              <w:bottom w:val="single" w:sz="4" w:space="0" w:color="1C556C"/>
              <w:right w:val="single" w:sz="4" w:space="0" w:color="1C556C"/>
            </w:tcBorders>
            <w:shd w:val="clear" w:color="auto" w:fill="auto"/>
            <w:noWrap/>
          </w:tcPr>
          <w:p w14:paraId="65091BF8" w14:textId="5F1ECFDB" w:rsidR="00CC6684" w:rsidRPr="00B34BB5" w:rsidRDefault="00CC6684" w:rsidP="009C5419">
            <w:pPr>
              <w:pStyle w:val="TableText"/>
              <w:spacing w:before="40" w:after="40"/>
              <w:jc w:val="right"/>
              <w:rPr>
                <w:szCs w:val="18"/>
              </w:rPr>
            </w:pPr>
            <w:r w:rsidRPr="00B34BB5">
              <w:rPr>
                <w:rFonts w:cs="Calibri"/>
                <w:szCs w:val="18"/>
              </w:rPr>
              <w:t>0.073</w:t>
            </w:r>
          </w:p>
        </w:tc>
        <w:tc>
          <w:tcPr>
            <w:tcW w:w="1076" w:type="dxa"/>
            <w:tcBorders>
              <w:top w:val="nil"/>
              <w:left w:val="nil"/>
              <w:bottom w:val="single" w:sz="4" w:space="0" w:color="1C556C"/>
              <w:right w:val="single" w:sz="4" w:space="0" w:color="1C556C"/>
            </w:tcBorders>
            <w:shd w:val="clear" w:color="auto" w:fill="auto"/>
            <w:noWrap/>
          </w:tcPr>
          <w:p w14:paraId="65091BF9" w14:textId="21BF793A"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BFA" w14:textId="45C56F5A" w:rsidR="00CC6684" w:rsidRPr="00B34BB5" w:rsidRDefault="00CC6684" w:rsidP="009C5419">
            <w:pPr>
              <w:pStyle w:val="TableText"/>
              <w:spacing w:before="40" w:after="40"/>
              <w:jc w:val="right"/>
              <w:rPr>
                <w:szCs w:val="18"/>
              </w:rPr>
            </w:pPr>
            <w:r w:rsidRPr="00B34BB5">
              <w:rPr>
                <w:rFonts w:cs="Calibri"/>
                <w:szCs w:val="18"/>
              </w:rPr>
              <w:t>0.002</w:t>
            </w:r>
          </w:p>
        </w:tc>
      </w:tr>
      <w:tr w:rsidR="00CC6684" w:rsidRPr="00B34BB5" w14:paraId="65091C03" w14:textId="77777777" w:rsidTr="003F205D">
        <w:trPr>
          <w:trHeight w:val="300"/>
        </w:trPr>
        <w:tc>
          <w:tcPr>
            <w:tcW w:w="1984" w:type="dxa"/>
            <w:vMerge/>
          </w:tcPr>
          <w:p w14:paraId="65091BFC" w14:textId="77777777" w:rsidR="00CC6684" w:rsidRPr="00B34BB5" w:rsidRDefault="00CC6684" w:rsidP="009C5419">
            <w:pPr>
              <w:pStyle w:val="TableText"/>
              <w:spacing w:before="40" w:after="40"/>
              <w:rPr>
                <w:szCs w:val="18"/>
              </w:rPr>
            </w:pPr>
          </w:p>
        </w:tc>
        <w:tc>
          <w:tcPr>
            <w:tcW w:w="1487" w:type="dxa"/>
            <w:noWrap/>
          </w:tcPr>
          <w:p w14:paraId="65091BFD" w14:textId="7E24CE4B"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BF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BFF" w14:textId="3A33EA02" w:rsidR="00CC6684" w:rsidRPr="00B34BB5" w:rsidRDefault="00CC6684" w:rsidP="009C5419">
            <w:pPr>
              <w:pStyle w:val="TableText"/>
              <w:spacing w:before="40" w:after="40"/>
              <w:jc w:val="right"/>
              <w:rPr>
                <w:szCs w:val="18"/>
              </w:rPr>
            </w:pPr>
            <w:r w:rsidRPr="00B34BB5">
              <w:rPr>
                <w:rFonts w:cs="Calibri"/>
                <w:szCs w:val="18"/>
              </w:rPr>
              <w:t>0.086</w:t>
            </w:r>
          </w:p>
        </w:tc>
        <w:tc>
          <w:tcPr>
            <w:tcW w:w="1084" w:type="dxa"/>
            <w:tcBorders>
              <w:top w:val="nil"/>
              <w:left w:val="nil"/>
              <w:bottom w:val="single" w:sz="4" w:space="0" w:color="1C556C"/>
              <w:right w:val="single" w:sz="4" w:space="0" w:color="1C556C"/>
            </w:tcBorders>
            <w:shd w:val="clear" w:color="auto" w:fill="auto"/>
            <w:noWrap/>
          </w:tcPr>
          <w:p w14:paraId="65091C00" w14:textId="7F29134F" w:rsidR="00CC6684" w:rsidRPr="00B34BB5" w:rsidRDefault="00CC6684" w:rsidP="009C5419">
            <w:pPr>
              <w:pStyle w:val="TableText"/>
              <w:spacing w:before="40" w:after="40"/>
              <w:jc w:val="right"/>
              <w:rPr>
                <w:szCs w:val="18"/>
              </w:rPr>
            </w:pPr>
            <w:r w:rsidRPr="00B34BB5">
              <w:rPr>
                <w:rFonts w:cs="Calibri"/>
                <w:szCs w:val="18"/>
              </w:rPr>
              <w:t>0.082</w:t>
            </w:r>
          </w:p>
        </w:tc>
        <w:tc>
          <w:tcPr>
            <w:tcW w:w="1076" w:type="dxa"/>
            <w:tcBorders>
              <w:top w:val="nil"/>
              <w:left w:val="nil"/>
              <w:bottom w:val="single" w:sz="4" w:space="0" w:color="1C556C"/>
              <w:right w:val="single" w:sz="4" w:space="0" w:color="1C556C"/>
            </w:tcBorders>
            <w:shd w:val="clear" w:color="auto" w:fill="auto"/>
            <w:noWrap/>
          </w:tcPr>
          <w:p w14:paraId="65091C01" w14:textId="7B038FDE"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C02" w14:textId="3FAC20F1"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C0B" w14:textId="77777777" w:rsidTr="003F205D">
        <w:trPr>
          <w:trHeight w:val="300"/>
        </w:trPr>
        <w:tc>
          <w:tcPr>
            <w:tcW w:w="1984" w:type="dxa"/>
            <w:vMerge/>
          </w:tcPr>
          <w:p w14:paraId="65091C04" w14:textId="77777777" w:rsidR="00CC6684" w:rsidRPr="00B34BB5" w:rsidRDefault="00CC6684" w:rsidP="009C5419">
            <w:pPr>
              <w:pStyle w:val="TableText"/>
              <w:spacing w:before="40" w:after="40"/>
              <w:rPr>
                <w:szCs w:val="18"/>
              </w:rPr>
            </w:pPr>
          </w:p>
        </w:tc>
        <w:tc>
          <w:tcPr>
            <w:tcW w:w="1487" w:type="dxa"/>
            <w:noWrap/>
          </w:tcPr>
          <w:p w14:paraId="65091C05" w14:textId="39CD1DA2"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C0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07" w14:textId="30F8D8A6" w:rsidR="00CC6684" w:rsidRPr="00B34BB5" w:rsidRDefault="00CC6684" w:rsidP="009C5419">
            <w:pPr>
              <w:pStyle w:val="TableText"/>
              <w:spacing w:before="40" w:after="40"/>
              <w:jc w:val="right"/>
              <w:rPr>
                <w:szCs w:val="18"/>
              </w:rPr>
            </w:pPr>
            <w:r w:rsidRPr="00B34BB5">
              <w:rPr>
                <w:rFonts w:cs="Calibri"/>
                <w:szCs w:val="18"/>
              </w:rPr>
              <w:t>0.096</w:t>
            </w:r>
          </w:p>
        </w:tc>
        <w:tc>
          <w:tcPr>
            <w:tcW w:w="1084" w:type="dxa"/>
            <w:tcBorders>
              <w:top w:val="nil"/>
              <w:left w:val="nil"/>
              <w:bottom w:val="single" w:sz="4" w:space="0" w:color="1C556C"/>
              <w:right w:val="single" w:sz="4" w:space="0" w:color="1C556C"/>
            </w:tcBorders>
            <w:shd w:val="clear" w:color="auto" w:fill="auto"/>
            <w:noWrap/>
          </w:tcPr>
          <w:p w14:paraId="65091C08" w14:textId="64286804" w:rsidR="00CC6684" w:rsidRPr="00B34BB5" w:rsidRDefault="00CC6684" w:rsidP="009C5419">
            <w:pPr>
              <w:pStyle w:val="TableText"/>
              <w:spacing w:before="40" w:after="40"/>
              <w:jc w:val="right"/>
              <w:rPr>
                <w:szCs w:val="18"/>
              </w:rPr>
            </w:pPr>
            <w:r w:rsidRPr="00B34BB5">
              <w:rPr>
                <w:rFonts w:cs="Calibri"/>
                <w:szCs w:val="18"/>
              </w:rPr>
              <w:t>0.092</w:t>
            </w:r>
          </w:p>
        </w:tc>
        <w:tc>
          <w:tcPr>
            <w:tcW w:w="1076" w:type="dxa"/>
            <w:tcBorders>
              <w:top w:val="nil"/>
              <w:left w:val="nil"/>
              <w:bottom w:val="single" w:sz="4" w:space="0" w:color="1C556C"/>
              <w:right w:val="single" w:sz="4" w:space="0" w:color="1C556C"/>
            </w:tcBorders>
            <w:shd w:val="clear" w:color="auto" w:fill="auto"/>
            <w:noWrap/>
          </w:tcPr>
          <w:p w14:paraId="65091C09" w14:textId="02CFECE8"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C0A" w14:textId="532698C9" w:rsidR="00CC6684" w:rsidRPr="00B34BB5" w:rsidRDefault="00CC6684" w:rsidP="009C5419">
            <w:pPr>
              <w:pStyle w:val="TableText"/>
              <w:spacing w:before="40" w:after="40"/>
              <w:jc w:val="right"/>
              <w:rPr>
                <w:szCs w:val="18"/>
              </w:rPr>
            </w:pPr>
            <w:r w:rsidRPr="00B34BB5">
              <w:rPr>
                <w:rFonts w:cs="Calibri"/>
                <w:szCs w:val="18"/>
              </w:rPr>
              <w:t>0.003</w:t>
            </w:r>
          </w:p>
        </w:tc>
      </w:tr>
      <w:tr w:rsidR="00CC6684" w:rsidRPr="00B34BB5" w14:paraId="65091C13" w14:textId="77777777" w:rsidTr="003F205D">
        <w:trPr>
          <w:trHeight w:val="300"/>
        </w:trPr>
        <w:tc>
          <w:tcPr>
            <w:tcW w:w="1984" w:type="dxa"/>
            <w:vMerge/>
          </w:tcPr>
          <w:p w14:paraId="65091C0C" w14:textId="77777777" w:rsidR="00CC6684" w:rsidRPr="00B34BB5" w:rsidRDefault="00CC6684" w:rsidP="009C5419">
            <w:pPr>
              <w:pStyle w:val="TableText"/>
              <w:spacing w:before="40" w:after="40"/>
              <w:rPr>
                <w:szCs w:val="18"/>
              </w:rPr>
            </w:pPr>
          </w:p>
        </w:tc>
        <w:tc>
          <w:tcPr>
            <w:tcW w:w="1487" w:type="dxa"/>
            <w:noWrap/>
          </w:tcPr>
          <w:p w14:paraId="65091C0D" w14:textId="35B9646B" w:rsidR="00CC6684" w:rsidRPr="00B34BB5" w:rsidRDefault="00CC6684" w:rsidP="009C5419">
            <w:pPr>
              <w:pStyle w:val="TableText"/>
              <w:spacing w:before="40" w:after="40"/>
              <w:rPr>
                <w:szCs w:val="18"/>
              </w:rPr>
            </w:pPr>
            <w:r w:rsidRPr="00B34BB5">
              <w:rPr>
                <w:szCs w:val="18"/>
              </w:rPr>
              <w:t>≥3000 cc</w:t>
            </w:r>
          </w:p>
        </w:tc>
        <w:tc>
          <w:tcPr>
            <w:tcW w:w="537" w:type="dxa"/>
            <w:noWrap/>
          </w:tcPr>
          <w:p w14:paraId="65091C0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0F" w14:textId="0C0DA35A" w:rsidR="00CC6684" w:rsidRPr="00B34BB5" w:rsidRDefault="00CC6684" w:rsidP="009C5419">
            <w:pPr>
              <w:pStyle w:val="TableText"/>
              <w:spacing w:before="40" w:after="40"/>
              <w:jc w:val="right"/>
              <w:rPr>
                <w:szCs w:val="18"/>
              </w:rPr>
            </w:pPr>
            <w:r w:rsidRPr="00B34BB5">
              <w:rPr>
                <w:rFonts w:cs="Calibri"/>
                <w:szCs w:val="18"/>
              </w:rPr>
              <w:t>0.114</w:t>
            </w:r>
          </w:p>
        </w:tc>
        <w:tc>
          <w:tcPr>
            <w:tcW w:w="1084" w:type="dxa"/>
            <w:tcBorders>
              <w:top w:val="nil"/>
              <w:left w:val="nil"/>
              <w:bottom w:val="single" w:sz="8" w:space="0" w:color="auto"/>
              <w:right w:val="single" w:sz="4" w:space="0" w:color="1C556C"/>
            </w:tcBorders>
            <w:shd w:val="clear" w:color="auto" w:fill="auto"/>
            <w:noWrap/>
          </w:tcPr>
          <w:p w14:paraId="65091C10" w14:textId="7EB3F2C5" w:rsidR="00CC6684" w:rsidRPr="00B34BB5" w:rsidRDefault="00CC6684" w:rsidP="009C5419">
            <w:pPr>
              <w:pStyle w:val="TableText"/>
              <w:spacing w:before="40" w:after="40"/>
              <w:jc w:val="right"/>
              <w:rPr>
                <w:szCs w:val="18"/>
              </w:rPr>
            </w:pPr>
            <w:r w:rsidRPr="00B34BB5">
              <w:rPr>
                <w:rFonts w:cs="Calibri"/>
                <w:szCs w:val="18"/>
              </w:rPr>
              <w:t>0.109</w:t>
            </w:r>
          </w:p>
        </w:tc>
        <w:tc>
          <w:tcPr>
            <w:tcW w:w="1076" w:type="dxa"/>
            <w:tcBorders>
              <w:top w:val="nil"/>
              <w:left w:val="nil"/>
              <w:bottom w:val="single" w:sz="8" w:space="0" w:color="auto"/>
              <w:right w:val="single" w:sz="4" w:space="0" w:color="1C556C"/>
            </w:tcBorders>
            <w:shd w:val="clear" w:color="auto" w:fill="auto"/>
            <w:noWrap/>
          </w:tcPr>
          <w:p w14:paraId="65091C11" w14:textId="2B67CB97"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8" w:space="0" w:color="auto"/>
              <w:right w:val="nil"/>
            </w:tcBorders>
            <w:shd w:val="clear" w:color="auto" w:fill="auto"/>
            <w:noWrap/>
          </w:tcPr>
          <w:p w14:paraId="65091C12" w14:textId="61C13EA9" w:rsidR="00CC6684" w:rsidRPr="00B34BB5" w:rsidRDefault="00CC6684" w:rsidP="009C5419">
            <w:pPr>
              <w:pStyle w:val="TableText"/>
              <w:spacing w:before="40" w:after="40"/>
              <w:jc w:val="right"/>
              <w:rPr>
                <w:szCs w:val="18"/>
              </w:rPr>
            </w:pPr>
            <w:r w:rsidRPr="00B34BB5">
              <w:rPr>
                <w:rFonts w:cs="Calibri"/>
                <w:szCs w:val="18"/>
              </w:rPr>
              <w:t>0.004</w:t>
            </w:r>
          </w:p>
        </w:tc>
      </w:tr>
      <w:tr w:rsidR="00CC6684" w:rsidRPr="00B34BB5" w14:paraId="65091C1B" w14:textId="77777777" w:rsidTr="003F205D">
        <w:trPr>
          <w:trHeight w:val="300"/>
        </w:trPr>
        <w:tc>
          <w:tcPr>
            <w:tcW w:w="1984" w:type="dxa"/>
            <w:vMerge w:val="restart"/>
          </w:tcPr>
          <w:p w14:paraId="65091C14" w14:textId="1504A8BE" w:rsidR="00CC6684" w:rsidRPr="00B34BB5" w:rsidRDefault="00CC6684" w:rsidP="009C5419">
            <w:pPr>
              <w:pStyle w:val="TableText"/>
              <w:spacing w:before="40" w:after="40"/>
              <w:rPr>
                <w:szCs w:val="18"/>
              </w:rPr>
            </w:pPr>
            <w:r w:rsidRPr="00B34BB5">
              <w:rPr>
                <w:szCs w:val="18"/>
              </w:rPr>
              <w:t>Petrol plug-in hybrid electric vehicle (PHEV) – electricity consumption</w:t>
            </w:r>
          </w:p>
        </w:tc>
        <w:tc>
          <w:tcPr>
            <w:tcW w:w="1487" w:type="dxa"/>
            <w:noWrap/>
          </w:tcPr>
          <w:p w14:paraId="65091C15" w14:textId="57AF6C52" w:rsidR="00CC6684" w:rsidRPr="00B34BB5" w:rsidRDefault="00CC6684" w:rsidP="009C5419">
            <w:pPr>
              <w:pStyle w:val="TableText"/>
              <w:spacing w:before="40" w:after="40"/>
              <w:rPr>
                <w:szCs w:val="18"/>
              </w:rPr>
            </w:pPr>
            <w:r w:rsidRPr="00B34BB5">
              <w:rPr>
                <w:szCs w:val="18"/>
              </w:rPr>
              <w:t>&lt;1350 cc</w:t>
            </w:r>
          </w:p>
        </w:tc>
        <w:tc>
          <w:tcPr>
            <w:tcW w:w="537" w:type="dxa"/>
            <w:noWrap/>
          </w:tcPr>
          <w:p w14:paraId="65091C1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17" w14:textId="4FFC7826" w:rsidR="00CC6684" w:rsidRPr="00B34BB5" w:rsidRDefault="00CC6684" w:rsidP="009C5419">
            <w:pPr>
              <w:pStyle w:val="TableText"/>
              <w:spacing w:before="40" w:after="40"/>
              <w:jc w:val="right"/>
              <w:rPr>
                <w:szCs w:val="18"/>
              </w:rPr>
            </w:pPr>
            <w:r w:rsidRPr="00B34BB5">
              <w:rPr>
                <w:rFonts w:cs="Calibri"/>
                <w:szCs w:val="18"/>
              </w:rPr>
              <w:t>0.009</w:t>
            </w:r>
          </w:p>
        </w:tc>
        <w:tc>
          <w:tcPr>
            <w:tcW w:w="1084" w:type="dxa"/>
            <w:tcBorders>
              <w:top w:val="single" w:sz="4" w:space="0" w:color="1C556C"/>
              <w:left w:val="nil"/>
              <w:bottom w:val="single" w:sz="4" w:space="0" w:color="1C556C"/>
              <w:right w:val="single" w:sz="4" w:space="0" w:color="1C556C"/>
            </w:tcBorders>
            <w:shd w:val="clear" w:color="auto" w:fill="auto"/>
            <w:noWrap/>
          </w:tcPr>
          <w:p w14:paraId="65091C18" w14:textId="6D8C8922" w:rsidR="00CC6684" w:rsidRPr="00B34BB5" w:rsidRDefault="00CC6684" w:rsidP="009C5419">
            <w:pPr>
              <w:pStyle w:val="TableText"/>
              <w:spacing w:before="40" w:after="40"/>
              <w:jc w:val="right"/>
              <w:rPr>
                <w:szCs w:val="18"/>
              </w:rPr>
            </w:pPr>
            <w:r w:rsidRPr="00B34BB5">
              <w:rPr>
                <w:rFonts w:cs="Calibri"/>
                <w:szCs w:val="18"/>
              </w:rPr>
              <w:t>0.009</w:t>
            </w:r>
          </w:p>
        </w:tc>
        <w:tc>
          <w:tcPr>
            <w:tcW w:w="1076" w:type="dxa"/>
            <w:tcBorders>
              <w:top w:val="single" w:sz="4" w:space="0" w:color="1C556C"/>
              <w:left w:val="nil"/>
              <w:bottom w:val="single" w:sz="4" w:space="0" w:color="1C556C"/>
              <w:right w:val="single" w:sz="4" w:space="0" w:color="1C556C"/>
            </w:tcBorders>
            <w:shd w:val="clear" w:color="auto" w:fill="auto"/>
            <w:noWrap/>
          </w:tcPr>
          <w:p w14:paraId="65091C19" w14:textId="1AC18DEC" w:rsidR="00CC6684" w:rsidRPr="00B34BB5" w:rsidRDefault="00CC6684" w:rsidP="009C5419">
            <w:pPr>
              <w:pStyle w:val="TableText"/>
              <w:spacing w:before="40" w:after="40"/>
              <w:jc w:val="right"/>
              <w:rPr>
                <w:szCs w:val="18"/>
              </w:rPr>
            </w:pPr>
            <w:r w:rsidRPr="00B34BB5">
              <w:rPr>
                <w:rFonts w:cs="Calibri"/>
                <w:szCs w:val="18"/>
              </w:rPr>
              <w:t>0.0004</w:t>
            </w:r>
          </w:p>
        </w:tc>
        <w:tc>
          <w:tcPr>
            <w:tcW w:w="1107" w:type="dxa"/>
            <w:tcBorders>
              <w:top w:val="single" w:sz="4" w:space="0" w:color="1C556C"/>
              <w:left w:val="nil"/>
              <w:bottom w:val="single" w:sz="4" w:space="0" w:color="1C556C"/>
              <w:right w:val="nil"/>
            </w:tcBorders>
            <w:shd w:val="clear" w:color="auto" w:fill="auto"/>
            <w:noWrap/>
          </w:tcPr>
          <w:p w14:paraId="65091C1A" w14:textId="37A0711C" w:rsidR="00CC6684" w:rsidRPr="00B34BB5" w:rsidRDefault="00CC6684" w:rsidP="009C5419">
            <w:pPr>
              <w:pStyle w:val="TableText"/>
              <w:spacing w:before="40" w:after="40"/>
              <w:jc w:val="right"/>
              <w:rPr>
                <w:szCs w:val="18"/>
              </w:rPr>
            </w:pPr>
            <w:r w:rsidRPr="00B34BB5">
              <w:rPr>
                <w:rFonts w:cs="Calibri"/>
                <w:szCs w:val="18"/>
              </w:rPr>
              <w:t>0.00001</w:t>
            </w:r>
          </w:p>
        </w:tc>
      </w:tr>
      <w:tr w:rsidR="00CC6684" w:rsidRPr="00B34BB5" w14:paraId="65091C23" w14:textId="77777777" w:rsidTr="003F205D">
        <w:trPr>
          <w:trHeight w:val="300"/>
        </w:trPr>
        <w:tc>
          <w:tcPr>
            <w:tcW w:w="1984" w:type="dxa"/>
            <w:vMerge/>
          </w:tcPr>
          <w:p w14:paraId="65091C1C" w14:textId="77777777" w:rsidR="00CC6684" w:rsidRPr="00B34BB5" w:rsidRDefault="00CC6684" w:rsidP="009C5419">
            <w:pPr>
              <w:pStyle w:val="TableText"/>
              <w:spacing w:before="40" w:after="40"/>
              <w:rPr>
                <w:szCs w:val="18"/>
              </w:rPr>
            </w:pPr>
          </w:p>
        </w:tc>
        <w:tc>
          <w:tcPr>
            <w:tcW w:w="1487" w:type="dxa"/>
            <w:noWrap/>
          </w:tcPr>
          <w:p w14:paraId="65091C1D" w14:textId="665056CD"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C1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1F" w14:textId="6666C587" w:rsidR="00CC6684" w:rsidRPr="00B34BB5" w:rsidRDefault="00CC6684" w:rsidP="009C5419">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C20" w14:textId="24B08E35" w:rsidR="00CC6684" w:rsidRPr="00B34BB5" w:rsidRDefault="00CC6684" w:rsidP="009C5419">
            <w:pPr>
              <w:pStyle w:val="TableText"/>
              <w:spacing w:before="40" w:after="40"/>
              <w:jc w:val="right"/>
              <w:rPr>
                <w:szCs w:val="18"/>
              </w:rPr>
            </w:pPr>
            <w:r w:rsidRPr="00B34BB5">
              <w:rPr>
                <w:rFonts w:cs="Calibri"/>
                <w:szCs w:val="18"/>
              </w:rPr>
              <w:t>0.009</w:t>
            </w:r>
          </w:p>
        </w:tc>
        <w:tc>
          <w:tcPr>
            <w:tcW w:w="1076" w:type="dxa"/>
            <w:tcBorders>
              <w:top w:val="nil"/>
              <w:left w:val="nil"/>
              <w:bottom w:val="single" w:sz="4" w:space="0" w:color="1C556C"/>
              <w:right w:val="single" w:sz="4" w:space="0" w:color="1C556C"/>
            </w:tcBorders>
            <w:shd w:val="clear" w:color="auto" w:fill="auto"/>
            <w:noWrap/>
          </w:tcPr>
          <w:p w14:paraId="65091C21" w14:textId="2121884C" w:rsidR="00CC6684" w:rsidRPr="00B34BB5" w:rsidRDefault="00CC6684"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22" w14:textId="4737AFA6" w:rsidR="00CC6684" w:rsidRPr="00B34BB5" w:rsidRDefault="00CC6684" w:rsidP="009C5419">
            <w:pPr>
              <w:pStyle w:val="TableText"/>
              <w:spacing w:before="40" w:after="40"/>
              <w:jc w:val="right"/>
              <w:rPr>
                <w:szCs w:val="18"/>
              </w:rPr>
            </w:pPr>
            <w:r w:rsidRPr="00B34BB5">
              <w:rPr>
                <w:rFonts w:cs="Calibri"/>
                <w:szCs w:val="18"/>
              </w:rPr>
              <w:t>0.00001</w:t>
            </w:r>
          </w:p>
        </w:tc>
      </w:tr>
      <w:tr w:rsidR="00CC6684" w:rsidRPr="00B34BB5" w14:paraId="65091C2B" w14:textId="77777777" w:rsidTr="003F205D">
        <w:trPr>
          <w:trHeight w:val="300"/>
        </w:trPr>
        <w:tc>
          <w:tcPr>
            <w:tcW w:w="1984" w:type="dxa"/>
            <w:vMerge/>
          </w:tcPr>
          <w:p w14:paraId="65091C24" w14:textId="77777777" w:rsidR="00CC6684" w:rsidRPr="00B34BB5" w:rsidRDefault="00CC6684" w:rsidP="009C5419">
            <w:pPr>
              <w:pStyle w:val="TableText"/>
              <w:spacing w:before="40" w:after="40"/>
              <w:rPr>
                <w:szCs w:val="18"/>
              </w:rPr>
            </w:pPr>
          </w:p>
        </w:tc>
        <w:tc>
          <w:tcPr>
            <w:tcW w:w="1487" w:type="dxa"/>
            <w:noWrap/>
          </w:tcPr>
          <w:p w14:paraId="65091C25" w14:textId="4A4D0412"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C2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27" w14:textId="2AE3A3E1" w:rsidR="00CC6684" w:rsidRPr="00B34BB5" w:rsidRDefault="00CC6684" w:rsidP="009C5419">
            <w:pPr>
              <w:pStyle w:val="TableText"/>
              <w:spacing w:before="40" w:after="40"/>
              <w:jc w:val="right"/>
              <w:rPr>
                <w:szCs w:val="18"/>
              </w:rPr>
            </w:pPr>
            <w:r w:rsidRPr="00B34BB5">
              <w:rPr>
                <w:rFonts w:cs="Calibri"/>
                <w:szCs w:val="18"/>
              </w:rPr>
              <w:t>0.011</w:t>
            </w:r>
          </w:p>
        </w:tc>
        <w:tc>
          <w:tcPr>
            <w:tcW w:w="1084" w:type="dxa"/>
            <w:tcBorders>
              <w:top w:val="nil"/>
              <w:left w:val="nil"/>
              <w:bottom w:val="single" w:sz="4" w:space="0" w:color="1C556C"/>
              <w:right w:val="single" w:sz="4" w:space="0" w:color="1C556C"/>
            </w:tcBorders>
            <w:shd w:val="clear" w:color="auto" w:fill="auto"/>
            <w:noWrap/>
          </w:tcPr>
          <w:p w14:paraId="65091C28" w14:textId="3CBCD1EA" w:rsidR="00CC6684" w:rsidRPr="00B34BB5" w:rsidRDefault="00CC6684" w:rsidP="009C5419">
            <w:pPr>
              <w:pStyle w:val="TableText"/>
              <w:spacing w:before="40" w:after="40"/>
              <w:jc w:val="right"/>
              <w:rPr>
                <w:szCs w:val="18"/>
              </w:rPr>
            </w:pPr>
            <w:r w:rsidRPr="00B34BB5">
              <w:rPr>
                <w:rFonts w:cs="Calibri"/>
                <w:szCs w:val="18"/>
              </w:rPr>
              <w:t>0.011</w:t>
            </w:r>
          </w:p>
        </w:tc>
        <w:tc>
          <w:tcPr>
            <w:tcW w:w="1076" w:type="dxa"/>
            <w:tcBorders>
              <w:top w:val="nil"/>
              <w:left w:val="nil"/>
              <w:bottom w:val="single" w:sz="4" w:space="0" w:color="1C556C"/>
              <w:right w:val="single" w:sz="4" w:space="0" w:color="1C556C"/>
            </w:tcBorders>
            <w:shd w:val="clear" w:color="auto" w:fill="auto"/>
            <w:noWrap/>
          </w:tcPr>
          <w:p w14:paraId="65091C29" w14:textId="1C1845F1" w:rsidR="00CC6684" w:rsidRPr="00B34BB5" w:rsidRDefault="00CC6684"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2A" w14:textId="2F957ACD" w:rsidR="00CC6684" w:rsidRPr="00B34BB5" w:rsidRDefault="00CC6684" w:rsidP="009C5419">
            <w:pPr>
              <w:pStyle w:val="TableText"/>
              <w:spacing w:before="40" w:after="40"/>
              <w:jc w:val="right"/>
              <w:rPr>
                <w:szCs w:val="18"/>
              </w:rPr>
            </w:pPr>
            <w:r w:rsidRPr="00B34BB5">
              <w:rPr>
                <w:rFonts w:cs="Calibri"/>
                <w:szCs w:val="18"/>
              </w:rPr>
              <w:t>0.00002</w:t>
            </w:r>
          </w:p>
        </w:tc>
      </w:tr>
      <w:tr w:rsidR="00CC6684" w:rsidRPr="00B34BB5" w14:paraId="65091C33" w14:textId="77777777" w:rsidTr="003F205D">
        <w:trPr>
          <w:trHeight w:val="300"/>
        </w:trPr>
        <w:tc>
          <w:tcPr>
            <w:tcW w:w="1984" w:type="dxa"/>
            <w:vMerge/>
          </w:tcPr>
          <w:p w14:paraId="65091C2C" w14:textId="77777777" w:rsidR="00CC6684" w:rsidRPr="00B34BB5" w:rsidRDefault="00CC6684" w:rsidP="009C5419">
            <w:pPr>
              <w:pStyle w:val="TableText"/>
              <w:spacing w:before="40" w:after="40"/>
              <w:rPr>
                <w:szCs w:val="18"/>
              </w:rPr>
            </w:pPr>
          </w:p>
        </w:tc>
        <w:tc>
          <w:tcPr>
            <w:tcW w:w="1487" w:type="dxa"/>
            <w:noWrap/>
          </w:tcPr>
          <w:p w14:paraId="65091C2D" w14:textId="1E0AF59D"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C2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2F" w14:textId="2FD0D9AF" w:rsidR="00CC6684" w:rsidRPr="00B34BB5" w:rsidRDefault="00CC6684" w:rsidP="009C5419">
            <w:pPr>
              <w:pStyle w:val="TableText"/>
              <w:spacing w:before="40" w:after="40"/>
              <w:jc w:val="right"/>
              <w:rPr>
                <w:szCs w:val="18"/>
              </w:rPr>
            </w:pPr>
            <w:r w:rsidRPr="00B34BB5">
              <w:rPr>
                <w:rFonts w:cs="Calibri"/>
                <w:szCs w:val="18"/>
              </w:rPr>
              <w:t>0.012</w:t>
            </w:r>
          </w:p>
        </w:tc>
        <w:tc>
          <w:tcPr>
            <w:tcW w:w="1084" w:type="dxa"/>
            <w:tcBorders>
              <w:top w:val="nil"/>
              <w:left w:val="nil"/>
              <w:bottom w:val="single" w:sz="4" w:space="0" w:color="1C556C"/>
              <w:right w:val="single" w:sz="4" w:space="0" w:color="1C556C"/>
            </w:tcBorders>
            <w:shd w:val="clear" w:color="auto" w:fill="auto"/>
            <w:noWrap/>
          </w:tcPr>
          <w:p w14:paraId="65091C30" w14:textId="64421F5B" w:rsidR="00CC6684" w:rsidRPr="00B34BB5" w:rsidRDefault="00CC6684" w:rsidP="009C5419">
            <w:pPr>
              <w:pStyle w:val="TableText"/>
              <w:spacing w:before="40" w:after="40"/>
              <w:jc w:val="right"/>
              <w:rPr>
                <w:szCs w:val="18"/>
              </w:rPr>
            </w:pPr>
            <w:r w:rsidRPr="00B34BB5">
              <w:rPr>
                <w:rFonts w:cs="Calibri"/>
                <w:szCs w:val="18"/>
              </w:rPr>
              <w:t>0.012</w:t>
            </w:r>
          </w:p>
        </w:tc>
        <w:tc>
          <w:tcPr>
            <w:tcW w:w="1076" w:type="dxa"/>
            <w:tcBorders>
              <w:top w:val="nil"/>
              <w:left w:val="nil"/>
              <w:bottom w:val="single" w:sz="4" w:space="0" w:color="1C556C"/>
              <w:right w:val="single" w:sz="4" w:space="0" w:color="1C556C"/>
            </w:tcBorders>
            <w:shd w:val="clear" w:color="auto" w:fill="auto"/>
            <w:noWrap/>
          </w:tcPr>
          <w:p w14:paraId="65091C31" w14:textId="0D3A1E43" w:rsidR="00CC6684" w:rsidRPr="00B34BB5" w:rsidRDefault="00CC6684" w:rsidP="009C5419">
            <w:pPr>
              <w:pStyle w:val="TableText"/>
              <w:spacing w:before="40" w:after="40"/>
              <w:jc w:val="right"/>
              <w:rPr>
                <w:szCs w:val="18"/>
              </w:rPr>
            </w:pPr>
            <w:r w:rsidRPr="00B34BB5">
              <w:rPr>
                <w:rFonts w:cs="Calibri"/>
                <w:szCs w:val="18"/>
              </w:rPr>
              <w:t>0.0005</w:t>
            </w:r>
          </w:p>
        </w:tc>
        <w:tc>
          <w:tcPr>
            <w:tcW w:w="1107" w:type="dxa"/>
            <w:tcBorders>
              <w:top w:val="nil"/>
              <w:left w:val="nil"/>
              <w:bottom w:val="single" w:sz="4" w:space="0" w:color="1C556C"/>
              <w:right w:val="nil"/>
            </w:tcBorders>
            <w:shd w:val="clear" w:color="auto" w:fill="auto"/>
            <w:noWrap/>
          </w:tcPr>
          <w:p w14:paraId="65091C32" w14:textId="017D80FF" w:rsidR="00CC6684" w:rsidRPr="00B34BB5" w:rsidRDefault="00CC6684" w:rsidP="009C5419">
            <w:pPr>
              <w:pStyle w:val="TableText"/>
              <w:spacing w:before="40" w:after="40"/>
              <w:jc w:val="right"/>
              <w:rPr>
                <w:szCs w:val="18"/>
              </w:rPr>
            </w:pPr>
            <w:r w:rsidRPr="00B34BB5">
              <w:rPr>
                <w:rFonts w:cs="Calibri"/>
                <w:szCs w:val="18"/>
              </w:rPr>
              <w:t>0.00002</w:t>
            </w:r>
          </w:p>
        </w:tc>
      </w:tr>
      <w:tr w:rsidR="00CC6684" w:rsidRPr="00B34BB5" w14:paraId="65091C3B" w14:textId="77777777" w:rsidTr="003F205D">
        <w:trPr>
          <w:trHeight w:val="300"/>
        </w:trPr>
        <w:tc>
          <w:tcPr>
            <w:tcW w:w="1984" w:type="dxa"/>
            <w:vMerge/>
          </w:tcPr>
          <w:p w14:paraId="65091C34" w14:textId="77777777" w:rsidR="00CC6684" w:rsidRPr="00B34BB5" w:rsidRDefault="00CC6684" w:rsidP="009C5419">
            <w:pPr>
              <w:pStyle w:val="TableText"/>
              <w:spacing w:before="40" w:after="40"/>
              <w:rPr>
                <w:szCs w:val="18"/>
              </w:rPr>
            </w:pPr>
          </w:p>
        </w:tc>
        <w:tc>
          <w:tcPr>
            <w:tcW w:w="1487" w:type="dxa"/>
            <w:noWrap/>
          </w:tcPr>
          <w:p w14:paraId="65091C35" w14:textId="49AA02DC" w:rsidR="00CC6684" w:rsidRPr="00B34BB5" w:rsidRDefault="00CC6684" w:rsidP="009C5419">
            <w:pPr>
              <w:pStyle w:val="TableText"/>
              <w:spacing w:before="40" w:after="40"/>
              <w:rPr>
                <w:szCs w:val="18"/>
              </w:rPr>
            </w:pPr>
            <w:r w:rsidRPr="00B34BB5">
              <w:rPr>
                <w:szCs w:val="18"/>
              </w:rPr>
              <w:t>≥3000 cc</w:t>
            </w:r>
          </w:p>
        </w:tc>
        <w:tc>
          <w:tcPr>
            <w:tcW w:w="537" w:type="dxa"/>
            <w:noWrap/>
          </w:tcPr>
          <w:p w14:paraId="65091C3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37" w14:textId="5CB7BED4" w:rsidR="00CC6684" w:rsidRPr="00B34BB5" w:rsidRDefault="00CC6684" w:rsidP="009C5419">
            <w:pPr>
              <w:pStyle w:val="TableText"/>
              <w:spacing w:before="40" w:after="40"/>
              <w:jc w:val="right"/>
              <w:rPr>
                <w:szCs w:val="18"/>
              </w:rPr>
            </w:pPr>
            <w:r w:rsidRPr="00B34BB5">
              <w:rPr>
                <w:rFonts w:cs="Calibri"/>
                <w:szCs w:val="18"/>
              </w:rPr>
              <w:t>0.015</w:t>
            </w:r>
          </w:p>
        </w:tc>
        <w:tc>
          <w:tcPr>
            <w:tcW w:w="1084" w:type="dxa"/>
            <w:tcBorders>
              <w:top w:val="nil"/>
              <w:left w:val="nil"/>
              <w:bottom w:val="single" w:sz="8" w:space="0" w:color="auto"/>
              <w:right w:val="single" w:sz="4" w:space="0" w:color="1C556C"/>
            </w:tcBorders>
            <w:shd w:val="clear" w:color="auto" w:fill="auto"/>
            <w:noWrap/>
          </w:tcPr>
          <w:p w14:paraId="65091C38" w14:textId="53B9A52E" w:rsidR="00CC6684" w:rsidRPr="00B34BB5" w:rsidRDefault="00CC6684" w:rsidP="009C5419">
            <w:pPr>
              <w:pStyle w:val="TableText"/>
              <w:spacing w:before="40" w:after="40"/>
              <w:jc w:val="right"/>
              <w:rPr>
                <w:szCs w:val="18"/>
              </w:rPr>
            </w:pPr>
            <w:r w:rsidRPr="00B34BB5">
              <w:rPr>
                <w:rFonts w:cs="Calibri"/>
                <w:szCs w:val="18"/>
              </w:rPr>
              <w:t>0.014</w:t>
            </w:r>
          </w:p>
        </w:tc>
        <w:tc>
          <w:tcPr>
            <w:tcW w:w="1076" w:type="dxa"/>
            <w:tcBorders>
              <w:top w:val="nil"/>
              <w:left w:val="nil"/>
              <w:bottom w:val="single" w:sz="8" w:space="0" w:color="auto"/>
              <w:right w:val="single" w:sz="4" w:space="0" w:color="1C556C"/>
            </w:tcBorders>
            <w:shd w:val="clear" w:color="auto" w:fill="auto"/>
            <w:noWrap/>
          </w:tcPr>
          <w:p w14:paraId="65091C39" w14:textId="4879CA59" w:rsidR="00CC6684" w:rsidRPr="00B34BB5" w:rsidRDefault="00CC6684" w:rsidP="009C5419">
            <w:pPr>
              <w:pStyle w:val="TableText"/>
              <w:spacing w:before="40" w:after="40"/>
              <w:jc w:val="right"/>
              <w:rPr>
                <w:szCs w:val="18"/>
              </w:rPr>
            </w:pPr>
            <w:r w:rsidRPr="00B34BB5">
              <w:rPr>
                <w:rFonts w:cs="Calibri"/>
                <w:szCs w:val="18"/>
              </w:rPr>
              <w:t>0.0006</w:t>
            </w:r>
          </w:p>
        </w:tc>
        <w:tc>
          <w:tcPr>
            <w:tcW w:w="1107" w:type="dxa"/>
            <w:tcBorders>
              <w:top w:val="nil"/>
              <w:left w:val="nil"/>
              <w:bottom w:val="single" w:sz="8" w:space="0" w:color="auto"/>
              <w:right w:val="nil"/>
            </w:tcBorders>
            <w:shd w:val="clear" w:color="auto" w:fill="auto"/>
            <w:noWrap/>
          </w:tcPr>
          <w:p w14:paraId="65091C3A" w14:textId="5F168C8B" w:rsidR="00CC6684" w:rsidRPr="00B34BB5" w:rsidRDefault="00CC6684" w:rsidP="009C5419">
            <w:pPr>
              <w:pStyle w:val="TableText"/>
              <w:spacing w:before="40" w:after="40"/>
              <w:jc w:val="right"/>
              <w:rPr>
                <w:szCs w:val="18"/>
              </w:rPr>
            </w:pPr>
            <w:r w:rsidRPr="00B34BB5">
              <w:rPr>
                <w:rFonts w:cs="Calibri"/>
                <w:szCs w:val="18"/>
              </w:rPr>
              <w:t>0.00002</w:t>
            </w:r>
          </w:p>
        </w:tc>
      </w:tr>
      <w:tr w:rsidR="00CC6684" w:rsidRPr="00B34BB5" w14:paraId="65091C43" w14:textId="77777777" w:rsidTr="003F205D">
        <w:trPr>
          <w:trHeight w:val="300"/>
        </w:trPr>
        <w:tc>
          <w:tcPr>
            <w:tcW w:w="1984" w:type="dxa"/>
            <w:vMerge w:val="restart"/>
          </w:tcPr>
          <w:p w14:paraId="65091C3C" w14:textId="08B58B5C" w:rsidR="00CC6684" w:rsidRPr="00B34BB5" w:rsidRDefault="00CC6684" w:rsidP="009C5419">
            <w:pPr>
              <w:pStyle w:val="TableText"/>
              <w:spacing w:before="40" w:after="40"/>
              <w:rPr>
                <w:szCs w:val="18"/>
              </w:rPr>
            </w:pPr>
            <w:r w:rsidRPr="00B34BB5">
              <w:rPr>
                <w:szCs w:val="18"/>
              </w:rPr>
              <w:t>Diesel plug-in hybrid electric vehicle (PHEV) – diesel consumption</w:t>
            </w:r>
          </w:p>
        </w:tc>
        <w:tc>
          <w:tcPr>
            <w:tcW w:w="1487" w:type="dxa"/>
            <w:noWrap/>
          </w:tcPr>
          <w:p w14:paraId="65091C3D" w14:textId="26EA0108" w:rsidR="00CC6684" w:rsidRPr="00B34BB5" w:rsidRDefault="00CC6684" w:rsidP="009C5419">
            <w:pPr>
              <w:pStyle w:val="TableText"/>
              <w:spacing w:before="40" w:after="40"/>
              <w:rPr>
                <w:szCs w:val="18"/>
              </w:rPr>
            </w:pPr>
            <w:r w:rsidRPr="00B34BB5">
              <w:rPr>
                <w:szCs w:val="18"/>
              </w:rPr>
              <w:t>&lt;1350 cc</w:t>
            </w:r>
          </w:p>
        </w:tc>
        <w:tc>
          <w:tcPr>
            <w:tcW w:w="537" w:type="dxa"/>
            <w:noWrap/>
          </w:tcPr>
          <w:p w14:paraId="65091C3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3F" w14:textId="694A4E81" w:rsidR="00CC6684" w:rsidRPr="00B34BB5" w:rsidRDefault="00CC6684" w:rsidP="009C5419">
            <w:pPr>
              <w:pStyle w:val="TableText"/>
              <w:spacing w:before="40" w:after="40"/>
              <w:jc w:val="right"/>
              <w:rPr>
                <w:szCs w:val="18"/>
              </w:rPr>
            </w:pPr>
            <w:r w:rsidRPr="00B34BB5">
              <w:rPr>
                <w:rFonts w:cs="Calibri"/>
                <w:szCs w:val="18"/>
              </w:rPr>
              <w:t>0.092</w:t>
            </w:r>
          </w:p>
        </w:tc>
        <w:tc>
          <w:tcPr>
            <w:tcW w:w="1084" w:type="dxa"/>
            <w:tcBorders>
              <w:top w:val="nil"/>
              <w:left w:val="nil"/>
              <w:bottom w:val="single" w:sz="4" w:space="0" w:color="1C556C"/>
              <w:right w:val="single" w:sz="4" w:space="0" w:color="1C556C"/>
            </w:tcBorders>
            <w:shd w:val="clear" w:color="auto" w:fill="auto"/>
            <w:noWrap/>
          </w:tcPr>
          <w:p w14:paraId="65091C40" w14:textId="6056B3C4" w:rsidR="00CC6684" w:rsidRPr="00B34BB5" w:rsidRDefault="00CC6684" w:rsidP="009C5419">
            <w:pPr>
              <w:pStyle w:val="TableText"/>
              <w:spacing w:before="40" w:after="40"/>
              <w:jc w:val="right"/>
              <w:rPr>
                <w:szCs w:val="18"/>
              </w:rPr>
            </w:pPr>
            <w:r w:rsidRPr="00B34BB5">
              <w:rPr>
                <w:rFonts w:cs="Calibri"/>
                <w:szCs w:val="18"/>
              </w:rPr>
              <w:t>0.091</w:t>
            </w:r>
          </w:p>
        </w:tc>
        <w:tc>
          <w:tcPr>
            <w:tcW w:w="1076" w:type="dxa"/>
            <w:tcBorders>
              <w:top w:val="nil"/>
              <w:left w:val="nil"/>
              <w:bottom w:val="single" w:sz="4" w:space="0" w:color="1C556C"/>
              <w:right w:val="single" w:sz="4" w:space="0" w:color="1C556C"/>
            </w:tcBorders>
            <w:shd w:val="clear" w:color="auto" w:fill="auto"/>
            <w:noWrap/>
          </w:tcPr>
          <w:p w14:paraId="65091C41" w14:textId="74D4CC78" w:rsidR="00CC6684" w:rsidRPr="00B34BB5" w:rsidRDefault="00CC6684"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C42" w14:textId="18FFB79E" w:rsidR="00CC6684" w:rsidRPr="00B34BB5" w:rsidRDefault="00CC6684" w:rsidP="009C5419">
            <w:pPr>
              <w:pStyle w:val="TableText"/>
              <w:spacing w:before="40" w:after="40"/>
              <w:jc w:val="right"/>
              <w:rPr>
                <w:szCs w:val="18"/>
              </w:rPr>
            </w:pPr>
            <w:r w:rsidRPr="00B34BB5">
              <w:rPr>
                <w:rFonts w:cs="Calibri"/>
                <w:szCs w:val="18"/>
              </w:rPr>
              <w:t>0.001</w:t>
            </w:r>
          </w:p>
        </w:tc>
      </w:tr>
      <w:tr w:rsidR="00CC6684" w:rsidRPr="00B34BB5" w14:paraId="65091C4B" w14:textId="77777777" w:rsidTr="003F205D">
        <w:trPr>
          <w:trHeight w:val="300"/>
        </w:trPr>
        <w:tc>
          <w:tcPr>
            <w:tcW w:w="1984" w:type="dxa"/>
            <w:vMerge/>
          </w:tcPr>
          <w:p w14:paraId="65091C44" w14:textId="77777777" w:rsidR="00CC6684" w:rsidRPr="00B34BB5" w:rsidRDefault="00CC6684" w:rsidP="009C5419">
            <w:pPr>
              <w:pStyle w:val="TableText"/>
              <w:spacing w:before="40" w:after="40"/>
              <w:rPr>
                <w:b/>
                <w:szCs w:val="18"/>
              </w:rPr>
            </w:pPr>
          </w:p>
        </w:tc>
        <w:tc>
          <w:tcPr>
            <w:tcW w:w="1487" w:type="dxa"/>
            <w:noWrap/>
          </w:tcPr>
          <w:p w14:paraId="65091C45" w14:textId="4B1D4922" w:rsidR="00CC6684" w:rsidRPr="00B34BB5" w:rsidRDefault="00CC6684"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C4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47" w14:textId="526A07D4" w:rsidR="00CC6684" w:rsidRPr="00B34BB5" w:rsidRDefault="00CC6684" w:rsidP="009C5419">
            <w:pPr>
              <w:pStyle w:val="TableText"/>
              <w:spacing w:before="40" w:after="40"/>
              <w:jc w:val="right"/>
              <w:rPr>
                <w:szCs w:val="18"/>
              </w:rPr>
            </w:pPr>
            <w:r w:rsidRPr="00B34BB5">
              <w:rPr>
                <w:rFonts w:cs="Calibri"/>
                <w:szCs w:val="18"/>
              </w:rPr>
              <w:t>0.089</w:t>
            </w:r>
          </w:p>
        </w:tc>
        <w:tc>
          <w:tcPr>
            <w:tcW w:w="1084" w:type="dxa"/>
            <w:tcBorders>
              <w:top w:val="nil"/>
              <w:left w:val="nil"/>
              <w:bottom w:val="single" w:sz="4" w:space="0" w:color="1C556C"/>
              <w:right w:val="single" w:sz="4" w:space="0" w:color="1C556C"/>
            </w:tcBorders>
            <w:shd w:val="clear" w:color="auto" w:fill="auto"/>
            <w:noWrap/>
          </w:tcPr>
          <w:p w14:paraId="65091C48" w14:textId="522446FE" w:rsidR="00CC6684" w:rsidRPr="00B34BB5" w:rsidRDefault="00CC6684" w:rsidP="009C5419">
            <w:pPr>
              <w:pStyle w:val="TableText"/>
              <w:spacing w:before="40" w:after="40"/>
              <w:jc w:val="right"/>
              <w:rPr>
                <w:szCs w:val="18"/>
              </w:rPr>
            </w:pPr>
            <w:r w:rsidRPr="00B34BB5">
              <w:rPr>
                <w:rFonts w:cs="Calibri"/>
                <w:szCs w:val="18"/>
              </w:rPr>
              <w:t>0.087</w:t>
            </w:r>
          </w:p>
        </w:tc>
        <w:tc>
          <w:tcPr>
            <w:tcW w:w="1076" w:type="dxa"/>
            <w:tcBorders>
              <w:top w:val="nil"/>
              <w:left w:val="nil"/>
              <w:bottom w:val="single" w:sz="4" w:space="0" w:color="1C556C"/>
              <w:right w:val="single" w:sz="4" w:space="0" w:color="1C556C"/>
            </w:tcBorders>
            <w:shd w:val="clear" w:color="auto" w:fill="auto"/>
            <w:noWrap/>
          </w:tcPr>
          <w:p w14:paraId="65091C49" w14:textId="0DA5A8FE" w:rsidR="00CC6684" w:rsidRPr="00B34BB5" w:rsidRDefault="00CC6684"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C4A" w14:textId="61E1B3B4" w:rsidR="00CC6684" w:rsidRPr="00B34BB5" w:rsidRDefault="00CC6684" w:rsidP="009C5419">
            <w:pPr>
              <w:pStyle w:val="TableText"/>
              <w:spacing w:before="40" w:after="40"/>
              <w:jc w:val="right"/>
              <w:rPr>
                <w:szCs w:val="18"/>
              </w:rPr>
            </w:pPr>
            <w:r w:rsidRPr="00B34BB5">
              <w:rPr>
                <w:rFonts w:cs="Calibri"/>
                <w:szCs w:val="18"/>
              </w:rPr>
              <w:t>0.001</w:t>
            </w:r>
          </w:p>
        </w:tc>
      </w:tr>
      <w:tr w:rsidR="00CC6684" w:rsidRPr="00B34BB5" w14:paraId="65091C53" w14:textId="77777777" w:rsidTr="003F205D">
        <w:trPr>
          <w:trHeight w:val="300"/>
        </w:trPr>
        <w:tc>
          <w:tcPr>
            <w:tcW w:w="1984" w:type="dxa"/>
            <w:vMerge/>
          </w:tcPr>
          <w:p w14:paraId="65091C4C" w14:textId="77777777" w:rsidR="00CC6684" w:rsidRPr="00B34BB5" w:rsidRDefault="00CC6684" w:rsidP="009C5419">
            <w:pPr>
              <w:pStyle w:val="TableText"/>
              <w:spacing w:before="40" w:after="40"/>
              <w:rPr>
                <w:b/>
                <w:szCs w:val="18"/>
              </w:rPr>
            </w:pPr>
          </w:p>
        </w:tc>
        <w:tc>
          <w:tcPr>
            <w:tcW w:w="1487" w:type="dxa"/>
            <w:noWrap/>
          </w:tcPr>
          <w:p w14:paraId="65091C4D" w14:textId="25C8A218" w:rsidR="00CC6684" w:rsidRPr="00B34BB5" w:rsidRDefault="00CC6684"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C4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4F" w14:textId="6E71CA9B" w:rsidR="00CC6684" w:rsidRPr="00B34BB5" w:rsidRDefault="00CC6684" w:rsidP="009C5419">
            <w:pPr>
              <w:pStyle w:val="TableText"/>
              <w:spacing w:before="40" w:after="40"/>
              <w:jc w:val="right"/>
              <w:rPr>
                <w:szCs w:val="18"/>
              </w:rPr>
            </w:pPr>
            <w:r w:rsidRPr="00B34BB5">
              <w:rPr>
                <w:rFonts w:cs="Calibri"/>
                <w:szCs w:val="18"/>
              </w:rPr>
              <w:t>0.094</w:t>
            </w:r>
          </w:p>
        </w:tc>
        <w:tc>
          <w:tcPr>
            <w:tcW w:w="1084" w:type="dxa"/>
            <w:tcBorders>
              <w:top w:val="nil"/>
              <w:left w:val="nil"/>
              <w:bottom w:val="single" w:sz="4" w:space="0" w:color="1C556C"/>
              <w:right w:val="single" w:sz="4" w:space="0" w:color="1C556C"/>
            </w:tcBorders>
            <w:shd w:val="clear" w:color="auto" w:fill="auto"/>
            <w:noWrap/>
          </w:tcPr>
          <w:p w14:paraId="65091C50" w14:textId="45AD12CA" w:rsidR="00CC6684" w:rsidRPr="00B34BB5" w:rsidRDefault="00CC6684" w:rsidP="009C5419">
            <w:pPr>
              <w:pStyle w:val="TableText"/>
              <w:spacing w:before="40" w:after="40"/>
              <w:jc w:val="right"/>
              <w:rPr>
                <w:szCs w:val="18"/>
              </w:rPr>
            </w:pPr>
            <w:r w:rsidRPr="00B34BB5">
              <w:rPr>
                <w:rFonts w:cs="Calibri"/>
                <w:szCs w:val="18"/>
              </w:rPr>
              <w:t>0.093</w:t>
            </w:r>
          </w:p>
        </w:tc>
        <w:tc>
          <w:tcPr>
            <w:tcW w:w="1076" w:type="dxa"/>
            <w:tcBorders>
              <w:top w:val="nil"/>
              <w:left w:val="nil"/>
              <w:bottom w:val="single" w:sz="4" w:space="0" w:color="1C556C"/>
              <w:right w:val="single" w:sz="4" w:space="0" w:color="1C556C"/>
            </w:tcBorders>
            <w:shd w:val="clear" w:color="auto" w:fill="auto"/>
            <w:noWrap/>
          </w:tcPr>
          <w:p w14:paraId="65091C51" w14:textId="4ABA538A" w:rsidR="00CC6684" w:rsidRPr="00B34BB5" w:rsidRDefault="00CC6684"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C52" w14:textId="1BD39769" w:rsidR="00CC6684" w:rsidRPr="00B34BB5" w:rsidRDefault="00CC6684" w:rsidP="009C5419">
            <w:pPr>
              <w:pStyle w:val="TableText"/>
              <w:spacing w:before="40" w:after="40"/>
              <w:jc w:val="right"/>
              <w:rPr>
                <w:szCs w:val="18"/>
              </w:rPr>
            </w:pPr>
            <w:r w:rsidRPr="00B34BB5">
              <w:rPr>
                <w:rFonts w:cs="Calibri"/>
                <w:szCs w:val="18"/>
              </w:rPr>
              <w:t>0.001</w:t>
            </w:r>
          </w:p>
        </w:tc>
      </w:tr>
      <w:tr w:rsidR="00CC6684" w:rsidRPr="00B34BB5" w14:paraId="65091C5B" w14:textId="77777777" w:rsidTr="003F205D">
        <w:trPr>
          <w:trHeight w:val="300"/>
        </w:trPr>
        <w:tc>
          <w:tcPr>
            <w:tcW w:w="1984" w:type="dxa"/>
            <w:vMerge/>
          </w:tcPr>
          <w:p w14:paraId="65091C54" w14:textId="77777777" w:rsidR="00CC6684" w:rsidRPr="00B34BB5" w:rsidRDefault="00CC6684" w:rsidP="009C5419">
            <w:pPr>
              <w:pStyle w:val="TableText"/>
              <w:spacing w:before="40" w:after="40"/>
              <w:rPr>
                <w:b/>
                <w:szCs w:val="18"/>
              </w:rPr>
            </w:pPr>
          </w:p>
        </w:tc>
        <w:tc>
          <w:tcPr>
            <w:tcW w:w="1487" w:type="dxa"/>
            <w:noWrap/>
          </w:tcPr>
          <w:p w14:paraId="65091C55" w14:textId="659E645F" w:rsidR="00CC6684" w:rsidRPr="00B34BB5" w:rsidRDefault="00CC6684"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C5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57" w14:textId="6A3871C3" w:rsidR="00CC6684" w:rsidRPr="00B34BB5" w:rsidRDefault="00CC6684" w:rsidP="009C5419">
            <w:pPr>
              <w:pStyle w:val="TableText"/>
              <w:spacing w:before="40" w:after="40"/>
              <w:jc w:val="right"/>
              <w:rPr>
                <w:szCs w:val="18"/>
              </w:rPr>
            </w:pPr>
            <w:r w:rsidRPr="00B34BB5">
              <w:rPr>
                <w:rFonts w:cs="Calibri"/>
                <w:szCs w:val="18"/>
              </w:rPr>
              <w:t>0.116</w:t>
            </w:r>
          </w:p>
        </w:tc>
        <w:tc>
          <w:tcPr>
            <w:tcW w:w="1084" w:type="dxa"/>
            <w:tcBorders>
              <w:top w:val="nil"/>
              <w:left w:val="nil"/>
              <w:bottom w:val="single" w:sz="4" w:space="0" w:color="1C556C"/>
              <w:right w:val="single" w:sz="4" w:space="0" w:color="1C556C"/>
            </w:tcBorders>
            <w:shd w:val="clear" w:color="auto" w:fill="auto"/>
            <w:noWrap/>
          </w:tcPr>
          <w:p w14:paraId="65091C58" w14:textId="1B31ECDB" w:rsidR="00CC6684" w:rsidRPr="00B34BB5" w:rsidRDefault="00CC6684" w:rsidP="009C5419">
            <w:pPr>
              <w:pStyle w:val="TableText"/>
              <w:spacing w:before="40" w:after="40"/>
              <w:jc w:val="right"/>
              <w:rPr>
                <w:szCs w:val="18"/>
              </w:rPr>
            </w:pPr>
            <w:r w:rsidRPr="00B34BB5">
              <w:rPr>
                <w:rFonts w:cs="Calibri"/>
                <w:szCs w:val="18"/>
              </w:rPr>
              <w:t>0.114</w:t>
            </w:r>
          </w:p>
        </w:tc>
        <w:tc>
          <w:tcPr>
            <w:tcW w:w="1076" w:type="dxa"/>
            <w:tcBorders>
              <w:top w:val="nil"/>
              <w:left w:val="nil"/>
              <w:bottom w:val="single" w:sz="4" w:space="0" w:color="1C556C"/>
              <w:right w:val="single" w:sz="4" w:space="0" w:color="1C556C"/>
            </w:tcBorders>
            <w:shd w:val="clear" w:color="auto" w:fill="auto"/>
            <w:noWrap/>
          </w:tcPr>
          <w:p w14:paraId="65091C59" w14:textId="08DA4461"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C5A" w14:textId="551AB089" w:rsidR="00CC6684" w:rsidRPr="00B34BB5" w:rsidRDefault="00CC6684" w:rsidP="009C5419">
            <w:pPr>
              <w:pStyle w:val="TableText"/>
              <w:spacing w:before="40" w:after="40"/>
              <w:jc w:val="right"/>
              <w:rPr>
                <w:szCs w:val="18"/>
              </w:rPr>
            </w:pPr>
            <w:r w:rsidRPr="00B34BB5">
              <w:rPr>
                <w:rFonts w:cs="Calibri"/>
                <w:szCs w:val="18"/>
              </w:rPr>
              <w:t>0.002</w:t>
            </w:r>
          </w:p>
        </w:tc>
      </w:tr>
      <w:tr w:rsidR="00CC6684" w:rsidRPr="00B34BB5" w14:paraId="65091C63" w14:textId="77777777" w:rsidTr="003F205D">
        <w:trPr>
          <w:trHeight w:val="300"/>
        </w:trPr>
        <w:tc>
          <w:tcPr>
            <w:tcW w:w="1984" w:type="dxa"/>
            <w:vMerge/>
          </w:tcPr>
          <w:p w14:paraId="65091C5C" w14:textId="77777777" w:rsidR="00CC6684" w:rsidRPr="00B34BB5" w:rsidRDefault="00CC6684" w:rsidP="009C5419">
            <w:pPr>
              <w:pStyle w:val="TableText"/>
              <w:spacing w:before="40" w:after="40"/>
              <w:rPr>
                <w:b/>
                <w:szCs w:val="18"/>
              </w:rPr>
            </w:pPr>
          </w:p>
        </w:tc>
        <w:tc>
          <w:tcPr>
            <w:tcW w:w="1487" w:type="dxa"/>
            <w:noWrap/>
          </w:tcPr>
          <w:p w14:paraId="65091C5D" w14:textId="63545CA7" w:rsidR="00CC6684" w:rsidRPr="00B34BB5" w:rsidRDefault="00CC6684" w:rsidP="009C5419">
            <w:pPr>
              <w:pStyle w:val="TableText"/>
              <w:spacing w:before="40" w:after="40"/>
              <w:rPr>
                <w:szCs w:val="18"/>
              </w:rPr>
            </w:pPr>
            <w:r w:rsidRPr="00B34BB5">
              <w:rPr>
                <w:szCs w:val="18"/>
              </w:rPr>
              <w:t>≥3000 cc</w:t>
            </w:r>
          </w:p>
        </w:tc>
        <w:tc>
          <w:tcPr>
            <w:tcW w:w="537" w:type="dxa"/>
            <w:noWrap/>
          </w:tcPr>
          <w:p w14:paraId="65091C5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5F" w14:textId="42CAA59C" w:rsidR="00CC6684" w:rsidRPr="00B34BB5" w:rsidRDefault="00CC6684" w:rsidP="009C5419">
            <w:pPr>
              <w:pStyle w:val="TableText"/>
              <w:spacing w:before="40" w:after="40"/>
              <w:jc w:val="right"/>
              <w:rPr>
                <w:szCs w:val="18"/>
              </w:rPr>
            </w:pPr>
            <w:r w:rsidRPr="00B34BB5">
              <w:rPr>
                <w:rFonts w:cs="Calibri"/>
                <w:szCs w:val="18"/>
              </w:rPr>
              <w:t>0.128</w:t>
            </w:r>
          </w:p>
        </w:tc>
        <w:tc>
          <w:tcPr>
            <w:tcW w:w="1084" w:type="dxa"/>
            <w:tcBorders>
              <w:top w:val="nil"/>
              <w:left w:val="nil"/>
              <w:bottom w:val="single" w:sz="8" w:space="0" w:color="auto"/>
              <w:right w:val="single" w:sz="4" w:space="0" w:color="1C556C"/>
            </w:tcBorders>
            <w:shd w:val="clear" w:color="auto" w:fill="auto"/>
            <w:noWrap/>
          </w:tcPr>
          <w:p w14:paraId="65091C60" w14:textId="7D98EBDD" w:rsidR="00CC6684" w:rsidRPr="00B34BB5" w:rsidRDefault="00CC6684" w:rsidP="009C5419">
            <w:pPr>
              <w:pStyle w:val="TableText"/>
              <w:spacing w:before="40" w:after="40"/>
              <w:jc w:val="right"/>
              <w:rPr>
                <w:szCs w:val="18"/>
              </w:rPr>
            </w:pPr>
            <w:r w:rsidRPr="00B34BB5">
              <w:rPr>
                <w:rFonts w:cs="Calibri"/>
                <w:szCs w:val="18"/>
              </w:rPr>
              <w:t>0.126</w:t>
            </w:r>
          </w:p>
        </w:tc>
        <w:tc>
          <w:tcPr>
            <w:tcW w:w="1076" w:type="dxa"/>
            <w:tcBorders>
              <w:top w:val="nil"/>
              <w:left w:val="nil"/>
              <w:bottom w:val="single" w:sz="8" w:space="0" w:color="auto"/>
              <w:right w:val="single" w:sz="4" w:space="0" w:color="1C556C"/>
            </w:tcBorders>
            <w:shd w:val="clear" w:color="auto" w:fill="auto"/>
            <w:noWrap/>
          </w:tcPr>
          <w:p w14:paraId="65091C61" w14:textId="2C5F6516"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8" w:space="0" w:color="auto"/>
              <w:right w:val="nil"/>
            </w:tcBorders>
            <w:shd w:val="clear" w:color="auto" w:fill="auto"/>
            <w:noWrap/>
          </w:tcPr>
          <w:p w14:paraId="65091C62" w14:textId="74F3FB91" w:rsidR="00CC6684" w:rsidRPr="00B34BB5" w:rsidRDefault="00CC6684" w:rsidP="009C5419">
            <w:pPr>
              <w:pStyle w:val="TableText"/>
              <w:spacing w:before="40" w:after="40"/>
              <w:jc w:val="right"/>
              <w:rPr>
                <w:szCs w:val="18"/>
              </w:rPr>
            </w:pPr>
            <w:r w:rsidRPr="00B34BB5">
              <w:rPr>
                <w:rFonts w:cs="Calibri"/>
                <w:szCs w:val="18"/>
              </w:rPr>
              <w:t>0.002</w:t>
            </w:r>
          </w:p>
        </w:tc>
      </w:tr>
      <w:tr w:rsidR="00CC6684" w:rsidRPr="00B34BB5" w14:paraId="65091C6B" w14:textId="77777777" w:rsidTr="003F205D">
        <w:trPr>
          <w:trHeight w:val="345"/>
        </w:trPr>
        <w:tc>
          <w:tcPr>
            <w:tcW w:w="1984" w:type="dxa"/>
            <w:vMerge w:val="restart"/>
          </w:tcPr>
          <w:p w14:paraId="65091C64" w14:textId="7E8BADA3" w:rsidR="00CC6684" w:rsidRPr="00B34BB5" w:rsidRDefault="00CC6684" w:rsidP="006D0001">
            <w:pPr>
              <w:pStyle w:val="TableText"/>
              <w:spacing w:before="40" w:after="40"/>
              <w:rPr>
                <w:szCs w:val="18"/>
              </w:rPr>
            </w:pPr>
            <w:r w:rsidRPr="00B34BB5">
              <w:rPr>
                <w:szCs w:val="18"/>
              </w:rPr>
              <w:t>Diesel plug-in hybrid electric vehicle (PHEV) – electricity consumption</w:t>
            </w:r>
          </w:p>
        </w:tc>
        <w:tc>
          <w:tcPr>
            <w:tcW w:w="1487" w:type="dxa"/>
            <w:noWrap/>
          </w:tcPr>
          <w:p w14:paraId="65091C65" w14:textId="00DB9C04" w:rsidR="00CC6684" w:rsidRPr="00B34BB5" w:rsidRDefault="00CC6684" w:rsidP="006D0001">
            <w:pPr>
              <w:pStyle w:val="TableText"/>
              <w:spacing w:before="40" w:after="40"/>
              <w:rPr>
                <w:szCs w:val="18"/>
              </w:rPr>
            </w:pPr>
            <w:r w:rsidRPr="00B34BB5">
              <w:rPr>
                <w:szCs w:val="18"/>
              </w:rPr>
              <w:t>&lt;1350 cc</w:t>
            </w:r>
          </w:p>
        </w:tc>
        <w:tc>
          <w:tcPr>
            <w:tcW w:w="537" w:type="dxa"/>
            <w:noWrap/>
          </w:tcPr>
          <w:p w14:paraId="65091C66" w14:textId="77777777" w:rsidR="00CC6684" w:rsidRPr="00B34BB5" w:rsidRDefault="00CC6684" w:rsidP="006D0001">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67" w14:textId="53EE9506" w:rsidR="00CC6684" w:rsidRPr="00B34BB5" w:rsidRDefault="00CC6684" w:rsidP="006D0001">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C68" w14:textId="2FEBA276" w:rsidR="00CC6684" w:rsidRPr="00B34BB5" w:rsidRDefault="00CC6684" w:rsidP="006D0001">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C69" w14:textId="7208C28E" w:rsidR="00CC6684" w:rsidRPr="00B34BB5" w:rsidRDefault="00CC6684" w:rsidP="006D0001">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6A" w14:textId="4A743D71" w:rsidR="00CC6684" w:rsidRPr="00B34BB5" w:rsidRDefault="00CC6684" w:rsidP="006D0001">
            <w:pPr>
              <w:pStyle w:val="TableText"/>
              <w:spacing w:before="40" w:after="40"/>
              <w:jc w:val="right"/>
              <w:rPr>
                <w:szCs w:val="18"/>
              </w:rPr>
            </w:pPr>
            <w:r w:rsidRPr="00B34BB5">
              <w:rPr>
                <w:rFonts w:cs="Calibri"/>
                <w:szCs w:val="18"/>
              </w:rPr>
              <w:t>0.00001</w:t>
            </w:r>
          </w:p>
        </w:tc>
      </w:tr>
      <w:tr w:rsidR="00CC6684" w:rsidRPr="00B34BB5" w14:paraId="65091C73" w14:textId="77777777" w:rsidTr="003F205D">
        <w:trPr>
          <w:trHeight w:val="300"/>
        </w:trPr>
        <w:tc>
          <w:tcPr>
            <w:tcW w:w="1984" w:type="dxa"/>
            <w:vMerge/>
          </w:tcPr>
          <w:p w14:paraId="65091C6C" w14:textId="77777777" w:rsidR="00CC6684" w:rsidRPr="00B34BB5" w:rsidRDefault="00CC6684" w:rsidP="006D0001">
            <w:pPr>
              <w:pStyle w:val="TableText"/>
              <w:spacing w:before="40" w:after="40"/>
              <w:rPr>
                <w:szCs w:val="18"/>
              </w:rPr>
            </w:pPr>
          </w:p>
        </w:tc>
        <w:tc>
          <w:tcPr>
            <w:tcW w:w="1487" w:type="dxa"/>
            <w:noWrap/>
          </w:tcPr>
          <w:p w14:paraId="65091C6D" w14:textId="051B931E" w:rsidR="00CC6684" w:rsidRPr="00B34BB5" w:rsidRDefault="00CC6684" w:rsidP="006D0001">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C6E" w14:textId="77777777" w:rsidR="00CC6684" w:rsidRPr="00B34BB5" w:rsidRDefault="00CC6684" w:rsidP="006D0001">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6F" w14:textId="2970AFD7" w:rsidR="00CC6684" w:rsidRPr="00B34BB5" w:rsidRDefault="00CC6684" w:rsidP="006D0001">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C70" w14:textId="7275BB1D" w:rsidR="00CC6684" w:rsidRPr="00B34BB5" w:rsidRDefault="00CC6684" w:rsidP="006D0001">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C71" w14:textId="52C586D1" w:rsidR="00CC6684" w:rsidRPr="00B34BB5" w:rsidRDefault="00CC6684" w:rsidP="006D0001">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72" w14:textId="547F1BA8" w:rsidR="00CC6684" w:rsidRPr="00B34BB5" w:rsidRDefault="00CC6684" w:rsidP="006D0001">
            <w:pPr>
              <w:pStyle w:val="TableText"/>
              <w:spacing w:before="40" w:after="40"/>
              <w:jc w:val="right"/>
              <w:rPr>
                <w:szCs w:val="18"/>
              </w:rPr>
            </w:pPr>
            <w:r w:rsidRPr="00B34BB5">
              <w:rPr>
                <w:rFonts w:cs="Calibri"/>
                <w:szCs w:val="18"/>
              </w:rPr>
              <w:t>0.00001</w:t>
            </w:r>
          </w:p>
        </w:tc>
      </w:tr>
      <w:tr w:rsidR="00CC6684" w:rsidRPr="00B34BB5" w14:paraId="65091C7B" w14:textId="77777777" w:rsidTr="003F205D">
        <w:trPr>
          <w:trHeight w:val="300"/>
        </w:trPr>
        <w:tc>
          <w:tcPr>
            <w:tcW w:w="1984" w:type="dxa"/>
            <w:vMerge/>
          </w:tcPr>
          <w:p w14:paraId="65091C74" w14:textId="77777777" w:rsidR="00CC6684" w:rsidRPr="00B34BB5" w:rsidRDefault="00CC6684" w:rsidP="006D0001">
            <w:pPr>
              <w:pStyle w:val="TableText"/>
              <w:spacing w:before="40" w:after="40"/>
              <w:rPr>
                <w:szCs w:val="18"/>
              </w:rPr>
            </w:pPr>
          </w:p>
        </w:tc>
        <w:tc>
          <w:tcPr>
            <w:tcW w:w="1487" w:type="dxa"/>
            <w:noWrap/>
          </w:tcPr>
          <w:p w14:paraId="65091C75" w14:textId="6E449221" w:rsidR="00CC6684" w:rsidRPr="00B34BB5" w:rsidRDefault="00CC6684" w:rsidP="006D0001">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C76" w14:textId="77777777" w:rsidR="00CC6684" w:rsidRPr="00B34BB5" w:rsidRDefault="00CC6684" w:rsidP="006D0001">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77" w14:textId="73833C51" w:rsidR="00CC6684" w:rsidRPr="00B34BB5" w:rsidRDefault="00CC6684" w:rsidP="006D0001">
            <w:pPr>
              <w:pStyle w:val="TableText"/>
              <w:spacing w:before="40" w:after="40"/>
              <w:jc w:val="right"/>
              <w:rPr>
                <w:szCs w:val="18"/>
              </w:rPr>
            </w:pPr>
            <w:r w:rsidRPr="00B34BB5">
              <w:rPr>
                <w:rFonts w:cs="Calibri"/>
                <w:szCs w:val="18"/>
              </w:rPr>
              <w:t>0.011</w:t>
            </w:r>
          </w:p>
        </w:tc>
        <w:tc>
          <w:tcPr>
            <w:tcW w:w="1084" w:type="dxa"/>
            <w:tcBorders>
              <w:top w:val="nil"/>
              <w:left w:val="nil"/>
              <w:bottom w:val="single" w:sz="4" w:space="0" w:color="1C556C"/>
              <w:right w:val="single" w:sz="4" w:space="0" w:color="1C556C"/>
            </w:tcBorders>
            <w:shd w:val="clear" w:color="auto" w:fill="auto"/>
            <w:noWrap/>
          </w:tcPr>
          <w:p w14:paraId="65091C78" w14:textId="03A17559" w:rsidR="00CC6684" w:rsidRPr="00B34BB5" w:rsidRDefault="00CC6684" w:rsidP="006D0001">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C79" w14:textId="29DD9035" w:rsidR="00CC6684" w:rsidRPr="00B34BB5" w:rsidRDefault="00CC6684" w:rsidP="006D0001">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7A" w14:textId="68D2A73A" w:rsidR="00CC6684" w:rsidRPr="00B34BB5" w:rsidRDefault="00CC6684" w:rsidP="006D0001">
            <w:pPr>
              <w:pStyle w:val="TableText"/>
              <w:spacing w:before="40" w:after="40"/>
              <w:jc w:val="right"/>
              <w:rPr>
                <w:szCs w:val="18"/>
              </w:rPr>
            </w:pPr>
            <w:r w:rsidRPr="00B34BB5">
              <w:rPr>
                <w:rFonts w:cs="Calibri"/>
                <w:szCs w:val="18"/>
              </w:rPr>
              <w:t>0.00001</w:t>
            </w:r>
          </w:p>
        </w:tc>
      </w:tr>
      <w:tr w:rsidR="00CC6684" w:rsidRPr="00B34BB5" w14:paraId="65091C83" w14:textId="77777777" w:rsidTr="003F205D">
        <w:trPr>
          <w:trHeight w:val="300"/>
        </w:trPr>
        <w:tc>
          <w:tcPr>
            <w:tcW w:w="1984" w:type="dxa"/>
            <w:vMerge/>
          </w:tcPr>
          <w:p w14:paraId="65091C7C" w14:textId="77777777" w:rsidR="00CC6684" w:rsidRPr="00B34BB5" w:rsidRDefault="00CC6684" w:rsidP="006D0001">
            <w:pPr>
              <w:pStyle w:val="TableText"/>
              <w:spacing w:before="40" w:after="40"/>
              <w:rPr>
                <w:szCs w:val="18"/>
              </w:rPr>
            </w:pPr>
          </w:p>
        </w:tc>
        <w:tc>
          <w:tcPr>
            <w:tcW w:w="1487" w:type="dxa"/>
            <w:noWrap/>
          </w:tcPr>
          <w:p w14:paraId="65091C7D" w14:textId="11632AEB" w:rsidR="00CC6684" w:rsidRPr="00B34BB5" w:rsidRDefault="00CC6684" w:rsidP="006D0001">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C7E" w14:textId="77777777" w:rsidR="00CC6684" w:rsidRPr="00B34BB5" w:rsidRDefault="00CC6684" w:rsidP="006D0001">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7F" w14:textId="12F4FD60" w:rsidR="00CC6684" w:rsidRPr="00B34BB5" w:rsidRDefault="00CC6684" w:rsidP="006D0001">
            <w:pPr>
              <w:pStyle w:val="TableText"/>
              <w:spacing w:before="40" w:after="40"/>
              <w:jc w:val="right"/>
              <w:rPr>
                <w:szCs w:val="18"/>
              </w:rPr>
            </w:pPr>
            <w:r w:rsidRPr="00B34BB5">
              <w:rPr>
                <w:rFonts w:cs="Calibri"/>
                <w:szCs w:val="18"/>
              </w:rPr>
              <w:t>0.012</w:t>
            </w:r>
          </w:p>
        </w:tc>
        <w:tc>
          <w:tcPr>
            <w:tcW w:w="1084" w:type="dxa"/>
            <w:tcBorders>
              <w:top w:val="nil"/>
              <w:left w:val="nil"/>
              <w:bottom w:val="single" w:sz="4" w:space="0" w:color="1C556C"/>
              <w:right w:val="single" w:sz="4" w:space="0" w:color="1C556C"/>
            </w:tcBorders>
            <w:shd w:val="clear" w:color="auto" w:fill="auto"/>
            <w:noWrap/>
          </w:tcPr>
          <w:p w14:paraId="65091C80" w14:textId="7FF9931A" w:rsidR="00CC6684" w:rsidRPr="00B34BB5" w:rsidRDefault="00CC6684" w:rsidP="006D0001">
            <w:pPr>
              <w:pStyle w:val="TableText"/>
              <w:spacing w:before="40" w:after="40"/>
              <w:jc w:val="right"/>
              <w:rPr>
                <w:szCs w:val="18"/>
              </w:rPr>
            </w:pPr>
            <w:r w:rsidRPr="00B34BB5">
              <w:rPr>
                <w:rFonts w:cs="Calibri"/>
                <w:szCs w:val="18"/>
              </w:rPr>
              <w:t>0.012</w:t>
            </w:r>
          </w:p>
        </w:tc>
        <w:tc>
          <w:tcPr>
            <w:tcW w:w="1076" w:type="dxa"/>
            <w:tcBorders>
              <w:top w:val="nil"/>
              <w:left w:val="nil"/>
              <w:bottom w:val="single" w:sz="4" w:space="0" w:color="1C556C"/>
              <w:right w:val="single" w:sz="4" w:space="0" w:color="1C556C"/>
            </w:tcBorders>
            <w:shd w:val="clear" w:color="auto" w:fill="auto"/>
            <w:noWrap/>
          </w:tcPr>
          <w:p w14:paraId="65091C81" w14:textId="5AE7D7E1" w:rsidR="00CC6684" w:rsidRPr="00B34BB5" w:rsidRDefault="00CC6684" w:rsidP="006D0001">
            <w:pPr>
              <w:pStyle w:val="TableText"/>
              <w:spacing w:before="40" w:after="40"/>
              <w:jc w:val="right"/>
              <w:rPr>
                <w:szCs w:val="18"/>
              </w:rPr>
            </w:pPr>
            <w:r w:rsidRPr="00B34BB5">
              <w:rPr>
                <w:rFonts w:cs="Calibri"/>
                <w:szCs w:val="18"/>
              </w:rPr>
              <w:t>0.0005</w:t>
            </w:r>
          </w:p>
        </w:tc>
        <w:tc>
          <w:tcPr>
            <w:tcW w:w="1107" w:type="dxa"/>
            <w:tcBorders>
              <w:top w:val="nil"/>
              <w:left w:val="nil"/>
              <w:bottom w:val="single" w:sz="4" w:space="0" w:color="1C556C"/>
              <w:right w:val="nil"/>
            </w:tcBorders>
            <w:shd w:val="clear" w:color="auto" w:fill="auto"/>
            <w:noWrap/>
          </w:tcPr>
          <w:p w14:paraId="65091C82" w14:textId="59420552" w:rsidR="00CC6684" w:rsidRPr="00B34BB5" w:rsidRDefault="00CC6684" w:rsidP="006D0001">
            <w:pPr>
              <w:pStyle w:val="TableText"/>
              <w:spacing w:before="40" w:after="40"/>
              <w:jc w:val="right"/>
              <w:rPr>
                <w:szCs w:val="18"/>
              </w:rPr>
            </w:pPr>
            <w:r w:rsidRPr="00B34BB5">
              <w:rPr>
                <w:rFonts w:cs="Calibri"/>
                <w:szCs w:val="18"/>
              </w:rPr>
              <w:t>0.00002</w:t>
            </w:r>
          </w:p>
        </w:tc>
      </w:tr>
      <w:tr w:rsidR="00CC6684" w:rsidRPr="00B34BB5" w14:paraId="65091C8B" w14:textId="77777777" w:rsidTr="003F205D">
        <w:trPr>
          <w:trHeight w:val="300"/>
        </w:trPr>
        <w:tc>
          <w:tcPr>
            <w:tcW w:w="1984" w:type="dxa"/>
            <w:vMerge/>
          </w:tcPr>
          <w:p w14:paraId="65091C84" w14:textId="77777777" w:rsidR="00CC6684" w:rsidRPr="00B34BB5" w:rsidRDefault="00CC6684" w:rsidP="006D0001">
            <w:pPr>
              <w:pStyle w:val="TableText"/>
              <w:spacing w:before="40" w:after="40"/>
              <w:rPr>
                <w:szCs w:val="18"/>
              </w:rPr>
            </w:pPr>
          </w:p>
        </w:tc>
        <w:tc>
          <w:tcPr>
            <w:tcW w:w="1487" w:type="dxa"/>
            <w:noWrap/>
          </w:tcPr>
          <w:p w14:paraId="65091C85" w14:textId="4F04173C" w:rsidR="00CC6684" w:rsidRPr="00B34BB5" w:rsidRDefault="00CC6684" w:rsidP="006D0001">
            <w:pPr>
              <w:pStyle w:val="TableText"/>
              <w:spacing w:before="40" w:after="40"/>
              <w:rPr>
                <w:szCs w:val="18"/>
              </w:rPr>
            </w:pPr>
            <w:r w:rsidRPr="00B34BB5">
              <w:rPr>
                <w:szCs w:val="18"/>
              </w:rPr>
              <w:t>≥3000 cc</w:t>
            </w:r>
          </w:p>
        </w:tc>
        <w:tc>
          <w:tcPr>
            <w:tcW w:w="537" w:type="dxa"/>
            <w:noWrap/>
          </w:tcPr>
          <w:p w14:paraId="65091C86" w14:textId="77777777" w:rsidR="00CC6684" w:rsidRPr="00B34BB5" w:rsidRDefault="00CC6684" w:rsidP="006D0001">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87" w14:textId="3F8ECD2A" w:rsidR="00CC6684" w:rsidRPr="00B34BB5" w:rsidRDefault="00CC6684" w:rsidP="006D0001">
            <w:pPr>
              <w:pStyle w:val="TableText"/>
              <w:spacing w:before="40" w:after="40"/>
              <w:jc w:val="right"/>
              <w:rPr>
                <w:szCs w:val="18"/>
              </w:rPr>
            </w:pPr>
            <w:r w:rsidRPr="00B34BB5">
              <w:rPr>
                <w:rFonts w:cs="Calibri"/>
                <w:szCs w:val="18"/>
              </w:rPr>
              <w:t>0.015</w:t>
            </w:r>
          </w:p>
        </w:tc>
        <w:tc>
          <w:tcPr>
            <w:tcW w:w="1084" w:type="dxa"/>
            <w:tcBorders>
              <w:top w:val="nil"/>
              <w:left w:val="nil"/>
              <w:bottom w:val="single" w:sz="8" w:space="0" w:color="auto"/>
              <w:right w:val="single" w:sz="4" w:space="0" w:color="1C556C"/>
            </w:tcBorders>
            <w:shd w:val="clear" w:color="auto" w:fill="auto"/>
            <w:noWrap/>
          </w:tcPr>
          <w:p w14:paraId="65091C88" w14:textId="0F9C1B06" w:rsidR="00CC6684" w:rsidRPr="00B34BB5" w:rsidRDefault="00CC6684" w:rsidP="006D0001">
            <w:pPr>
              <w:pStyle w:val="TableText"/>
              <w:spacing w:before="40" w:after="40"/>
              <w:jc w:val="right"/>
              <w:rPr>
                <w:szCs w:val="18"/>
              </w:rPr>
            </w:pPr>
            <w:r w:rsidRPr="00B34BB5">
              <w:rPr>
                <w:rFonts w:cs="Calibri"/>
                <w:szCs w:val="18"/>
              </w:rPr>
              <w:t>0.014</w:t>
            </w:r>
          </w:p>
        </w:tc>
        <w:tc>
          <w:tcPr>
            <w:tcW w:w="1076" w:type="dxa"/>
            <w:tcBorders>
              <w:top w:val="nil"/>
              <w:left w:val="nil"/>
              <w:bottom w:val="single" w:sz="8" w:space="0" w:color="auto"/>
              <w:right w:val="single" w:sz="4" w:space="0" w:color="1C556C"/>
            </w:tcBorders>
            <w:shd w:val="clear" w:color="auto" w:fill="auto"/>
            <w:noWrap/>
          </w:tcPr>
          <w:p w14:paraId="65091C89" w14:textId="1D5D8366" w:rsidR="00CC6684" w:rsidRPr="00B34BB5" w:rsidRDefault="00CC6684" w:rsidP="006D0001">
            <w:pPr>
              <w:pStyle w:val="TableText"/>
              <w:spacing w:before="40" w:after="40"/>
              <w:jc w:val="right"/>
              <w:rPr>
                <w:szCs w:val="18"/>
              </w:rPr>
            </w:pPr>
            <w:r w:rsidRPr="00B34BB5">
              <w:rPr>
                <w:rFonts w:cs="Calibri"/>
                <w:szCs w:val="18"/>
              </w:rPr>
              <w:t>0.0006</w:t>
            </w:r>
          </w:p>
        </w:tc>
        <w:tc>
          <w:tcPr>
            <w:tcW w:w="1107" w:type="dxa"/>
            <w:tcBorders>
              <w:top w:val="nil"/>
              <w:left w:val="nil"/>
              <w:bottom w:val="single" w:sz="8" w:space="0" w:color="auto"/>
              <w:right w:val="nil"/>
            </w:tcBorders>
            <w:shd w:val="clear" w:color="auto" w:fill="auto"/>
            <w:noWrap/>
          </w:tcPr>
          <w:p w14:paraId="65091C8A" w14:textId="74A7EE1B" w:rsidR="00CC6684" w:rsidRPr="00B34BB5" w:rsidRDefault="00CC6684" w:rsidP="006D0001">
            <w:pPr>
              <w:pStyle w:val="TableText"/>
              <w:spacing w:before="40" w:after="40"/>
              <w:jc w:val="right"/>
              <w:rPr>
                <w:szCs w:val="18"/>
              </w:rPr>
            </w:pPr>
            <w:r w:rsidRPr="00B34BB5">
              <w:rPr>
                <w:rFonts w:cs="Calibri"/>
                <w:szCs w:val="18"/>
              </w:rPr>
              <w:t>0.00002</w:t>
            </w:r>
          </w:p>
        </w:tc>
      </w:tr>
      <w:tr w:rsidR="00CC6684" w:rsidRPr="00B34BB5" w14:paraId="65091C93" w14:textId="77777777" w:rsidTr="003F205D">
        <w:trPr>
          <w:trHeight w:val="300"/>
        </w:trPr>
        <w:tc>
          <w:tcPr>
            <w:tcW w:w="1984" w:type="dxa"/>
            <w:vMerge w:val="restart"/>
          </w:tcPr>
          <w:p w14:paraId="65091C8C" w14:textId="6A15CF48" w:rsidR="00CC6684" w:rsidRPr="00B34BB5" w:rsidRDefault="00CC6684" w:rsidP="009C5419">
            <w:pPr>
              <w:pStyle w:val="TableText"/>
              <w:spacing w:before="40" w:after="40"/>
              <w:rPr>
                <w:szCs w:val="18"/>
              </w:rPr>
            </w:pPr>
            <w:r w:rsidRPr="00B34BB5">
              <w:rPr>
                <w:szCs w:val="18"/>
              </w:rPr>
              <w:lastRenderedPageBreak/>
              <w:t>Electric vehicle</w:t>
            </w:r>
          </w:p>
        </w:tc>
        <w:tc>
          <w:tcPr>
            <w:tcW w:w="1487" w:type="dxa"/>
            <w:noWrap/>
          </w:tcPr>
          <w:p w14:paraId="65091C8D" w14:textId="60A9A2F4" w:rsidR="00CC6684" w:rsidRPr="00B34BB5" w:rsidRDefault="00CC6684" w:rsidP="009C5419">
            <w:pPr>
              <w:pStyle w:val="TableText"/>
              <w:spacing w:before="40" w:after="40"/>
              <w:rPr>
                <w:szCs w:val="18"/>
              </w:rPr>
            </w:pPr>
            <w:r w:rsidRPr="00B34BB5">
              <w:rPr>
                <w:szCs w:val="18"/>
              </w:rPr>
              <w:t>Very small</w:t>
            </w:r>
          </w:p>
        </w:tc>
        <w:tc>
          <w:tcPr>
            <w:tcW w:w="537" w:type="dxa"/>
            <w:noWrap/>
          </w:tcPr>
          <w:p w14:paraId="65091C8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8F" w14:textId="1982E246" w:rsidR="00CC6684" w:rsidRPr="00B34BB5" w:rsidRDefault="00CC6684" w:rsidP="009C5419">
            <w:pPr>
              <w:pStyle w:val="TableText"/>
              <w:spacing w:before="40" w:after="40"/>
              <w:jc w:val="right"/>
              <w:rPr>
                <w:szCs w:val="18"/>
              </w:rPr>
            </w:pPr>
            <w:r w:rsidRPr="00B34BB5">
              <w:rPr>
                <w:rFonts w:cs="Calibri"/>
                <w:szCs w:val="18"/>
              </w:rPr>
              <w:t>0.020</w:t>
            </w:r>
          </w:p>
        </w:tc>
        <w:tc>
          <w:tcPr>
            <w:tcW w:w="1084" w:type="dxa"/>
            <w:tcBorders>
              <w:top w:val="nil"/>
              <w:left w:val="nil"/>
              <w:bottom w:val="single" w:sz="4" w:space="0" w:color="1C556C"/>
              <w:right w:val="single" w:sz="4" w:space="0" w:color="1C556C"/>
            </w:tcBorders>
            <w:shd w:val="clear" w:color="auto" w:fill="auto"/>
            <w:noWrap/>
          </w:tcPr>
          <w:p w14:paraId="65091C90" w14:textId="2DD1AFFE" w:rsidR="00CC6684" w:rsidRPr="00B34BB5" w:rsidRDefault="00CC6684" w:rsidP="009C5419">
            <w:pPr>
              <w:pStyle w:val="TableText"/>
              <w:spacing w:before="40" w:after="40"/>
              <w:jc w:val="right"/>
              <w:rPr>
                <w:szCs w:val="18"/>
              </w:rPr>
            </w:pPr>
            <w:r w:rsidRPr="00B34BB5">
              <w:rPr>
                <w:rFonts w:cs="Calibri"/>
                <w:szCs w:val="18"/>
              </w:rPr>
              <w:t>0.019</w:t>
            </w:r>
          </w:p>
        </w:tc>
        <w:tc>
          <w:tcPr>
            <w:tcW w:w="1076" w:type="dxa"/>
            <w:tcBorders>
              <w:top w:val="nil"/>
              <w:left w:val="nil"/>
              <w:bottom w:val="single" w:sz="4" w:space="0" w:color="1C556C"/>
              <w:right w:val="single" w:sz="4" w:space="0" w:color="1C556C"/>
            </w:tcBorders>
            <w:shd w:val="clear" w:color="auto" w:fill="auto"/>
            <w:noWrap/>
          </w:tcPr>
          <w:p w14:paraId="65091C91" w14:textId="62F3C0C9" w:rsidR="00CC6684" w:rsidRPr="00B34BB5" w:rsidRDefault="00CC6684" w:rsidP="009C5419">
            <w:pPr>
              <w:pStyle w:val="TableText"/>
              <w:spacing w:before="40" w:after="40"/>
              <w:jc w:val="right"/>
              <w:rPr>
                <w:szCs w:val="18"/>
              </w:rPr>
            </w:pPr>
            <w:r w:rsidRPr="00B34BB5">
              <w:rPr>
                <w:rFonts w:cs="Calibri"/>
                <w:szCs w:val="18"/>
              </w:rPr>
              <w:t>0.0008</w:t>
            </w:r>
          </w:p>
        </w:tc>
        <w:tc>
          <w:tcPr>
            <w:tcW w:w="1107" w:type="dxa"/>
            <w:tcBorders>
              <w:top w:val="nil"/>
              <w:left w:val="nil"/>
              <w:bottom w:val="single" w:sz="4" w:space="0" w:color="1C556C"/>
              <w:right w:val="nil"/>
            </w:tcBorders>
            <w:shd w:val="clear" w:color="auto" w:fill="auto"/>
            <w:noWrap/>
          </w:tcPr>
          <w:p w14:paraId="65091C92" w14:textId="42456FE0" w:rsidR="00CC6684" w:rsidRPr="00B34BB5" w:rsidRDefault="00CC6684" w:rsidP="009C5419">
            <w:pPr>
              <w:pStyle w:val="TableText"/>
              <w:spacing w:before="40" w:after="40"/>
              <w:jc w:val="right"/>
              <w:rPr>
                <w:szCs w:val="18"/>
              </w:rPr>
            </w:pPr>
            <w:r w:rsidRPr="00B34BB5">
              <w:rPr>
                <w:rFonts w:cs="Calibri"/>
                <w:szCs w:val="18"/>
              </w:rPr>
              <w:t>0.00003</w:t>
            </w:r>
          </w:p>
        </w:tc>
      </w:tr>
      <w:tr w:rsidR="00CC6684" w:rsidRPr="00B34BB5" w14:paraId="65091C9B" w14:textId="77777777" w:rsidTr="003F205D">
        <w:trPr>
          <w:trHeight w:val="300"/>
        </w:trPr>
        <w:tc>
          <w:tcPr>
            <w:tcW w:w="1984" w:type="dxa"/>
            <w:vMerge/>
          </w:tcPr>
          <w:p w14:paraId="65091C94" w14:textId="77777777" w:rsidR="00CC6684" w:rsidRPr="00B34BB5" w:rsidRDefault="00CC6684" w:rsidP="009C5419">
            <w:pPr>
              <w:pStyle w:val="TableText"/>
              <w:spacing w:before="40" w:after="40"/>
              <w:rPr>
                <w:szCs w:val="18"/>
              </w:rPr>
            </w:pPr>
          </w:p>
        </w:tc>
        <w:tc>
          <w:tcPr>
            <w:tcW w:w="1487" w:type="dxa"/>
            <w:noWrap/>
          </w:tcPr>
          <w:p w14:paraId="65091C95" w14:textId="13ACF2F1" w:rsidR="00CC6684" w:rsidRPr="00B34BB5" w:rsidRDefault="00CC6684" w:rsidP="009C5419">
            <w:pPr>
              <w:pStyle w:val="TableText"/>
              <w:spacing w:before="40" w:after="40"/>
              <w:rPr>
                <w:szCs w:val="18"/>
              </w:rPr>
            </w:pPr>
            <w:r w:rsidRPr="00B34BB5">
              <w:rPr>
                <w:szCs w:val="18"/>
              </w:rPr>
              <w:t>Small</w:t>
            </w:r>
          </w:p>
        </w:tc>
        <w:tc>
          <w:tcPr>
            <w:tcW w:w="537" w:type="dxa"/>
            <w:noWrap/>
          </w:tcPr>
          <w:p w14:paraId="65091C9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97" w14:textId="7CDAA3AC" w:rsidR="00CC6684" w:rsidRPr="00B34BB5" w:rsidRDefault="00CC6684" w:rsidP="009C5419">
            <w:pPr>
              <w:pStyle w:val="TableText"/>
              <w:spacing w:before="40" w:after="40"/>
              <w:jc w:val="right"/>
              <w:rPr>
                <w:szCs w:val="18"/>
              </w:rPr>
            </w:pPr>
            <w:r w:rsidRPr="00B34BB5">
              <w:rPr>
                <w:rFonts w:cs="Calibri"/>
                <w:szCs w:val="18"/>
              </w:rPr>
              <w:t>0.021</w:t>
            </w:r>
          </w:p>
        </w:tc>
        <w:tc>
          <w:tcPr>
            <w:tcW w:w="1084" w:type="dxa"/>
            <w:tcBorders>
              <w:top w:val="nil"/>
              <w:left w:val="nil"/>
              <w:bottom w:val="single" w:sz="4" w:space="0" w:color="1C556C"/>
              <w:right w:val="single" w:sz="4" w:space="0" w:color="1C556C"/>
            </w:tcBorders>
            <w:shd w:val="clear" w:color="auto" w:fill="auto"/>
            <w:noWrap/>
          </w:tcPr>
          <w:p w14:paraId="65091C98" w14:textId="48F856CE" w:rsidR="00CC6684" w:rsidRPr="00B34BB5" w:rsidRDefault="00CC6684" w:rsidP="009C5419">
            <w:pPr>
              <w:pStyle w:val="TableText"/>
              <w:spacing w:before="40" w:after="40"/>
              <w:jc w:val="right"/>
              <w:rPr>
                <w:szCs w:val="18"/>
              </w:rPr>
            </w:pPr>
            <w:r w:rsidRPr="00B34BB5">
              <w:rPr>
                <w:rFonts w:cs="Calibri"/>
                <w:szCs w:val="18"/>
              </w:rPr>
              <w:t>0.020</w:t>
            </w:r>
          </w:p>
        </w:tc>
        <w:tc>
          <w:tcPr>
            <w:tcW w:w="1076" w:type="dxa"/>
            <w:tcBorders>
              <w:top w:val="nil"/>
              <w:left w:val="nil"/>
              <w:bottom w:val="single" w:sz="4" w:space="0" w:color="1C556C"/>
              <w:right w:val="single" w:sz="4" w:space="0" w:color="1C556C"/>
            </w:tcBorders>
            <w:shd w:val="clear" w:color="auto" w:fill="auto"/>
            <w:noWrap/>
          </w:tcPr>
          <w:p w14:paraId="65091C99" w14:textId="43875FE2" w:rsidR="00CC6684" w:rsidRPr="00B34BB5" w:rsidRDefault="00CC6684" w:rsidP="009C5419">
            <w:pPr>
              <w:pStyle w:val="TableText"/>
              <w:spacing w:before="40" w:after="40"/>
              <w:jc w:val="right"/>
              <w:rPr>
                <w:szCs w:val="18"/>
              </w:rPr>
            </w:pPr>
            <w:r w:rsidRPr="00B34BB5">
              <w:rPr>
                <w:rFonts w:cs="Calibri"/>
                <w:szCs w:val="18"/>
              </w:rPr>
              <w:t>0.0008</w:t>
            </w:r>
          </w:p>
        </w:tc>
        <w:tc>
          <w:tcPr>
            <w:tcW w:w="1107" w:type="dxa"/>
            <w:tcBorders>
              <w:top w:val="nil"/>
              <w:left w:val="nil"/>
              <w:bottom w:val="single" w:sz="4" w:space="0" w:color="1C556C"/>
              <w:right w:val="nil"/>
            </w:tcBorders>
            <w:shd w:val="clear" w:color="auto" w:fill="auto"/>
            <w:noWrap/>
          </w:tcPr>
          <w:p w14:paraId="65091C9A" w14:textId="407E0FB5" w:rsidR="00CC6684" w:rsidRPr="00B34BB5" w:rsidRDefault="00CC6684" w:rsidP="009C5419">
            <w:pPr>
              <w:pStyle w:val="TableText"/>
              <w:spacing w:before="40" w:after="40"/>
              <w:jc w:val="right"/>
              <w:rPr>
                <w:szCs w:val="18"/>
              </w:rPr>
            </w:pPr>
            <w:r w:rsidRPr="00B34BB5">
              <w:rPr>
                <w:rFonts w:cs="Calibri"/>
                <w:szCs w:val="18"/>
              </w:rPr>
              <w:t>0.00003</w:t>
            </w:r>
          </w:p>
        </w:tc>
      </w:tr>
      <w:tr w:rsidR="00CC6684" w:rsidRPr="00B34BB5" w14:paraId="65091CA3" w14:textId="77777777" w:rsidTr="003F205D">
        <w:trPr>
          <w:trHeight w:val="300"/>
        </w:trPr>
        <w:tc>
          <w:tcPr>
            <w:tcW w:w="1984" w:type="dxa"/>
            <w:vMerge/>
          </w:tcPr>
          <w:p w14:paraId="65091C9C" w14:textId="77777777" w:rsidR="00CC6684" w:rsidRPr="00B34BB5" w:rsidRDefault="00CC6684" w:rsidP="009C5419">
            <w:pPr>
              <w:pStyle w:val="TableText"/>
              <w:spacing w:before="40" w:after="40"/>
              <w:rPr>
                <w:szCs w:val="18"/>
              </w:rPr>
            </w:pPr>
          </w:p>
        </w:tc>
        <w:tc>
          <w:tcPr>
            <w:tcW w:w="1487" w:type="dxa"/>
            <w:noWrap/>
          </w:tcPr>
          <w:p w14:paraId="65091C9D" w14:textId="450CCCC3" w:rsidR="00CC6684" w:rsidRPr="00B34BB5" w:rsidRDefault="00CC6684" w:rsidP="009C5419">
            <w:pPr>
              <w:pStyle w:val="TableText"/>
              <w:spacing w:before="40" w:after="40"/>
              <w:rPr>
                <w:szCs w:val="18"/>
              </w:rPr>
            </w:pPr>
            <w:r w:rsidRPr="00B34BB5">
              <w:rPr>
                <w:szCs w:val="18"/>
              </w:rPr>
              <w:t>Medium</w:t>
            </w:r>
          </w:p>
        </w:tc>
        <w:tc>
          <w:tcPr>
            <w:tcW w:w="537" w:type="dxa"/>
            <w:noWrap/>
          </w:tcPr>
          <w:p w14:paraId="65091C9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9F" w14:textId="4CC89399" w:rsidR="00CC6684" w:rsidRPr="00B34BB5" w:rsidRDefault="00CC6684" w:rsidP="009C5419">
            <w:pPr>
              <w:pStyle w:val="TableText"/>
              <w:spacing w:before="40" w:after="40"/>
              <w:jc w:val="right"/>
              <w:rPr>
                <w:szCs w:val="18"/>
              </w:rPr>
            </w:pPr>
            <w:r w:rsidRPr="00B34BB5">
              <w:rPr>
                <w:rFonts w:cs="Calibri"/>
                <w:szCs w:val="18"/>
              </w:rPr>
              <w:t>0.023</w:t>
            </w:r>
          </w:p>
        </w:tc>
        <w:tc>
          <w:tcPr>
            <w:tcW w:w="1084" w:type="dxa"/>
            <w:tcBorders>
              <w:top w:val="nil"/>
              <w:left w:val="nil"/>
              <w:bottom w:val="single" w:sz="4" w:space="0" w:color="1C556C"/>
              <w:right w:val="single" w:sz="4" w:space="0" w:color="1C556C"/>
            </w:tcBorders>
            <w:shd w:val="clear" w:color="auto" w:fill="auto"/>
            <w:noWrap/>
          </w:tcPr>
          <w:p w14:paraId="65091CA0" w14:textId="512A3C99" w:rsidR="00CC6684" w:rsidRPr="00B34BB5" w:rsidRDefault="00CC6684" w:rsidP="009C5419">
            <w:pPr>
              <w:pStyle w:val="TableText"/>
              <w:spacing w:before="40" w:after="40"/>
              <w:jc w:val="right"/>
              <w:rPr>
                <w:szCs w:val="18"/>
              </w:rPr>
            </w:pPr>
            <w:r w:rsidRPr="00B34BB5">
              <w:rPr>
                <w:rFonts w:cs="Calibri"/>
                <w:szCs w:val="18"/>
              </w:rPr>
              <w:t>0.022</w:t>
            </w:r>
          </w:p>
        </w:tc>
        <w:tc>
          <w:tcPr>
            <w:tcW w:w="1076" w:type="dxa"/>
            <w:tcBorders>
              <w:top w:val="nil"/>
              <w:left w:val="nil"/>
              <w:bottom w:val="single" w:sz="4" w:space="0" w:color="1C556C"/>
              <w:right w:val="single" w:sz="4" w:space="0" w:color="1C556C"/>
            </w:tcBorders>
            <w:shd w:val="clear" w:color="auto" w:fill="auto"/>
            <w:noWrap/>
          </w:tcPr>
          <w:p w14:paraId="65091CA1" w14:textId="7177BAC9" w:rsidR="00CC6684" w:rsidRPr="00B34BB5" w:rsidRDefault="00CC6684" w:rsidP="009C5419">
            <w:pPr>
              <w:pStyle w:val="TableText"/>
              <w:spacing w:before="40" w:after="40"/>
              <w:jc w:val="right"/>
              <w:rPr>
                <w:szCs w:val="18"/>
              </w:rPr>
            </w:pPr>
            <w:r w:rsidRPr="00B34BB5">
              <w:rPr>
                <w:rFonts w:cs="Calibri"/>
                <w:szCs w:val="18"/>
              </w:rPr>
              <w:t>0.0009</w:t>
            </w:r>
          </w:p>
        </w:tc>
        <w:tc>
          <w:tcPr>
            <w:tcW w:w="1107" w:type="dxa"/>
            <w:tcBorders>
              <w:top w:val="nil"/>
              <w:left w:val="nil"/>
              <w:bottom w:val="single" w:sz="4" w:space="0" w:color="1C556C"/>
              <w:right w:val="nil"/>
            </w:tcBorders>
            <w:shd w:val="clear" w:color="auto" w:fill="auto"/>
            <w:noWrap/>
          </w:tcPr>
          <w:p w14:paraId="65091CA2" w14:textId="1FC9BF2F" w:rsidR="00CC6684" w:rsidRPr="00B34BB5" w:rsidRDefault="00CC6684" w:rsidP="009C5419">
            <w:pPr>
              <w:pStyle w:val="TableText"/>
              <w:spacing w:before="40" w:after="40"/>
              <w:jc w:val="right"/>
              <w:rPr>
                <w:szCs w:val="18"/>
              </w:rPr>
            </w:pPr>
            <w:r w:rsidRPr="00B34BB5">
              <w:rPr>
                <w:rFonts w:cs="Calibri"/>
                <w:szCs w:val="18"/>
              </w:rPr>
              <w:t>0.00003</w:t>
            </w:r>
          </w:p>
        </w:tc>
      </w:tr>
      <w:tr w:rsidR="00CC6684" w:rsidRPr="00B34BB5" w14:paraId="65091CAB" w14:textId="77777777" w:rsidTr="003F205D">
        <w:trPr>
          <w:trHeight w:val="300"/>
        </w:trPr>
        <w:tc>
          <w:tcPr>
            <w:tcW w:w="1984" w:type="dxa"/>
            <w:vMerge/>
          </w:tcPr>
          <w:p w14:paraId="65091CA4" w14:textId="77777777" w:rsidR="00CC6684" w:rsidRPr="00B34BB5" w:rsidRDefault="00CC6684" w:rsidP="009C5419">
            <w:pPr>
              <w:pStyle w:val="TableText"/>
              <w:spacing w:before="40" w:after="40"/>
              <w:rPr>
                <w:szCs w:val="18"/>
              </w:rPr>
            </w:pPr>
          </w:p>
        </w:tc>
        <w:tc>
          <w:tcPr>
            <w:tcW w:w="1487" w:type="dxa"/>
            <w:noWrap/>
          </w:tcPr>
          <w:p w14:paraId="65091CA5" w14:textId="5217C783" w:rsidR="00CC6684" w:rsidRPr="00B34BB5" w:rsidRDefault="00CC6684" w:rsidP="009C5419">
            <w:pPr>
              <w:pStyle w:val="TableText"/>
              <w:spacing w:before="40" w:after="40"/>
              <w:rPr>
                <w:szCs w:val="18"/>
              </w:rPr>
            </w:pPr>
            <w:r w:rsidRPr="00B34BB5">
              <w:rPr>
                <w:szCs w:val="18"/>
              </w:rPr>
              <w:t>Large</w:t>
            </w:r>
          </w:p>
        </w:tc>
        <w:tc>
          <w:tcPr>
            <w:tcW w:w="537" w:type="dxa"/>
            <w:noWrap/>
          </w:tcPr>
          <w:p w14:paraId="65091CA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A7" w14:textId="492B018A" w:rsidR="00CC6684" w:rsidRPr="00B34BB5" w:rsidRDefault="00CC6684" w:rsidP="009C5419">
            <w:pPr>
              <w:pStyle w:val="TableText"/>
              <w:spacing w:before="40" w:after="40"/>
              <w:jc w:val="right"/>
              <w:rPr>
                <w:szCs w:val="18"/>
              </w:rPr>
            </w:pPr>
            <w:r w:rsidRPr="00B34BB5">
              <w:rPr>
                <w:rFonts w:cs="Calibri"/>
                <w:szCs w:val="18"/>
              </w:rPr>
              <w:t>0.026</w:t>
            </w:r>
          </w:p>
        </w:tc>
        <w:tc>
          <w:tcPr>
            <w:tcW w:w="1084" w:type="dxa"/>
            <w:tcBorders>
              <w:top w:val="nil"/>
              <w:left w:val="nil"/>
              <w:bottom w:val="single" w:sz="4" w:space="0" w:color="1C556C"/>
              <w:right w:val="single" w:sz="4" w:space="0" w:color="1C556C"/>
            </w:tcBorders>
            <w:shd w:val="clear" w:color="auto" w:fill="auto"/>
            <w:noWrap/>
          </w:tcPr>
          <w:p w14:paraId="65091CA8" w14:textId="6249D1DC" w:rsidR="00CC6684" w:rsidRPr="00B34BB5" w:rsidRDefault="00CC6684" w:rsidP="009C5419">
            <w:pPr>
              <w:pStyle w:val="TableText"/>
              <w:spacing w:before="40" w:after="40"/>
              <w:jc w:val="right"/>
              <w:rPr>
                <w:szCs w:val="18"/>
              </w:rPr>
            </w:pPr>
            <w:r w:rsidRPr="00B34BB5">
              <w:rPr>
                <w:rFonts w:cs="Calibri"/>
                <w:szCs w:val="18"/>
              </w:rPr>
              <w:t>0.025</w:t>
            </w:r>
          </w:p>
        </w:tc>
        <w:tc>
          <w:tcPr>
            <w:tcW w:w="1076" w:type="dxa"/>
            <w:tcBorders>
              <w:top w:val="nil"/>
              <w:left w:val="nil"/>
              <w:bottom w:val="single" w:sz="4" w:space="0" w:color="1C556C"/>
              <w:right w:val="single" w:sz="4" w:space="0" w:color="1C556C"/>
            </w:tcBorders>
            <w:shd w:val="clear" w:color="auto" w:fill="auto"/>
            <w:noWrap/>
          </w:tcPr>
          <w:p w14:paraId="65091CA9" w14:textId="64A39327" w:rsidR="00CC6684" w:rsidRPr="00B34BB5" w:rsidRDefault="00CC6684" w:rsidP="009C5419">
            <w:pPr>
              <w:pStyle w:val="TableText"/>
              <w:spacing w:before="40" w:after="40"/>
              <w:jc w:val="right"/>
              <w:rPr>
                <w:szCs w:val="18"/>
              </w:rPr>
            </w:pPr>
            <w:r w:rsidRPr="00B34BB5">
              <w:rPr>
                <w:rFonts w:cs="Calibri"/>
                <w:szCs w:val="18"/>
              </w:rPr>
              <w:t>0.0010</w:t>
            </w:r>
          </w:p>
        </w:tc>
        <w:tc>
          <w:tcPr>
            <w:tcW w:w="1107" w:type="dxa"/>
            <w:tcBorders>
              <w:top w:val="nil"/>
              <w:left w:val="nil"/>
              <w:bottom w:val="single" w:sz="4" w:space="0" w:color="1C556C"/>
              <w:right w:val="nil"/>
            </w:tcBorders>
            <w:shd w:val="clear" w:color="auto" w:fill="auto"/>
            <w:noWrap/>
          </w:tcPr>
          <w:p w14:paraId="65091CAA" w14:textId="2FB16B70" w:rsidR="00CC6684" w:rsidRPr="00B34BB5" w:rsidRDefault="00CC6684" w:rsidP="009C5419">
            <w:pPr>
              <w:pStyle w:val="TableText"/>
              <w:spacing w:before="40" w:after="40"/>
              <w:jc w:val="right"/>
              <w:rPr>
                <w:szCs w:val="18"/>
              </w:rPr>
            </w:pPr>
            <w:r w:rsidRPr="00B34BB5">
              <w:rPr>
                <w:rFonts w:cs="Calibri"/>
                <w:szCs w:val="18"/>
              </w:rPr>
              <w:t>0.00004</w:t>
            </w:r>
          </w:p>
        </w:tc>
      </w:tr>
      <w:tr w:rsidR="00CC6684" w:rsidRPr="00B34BB5" w14:paraId="65091CB3" w14:textId="77777777" w:rsidTr="003F205D">
        <w:trPr>
          <w:trHeight w:val="300"/>
        </w:trPr>
        <w:tc>
          <w:tcPr>
            <w:tcW w:w="1984" w:type="dxa"/>
            <w:vMerge/>
          </w:tcPr>
          <w:p w14:paraId="65091CAC" w14:textId="77777777" w:rsidR="00CC6684" w:rsidRPr="00B34BB5" w:rsidRDefault="00CC6684" w:rsidP="009C5419">
            <w:pPr>
              <w:pStyle w:val="TableText"/>
              <w:spacing w:before="40" w:after="40"/>
              <w:rPr>
                <w:szCs w:val="18"/>
              </w:rPr>
            </w:pPr>
          </w:p>
        </w:tc>
        <w:tc>
          <w:tcPr>
            <w:tcW w:w="1487" w:type="dxa"/>
            <w:noWrap/>
          </w:tcPr>
          <w:p w14:paraId="65091CAD" w14:textId="706CD270" w:rsidR="00CC6684" w:rsidRPr="00B34BB5" w:rsidRDefault="00CC6684" w:rsidP="009C5419">
            <w:pPr>
              <w:pStyle w:val="TableText"/>
              <w:spacing w:before="40" w:after="40"/>
              <w:rPr>
                <w:szCs w:val="18"/>
              </w:rPr>
            </w:pPr>
            <w:r w:rsidRPr="00B34BB5">
              <w:rPr>
                <w:szCs w:val="18"/>
              </w:rPr>
              <w:t>Very large</w:t>
            </w:r>
          </w:p>
        </w:tc>
        <w:tc>
          <w:tcPr>
            <w:tcW w:w="537" w:type="dxa"/>
            <w:noWrap/>
          </w:tcPr>
          <w:p w14:paraId="65091CA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AF" w14:textId="1D11F72B" w:rsidR="00CC6684" w:rsidRPr="00B34BB5" w:rsidRDefault="00CC6684" w:rsidP="009C5419">
            <w:pPr>
              <w:pStyle w:val="TableText"/>
              <w:spacing w:before="40" w:after="40"/>
              <w:jc w:val="right"/>
              <w:rPr>
                <w:szCs w:val="18"/>
              </w:rPr>
            </w:pPr>
            <w:r w:rsidRPr="00B34BB5">
              <w:rPr>
                <w:rFonts w:cs="Calibri"/>
                <w:szCs w:val="18"/>
              </w:rPr>
              <w:t>0.031</w:t>
            </w:r>
          </w:p>
        </w:tc>
        <w:tc>
          <w:tcPr>
            <w:tcW w:w="1084" w:type="dxa"/>
            <w:tcBorders>
              <w:top w:val="nil"/>
              <w:left w:val="nil"/>
              <w:bottom w:val="single" w:sz="8" w:space="0" w:color="auto"/>
              <w:right w:val="single" w:sz="4" w:space="0" w:color="1C556C"/>
            </w:tcBorders>
            <w:shd w:val="clear" w:color="auto" w:fill="auto"/>
            <w:noWrap/>
          </w:tcPr>
          <w:p w14:paraId="65091CB0" w14:textId="28E4A627" w:rsidR="00CC6684" w:rsidRPr="00B34BB5" w:rsidRDefault="00CC6684" w:rsidP="009C5419">
            <w:pPr>
              <w:pStyle w:val="TableText"/>
              <w:spacing w:before="40" w:after="40"/>
              <w:jc w:val="right"/>
              <w:rPr>
                <w:szCs w:val="18"/>
              </w:rPr>
            </w:pPr>
            <w:r w:rsidRPr="00B34BB5">
              <w:rPr>
                <w:rFonts w:cs="Calibri"/>
                <w:szCs w:val="18"/>
              </w:rPr>
              <w:t>0.030</w:t>
            </w:r>
          </w:p>
        </w:tc>
        <w:tc>
          <w:tcPr>
            <w:tcW w:w="1076" w:type="dxa"/>
            <w:tcBorders>
              <w:top w:val="nil"/>
              <w:left w:val="nil"/>
              <w:bottom w:val="single" w:sz="8" w:space="0" w:color="auto"/>
              <w:right w:val="single" w:sz="4" w:space="0" w:color="1C556C"/>
            </w:tcBorders>
            <w:shd w:val="clear" w:color="auto" w:fill="auto"/>
            <w:noWrap/>
          </w:tcPr>
          <w:p w14:paraId="65091CB1" w14:textId="76A0D4B6" w:rsidR="00CC6684" w:rsidRPr="00B34BB5" w:rsidRDefault="00CC6684" w:rsidP="009C5419">
            <w:pPr>
              <w:pStyle w:val="TableText"/>
              <w:spacing w:before="40" w:after="40"/>
              <w:jc w:val="right"/>
              <w:rPr>
                <w:szCs w:val="18"/>
              </w:rPr>
            </w:pPr>
            <w:r w:rsidRPr="00B34BB5">
              <w:rPr>
                <w:rFonts w:cs="Calibri"/>
                <w:szCs w:val="18"/>
              </w:rPr>
              <w:t>0.0012</w:t>
            </w:r>
          </w:p>
        </w:tc>
        <w:tc>
          <w:tcPr>
            <w:tcW w:w="1107" w:type="dxa"/>
            <w:tcBorders>
              <w:top w:val="nil"/>
              <w:left w:val="nil"/>
              <w:bottom w:val="single" w:sz="8" w:space="0" w:color="auto"/>
              <w:right w:val="nil"/>
            </w:tcBorders>
            <w:shd w:val="clear" w:color="auto" w:fill="auto"/>
            <w:noWrap/>
          </w:tcPr>
          <w:p w14:paraId="65091CB2" w14:textId="0084368E" w:rsidR="00CC6684" w:rsidRPr="00B34BB5" w:rsidRDefault="00CC6684" w:rsidP="009C5419">
            <w:pPr>
              <w:pStyle w:val="TableText"/>
              <w:spacing w:before="40" w:after="40"/>
              <w:jc w:val="right"/>
              <w:rPr>
                <w:szCs w:val="18"/>
              </w:rPr>
            </w:pPr>
            <w:r w:rsidRPr="00B34BB5">
              <w:rPr>
                <w:rFonts w:cs="Calibri"/>
                <w:szCs w:val="18"/>
              </w:rPr>
              <w:t>0.00004</w:t>
            </w:r>
          </w:p>
        </w:tc>
      </w:tr>
      <w:tr w:rsidR="00CC6684" w:rsidRPr="00B34BB5" w14:paraId="65091CBB" w14:textId="77777777" w:rsidTr="003F205D">
        <w:trPr>
          <w:trHeight w:val="300"/>
        </w:trPr>
        <w:tc>
          <w:tcPr>
            <w:tcW w:w="1984" w:type="dxa"/>
            <w:vMerge w:val="restart"/>
          </w:tcPr>
          <w:p w14:paraId="65091CB4" w14:textId="42BDC080" w:rsidR="00CC6684" w:rsidRPr="00B34BB5" w:rsidRDefault="00CC6684" w:rsidP="009C5419">
            <w:pPr>
              <w:pStyle w:val="TableText"/>
              <w:spacing w:before="40" w:after="40"/>
              <w:rPr>
                <w:szCs w:val="18"/>
              </w:rPr>
            </w:pPr>
            <w:r w:rsidRPr="00B34BB5">
              <w:rPr>
                <w:szCs w:val="18"/>
              </w:rPr>
              <w:t>Motorcycle</w:t>
            </w:r>
          </w:p>
        </w:tc>
        <w:tc>
          <w:tcPr>
            <w:tcW w:w="1487" w:type="dxa"/>
            <w:noWrap/>
          </w:tcPr>
          <w:p w14:paraId="65091CB5" w14:textId="77777777" w:rsidR="00CC6684" w:rsidRPr="00B34BB5" w:rsidRDefault="00CC6684" w:rsidP="009C5419">
            <w:pPr>
              <w:pStyle w:val="TableText"/>
              <w:spacing w:before="40" w:after="40"/>
              <w:rPr>
                <w:szCs w:val="18"/>
              </w:rPr>
            </w:pPr>
            <w:r w:rsidRPr="00B34BB5">
              <w:rPr>
                <w:szCs w:val="18"/>
              </w:rPr>
              <w:t>&lt;60 cc, petrol</w:t>
            </w:r>
          </w:p>
        </w:tc>
        <w:tc>
          <w:tcPr>
            <w:tcW w:w="537" w:type="dxa"/>
            <w:noWrap/>
          </w:tcPr>
          <w:p w14:paraId="65091CB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B7" w14:textId="5175140B" w:rsidR="00CC6684" w:rsidRPr="00B34BB5" w:rsidRDefault="00CC6684" w:rsidP="009C5419">
            <w:pPr>
              <w:pStyle w:val="TableText"/>
              <w:spacing w:before="40" w:after="40"/>
              <w:jc w:val="right"/>
              <w:rPr>
                <w:szCs w:val="18"/>
              </w:rPr>
            </w:pPr>
            <w:r w:rsidRPr="00B34BB5">
              <w:rPr>
                <w:rFonts w:cs="Calibri"/>
                <w:szCs w:val="18"/>
              </w:rPr>
              <w:t>0.060</w:t>
            </w:r>
          </w:p>
        </w:tc>
        <w:tc>
          <w:tcPr>
            <w:tcW w:w="1084" w:type="dxa"/>
            <w:tcBorders>
              <w:top w:val="nil"/>
              <w:left w:val="nil"/>
              <w:bottom w:val="single" w:sz="4" w:space="0" w:color="1C556C"/>
              <w:right w:val="single" w:sz="4" w:space="0" w:color="1C556C"/>
            </w:tcBorders>
            <w:shd w:val="clear" w:color="auto" w:fill="auto"/>
            <w:noWrap/>
          </w:tcPr>
          <w:p w14:paraId="65091CB8" w14:textId="66EA7B30" w:rsidR="00CC6684" w:rsidRPr="00B34BB5" w:rsidRDefault="00CC6684" w:rsidP="009C5419">
            <w:pPr>
              <w:pStyle w:val="TableText"/>
              <w:spacing w:before="40" w:after="40"/>
              <w:jc w:val="right"/>
              <w:rPr>
                <w:szCs w:val="18"/>
              </w:rPr>
            </w:pPr>
            <w:r w:rsidRPr="00B34BB5">
              <w:rPr>
                <w:rFonts w:cs="Calibri"/>
                <w:szCs w:val="18"/>
              </w:rPr>
              <w:t>0.058</w:t>
            </w:r>
          </w:p>
        </w:tc>
        <w:tc>
          <w:tcPr>
            <w:tcW w:w="1076" w:type="dxa"/>
            <w:tcBorders>
              <w:top w:val="nil"/>
              <w:left w:val="nil"/>
              <w:bottom w:val="single" w:sz="4" w:space="0" w:color="1C556C"/>
              <w:right w:val="single" w:sz="4" w:space="0" w:color="1C556C"/>
            </w:tcBorders>
            <w:shd w:val="clear" w:color="auto" w:fill="auto"/>
            <w:noWrap/>
          </w:tcPr>
          <w:p w14:paraId="65091CB9" w14:textId="1E8E5D91"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CBA" w14:textId="0F66D8B0" w:rsidR="00CC6684" w:rsidRPr="00B34BB5" w:rsidRDefault="00CC6684" w:rsidP="009C5419">
            <w:pPr>
              <w:pStyle w:val="TableText"/>
              <w:spacing w:before="40" w:after="40"/>
              <w:jc w:val="right"/>
              <w:rPr>
                <w:szCs w:val="18"/>
              </w:rPr>
            </w:pPr>
            <w:r w:rsidRPr="00B34BB5">
              <w:rPr>
                <w:rFonts w:cs="Calibri"/>
                <w:szCs w:val="18"/>
              </w:rPr>
              <w:t>0.002</w:t>
            </w:r>
          </w:p>
        </w:tc>
      </w:tr>
      <w:tr w:rsidR="00CC6684" w:rsidRPr="00B34BB5" w14:paraId="65091CC3" w14:textId="77777777" w:rsidTr="003F205D">
        <w:trPr>
          <w:trHeight w:val="300"/>
        </w:trPr>
        <w:tc>
          <w:tcPr>
            <w:tcW w:w="1984" w:type="dxa"/>
            <w:vMerge/>
          </w:tcPr>
          <w:p w14:paraId="65091CBC" w14:textId="77777777" w:rsidR="00CC6684" w:rsidRPr="00B34BB5" w:rsidRDefault="00CC6684" w:rsidP="009C5419">
            <w:pPr>
              <w:pStyle w:val="TableText"/>
              <w:spacing w:before="40" w:after="40"/>
              <w:rPr>
                <w:szCs w:val="18"/>
              </w:rPr>
            </w:pPr>
          </w:p>
        </w:tc>
        <w:tc>
          <w:tcPr>
            <w:tcW w:w="1487" w:type="dxa"/>
            <w:noWrap/>
          </w:tcPr>
          <w:p w14:paraId="65091CBD" w14:textId="0365A0D9" w:rsidR="00CC6684" w:rsidRPr="00B34BB5" w:rsidRDefault="00CC6684" w:rsidP="009C5419">
            <w:pPr>
              <w:pStyle w:val="TableText"/>
              <w:spacing w:before="40" w:after="40"/>
              <w:rPr>
                <w:szCs w:val="18"/>
              </w:rPr>
            </w:pPr>
            <w:r w:rsidRPr="00B34BB5">
              <w:rPr>
                <w:szCs w:val="18"/>
              </w:rPr>
              <w:t>≥60 cc, petrol</w:t>
            </w:r>
          </w:p>
        </w:tc>
        <w:tc>
          <w:tcPr>
            <w:tcW w:w="537" w:type="dxa"/>
            <w:noWrap/>
          </w:tcPr>
          <w:p w14:paraId="65091CB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CBF" w14:textId="71B73A6B" w:rsidR="00CC6684" w:rsidRPr="00B34BB5" w:rsidRDefault="00CC6684" w:rsidP="009C5419">
            <w:pPr>
              <w:pStyle w:val="TableText"/>
              <w:spacing w:before="40" w:after="40"/>
              <w:jc w:val="right"/>
              <w:rPr>
                <w:szCs w:val="18"/>
              </w:rPr>
            </w:pPr>
            <w:r w:rsidRPr="00B34BB5">
              <w:rPr>
                <w:rFonts w:cs="Calibri"/>
                <w:szCs w:val="18"/>
              </w:rPr>
              <w:t>0.121</w:t>
            </w:r>
          </w:p>
        </w:tc>
        <w:tc>
          <w:tcPr>
            <w:tcW w:w="1084" w:type="dxa"/>
            <w:tcBorders>
              <w:top w:val="nil"/>
              <w:left w:val="nil"/>
              <w:bottom w:val="single" w:sz="8" w:space="0" w:color="auto"/>
              <w:right w:val="single" w:sz="4" w:space="0" w:color="1C556C"/>
            </w:tcBorders>
            <w:shd w:val="clear" w:color="auto" w:fill="auto"/>
            <w:noWrap/>
          </w:tcPr>
          <w:p w14:paraId="65091CC0" w14:textId="18ABF922" w:rsidR="00CC6684" w:rsidRPr="00B34BB5" w:rsidRDefault="00CC6684" w:rsidP="009C5419">
            <w:pPr>
              <w:pStyle w:val="TableText"/>
              <w:spacing w:before="40" w:after="40"/>
              <w:jc w:val="right"/>
              <w:rPr>
                <w:szCs w:val="18"/>
              </w:rPr>
            </w:pPr>
            <w:r w:rsidRPr="00B34BB5">
              <w:rPr>
                <w:rFonts w:cs="Calibri"/>
                <w:szCs w:val="18"/>
              </w:rPr>
              <w:t>0.115</w:t>
            </w:r>
          </w:p>
        </w:tc>
        <w:tc>
          <w:tcPr>
            <w:tcW w:w="1076" w:type="dxa"/>
            <w:tcBorders>
              <w:top w:val="nil"/>
              <w:left w:val="nil"/>
              <w:bottom w:val="single" w:sz="8" w:space="0" w:color="auto"/>
              <w:right w:val="single" w:sz="4" w:space="0" w:color="1C556C"/>
            </w:tcBorders>
            <w:shd w:val="clear" w:color="auto" w:fill="auto"/>
            <w:noWrap/>
          </w:tcPr>
          <w:p w14:paraId="65091CC1" w14:textId="35E245AD" w:rsidR="00CC6684" w:rsidRPr="00B34BB5" w:rsidRDefault="00CC6684"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8" w:space="0" w:color="auto"/>
              <w:right w:val="nil"/>
            </w:tcBorders>
            <w:shd w:val="clear" w:color="auto" w:fill="auto"/>
            <w:noWrap/>
          </w:tcPr>
          <w:p w14:paraId="65091CC2" w14:textId="0C0FDC98" w:rsidR="00CC6684" w:rsidRPr="00B34BB5" w:rsidRDefault="00CC6684" w:rsidP="009C5419">
            <w:pPr>
              <w:pStyle w:val="TableText"/>
              <w:spacing w:before="40" w:after="40"/>
              <w:jc w:val="right"/>
              <w:rPr>
                <w:szCs w:val="18"/>
              </w:rPr>
            </w:pPr>
            <w:r w:rsidRPr="00B34BB5">
              <w:rPr>
                <w:rFonts w:cs="Calibri"/>
                <w:szCs w:val="18"/>
              </w:rPr>
              <w:t>0.004</w:t>
            </w:r>
          </w:p>
        </w:tc>
      </w:tr>
      <w:tr w:rsidR="00CC6684" w:rsidRPr="00B34BB5" w14:paraId="65091CCB" w14:textId="77777777" w:rsidTr="003F205D">
        <w:trPr>
          <w:trHeight w:val="300"/>
        </w:trPr>
        <w:tc>
          <w:tcPr>
            <w:tcW w:w="1984" w:type="dxa"/>
            <w:vMerge/>
          </w:tcPr>
          <w:p w14:paraId="65091CC4" w14:textId="77777777" w:rsidR="00CC6684" w:rsidRPr="00B34BB5" w:rsidRDefault="00CC6684" w:rsidP="009C5419">
            <w:pPr>
              <w:pStyle w:val="TableText"/>
              <w:spacing w:before="40" w:after="40"/>
              <w:rPr>
                <w:szCs w:val="18"/>
              </w:rPr>
            </w:pPr>
          </w:p>
        </w:tc>
        <w:tc>
          <w:tcPr>
            <w:tcW w:w="1487" w:type="dxa"/>
            <w:noWrap/>
          </w:tcPr>
          <w:p w14:paraId="65091CC5" w14:textId="430E2958" w:rsidR="00CC6684" w:rsidRPr="00B34BB5" w:rsidRDefault="00CC6684" w:rsidP="009C5419">
            <w:pPr>
              <w:pStyle w:val="TableText"/>
              <w:spacing w:before="40" w:after="40"/>
              <w:rPr>
                <w:szCs w:val="18"/>
              </w:rPr>
            </w:pPr>
            <w:r w:rsidRPr="00B34BB5">
              <w:rPr>
                <w:szCs w:val="18"/>
              </w:rPr>
              <w:t>&lt;60 cc, electricity</w:t>
            </w:r>
          </w:p>
        </w:tc>
        <w:tc>
          <w:tcPr>
            <w:tcW w:w="537" w:type="dxa"/>
            <w:noWrap/>
          </w:tcPr>
          <w:p w14:paraId="65091CC6"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C7" w14:textId="0C1DB6D1" w:rsidR="00CC6684" w:rsidRPr="00B34BB5" w:rsidRDefault="00CC6684" w:rsidP="009C5419">
            <w:pPr>
              <w:pStyle w:val="TableText"/>
              <w:spacing w:before="40" w:after="40"/>
              <w:jc w:val="right"/>
              <w:rPr>
                <w:szCs w:val="18"/>
              </w:rPr>
            </w:pPr>
            <w:r w:rsidRPr="00B34BB5">
              <w:rPr>
                <w:rFonts w:cs="Calibri"/>
                <w:szCs w:val="18"/>
              </w:rPr>
              <w:t>0.005</w:t>
            </w:r>
          </w:p>
        </w:tc>
        <w:tc>
          <w:tcPr>
            <w:tcW w:w="1084" w:type="dxa"/>
            <w:tcBorders>
              <w:top w:val="nil"/>
              <w:left w:val="nil"/>
              <w:bottom w:val="single" w:sz="4" w:space="0" w:color="1C556C"/>
              <w:right w:val="single" w:sz="4" w:space="0" w:color="1C556C"/>
            </w:tcBorders>
            <w:shd w:val="clear" w:color="auto" w:fill="auto"/>
            <w:noWrap/>
          </w:tcPr>
          <w:p w14:paraId="65091CC8" w14:textId="3DC0ECA7" w:rsidR="00CC6684" w:rsidRPr="00B34BB5" w:rsidRDefault="00CC6684" w:rsidP="009C5419">
            <w:pPr>
              <w:pStyle w:val="TableText"/>
              <w:spacing w:before="40" w:after="40"/>
              <w:jc w:val="right"/>
              <w:rPr>
                <w:szCs w:val="18"/>
              </w:rPr>
            </w:pPr>
            <w:r w:rsidRPr="00B34BB5">
              <w:rPr>
                <w:rFonts w:cs="Calibri"/>
                <w:szCs w:val="18"/>
              </w:rPr>
              <w:t>0.004</w:t>
            </w:r>
          </w:p>
        </w:tc>
        <w:tc>
          <w:tcPr>
            <w:tcW w:w="1076" w:type="dxa"/>
            <w:tcBorders>
              <w:top w:val="nil"/>
              <w:left w:val="nil"/>
              <w:bottom w:val="single" w:sz="4" w:space="0" w:color="1C556C"/>
              <w:right w:val="single" w:sz="4" w:space="0" w:color="1C556C"/>
            </w:tcBorders>
            <w:shd w:val="clear" w:color="auto" w:fill="auto"/>
            <w:noWrap/>
          </w:tcPr>
          <w:p w14:paraId="65091CC9" w14:textId="163F743F" w:rsidR="00CC6684" w:rsidRPr="00B34BB5" w:rsidRDefault="00CC6684"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CCA" w14:textId="18A62171" w:rsidR="00CC6684" w:rsidRPr="00B34BB5" w:rsidRDefault="00CC6684" w:rsidP="009C5419">
            <w:pPr>
              <w:pStyle w:val="TableText"/>
              <w:spacing w:before="40" w:after="40"/>
              <w:jc w:val="right"/>
              <w:rPr>
                <w:szCs w:val="18"/>
              </w:rPr>
            </w:pPr>
            <w:r w:rsidRPr="00B34BB5">
              <w:rPr>
                <w:rFonts w:cs="Calibri"/>
                <w:szCs w:val="18"/>
              </w:rPr>
              <w:t>0.00001</w:t>
            </w:r>
          </w:p>
        </w:tc>
      </w:tr>
      <w:tr w:rsidR="00CC6684" w:rsidRPr="00B34BB5" w14:paraId="65091CD3" w14:textId="77777777" w:rsidTr="003F205D">
        <w:trPr>
          <w:trHeight w:val="300"/>
        </w:trPr>
        <w:tc>
          <w:tcPr>
            <w:tcW w:w="1984" w:type="dxa"/>
            <w:vMerge/>
          </w:tcPr>
          <w:p w14:paraId="65091CCC" w14:textId="77777777" w:rsidR="00CC6684" w:rsidRPr="00B34BB5" w:rsidRDefault="00CC6684" w:rsidP="009C5419">
            <w:pPr>
              <w:pStyle w:val="TableText"/>
              <w:spacing w:before="40" w:after="40"/>
              <w:rPr>
                <w:szCs w:val="18"/>
              </w:rPr>
            </w:pPr>
          </w:p>
        </w:tc>
        <w:tc>
          <w:tcPr>
            <w:tcW w:w="1487" w:type="dxa"/>
            <w:noWrap/>
          </w:tcPr>
          <w:p w14:paraId="65091CCD" w14:textId="091A9F43" w:rsidR="00CC6684" w:rsidRPr="00B34BB5" w:rsidRDefault="00CC6684" w:rsidP="009C5419">
            <w:pPr>
              <w:pStyle w:val="TableText"/>
              <w:spacing w:before="40" w:after="40"/>
              <w:rPr>
                <w:szCs w:val="18"/>
              </w:rPr>
            </w:pPr>
            <w:r w:rsidRPr="00B34BB5">
              <w:rPr>
                <w:szCs w:val="18"/>
              </w:rPr>
              <w:t>≥60 cc, electricity</w:t>
            </w:r>
          </w:p>
        </w:tc>
        <w:tc>
          <w:tcPr>
            <w:tcW w:w="537" w:type="dxa"/>
            <w:noWrap/>
          </w:tcPr>
          <w:p w14:paraId="65091CCE" w14:textId="77777777" w:rsidR="00CC6684" w:rsidRPr="00B34BB5" w:rsidRDefault="00CC6684"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CF" w14:textId="7CA0B9FC" w:rsidR="00CC6684" w:rsidRPr="00B34BB5" w:rsidRDefault="00CC6684" w:rsidP="009C5419">
            <w:pPr>
              <w:pStyle w:val="TableText"/>
              <w:spacing w:before="40" w:after="40"/>
              <w:jc w:val="right"/>
              <w:rPr>
                <w:szCs w:val="18"/>
              </w:rPr>
            </w:pPr>
            <w:r w:rsidRPr="00B34BB5">
              <w:rPr>
                <w:rFonts w:cs="Calibri"/>
                <w:szCs w:val="18"/>
              </w:rPr>
              <w:t>0.009</w:t>
            </w:r>
          </w:p>
        </w:tc>
        <w:tc>
          <w:tcPr>
            <w:tcW w:w="1084" w:type="dxa"/>
            <w:tcBorders>
              <w:top w:val="nil"/>
              <w:left w:val="nil"/>
              <w:bottom w:val="single" w:sz="4" w:space="0" w:color="1C556C"/>
              <w:right w:val="single" w:sz="4" w:space="0" w:color="1C556C"/>
            </w:tcBorders>
            <w:shd w:val="clear" w:color="auto" w:fill="auto"/>
            <w:noWrap/>
          </w:tcPr>
          <w:p w14:paraId="65091CD0" w14:textId="0EFC7361" w:rsidR="00CC6684" w:rsidRPr="00B34BB5" w:rsidRDefault="00CC6684" w:rsidP="009C5419">
            <w:pPr>
              <w:pStyle w:val="TableText"/>
              <w:spacing w:before="40" w:after="40"/>
              <w:jc w:val="right"/>
              <w:rPr>
                <w:szCs w:val="18"/>
              </w:rPr>
            </w:pPr>
            <w:r w:rsidRPr="00B34BB5">
              <w:rPr>
                <w:rFonts w:cs="Calibri"/>
                <w:szCs w:val="18"/>
              </w:rPr>
              <w:t>0.009</w:t>
            </w:r>
          </w:p>
        </w:tc>
        <w:tc>
          <w:tcPr>
            <w:tcW w:w="1076" w:type="dxa"/>
            <w:tcBorders>
              <w:top w:val="nil"/>
              <w:left w:val="nil"/>
              <w:bottom w:val="single" w:sz="4" w:space="0" w:color="1C556C"/>
              <w:right w:val="single" w:sz="4" w:space="0" w:color="1C556C"/>
            </w:tcBorders>
            <w:shd w:val="clear" w:color="auto" w:fill="auto"/>
            <w:noWrap/>
          </w:tcPr>
          <w:p w14:paraId="65091CD1" w14:textId="73541B28" w:rsidR="00CC6684" w:rsidRPr="00B34BB5" w:rsidRDefault="00CC6684"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CD2" w14:textId="09433F15" w:rsidR="00CC6684" w:rsidRPr="00B34BB5" w:rsidRDefault="00CC6684" w:rsidP="009C5419">
            <w:pPr>
              <w:pStyle w:val="TableText"/>
              <w:spacing w:before="40" w:after="40"/>
              <w:jc w:val="right"/>
              <w:rPr>
                <w:szCs w:val="18"/>
              </w:rPr>
            </w:pPr>
            <w:r w:rsidRPr="00B34BB5">
              <w:rPr>
                <w:rFonts w:cs="Calibri"/>
                <w:szCs w:val="18"/>
              </w:rPr>
              <w:t>0.00001</w:t>
            </w:r>
          </w:p>
        </w:tc>
      </w:tr>
    </w:tbl>
    <w:p w14:paraId="573B0C50" w14:textId="03165AEA" w:rsidR="008B3986" w:rsidRPr="00B34BB5" w:rsidRDefault="007C42DD" w:rsidP="00D77DD7">
      <w:pPr>
        <w:pStyle w:val="Note"/>
      </w:pPr>
      <w:bookmarkStart w:id="317" w:name="_Ref529968848"/>
      <w:r w:rsidRPr="00B34BB5">
        <w:t>Note</w:t>
      </w:r>
      <w:r w:rsidR="003438E6" w:rsidRPr="00B34BB5">
        <w:t>: T</w:t>
      </w:r>
      <w:r w:rsidRPr="00B34BB5">
        <w:t xml:space="preserve">hese numbers are rounded to three decimal places unless the number </w:t>
      </w:r>
      <w:r w:rsidR="00BA31FD" w:rsidRPr="00B34BB5">
        <w:t>is significantly small</w:t>
      </w:r>
      <w:r w:rsidRPr="00B34BB5">
        <w:t>.</w:t>
      </w:r>
      <w:r w:rsidR="008B3986" w:rsidRPr="00B34BB5">
        <w:t xml:space="preserve"> </w:t>
      </w:r>
    </w:p>
    <w:p w14:paraId="65091CD5" w14:textId="27D79090" w:rsidR="001D1CD6" w:rsidRPr="00B34BB5" w:rsidRDefault="004837A7" w:rsidP="00CC5E73">
      <w:pPr>
        <w:pStyle w:val="Tableheading"/>
      </w:pPr>
      <w:bookmarkStart w:id="318" w:name="_Ref55220332"/>
      <w:bookmarkStart w:id="319" w:name="table18"/>
      <w:bookmarkStart w:id="320" w:name="_Ref532803223"/>
      <w:bookmarkStart w:id="321" w:name="_Toc58790857"/>
      <w:r w:rsidRPr="00B34BB5">
        <w:t xml:space="preserve">Table </w:t>
      </w:r>
      <w:r w:rsidR="008D3D2E">
        <w:fldChar w:fldCharType="begin"/>
      </w:r>
      <w:r w:rsidR="008D3D2E">
        <w:instrText xml:space="preserve"> SEQ Table \* ARABIC </w:instrText>
      </w:r>
      <w:r w:rsidR="008D3D2E">
        <w:fldChar w:fldCharType="separate"/>
      </w:r>
      <w:r w:rsidR="00073642" w:rsidRPr="00B34BB5">
        <w:t>18</w:t>
      </w:r>
      <w:r w:rsidR="008D3D2E">
        <w:fldChar w:fldCharType="end"/>
      </w:r>
      <w:bookmarkEnd w:id="318"/>
      <w:bookmarkEnd w:id="319"/>
      <w:r w:rsidRPr="00B34BB5">
        <w:t>:</w:t>
      </w:r>
      <w:r w:rsidR="00D61811" w:rsidRPr="00B34BB5">
        <w:tab/>
      </w:r>
      <w:r w:rsidRPr="00B34BB5">
        <w:t>Post-2015 vehicle fleet emissions per km travelled</w:t>
      </w:r>
      <w:bookmarkEnd w:id="317"/>
      <w:bookmarkEnd w:id="320"/>
      <w:bookmarkEnd w:id="321"/>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84"/>
        <w:gridCol w:w="1487"/>
        <w:gridCol w:w="537"/>
        <w:gridCol w:w="1230"/>
        <w:gridCol w:w="1084"/>
        <w:gridCol w:w="1076"/>
        <w:gridCol w:w="1107"/>
      </w:tblGrid>
      <w:tr w:rsidR="00B405B1" w:rsidRPr="00B34BB5" w14:paraId="65091CDC" w14:textId="77777777" w:rsidTr="009C5419">
        <w:trPr>
          <w:trHeight w:val="360"/>
          <w:tblHeader/>
        </w:trPr>
        <w:tc>
          <w:tcPr>
            <w:tcW w:w="3471" w:type="dxa"/>
            <w:gridSpan w:val="2"/>
            <w:shd w:val="clear" w:color="auto" w:fill="1C556C" w:themeFill="accent1"/>
            <w:noWrap/>
            <w:vAlign w:val="bottom"/>
            <w:hideMark/>
          </w:tcPr>
          <w:p w14:paraId="65091CD6" w14:textId="77777777" w:rsidR="00B405B1" w:rsidRPr="00B34BB5" w:rsidRDefault="00B405B1" w:rsidP="009C5419">
            <w:pPr>
              <w:pStyle w:val="TableText"/>
              <w:spacing w:before="40" w:after="40"/>
              <w:rPr>
                <w:b/>
                <w:color w:val="FFFFFF" w:themeColor="background1"/>
                <w:szCs w:val="18"/>
              </w:rPr>
            </w:pPr>
            <w:r w:rsidRPr="00B34BB5">
              <w:rPr>
                <w:b/>
                <w:color w:val="FFFFFF" w:themeColor="background1"/>
                <w:szCs w:val="18"/>
              </w:rPr>
              <w:t>Emission source</w:t>
            </w:r>
          </w:p>
        </w:tc>
        <w:tc>
          <w:tcPr>
            <w:tcW w:w="537" w:type="dxa"/>
            <w:shd w:val="clear" w:color="auto" w:fill="1C556C" w:themeFill="accent1"/>
            <w:noWrap/>
            <w:vAlign w:val="bottom"/>
            <w:hideMark/>
          </w:tcPr>
          <w:p w14:paraId="65091CD7" w14:textId="77777777" w:rsidR="00B405B1" w:rsidRPr="00B34BB5" w:rsidRDefault="00B405B1" w:rsidP="009C5419">
            <w:pPr>
              <w:pStyle w:val="TableText"/>
              <w:spacing w:before="40" w:after="40"/>
              <w:rPr>
                <w:b/>
                <w:color w:val="FFFFFF" w:themeColor="background1"/>
                <w:szCs w:val="18"/>
              </w:rPr>
            </w:pPr>
            <w:r w:rsidRPr="00B34BB5">
              <w:rPr>
                <w:b/>
                <w:color w:val="FFFFFF" w:themeColor="background1"/>
                <w:szCs w:val="18"/>
              </w:rPr>
              <w:t>Unit</w:t>
            </w:r>
          </w:p>
        </w:tc>
        <w:tc>
          <w:tcPr>
            <w:tcW w:w="1230" w:type="dxa"/>
            <w:shd w:val="clear" w:color="auto" w:fill="557684" w:themeFill="accent3" w:themeFillShade="80"/>
            <w:noWrap/>
            <w:vAlign w:val="bottom"/>
            <w:hideMark/>
          </w:tcPr>
          <w:p w14:paraId="65091CD8" w14:textId="66727559" w:rsidR="00B405B1" w:rsidRPr="00B34BB5" w:rsidRDefault="00B405B1" w:rsidP="009C5419">
            <w:pPr>
              <w:pStyle w:val="TableText"/>
              <w:spacing w:before="40" w:after="40"/>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r w:rsidRPr="00B34BB5">
              <w:rPr>
                <w:b/>
                <w:color w:val="FFFFFF" w:themeColor="background1"/>
                <w:szCs w:val="18"/>
              </w:rPr>
              <w:t>-e/unit</w:t>
            </w:r>
          </w:p>
        </w:tc>
        <w:tc>
          <w:tcPr>
            <w:tcW w:w="1084" w:type="dxa"/>
            <w:shd w:val="clear" w:color="auto" w:fill="1C556C" w:themeFill="accent1"/>
            <w:noWrap/>
            <w:vAlign w:val="bottom"/>
            <w:hideMark/>
          </w:tcPr>
          <w:p w14:paraId="65091CD9" w14:textId="4BD959DC" w:rsidR="00503C5C" w:rsidRPr="00B34BB5" w:rsidRDefault="00B405B1" w:rsidP="009C5419">
            <w:pPr>
              <w:pStyle w:val="TableText"/>
              <w:spacing w:before="40" w:after="40"/>
              <w:rPr>
                <w:b/>
                <w:color w:val="FFFFFF" w:themeColor="background1"/>
                <w:szCs w:val="18"/>
              </w:rPr>
            </w:pPr>
            <w:r w:rsidRPr="00B34BB5">
              <w:rPr>
                <w:b/>
                <w:color w:val="FFFFFF" w:themeColor="background1"/>
              </w:rPr>
              <w:t>kg CO</w:t>
            </w:r>
            <w:r w:rsidRPr="00B34BB5">
              <w:rPr>
                <w:b/>
                <w:color w:val="FFFFFF" w:themeColor="background1"/>
                <w:vertAlign w:val="subscript"/>
              </w:rPr>
              <w:t>2</w:t>
            </w:r>
            <w:r w:rsidR="00AC7B27" w:rsidRPr="00B34BB5">
              <w:rPr>
                <w:b/>
                <w:color w:val="FFFFFF" w:themeColor="background1"/>
              </w:rPr>
              <w:t>/unit</w:t>
            </w:r>
            <w:r w:rsidR="003240AB" w:rsidRPr="00B34BB5">
              <w:rPr>
                <w:b/>
                <w:color w:val="FFFFFF" w:themeColor="background1"/>
              </w:rPr>
              <w:t xml:space="preserve"> </w:t>
            </w:r>
            <w:r w:rsidR="00141B6F" w:rsidRPr="00B34BB5">
              <w:rPr>
                <w:b/>
                <w:bCs/>
                <w:color w:val="FFFFFF" w:themeColor="background1"/>
              </w:rPr>
              <w:t>(kg CO</w:t>
            </w:r>
            <w:r w:rsidR="00141B6F" w:rsidRPr="00B34BB5">
              <w:rPr>
                <w:b/>
                <w:bCs/>
                <w:color w:val="FFFFFF" w:themeColor="background1"/>
                <w:vertAlign w:val="subscript"/>
              </w:rPr>
              <w:t>2</w:t>
            </w:r>
            <w:r w:rsidR="00141B6F" w:rsidRPr="00B34BB5">
              <w:rPr>
                <w:b/>
                <w:bCs/>
                <w:color w:val="FFFFFF" w:themeColor="background1"/>
              </w:rPr>
              <w:noBreakHyphen/>
              <w:t>e)</w:t>
            </w:r>
          </w:p>
        </w:tc>
        <w:tc>
          <w:tcPr>
            <w:tcW w:w="1076" w:type="dxa"/>
            <w:shd w:val="clear" w:color="auto" w:fill="1C556C" w:themeFill="accent1"/>
            <w:noWrap/>
            <w:vAlign w:val="bottom"/>
            <w:hideMark/>
          </w:tcPr>
          <w:p w14:paraId="65091CDA" w14:textId="59607BC4" w:rsidR="00B405B1" w:rsidRPr="00B34BB5" w:rsidRDefault="0078070A" w:rsidP="009C5419">
            <w:pPr>
              <w:pStyle w:val="TableText"/>
              <w:spacing w:before="40" w:after="40"/>
              <w:rPr>
                <w:b/>
                <w:color w:val="FFFFFF" w:themeColor="background1"/>
                <w:szCs w:val="18"/>
              </w:rPr>
            </w:pPr>
            <w:r w:rsidRPr="00B34BB5">
              <w:rPr>
                <w:b/>
                <w:bCs/>
                <w:color w:val="FFFFFF" w:themeColor="background1"/>
              </w:rPr>
              <w:t xml:space="preserve">kg </w:t>
            </w:r>
            <w:r w:rsidR="00B405B1" w:rsidRPr="00B34BB5">
              <w:rPr>
                <w:b/>
                <w:bCs/>
                <w:color w:val="FFFFFF" w:themeColor="background1"/>
              </w:rPr>
              <w:t>CH</w:t>
            </w:r>
            <w:r w:rsidR="00B405B1" w:rsidRPr="00B34BB5">
              <w:rPr>
                <w:b/>
                <w:bCs/>
                <w:color w:val="FFFFFF" w:themeColor="background1"/>
                <w:vertAlign w:val="subscript"/>
              </w:rPr>
              <w:t>4</w:t>
            </w:r>
            <w:r w:rsidR="00141B6F" w:rsidRPr="00B34BB5">
              <w:rPr>
                <w:rFonts w:eastAsia="Times New Roman"/>
                <w:b/>
                <w:color w:val="FFFFFF" w:themeColor="background1"/>
                <w:szCs w:val="18"/>
              </w:rPr>
              <w:t>/unit</w:t>
            </w:r>
            <w:r w:rsidR="00B405B1" w:rsidRPr="00B34BB5">
              <w:rPr>
                <w:b/>
                <w:bCs/>
                <w:color w:val="FFFFFF" w:themeColor="background1"/>
              </w:rPr>
              <w:t xml:space="preserve"> </w:t>
            </w:r>
            <w:r w:rsidRPr="00B34BB5">
              <w:rPr>
                <w:b/>
                <w:bCs/>
                <w:color w:val="FFFFFF" w:themeColor="background1"/>
              </w:rPr>
              <w:t>(</w:t>
            </w:r>
            <w:r w:rsidR="00141B6F" w:rsidRPr="00B34BB5">
              <w:rPr>
                <w:b/>
                <w:bCs/>
                <w:color w:val="FFFFFF" w:themeColor="background1"/>
              </w:rPr>
              <w:t xml:space="preserve">kg </w:t>
            </w:r>
            <w:r w:rsidR="00B405B1" w:rsidRPr="00B34BB5">
              <w:rPr>
                <w:b/>
                <w:bCs/>
                <w:color w:val="FFFFFF" w:themeColor="background1"/>
              </w:rPr>
              <w:t>CO</w:t>
            </w:r>
            <w:r w:rsidR="00B405B1" w:rsidRPr="00B34BB5">
              <w:rPr>
                <w:b/>
                <w:bCs/>
                <w:color w:val="FFFFFF" w:themeColor="background1"/>
                <w:vertAlign w:val="subscript"/>
              </w:rPr>
              <w:t>2</w:t>
            </w:r>
            <w:r w:rsidR="00503C5C" w:rsidRPr="00B34BB5">
              <w:rPr>
                <w:b/>
                <w:bCs/>
                <w:color w:val="FFFFFF" w:themeColor="background1"/>
              </w:rPr>
              <w:noBreakHyphen/>
            </w:r>
            <w:r w:rsidR="00B405B1" w:rsidRPr="00B34BB5">
              <w:rPr>
                <w:b/>
                <w:bCs/>
                <w:color w:val="FFFFFF" w:themeColor="background1"/>
              </w:rPr>
              <w:t>e)</w:t>
            </w:r>
          </w:p>
        </w:tc>
        <w:tc>
          <w:tcPr>
            <w:tcW w:w="1107" w:type="dxa"/>
            <w:tcBorders>
              <w:bottom w:val="single" w:sz="4" w:space="0" w:color="auto"/>
            </w:tcBorders>
            <w:shd w:val="clear" w:color="auto" w:fill="1C556C" w:themeFill="accent1"/>
            <w:noWrap/>
            <w:vAlign w:val="bottom"/>
            <w:hideMark/>
          </w:tcPr>
          <w:p w14:paraId="65091CDB" w14:textId="7EC796B2" w:rsidR="00B405B1" w:rsidRPr="00B34BB5" w:rsidRDefault="0078070A" w:rsidP="009C5419">
            <w:pPr>
              <w:pStyle w:val="TableText"/>
              <w:spacing w:before="40" w:after="40"/>
              <w:rPr>
                <w:b/>
                <w:color w:val="FFFFFF" w:themeColor="background1"/>
                <w:szCs w:val="18"/>
              </w:rPr>
            </w:pPr>
            <w:r w:rsidRPr="00B34BB5">
              <w:rPr>
                <w:b/>
                <w:bCs/>
                <w:color w:val="FFFFFF" w:themeColor="background1"/>
              </w:rPr>
              <w:t xml:space="preserve">kg </w:t>
            </w:r>
            <w:r w:rsidR="00B405B1" w:rsidRPr="00B34BB5">
              <w:rPr>
                <w:b/>
                <w:bCs/>
                <w:color w:val="FFFFFF" w:themeColor="background1"/>
              </w:rPr>
              <w:t>N</w:t>
            </w:r>
            <w:r w:rsidR="00B405B1" w:rsidRPr="00B34BB5">
              <w:rPr>
                <w:b/>
                <w:bCs/>
                <w:color w:val="FFFFFF" w:themeColor="background1"/>
                <w:vertAlign w:val="subscript"/>
              </w:rPr>
              <w:t>2</w:t>
            </w:r>
            <w:r w:rsidR="00B405B1" w:rsidRPr="00B34BB5">
              <w:rPr>
                <w:b/>
                <w:bCs/>
                <w:color w:val="FFFFFF" w:themeColor="background1"/>
              </w:rPr>
              <w:t>O</w:t>
            </w:r>
            <w:r w:rsidR="00141B6F" w:rsidRPr="00B34BB5">
              <w:rPr>
                <w:rFonts w:eastAsia="Times New Roman"/>
                <w:b/>
                <w:color w:val="FFFFFF" w:themeColor="background1"/>
                <w:szCs w:val="18"/>
              </w:rPr>
              <w:t>/unit</w:t>
            </w:r>
            <w:r w:rsidR="00B405B1" w:rsidRPr="00B34BB5">
              <w:rPr>
                <w:b/>
                <w:bCs/>
                <w:color w:val="FFFFFF" w:themeColor="background1"/>
              </w:rPr>
              <w:t xml:space="preserve"> </w:t>
            </w:r>
            <w:r w:rsidRPr="00B34BB5">
              <w:rPr>
                <w:b/>
                <w:bCs/>
                <w:color w:val="FFFFFF" w:themeColor="background1"/>
              </w:rPr>
              <w:t>(</w:t>
            </w:r>
            <w:r w:rsidR="00141B6F" w:rsidRPr="00B34BB5">
              <w:rPr>
                <w:b/>
                <w:bCs/>
                <w:color w:val="FFFFFF" w:themeColor="background1"/>
              </w:rPr>
              <w:t xml:space="preserve">kg </w:t>
            </w:r>
            <w:r w:rsidR="00B405B1" w:rsidRPr="00B34BB5">
              <w:rPr>
                <w:b/>
                <w:bCs/>
                <w:color w:val="FFFFFF" w:themeColor="background1"/>
              </w:rPr>
              <w:t>CO</w:t>
            </w:r>
            <w:r w:rsidR="00B405B1" w:rsidRPr="00B34BB5">
              <w:rPr>
                <w:b/>
                <w:bCs/>
                <w:color w:val="FFFFFF" w:themeColor="background1"/>
                <w:vertAlign w:val="subscript"/>
              </w:rPr>
              <w:t>2</w:t>
            </w:r>
            <w:r w:rsidR="00B405B1" w:rsidRPr="00B34BB5">
              <w:rPr>
                <w:b/>
                <w:bCs/>
                <w:color w:val="FFFFFF" w:themeColor="background1"/>
              </w:rPr>
              <w:t>-</w:t>
            </w:r>
            <w:r w:rsidR="00141B6F" w:rsidRPr="00B34BB5">
              <w:rPr>
                <w:b/>
                <w:bCs/>
                <w:color w:val="FFFFFF" w:themeColor="background1"/>
              </w:rPr>
              <w:t>e</w:t>
            </w:r>
            <w:r w:rsidR="00B405B1" w:rsidRPr="00B34BB5">
              <w:rPr>
                <w:b/>
                <w:bCs/>
                <w:color w:val="FFFFFF" w:themeColor="background1"/>
              </w:rPr>
              <w:t>)</w:t>
            </w:r>
          </w:p>
        </w:tc>
      </w:tr>
      <w:tr w:rsidR="009312EC" w:rsidRPr="00B34BB5" w14:paraId="65091CE4" w14:textId="77777777" w:rsidTr="003F205D">
        <w:trPr>
          <w:trHeight w:val="300"/>
        </w:trPr>
        <w:tc>
          <w:tcPr>
            <w:tcW w:w="1984" w:type="dxa"/>
            <w:vMerge w:val="restart"/>
            <w:hideMark/>
          </w:tcPr>
          <w:p w14:paraId="65091CDD" w14:textId="77777777" w:rsidR="009312EC" w:rsidRPr="00B34BB5" w:rsidRDefault="009312EC" w:rsidP="009C5419">
            <w:pPr>
              <w:pStyle w:val="TableText"/>
              <w:spacing w:before="40" w:after="40"/>
              <w:rPr>
                <w:szCs w:val="18"/>
              </w:rPr>
            </w:pPr>
            <w:r w:rsidRPr="00B34BB5">
              <w:rPr>
                <w:szCs w:val="18"/>
              </w:rPr>
              <w:t xml:space="preserve">Petrol vehicle </w:t>
            </w:r>
          </w:p>
        </w:tc>
        <w:tc>
          <w:tcPr>
            <w:tcW w:w="1487" w:type="dxa"/>
            <w:noWrap/>
            <w:hideMark/>
          </w:tcPr>
          <w:p w14:paraId="65091CDE" w14:textId="77777777" w:rsidR="009312EC" w:rsidRPr="00B34BB5" w:rsidRDefault="009312EC" w:rsidP="009C5419">
            <w:pPr>
              <w:pStyle w:val="TableText"/>
              <w:spacing w:before="40" w:after="40"/>
              <w:rPr>
                <w:szCs w:val="18"/>
              </w:rPr>
            </w:pPr>
            <w:r w:rsidRPr="00B34BB5">
              <w:rPr>
                <w:szCs w:val="18"/>
              </w:rPr>
              <w:t>&lt;1350 cc</w:t>
            </w:r>
          </w:p>
        </w:tc>
        <w:tc>
          <w:tcPr>
            <w:tcW w:w="537" w:type="dxa"/>
            <w:noWrap/>
            <w:hideMark/>
          </w:tcPr>
          <w:p w14:paraId="65091CD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single" w:sz="4" w:space="0" w:color="1C556C"/>
              <w:left w:val="single" w:sz="4" w:space="0" w:color="1C556C"/>
              <w:bottom w:val="single" w:sz="4" w:space="0" w:color="1C556C"/>
              <w:right w:val="single" w:sz="4" w:space="0" w:color="1C556C"/>
            </w:tcBorders>
            <w:shd w:val="clear" w:color="000000" w:fill="B7C8D0"/>
            <w:noWrap/>
          </w:tcPr>
          <w:p w14:paraId="65091CE0" w14:textId="344E2EAD" w:rsidR="009312EC" w:rsidRPr="00B34BB5" w:rsidRDefault="009312EC" w:rsidP="009C5419">
            <w:pPr>
              <w:pStyle w:val="TableText"/>
              <w:spacing w:before="40" w:after="40"/>
              <w:jc w:val="right"/>
              <w:rPr>
                <w:szCs w:val="18"/>
              </w:rPr>
            </w:pPr>
            <w:r w:rsidRPr="00B34BB5">
              <w:rPr>
                <w:rFonts w:cs="Calibri"/>
                <w:szCs w:val="18"/>
              </w:rPr>
              <w:t>0.170</w:t>
            </w:r>
          </w:p>
        </w:tc>
        <w:tc>
          <w:tcPr>
            <w:tcW w:w="1084" w:type="dxa"/>
            <w:tcBorders>
              <w:top w:val="single" w:sz="4" w:space="0" w:color="1C556C"/>
              <w:left w:val="nil"/>
              <w:bottom w:val="single" w:sz="4" w:space="0" w:color="1C556C"/>
              <w:right w:val="single" w:sz="4" w:space="0" w:color="1C556C"/>
            </w:tcBorders>
            <w:shd w:val="clear" w:color="auto" w:fill="auto"/>
            <w:noWrap/>
          </w:tcPr>
          <w:p w14:paraId="65091CE1" w14:textId="555AF936" w:rsidR="009312EC" w:rsidRPr="00B34BB5" w:rsidRDefault="009312EC" w:rsidP="009C5419">
            <w:pPr>
              <w:pStyle w:val="TableText"/>
              <w:spacing w:before="40" w:after="40"/>
              <w:jc w:val="right"/>
              <w:rPr>
                <w:szCs w:val="18"/>
              </w:rPr>
            </w:pPr>
            <w:r w:rsidRPr="00B34BB5">
              <w:rPr>
                <w:rFonts w:cs="Calibri"/>
                <w:szCs w:val="18"/>
              </w:rPr>
              <w:t>0.162</w:t>
            </w:r>
          </w:p>
        </w:tc>
        <w:tc>
          <w:tcPr>
            <w:tcW w:w="1076" w:type="dxa"/>
            <w:tcBorders>
              <w:top w:val="single" w:sz="4" w:space="0" w:color="1C556C"/>
              <w:left w:val="nil"/>
              <w:bottom w:val="single" w:sz="4" w:space="0" w:color="1C556C"/>
              <w:right w:val="single" w:sz="4" w:space="0" w:color="1C556C"/>
            </w:tcBorders>
            <w:shd w:val="clear" w:color="auto" w:fill="auto"/>
            <w:noWrap/>
          </w:tcPr>
          <w:p w14:paraId="65091CE2" w14:textId="04B0D1F0"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single" w:sz="4" w:space="0" w:color="1C556C"/>
              <w:left w:val="nil"/>
              <w:bottom w:val="single" w:sz="4" w:space="0" w:color="1C556C"/>
              <w:right w:val="nil"/>
            </w:tcBorders>
            <w:shd w:val="clear" w:color="auto" w:fill="auto"/>
            <w:noWrap/>
          </w:tcPr>
          <w:p w14:paraId="65091CE3" w14:textId="5A6286C3" w:rsidR="009312EC" w:rsidRPr="00B34BB5" w:rsidRDefault="009312EC" w:rsidP="009C5419">
            <w:pPr>
              <w:pStyle w:val="TableText"/>
              <w:spacing w:before="40" w:after="40"/>
              <w:jc w:val="right"/>
              <w:rPr>
                <w:szCs w:val="18"/>
              </w:rPr>
            </w:pPr>
            <w:r w:rsidRPr="00B34BB5">
              <w:rPr>
                <w:rFonts w:cs="Calibri"/>
                <w:szCs w:val="18"/>
              </w:rPr>
              <w:t>0.006</w:t>
            </w:r>
          </w:p>
        </w:tc>
      </w:tr>
      <w:tr w:rsidR="009312EC" w:rsidRPr="00B34BB5" w14:paraId="65091CEC" w14:textId="77777777" w:rsidTr="003F205D">
        <w:trPr>
          <w:trHeight w:val="300"/>
        </w:trPr>
        <w:tc>
          <w:tcPr>
            <w:tcW w:w="1984" w:type="dxa"/>
            <w:vMerge/>
            <w:hideMark/>
          </w:tcPr>
          <w:p w14:paraId="65091CE5" w14:textId="77777777" w:rsidR="009312EC" w:rsidRPr="00B34BB5" w:rsidRDefault="009312EC" w:rsidP="009C5419">
            <w:pPr>
              <w:pStyle w:val="TableText"/>
              <w:spacing w:before="40" w:after="40"/>
              <w:rPr>
                <w:szCs w:val="18"/>
              </w:rPr>
            </w:pPr>
          </w:p>
        </w:tc>
        <w:tc>
          <w:tcPr>
            <w:tcW w:w="1487" w:type="dxa"/>
            <w:noWrap/>
            <w:hideMark/>
          </w:tcPr>
          <w:p w14:paraId="65091CE6" w14:textId="31033A5F"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CE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E8" w14:textId="657EAF3A" w:rsidR="009312EC" w:rsidRPr="00B34BB5" w:rsidRDefault="009312EC" w:rsidP="009C5419">
            <w:pPr>
              <w:pStyle w:val="TableText"/>
              <w:spacing w:before="40" w:after="40"/>
              <w:jc w:val="right"/>
              <w:rPr>
                <w:szCs w:val="18"/>
              </w:rPr>
            </w:pPr>
            <w:r w:rsidRPr="00B34BB5">
              <w:rPr>
                <w:rFonts w:cs="Calibri"/>
                <w:szCs w:val="18"/>
              </w:rPr>
              <w:t>0.176</w:t>
            </w:r>
          </w:p>
        </w:tc>
        <w:tc>
          <w:tcPr>
            <w:tcW w:w="1084" w:type="dxa"/>
            <w:tcBorders>
              <w:top w:val="nil"/>
              <w:left w:val="nil"/>
              <w:bottom w:val="single" w:sz="4" w:space="0" w:color="1C556C"/>
              <w:right w:val="single" w:sz="4" w:space="0" w:color="1C556C"/>
            </w:tcBorders>
            <w:shd w:val="clear" w:color="auto" w:fill="auto"/>
            <w:noWrap/>
          </w:tcPr>
          <w:p w14:paraId="65091CE9" w14:textId="7081DEC6" w:rsidR="009312EC" w:rsidRPr="00B34BB5" w:rsidRDefault="009312EC" w:rsidP="009C5419">
            <w:pPr>
              <w:pStyle w:val="TableText"/>
              <w:spacing w:before="40" w:after="40"/>
              <w:jc w:val="right"/>
              <w:rPr>
                <w:szCs w:val="18"/>
              </w:rPr>
            </w:pPr>
            <w:r w:rsidRPr="00B34BB5">
              <w:rPr>
                <w:rFonts w:cs="Calibri"/>
                <w:szCs w:val="18"/>
              </w:rPr>
              <w:t>0.168</w:t>
            </w:r>
          </w:p>
        </w:tc>
        <w:tc>
          <w:tcPr>
            <w:tcW w:w="1076" w:type="dxa"/>
            <w:tcBorders>
              <w:top w:val="nil"/>
              <w:left w:val="nil"/>
              <w:bottom w:val="single" w:sz="4" w:space="0" w:color="1C556C"/>
              <w:right w:val="single" w:sz="4" w:space="0" w:color="1C556C"/>
            </w:tcBorders>
            <w:shd w:val="clear" w:color="auto" w:fill="auto"/>
            <w:noWrap/>
          </w:tcPr>
          <w:p w14:paraId="65091CEA" w14:textId="27D535A7"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CEB" w14:textId="4D8E0DB9" w:rsidR="009312EC" w:rsidRPr="00B34BB5" w:rsidRDefault="009312EC" w:rsidP="009C5419">
            <w:pPr>
              <w:pStyle w:val="TableText"/>
              <w:spacing w:before="40" w:after="40"/>
              <w:jc w:val="right"/>
              <w:rPr>
                <w:szCs w:val="18"/>
              </w:rPr>
            </w:pPr>
            <w:r w:rsidRPr="00B34BB5">
              <w:rPr>
                <w:rFonts w:cs="Calibri"/>
                <w:szCs w:val="18"/>
              </w:rPr>
              <w:t>0.006</w:t>
            </w:r>
          </w:p>
        </w:tc>
      </w:tr>
      <w:tr w:rsidR="009312EC" w:rsidRPr="00B34BB5" w14:paraId="65091CF4" w14:textId="77777777" w:rsidTr="003F205D">
        <w:trPr>
          <w:trHeight w:val="300"/>
        </w:trPr>
        <w:tc>
          <w:tcPr>
            <w:tcW w:w="1984" w:type="dxa"/>
            <w:vMerge/>
            <w:hideMark/>
          </w:tcPr>
          <w:p w14:paraId="65091CED" w14:textId="77777777" w:rsidR="009312EC" w:rsidRPr="00B34BB5" w:rsidRDefault="009312EC" w:rsidP="009C5419">
            <w:pPr>
              <w:pStyle w:val="TableText"/>
              <w:spacing w:before="40" w:after="40"/>
              <w:rPr>
                <w:szCs w:val="18"/>
              </w:rPr>
            </w:pPr>
          </w:p>
        </w:tc>
        <w:tc>
          <w:tcPr>
            <w:tcW w:w="1487" w:type="dxa"/>
            <w:noWrap/>
            <w:hideMark/>
          </w:tcPr>
          <w:p w14:paraId="65091CEE" w14:textId="35045F8C"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CE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F0" w14:textId="7446AAF8" w:rsidR="009312EC" w:rsidRPr="00B34BB5" w:rsidRDefault="009312EC" w:rsidP="009C5419">
            <w:pPr>
              <w:pStyle w:val="TableText"/>
              <w:spacing w:before="40" w:after="40"/>
              <w:jc w:val="right"/>
              <w:rPr>
                <w:szCs w:val="18"/>
              </w:rPr>
            </w:pPr>
            <w:r w:rsidRPr="00B34BB5">
              <w:rPr>
                <w:rFonts w:cs="Calibri"/>
                <w:szCs w:val="18"/>
              </w:rPr>
              <w:t>0.198</w:t>
            </w:r>
          </w:p>
        </w:tc>
        <w:tc>
          <w:tcPr>
            <w:tcW w:w="1084" w:type="dxa"/>
            <w:tcBorders>
              <w:top w:val="nil"/>
              <w:left w:val="nil"/>
              <w:bottom w:val="single" w:sz="4" w:space="0" w:color="1C556C"/>
              <w:right w:val="single" w:sz="4" w:space="0" w:color="1C556C"/>
            </w:tcBorders>
            <w:shd w:val="clear" w:color="auto" w:fill="auto"/>
            <w:noWrap/>
          </w:tcPr>
          <w:p w14:paraId="65091CF1" w14:textId="3BE40D6C" w:rsidR="009312EC" w:rsidRPr="00B34BB5" w:rsidRDefault="009312EC" w:rsidP="009C5419">
            <w:pPr>
              <w:pStyle w:val="TableText"/>
              <w:spacing w:before="40" w:after="40"/>
              <w:jc w:val="right"/>
              <w:rPr>
                <w:szCs w:val="18"/>
              </w:rPr>
            </w:pPr>
            <w:r w:rsidRPr="00B34BB5">
              <w:rPr>
                <w:rFonts w:cs="Calibri"/>
                <w:szCs w:val="18"/>
              </w:rPr>
              <w:t>0.189</w:t>
            </w:r>
          </w:p>
        </w:tc>
        <w:tc>
          <w:tcPr>
            <w:tcW w:w="1076" w:type="dxa"/>
            <w:tcBorders>
              <w:top w:val="nil"/>
              <w:left w:val="nil"/>
              <w:bottom w:val="single" w:sz="4" w:space="0" w:color="1C556C"/>
              <w:right w:val="single" w:sz="4" w:space="0" w:color="1C556C"/>
            </w:tcBorders>
            <w:shd w:val="clear" w:color="auto" w:fill="auto"/>
            <w:noWrap/>
          </w:tcPr>
          <w:p w14:paraId="65091CF2" w14:textId="5AB8C326"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CF3" w14:textId="562F5033" w:rsidR="009312EC" w:rsidRPr="00B34BB5" w:rsidRDefault="009312EC" w:rsidP="009C5419">
            <w:pPr>
              <w:pStyle w:val="TableText"/>
              <w:spacing w:before="40" w:after="40"/>
              <w:jc w:val="right"/>
              <w:rPr>
                <w:szCs w:val="18"/>
              </w:rPr>
            </w:pPr>
            <w:r w:rsidRPr="00B34BB5">
              <w:rPr>
                <w:rFonts w:cs="Calibri"/>
                <w:szCs w:val="18"/>
              </w:rPr>
              <w:t>0.006</w:t>
            </w:r>
          </w:p>
        </w:tc>
      </w:tr>
      <w:tr w:rsidR="009312EC" w:rsidRPr="00B34BB5" w14:paraId="65091CFC" w14:textId="77777777" w:rsidTr="003F205D">
        <w:trPr>
          <w:trHeight w:val="300"/>
        </w:trPr>
        <w:tc>
          <w:tcPr>
            <w:tcW w:w="1984" w:type="dxa"/>
            <w:vMerge/>
            <w:hideMark/>
          </w:tcPr>
          <w:p w14:paraId="65091CF5" w14:textId="77777777" w:rsidR="009312EC" w:rsidRPr="00B34BB5" w:rsidRDefault="009312EC" w:rsidP="009C5419">
            <w:pPr>
              <w:pStyle w:val="TableText"/>
              <w:spacing w:before="40" w:after="40"/>
              <w:rPr>
                <w:szCs w:val="18"/>
              </w:rPr>
            </w:pPr>
          </w:p>
        </w:tc>
        <w:tc>
          <w:tcPr>
            <w:tcW w:w="1487" w:type="dxa"/>
            <w:noWrap/>
            <w:hideMark/>
          </w:tcPr>
          <w:p w14:paraId="65091CF6" w14:textId="13E8155F"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hideMark/>
          </w:tcPr>
          <w:p w14:paraId="65091CF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CF8" w14:textId="490E5470" w:rsidR="009312EC" w:rsidRPr="00B34BB5" w:rsidRDefault="009312EC" w:rsidP="009C5419">
            <w:pPr>
              <w:pStyle w:val="TableText"/>
              <w:spacing w:before="40" w:after="40"/>
              <w:jc w:val="right"/>
              <w:rPr>
                <w:szCs w:val="18"/>
              </w:rPr>
            </w:pPr>
            <w:r w:rsidRPr="00B34BB5">
              <w:rPr>
                <w:rFonts w:cs="Calibri"/>
                <w:szCs w:val="18"/>
              </w:rPr>
              <w:t>0.220</w:t>
            </w:r>
          </w:p>
        </w:tc>
        <w:tc>
          <w:tcPr>
            <w:tcW w:w="1084" w:type="dxa"/>
            <w:tcBorders>
              <w:top w:val="nil"/>
              <w:left w:val="nil"/>
              <w:bottom w:val="single" w:sz="4" w:space="0" w:color="1C556C"/>
              <w:right w:val="single" w:sz="4" w:space="0" w:color="1C556C"/>
            </w:tcBorders>
            <w:shd w:val="clear" w:color="auto" w:fill="auto"/>
            <w:noWrap/>
          </w:tcPr>
          <w:p w14:paraId="65091CF9" w14:textId="7501740F" w:rsidR="009312EC" w:rsidRPr="00B34BB5" w:rsidRDefault="009312EC" w:rsidP="009C5419">
            <w:pPr>
              <w:pStyle w:val="TableText"/>
              <w:spacing w:before="40" w:after="40"/>
              <w:jc w:val="right"/>
              <w:rPr>
                <w:szCs w:val="18"/>
              </w:rPr>
            </w:pPr>
            <w:r w:rsidRPr="00B34BB5">
              <w:rPr>
                <w:rFonts w:cs="Calibri"/>
                <w:szCs w:val="18"/>
              </w:rPr>
              <w:t>0.210</w:t>
            </w:r>
          </w:p>
        </w:tc>
        <w:tc>
          <w:tcPr>
            <w:tcW w:w="1076" w:type="dxa"/>
            <w:tcBorders>
              <w:top w:val="nil"/>
              <w:left w:val="nil"/>
              <w:bottom w:val="single" w:sz="4" w:space="0" w:color="1C556C"/>
              <w:right w:val="single" w:sz="4" w:space="0" w:color="1C556C"/>
            </w:tcBorders>
            <w:shd w:val="clear" w:color="auto" w:fill="auto"/>
            <w:noWrap/>
          </w:tcPr>
          <w:p w14:paraId="65091CFA" w14:textId="30110C92"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CFB" w14:textId="6489F436" w:rsidR="009312EC" w:rsidRPr="00B34BB5" w:rsidRDefault="009312EC" w:rsidP="009C5419">
            <w:pPr>
              <w:pStyle w:val="TableText"/>
              <w:spacing w:before="40" w:after="40"/>
              <w:jc w:val="right"/>
              <w:rPr>
                <w:szCs w:val="18"/>
              </w:rPr>
            </w:pPr>
            <w:r w:rsidRPr="00B34BB5">
              <w:rPr>
                <w:rFonts w:cs="Calibri"/>
                <w:szCs w:val="18"/>
              </w:rPr>
              <w:t>0.007</w:t>
            </w:r>
          </w:p>
        </w:tc>
      </w:tr>
      <w:tr w:rsidR="009312EC" w:rsidRPr="00B34BB5" w14:paraId="65091D04" w14:textId="77777777" w:rsidTr="003F205D">
        <w:trPr>
          <w:trHeight w:val="300"/>
        </w:trPr>
        <w:tc>
          <w:tcPr>
            <w:tcW w:w="1984" w:type="dxa"/>
            <w:vMerge/>
            <w:hideMark/>
          </w:tcPr>
          <w:p w14:paraId="65091CFD" w14:textId="77777777" w:rsidR="009312EC" w:rsidRPr="00B34BB5" w:rsidRDefault="009312EC" w:rsidP="009C5419">
            <w:pPr>
              <w:pStyle w:val="TableText"/>
              <w:spacing w:before="40" w:after="40"/>
              <w:rPr>
                <w:szCs w:val="18"/>
              </w:rPr>
            </w:pPr>
          </w:p>
        </w:tc>
        <w:tc>
          <w:tcPr>
            <w:tcW w:w="1487" w:type="dxa"/>
            <w:noWrap/>
            <w:hideMark/>
          </w:tcPr>
          <w:p w14:paraId="65091CFE" w14:textId="77777777" w:rsidR="009312EC" w:rsidRPr="00B34BB5" w:rsidRDefault="009312EC" w:rsidP="009C5419">
            <w:pPr>
              <w:pStyle w:val="TableText"/>
              <w:spacing w:before="40" w:after="40"/>
              <w:rPr>
                <w:szCs w:val="18"/>
              </w:rPr>
            </w:pPr>
            <w:r w:rsidRPr="00B34BB5">
              <w:rPr>
                <w:szCs w:val="18"/>
              </w:rPr>
              <w:t>≥3000 cc</w:t>
            </w:r>
          </w:p>
        </w:tc>
        <w:tc>
          <w:tcPr>
            <w:tcW w:w="537" w:type="dxa"/>
            <w:noWrap/>
            <w:hideMark/>
          </w:tcPr>
          <w:p w14:paraId="65091CF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00" w14:textId="668971EB" w:rsidR="009312EC" w:rsidRPr="00B34BB5" w:rsidRDefault="009312EC" w:rsidP="009C5419">
            <w:pPr>
              <w:pStyle w:val="TableText"/>
              <w:spacing w:before="40" w:after="40"/>
              <w:jc w:val="right"/>
              <w:rPr>
                <w:szCs w:val="18"/>
              </w:rPr>
            </w:pPr>
            <w:r w:rsidRPr="00B34BB5">
              <w:rPr>
                <w:rFonts w:cs="Calibri"/>
                <w:szCs w:val="18"/>
              </w:rPr>
              <w:t>0.263</w:t>
            </w:r>
          </w:p>
        </w:tc>
        <w:tc>
          <w:tcPr>
            <w:tcW w:w="1084" w:type="dxa"/>
            <w:tcBorders>
              <w:top w:val="nil"/>
              <w:left w:val="nil"/>
              <w:bottom w:val="single" w:sz="8" w:space="0" w:color="auto"/>
              <w:right w:val="single" w:sz="4" w:space="0" w:color="1C556C"/>
            </w:tcBorders>
            <w:shd w:val="clear" w:color="auto" w:fill="auto"/>
            <w:noWrap/>
          </w:tcPr>
          <w:p w14:paraId="65091D01" w14:textId="6B8C7F91" w:rsidR="009312EC" w:rsidRPr="00B34BB5" w:rsidRDefault="009312EC" w:rsidP="009C5419">
            <w:pPr>
              <w:pStyle w:val="TableText"/>
              <w:spacing w:before="40" w:after="40"/>
              <w:jc w:val="right"/>
              <w:rPr>
                <w:szCs w:val="18"/>
              </w:rPr>
            </w:pPr>
            <w:r w:rsidRPr="00B34BB5">
              <w:rPr>
                <w:rFonts w:cs="Calibri"/>
                <w:szCs w:val="18"/>
              </w:rPr>
              <w:t>0.251</w:t>
            </w:r>
          </w:p>
        </w:tc>
        <w:tc>
          <w:tcPr>
            <w:tcW w:w="1076" w:type="dxa"/>
            <w:tcBorders>
              <w:top w:val="nil"/>
              <w:left w:val="nil"/>
              <w:bottom w:val="single" w:sz="8" w:space="0" w:color="auto"/>
              <w:right w:val="single" w:sz="4" w:space="0" w:color="1C556C"/>
            </w:tcBorders>
            <w:shd w:val="clear" w:color="auto" w:fill="auto"/>
            <w:noWrap/>
          </w:tcPr>
          <w:p w14:paraId="65091D02" w14:textId="06BD9DA1" w:rsidR="009312EC" w:rsidRPr="00B34BB5" w:rsidRDefault="009312EC" w:rsidP="009C5419">
            <w:pPr>
              <w:pStyle w:val="TableText"/>
              <w:spacing w:before="40" w:after="40"/>
              <w:jc w:val="right"/>
              <w:rPr>
                <w:szCs w:val="18"/>
              </w:rPr>
            </w:pPr>
            <w:r w:rsidRPr="00B34BB5">
              <w:rPr>
                <w:rFonts w:cs="Calibri"/>
                <w:szCs w:val="18"/>
              </w:rPr>
              <w:t>0.003</w:t>
            </w:r>
          </w:p>
        </w:tc>
        <w:tc>
          <w:tcPr>
            <w:tcW w:w="1107" w:type="dxa"/>
            <w:tcBorders>
              <w:top w:val="nil"/>
              <w:left w:val="nil"/>
              <w:bottom w:val="single" w:sz="8" w:space="0" w:color="auto"/>
              <w:right w:val="nil"/>
            </w:tcBorders>
            <w:shd w:val="clear" w:color="auto" w:fill="auto"/>
            <w:noWrap/>
          </w:tcPr>
          <w:p w14:paraId="65091D03" w14:textId="5A62D941" w:rsidR="009312EC" w:rsidRPr="00B34BB5" w:rsidRDefault="009312EC" w:rsidP="009C5419">
            <w:pPr>
              <w:pStyle w:val="TableText"/>
              <w:spacing w:before="40" w:after="40"/>
              <w:jc w:val="right"/>
              <w:rPr>
                <w:szCs w:val="18"/>
              </w:rPr>
            </w:pPr>
            <w:r w:rsidRPr="00B34BB5">
              <w:rPr>
                <w:rFonts w:cs="Calibri"/>
                <w:szCs w:val="18"/>
              </w:rPr>
              <w:t>0.009</w:t>
            </w:r>
          </w:p>
        </w:tc>
      </w:tr>
      <w:tr w:rsidR="009312EC" w:rsidRPr="00B34BB5" w14:paraId="65091D0C" w14:textId="77777777" w:rsidTr="003F205D">
        <w:trPr>
          <w:trHeight w:val="300"/>
        </w:trPr>
        <w:tc>
          <w:tcPr>
            <w:tcW w:w="1984" w:type="dxa"/>
            <w:vMerge w:val="restart"/>
            <w:hideMark/>
          </w:tcPr>
          <w:p w14:paraId="65091D05" w14:textId="77777777" w:rsidR="009312EC" w:rsidRPr="00B34BB5" w:rsidRDefault="009312EC" w:rsidP="009C5419">
            <w:pPr>
              <w:pStyle w:val="TableText"/>
              <w:spacing w:before="40" w:after="40"/>
              <w:rPr>
                <w:szCs w:val="18"/>
              </w:rPr>
            </w:pPr>
            <w:r w:rsidRPr="00B34BB5">
              <w:rPr>
                <w:szCs w:val="18"/>
              </w:rPr>
              <w:t>Diesel vehicle</w:t>
            </w:r>
          </w:p>
        </w:tc>
        <w:tc>
          <w:tcPr>
            <w:tcW w:w="1487" w:type="dxa"/>
            <w:noWrap/>
            <w:hideMark/>
          </w:tcPr>
          <w:p w14:paraId="65091D06" w14:textId="77777777" w:rsidR="009312EC" w:rsidRPr="00B34BB5" w:rsidRDefault="009312EC" w:rsidP="009C5419">
            <w:pPr>
              <w:pStyle w:val="TableText"/>
              <w:spacing w:before="40" w:after="40"/>
              <w:rPr>
                <w:szCs w:val="18"/>
              </w:rPr>
            </w:pPr>
            <w:r w:rsidRPr="00B34BB5">
              <w:rPr>
                <w:szCs w:val="18"/>
              </w:rPr>
              <w:t>&lt;1350 cc</w:t>
            </w:r>
          </w:p>
        </w:tc>
        <w:tc>
          <w:tcPr>
            <w:tcW w:w="537" w:type="dxa"/>
            <w:noWrap/>
            <w:hideMark/>
          </w:tcPr>
          <w:p w14:paraId="65091D0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08" w14:textId="26D34133" w:rsidR="009312EC" w:rsidRPr="00B34BB5" w:rsidRDefault="009312EC" w:rsidP="009C5419">
            <w:pPr>
              <w:pStyle w:val="TableText"/>
              <w:spacing w:before="40" w:after="40"/>
              <w:jc w:val="right"/>
              <w:rPr>
                <w:szCs w:val="18"/>
              </w:rPr>
            </w:pPr>
            <w:r w:rsidRPr="00B34BB5">
              <w:rPr>
                <w:rFonts w:cs="Calibri"/>
                <w:szCs w:val="18"/>
              </w:rPr>
              <w:t>0.188</w:t>
            </w:r>
          </w:p>
        </w:tc>
        <w:tc>
          <w:tcPr>
            <w:tcW w:w="1084" w:type="dxa"/>
            <w:tcBorders>
              <w:top w:val="single" w:sz="4" w:space="0" w:color="1C556C"/>
              <w:left w:val="nil"/>
              <w:bottom w:val="single" w:sz="4" w:space="0" w:color="1C556C"/>
              <w:right w:val="single" w:sz="4" w:space="0" w:color="1C556C"/>
            </w:tcBorders>
            <w:shd w:val="clear" w:color="auto" w:fill="auto"/>
            <w:noWrap/>
          </w:tcPr>
          <w:p w14:paraId="65091D09" w14:textId="6D3E60C7" w:rsidR="009312EC" w:rsidRPr="00B34BB5" w:rsidRDefault="009312EC" w:rsidP="009C5419">
            <w:pPr>
              <w:pStyle w:val="TableText"/>
              <w:spacing w:before="40" w:after="40"/>
              <w:jc w:val="right"/>
              <w:rPr>
                <w:szCs w:val="18"/>
              </w:rPr>
            </w:pPr>
            <w:r w:rsidRPr="00B34BB5">
              <w:rPr>
                <w:rFonts w:cs="Calibri"/>
                <w:szCs w:val="18"/>
              </w:rPr>
              <w:t>0.185</w:t>
            </w:r>
          </w:p>
        </w:tc>
        <w:tc>
          <w:tcPr>
            <w:tcW w:w="1076" w:type="dxa"/>
            <w:tcBorders>
              <w:top w:val="single" w:sz="4" w:space="0" w:color="1C556C"/>
              <w:left w:val="nil"/>
              <w:bottom w:val="single" w:sz="4" w:space="0" w:color="1C556C"/>
              <w:right w:val="single" w:sz="4" w:space="0" w:color="1C556C"/>
            </w:tcBorders>
            <w:shd w:val="clear" w:color="auto" w:fill="auto"/>
            <w:noWrap/>
          </w:tcPr>
          <w:p w14:paraId="65091D0A" w14:textId="437214D3" w:rsidR="009312EC" w:rsidRPr="00B34BB5" w:rsidRDefault="009312EC" w:rsidP="009C5419">
            <w:pPr>
              <w:pStyle w:val="TableText"/>
              <w:spacing w:before="40" w:after="40"/>
              <w:jc w:val="right"/>
              <w:rPr>
                <w:szCs w:val="18"/>
              </w:rPr>
            </w:pPr>
            <w:r w:rsidRPr="00B34BB5">
              <w:rPr>
                <w:rFonts w:cs="Calibri"/>
                <w:szCs w:val="18"/>
              </w:rPr>
              <w:t>0.0002</w:t>
            </w:r>
          </w:p>
        </w:tc>
        <w:tc>
          <w:tcPr>
            <w:tcW w:w="1107" w:type="dxa"/>
            <w:tcBorders>
              <w:top w:val="single" w:sz="4" w:space="0" w:color="1C556C"/>
              <w:left w:val="nil"/>
              <w:bottom w:val="single" w:sz="4" w:space="0" w:color="1C556C"/>
              <w:right w:val="nil"/>
            </w:tcBorders>
            <w:shd w:val="clear" w:color="auto" w:fill="auto"/>
            <w:noWrap/>
          </w:tcPr>
          <w:p w14:paraId="65091D0B" w14:textId="2BB5333C"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14" w14:textId="77777777" w:rsidTr="003F205D">
        <w:trPr>
          <w:trHeight w:val="300"/>
        </w:trPr>
        <w:tc>
          <w:tcPr>
            <w:tcW w:w="1984" w:type="dxa"/>
            <w:vMerge/>
            <w:hideMark/>
          </w:tcPr>
          <w:p w14:paraId="65091D0D" w14:textId="77777777" w:rsidR="009312EC" w:rsidRPr="00B34BB5" w:rsidRDefault="009312EC" w:rsidP="009C5419">
            <w:pPr>
              <w:pStyle w:val="TableText"/>
              <w:spacing w:before="40" w:after="40"/>
              <w:rPr>
                <w:szCs w:val="18"/>
              </w:rPr>
            </w:pPr>
          </w:p>
        </w:tc>
        <w:tc>
          <w:tcPr>
            <w:tcW w:w="1487" w:type="dxa"/>
            <w:noWrap/>
            <w:hideMark/>
          </w:tcPr>
          <w:p w14:paraId="65091D0E" w14:textId="41FD2490"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D0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10" w14:textId="519A6B09" w:rsidR="009312EC" w:rsidRPr="00B34BB5" w:rsidRDefault="009312EC" w:rsidP="009C5419">
            <w:pPr>
              <w:pStyle w:val="TableText"/>
              <w:spacing w:before="40" w:after="40"/>
              <w:jc w:val="right"/>
              <w:rPr>
                <w:szCs w:val="18"/>
              </w:rPr>
            </w:pPr>
            <w:r w:rsidRPr="00B34BB5">
              <w:rPr>
                <w:rFonts w:cs="Calibri"/>
                <w:szCs w:val="18"/>
              </w:rPr>
              <w:t>0.181</w:t>
            </w:r>
          </w:p>
        </w:tc>
        <w:tc>
          <w:tcPr>
            <w:tcW w:w="1084" w:type="dxa"/>
            <w:tcBorders>
              <w:top w:val="nil"/>
              <w:left w:val="nil"/>
              <w:bottom w:val="single" w:sz="4" w:space="0" w:color="1C556C"/>
              <w:right w:val="single" w:sz="4" w:space="0" w:color="1C556C"/>
            </w:tcBorders>
            <w:shd w:val="clear" w:color="auto" w:fill="auto"/>
            <w:noWrap/>
          </w:tcPr>
          <w:p w14:paraId="65091D11" w14:textId="76EE00F7" w:rsidR="009312EC" w:rsidRPr="00B34BB5" w:rsidRDefault="009312EC" w:rsidP="009C5419">
            <w:pPr>
              <w:pStyle w:val="TableText"/>
              <w:spacing w:before="40" w:after="40"/>
              <w:jc w:val="right"/>
              <w:rPr>
                <w:szCs w:val="18"/>
              </w:rPr>
            </w:pPr>
            <w:r w:rsidRPr="00B34BB5">
              <w:rPr>
                <w:rFonts w:cs="Calibri"/>
                <w:szCs w:val="18"/>
              </w:rPr>
              <w:t>0.178</w:t>
            </w:r>
          </w:p>
        </w:tc>
        <w:tc>
          <w:tcPr>
            <w:tcW w:w="1076" w:type="dxa"/>
            <w:tcBorders>
              <w:top w:val="nil"/>
              <w:left w:val="nil"/>
              <w:bottom w:val="single" w:sz="4" w:space="0" w:color="1C556C"/>
              <w:right w:val="single" w:sz="4" w:space="0" w:color="1C556C"/>
            </w:tcBorders>
            <w:shd w:val="clear" w:color="auto" w:fill="auto"/>
            <w:noWrap/>
          </w:tcPr>
          <w:p w14:paraId="65091D12" w14:textId="7E052C81" w:rsidR="009312EC" w:rsidRPr="00B34BB5" w:rsidRDefault="009312EC"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D13" w14:textId="58B2F99C"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1C" w14:textId="77777777" w:rsidTr="003F205D">
        <w:trPr>
          <w:trHeight w:val="300"/>
        </w:trPr>
        <w:tc>
          <w:tcPr>
            <w:tcW w:w="1984" w:type="dxa"/>
            <w:vMerge/>
            <w:hideMark/>
          </w:tcPr>
          <w:p w14:paraId="65091D15" w14:textId="77777777" w:rsidR="009312EC" w:rsidRPr="00B34BB5" w:rsidRDefault="009312EC" w:rsidP="009C5419">
            <w:pPr>
              <w:pStyle w:val="TableText"/>
              <w:spacing w:before="40" w:after="40"/>
              <w:rPr>
                <w:szCs w:val="18"/>
              </w:rPr>
            </w:pPr>
          </w:p>
        </w:tc>
        <w:tc>
          <w:tcPr>
            <w:tcW w:w="1487" w:type="dxa"/>
            <w:noWrap/>
            <w:hideMark/>
          </w:tcPr>
          <w:p w14:paraId="65091D16" w14:textId="5AF73BBF"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D1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18" w14:textId="681185CC" w:rsidR="009312EC" w:rsidRPr="00B34BB5" w:rsidRDefault="009312EC" w:rsidP="009C5419">
            <w:pPr>
              <w:pStyle w:val="TableText"/>
              <w:spacing w:before="40" w:after="40"/>
              <w:jc w:val="right"/>
              <w:rPr>
                <w:szCs w:val="18"/>
              </w:rPr>
            </w:pPr>
            <w:r w:rsidRPr="00B34BB5">
              <w:rPr>
                <w:rFonts w:cs="Calibri"/>
                <w:szCs w:val="18"/>
              </w:rPr>
              <w:t>0.191</w:t>
            </w:r>
          </w:p>
        </w:tc>
        <w:tc>
          <w:tcPr>
            <w:tcW w:w="1084" w:type="dxa"/>
            <w:tcBorders>
              <w:top w:val="nil"/>
              <w:left w:val="nil"/>
              <w:bottom w:val="single" w:sz="4" w:space="0" w:color="1C556C"/>
              <w:right w:val="single" w:sz="4" w:space="0" w:color="1C556C"/>
            </w:tcBorders>
            <w:shd w:val="clear" w:color="auto" w:fill="auto"/>
            <w:noWrap/>
          </w:tcPr>
          <w:p w14:paraId="65091D19" w14:textId="51B0A40D" w:rsidR="009312EC" w:rsidRPr="00B34BB5" w:rsidRDefault="009312EC" w:rsidP="009C5419">
            <w:pPr>
              <w:pStyle w:val="TableText"/>
              <w:spacing w:before="40" w:after="40"/>
              <w:jc w:val="right"/>
              <w:rPr>
                <w:szCs w:val="18"/>
              </w:rPr>
            </w:pPr>
            <w:r w:rsidRPr="00B34BB5">
              <w:rPr>
                <w:rFonts w:cs="Calibri"/>
                <w:szCs w:val="18"/>
              </w:rPr>
              <w:t>0.188</w:t>
            </w:r>
          </w:p>
        </w:tc>
        <w:tc>
          <w:tcPr>
            <w:tcW w:w="1076" w:type="dxa"/>
            <w:tcBorders>
              <w:top w:val="nil"/>
              <w:left w:val="nil"/>
              <w:bottom w:val="single" w:sz="4" w:space="0" w:color="1C556C"/>
              <w:right w:val="single" w:sz="4" w:space="0" w:color="1C556C"/>
            </w:tcBorders>
            <w:shd w:val="clear" w:color="auto" w:fill="auto"/>
            <w:noWrap/>
          </w:tcPr>
          <w:p w14:paraId="65091D1A" w14:textId="0DF655CE" w:rsidR="009312EC" w:rsidRPr="00B34BB5" w:rsidRDefault="009312EC"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D1B" w14:textId="30ED93CA"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24" w14:textId="77777777" w:rsidTr="003F205D">
        <w:trPr>
          <w:trHeight w:val="300"/>
        </w:trPr>
        <w:tc>
          <w:tcPr>
            <w:tcW w:w="1984" w:type="dxa"/>
            <w:vMerge/>
            <w:hideMark/>
          </w:tcPr>
          <w:p w14:paraId="65091D1D" w14:textId="77777777" w:rsidR="009312EC" w:rsidRPr="00B34BB5" w:rsidRDefault="009312EC" w:rsidP="009C5419">
            <w:pPr>
              <w:pStyle w:val="TableText"/>
              <w:spacing w:before="40" w:after="40"/>
              <w:rPr>
                <w:szCs w:val="18"/>
              </w:rPr>
            </w:pPr>
          </w:p>
        </w:tc>
        <w:tc>
          <w:tcPr>
            <w:tcW w:w="1487" w:type="dxa"/>
            <w:noWrap/>
            <w:hideMark/>
          </w:tcPr>
          <w:p w14:paraId="65091D1E" w14:textId="56482D01"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hideMark/>
          </w:tcPr>
          <w:p w14:paraId="65091D1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20" w14:textId="58CB9F88" w:rsidR="009312EC" w:rsidRPr="00B34BB5" w:rsidRDefault="009312EC" w:rsidP="009C5419">
            <w:pPr>
              <w:pStyle w:val="TableText"/>
              <w:spacing w:before="40" w:after="40"/>
              <w:jc w:val="right"/>
              <w:rPr>
                <w:szCs w:val="18"/>
              </w:rPr>
            </w:pPr>
            <w:r w:rsidRPr="00B34BB5">
              <w:rPr>
                <w:rFonts w:cs="Calibri"/>
                <w:szCs w:val="18"/>
              </w:rPr>
              <w:t>0.235</w:t>
            </w:r>
          </w:p>
        </w:tc>
        <w:tc>
          <w:tcPr>
            <w:tcW w:w="1084" w:type="dxa"/>
            <w:tcBorders>
              <w:top w:val="nil"/>
              <w:left w:val="nil"/>
              <w:bottom w:val="single" w:sz="4" w:space="0" w:color="1C556C"/>
              <w:right w:val="single" w:sz="4" w:space="0" w:color="1C556C"/>
            </w:tcBorders>
            <w:shd w:val="clear" w:color="auto" w:fill="auto"/>
            <w:noWrap/>
          </w:tcPr>
          <w:p w14:paraId="65091D21" w14:textId="12F99F61" w:rsidR="009312EC" w:rsidRPr="00B34BB5" w:rsidRDefault="009312EC" w:rsidP="009C5419">
            <w:pPr>
              <w:pStyle w:val="TableText"/>
              <w:spacing w:before="40" w:after="40"/>
              <w:jc w:val="right"/>
              <w:rPr>
                <w:szCs w:val="18"/>
              </w:rPr>
            </w:pPr>
            <w:r w:rsidRPr="00B34BB5">
              <w:rPr>
                <w:rFonts w:cs="Calibri"/>
                <w:szCs w:val="18"/>
              </w:rPr>
              <w:t>0.231</w:t>
            </w:r>
          </w:p>
        </w:tc>
        <w:tc>
          <w:tcPr>
            <w:tcW w:w="1076" w:type="dxa"/>
            <w:tcBorders>
              <w:top w:val="nil"/>
              <w:left w:val="nil"/>
              <w:bottom w:val="single" w:sz="4" w:space="0" w:color="1C556C"/>
              <w:right w:val="single" w:sz="4" w:space="0" w:color="1C556C"/>
            </w:tcBorders>
            <w:shd w:val="clear" w:color="auto" w:fill="auto"/>
            <w:noWrap/>
          </w:tcPr>
          <w:p w14:paraId="65091D22" w14:textId="5269A93A" w:rsidR="009312EC" w:rsidRPr="00B34BB5" w:rsidRDefault="009312EC"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D23" w14:textId="72E327AF" w:rsidR="009312EC" w:rsidRPr="00B34BB5" w:rsidRDefault="009312EC" w:rsidP="009C5419">
            <w:pPr>
              <w:pStyle w:val="TableText"/>
              <w:spacing w:before="40" w:after="40"/>
              <w:jc w:val="right"/>
              <w:rPr>
                <w:szCs w:val="18"/>
              </w:rPr>
            </w:pPr>
            <w:r w:rsidRPr="00B34BB5">
              <w:rPr>
                <w:rFonts w:cs="Calibri"/>
                <w:szCs w:val="18"/>
              </w:rPr>
              <w:t>0.004</w:t>
            </w:r>
          </w:p>
        </w:tc>
      </w:tr>
      <w:tr w:rsidR="009312EC" w:rsidRPr="00B34BB5" w14:paraId="65091D2C" w14:textId="77777777" w:rsidTr="003F205D">
        <w:trPr>
          <w:trHeight w:val="300"/>
        </w:trPr>
        <w:tc>
          <w:tcPr>
            <w:tcW w:w="1984" w:type="dxa"/>
            <w:vMerge/>
            <w:hideMark/>
          </w:tcPr>
          <w:p w14:paraId="65091D25" w14:textId="77777777" w:rsidR="009312EC" w:rsidRPr="00B34BB5" w:rsidRDefault="009312EC" w:rsidP="009C5419">
            <w:pPr>
              <w:pStyle w:val="TableText"/>
              <w:spacing w:before="40" w:after="40"/>
              <w:rPr>
                <w:szCs w:val="18"/>
              </w:rPr>
            </w:pPr>
          </w:p>
        </w:tc>
        <w:tc>
          <w:tcPr>
            <w:tcW w:w="1487" w:type="dxa"/>
            <w:noWrap/>
            <w:hideMark/>
          </w:tcPr>
          <w:p w14:paraId="65091D26" w14:textId="77777777" w:rsidR="009312EC" w:rsidRPr="00B34BB5" w:rsidRDefault="009312EC" w:rsidP="009C5419">
            <w:pPr>
              <w:pStyle w:val="TableText"/>
              <w:spacing w:before="40" w:after="40"/>
              <w:rPr>
                <w:szCs w:val="18"/>
              </w:rPr>
            </w:pPr>
            <w:r w:rsidRPr="00B34BB5">
              <w:rPr>
                <w:szCs w:val="18"/>
              </w:rPr>
              <w:t>≥3000 cc</w:t>
            </w:r>
          </w:p>
        </w:tc>
        <w:tc>
          <w:tcPr>
            <w:tcW w:w="537" w:type="dxa"/>
            <w:noWrap/>
            <w:hideMark/>
          </w:tcPr>
          <w:p w14:paraId="65091D2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28" w14:textId="4A026F1D" w:rsidR="009312EC" w:rsidRPr="00B34BB5" w:rsidRDefault="009312EC" w:rsidP="009C5419">
            <w:pPr>
              <w:pStyle w:val="TableText"/>
              <w:spacing w:before="40" w:after="40"/>
              <w:jc w:val="right"/>
              <w:rPr>
                <w:szCs w:val="18"/>
              </w:rPr>
            </w:pPr>
            <w:r w:rsidRPr="00B34BB5">
              <w:rPr>
                <w:rFonts w:cs="Calibri"/>
                <w:szCs w:val="18"/>
              </w:rPr>
              <w:t>0.261</w:t>
            </w:r>
          </w:p>
        </w:tc>
        <w:tc>
          <w:tcPr>
            <w:tcW w:w="1084" w:type="dxa"/>
            <w:tcBorders>
              <w:top w:val="nil"/>
              <w:left w:val="nil"/>
              <w:bottom w:val="single" w:sz="8" w:space="0" w:color="auto"/>
              <w:right w:val="single" w:sz="4" w:space="0" w:color="1C556C"/>
            </w:tcBorders>
            <w:shd w:val="clear" w:color="auto" w:fill="auto"/>
            <w:noWrap/>
          </w:tcPr>
          <w:p w14:paraId="65091D29" w14:textId="37E19731" w:rsidR="009312EC" w:rsidRPr="00B34BB5" w:rsidRDefault="009312EC" w:rsidP="009C5419">
            <w:pPr>
              <w:pStyle w:val="TableText"/>
              <w:spacing w:before="40" w:after="40"/>
              <w:jc w:val="right"/>
              <w:rPr>
                <w:szCs w:val="18"/>
              </w:rPr>
            </w:pPr>
            <w:r w:rsidRPr="00B34BB5">
              <w:rPr>
                <w:rFonts w:cs="Calibri"/>
                <w:szCs w:val="18"/>
              </w:rPr>
              <w:t>0.257</w:t>
            </w:r>
          </w:p>
        </w:tc>
        <w:tc>
          <w:tcPr>
            <w:tcW w:w="1076" w:type="dxa"/>
            <w:tcBorders>
              <w:top w:val="nil"/>
              <w:left w:val="nil"/>
              <w:bottom w:val="single" w:sz="8" w:space="0" w:color="auto"/>
              <w:right w:val="single" w:sz="4" w:space="0" w:color="1C556C"/>
            </w:tcBorders>
            <w:shd w:val="clear" w:color="auto" w:fill="auto"/>
            <w:noWrap/>
          </w:tcPr>
          <w:p w14:paraId="65091D2A" w14:textId="06BA9CFC" w:rsidR="009312EC" w:rsidRPr="00B34BB5" w:rsidRDefault="009312EC" w:rsidP="009C5419">
            <w:pPr>
              <w:pStyle w:val="TableText"/>
              <w:spacing w:before="40" w:after="40"/>
              <w:jc w:val="right"/>
              <w:rPr>
                <w:szCs w:val="18"/>
              </w:rPr>
            </w:pPr>
            <w:r w:rsidRPr="00B34BB5">
              <w:rPr>
                <w:rFonts w:cs="Calibri"/>
                <w:szCs w:val="18"/>
              </w:rPr>
              <w:t>0.0003</w:t>
            </w:r>
          </w:p>
        </w:tc>
        <w:tc>
          <w:tcPr>
            <w:tcW w:w="1107" w:type="dxa"/>
            <w:tcBorders>
              <w:top w:val="nil"/>
              <w:left w:val="nil"/>
              <w:bottom w:val="single" w:sz="8" w:space="0" w:color="auto"/>
              <w:right w:val="nil"/>
            </w:tcBorders>
            <w:shd w:val="clear" w:color="auto" w:fill="auto"/>
            <w:noWrap/>
          </w:tcPr>
          <w:p w14:paraId="65091D2B" w14:textId="6E49F17E" w:rsidR="009312EC" w:rsidRPr="00B34BB5" w:rsidRDefault="009312EC" w:rsidP="009C5419">
            <w:pPr>
              <w:pStyle w:val="TableText"/>
              <w:spacing w:before="40" w:after="40"/>
              <w:jc w:val="right"/>
              <w:rPr>
                <w:szCs w:val="18"/>
              </w:rPr>
            </w:pPr>
            <w:r w:rsidRPr="00B34BB5">
              <w:rPr>
                <w:rFonts w:cs="Calibri"/>
                <w:szCs w:val="18"/>
              </w:rPr>
              <w:t>0.004</w:t>
            </w:r>
          </w:p>
        </w:tc>
      </w:tr>
      <w:tr w:rsidR="009312EC" w:rsidRPr="00B34BB5" w14:paraId="65091D34" w14:textId="77777777" w:rsidTr="003F205D">
        <w:trPr>
          <w:trHeight w:val="345"/>
        </w:trPr>
        <w:tc>
          <w:tcPr>
            <w:tcW w:w="1984" w:type="dxa"/>
            <w:vMerge w:val="restart"/>
            <w:hideMark/>
          </w:tcPr>
          <w:p w14:paraId="65091D2D" w14:textId="77777777" w:rsidR="009312EC" w:rsidRPr="00B34BB5" w:rsidRDefault="009312EC" w:rsidP="009C5419">
            <w:pPr>
              <w:pStyle w:val="TableText"/>
              <w:spacing w:before="40" w:after="40"/>
              <w:rPr>
                <w:szCs w:val="18"/>
              </w:rPr>
            </w:pPr>
            <w:r w:rsidRPr="00B34BB5">
              <w:rPr>
                <w:szCs w:val="18"/>
              </w:rPr>
              <w:t xml:space="preserve">Petrol hybrid vehicle </w:t>
            </w:r>
          </w:p>
        </w:tc>
        <w:tc>
          <w:tcPr>
            <w:tcW w:w="1487" w:type="dxa"/>
            <w:noWrap/>
            <w:hideMark/>
          </w:tcPr>
          <w:p w14:paraId="65091D2E" w14:textId="3F842748" w:rsidR="009312EC" w:rsidRPr="00B34BB5" w:rsidRDefault="009312EC" w:rsidP="009C5419">
            <w:pPr>
              <w:pStyle w:val="TableText"/>
              <w:spacing w:before="40" w:after="40"/>
              <w:rPr>
                <w:szCs w:val="18"/>
              </w:rPr>
            </w:pPr>
            <w:r w:rsidRPr="00B34BB5">
              <w:rPr>
                <w:szCs w:val="18"/>
              </w:rPr>
              <w:t>&lt;1350 cc</w:t>
            </w:r>
          </w:p>
        </w:tc>
        <w:tc>
          <w:tcPr>
            <w:tcW w:w="537" w:type="dxa"/>
            <w:noWrap/>
            <w:hideMark/>
          </w:tcPr>
          <w:p w14:paraId="65091D2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30" w14:textId="2CE0B8BF" w:rsidR="009312EC" w:rsidRPr="00B34BB5" w:rsidRDefault="009312EC" w:rsidP="009C5419">
            <w:pPr>
              <w:pStyle w:val="TableText"/>
              <w:spacing w:before="40" w:after="40"/>
              <w:jc w:val="right"/>
              <w:rPr>
                <w:szCs w:val="18"/>
              </w:rPr>
            </w:pPr>
            <w:r w:rsidRPr="00B34BB5">
              <w:rPr>
                <w:rFonts w:cs="Calibri"/>
                <w:szCs w:val="18"/>
              </w:rPr>
              <w:t>0.128</w:t>
            </w:r>
          </w:p>
        </w:tc>
        <w:tc>
          <w:tcPr>
            <w:tcW w:w="1084" w:type="dxa"/>
            <w:tcBorders>
              <w:top w:val="single" w:sz="4" w:space="0" w:color="1C556C"/>
              <w:left w:val="nil"/>
              <w:bottom w:val="single" w:sz="4" w:space="0" w:color="1C556C"/>
              <w:right w:val="single" w:sz="4" w:space="0" w:color="1C556C"/>
            </w:tcBorders>
            <w:shd w:val="clear" w:color="auto" w:fill="auto"/>
            <w:noWrap/>
          </w:tcPr>
          <w:p w14:paraId="65091D31" w14:textId="0C371D53" w:rsidR="009312EC" w:rsidRPr="00B34BB5" w:rsidRDefault="009312EC" w:rsidP="009C5419">
            <w:pPr>
              <w:pStyle w:val="TableText"/>
              <w:spacing w:before="40" w:after="40"/>
              <w:jc w:val="right"/>
              <w:rPr>
                <w:szCs w:val="18"/>
              </w:rPr>
            </w:pPr>
            <w:r w:rsidRPr="00B34BB5">
              <w:rPr>
                <w:rFonts w:cs="Calibri"/>
                <w:szCs w:val="18"/>
              </w:rPr>
              <w:t>0.123</w:t>
            </w:r>
          </w:p>
        </w:tc>
        <w:tc>
          <w:tcPr>
            <w:tcW w:w="1076" w:type="dxa"/>
            <w:tcBorders>
              <w:top w:val="single" w:sz="4" w:space="0" w:color="1C556C"/>
              <w:left w:val="nil"/>
              <w:bottom w:val="single" w:sz="4" w:space="0" w:color="1C556C"/>
              <w:right w:val="single" w:sz="4" w:space="0" w:color="1C556C"/>
            </w:tcBorders>
            <w:shd w:val="clear" w:color="auto" w:fill="auto"/>
            <w:noWrap/>
          </w:tcPr>
          <w:p w14:paraId="65091D32" w14:textId="1AB13C72"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single" w:sz="4" w:space="0" w:color="1C556C"/>
              <w:left w:val="nil"/>
              <w:bottom w:val="single" w:sz="4" w:space="0" w:color="1C556C"/>
              <w:right w:val="nil"/>
            </w:tcBorders>
            <w:shd w:val="clear" w:color="auto" w:fill="auto"/>
            <w:noWrap/>
          </w:tcPr>
          <w:p w14:paraId="65091D33" w14:textId="74B44E85" w:rsidR="009312EC" w:rsidRPr="00B34BB5" w:rsidRDefault="009312EC" w:rsidP="009C5419">
            <w:pPr>
              <w:pStyle w:val="TableText"/>
              <w:spacing w:before="40" w:after="40"/>
              <w:jc w:val="right"/>
              <w:rPr>
                <w:szCs w:val="18"/>
              </w:rPr>
            </w:pPr>
            <w:r w:rsidRPr="00B34BB5">
              <w:rPr>
                <w:rFonts w:cs="Calibri"/>
                <w:szCs w:val="18"/>
              </w:rPr>
              <w:t>0.004</w:t>
            </w:r>
          </w:p>
        </w:tc>
      </w:tr>
      <w:tr w:rsidR="009312EC" w:rsidRPr="00B34BB5" w14:paraId="65091D3C" w14:textId="77777777" w:rsidTr="003F205D">
        <w:trPr>
          <w:trHeight w:val="300"/>
        </w:trPr>
        <w:tc>
          <w:tcPr>
            <w:tcW w:w="1984" w:type="dxa"/>
            <w:vMerge/>
            <w:hideMark/>
          </w:tcPr>
          <w:p w14:paraId="65091D35" w14:textId="77777777" w:rsidR="009312EC" w:rsidRPr="00B34BB5" w:rsidRDefault="009312EC" w:rsidP="009C5419">
            <w:pPr>
              <w:pStyle w:val="TableText"/>
              <w:spacing w:before="40" w:after="40"/>
              <w:rPr>
                <w:szCs w:val="18"/>
              </w:rPr>
            </w:pPr>
          </w:p>
        </w:tc>
        <w:tc>
          <w:tcPr>
            <w:tcW w:w="1487" w:type="dxa"/>
            <w:noWrap/>
            <w:hideMark/>
          </w:tcPr>
          <w:p w14:paraId="65091D36" w14:textId="0A5F77A6"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hideMark/>
          </w:tcPr>
          <w:p w14:paraId="65091D3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38" w14:textId="4AE5D03D" w:rsidR="009312EC" w:rsidRPr="00B34BB5" w:rsidRDefault="009312EC" w:rsidP="009C5419">
            <w:pPr>
              <w:pStyle w:val="TableText"/>
              <w:spacing w:before="40" w:after="40"/>
              <w:jc w:val="right"/>
              <w:rPr>
                <w:szCs w:val="18"/>
              </w:rPr>
            </w:pPr>
            <w:r w:rsidRPr="00B34BB5">
              <w:rPr>
                <w:rFonts w:cs="Calibri"/>
                <w:szCs w:val="18"/>
              </w:rPr>
              <w:t>0.133</w:t>
            </w:r>
          </w:p>
        </w:tc>
        <w:tc>
          <w:tcPr>
            <w:tcW w:w="1084" w:type="dxa"/>
            <w:tcBorders>
              <w:top w:val="nil"/>
              <w:left w:val="nil"/>
              <w:bottom w:val="single" w:sz="4" w:space="0" w:color="1C556C"/>
              <w:right w:val="single" w:sz="4" w:space="0" w:color="1C556C"/>
            </w:tcBorders>
            <w:shd w:val="clear" w:color="auto" w:fill="auto"/>
            <w:noWrap/>
          </w:tcPr>
          <w:p w14:paraId="65091D39" w14:textId="5E039014" w:rsidR="009312EC" w:rsidRPr="00B34BB5" w:rsidRDefault="009312EC" w:rsidP="009C5419">
            <w:pPr>
              <w:pStyle w:val="TableText"/>
              <w:spacing w:before="40" w:after="40"/>
              <w:jc w:val="right"/>
              <w:rPr>
                <w:szCs w:val="18"/>
              </w:rPr>
            </w:pPr>
            <w:r w:rsidRPr="00B34BB5">
              <w:rPr>
                <w:rFonts w:cs="Calibri"/>
                <w:szCs w:val="18"/>
              </w:rPr>
              <w:t>0.127</w:t>
            </w:r>
          </w:p>
        </w:tc>
        <w:tc>
          <w:tcPr>
            <w:tcW w:w="1076" w:type="dxa"/>
            <w:tcBorders>
              <w:top w:val="nil"/>
              <w:left w:val="nil"/>
              <w:bottom w:val="single" w:sz="4" w:space="0" w:color="1C556C"/>
              <w:right w:val="single" w:sz="4" w:space="0" w:color="1C556C"/>
            </w:tcBorders>
            <w:shd w:val="clear" w:color="auto" w:fill="auto"/>
            <w:noWrap/>
          </w:tcPr>
          <w:p w14:paraId="65091D3A" w14:textId="2BFC844B"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D3B" w14:textId="7606BE49" w:rsidR="009312EC" w:rsidRPr="00B34BB5" w:rsidRDefault="009312EC" w:rsidP="009C5419">
            <w:pPr>
              <w:pStyle w:val="TableText"/>
              <w:spacing w:before="40" w:after="40"/>
              <w:jc w:val="right"/>
              <w:rPr>
                <w:szCs w:val="18"/>
              </w:rPr>
            </w:pPr>
            <w:r w:rsidRPr="00B34BB5">
              <w:rPr>
                <w:rFonts w:cs="Calibri"/>
                <w:szCs w:val="18"/>
              </w:rPr>
              <w:t>0.004</w:t>
            </w:r>
          </w:p>
        </w:tc>
      </w:tr>
      <w:tr w:rsidR="009312EC" w:rsidRPr="00B34BB5" w14:paraId="65091D44" w14:textId="77777777" w:rsidTr="003F205D">
        <w:trPr>
          <w:trHeight w:val="300"/>
        </w:trPr>
        <w:tc>
          <w:tcPr>
            <w:tcW w:w="1984" w:type="dxa"/>
            <w:vMerge/>
            <w:hideMark/>
          </w:tcPr>
          <w:p w14:paraId="65091D3D" w14:textId="77777777" w:rsidR="009312EC" w:rsidRPr="00B34BB5" w:rsidRDefault="009312EC" w:rsidP="009C5419">
            <w:pPr>
              <w:pStyle w:val="TableText"/>
              <w:spacing w:before="40" w:after="40"/>
              <w:rPr>
                <w:szCs w:val="18"/>
              </w:rPr>
            </w:pPr>
          </w:p>
        </w:tc>
        <w:tc>
          <w:tcPr>
            <w:tcW w:w="1487" w:type="dxa"/>
            <w:noWrap/>
            <w:hideMark/>
          </w:tcPr>
          <w:p w14:paraId="65091D3E" w14:textId="0BD7F9EB"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hideMark/>
          </w:tcPr>
          <w:p w14:paraId="65091D3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40" w14:textId="67932E62" w:rsidR="009312EC" w:rsidRPr="00B34BB5" w:rsidRDefault="009312EC" w:rsidP="009C5419">
            <w:pPr>
              <w:pStyle w:val="TableText"/>
              <w:spacing w:before="40" w:after="40"/>
              <w:jc w:val="right"/>
              <w:rPr>
                <w:szCs w:val="18"/>
              </w:rPr>
            </w:pPr>
            <w:r w:rsidRPr="00B34BB5">
              <w:rPr>
                <w:rFonts w:cs="Calibri"/>
                <w:szCs w:val="18"/>
              </w:rPr>
              <w:t>0.149</w:t>
            </w:r>
          </w:p>
        </w:tc>
        <w:tc>
          <w:tcPr>
            <w:tcW w:w="1084" w:type="dxa"/>
            <w:tcBorders>
              <w:top w:val="nil"/>
              <w:left w:val="nil"/>
              <w:bottom w:val="single" w:sz="4" w:space="0" w:color="1C556C"/>
              <w:right w:val="single" w:sz="4" w:space="0" w:color="1C556C"/>
            </w:tcBorders>
            <w:shd w:val="clear" w:color="auto" w:fill="auto"/>
            <w:noWrap/>
          </w:tcPr>
          <w:p w14:paraId="65091D41" w14:textId="5BE7B675" w:rsidR="009312EC" w:rsidRPr="00B34BB5" w:rsidRDefault="009312EC" w:rsidP="009C5419">
            <w:pPr>
              <w:pStyle w:val="TableText"/>
              <w:spacing w:before="40" w:after="40"/>
              <w:jc w:val="right"/>
              <w:rPr>
                <w:szCs w:val="18"/>
              </w:rPr>
            </w:pPr>
            <w:r w:rsidRPr="00B34BB5">
              <w:rPr>
                <w:rFonts w:cs="Calibri"/>
                <w:szCs w:val="18"/>
              </w:rPr>
              <w:t>0.143</w:t>
            </w:r>
          </w:p>
        </w:tc>
        <w:tc>
          <w:tcPr>
            <w:tcW w:w="1076" w:type="dxa"/>
            <w:tcBorders>
              <w:top w:val="nil"/>
              <w:left w:val="nil"/>
              <w:bottom w:val="single" w:sz="4" w:space="0" w:color="1C556C"/>
              <w:right w:val="single" w:sz="4" w:space="0" w:color="1C556C"/>
            </w:tcBorders>
            <w:shd w:val="clear" w:color="auto" w:fill="auto"/>
            <w:noWrap/>
          </w:tcPr>
          <w:p w14:paraId="65091D42" w14:textId="7E3A67C6"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D43" w14:textId="5F2625F2" w:rsidR="009312EC" w:rsidRPr="00B34BB5" w:rsidRDefault="009312EC" w:rsidP="009C5419">
            <w:pPr>
              <w:pStyle w:val="TableText"/>
              <w:spacing w:before="40" w:after="40"/>
              <w:jc w:val="right"/>
              <w:rPr>
                <w:szCs w:val="18"/>
              </w:rPr>
            </w:pPr>
            <w:r w:rsidRPr="00B34BB5">
              <w:rPr>
                <w:rFonts w:cs="Calibri"/>
                <w:szCs w:val="18"/>
              </w:rPr>
              <w:t>0.005</w:t>
            </w:r>
          </w:p>
        </w:tc>
      </w:tr>
      <w:tr w:rsidR="009312EC" w:rsidRPr="00B34BB5" w14:paraId="65091D4C" w14:textId="77777777" w:rsidTr="003F205D">
        <w:trPr>
          <w:trHeight w:val="300"/>
        </w:trPr>
        <w:tc>
          <w:tcPr>
            <w:tcW w:w="1984" w:type="dxa"/>
            <w:vMerge/>
            <w:hideMark/>
          </w:tcPr>
          <w:p w14:paraId="65091D45" w14:textId="77777777" w:rsidR="009312EC" w:rsidRPr="00B34BB5" w:rsidRDefault="009312EC" w:rsidP="009C5419">
            <w:pPr>
              <w:pStyle w:val="TableText"/>
              <w:spacing w:before="40" w:after="40"/>
              <w:rPr>
                <w:szCs w:val="18"/>
              </w:rPr>
            </w:pPr>
          </w:p>
        </w:tc>
        <w:tc>
          <w:tcPr>
            <w:tcW w:w="1487" w:type="dxa"/>
            <w:noWrap/>
            <w:hideMark/>
          </w:tcPr>
          <w:p w14:paraId="65091D46" w14:textId="7EE9C27D"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 </w:t>
            </w:r>
          </w:p>
        </w:tc>
        <w:tc>
          <w:tcPr>
            <w:tcW w:w="537" w:type="dxa"/>
            <w:noWrap/>
            <w:hideMark/>
          </w:tcPr>
          <w:p w14:paraId="65091D4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48" w14:textId="423115A7" w:rsidR="009312EC" w:rsidRPr="00B34BB5" w:rsidRDefault="009312EC" w:rsidP="009C5419">
            <w:pPr>
              <w:pStyle w:val="TableText"/>
              <w:spacing w:before="40" w:after="40"/>
              <w:jc w:val="right"/>
              <w:rPr>
                <w:szCs w:val="18"/>
              </w:rPr>
            </w:pPr>
            <w:r w:rsidRPr="00B34BB5">
              <w:rPr>
                <w:rFonts w:cs="Calibri"/>
                <w:szCs w:val="18"/>
              </w:rPr>
              <w:t>0.166</w:t>
            </w:r>
          </w:p>
        </w:tc>
        <w:tc>
          <w:tcPr>
            <w:tcW w:w="1084" w:type="dxa"/>
            <w:tcBorders>
              <w:top w:val="nil"/>
              <w:left w:val="nil"/>
              <w:bottom w:val="single" w:sz="4" w:space="0" w:color="1C556C"/>
              <w:right w:val="single" w:sz="4" w:space="0" w:color="1C556C"/>
            </w:tcBorders>
            <w:shd w:val="clear" w:color="auto" w:fill="auto"/>
            <w:noWrap/>
          </w:tcPr>
          <w:p w14:paraId="65091D49" w14:textId="76F0CC9C" w:rsidR="009312EC" w:rsidRPr="00B34BB5" w:rsidRDefault="009312EC" w:rsidP="009C5419">
            <w:pPr>
              <w:pStyle w:val="TableText"/>
              <w:spacing w:before="40" w:after="40"/>
              <w:jc w:val="right"/>
              <w:rPr>
                <w:szCs w:val="18"/>
              </w:rPr>
            </w:pPr>
            <w:r w:rsidRPr="00B34BB5">
              <w:rPr>
                <w:rFonts w:cs="Calibri"/>
                <w:szCs w:val="18"/>
              </w:rPr>
              <w:t>0.159</w:t>
            </w:r>
          </w:p>
        </w:tc>
        <w:tc>
          <w:tcPr>
            <w:tcW w:w="1076" w:type="dxa"/>
            <w:tcBorders>
              <w:top w:val="nil"/>
              <w:left w:val="nil"/>
              <w:bottom w:val="single" w:sz="4" w:space="0" w:color="1C556C"/>
              <w:right w:val="single" w:sz="4" w:space="0" w:color="1C556C"/>
            </w:tcBorders>
            <w:shd w:val="clear" w:color="auto" w:fill="auto"/>
            <w:noWrap/>
          </w:tcPr>
          <w:p w14:paraId="65091D4A" w14:textId="3CBB9ED4"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4" w:space="0" w:color="1C556C"/>
              <w:right w:val="nil"/>
            </w:tcBorders>
            <w:shd w:val="clear" w:color="auto" w:fill="auto"/>
            <w:noWrap/>
          </w:tcPr>
          <w:p w14:paraId="65091D4B" w14:textId="2CB28F6A" w:rsidR="009312EC" w:rsidRPr="00B34BB5" w:rsidRDefault="009312EC" w:rsidP="009C5419">
            <w:pPr>
              <w:pStyle w:val="TableText"/>
              <w:spacing w:before="40" w:after="40"/>
              <w:jc w:val="right"/>
              <w:rPr>
                <w:szCs w:val="18"/>
              </w:rPr>
            </w:pPr>
            <w:r w:rsidRPr="00B34BB5">
              <w:rPr>
                <w:rFonts w:cs="Calibri"/>
                <w:szCs w:val="18"/>
              </w:rPr>
              <w:t>0.005</w:t>
            </w:r>
          </w:p>
        </w:tc>
      </w:tr>
      <w:tr w:rsidR="009312EC" w:rsidRPr="00B34BB5" w14:paraId="65091D54" w14:textId="77777777" w:rsidTr="003F205D">
        <w:trPr>
          <w:trHeight w:val="300"/>
        </w:trPr>
        <w:tc>
          <w:tcPr>
            <w:tcW w:w="1984" w:type="dxa"/>
            <w:vMerge/>
            <w:hideMark/>
          </w:tcPr>
          <w:p w14:paraId="65091D4D" w14:textId="77777777" w:rsidR="009312EC" w:rsidRPr="00B34BB5" w:rsidRDefault="009312EC" w:rsidP="009C5419">
            <w:pPr>
              <w:pStyle w:val="TableText"/>
              <w:spacing w:before="40" w:after="40"/>
              <w:rPr>
                <w:szCs w:val="18"/>
              </w:rPr>
            </w:pPr>
          </w:p>
        </w:tc>
        <w:tc>
          <w:tcPr>
            <w:tcW w:w="1487" w:type="dxa"/>
            <w:noWrap/>
            <w:hideMark/>
          </w:tcPr>
          <w:p w14:paraId="65091D4E" w14:textId="072DD113" w:rsidR="009312EC" w:rsidRPr="00B34BB5" w:rsidRDefault="009312EC" w:rsidP="009C5419">
            <w:pPr>
              <w:pStyle w:val="TableText"/>
              <w:spacing w:before="40" w:after="40"/>
              <w:rPr>
                <w:szCs w:val="18"/>
              </w:rPr>
            </w:pPr>
            <w:r w:rsidRPr="00B34BB5">
              <w:rPr>
                <w:szCs w:val="18"/>
              </w:rPr>
              <w:t>≥3000 cc</w:t>
            </w:r>
          </w:p>
        </w:tc>
        <w:tc>
          <w:tcPr>
            <w:tcW w:w="537" w:type="dxa"/>
            <w:noWrap/>
            <w:hideMark/>
          </w:tcPr>
          <w:p w14:paraId="65091D4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50" w14:textId="55A7D5F6" w:rsidR="009312EC" w:rsidRPr="00B34BB5" w:rsidRDefault="009312EC" w:rsidP="009C5419">
            <w:pPr>
              <w:pStyle w:val="TableText"/>
              <w:spacing w:before="40" w:after="40"/>
              <w:jc w:val="right"/>
              <w:rPr>
                <w:szCs w:val="18"/>
              </w:rPr>
            </w:pPr>
            <w:r w:rsidRPr="00B34BB5">
              <w:rPr>
                <w:rFonts w:cs="Calibri"/>
                <w:szCs w:val="18"/>
              </w:rPr>
              <w:t>0.198</w:t>
            </w:r>
          </w:p>
        </w:tc>
        <w:tc>
          <w:tcPr>
            <w:tcW w:w="1084" w:type="dxa"/>
            <w:tcBorders>
              <w:top w:val="nil"/>
              <w:left w:val="nil"/>
              <w:bottom w:val="single" w:sz="8" w:space="0" w:color="auto"/>
              <w:right w:val="single" w:sz="4" w:space="0" w:color="1C556C"/>
            </w:tcBorders>
            <w:shd w:val="clear" w:color="auto" w:fill="auto"/>
            <w:noWrap/>
          </w:tcPr>
          <w:p w14:paraId="65091D51" w14:textId="702D683E" w:rsidR="009312EC" w:rsidRPr="00B34BB5" w:rsidRDefault="009312EC" w:rsidP="009C5419">
            <w:pPr>
              <w:pStyle w:val="TableText"/>
              <w:spacing w:before="40" w:after="40"/>
              <w:jc w:val="right"/>
              <w:rPr>
                <w:szCs w:val="18"/>
              </w:rPr>
            </w:pPr>
            <w:r w:rsidRPr="00B34BB5">
              <w:rPr>
                <w:rFonts w:cs="Calibri"/>
                <w:szCs w:val="18"/>
              </w:rPr>
              <w:t>0.190</w:t>
            </w:r>
          </w:p>
        </w:tc>
        <w:tc>
          <w:tcPr>
            <w:tcW w:w="1076" w:type="dxa"/>
            <w:tcBorders>
              <w:top w:val="nil"/>
              <w:left w:val="nil"/>
              <w:bottom w:val="single" w:sz="8" w:space="0" w:color="auto"/>
              <w:right w:val="single" w:sz="4" w:space="0" w:color="1C556C"/>
            </w:tcBorders>
            <w:shd w:val="clear" w:color="auto" w:fill="auto"/>
            <w:noWrap/>
          </w:tcPr>
          <w:p w14:paraId="65091D52" w14:textId="72F9D7E6" w:rsidR="009312EC" w:rsidRPr="00B34BB5" w:rsidRDefault="009312EC" w:rsidP="009C5419">
            <w:pPr>
              <w:pStyle w:val="TableText"/>
              <w:spacing w:before="40" w:after="40"/>
              <w:jc w:val="right"/>
              <w:rPr>
                <w:szCs w:val="18"/>
              </w:rPr>
            </w:pPr>
            <w:r w:rsidRPr="00B34BB5">
              <w:rPr>
                <w:rFonts w:cs="Calibri"/>
                <w:szCs w:val="18"/>
              </w:rPr>
              <w:t>0.002</w:t>
            </w:r>
          </w:p>
        </w:tc>
        <w:tc>
          <w:tcPr>
            <w:tcW w:w="1107" w:type="dxa"/>
            <w:tcBorders>
              <w:top w:val="nil"/>
              <w:left w:val="nil"/>
              <w:bottom w:val="single" w:sz="8" w:space="0" w:color="auto"/>
              <w:right w:val="nil"/>
            </w:tcBorders>
            <w:shd w:val="clear" w:color="auto" w:fill="auto"/>
            <w:noWrap/>
          </w:tcPr>
          <w:p w14:paraId="65091D53" w14:textId="26CF32A4" w:rsidR="009312EC" w:rsidRPr="00B34BB5" w:rsidRDefault="009312EC" w:rsidP="009C5419">
            <w:pPr>
              <w:pStyle w:val="TableText"/>
              <w:spacing w:before="40" w:after="40"/>
              <w:jc w:val="right"/>
              <w:rPr>
                <w:szCs w:val="18"/>
              </w:rPr>
            </w:pPr>
            <w:r w:rsidRPr="00B34BB5">
              <w:rPr>
                <w:rFonts w:cs="Calibri"/>
                <w:szCs w:val="18"/>
              </w:rPr>
              <w:t>0.006</w:t>
            </w:r>
          </w:p>
        </w:tc>
      </w:tr>
      <w:tr w:rsidR="009312EC" w:rsidRPr="00B34BB5" w14:paraId="65091D5C" w14:textId="77777777" w:rsidTr="003F205D">
        <w:trPr>
          <w:trHeight w:val="300"/>
        </w:trPr>
        <w:tc>
          <w:tcPr>
            <w:tcW w:w="1984" w:type="dxa"/>
            <w:vMerge w:val="restart"/>
          </w:tcPr>
          <w:p w14:paraId="65091D55" w14:textId="77777777" w:rsidR="009312EC" w:rsidRPr="00B34BB5" w:rsidRDefault="009312EC" w:rsidP="009C5419">
            <w:pPr>
              <w:pStyle w:val="TableText"/>
              <w:keepNext/>
              <w:spacing w:before="40" w:after="40"/>
              <w:rPr>
                <w:szCs w:val="18"/>
              </w:rPr>
            </w:pPr>
            <w:r w:rsidRPr="00B34BB5">
              <w:rPr>
                <w:szCs w:val="18"/>
              </w:rPr>
              <w:t>Diesel hybrid vehicle</w:t>
            </w:r>
          </w:p>
        </w:tc>
        <w:tc>
          <w:tcPr>
            <w:tcW w:w="1487" w:type="dxa"/>
            <w:noWrap/>
          </w:tcPr>
          <w:p w14:paraId="65091D56" w14:textId="6E8B56A6" w:rsidR="009312EC" w:rsidRPr="00B34BB5" w:rsidRDefault="009312EC" w:rsidP="009C5419">
            <w:pPr>
              <w:pStyle w:val="TableText"/>
              <w:keepNext/>
              <w:spacing w:before="40" w:after="40"/>
              <w:rPr>
                <w:szCs w:val="18"/>
              </w:rPr>
            </w:pPr>
            <w:r w:rsidRPr="00B34BB5">
              <w:rPr>
                <w:szCs w:val="18"/>
              </w:rPr>
              <w:t xml:space="preserve">&lt;1350 cc </w:t>
            </w:r>
          </w:p>
        </w:tc>
        <w:tc>
          <w:tcPr>
            <w:tcW w:w="537" w:type="dxa"/>
            <w:noWrap/>
          </w:tcPr>
          <w:p w14:paraId="65091D57" w14:textId="77777777" w:rsidR="009312EC" w:rsidRPr="00B34BB5" w:rsidRDefault="009312EC" w:rsidP="009C5419">
            <w:pPr>
              <w:pStyle w:val="TableText"/>
              <w:keepN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58" w14:textId="41D55410" w:rsidR="009312EC" w:rsidRPr="00B34BB5" w:rsidRDefault="009312EC" w:rsidP="009C5419">
            <w:pPr>
              <w:pStyle w:val="TableText"/>
              <w:keepNext/>
              <w:spacing w:before="40" w:after="40"/>
              <w:jc w:val="right"/>
              <w:rPr>
                <w:szCs w:val="18"/>
              </w:rPr>
            </w:pPr>
            <w:r w:rsidRPr="00B34BB5">
              <w:rPr>
                <w:rFonts w:cs="Calibri"/>
                <w:szCs w:val="18"/>
              </w:rPr>
              <w:t>0.164</w:t>
            </w:r>
          </w:p>
        </w:tc>
        <w:tc>
          <w:tcPr>
            <w:tcW w:w="1084" w:type="dxa"/>
            <w:tcBorders>
              <w:top w:val="single" w:sz="4" w:space="0" w:color="1C556C"/>
              <w:left w:val="nil"/>
              <w:bottom w:val="single" w:sz="4" w:space="0" w:color="1C556C"/>
              <w:right w:val="single" w:sz="4" w:space="0" w:color="1C556C"/>
            </w:tcBorders>
            <w:shd w:val="clear" w:color="auto" w:fill="auto"/>
            <w:noWrap/>
          </w:tcPr>
          <w:p w14:paraId="65091D59" w14:textId="10869895" w:rsidR="009312EC" w:rsidRPr="00B34BB5" w:rsidRDefault="009312EC" w:rsidP="009C5419">
            <w:pPr>
              <w:pStyle w:val="TableText"/>
              <w:keepNext/>
              <w:spacing w:before="40" w:after="40"/>
              <w:jc w:val="right"/>
              <w:rPr>
                <w:szCs w:val="18"/>
              </w:rPr>
            </w:pPr>
            <w:r w:rsidRPr="00B34BB5">
              <w:rPr>
                <w:rFonts w:cs="Calibri"/>
                <w:szCs w:val="18"/>
              </w:rPr>
              <w:t>0.161</w:t>
            </w:r>
          </w:p>
        </w:tc>
        <w:tc>
          <w:tcPr>
            <w:tcW w:w="1076" w:type="dxa"/>
            <w:tcBorders>
              <w:top w:val="single" w:sz="4" w:space="0" w:color="1C556C"/>
              <w:left w:val="nil"/>
              <w:bottom w:val="single" w:sz="4" w:space="0" w:color="1C556C"/>
              <w:right w:val="single" w:sz="4" w:space="0" w:color="1C556C"/>
            </w:tcBorders>
            <w:shd w:val="clear" w:color="auto" w:fill="auto"/>
            <w:noWrap/>
          </w:tcPr>
          <w:p w14:paraId="65091D5A" w14:textId="6A45A98C" w:rsidR="009312EC" w:rsidRPr="00B34BB5" w:rsidRDefault="009312EC" w:rsidP="009C5419">
            <w:pPr>
              <w:pStyle w:val="TableText"/>
              <w:keepNext/>
              <w:spacing w:before="40" w:after="40"/>
              <w:jc w:val="right"/>
              <w:rPr>
                <w:szCs w:val="18"/>
              </w:rPr>
            </w:pPr>
            <w:r w:rsidRPr="00B34BB5">
              <w:rPr>
                <w:rFonts w:cs="Calibri"/>
                <w:szCs w:val="18"/>
              </w:rPr>
              <w:t>0.0002</w:t>
            </w:r>
          </w:p>
        </w:tc>
        <w:tc>
          <w:tcPr>
            <w:tcW w:w="1107" w:type="dxa"/>
            <w:tcBorders>
              <w:top w:val="single" w:sz="4" w:space="0" w:color="1C556C"/>
              <w:left w:val="nil"/>
              <w:bottom w:val="single" w:sz="4" w:space="0" w:color="1C556C"/>
              <w:right w:val="nil"/>
            </w:tcBorders>
            <w:shd w:val="clear" w:color="auto" w:fill="auto"/>
            <w:noWrap/>
          </w:tcPr>
          <w:p w14:paraId="65091D5B" w14:textId="741DBA24" w:rsidR="009312EC" w:rsidRPr="00B34BB5" w:rsidRDefault="009312EC" w:rsidP="009C5419">
            <w:pPr>
              <w:pStyle w:val="TableText"/>
              <w:keepNext/>
              <w:spacing w:before="40" w:after="40"/>
              <w:jc w:val="right"/>
              <w:rPr>
                <w:szCs w:val="18"/>
              </w:rPr>
            </w:pPr>
            <w:r w:rsidRPr="00B34BB5">
              <w:rPr>
                <w:rFonts w:cs="Calibri"/>
                <w:szCs w:val="18"/>
              </w:rPr>
              <w:t>0.003</w:t>
            </w:r>
          </w:p>
        </w:tc>
      </w:tr>
      <w:tr w:rsidR="009312EC" w:rsidRPr="00B34BB5" w14:paraId="65091D64" w14:textId="77777777" w:rsidTr="003F205D">
        <w:trPr>
          <w:trHeight w:val="300"/>
        </w:trPr>
        <w:tc>
          <w:tcPr>
            <w:tcW w:w="1984" w:type="dxa"/>
            <w:vMerge/>
          </w:tcPr>
          <w:p w14:paraId="65091D5D" w14:textId="77777777" w:rsidR="009312EC" w:rsidRPr="00B34BB5" w:rsidRDefault="009312EC" w:rsidP="009C5419">
            <w:pPr>
              <w:pStyle w:val="TableText"/>
              <w:keepNext/>
              <w:spacing w:before="40" w:after="40"/>
              <w:rPr>
                <w:szCs w:val="18"/>
              </w:rPr>
            </w:pPr>
          </w:p>
        </w:tc>
        <w:tc>
          <w:tcPr>
            <w:tcW w:w="1487" w:type="dxa"/>
            <w:noWrap/>
          </w:tcPr>
          <w:p w14:paraId="65091D5E" w14:textId="546AA2B8" w:rsidR="009312EC" w:rsidRPr="00B34BB5" w:rsidRDefault="009312EC" w:rsidP="009C5419">
            <w:pPr>
              <w:pStyle w:val="TableText"/>
              <w:keepN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D5F" w14:textId="77777777" w:rsidR="009312EC" w:rsidRPr="00B34BB5" w:rsidRDefault="009312EC" w:rsidP="009C5419">
            <w:pPr>
              <w:pStyle w:val="TableText"/>
              <w:keepN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60" w14:textId="0E25A5A6" w:rsidR="009312EC" w:rsidRPr="00B34BB5" w:rsidRDefault="009312EC" w:rsidP="009C5419">
            <w:pPr>
              <w:pStyle w:val="TableText"/>
              <w:keepNext/>
              <w:spacing w:before="40" w:after="40"/>
              <w:jc w:val="right"/>
              <w:rPr>
                <w:szCs w:val="18"/>
              </w:rPr>
            </w:pPr>
            <w:r w:rsidRPr="00B34BB5">
              <w:rPr>
                <w:rFonts w:cs="Calibri"/>
                <w:szCs w:val="18"/>
              </w:rPr>
              <w:t>0.158</w:t>
            </w:r>
          </w:p>
        </w:tc>
        <w:tc>
          <w:tcPr>
            <w:tcW w:w="1084" w:type="dxa"/>
            <w:tcBorders>
              <w:top w:val="nil"/>
              <w:left w:val="nil"/>
              <w:bottom w:val="single" w:sz="4" w:space="0" w:color="1C556C"/>
              <w:right w:val="single" w:sz="4" w:space="0" w:color="1C556C"/>
            </w:tcBorders>
            <w:shd w:val="clear" w:color="auto" w:fill="auto"/>
            <w:noWrap/>
          </w:tcPr>
          <w:p w14:paraId="65091D61" w14:textId="0F6702C9" w:rsidR="009312EC" w:rsidRPr="00B34BB5" w:rsidRDefault="009312EC" w:rsidP="009C5419">
            <w:pPr>
              <w:pStyle w:val="TableText"/>
              <w:keepNext/>
              <w:spacing w:before="40" w:after="40"/>
              <w:jc w:val="right"/>
              <w:rPr>
                <w:szCs w:val="18"/>
              </w:rPr>
            </w:pPr>
            <w:r w:rsidRPr="00B34BB5">
              <w:rPr>
                <w:rFonts w:cs="Calibri"/>
                <w:szCs w:val="18"/>
              </w:rPr>
              <w:t>0.155</w:t>
            </w:r>
          </w:p>
        </w:tc>
        <w:tc>
          <w:tcPr>
            <w:tcW w:w="1076" w:type="dxa"/>
            <w:tcBorders>
              <w:top w:val="nil"/>
              <w:left w:val="nil"/>
              <w:bottom w:val="single" w:sz="4" w:space="0" w:color="1C556C"/>
              <w:right w:val="single" w:sz="4" w:space="0" w:color="1C556C"/>
            </w:tcBorders>
            <w:shd w:val="clear" w:color="auto" w:fill="auto"/>
            <w:noWrap/>
          </w:tcPr>
          <w:p w14:paraId="65091D62" w14:textId="77D2CEB1" w:rsidR="009312EC" w:rsidRPr="00B34BB5" w:rsidRDefault="009312EC" w:rsidP="009C5419">
            <w:pPr>
              <w:pStyle w:val="TableText"/>
              <w:keepN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D63" w14:textId="3F724D2E" w:rsidR="009312EC" w:rsidRPr="00B34BB5" w:rsidRDefault="009312EC" w:rsidP="009C5419">
            <w:pPr>
              <w:pStyle w:val="TableText"/>
              <w:keepNext/>
              <w:spacing w:before="40" w:after="40"/>
              <w:jc w:val="right"/>
              <w:rPr>
                <w:szCs w:val="18"/>
              </w:rPr>
            </w:pPr>
            <w:r w:rsidRPr="00B34BB5">
              <w:rPr>
                <w:rFonts w:cs="Calibri"/>
                <w:szCs w:val="18"/>
              </w:rPr>
              <w:t>0.002</w:t>
            </w:r>
          </w:p>
        </w:tc>
      </w:tr>
      <w:tr w:rsidR="009312EC" w:rsidRPr="00B34BB5" w14:paraId="65091D6C" w14:textId="77777777" w:rsidTr="003F205D">
        <w:trPr>
          <w:trHeight w:val="300"/>
        </w:trPr>
        <w:tc>
          <w:tcPr>
            <w:tcW w:w="1984" w:type="dxa"/>
            <w:vMerge/>
          </w:tcPr>
          <w:p w14:paraId="65091D65" w14:textId="77777777" w:rsidR="009312EC" w:rsidRPr="00B34BB5" w:rsidRDefault="009312EC" w:rsidP="009C5419">
            <w:pPr>
              <w:pStyle w:val="TableText"/>
              <w:keepNext/>
              <w:spacing w:before="40" w:after="40"/>
              <w:rPr>
                <w:szCs w:val="18"/>
              </w:rPr>
            </w:pPr>
          </w:p>
        </w:tc>
        <w:tc>
          <w:tcPr>
            <w:tcW w:w="1487" w:type="dxa"/>
            <w:noWrap/>
          </w:tcPr>
          <w:p w14:paraId="65091D66" w14:textId="39BDE8B6" w:rsidR="009312EC" w:rsidRPr="00B34BB5" w:rsidRDefault="009312EC" w:rsidP="009C5419">
            <w:pPr>
              <w:pStyle w:val="TableText"/>
              <w:keepN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D67" w14:textId="77777777" w:rsidR="009312EC" w:rsidRPr="00B34BB5" w:rsidRDefault="009312EC" w:rsidP="009C5419">
            <w:pPr>
              <w:pStyle w:val="TableText"/>
              <w:keepN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68" w14:textId="04254467" w:rsidR="009312EC" w:rsidRPr="00B34BB5" w:rsidRDefault="009312EC" w:rsidP="009C5419">
            <w:pPr>
              <w:pStyle w:val="TableText"/>
              <w:keepNext/>
              <w:spacing w:before="40" w:after="40"/>
              <w:jc w:val="right"/>
              <w:rPr>
                <w:szCs w:val="18"/>
              </w:rPr>
            </w:pPr>
            <w:r w:rsidRPr="00B34BB5">
              <w:rPr>
                <w:rFonts w:cs="Calibri"/>
                <w:szCs w:val="18"/>
              </w:rPr>
              <w:t>0.167</w:t>
            </w:r>
          </w:p>
        </w:tc>
        <w:tc>
          <w:tcPr>
            <w:tcW w:w="1084" w:type="dxa"/>
            <w:tcBorders>
              <w:top w:val="nil"/>
              <w:left w:val="nil"/>
              <w:bottom w:val="single" w:sz="4" w:space="0" w:color="1C556C"/>
              <w:right w:val="single" w:sz="4" w:space="0" w:color="1C556C"/>
            </w:tcBorders>
            <w:shd w:val="clear" w:color="auto" w:fill="auto"/>
            <w:noWrap/>
          </w:tcPr>
          <w:p w14:paraId="65091D69" w14:textId="20127613" w:rsidR="009312EC" w:rsidRPr="00B34BB5" w:rsidRDefault="009312EC" w:rsidP="009C5419">
            <w:pPr>
              <w:pStyle w:val="TableText"/>
              <w:keepNext/>
              <w:spacing w:before="40" w:after="40"/>
              <w:jc w:val="right"/>
              <w:rPr>
                <w:szCs w:val="18"/>
              </w:rPr>
            </w:pPr>
            <w:r w:rsidRPr="00B34BB5">
              <w:rPr>
                <w:rFonts w:cs="Calibri"/>
                <w:szCs w:val="18"/>
              </w:rPr>
              <w:t>0.164</w:t>
            </w:r>
          </w:p>
        </w:tc>
        <w:tc>
          <w:tcPr>
            <w:tcW w:w="1076" w:type="dxa"/>
            <w:tcBorders>
              <w:top w:val="nil"/>
              <w:left w:val="nil"/>
              <w:bottom w:val="single" w:sz="4" w:space="0" w:color="1C556C"/>
              <w:right w:val="single" w:sz="4" w:space="0" w:color="1C556C"/>
            </w:tcBorders>
            <w:shd w:val="clear" w:color="auto" w:fill="auto"/>
            <w:noWrap/>
          </w:tcPr>
          <w:p w14:paraId="65091D6A" w14:textId="1BA0F4D2" w:rsidR="009312EC" w:rsidRPr="00B34BB5" w:rsidRDefault="009312EC" w:rsidP="009C5419">
            <w:pPr>
              <w:pStyle w:val="TableText"/>
              <w:keepN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D6B" w14:textId="1E0F365B" w:rsidR="009312EC" w:rsidRPr="00B34BB5" w:rsidRDefault="009312EC" w:rsidP="009C5419">
            <w:pPr>
              <w:pStyle w:val="TableText"/>
              <w:keepNext/>
              <w:spacing w:before="40" w:after="40"/>
              <w:jc w:val="right"/>
              <w:rPr>
                <w:szCs w:val="18"/>
              </w:rPr>
            </w:pPr>
            <w:r w:rsidRPr="00B34BB5">
              <w:rPr>
                <w:rFonts w:cs="Calibri"/>
                <w:szCs w:val="18"/>
              </w:rPr>
              <w:t>0.003</w:t>
            </w:r>
          </w:p>
        </w:tc>
      </w:tr>
      <w:tr w:rsidR="009312EC" w:rsidRPr="00B34BB5" w14:paraId="65091D74" w14:textId="77777777" w:rsidTr="003F205D">
        <w:trPr>
          <w:trHeight w:val="300"/>
        </w:trPr>
        <w:tc>
          <w:tcPr>
            <w:tcW w:w="1984" w:type="dxa"/>
            <w:vMerge/>
          </w:tcPr>
          <w:p w14:paraId="65091D6D" w14:textId="77777777" w:rsidR="009312EC" w:rsidRPr="00B34BB5" w:rsidRDefault="009312EC" w:rsidP="009C5419">
            <w:pPr>
              <w:pStyle w:val="TableText"/>
              <w:keepNext/>
              <w:spacing w:before="40" w:after="40"/>
              <w:rPr>
                <w:szCs w:val="18"/>
              </w:rPr>
            </w:pPr>
          </w:p>
        </w:tc>
        <w:tc>
          <w:tcPr>
            <w:tcW w:w="1487" w:type="dxa"/>
            <w:noWrap/>
          </w:tcPr>
          <w:p w14:paraId="65091D6E" w14:textId="1F9E9D97" w:rsidR="009312EC" w:rsidRPr="00B34BB5" w:rsidRDefault="009312EC" w:rsidP="009C5419">
            <w:pPr>
              <w:pStyle w:val="TableText"/>
              <w:keepN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 </w:t>
            </w:r>
          </w:p>
        </w:tc>
        <w:tc>
          <w:tcPr>
            <w:tcW w:w="537" w:type="dxa"/>
            <w:noWrap/>
          </w:tcPr>
          <w:p w14:paraId="65091D6F" w14:textId="77777777" w:rsidR="009312EC" w:rsidRPr="00B34BB5" w:rsidRDefault="009312EC" w:rsidP="009C5419">
            <w:pPr>
              <w:pStyle w:val="TableText"/>
              <w:keepN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70" w14:textId="7C48B1CC" w:rsidR="009312EC" w:rsidRPr="00B34BB5" w:rsidRDefault="009312EC" w:rsidP="009C5419">
            <w:pPr>
              <w:pStyle w:val="TableText"/>
              <w:keepNext/>
              <w:spacing w:before="40" w:after="40"/>
              <w:jc w:val="right"/>
              <w:rPr>
                <w:szCs w:val="18"/>
              </w:rPr>
            </w:pPr>
            <w:r w:rsidRPr="00B34BB5">
              <w:rPr>
                <w:rFonts w:cs="Calibri"/>
                <w:szCs w:val="18"/>
              </w:rPr>
              <w:t>0.206</w:t>
            </w:r>
          </w:p>
        </w:tc>
        <w:tc>
          <w:tcPr>
            <w:tcW w:w="1084" w:type="dxa"/>
            <w:tcBorders>
              <w:top w:val="nil"/>
              <w:left w:val="nil"/>
              <w:bottom w:val="single" w:sz="4" w:space="0" w:color="1C556C"/>
              <w:right w:val="single" w:sz="4" w:space="0" w:color="1C556C"/>
            </w:tcBorders>
            <w:shd w:val="clear" w:color="auto" w:fill="auto"/>
            <w:noWrap/>
          </w:tcPr>
          <w:p w14:paraId="65091D71" w14:textId="42303C9A" w:rsidR="009312EC" w:rsidRPr="00B34BB5" w:rsidRDefault="009312EC" w:rsidP="009C5419">
            <w:pPr>
              <w:pStyle w:val="TableText"/>
              <w:keepNext/>
              <w:spacing w:before="40" w:after="40"/>
              <w:jc w:val="right"/>
              <w:rPr>
                <w:szCs w:val="18"/>
              </w:rPr>
            </w:pPr>
            <w:r w:rsidRPr="00B34BB5">
              <w:rPr>
                <w:rFonts w:cs="Calibri"/>
                <w:szCs w:val="18"/>
              </w:rPr>
              <w:t>0.202</w:t>
            </w:r>
          </w:p>
        </w:tc>
        <w:tc>
          <w:tcPr>
            <w:tcW w:w="1076" w:type="dxa"/>
            <w:tcBorders>
              <w:top w:val="nil"/>
              <w:left w:val="nil"/>
              <w:bottom w:val="single" w:sz="4" w:space="0" w:color="1C556C"/>
              <w:right w:val="single" w:sz="4" w:space="0" w:color="1C556C"/>
            </w:tcBorders>
            <w:shd w:val="clear" w:color="auto" w:fill="auto"/>
            <w:noWrap/>
          </w:tcPr>
          <w:p w14:paraId="65091D72" w14:textId="21FEE34F" w:rsidR="009312EC" w:rsidRPr="00B34BB5" w:rsidRDefault="009312EC" w:rsidP="009C5419">
            <w:pPr>
              <w:pStyle w:val="TableText"/>
              <w:keepNext/>
              <w:spacing w:before="40" w:after="40"/>
              <w:jc w:val="right"/>
              <w:rPr>
                <w:szCs w:val="18"/>
              </w:rPr>
            </w:pPr>
            <w:r w:rsidRPr="00B34BB5">
              <w:rPr>
                <w:rFonts w:cs="Calibri"/>
                <w:szCs w:val="18"/>
              </w:rPr>
              <w:t>0.0003</w:t>
            </w:r>
          </w:p>
        </w:tc>
        <w:tc>
          <w:tcPr>
            <w:tcW w:w="1107" w:type="dxa"/>
            <w:tcBorders>
              <w:top w:val="nil"/>
              <w:left w:val="nil"/>
              <w:bottom w:val="single" w:sz="4" w:space="0" w:color="1C556C"/>
              <w:right w:val="nil"/>
            </w:tcBorders>
            <w:shd w:val="clear" w:color="auto" w:fill="auto"/>
            <w:noWrap/>
          </w:tcPr>
          <w:p w14:paraId="65091D73" w14:textId="56922617" w:rsidR="009312EC" w:rsidRPr="00B34BB5" w:rsidRDefault="009312EC" w:rsidP="009C5419">
            <w:pPr>
              <w:pStyle w:val="TableText"/>
              <w:keepNext/>
              <w:spacing w:before="40" w:after="40"/>
              <w:jc w:val="right"/>
              <w:rPr>
                <w:szCs w:val="18"/>
              </w:rPr>
            </w:pPr>
            <w:r w:rsidRPr="00B34BB5">
              <w:rPr>
                <w:rFonts w:cs="Calibri"/>
                <w:szCs w:val="18"/>
              </w:rPr>
              <w:t>0.003</w:t>
            </w:r>
          </w:p>
        </w:tc>
      </w:tr>
      <w:tr w:rsidR="009312EC" w:rsidRPr="00B34BB5" w14:paraId="65091D7C" w14:textId="77777777" w:rsidTr="003F205D">
        <w:trPr>
          <w:trHeight w:val="300"/>
        </w:trPr>
        <w:tc>
          <w:tcPr>
            <w:tcW w:w="1984" w:type="dxa"/>
            <w:vMerge/>
          </w:tcPr>
          <w:p w14:paraId="65091D75" w14:textId="77777777" w:rsidR="009312EC" w:rsidRPr="00B34BB5" w:rsidRDefault="009312EC" w:rsidP="009C5419">
            <w:pPr>
              <w:pStyle w:val="TableText"/>
              <w:keepNext/>
              <w:spacing w:before="40" w:after="40"/>
              <w:rPr>
                <w:szCs w:val="18"/>
              </w:rPr>
            </w:pPr>
          </w:p>
        </w:tc>
        <w:tc>
          <w:tcPr>
            <w:tcW w:w="1487" w:type="dxa"/>
            <w:noWrap/>
          </w:tcPr>
          <w:p w14:paraId="65091D76" w14:textId="29B3B5EC" w:rsidR="009312EC" w:rsidRPr="00B34BB5" w:rsidRDefault="009312EC" w:rsidP="009C5419">
            <w:pPr>
              <w:pStyle w:val="TableText"/>
              <w:keepNext/>
              <w:spacing w:before="40" w:after="40"/>
              <w:rPr>
                <w:szCs w:val="18"/>
              </w:rPr>
            </w:pPr>
            <w:r w:rsidRPr="00B34BB5">
              <w:rPr>
                <w:szCs w:val="18"/>
              </w:rPr>
              <w:t xml:space="preserve">≥3000 cc </w:t>
            </w:r>
          </w:p>
        </w:tc>
        <w:tc>
          <w:tcPr>
            <w:tcW w:w="537" w:type="dxa"/>
            <w:noWrap/>
          </w:tcPr>
          <w:p w14:paraId="65091D77" w14:textId="77777777" w:rsidR="009312EC" w:rsidRPr="00B34BB5" w:rsidRDefault="009312EC" w:rsidP="009C5419">
            <w:pPr>
              <w:pStyle w:val="TableText"/>
              <w:keepN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78" w14:textId="17D8B684" w:rsidR="009312EC" w:rsidRPr="00B34BB5" w:rsidRDefault="009312EC" w:rsidP="009C5419">
            <w:pPr>
              <w:pStyle w:val="TableText"/>
              <w:keepNext/>
              <w:spacing w:before="40" w:after="40"/>
              <w:jc w:val="right"/>
              <w:rPr>
                <w:szCs w:val="18"/>
              </w:rPr>
            </w:pPr>
            <w:r w:rsidRPr="00B34BB5">
              <w:rPr>
                <w:rFonts w:cs="Calibri"/>
                <w:szCs w:val="18"/>
              </w:rPr>
              <w:t>0.228</w:t>
            </w:r>
          </w:p>
        </w:tc>
        <w:tc>
          <w:tcPr>
            <w:tcW w:w="1084" w:type="dxa"/>
            <w:tcBorders>
              <w:top w:val="nil"/>
              <w:left w:val="nil"/>
              <w:bottom w:val="single" w:sz="8" w:space="0" w:color="auto"/>
              <w:right w:val="single" w:sz="4" w:space="0" w:color="1C556C"/>
            </w:tcBorders>
            <w:shd w:val="clear" w:color="auto" w:fill="auto"/>
            <w:noWrap/>
          </w:tcPr>
          <w:p w14:paraId="65091D79" w14:textId="49B3C281" w:rsidR="009312EC" w:rsidRPr="00B34BB5" w:rsidRDefault="009312EC" w:rsidP="009C5419">
            <w:pPr>
              <w:pStyle w:val="TableText"/>
              <w:keepNext/>
              <w:spacing w:before="40" w:after="40"/>
              <w:jc w:val="right"/>
              <w:rPr>
                <w:szCs w:val="18"/>
              </w:rPr>
            </w:pPr>
            <w:r w:rsidRPr="00B34BB5">
              <w:rPr>
                <w:rFonts w:cs="Calibri"/>
                <w:szCs w:val="18"/>
              </w:rPr>
              <w:t>0.224</w:t>
            </w:r>
          </w:p>
        </w:tc>
        <w:tc>
          <w:tcPr>
            <w:tcW w:w="1076" w:type="dxa"/>
            <w:tcBorders>
              <w:top w:val="nil"/>
              <w:left w:val="nil"/>
              <w:bottom w:val="single" w:sz="8" w:space="0" w:color="auto"/>
              <w:right w:val="single" w:sz="4" w:space="0" w:color="1C556C"/>
            </w:tcBorders>
            <w:shd w:val="clear" w:color="auto" w:fill="auto"/>
            <w:noWrap/>
          </w:tcPr>
          <w:p w14:paraId="65091D7A" w14:textId="0E5D5AD3" w:rsidR="009312EC" w:rsidRPr="00B34BB5" w:rsidRDefault="009312EC" w:rsidP="009C5419">
            <w:pPr>
              <w:pStyle w:val="TableText"/>
              <w:keepNext/>
              <w:spacing w:before="40" w:after="40"/>
              <w:jc w:val="right"/>
              <w:rPr>
                <w:szCs w:val="18"/>
              </w:rPr>
            </w:pPr>
            <w:r w:rsidRPr="00B34BB5">
              <w:rPr>
                <w:rFonts w:cs="Calibri"/>
                <w:szCs w:val="18"/>
              </w:rPr>
              <w:t>0.0003</w:t>
            </w:r>
          </w:p>
        </w:tc>
        <w:tc>
          <w:tcPr>
            <w:tcW w:w="1107" w:type="dxa"/>
            <w:tcBorders>
              <w:top w:val="nil"/>
              <w:left w:val="nil"/>
              <w:bottom w:val="single" w:sz="8" w:space="0" w:color="auto"/>
              <w:right w:val="nil"/>
            </w:tcBorders>
            <w:shd w:val="clear" w:color="auto" w:fill="auto"/>
            <w:noWrap/>
          </w:tcPr>
          <w:p w14:paraId="65091D7B" w14:textId="69935AF3" w:rsidR="009312EC" w:rsidRPr="00B34BB5" w:rsidRDefault="009312EC" w:rsidP="009C5419">
            <w:pPr>
              <w:pStyle w:val="TableText"/>
              <w:keepNext/>
              <w:spacing w:before="40" w:after="40"/>
              <w:jc w:val="right"/>
              <w:rPr>
                <w:szCs w:val="18"/>
              </w:rPr>
            </w:pPr>
            <w:r w:rsidRPr="00B34BB5">
              <w:rPr>
                <w:rFonts w:cs="Calibri"/>
                <w:szCs w:val="18"/>
              </w:rPr>
              <w:t>0.004</w:t>
            </w:r>
          </w:p>
        </w:tc>
      </w:tr>
      <w:tr w:rsidR="009312EC" w:rsidRPr="00B34BB5" w14:paraId="65091D84" w14:textId="77777777" w:rsidTr="003F205D">
        <w:trPr>
          <w:trHeight w:val="345"/>
        </w:trPr>
        <w:tc>
          <w:tcPr>
            <w:tcW w:w="1984" w:type="dxa"/>
            <w:vMerge w:val="restart"/>
          </w:tcPr>
          <w:p w14:paraId="65091D7D" w14:textId="3310E889" w:rsidR="009312EC" w:rsidRPr="00B34BB5" w:rsidRDefault="009312EC" w:rsidP="009C5419">
            <w:pPr>
              <w:pStyle w:val="TableText"/>
              <w:spacing w:before="40" w:after="40"/>
              <w:rPr>
                <w:szCs w:val="18"/>
              </w:rPr>
            </w:pPr>
            <w:r w:rsidRPr="00B34BB5">
              <w:rPr>
                <w:szCs w:val="18"/>
              </w:rPr>
              <w:t>Petrol plug-in hybrid electric vehicle (PHEV) – petrol consumption</w:t>
            </w:r>
          </w:p>
        </w:tc>
        <w:tc>
          <w:tcPr>
            <w:tcW w:w="1487" w:type="dxa"/>
            <w:noWrap/>
          </w:tcPr>
          <w:p w14:paraId="65091D7E" w14:textId="32845353" w:rsidR="009312EC" w:rsidRPr="00B34BB5" w:rsidRDefault="009312EC" w:rsidP="009C5419">
            <w:pPr>
              <w:pStyle w:val="TableText"/>
              <w:spacing w:before="40" w:after="40"/>
              <w:rPr>
                <w:szCs w:val="18"/>
              </w:rPr>
            </w:pPr>
            <w:r w:rsidRPr="00B34BB5">
              <w:rPr>
                <w:szCs w:val="18"/>
              </w:rPr>
              <w:t>&lt;1350 cc</w:t>
            </w:r>
          </w:p>
        </w:tc>
        <w:tc>
          <w:tcPr>
            <w:tcW w:w="537" w:type="dxa"/>
            <w:noWrap/>
          </w:tcPr>
          <w:p w14:paraId="65091D7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80" w14:textId="2101A543" w:rsidR="009312EC" w:rsidRPr="00B34BB5" w:rsidRDefault="009312EC" w:rsidP="009C5419">
            <w:pPr>
              <w:pStyle w:val="TableText"/>
              <w:spacing w:before="40" w:after="40"/>
              <w:jc w:val="right"/>
              <w:rPr>
                <w:szCs w:val="18"/>
              </w:rPr>
            </w:pPr>
            <w:r w:rsidRPr="00B34BB5">
              <w:rPr>
                <w:rFonts w:cs="Calibri"/>
                <w:szCs w:val="18"/>
              </w:rPr>
              <w:t>0.067</w:t>
            </w:r>
          </w:p>
        </w:tc>
        <w:tc>
          <w:tcPr>
            <w:tcW w:w="1084" w:type="dxa"/>
            <w:tcBorders>
              <w:top w:val="single" w:sz="4" w:space="0" w:color="1C556C"/>
              <w:left w:val="nil"/>
              <w:bottom w:val="single" w:sz="4" w:space="0" w:color="1C556C"/>
              <w:right w:val="single" w:sz="4" w:space="0" w:color="1C556C"/>
            </w:tcBorders>
            <w:shd w:val="clear" w:color="auto" w:fill="auto"/>
            <w:noWrap/>
          </w:tcPr>
          <w:p w14:paraId="65091D81" w14:textId="100E08CA" w:rsidR="009312EC" w:rsidRPr="00B34BB5" w:rsidRDefault="009312EC" w:rsidP="009C5419">
            <w:pPr>
              <w:pStyle w:val="TableText"/>
              <w:spacing w:before="40" w:after="40"/>
              <w:jc w:val="right"/>
              <w:rPr>
                <w:szCs w:val="18"/>
              </w:rPr>
            </w:pPr>
            <w:r w:rsidRPr="00B34BB5">
              <w:rPr>
                <w:rFonts w:cs="Calibri"/>
                <w:szCs w:val="18"/>
              </w:rPr>
              <w:t>0.064</w:t>
            </w:r>
          </w:p>
        </w:tc>
        <w:tc>
          <w:tcPr>
            <w:tcW w:w="1076" w:type="dxa"/>
            <w:tcBorders>
              <w:top w:val="single" w:sz="4" w:space="0" w:color="1C556C"/>
              <w:left w:val="nil"/>
              <w:bottom w:val="single" w:sz="4" w:space="0" w:color="1C556C"/>
              <w:right w:val="single" w:sz="4" w:space="0" w:color="1C556C"/>
            </w:tcBorders>
            <w:shd w:val="clear" w:color="auto" w:fill="auto"/>
            <w:noWrap/>
          </w:tcPr>
          <w:p w14:paraId="65091D82" w14:textId="49A8A80B"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single" w:sz="4" w:space="0" w:color="1C556C"/>
              <w:left w:val="nil"/>
              <w:bottom w:val="single" w:sz="4" w:space="0" w:color="1C556C"/>
              <w:right w:val="nil"/>
            </w:tcBorders>
            <w:shd w:val="clear" w:color="auto" w:fill="auto"/>
            <w:noWrap/>
          </w:tcPr>
          <w:p w14:paraId="65091D83" w14:textId="46044255" w:rsidR="009312EC" w:rsidRPr="00B34BB5" w:rsidRDefault="009312EC" w:rsidP="009C5419">
            <w:pPr>
              <w:pStyle w:val="TableText"/>
              <w:spacing w:before="40" w:after="40"/>
              <w:jc w:val="right"/>
              <w:rPr>
                <w:szCs w:val="18"/>
              </w:rPr>
            </w:pPr>
            <w:r w:rsidRPr="00B34BB5">
              <w:rPr>
                <w:rFonts w:cs="Calibri"/>
                <w:szCs w:val="18"/>
              </w:rPr>
              <w:t>0.002</w:t>
            </w:r>
          </w:p>
        </w:tc>
      </w:tr>
      <w:tr w:rsidR="009312EC" w:rsidRPr="00B34BB5" w14:paraId="65091D8C" w14:textId="77777777" w:rsidTr="003F205D">
        <w:trPr>
          <w:trHeight w:val="300"/>
        </w:trPr>
        <w:tc>
          <w:tcPr>
            <w:tcW w:w="1984" w:type="dxa"/>
            <w:vMerge/>
          </w:tcPr>
          <w:p w14:paraId="65091D85" w14:textId="77777777" w:rsidR="009312EC" w:rsidRPr="00B34BB5" w:rsidRDefault="009312EC" w:rsidP="009C5419">
            <w:pPr>
              <w:pStyle w:val="TableText"/>
              <w:spacing w:before="40" w:after="40"/>
              <w:rPr>
                <w:szCs w:val="18"/>
              </w:rPr>
            </w:pPr>
          </w:p>
        </w:tc>
        <w:tc>
          <w:tcPr>
            <w:tcW w:w="1487" w:type="dxa"/>
            <w:noWrap/>
          </w:tcPr>
          <w:p w14:paraId="65091D86" w14:textId="0B34ABD3"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D8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88" w14:textId="1917D38E" w:rsidR="009312EC" w:rsidRPr="00B34BB5" w:rsidRDefault="009312EC" w:rsidP="009C5419">
            <w:pPr>
              <w:pStyle w:val="TableText"/>
              <w:spacing w:before="40" w:after="40"/>
              <w:jc w:val="right"/>
              <w:rPr>
                <w:szCs w:val="18"/>
              </w:rPr>
            </w:pPr>
            <w:r w:rsidRPr="00B34BB5">
              <w:rPr>
                <w:rFonts w:cs="Calibri"/>
                <w:szCs w:val="18"/>
              </w:rPr>
              <w:t>0.069</w:t>
            </w:r>
          </w:p>
        </w:tc>
        <w:tc>
          <w:tcPr>
            <w:tcW w:w="1084" w:type="dxa"/>
            <w:tcBorders>
              <w:top w:val="nil"/>
              <w:left w:val="nil"/>
              <w:bottom w:val="single" w:sz="4" w:space="0" w:color="1C556C"/>
              <w:right w:val="single" w:sz="4" w:space="0" w:color="1C556C"/>
            </w:tcBorders>
            <w:shd w:val="clear" w:color="auto" w:fill="auto"/>
            <w:noWrap/>
          </w:tcPr>
          <w:p w14:paraId="65091D89" w14:textId="3D919E88" w:rsidR="009312EC" w:rsidRPr="00B34BB5" w:rsidRDefault="009312EC" w:rsidP="009C5419">
            <w:pPr>
              <w:pStyle w:val="TableText"/>
              <w:spacing w:before="40" w:after="40"/>
              <w:jc w:val="right"/>
              <w:rPr>
                <w:szCs w:val="18"/>
              </w:rPr>
            </w:pPr>
            <w:r w:rsidRPr="00B34BB5">
              <w:rPr>
                <w:rFonts w:cs="Calibri"/>
                <w:szCs w:val="18"/>
              </w:rPr>
              <w:t>0.066</w:t>
            </w:r>
          </w:p>
        </w:tc>
        <w:tc>
          <w:tcPr>
            <w:tcW w:w="1076" w:type="dxa"/>
            <w:tcBorders>
              <w:top w:val="nil"/>
              <w:left w:val="nil"/>
              <w:bottom w:val="single" w:sz="4" w:space="0" w:color="1C556C"/>
              <w:right w:val="single" w:sz="4" w:space="0" w:color="1C556C"/>
            </w:tcBorders>
            <w:shd w:val="clear" w:color="auto" w:fill="auto"/>
            <w:noWrap/>
          </w:tcPr>
          <w:p w14:paraId="65091D8A" w14:textId="1DF755CE"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D8B" w14:textId="0037B6F6" w:rsidR="009312EC" w:rsidRPr="00B34BB5" w:rsidRDefault="009312EC" w:rsidP="009C5419">
            <w:pPr>
              <w:pStyle w:val="TableText"/>
              <w:spacing w:before="40" w:after="40"/>
              <w:jc w:val="right"/>
              <w:rPr>
                <w:szCs w:val="18"/>
              </w:rPr>
            </w:pPr>
            <w:r w:rsidRPr="00B34BB5">
              <w:rPr>
                <w:rFonts w:cs="Calibri"/>
                <w:szCs w:val="18"/>
              </w:rPr>
              <w:t>0.002</w:t>
            </w:r>
          </w:p>
        </w:tc>
      </w:tr>
      <w:tr w:rsidR="009312EC" w:rsidRPr="00B34BB5" w14:paraId="65091D94" w14:textId="77777777" w:rsidTr="003F205D">
        <w:trPr>
          <w:trHeight w:val="300"/>
        </w:trPr>
        <w:tc>
          <w:tcPr>
            <w:tcW w:w="1984" w:type="dxa"/>
            <w:vMerge/>
          </w:tcPr>
          <w:p w14:paraId="65091D8D" w14:textId="77777777" w:rsidR="009312EC" w:rsidRPr="00B34BB5" w:rsidRDefault="009312EC" w:rsidP="009C5419">
            <w:pPr>
              <w:pStyle w:val="TableText"/>
              <w:spacing w:before="40" w:after="40"/>
              <w:rPr>
                <w:szCs w:val="18"/>
              </w:rPr>
            </w:pPr>
          </w:p>
        </w:tc>
        <w:tc>
          <w:tcPr>
            <w:tcW w:w="1487" w:type="dxa"/>
            <w:noWrap/>
          </w:tcPr>
          <w:p w14:paraId="65091D8E" w14:textId="48EF7019"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D8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90" w14:textId="6B578C6C" w:rsidR="009312EC" w:rsidRPr="00B34BB5" w:rsidRDefault="009312EC" w:rsidP="009C5419">
            <w:pPr>
              <w:pStyle w:val="TableText"/>
              <w:spacing w:before="40" w:after="40"/>
              <w:jc w:val="right"/>
              <w:rPr>
                <w:szCs w:val="18"/>
              </w:rPr>
            </w:pPr>
            <w:r w:rsidRPr="00B34BB5">
              <w:rPr>
                <w:rFonts w:cs="Calibri"/>
                <w:szCs w:val="18"/>
              </w:rPr>
              <w:t>0.078</w:t>
            </w:r>
          </w:p>
        </w:tc>
        <w:tc>
          <w:tcPr>
            <w:tcW w:w="1084" w:type="dxa"/>
            <w:tcBorders>
              <w:top w:val="nil"/>
              <w:left w:val="nil"/>
              <w:bottom w:val="single" w:sz="4" w:space="0" w:color="1C556C"/>
              <w:right w:val="single" w:sz="4" w:space="0" w:color="1C556C"/>
            </w:tcBorders>
            <w:shd w:val="clear" w:color="auto" w:fill="auto"/>
            <w:noWrap/>
          </w:tcPr>
          <w:p w14:paraId="65091D91" w14:textId="22F6910C" w:rsidR="009312EC" w:rsidRPr="00B34BB5" w:rsidRDefault="009312EC" w:rsidP="009C5419">
            <w:pPr>
              <w:pStyle w:val="TableText"/>
              <w:spacing w:before="40" w:after="40"/>
              <w:jc w:val="right"/>
              <w:rPr>
                <w:szCs w:val="18"/>
              </w:rPr>
            </w:pPr>
            <w:r w:rsidRPr="00B34BB5">
              <w:rPr>
                <w:rFonts w:cs="Calibri"/>
                <w:szCs w:val="18"/>
              </w:rPr>
              <w:t>0.075</w:t>
            </w:r>
          </w:p>
        </w:tc>
        <w:tc>
          <w:tcPr>
            <w:tcW w:w="1076" w:type="dxa"/>
            <w:tcBorders>
              <w:top w:val="nil"/>
              <w:left w:val="nil"/>
              <w:bottom w:val="single" w:sz="4" w:space="0" w:color="1C556C"/>
              <w:right w:val="single" w:sz="4" w:space="0" w:color="1C556C"/>
            </w:tcBorders>
            <w:shd w:val="clear" w:color="auto" w:fill="auto"/>
            <w:noWrap/>
          </w:tcPr>
          <w:p w14:paraId="65091D92" w14:textId="4403A77D"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D93" w14:textId="5880414A"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9C" w14:textId="77777777" w:rsidTr="003F205D">
        <w:trPr>
          <w:trHeight w:val="300"/>
        </w:trPr>
        <w:tc>
          <w:tcPr>
            <w:tcW w:w="1984" w:type="dxa"/>
            <w:vMerge/>
          </w:tcPr>
          <w:p w14:paraId="65091D95" w14:textId="77777777" w:rsidR="009312EC" w:rsidRPr="00B34BB5" w:rsidRDefault="009312EC" w:rsidP="009C5419">
            <w:pPr>
              <w:pStyle w:val="TableText"/>
              <w:spacing w:before="40" w:after="40"/>
              <w:rPr>
                <w:szCs w:val="18"/>
              </w:rPr>
            </w:pPr>
          </w:p>
        </w:tc>
        <w:tc>
          <w:tcPr>
            <w:tcW w:w="1487" w:type="dxa"/>
            <w:noWrap/>
          </w:tcPr>
          <w:p w14:paraId="65091D96" w14:textId="3A73E50C"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D9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98" w14:textId="2FE7F8D1" w:rsidR="009312EC" w:rsidRPr="00B34BB5" w:rsidRDefault="009312EC" w:rsidP="009C5419">
            <w:pPr>
              <w:pStyle w:val="TableText"/>
              <w:spacing w:before="40" w:after="40"/>
              <w:jc w:val="right"/>
              <w:rPr>
                <w:szCs w:val="18"/>
              </w:rPr>
            </w:pPr>
            <w:r w:rsidRPr="00B34BB5">
              <w:rPr>
                <w:rFonts w:cs="Calibri"/>
                <w:szCs w:val="18"/>
              </w:rPr>
              <w:t>0.087</w:t>
            </w:r>
          </w:p>
        </w:tc>
        <w:tc>
          <w:tcPr>
            <w:tcW w:w="1084" w:type="dxa"/>
            <w:tcBorders>
              <w:top w:val="nil"/>
              <w:left w:val="nil"/>
              <w:bottom w:val="single" w:sz="4" w:space="0" w:color="1C556C"/>
              <w:right w:val="single" w:sz="4" w:space="0" w:color="1C556C"/>
            </w:tcBorders>
            <w:shd w:val="clear" w:color="auto" w:fill="auto"/>
            <w:noWrap/>
          </w:tcPr>
          <w:p w14:paraId="65091D99" w14:textId="6B50DBBB" w:rsidR="009312EC" w:rsidRPr="00B34BB5" w:rsidRDefault="009312EC" w:rsidP="009C5419">
            <w:pPr>
              <w:pStyle w:val="TableText"/>
              <w:spacing w:before="40" w:after="40"/>
              <w:jc w:val="right"/>
              <w:rPr>
                <w:szCs w:val="18"/>
              </w:rPr>
            </w:pPr>
            <w:r w:rsidRPr="00B34BB5">
              <w:rPr>
                <w:rFonts w:cs="Calibri"/>
                <w:szCs w:val="18"/>
              </w:rPr>
              <w:t>0.083</w:t>
            </w:r>
          </w:p>
        </w:tc>
        <w:tc>
          <w:tcPr>
            <w:tcW w:w="1076" w:type="dxa"/>
            <w:tcBorders>
              <w:top w:val="nil"/>
              <w:left w:val="nil"/>
              <w:bottom w:val="single" w:sz="4" w:space="0" w:color="1C556C"/>
              <w:right w:val="single" w:sz="4" w:space="0" w:color="1C556C"/>
            </w:tcBorders>
            <w:shd w:val="clear" w:color="auto" w:fill="auto"/>
            <w:noWrap/>
          </w:tcPr>
          <w:p w14:paraId="65091D9A" w14:textId="6969ED10"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D9B" w14:textId="01278E13"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A4" w14:textId="77777777" w:rsidTr="003F205D">
        <w:trPr>
          <w:trHeight w:val="300"/>
        </w:trPr>
        <w:tc>
          <w:tcPr>
            <w:tcW w:w="1984" w:type="dxa"/>
            <w:vMerge/>
          </w:tcPr>
          <w:p w14:paraId="65091D9D" w14:textId="77777777" w:rsidR="009312EC" w:rsidRPr="00B34BB5" w:rsidRDefault="009312EC" w:rsidP="009C5419">
            <w:pPr>
              <w:pStyle w:val="TableText"/>
              <w:spacing w:before="40" w:after="40"/>
              <w:rPr>
                <w:szCs w:val="18"/>
              </w:rPr>
            </w:pPr>
          </w:p>
        </w:tc>
        <w:tc>
          <w:tcPr>
            <w:tcW w:w="1487" w:type="dxa"/>
            <w:noWrap/>
          </w:tcPr>
          <w:p w14:paraId="65091D9E" w14:textId="238D068E" w:rsidR="009312EC" w:rsidRPr="00B34BB5" w:rsidRDefault="009312EC" w:rsidP="009C5419">
            <w:pPr>
              <w:pStyle w:val="TableText"/>
              <w:spacing w:before="40" w:after="40"/>
              <w:rPr>
                <w:szCs w:val="18"/>
              </w:rPr>
            </w:pPr>
            <w:r w:rsidRPr="00B34BB5">
              <w:rPr>
                <w:szCs w:val="18"/>
              </w:rPr>
              <w:t>≥3000 cc</w:t>
            </w:r>
          </w:p>
        </w:tc>
        <w:tc>
          <w:tcPr>
            <w:tcW w:w="537" w:type="dxa"/>
            <w:noWrap/>
          </w:tcPr>
          <w:p w14:paraId="65091D9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A0" w14:textId="49AD7499" w:rsidR="009312EC" w:rsidRPr="00B34BB5" w:rsidRDefault="009312EC" w:rsidP="009C5419">
            <w:pPr>
              <w:pStyle w:val="TableText"/>
              <w:spacing w:before="40" w:after="40"/>
              <w:jc w:val="right"/>
              <w:rPr>
                <w:szCs w:val="18"/>
              </w:rPr>
            </w:pPr>
            <w:r w:rsidRPr="00B34BB5">
              <w:rPr>
                <w:rFonts w:cs="Calibri"/>
                <w:szCs w:val="18"/>
              </w:rPr>
              <w:t>0.104</w:t>
            </w:r>
          </w:p>
        </w:tc>
        <w:tc>
          <w:tcPr>
            <w:tcW w:w="1084" w:type="dxa"/>
            <w:tcBorders>
              <w:top w:val="nil"/>
              <w:left w:val="nil"/>
              <w:bottom w:val="single" w:sz="8" w:space="0" w:color="auto"/>
              <w:right w:val="single" w:sz="4" w:space="0" w:color="1C556C"/>
            </w:tcBorders>
            <w:shd w:val="clear" w:color="auto" w:fill="auto"/>
            <w:noWrap/>
          </w:tcPr>
          <w:p w14:paraId="65091DA1" w14:textId="3835BA08" w:rsidR="009312EC" w:rsidRPr="00B34BB5" w:rsidRDefault="009312EC" w:rsidP="009C5419">
            <w:pPr>
              <w:pStyle w:val="TableText"/>
              <w:spacing w:before="40" w:after="40"/>
              <w:jc w:val="right"/>
              <w:rPr>
                <w:szCs w:val="18"/>
              </w:rPr>
            </w:pPr>
            <w:r w:rsidRPr="00B34BB5">
              <w:rPr>
                <w:rFonts w:cs="Calibri"/>
                <w:szCs w:val="18"/>
              </w:rPr>
              <w:t>0.099</w:t>
            </w:r>
          </w:p>
        </w:tc>
        <w:tc>
          <w:tcPr>
            <w:tcW w:w="1076" w:type="dxa"/>
            <w:tcBorders>
              <w:top w:val="nil"/>
              <w:left w:val="nil"/>
              <w:bottom w:val="single" w:sz="8" w:space="0" w:color="auto"/>
              <w:right w:val="single" w:sz="4" w:space="0" w:color="1C556C"/>
            </w:tcBorders>
            <w:shd w:val="clear" w:color="auto" w:fill="auto"/>
            <w:noWrap/>
          </w:tcPr>
          <w:p w14:paraId="65091DA2" w14:textId="15C0EBC1"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8" w:space="0" w:color="auto"/>
              <w:right w:val="nil"/>
            </w:tcBorders>
            <w:shd w:val="clear" w:color="auto" w:fill="auto"/>
            <w:noWrap/>
          </w:tcPr>
          <w:p w14:paraId="65091DA3" w14:textId="7ED67B41" w:rsidR="009312EC" w:rsidRPr="00B34BB5" w:rsidRDefault="009312EC" w:rsidP="009C5419">
            <w:pPr>
              <w:pStyle w:val="TableText"/>
              <w:spacing w:before="40" w:after="40"/>
              <w:jc w:val="right"/>
              <w:rPr>
                <w:szCs w:val="18"/>
              </w:rPr>
            </w:pPr>
            <w:r w:rsidRPr="00B34BB5">
              <w:rPr>
                <w:rFonts w:cs="Calibri"/>
                <w:szCs w:val="18"/>
              </w:rPr>
              <w:t>0.003</w:t>
            </w:r>
          </w:p>
        </w:tc>
      </w:tr>
      <w:tr w:rsidR="009312EC" w:rsidRPr="00B34BB5" w14:paraId="65091DAC" w14:textId="77777777" w:rsidTr="003F205D">
        <w:trPr>
          <w:trHeight w:val="300"/>
        </w:trPr>
        <w:tc>
          <w:tcPr>
            <w:tcW w:w="1984" w:type="dxa"/>
            <w:vMerge w:val="restart"/>
          </w:tcPr>
          <w:p w14:paraId="65091DA5" w14:textId="4C75617F" w:rsidR="009312EC" w:rsidRPr="00B34BB5" w:rsidRDefault="009312EC" w:rsidP="009C5419">
            <w:pPr>
              <w:pStyle w:val="TableText"/>
              <w:spacing w:before="40" w:after="40"/>
              <w:rPr>
                <w:szCs w:val="18"/>
              </w:rPr>
            </w:pPr>
            <w:r w:rsidRPr="00B34BB5">
              <w:rPr>
                <w:szCs w:val="18"/>
              </w:rPr>
              <w:t>Petrol plug-in hybrid electric vehicle (PHEV) – electricity consumption</w:t>
            </w:r>
          </w:p>
        </w:tc>
        <w:tc>
          <w:tcPr>
            <w:tcW w:w="1487" w:type="dxa"/>
            <w:noWrap/>
          </w:tcPr>
          <w:p w14:paraId="65091DA6" w14:textId="2F3C5503" w:rsidR="009312EC" w:rsidRPr="00B34BB5" w:rsidRDefault="009312EC" w:rsidP="009C5419">
            <w:pPr>
              <w:pStyle w:val="TableText"/>
              <w:spacing w:before="40" w:after="40"/>
              <w:rPr>
                <w:szCs w:val="18"/>
              </w:rPr>
            </w:pPr>
            <w:r w:rsidRPr="00B34BB5">
              <w:rPr>
                <w:szCs w:val="18"/>
              </w:rPr>
              <w:t>&lt;1350 cc</w:t>
            </w:r>
          </w:p>
        </w:tc>
        <w:tc>
          <w:tcPr>
            <w:tcW w:w="537" w:type="dxa"/>
            <w:noWrap/>
          </w:tcPr>
          <w:p w14:paraId="65091DA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A8" w14:textId="033FE74E" w:rsidR="009312EC" w:rsidRPr="00B34BB5" w:rsidRDefault="009312EC" w:rsidP="009C5419">
            <w:pPr>
              <w:pStyle w:val="TableText"/>
              <w:spacing w:before="40" w:after="40"/>
              <w:jc w:val="right"/>
              <w:rPr>
                <w:szCs w:val="18"/>
              </w:rPr>
            </w:pPr>
            <w:r w:rsidRPr="00B34BB5">
              <w:rPr>
                <w:rFonts w:cs="Calibri"/>
                <w:szCs w:val="18"/>
              </w:rPr>
              <w:t>0.009</w:t>
            </w:r>
          </w:p>
        </w:tc>
        <w:tc>
          <w:tcPr>
            <w:tcW w:w="1084" w:type="dxa"/>
            <w:tcBorders>
              <w:top w:val="single" w:sz="4" w:space="0" w:color="1C556C"/>
              <w:left w:val="nil"/>
              <w:bottom w:val="single" w:sz="4" w:space="0" w:color="1C556C"/>
              <w:right w:val="single" w:sz="4" w:space="0" w:color="1C556C"/>
            </w:tcBorders>
            <w:shd w:val="clear" w:color="auto" w:fill="auto"/>
            <w:noWrap/>
          </w:tcPr>
          <w:p w14:paraId="65091DA9" w14:textId="25407570" w:rsidR="009312EC" w:rsidRPr="00B34BB5" w:rsidRDefault="009312EC" w:rsidP="009C5419">
            <w:pPr>
              <w:pStyle w:val="TableText"/>
              <w:spacing w:before="40" w:after="40"/>
              <w:jc w:val="right"/>
              <w:rPr>
                <w:szCs w:val="18"/>
              </w:rPr>
            </w:pPr>
            <w:r w:rsidRPr="00B34BB5">
              <w:rPr>
                <w:rFonts w:cs="Calibri"/>
                <w:szCs w:val="18"/>
              </w:rPr>
              <w:t>0.009</w:t>
            </w:r>
          </w:p>
        </w:tc>
        <w:tc>
          <w:tcPr>
            <w:tcW w:w="1076" w:type="dxa"/>
            <w:tcBorders>
              <w:top w:val="single" w:sz="4" w:space="0" w:color="1C556C"/>
              <w:left w:val="nil"/>
              <w:bottom w:val="single" w:sz="4" w:space="0" w:color="1C556C"/>
              <w:right w:val="single" w:sz="4" w:space="0" w:color="1C556C"/>
            </w:tcBorders>
            <w:shd w:val="clear" w:color="auto" w:fill="auto"/>
            <w:noWrap/>
          </w:tcPr>
          <w:p w14:paraId="65091DAA" w14:textId="788F6A82" w:rsidR="009312EC" w:rsidRPr="00B34BB5" w:rsidRDefault="009312EC" w:rsidP="009C5419">
            <w:pPr>
              <w:pStyle w:val="TableText"/>
              <w:spacing w:before="40" w:after="40"/>
              <w:jc w:val="right"/>
              <w:rPr>
                <w:szCs w:val="18"/>
              </w:rPr>
            </w:pPr>
            <w:r w:rsidRPr="00B34BB5">
              <w:rPr>
                <w:rFonts w:cs="Calibri"/>
                <w:szCs w:val="18"/>
              </w:rPr>
              <w:t>0.0003</w:t>
            </w:r>
          </w:p>
        </w:tc>
        <w:tc>
          <w:tcPr>
            <w:tcW w:w="1107" w:type="dxa"/>
            <w:tcBorders>
              <w:top w:val="single" w:sz="4" w:space="0" w:color="1C556C"/>
              <w:left w:val="nil"/>
              <w:bottom w:val="single" w:sz="4" w:space="0" w:color="1C556C"/>
              <w:right w:val="nil"/>
            </w:tcBorders>
            <w:shd w:val="clear" w:color="auto" w:fill="auto"/>
            <w:noWrap/>
          </w:tcPr>
          <w:p w14:paraId="65091DAB" w14:textId="6944687B"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DB4" w14:textId="77777777" w:rsidTr="003F205D">
        <w:trPr>
          <w:trHeight w:val="300"/>
        </w:trPr>
        <w:tc>
          <w:tcPr>
            <w:tcW w:w="1984" w:type="dxa"/>
            <w:vMerge/>
          </w:tcPr>
          <w:p w14:paraId="65091DAD" w14:textId="77777777" w:rsidR="009312EC" w:rsidRPr="00B34BB5" w:rsidRDefault="009312EC" w:rsidP="009C5419">
            <w:pPr>
              <w:pStyle w:val="TableText"/>
              <w:spacing w:before="40" w:after="40"/>
              <w:rPr>
                <w:szCs w:val="18"/>
              </w:rPr>
            </w:pPr>
          </w:p>
        </w:tc>
        <w:tc>
          <w:tcPr>
            <w:tcW w:w="1487" w:type="dxa"/>
            <w:noWrap/>
          </w:tcPr>
          <w:p w14:paraId="65091DAE" w14:textId="5D554033"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DA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B0" w14:textId="5BB3FEF1" w:rsidR="009312EC" w:rsidRPr="00B34BB5" w:rsidRDefault="009312EC" w:rsidP="009C5419">
            <w:pPr>
              <w:pStyle w:val="TableText"/>
              <w:spacing w:before="40" w:after="40"/>
              <w:jc w:val="right"/>
              <w:rPr>
                <w:szCs w:val="18"/>
              </w:rPr>
            </w:pPr>
            <w:r w:rsidRPr="00B34BB5">
              <w:rPr>
                <w:rFonts w:cs="Calibri"/>
                <w:szCs w:val="18"/>
              </w:rPr>
              <w:t>0.009</w:t>
            </w:r>
          </w:p>
        </w:tc>
        <w:tc>
          <w:tcPr>
            <w:tcW w:w="1084" w:type="dxa"/>
            <w:tcBorders>
              <w:top w:val="nil"/>
              <w:left w:val="nil"/>
              <w:bottom w:val="single" w:sz="4" w:space="0" w:color="1C556C"/>
              <w:right w:val="single" w:sz="4" w:space="0" w:color="1C556C"/>
            </w:tcBorders>
            <w:shd w:val="clear" w:color="auto" w:fill="auto"/>
            <w:noWrap/>
          </w:tcPr>
          <w:p w14:paraId="65091DB1" w14:textId="288A014E" w:rsidR="009312EC" w:rsidRPr="00B34BB5" w:rsidRDefault="009312EC" w:rsidP="009C5419">
            <w:pPr>
              <w:pStyle w:val="TableText"/>
              <w:spacing w:before="40" w:after="40"/>
              <w:jc w:val="right"/>
              <w:rPr>
                <w:szCs w:val="18"/>
              </w:rPr>
            </w:pPr>
            <w:r w:rsidRPr="00B34BB5">
              <w:rPr>
                <w:rFonts w:cs="Calibri"/>
                <w:szCs w:val="18"/>
              </w:rPr>
              <w:t>0.009</w:t>
            </w:r>
          </w:p>
        </w:tc>
        <w:tc>
          <w:tcPr>
            <w:tcW w:w="1076" w:type="dxa"/>
            <w:tcBorders>
              <w:top w:val="nil"/>
              <w:left w:val="nil"/>
              <w:bottom w:val="single" w:sz="4" w:space="0" w:color="1C556C"/>
              <w:right w:val="single" w:sz="4" w:space="0" w:color="1C556C"/>
            </w:tcBorders>
            <w:shd w:val="clear" w:color="auto" w:fill="auto"/>
            <w:noWrap/>
          </w:tcPr>
          <w:p w14:paraId="65091DB2" w14:textId="0CF36223"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DB3" w14:textId="125EAC54"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DBC" w14:textId="77777777" w:rsidTr="003F205D">
        <w:trPr>
          <w:trHeight w:val="300"/>
        </w:trPr>
        <w:tc>
          <w:tcPr>
            <w:tcW w:w="1984" w:type="dxa"/>
            <w:vMerge/>
          </w:tcPr>
          <w:p w14:paraId="65091DB5" w14:textId="77777777" w:rsidR="009312EC" w:rsidRPr="00B34BB5" w:rsidRDefault="009312EC" w:rsidP="009C5419">
            <w:pPr>
              <w:pStyle w:val="TableText"/>
              <w:spacing w:before="40" w:after="40"/>
              <w:rPr>
                <w:szCs w:val="18"/>
              </w:rPr>
            </w:pPr>
          </w:p>
        </w:tc>
        <w:tc>
          <w:tcPr>
            <w:tcW w:w="1487" w:type="dxa"/>
            <w:noWrap/>
          </w:tcPr>
          <w:p w14:paraId="65091DB6" w14:textId="4A09CB56"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DB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B8" w14:textId="5D7785AE" w:rsidR="009312EC" w:rsidRPr="00B34BB5" w:rsidRDefault="009312EC" w:rsidP="009C5419">
            <w:pPr>
              <w:pStyle w:val="TableText"/>
              <w:spacing w:before="40" w:after="40"/>
              <w:jc w:val="right"/>
              <w:rPr>
                <w:szCs w:val="18"/>
              </w:rPr>
            </w:pPr>
            <w:r w:rsidRPr="00B34BB5">
              <w:rPr>
                <w:rFonts w:cs="Calibri"/>
                <w:szCs w:val="18"/>
              </w:rPr>
              <w:t>0.011</w:t>
            </w:r>
          </w:p>
        </w:tc>
        <w:tc>
          <w:tcPr>
            <w:tcW w:w="1084" w:type="dxa"/>
            <w:tcBorders>
              <w:top w:val="nil"/>
              <w:left w:val="nil"/>
              <w:bottom w:val="single" w:sz="4" w:space="0" w:color="1C556C"/>
              <w:right w:val="single" w:sz="4" w:space="0" w:color="1C556C"/>
            </w:tcBorders>
            <w:shd w:val="clear" w:color="auto" w:fill="auto"/>
            <w:noWrap/>
          </w:tcPr>
          <w:p w14:paraId="65091DB9" w14:textId="1CA83088" w:rsidR="009312EC" w:rsidRPr="00B34BB5" w:rsidRDefault="009312EC" w:rsidP="009C5419">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DBA" w14:textId="5D8E4268"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DBB" w14:textId="67F13853"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DC4" w14:textId="77777777" w:rsidTr="003F205D">
        <w:trPr>
          <w:trHeight w:val="300"/>
        </w:trPr>
        <w:tc>
          <w:tcPr>
            <w:tcW w:w="1984" w:type="dxa"/>
            <w:vMerge/>
          </w:tcPr>
          <w:p w14:paraId="65091DBD" w14:textId="77777777" w:rsidR="009312EC" w:rsidRPr="00B34BB5" w:rsidRDefault="009312EC" w:rsidP="009C5419">
            <w:pPr>
              <w:pStyle w:val="TableText"/>
              <w:spacing w:before="40" w:after="40"/>
              <w:rPr>
                <w:szCs w:val="18"/>
              </w:rPr>
            </w:pPr>
          </w:p>
        </w:tc>
        <w:tc>
          <w:tcPr>
            <w:tcW w:w="1487" w:type="dxa"/>
            <w:noWrap/>
          </w:tcPr>
          <w:p w14:paraId="65091DBE" w14:textId="79183565"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DB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C0" w14:textId="346A6018" w:rsidR="009312EC" w:rsidRPr="00B34BB5" w:rsidRDefault="009312EC" w:rsidP="009C5419">
            <w:pPr>
              <w:pStyle w:val="TableText"/>
              <w:spacing w:before="40" w:after="40"/>
              <w:jc w:val="right"/>
              <w:rPr>
                <w:szCs w:val="18"/>
              </w:rPr>
            </w:pPr>
            <w:r w:rsidRPr="00B34BB5">
              <w:rPr>
                <w:rFonts w:cs="Calibri"/>
                <w:szCs w:val="18"/>
              </w:rPr>
              <w:t>0.012</w:t>
            </w:r>
          </w:p>
        </w:tc>
        <w:tc>
          <w:tcPr>
            <w:tcW w:w="1084" w:type="dxa"/>
            <w:tcBorders>
              <w:top w:val="nil"/>
              <w:left w:val="nil"/>
              <w:bottom w:val="single" w:sz="4" w:space="0" w:color="1C556C"/>
              <w:right w:val="single" w:sz="4" w:space="0" w:color="1C556C"/>
            </w:tcBorders>
            <w:shd w:val="clear" w:color="auto" w:fill="auto"/>
            <w:noWrap/>
          </w:tcPr>
          <w:p w14:paraId="65091DC1" w14:textId="302B181B" w:rsidR="009312EC" w:rsidRPr="00B34BB5" w:rsidRDefault="009312EC" w:rsidP="009C5419">
            <w:pPr>
              <w:pStyle w:val="TableText"/>
              <w:spacing w:before="40" w:after="40"/>
              <w:jc w:val="right"/>
              <w:rPr>
                <w:szCs w:val="18"/>
              </w:rPr>
            </w:pPr>
            <w:r w:rsidRPr="00B34BB5">
              <w:rPr>
                <w:rFonts w:cs="Calibri"/>
                <w:szCs w:val="18"/>
              </w:rPr>
              <w:t>0.011</w:t>
            </w:r>
          </w:p>
        </w:tc>
        <w:tc>
          <w:tcPr>
            <w:tcW w:w="1076" w:type="dxa"/>
            <w:tcBorders>
              <w:top w:val="nil"/>
              <w:left w:val="nil"/>
              <w:bottom w:val="single" w:sz="4" w:space="0" w:color="1C556C"/>
              <w:right w:val="single" w:sz="4" w:space="0" w:color="1C556C"/>
            </w:tcBorders>
            <w:shd w:val="clear" w:color="auto" w:fill="auto"/>
            <w:noWrap/>
          </w:tcPr>
          <w:p w14:paraId="65091DC2" w14:textId="7CF7396C"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DC3" w14:textId="7227D0BC" w:rsidR="009312EC" w:rsidRPr="00B34BB5" w:rsidRDefault="009312EC" w:rsidP="009C5419">
            <w:pPr>
              <w:pStyle w:val="TableText"/>
              <w:spacing w:before="40" w:after="40"/>
              <w:jc w:val="right"/>
              <w:rPr>
                <w:szCs w:val="18"/>
              </w:rPr>
            </w:pPr>
            <w:r w:rsidRPr="00B34BB5">
              <w:rPr>
                <w:rFonts w:cs="Calibri"/>
                <w:szCs w:val="18"/>
              </w:rPr>
              <w:t>0.00002</w:t>
            </w:r>
          </w:p>
        </w:tc>
      </w:tr>
      <w:tr w:rsidR="009312EC" w:rsidRPr="00B34BB5" w14:paraId="65091DCC" w14:textId="77777777" w:rsidTr="003F205D">
        <w:trPr>
          <w:trHeight w:val="300"/>
        </w:trPr>
        <w:tc>
          <w:tcPr>
            <w:tcW w:w="1984" w:type="dxa"/>
            <w:vMerge/>
          </w:tcPr>
          <w:p w14:paraId="65091DC5" w14:textId="77777777" w:rsidR="009312EC" w:rsidRPr="00B34BB5" w:rsidRDefault="009312EC" w:rsidP="009C5419">
            <w:pPr>
              <w:pStyle w:val="TableText"/>
              <w:spacing w:before="40" w:after="40"/>
              <w:rPr>
                <w:szCs w:val="18"/>
              </w:rPr>
            </w:pPr>
          </w:p>
        </w:tc>
        <w:tc>
          <w:tcPr>
            <w:tcW w:w="1487" w:type="dxa"/>
            <w:noWrap/>
          </w:tcPr>
          <w:p w14:paraId="65091DC6" w14:textId="5F336F51" w:rsidR="009312EC" w:rsidRPr="00B34BB5" w:rsidRDefault="009312EC" w:rsidP="009C5419">
            <w:pPr>
              <w:pStyle w:val="TableText"/>
              <w:spacing w:before="40" w:after="40"/>
              <w:rPr>
                <w:szCs w:val="18"/>
              </w:rPr>
            </w:pPr>
            <w:r w:rsidRPr="00B34BB5">
              <w:rPr>
                <w:szCs w:val="18"/>
              </w:rPr>
              <w:t>≥3000 cc</w:t>
            </w:r>
          </w:p>
        </w:tc>
        <w:tc>
          <w:tcPr>
            <w:tcW w:w="537" w:type="dxa"/>
            <w:noWrap/>
          </w:tcPr>
          <w:p w14:paraId="65091DC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C8" w14:textId="4910C776" w:rsidR="009312EC" w:rsidRPr="00B34BB5" w:rsidRDefault="009312EC" w:rsidP="009C5419">
            <w:pPr>
              <w:pStyle w:val="TableText"/>
              <w:spacing w:before="40" w:after="40"/>
              <w:jc w:val="right"/>
              <w:rPr>
                <w:szCs w:val="18"/>
              </w:rPr>
            </w:pPr>
            <w:r w:rsidRPr="00B34BB5">
              <w:rPr>
                <w:rFonts w:cs="Calibri"/>
                <w:szCs w:val="18"/>
              </w:rPr>
              <w:t>0.014</w:t>
            </w:r>
          </w:p>
        </w:tc>
        <w:tc>
          <w:tcPr>
            <w:tcW w:w="1084" w:type="dxa"/>
            <w:tcBorders>
              <w:top w:val="nil"/>
              <w:left w:val="nil"/>
              <w:bottom w:val="single" w:sz="8" w:space="0" w:color="auto"/>
              <w:right w:val="single" w:sz="4" w:space="0" w:color="1C556C"/>
            </w:tcBorders>
            <w:shd w:val="clear" w:color="auto" w:fill="auto"/>
            <w:noWrap/>
          </w:tcPr>
          <w:p w14:paraId="65091DC9" w14:textId="358CAF30" w:rsidR="009312EC" w:rsidRPr="00B34BB5" w:rsidRDefault="009312EC" w:rsidP="009C5419">
            <w:pPr>
              <w:pStyle w:val="TableText"/>
              <w:spacing w:before="40" w:after="40"/>
              <w:jc w:val="right"/>
              <w:rPr>
                <w:szCs w:val="18"/>
              </w:rPr>
            </w:pPr>
            <w:r w:rsidRPr="00B34BB5">
              <w:rPr>
                <w:rFonts w:cs="Calibri"/>
                <w:szCs w:val="18"/>
              </w:rPr>
              <w:t>0.014</w:t>
            </w:r>
          </w:p>
        </w:tc>
        <w:tc>
          <w:tcPr>
            <w:tcW w:w="1076" w:type="dxa"/>
            <w:tcBorders>
              <w:top w:val="nil"/>
              <w:left w:val="nil"/>
              <w:bottom w:val="single" w:sz="8" w:space="0" w:color="auto"/>
              <w:right w:val="single" w:sz="4" w:space="0" w:color="1C556C"/>
            </w:tcBorders>
            <w:shd w:val="clear" w:color="auto" w:fill="auto"/>
            <w:noWrap/>
          </w:tcPr>
          <w:p w14:paraId="65091DCA" w14:textId="640EA272" w:rsidR="009312EC" w:rsidRPr="00B34BB5" w:rsidRDefault="009312EC" w:rsidP="009C5419">
            <w:pPr>
              <w:pStyle w:val="TableText"/>
              <w:spacing w:before="40" w:after="40"/>
              <w:jc w:val="right"/>
              <w:rPr>
                <w:szCs w:val="18"/>
              </w:rPr>
            </w:pPr>
            <w:r w:rsidRPr="00B34BB5">
              <w:rPr>
                <w:rFonts w:cs="Calibri"/>
                <w:szCs w:val="18"/>
              </w:rPr>
              <w:t>0.0005</w:t>
            </w:r>
          </w:p>
        </w:tc>
        <w:tc>
          <w:tcPr>
            <w:tcW w:w="1107" w:type="dxa"/>
            <w:tcBorders>
              <w:top w:val="nil"/>
              <w:left w:val="nil"/>
              <w:bottom w:val="single" w:sz="8" w:space="0" w:color="auto"/>
              <w:right w:val="nil"/>
            </w:tcBorders>
            <w:shd w:val="clear" w:color="auto" w:fill="auto"/>
            <w:noWrap/>
          </w:tcPr>
          <w:p w14:paraId="65091DCB" w14:textId="2610E00A" w:rsidR="009312EC" w:rsidRPr="00B34BB5" w:rsidRDefault="009312EC" w:rsidP="009C5419">
            <w:pPr>
              <w:pStyle w:val="TableText"/>
              <w:spacing w:before="40" w:after="40"/>
              <w:jc w:val="right"/>
              <w:rPr>
                <w:szCs w:val="18"/>
              </w:rPr>
            </w:pPr>
            <w:r w:rsidRPr="00B34BB5">
              <w:rPr>
                <w:rFonts w:cs="Calibri"/>
                <w:szCs w:val="18"/>
              </w:rPr>
              <w:t>0.00002</w:t>
            </w:r>
          </w:p>
        </w:tc>
      </w:tr>
      <w:tr w:rsidR="009312EC" w:rsidRPr="00B34BB5" w14:paraId="65091DD4" w14:textId="77777777" w:rsidTr="003F205D">
        <w:trPr>
          <w:trHeight w:val="300"/>
        </w:trPr>
        <w:tc>
          <w:tcPr>
            <w:tcW w:w="1984" w:type="dxa"/>
            <w:vMerge w:val="restart"/>
          </w:tcPr>
          <w:p w14:paraId="65091DCD" w14:textId="26DBE052" w:rsidR="009312EC" w:rsidRPr="00B34BB5" w:rsidRDefault="009312EC" w:rsidP="009C5419">
            <w:pPr>
              <w:pStyle w:val="TableText"/>
              <w:spacing w:before="40" w:after="40"/>
              <w:rPr>
                <w:szCs w:val="18"/>
              </w:rPr>
            </w:pPr>
            <w:r w:rsidRPr="00B34BB5">
              <w:rPr>
                <w:szCs w:val="18"/>
              </w:rPr>
              <w:t>Diesel plug-in hybrid electric vehicle (PHEV) – diesel consumption)</w:t>
            </w:r>
          </w:p>
        </w:tc>
        <w:tc>
          <w:tcPr>
            <w:tcW w:w="1487" w:type="dxa"/>
            <w:noWrap/>
          </w:tcPr>
          <w:p w14:paraId="65091DCE" w14:textId="14A265B3" w:rsidR="009312EC" w:rsidRPr="00B34BB5" w:rsidRDefault="009312EC" w:rsidP="009C5419">
            <w:pPr>
              <w:pStyle w:val="TableText"/>
              <w:spacing w:before="40" w:after="40"/>
              <w:rPr>
                <w:szCs w:val="18"/>
              </w:rPr>
            </w:pPr>
            <w:r w:rsidRPr="00B34BB5">
              <w:rPr>
                <w:szCs w:val="18"/>
              </w:rPr>
              <w:t>&lt;1350 cc</w:t>
            </w:r>
          </w:p>
        </w:tc>
        <w:tc>
          <w:tcPr>
            <w:tcW w:w="537" w:type="dxa"/>
            <w:noWrap/>
          </w:tcPr>
          <w:p w14:paraId="65091DC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D0" w14:textId="06CF83CB" w:rsidR="009312EC" w:rsidRPr="00B34BB5" w:rsidRDefault="009312EC" w:rsidP="009C5419">
            <w:pPr>
              <w:pStyle w:val="TableText"/>
              <w:spacing w:before="40" w:after="40"/>
              <w:jc w:val="right"/>
              <w:rPr>
                <w:szCs w:val="18"/>
              </w:rPr>
            </w:pPr>
            <w:r w:rsidRPr="00B34BB5">
              <w:rPr>
                <w:rFonts w:cs="Calibri"/>
                <w:szCs w:val="18"/>
              </w:rPr>
              <w:t>0.086</w:t>
            </w:r>
          </w:p>
        </w:tc>
        <w:tc>
          <w:tcPr>
            <w:tcW w:w="1084" w:type="dxa"/>
            <w:tcBorders>
              <w:top w:val="nil"/>
              <w:left w:val="nil"/>
              <w:bottom w:val="single" w:sz="4" w:space="0" w:color="1C556C"/>
              <w:right w:val="single" w:sz="4" w:space="0" w:color="1C556C"/>
            </w:tcBorders>
            <w:shd w:val="clear" w:color="auto" w:fill="auto"/>
            <w:noWrap/>
          </w:tcPr>
          <w:p w14:paraId="65091DD1" w14:textId="27639862" w:rsidR="009312EC" w:rsidRPr="00B34BB5" w:rsidRDefault="009312EC" w:rsidP="009C5419">
            <w:pPr>
              <w:pStyle w:val="TableText"/>
              <w:spacing w:before="40" w:after="40"/>
              <w:jc w:val="right"/>
              <w:rPr>
                <w:szCs w:val="18"/>
              </w:rPr>
            </w:pPr>
            <w:r w:rsidRPr="00B34BB5">
              <w:rPr>
                <w:rFonts w:cs="Calibri"/>
                <w:szCs w:val="18"/>
              </w:rPr>
              <w:t>0.084</w:t>
            </w:r>
          </w:p>
        </w:tc>
        <w:tc>
          <w:tcPr>
            <w:tcW w:w="1076" w:type="dxa"/>
            <w:tcBorders>
              <w:top w:val="nil"/>
              <w:left w:val="nil"/>
              <w:bottom w:val="single" w:sz="4" w:space="0" w:color="1C556C"/>
              <w:right w:val="single" w:sz="4" w:space="0" w:color="1C556C"/>
            </w:tcBorders>
            <w:shd w:val="clear" w:color="auto" w:fill="auto"/>
            <w:noWrap/>
          </w:tcPr>
          <w:p w14:paraId="65091DD2" w14:textId="665AA3AB" w:rsidR="009312EC" w:rsidRPr="00B34BB5" w:rsidRDefault="009312EC"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DD3" w14:textId="17FAE17C" w:rsidR="009312EC" w:rsidRPr="00B34BB5" w:rsidRDefault="009312EC" w:rsidP="009C5419">
            <w:pPr>
              <w:pStyle w:val="TableText"/>
              <w:spacing w:before="40" w:after="40"/>
              <w:jc w:val="right"/>
              <w:rPr>
                <w:szCs w:val="18"/>
              </w:rPr>
            </w:pPr>
            <w:r w:rsidRPr="00B34BB5">
              <w:rPr>
                <w:rFonts w:cs="Calibri"/>
                <w:szCs w:val="18"/>
              </w:rPr>
              <w:t>0.001</w:t>
            </w:r>
          </w:p>
        </w:tc>
      </w:tr>
      <w:tr w:rsidR="009312EC" w:rsidRPr="00B34BB5" w14:paraId="65091DDC" w14:textId="77777777" w:rsidTr="003F205D">
        <w:trPr>
          <w:trHeight w:val="300"/>
        </w:trPr>
        <w:tc>
          <w:tcPr>
            <w:tcW w:w="1984" w:type="dxa"/>
            <w:vMerge/>
          </w:tcPr>
          <w:p w14:paraId="65091DD5" w14:textId="77777777" w:rsidR="009312EC" w:rsidRPr="00B34BB5" w:rsidRDefault="009312EC" w:rsidP="009C5419">
            <w:pPr>
              <w:pStyle w:val="TableText"/>
              <w:spacing w:before="40" w:after="40"/>
              <w:rPr>
                <w:szCs w:val="18"/>
              </w:rPr>
            </w:pPr>
          </w:p>
        </w:tc>
        <w:tc>
          <w:tcPr>
            <w:tcW w:w="1487" w:type="dxa"/>
            <w:noWrap/>
          </w:tcPr>
          <w:p w14:paraId="65091DD6" w14:textId="71E9D78F"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DD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D8" w14:textId="047100ED" w:rsidR="009312EC" w:rsidRPr="00B34BB5" w:rsidRDefault="009312EC" w:rsidP="009C5419">
            <w:pPr>
              <w:pStyle w:val="TableText"/>
              <w:spacing w:before="40" w:after="40"/>
              <w:jc w:val="right"/>
              <w:rPr>
                <w:szCs w:val="18"/>
              </w:rPr>
            </w:pPr>
            <w:r w:rsidRPr="00B34BB5">
              <w:rPr>
                <w:rFonts w:cs="Calibri"/>
                <w:szCs w:val="18"/>
              </w:rPr>
              <w:t>0.083</w:t>
            </w:r>
          </w:p>
        </w:tc>
        <w:tc>
          <w:tcPr>
            <w:tcW w:w="1084" w:type="dxa"/>
            <w:tcBorders>
              <w:top w:val="nil"/>
              <w:left w:val="nil"/>
              <w:bottom w:val="single" w:sz="4" w:space="0" w:color="1C556C"/>
              <w:right w:val="single" w:sz="4" w:space="0" w:color="1C556C"/>
            </w:tcBorders>
            <w:shd w:val="clear" w:color="auto" w:fill="auto"/>
            <w:noWrap/>
          </w:tcPr>
          <w:p w14:paraId="65091DD9" w14:textId="0D2DD837" w:rsidR="009312EC" w:rsidRPr="00B34BB5" w:rsidRDefault="009312EC" w:rsidP="009C5419">
            <w:pPr>
              <w:pStyle w:val="TableText"/>
              <w:spacing w:before="40" w:after="40"/>
              <w:jc w:val="right"/>
              <w:rPr>
                <w:szCs w:val="18"/>
              </w:rPr>
            </w:pPr>
            <w:r w:rsidRPr="00B34BB5">
              <w:rPr>
                <w:rFonts w:cs="Calibri"/>
                <w:szCs w:val="18"/>
              </w:rPr>
              <w:t>0.081</w:t>
            </w:r>
          </w:p>
        </w:tc>
        <w:tc>
          <w:tcPr>
            <w:tcW w:w="1076" w:type="dxa"/>
            <w:tcBorders>
              <w:top w:val="nil"/>
              <w:left w:val="nil"/>
              <w:bottom w:val="single" w:sz="4" w:space="0" w:color="1C556C"/>
              <w:right w:val="single" w:sz="4" w:space="0" w:color="1C556C"/>
            </w:tcBorders>
            <w:shd w:val="clear" w:color="auto" w:fill="auto"/>
            <w:noWrap/>
          </w:tcPr>
          <w:p w14:paraId="65091DDA" w14:textId="696EE2B9" w:rsidR="009312EC" w:rsidRPr="00B34BB5" w:rsidRDefault="009312EC"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DDB" w14:textId="43929F7E" w:rsidR="009312EC" w:rsidRPr="00B34BB5" w:rsidRDefault="009312EC" w:rsidP="009C5419">
            <w:pPr>
              <w:pStyle w:val="TableText"/>
              <w:spacing w:before="40" w:after="40"/>
              <w:jc w:val="right"/>
              <w:rPr>
                <w:szCs w:val="18"/>
              </w:rPr>
            </w:pPr>
            <w:r w:rsidRPr="00B34BB5">
              <w:rPr>
                <w:rFonts w:cs="Calibri"/>
                <w:szCs w:val="18"/>
              </w:rPr>
              <w:t>0.001</w:t>
            </w:r>
          </w:p>
        </w:tc>
      </w:tr>
      <w:tr w:rsidR="009312EC" w:rsidRPr="00B34BB5" w14:paraId="65091DE4" w14:textId="77777777" w:rsidTr="003F205D">
        <w:trPr>
          <w:trHeight w:val="300"/>
        </w:trPr>
        <w:tc>
          <w:tcPr>
            <w:tcW w:w="1984" w:type="dxa"/>
            <w:vMerge/>
          </w:tcPr>
          <w:p w14:paraId="65091DDD" w14:textId="77777777" w:rsidR="009312EC" w:rsidRPr="00B34BB5" w:rsidRDefault="009312EC" w:rsidP="009C5419">
            <w:pPr>
              <w:pStyle w:val="TableText"/>
              <w:spacing w:before="40" w:after="40"/>
              <w:rPr>
                <w:szCs w:val="18"/>
              </w:rPr>
            </w:pPr>
          </w:p>
        </w:tc>
        <w:tc>
          <w:tcPr>
            <w:tcW w:w="1487" w:type="dxa"/>
            <w:noWrap/>
          </w:tcPr>
          <w:p w14:paraId="65091DDE" w14:textId="53BB263D"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DD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E0" w14:textId="1C7301BE" w:rsidR="009312EC" w:rsidRPr="00B34BB5" w:rsidRDefault="009312EC" w:rsidP="009C5419">
            <w:pPr>
              <w:pStyle w:val="TableText"/>
              <w:spacing w:before="40" w:after="40"/>
              <w:jc w:val="right"/>
              <w:rPr>
                <w:szCs w:val="18"/>
              </w:rPr>
            </w:pPr>
            <w:r w:rsidRPr="00B34BB5">
              <w:rPr>
                <w:rFonts w:cs="Calibri"/>
                <w:szCs w:val="18"/>
              </w:rPr>
              <w:t>0.088</w:t>
            </w:r>
          </w:p>
        </w:tc>
        <w:tc>
          <w:tcPr>
            <w:tcW w:w="1084" w:type="dxa"/>
            <w:tcBorders>
              <w:top w:val="nil"/>
              <w:left w:val="nil"/>
              <w:bottom w:val="single" w:sz="4" w:space="0" w:color="1C556C"/>
              <w:right w:val="single" w:sz="4" w:space="0" w:color="1C556C"/>
            </w:tcBorders>
            <w:shd w:val="clear" w:color="auto" w:fill="auto"/>
            <w:noWrap/>
          </w:tcPr>
          <w:p w14:paraId="65091DE1" w14:textId="123E49D5" w:rsidR="009312EC" w:rsidRPr="00B34BB5" w:rsidRDefault="009312EC" w:rsidP="009C5419">
            <w:pPr>
              <w:pStyle w:val="TableText"/>
              <w:spacing w:before="40" w:after="40"/>
              <w:jc w:val="right"/>
              <w:rPr>
                <w:szCs w:val="18"/>
              </w:rPr>
            </w:pPr>
            <w:r w:rsidRPr="00B34BB5">
              <w:rPr>
                <w:rFonts w:cs="Calibri"/>
                <w:szCs w:val="18"/>
              </w:rPr>
              <w:t>0.086</w:t>
            </w:r>
          </w:p>
        </w:tc>
        <w:tc>
          <w:tcPr>
            <w:tcW w:w="1076" w:type="dxa"/>
            <w:tcBorders>
              <w:top w:val="nil"/>
              <w:left w:val="nil"/>
              <w:bottom w:val="single" w:sz="4" w:space="0" w:color="1C556C"/>
              <w:right w:val="single" w:sz="4" w:space="0" w:color="1C556C"/>
            </w:tcBorders>
            <w:shd w:val="clear" w:color="auto" w:fill="auto"/>
            <w:noWrap/>
          </w:tcPr>
          <w:p w14:paraId="65091DE2" w14:textId="5ECEBACD" w:rsidR="009312EC" w:rsidRPr="00B34BB5" w:rsidRDefault="009312EC"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DE3" w14:textId="4B45B42D" w:rsidR="009312EC" w:rsidRPr="00B34BB5" w:rsidRDefault="009312EC" w:rsidP="009C5419">
            <w:pPr>
              <w:pStyle w:val="TableText"/>
              <w:spacing w:before="40" w:after="40"/>
              <w:jc w:val="right"/>
              <w:rPr>
                <w:szCs w:val="18"/>
              </w:rPr>
            </w:pPr>
            <w:r w:rsidRPr="00B34BB5">
              <w:rPr>
                <w:rFonts w:cs="Calibri"/>
                <w:szCs w:val="18"/>
              </w:rPr>
              <w:t>0.001</w:t>
            </w:r>
          </w:p>
        </w:tc>
      </w:tr>
      <w:tr w:rsidR="009312EC" w:rsidRPr="00B34BB5" w14:paraId="65091DEC" w14:textId="77777777" w:rsidTr="003F205D">
        <w:trPr>
          <w:trHeight w:val="300"/>
        </w:trPr>
        <w:tc>
          <w:tcPr>
            <w:tcW w:w="1984" w:type="dxa"/>
            <w:vMerge/>
          </w:tcPr>
          <w:p w14:paraId="65091DE5" w14:textId="77777777" w:rsidR="009312EC" w:rsidRPr="00B34BB5" w:rsidRDefault="009312EC" w:rsidP="009C5419">
            <w:pPr>
              <w:pStyle w:val="TableText"/>
              <w:spacing w:before="40" w:after="40"/>
              <w:rPr>
                <w:szCs w:val="18"/>
              </w:rPr>
            </w:pPr>
          </w:p>
        </w:tc>
        <w:tc>
          <w:tcPr>
            <w:tcW w:w="1487" w:type="dxa"/>
            <w:noWrap/>
          </w:tcPr>
          <w:p w14:paraId="65091DE6" w14:textId="4F35DF59"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DE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E8" w14:textId="37323A29" w:rsidR="009312EC" w:rsidRPr="00B34BB5" w:rsidRDefault="009312EC" w:rsidP="009C5419">
            <w:pPr>
              <w:pStyle w:val="TableText"/>
              <w:spacing w:before="40" w:after="40"/>
              <w:jc w:val="right"/>
              <w:rPr>
                <w:szCs w:val="18"/>
              </w:rPr>
            </w:pPr>
            <w:r w:rsidRPr="00B34BB5">
              <w:rPr>
                <w:rFonts w:cs="Calibri"/>
                <w:szCs w:val="18"/>
              </w:rPr>
              <w:t>0.108</w:t>
            </w:r>
          </w:p>
        </w:tc>
        <w:tc>
          <w:tcPr>
            <w:tcW w:w="1084" w:type="dxa"/>
            <w:tcBorders>
              <w:top w:val="nil"/>
              <w:left w:val="nil"/>
              <w:bottom w:val="single" w:sz="4" w:space="0" w:color="1C556C"/>
              <w:right w:val="single" w:sz="4" w:space="0" w:color="1C556C"/>
            </w:tcBorders>
            <w:shd w:val="clear" w:color="auto" w:fill="auto"/>
            <w:noWrap/>
          </w:tcPr>
          <w:p w14:paraId="65091DE9" w14:textId="71A36962" w:rsidR="009312EC" w:rsidRPr="00B34BB5" w:rsidRDefault="009312EC" w:rsidP="009C5419">
            <w:pPr>
              <w:pStyle w:val="TableText"/>
              <w:spacing w:before="40" w:after="40"/>
              <w:jc w:val="right"/>
              <w:rPr>
                <w:szCs w:val="18"/>
              </w:rPr>
            </w:pPr>
            <w:r w:rsidRPr="00B34BB5">
              <w:rPr>
                <w:rFonts w:cs="Calibri"/>
                <w:szCs w:val="18"/>
              </w:rPr>
              <w:t>0.106</w:t>
            </w:r>
          </w:p>
        </w:tc>
        <w:tc>
          <w:tcPr>
            <w:tcW w:w="1076" w:type="dxa"/>
            <w:tcBorders>
              <w:top w:val="nil"/>
              <w:left w:val="nil"/>
              <w:bottom w:val="single" w:sz="4" w:space="0" w:color="1C556C"/>
              <w:right w:val="single" w:sz="4" w:space="0" w:color="1C556C"/>
            </w:tcBorders>
            <w:shd w:val="clear" w:color="auto" w:fill="auto"/>
            <w:noWrap/>
          </w:tcPr>
          <w:p w14:paraId="65091DEA" w14:textId="43A8045C" w:rsidR="009312EC" w:rsidRPr="00B34BB5" w:rsidRDefault="009312EC" w:rsidP="009C5419">
            <w:pPr>
              <w:pStyle w:val="TableText"/>
              <w:spacing w:before="40" w:after="40"/>
              <w:jc w:val="right"/>
              <w:rPr>
                <w:szCs w:val="18"/>
              </w:rPr>
            </w:pPr>
            <w:r w:rsidRPr="00B34BB5">
              <w:rPr>
                <w:rFonts w:cs="Calibri"/>
                <w:szCs w:val="18"/>
              </w:rPr>
              <w:t>0.0001</w:t>
            </w:r>
          </w:p>
        </w:tc>
        <w:tc>
          <w:tcPr>
            <w:tcW w:w="1107" w:type="dxa"/>
            <w:tcBorders>
              <w:top w:val="nil"/>
              <w:left w:val="nil"/>
              <w:bottom w:val="single" w:sz="4" w:space="0" w:color="1C556C"/>
              <w:right w:val="nil"/>
            </w:tcBorders>
            <w:shd w:val="clear" w:color="auto" w:fill="auto"/>
            <w:noWrap/>
          </w:tcPr>
          <w:p w14:paraId="65091DEB" w14:textId="0F6A84C8" w:rsidR="009312EC" w:rsidRPr="00B34BB5" w:rsidRDefault="009312EC" w:rsidP="009C5419">
            <w:pPr>
              <w:pStyle w:val="TableText"/>
              <w:spacing w:before="40" w:after="40"/>
              <w:jc w:val="right"/>
              <w:rPr>
                <w:szCs w:val="18"/>
              </w:rPr>
            </w:pPr>
            <w:r w:rsidRPr="00B34BB5">
              <w:rPr>
                <w:rFonts w:cs="Calibri"/>
                <w:szCs w:val="18"/>
              </w:rPr>
              <w:t>0.002</w:t>
            </w:r>
          </w:p>
        </w:tc>
      </w:tr>
      <w:tr w:rsidR="009312EC" w:rsidRPr="00B34BB5" w14:paraId="65091DF4" w14:textId="77777777" w:rsidTr="003F205D">
        <w:trPr>
          <w:trHeight w:val="300"/>
        </w:trPr>
        <w:tc>
          <w:tcPr>
            <w:tcW w:w="1984" w:type="dxa"/>
            <w:vMerge/>
          </w:tcPr>
          <w:p w14:paraId="65091DED" w14:textId="77777777" w:rsidR="009312EC" w:rsidRPr="00B34BB5" w:rsidRDefault="009312EC" w:rsidP="009C5419">
            <w:pPr>
              <w:pStyle w:val="TableText"/>
              <w:spacing w:before="40" w:after="40"/>
              <w:rPr>
                <w:szCs w:val="18"/>
              </w:rPr>
            </w:pPr>
          </w:p>
        </w:tc>
        <w:tc>
          <w:tcPr>
            <w:tcW w:w="1487" w:type="dxa"/>
            <w:noWrap/>
          </w:tcPr>
          <w:p w14:paraId="65091DEE" w14:textId="3831A29C" w:rsidR="009312EC" w:rsidRPr="00B34BB5" w:rsidRDefault="009312EC" w:rsidP="009C5419">
            <w:pPr>
              <w:pStyle w:val="TableText"/>
              <w:spacing w:before="40" w:after="40"/>
              <w:rPr>
                <w:szCs w:val="18"/>
              </w:rPr>
            </w:pPr>
            <w:r w:rsidRPr="00B34BB5">
              <w:rPr>
                <w:szCs w:val="18"/>
              </w:rPr>
              <w:t>≥3000 cc</w:t>
            </w:r>
          </w:p>
        </w:tc>
        <w:tc>
          <w:tcPr>
            <w:tcW w:w="537" w:type="dxa"/>
            <w:noWrap/>
          </w:tcPr>
          <w:p w14:paraId="65091DE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DF0" w14:textId="08473481" w:rsidR="009312EC" w:rsidRPr="00B34BB5" w:rsidRDefault="009312EC" w:rsidP="009C5419">
            <w:pPr>
              <w:pStyle w:val="TableText"/>
              <w:spacing w:before="40" w:after="40"/>
              <w:jc w:val="right"/>
              <w:rPr>
                <w:szCs w:val="18"/>
              </w:rPr>
            </w:pPr>
            <w:r w:rsidRPr="00B34BB5">
              <w:rPr>
                <w:rFonts w:cs="Calibri"/>
                <w:szCs w:val="18"/>
              </w:rPr>
              <w:t>0.119</w:t>
            </w:r>
          </w:p>
        </w:tc>
        <w:tc>
          <w:tcPr>
            <w:tcW w:w="1084" w:type="dxa"/>
            <w:tcBorders>
              <w:top w:val="nil"/>
              <w:left w:val="nil"/>
              <w:bottom w:val="single" w:sz="8" w:space="0" w:color="auto"/>
              <w:right w:val="single" w:sz="4" w:space="0" w:color="1C556C"/>
            </w:tcBorders>
            <w:shd w:val="clear" w:color="auto" w:fill="auto"/>
            <w:noWrap/>
          </w:tcPr>
          <w:p w14:paraId="65091DF1" w14:textId="126F8BD8" w:rsidR="009312EC" w:rsidRPr="00B34BB5" w:rsidRDefault="009312EC" w:rsidP="009C5419">
            <w:pPr>
              <w:pStyle w:val="TableText"/>
              <w:spacing w:before="40" w:after="40"/>
              <w:jc w:val="right"/>
              <w:rPr>
                <w:szCs w:val="18"/>
              </w:rPr>
            </w:pPr>
            <w:r w:rsidRPr="00B34BB5">
              <w:rPr>
                <w:rFonts w:cs="Calibri"/>
                <w:szCs w:val="18"/>
              </w:rPr>
              <w:t>0.117</w:t>
            </w:r>
          </w:p>
        </w:tc>
        <w:tc>
          <w:tcPr>
            <w:tcW w:w="1076" w:type="dxa"/>
            <w:tcBorders>
              <w:top w:val="nil"/>
              <w:left w:val="nil"/>
              <w:bottom w:val="single" w:sz="8" w:space="0" w:color="auto"/>
              <w:right w:val="single" w:sz="4" w:space="0" w:color="1C556C"/>
            </w:tcBorders>
            <w:shd w:val="clear" w:color="auto" w:fill="auto"/>
            <w:noWrap/>
          </w:tcPr>
          <w:p w14:paraId="65091DF2" w14:textId="33AE0110" w:rsidR="009312EC" w:rsidRPr="00B34BB5" w:rsidRDefault="009312EC"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8" w:space="0" w:color="auto"/>
              <w:right w:val="nil"/>
            </w:tcBorders>
            <w:shd w:val="clear" w:color="auto" w:fill="auto"/>
            <w:noWrap/>
          </w:tcPr>
          <w:p w14:paraId="65091DF3" w14:textId="77F6176C" w:rsidR="009312EC" w:rsidRPr="00B34BB5" w:rsidRDefault="009312EC" w:rsidP="009C5419">
            <w:pPr>
              <w:pStyle w:val="TableText"/>
              <w:spacing w:before="40" w:after="40"/>
              <w:jc w:val="right"/>
              <w:rPr>
                <w:szCs w:val="18"/>
              </w:rPr>
            </w:pPr>
            <w:r w:rsidRPr="00B34BB5">
              <w:rPr>
                <w:rFonts w:cs="Calibri"/>
                <w:szCs w:val="18"/>
              </w:rPr>
              <w:t>0.002</w:t>
            </w:r>
          </w:p>
        </w:tc>
      </w:tr>
      <w:tr w:rsidR="009312EC" w:rsidRPr="00B34BB5" w14:paraId="65091DFC" w14:textId="77777777" w:rsidTr="003F205D">
        <w:trPr>
          <w:trHeight w:val="345"/>
        </w:trPr>
        <w:tc>
          <w:tcPr>
            <w:tcW w:w="1984" w:type="dxa"/>
            <w:vMerge w:val="restart"/>
          </w:tcPr>
          <w:p w14:paraId="65091DF5" w14:textId="1F904A48" w:rsidR="009312EC" w:rsidRPr="00B34BB5" w:rsidRDefault="009312EC" w:rsidP="009C5419">
            <w:pPr>
              <w:pStyle w:val="TableText"/>
              <w:spacing w:before="40" w:after="40"/>
              <w:rPr>
                <w:szCs w:val="18"/>
              </w:rPr>
            </w:pPr>
            <w:r w:rsidRPr="00B34BB5">
              <w:rPr>
                <w:szCs w:val="18"/>
              </w:rPr>
              <w:t>Diesel plug-in hybrid electric vehicle (PHEV) – electricity consumption</w:t>
            </w:r>
          </w:p>
        </w:tc>
        <w:tc>
          <w:tcPr>
            <w:tcW w:w="1487" w:type="dxa"/>
            <w:noWrap/>
          </w:tcPr>
          <w:p w14:paraId="65091DF6" w14:textId="05DA6D64" w:rsidR="009312EC" w:rsidRPr="00B34BB5" w:rsidRDefault="009312EC" w:rsidP="009C5419">
            <w:pPr>
              <w:pStyle w:val="TableText"/>
              <w:spacing w:before="40" w:after="40"/>
              <w:rPr>
                <w:szCs w:val="18"/>
              </w:rPr>
            </w:pPr>
            <w:r w:rsidRPr="00B34BB5">
              <w:rPr>
                <w:szCs w:val="18"/>
              </w:rPr>
              <w:t>&lt;1350 cc</w:t>
            </w:r>
          </w:p>
        </w:tc>
        <w:tc>
          <w:tcPr>
            <w:tcW w:w="537" w:type="dxa"/>
            <w:noWrap/>
          </w:tcPr>
          <w:p w14:paraId="65091DF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DF8" w14:textId="4E8F02EB" w:rsidR="009312EC" w:rsidRPr="00B34BB5" w:rsidRDefault="009312EC" w:rsidP="009C5419">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DF9" w14:textId="604C3758" w:rsidR="009312EC" w:rsidRPr="00B34BB5" w:rsidRDefault="009312EC" w:rsidP="009C5419">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DFA" w14:textId="3FAD6E38"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DFB" w14:textId="321EFABE"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E04" w14:textId="77777777" w:rsidTr="003F205D">
        <w:trPr>
          <w:trHeight w:val="300"/>
        </w:trPr>
        <w:tc>
          <w:tcPr>
            <w:tcW w:w="1984" w:type="dxa"/>
            <w:vMerge/>
          </w:tcPr>
          <w:p w14:paraId="65091DFD" w14:textId="77777777" w:rsidR="009312EC" w:rsidRPr="00B34BB5" w:rsidRDefault="009312EC" w:rsidP="009C5419">
            <w:pPr>
              <w:pStyle w:val="TableText"/>
              <w:spacing w:before="40" w:after="40"/>
              <w:rPr>
                <w:b/>
                <w:szCs w:val="18"/>
              </w:rPr>
            </w:pPr>
          </w:p>
        </w:tc>
        <w:tc>
          <w:tcPr>
            <w:tcW w:w="1487" w:type="dxa"/>
            <w:noWrap/>
          </w:tcPr>
          <w:p w14:paraId="65091DFE" w14:textId="0AB315E5" w:rsidR="009312EC" w:rsidRPr="00B34BB5" w:rsidRDefault="009312EC" w:rsidP="009C5419">
            <w:pPr>
              <w:pStyle w:val="TableText"/>
              <w:spacing w:before="40" w:after="4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537" w:type="dxa"/>
            <w:noWrap/>
          </w:tcPr>
          <w:p w14:paraId="65091DF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00" w14:textId="57D9DFA2" w:rsidR="009312EC" w:rsidRPr="00B34BB5" w:rsidRDefault="009312EC" w:rsidP="009C5419">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E01" w14:textId="2EF49087" w:rsidR="009312EC" w:rsidRPr="00B34BB5" w:rsidRDefault="009312EC" w:rsidP="009C5419">
            <w:pPr>
              <w:pStyle w:val="TableText"/>
              <w:spacing w:before="40" w:after="40"/>
              <w:jc w:val="right"/>
              <w:rPr>
                <w:szCs w:val="18"/>
              </w:rPr>
            </w:pPr>
            <w:r w:rsidRPr="00B34BB5">
              <w:rPr>
                <w:rFonts w:cs="Calibri"/>
                <w:szCs w:val="18"/>
              </w:rPr>
              <w:t>0.009</w:t>
            </w:r>
          </w:p>
        </w:tc>
        <w:tc>
          <w:tcPr>
            <w:tcW w:w="1076" w:type="dxa"/>
            <w:tcBorders>
              <w:top w:val="nil"/>
              <w:left w:val="nil"/>
              <w:bottom w:val="single" w:sz="4" w:space="0" w:color="1C556C"/>
              <w:right w:val="single" w:sz="4" w:space="0" w:color="1C556C"/>
            </w:tcBorders>
            <w:shd w:val="clear" w:color="auto" w:fill="auto"/>
            <w:noWrap/>
          </w:tcPr>
          <w:p w14:paraId="65091E02" w14:textId="375873A0"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E03" w14:textId="7BB6D8FD"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E0C" w14:textId="77777777" w:rsidTr="003F205D">
        <w:trPr>
          <w:trHeight w:val="300"/>
        </w:trPr>
        <w:tc>
          <w:tcPr>
            <w:tcW w:w="1984" w:type="dxa"/>
            <w:vMerge/>
          </w:tcPr>
          <w:p w14:paraId="65091E05" w14:textId="77777777" w:rsidR="009312EC" w:rsidRPr="00B34BB5" w:rsidRDefault="009312EC" w:rsidP="009C5419">
            <w:pPr>
              <w:pStyle w:val="TableText"/>
              <w:spacing w:before="40" w:after="40"/>
              <w:rPr>
                <w:b/>
                <w:szCs w:val="18"/>
              </w:rPr>
            </w:pPr>
          </w:p>
        </w:tc>
        <w:tc>
          <w:tcPr>
            <w:tcW w:w="1487" w:type="dxa"/>
            <w:noWrap/>
          </w:tcPr>
          <w:p w14:paraId="65091E06" w14:textId="1A21AFA8" w:rsidR="009312EC" w:rsidRPr="00B34BB5" w:rsidRDefault="009312EC" w:rsidP="009C5419">
            <w:pPr>
              <w:pStyle w:val="TableText"/>
              <w:spacing w:before="40" w:after="4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537" w:type="dxa"/>
            <w:noWrap/>
          </w:tcPr>
          <w:p w14:paraId="65091E0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08" w14:textId="51039EEC" w:rsidR="009312EC" w:rsidRPr="00B34BB5" w:rsidRDefault="009312EC" w:rsidP="009C5419">
            <w:pPr>
              <w:pStyle w:val="TableText"/>
              <w:spacing w:before="40" w:after="40"/>
              <w:jc w:val="right"/>
              <w:rPr>
                <w:szCs w:val="18"/>
              </w:rPr>
            </w:pPr>
            <w:r w:rsidRPr="00B34BB5">
              <w:rPr>
                <w:rFonts w:cs="Calibri"/>
                <w:szCs w:val="18"/>
              </w:rPr>
              <w:t>0.010</w:t>
            </w:r>
          </w:p>
        </w:tc>
        <w:tc>
          <w:tcPr>
            <w:tcW w:w="1084" w:type="dxa"/>
            <w:tcBorders>
              <w:top w:val="nil"/>
              <w:left w:val="nil"/>
              <w:bottom w:val="single" w:sz="4" w:space="0" w:color="1C556C"/>
              <w:right w:val="single" w:sz="4" w:space="0" w:color="1C556C"/>
            </w:tcBorders>
            <w:shd w:val="clear" w:color="auto" w:fill="auto"/>
            <w:noWrap/>
          </w:tcPr>
          <w:p w14:paraId="65091E09" w14:textId="4F05AE49" w:rsidR="009312EC" w:rsidRPr="00B34BB5" w:rsidRDefault="009312EC" w:rsidP="009C5419">
            <w:pPr>
              <w:pStyle w:val="TableText"/>
              <w:spacing w:before="40" w:after="40"/>
              <w:jc w:val="right"/>
              <w:rPr>
                <w:szCs w:val="18"/>
              </w:rPr>
            </w:pPr>
            <w:r w:rsidRPr="00B34BB5">
              <w:rPr>
                <w:rFonts w:cs="Calibri"/>
                <w:szCs w:val="18"/>
              </w:rPr>
              <w:t>0.010</w:t>
            </w:r>
          </w:p>
        </w:tc>
        <w:tc>
          <w:tcPr>
            <w:tcW w:w="1076" w:type="dxa"/>
            <w:tcBorders>
              <w:top w:val="nil"/>
              <w:left w:val="nil"/>
              <w:bottom w:val="single" w:sz="4" w:space="0" w:color="1C556C"/>
              <w:right w:val="single" w:sz="4" w:space="0" w:color="1C556C"/>
            </w:tcBorders>
            <w:shd w:val="clear" w:color="auto" w:fill="auto"/>
            <w:noWrap/>
          </w:tcPr>
          <w:p w14:paraId="65091E0A" w14:textId="0CD4167F"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E0B" w14:textId="3F91C6C8"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E14" w14:textId="77777777" w:rsidTr="003F205D">
        <w:trPr>
          <w:trHeight w:val="300"/>
        </w:trPr>
        <w:tc>
          <w:tcPr>
            <w:tcW w:w="1984" w:type="dxa"/>
            <w:vMerge/>
          </w:tcPr>
          <w:p w14:paraId="65091E0D" w14:textId="77777777" w:rsidR="009312EC" w:rsidRPr="00B34BB5" w:rsidRDefault="009312EC" w:rsidP="009C5419">
            <w:pPr>
              <w:pStyle w:val="TableText"/>
              <w:spacing w:before="40" w:after="40"/>
              <w:rPr>
                <w:b/>
                <w:szCs w:val="18"/>
              </w:rPr>
            </w:pPr>
          </w:p>
        </w:tc>
        <w:tc>
          <w:tcPr>
            <w:tcW w:w="1487" w:type="dxa"/>
            <w:noWrap/>
          </w:tcPr>
          <w:p w14:paraId="65091E0E" w14:textId="132115BE" w:rsidR="009312EC" w:rsidRPr="00B34BB5" w:rsidRDefault="009312EC" w:rsidP="009C5419">
            <w:pPr>
              <w:pStyle w:val="TableText"/>
              <w:spacing w:before="40" w:after="4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537" w:type="dxa"/>
            <w:noWrap/>
          </w:tcPr>
          <w:p w14:paraId="65091E0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10" w14:textId="157FD0B4" w:rsidR="009312EC" w:rsidRPr="00B34BB5" w:rsidRDefault="009312EC" w:rsidP="009C5419">
            <w:pPr>
              <w:pStyle w:val="TableText"/>
              <w:spacing w:before="40" w:after="40"/>
              <w:jc w:val="right"/>
              <w:rPr>
                <w:szCs w:val="18"/>
              </w:rPr>
            </w:pPr>
            <w:r w:rsidRPr="00B34BB5">
              <w:rPr>
                <w:rFonts w:cs="Calibri"/>
                <w:szCs w:val="18"/>
              </w:rPr>
              <w:t>0.012</w:t>
            </w:r>
          </w:p>
        </w:tc>
        <w:tc>
          <w:tcPr>
            <w:tcW w:w="1084" w:type="dxa"/>
            <w:tcBorders>
              <w:top w:val="nil"/>
              <w:left w:val="nil"/>
              <w:bottom w:val="single" w:sz="4" w:space="0" w:color="1C556C"/>
              <w:right w:val="single" w:sz="4" w:space="0" w:color="1C556C"/>
            </w:tcBorders>
            <w:shd w:val="clear" w:color="auto" w:fill="auto"/>
            <w:noWrap/>
          </w:tcPr>
          <w:p w14:paraId="65091E11" w14:textId="4A0CC231" w:rsidR="009312EC" w:rsidRPr="00B34BB5" w:rsidRDefault="009312EC" w:rsidP="009C5419">
            <w:pPr>
              <w:pStyle w:val="TableText"/>
              <w:spacing w:before="40" w:after="40"/>
              <w:jc w:val="right"/>
              <w:rPr>
                <w:szCs w:val="18"/>
              </w:rPr>
            </w:pPr>
            <w:r w:rsidRPr="00B34BB5">
              <w:rPr>
                <w:rFonts w:cs="Calibri"/>
                <w:szCs w:val="18"/>
              </w:rPr>
              <w:t>0.011</w:t>
            </w:r>
          </w:p>
        </w:tc>
        <w:tc>
          <w:tcPr>
            <w:tcW w:w="1076" w:type="dxa"/>
            <w:tcBorders>
              <w:top w:val="nil"/>
              <w:left w:val="nil"/>
              <w:bottom w:val="single" w:sz="4" w:space="0" w:color="1C556C"/>
              <w:right w:val="single" w:sz="4" w:space="0" w:color="1C556C"/>
            </w:tcBorders>
            <w:shd w:val="clear" w:color="auto" w:fill="auto"/>
            <w:noWrap/>
          </w:tcPr>
          <w:p w14:paraId="65091E12" w14:textId="3D502C24" w:rsidR="009312EC" w:rsidRPr="00B34BB5" w:rsidRDefault="009312EC" w:rsidP="009C5419">
            <w:pPr>
              <w:pStyle w:val="TableText"/>
              <w:spacing w:before="40" w:after="40"/>
              <w:jc w:val="right"/>
              <w:rPr>
                <w:szCs w:val="18"/>
              </w:rPr>
            </w:pPr>
            <w:r w:rsidRPr="00B34BB5">
              <w:rPr>
                <w:rFonts w:cs="Calibri"/>
                <w:szCs w:val="18"/>
              </w:rPr>
              <w:t>0.0005</w:t>
            </w:r>
          </w:p>
        </w:tc>
        <w:tc>
          <w:tcPr>
            <w:tcW w:w="1107" w:type="dxa"/>
            <w:tcBorders>
              <w:top w:val="nil"/>
              <w:left w:val="nil"/>
              <w:bottom w:val="single" w:sz="4" w:space="0" w:color="1C556C"/>
              <w:right w:val="nil"/>
            </w:tcBorders>
            <w:shd w:val="clear" w:color="auto" w:fill="auto"/>
            <w:noWrap/>
          </w:tcPr>
          <w:p w14:paraId="65091E13" w14:textId="4BCF996F" w:rsidR="009312EC" w:rsidRPr="00B34BB5" w:rsidRDefault="009312EC" w:rsidP="009C5419">
            <w:pPr>
              <w:pStyle w:val="TableText"/>
              <w:spacing w:before="40" w:after="40"/>
              <w:jc w:val="right"/>
              <w:rPr>
                <w:szCs w:val="18"/>
              </w:rPr>
            </w:pPr>
            <w:r w:rsidRPr="00B34BB5">
              <w:rPr>
                <w:rFonts w:cs="Calibri"/>
                <w:szCs w:val="18"/>
              </w:rPr>
              <w:t>0.00002</w:t>
            </w:r>
          </w:p>
        </w:tc>
      </w:tr>
      <w:tr w:rsidR="009312EC" w:rsidRPr="00B34BB5" w14:paraId="65091E1C" w14:textId="77777777" w:rsidTr="003F205D">
        <w:trPr>
          <w:trHeight w:val="300"/>
        </w:trPr>
        <w:tc>
          <w:tcPr>
            <w:tcW w:w="1984" w:type="dxa"/>
            <w:vMerge/>
          </w:tcPr>
          <w:p w14:paraId="65091E15" w14:textId="77777777" w:rsidR="009312EC" w:rsidRPr="00B34BB5" w:rsidRDefault="009312EC" w:rsidP="009C5419">
            <w:pPr>
              <w:pStyle w:val="TableText"/>
              <w:spacing w:before="40" w:after="40"/>
              <w:rPr>
                <w:b/>
                <w:szCs w:val="18"/>
              </w:rPr>
            </w:pPr>
          </w:p>
        </w:tc>
        <w:tc>
          <w:tcPr>
            <w:tcW w:w="1487" w:type="dxa"/>
            <w:noWrap/>
          </w:tcPr>
          <w:p w14:paraId="65091E16" w14:textId="140A4F01" w:rsidR="009312EC" w:rsidRPr="00B34BB5" w:rsidRDefault="009312EC" w:rsidP="009C5419">
            <w:pPr>
              <w:pStyle w:val="TableText"/>
              <w:spacing w:before="40" w:after="40"/>
              <w:rPr>
                <w:szCs w:val="18"/>
              </w:rPr>
            </w:pPr>
            <w:r w:rsidRPr="00B34BB5">
              <w:rPr>
                <w:szCs w:val="18"/>
              </w:rPr>
              <w:t>≥3000 cc</w:t>
            </w:r>
          </w:p>
        </w:tc>
        <w:tc>
          <w:tcPr>
            <w:tcW w:w="537" w:type="dxa"/>
            <w:noWrap/>
          </w:tcPr>
          <w:p w14:paraId="65091E1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E18" w14:textId="477B5A8A" w:rsidR="009312EC" w:rsidRPr="00B34BB5" w:rsidRDefault="009312EC" w:rsidP="009C5419">
            <w:pPr>
              <w:pStyle w:val="TableText"/>
              <w:spacing w:before="40" w:after="40"/>
              <w:jc w:val="right"/>
              <w:rPr>
                <w:szCs w:val="18"/>
              </w:rPr>
            </w:pPr>
            <w:r w:rsidRPr="00B34BB5">
              <w:rPr>
                <w:rFonts w:cs="Calibri"/>
                <w:szCs w:val="18"/>
              </w:rPr>
              <w:t>0.014</w:t>
            </w:r>
          </w:p>
        </w:tc>
        <w:tc>
          <w:tcPr>
            <w:tcW w:w="1084" w:type="dxa"/>
            <w:tcBorders>
              <w:top w:val="nil"/>
              <w:left w:val="nil"/>
              <w:bottom w:val="single" w:sz="8" w:space="0" w:color="auto"/>
              <w:right w:val="single" w:sz="4" w:space="0" w:color="1C556C"/>
            </w:tcBorders>
            <w:shd w:val="clear" w:color="auto" w:fill="auto"/>
            <w:noWrap/>
          </w:tcPr>
          <w:p w14:paraId="65091E19" w14:textId="48E6896C" w:rsidR="009312EC" w:rsidRPr="00B34BB5" w:rsidRDefault="009312EC" w:rsidP="009C5419">
            <w:pPr>
              <w:pStyle w:val="TableText"/>
              <w:spacing w:before="40" w:after="40"/>
              <w:jc w:val="right"/>
              <w:rPr>
                <w:szCs w:val="18"/>
              </w:rPr>
            </w:pPr>
            <w:r w:rsidRPr="00B34BB5">
              <w:rPr>
                <w:rFonts w:cs="Calibri"/>
                <w:szCs w:val="18"/>
              </w:rPr>
              <w:t>0.013</w:t>
            </w:r>
          </w:p>
        </w:tc>
        <w:tc>
          <w:tcPr>
            <w:tcW w:w="1076" w:type="dxa"/>
            <w:tcBorders>
              <w:top w:val="nil"/>
              <w:left w:val="nil"/>
              <w:bottom w:val="single" w:sz="8" w:space="0" w:color="auto"/>
              <w:right w:val="single" w:sz="4" w:space="0" w:color="1C556C"/>
            </w:tcBorders>
            <w:shd w:val="clear" w:color="auto" w:fill="auto"/>
            <w:noWrap/>
          </w:tcPr>
          <w:p w14:paraId="65091E1A" w14:textId="68CE1AF4" w:rsidR="009312EC" w:rsidRPr="00B34BB5" w:rsidRDefault="009312EC" w:rsidP="009C5419">
            <w:pPr>
              <w:pStyle w:val="TableText"/>
              <w:spacing w:before="40" w:after="40"/>
              <w:jc w:val="right"/>
              <w:rPr>
                <w:szCs w:val="18"/>
              </w:rPr>
            </w:pPr>
            <w:r w:rsidRPr="00B34BB5">
              <w:rPr>
                <w:rFonts w:cs="Calibri"/>
                <w:szCs w:val="18"/>
              </w:rPr>
              <w:t>0.0005</w:t>
            </w:r>
          </w:p>
        </w:tc>
        <w:tc>
          <w:tcPr>
            <w:tcW w:w="1107" w:type="dxa"/>
            <w:tcBorders>
              <w:top w:val="nil"/>
              <w:left w:val="nil"/>
              <w:bottom w:val="single" w:sz="8" w:space="0" w:color="auto"/>
              <w:right w:val="nil"/>
            </w:tcBorders>
            <w:shd w:val="clear" w:color="auto" w:fill="auto"/>
            <w:noWrap/>
          </w:tcPr>
          <w:p w14:paraId="65091E1B" w14:textId="3003309C" w:rsidR="009312EC" w:rsidRPr="00B34BB5" w:rsidRDefault="009312EC" w:rsidP="009C5419">
            <w:pPr>
              <w:pStyle w:val="TableText"/>
              <w:spacing w:before="40" w:after="40"/>
              <w:jc w:val="right"/>
              <w:rPr>
                <w:szCs w:val="18"/>
              </w:rPr>
            </w:pPr>
            <w:r w:rsidRPr="00B34BB5">
              <w:rPr>
                <w:rFonts w:cs="Calibri"/>
                <w:szCs w:val="18"/>
              </w:rPr>
              <w:t>0.00002</w:t>
            </w:r>
          </w:p>
        </w:tc>
      </w:tr>
      <w:tr w:rsidR="009312EC" w:rsidRPr="00B34BB5" w14:paraId="65091E24" w14:textId="77777777" w:rsidTr="003F205D">
        <w:trPr>
          <w:trHeight w:val="300"/>
        </w:trPr>
        <w:tc>
          <w:tcPr>
            <w:tcW w:w="1984" w:type="dxa"/>
            <w:vMerge w:val="restart"/>
          </w:tcPr>
          <w:p w14:paraId="65091E1D" w14:textId="1CB99B17" w:rsidR="009312EC" w:rsidRPr="00B34BB5" w:rsidRDefault="009312EC" w:rsidP="009C5419">
            <w:pPr>
              <w:pStyle w:val="TableText"/>
              <w:spacing w:before="40" w:after="40"/>
              <w:rPr>
                <w:szCs w:val="18"/>
              </w:rPr>
            </w:pPr>
            <w:r w:rsidRPr="00B34BB5">
              <w:rPr>
                <w:szCs w:val="18"/>
              </w:rPr>
              <w:t>Electric vehicle</w:t>
            </w:r>
          </w:p>
        </w:tc>
        <w:tc>
          <w:tcPr>
            <w:tcW w:w="1487" w:type="dxa"/>
            <w:noWrap/>
          </w:tcPr>
          <w:p w14:paraId="65091E1E" w14:textId="17770DBE" w:rsidR="009312EC" w:rsidRPr="00B34BB5" w:rsidRDefault="009312EC" w:rsidP="009C5419">
            <w:pPr>
              <w:pStyle w:val="TableText"/>
              <w:spacing w:before="40" w:after="40"/>
              <w:rPr>
                <w:szCs w:val="18"/>
              </w:rPr>
            </w:pPr>
            <w:r w:rsidRPr="00B34BB5">
              <w:rPr>
                <w:szCs w:val="18"/>
              </w:rPr>
              <w:t>Very small</w:t>
            </w:r>
          </w:p>
        </w:tc>
        <w:tc>
          <w:tcPr>
            <w:tcW w:w="537" w:type="dxa"/>
            <w:noWrap/>
          </w:tcPr>
          <w:p w14:paraId="65091E1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20" w14:textId="31275FAF" w:rsidR="009312EC" w:rsidRPr="00B34BB5" w:rsidRDefault="009312EC" w:rsidP="009C5419">
            <w:pPr>
              <w:pStyle w:val="TableText"/>
              <w:spacing w:before="40" w:after="40"/>
              <w:jc w:val="right"/>
              <w:rPr>
                <w:szCs w:val="18"/>
              </w:rPr>
            </w:pPr>
            <w:r w:rsidRPr="00B34BB5">
              <w:rPr>
                <w:rFonts w:cs="Calibri"/>
                <w:szCs w:val="18"/>
              </w:rPr>
              <w:t>0.019</w:t>
            </w:r>
          </w:p>
        </w:tc>
        <w:tc>
          <w:tcPr>
            <w:tcW w:w="1084" w:type="dxa"/>
            <w:tcBorders>
              <w:top w:val="nil"/>
              <w:left w:val="nil"/>
              <w:bottom w:val="single" w:sz="4" w:space="0" w:color="1C556C"/>
              <w:right w:val="single" w:sz="4" w:space="0" w:color="1C556C"/>
            </w:tcBorders>
            <w:shd w:val="clear" w:color="auto" w:fill="auto"/>
            <w:noWrap/>
          </w:tcPr>
          <w:p w14:paraId="65091E21" w14:textId="4AB525A7" w:rsidR="009312EC" w:rsidRPr="00B34BB5" w:rsidRDefault="009312EC" w:rsidP="009C5419">
            <w:pPr>
              <w:pStyle w:val="TableText"/>
              <w:spacing w:before="40" w:after="40"/>
              <w:jc w:val="right"/>
              <w:rPr>
                <w:szCs w:val="18"/>
              </w:rPr>
            </w:pPr>
            <w:r w:rsidRPr="00B34BB5">
              <w:rPr>
                <w:rFonts w:cs="Calibri"/>
                <w:szCs w:val="18"/>
              </w:rPr>
              <w:t>0.018</w:t>
            </w:r>
          </w:p>
        </w:tc>
        <w:tc>
          <w:tcPr>
            <w:tcW w:w="1076" w:type="dxa"/>
            <w:tcBorders>
              <w:top w:val="nil"/>
              <w:left w:val="nil"/>
              <w:bottom w:val="single" w:sz="4" w:space="0" w:color="1C556C"/>
              <w:right w:val="single" w:sz="4" w:space="0" w:color="1C556C"/>
            </w:tcBorders>
            <w:shd w:val="clear" w:color="auto" w:fill="auto"/>
            <w:noWrap/>
          </w:tcPr>
          <w:p w14:paraId="65091E22" w14:textId="15324AF9" w:rsidR="009312EC" w:rsidRPr="00B34BB5" w:rsidRDefault="009312EC" w:rsidP="009C5419">
            <w:pPr>
              <w:pStyle w:val="TableText"/>
              <w:spacing w:before="40" w:after="40"/>
              <w:jc w:val="right"/>
              <w:rPr>
                <w:szCs w:val="18"/>
              </w:rPr>
            </w:pPr>
            <w:r w:rsidRPr="00B34BB5">
              <w:rPr>
                <w:rFonts w:cs="Calibri"/>
                <w:szCs w:val="18"/>
              </w:rPr>
              <w:t>0.0007</w:t>
            </w:r>
          </w:p>
        </w:tc>
        <w:tc>
          <w:tcPr>
            <w:tcW w:w="1107" w:type="dxa"/>
            <w:tcBorders>
              <w:top w:val="nil"/>
              <w:left w:val="nil"/>
              <w:bottom w:val="single" w:sz="4" w:space="0" w:color="1C556C"/>
              <w:right w:val="nil"/>
            </w:tcBorders>
            <w:shd w:val="clear" w:color="auto" w:fill="auto"/>
            <w:noWrap/>
          </w:tcPr>
          <w:p w14:paraId="65091E23" w14:textId="64E3085F" w:rsidR="009312EC" w:rsidRPr="00B34BB5" w:rsidRDefault="009312EC" w:rsidP="009C5419">
            <w:pPr>
              <w:pStyle w:val="TableText"/>
              <w:spacing w:before="40" w:after="40"/>
              <w:jc w:val="right"/>
              <w:rPr>
                <w:szCs w:val="18"/>
              </w:rPr>
            </w:pPr>
            <w:r w:rsidRPr="00B34BB5">
              <w:rPr>
                <w:rFonts w:cs="Calibri"/>
                <w:szCs w:val="18"/>
              </w:rPr>
              <w:t>0.00003</w:t>
            </w:r>
          </w:p>
        </w:tc>
      </w:tr>
      <w:tr w:rsidR="009312EC" w:rsidRPr="00B34BB5" w14:paraId="65091E2C" w14:textId="77777777" w:rsidTr="003F205D">
        <w:trPr>
          <w:trHeight w:val="300"/>
        </w:trPr>
        <w:tc>
          <w:tcPr>
            <w:tcW w:w="1984" w:type="dxa"/>
            <w:vMerge/>
          </w:tcPr>
          <w:p w14:paraId="65091E25" w14:textId="77777777" w:rsidR="009312EC" w:rsidRPr="00B34BB5" w:rsidRDefault="009312EC" w:rsidP="009C5419">
            <w:pPr>
              <w:pStyle w:val="TableText"/>
              <w:spacing w:before="40" w:after="40"/>
              <w:rPr>
                <w:szCs w:val="18"/>
              </w:rPr>
            </w:pPr>
          </w:p>
        </w:tc>
        <w:tc>
          <w:tcPr>
            <w:tcW w:w="1487" w:type="dxa"/>
            <w:noWrap/>
          </w:tcPr>
          <w:p w14:paraId="65091E26" w14:textId="399EFFDA" w:rsidR="009312EC" w:rsidRPr="00B34BB5" w:rsidRDefault="009312EC" w:rsidP="009C5419">
            <w:pPr>
              <w:pStyle w:val="TableText"/>
              <w:spacing w:before="40" w:after="40"/>
              <w:rPr>
                <w:szCs w:val="18"/>
              </w:rPr>
            </w:pPr>
            <w:r w:rsidRPr="00B34BB5">
              <w:rPr>
                <w:szCs w:val="18"/>
              </w:rPr>
              <w:t>Small</w:t>
            </w:r>
          </w:p>
        </w:tc>
        <w:tc>
          <w:tcPr>
            <w:tcW w:w="537" w:type="dxa"/>
            <w:noWrap/>
          </w:tcPr>
          <w:p w14:paraId="65091E2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28" w14:textId="48AE62B5" w:rsidR="009312EC" w:rsidRPr="00B34BB5" w:rsidRDefault="009312EC" w:rsidP="009C5419">
            <w:pPr>
              <w:pStyle w:val="TableText"/>
              <w:spacing w:before="40" w:after="40"/>
              <w:jc w:val="right"/>
              <w:rPr>
                <w:szCs w:val="18"/>
              </w:rPr>
            </w:pPr>
            <w:r w:rsidRPr="00B34BB5">
              <w:rPr>
                <w:rFonts w:cs="Calibri"/>
                <w:szCs w:val="18"/>
              </w:rPr>
              <w:t>0.020</w:t>
            </w:r>
          </w:p>
        </w:tc>
        <w:tc>
          <w:tcPr>
            <w:tcW w:w="1084" w:type="dxa"/>
            <w:tcBorders>
              <w:top w:val="nil"/>
              <w:left w:val="nil"/>
              <w:bottom w:val="single" w:sz="4" w:space="0" w:color="1C556C"/>
              <w:right w:val="single" w:sz="4" w:space="0" w:color="1C556C"/>
            </w:tcBorders>
            <w:shd w:val="clear" w:color="auto" w:fill="auto"/>
            <w:noWrap/>
          </w:tcPr>
          <w:p w14:paraId="65091E29" w14:textId="536890F6" w:rsidR="009312EC" w:rsidRPr="00B34BB5" w:rsidRDefault="009312EC" w:rsidP="009C5419">
            <w:pPr>
              <w:pStyle w:val="TableText"/>
              <w:spacing w:before="40" w:after="40"/>
              <w:jc w:val="right"/>
              <w:rPr>
                <w:szCs w:val="18"/>
              </w:rPr>
            </w:pPr>
            <w:r w:rsidRPr="00B34BB5">
              <w:rPr>
                <w:rFonts w:cs="Calibri"/>
                <w:szCs w:val="18"/>
              </w:rPr>
              <w:t>0.019</w:t>
            </w:r>
          </w:p>
        </w:tc>
        <w:tc>
          <w:tcPr>
            <w:tcW w:w="1076" w:type="dxa"/>
            <w:tcBorders>
              <w:top w:val="nil"/>
              <w:left w:val="nil"/>
              <w:bottom w:val="single" w:sz="4" w:space="0" w:color="1C556C"/>
              <w:right w:val="single" w:sz="4" w:space="0" w:color="1C556C"/>
            </w:tcBorders>
            <w:shd w:val="clear" w:color="auto" w:fill="auto"/>
            <w:noWrap/>
          </w:tcPr>
          <w:p w14:paraId="65091E2A" w14:textId="7DAE82CD" w:rsidR="009312EC" w:rsidRPr="00B34BB5" w:rsidRDefault="009312EC" w:rsidP="009C5419">
            <w:pPr>
              <w:pStyle w:val="TableText"/>
              <w:spacing w:before="40" w:after="40"/>
              <w:jc w:val="right"/>
              <w:rPr>
                <w:szCs w:val="18"/>
              </w:rPr>
            </w:pPr>
            <w:r w:rsidRPr="00B34BB5">
              <w:rPr>
                <w:rFonts w:cs="Calibri"/>
                <w:szCs w:val="18"/>
              </w:rPr>
              <w:t>0.0008</w:t>
            </w:r>
          </w:p>
        </w:tc>
        <w:tc>
          <w:tcPr>
            <w:tcW w:w="1107" w:type="dxa"/>
            <w:tcBorders>
              <w:top w:val="nil"/>
              <w:left w:val="nil"/>
              <w:bottom w:val="single" w:sz="4" w:space="0" w:color="1C556C"/>
              <w:right w:val="nil"/>
            </w:tcBorders>
            <w:shd w:val="clear" w:color="auto" w:fill="auto"/>
            <w:noWrap/>
          </w:tcPr>
          <w:p w14:paraId="65091E2B" w14:textId="77E6B925" w:rsidR="009312EC" w:rsidRPr="00B34BB5" w:rsidRDefault="009312EC" w:rsidP="009C5419">
            <w:pPr>
              <w:pStyle w:val="TableText"/>
              <w:spacing w:before="40" w:after="40"/>
              <w:jc w:val="right"/>
              <w:rPr>
                <w:szCs w:val="18"/>
              </w:rPr>
            </w:pPr>
            <w:r w:rsidRPr="00B34BB5">
              <w:rPr>
                <w:rFonts w:cs="Calibri"/>
                <w:szCs w:val="18"/>
              </w:rPr>
              <w:t>0.00003</w:t>
            </w:r>
          </w:p>
        </w:tc>
      </w:tr>
      <w:tr w:rsidR="009312EC" w:rsidRPr="00B34BB5" w14:paraId="65091E34" w14:textId="77777777" w:rsidTr="003F205D">
        <w:trPr>
          <w:trHeight w:val="300"/>
        </w:trPr>
        <w:tc>
          <w:tcPr>
            <w:tcW w:w="1984" w:type="dxa"/>
            <w:vMerge/>
          </w:tcPr>
          <w:p w14:paraId="65091E2D" w14:textId="77777777" w:rsidR="009312EC" w:rsidRPr="00B34BB5" w:rsidRDefault="009312EC" w:rsidP="009C5419">
            <w:pPr>
              <w:pStyle w:val="TableText"/>
              <w:spacing w:before="40" w:after="40"/>
              <w:rPr>
                <w:szCs w:val="18"/>
              </w:rPr>
            </w:pPr>
          </w:p>
        </w:tc>
        <w:tc>
          <w:tcPr>
            <w:tcW w:w="1487" w:type="dxa"/>
            <w:noWrap/>
          </w:tcPr>
          <w:p w14:paraId="65091E2E" w14:textId="13D9A6A8" w:rsidR="009312EC" w:rsidRPr="00B34BB5" w:rsidRDefault="009312EC" w:rsidP="009C5419">
            <w:pPr>
              <w:pStyle w:val="TableText"/>
              <w:spacing w:before="40" w:after="40"/>
              <w:rPr>
                <w:szCs w:val="18"/>
              </w:rPr>
            </w:pPr>
            <w:r w:rsidRPr="00B34BB5">
              <w:rPr>
                <w:szCs w:val="18"/>
              </w:rPr>
              <w:t>Medium</w:t>
            </w:r>
          </w:p>
        </w:tc>
        <w:tc>
          <w:tcPr>
            <w:tcW w:w="537" w:type="dxa"/>
            <w:noWrap/>
          </w:tcPr>
          <w:p w14:paraId="65091E2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30" w14:textId="32CA7111" w:rsidR="009312EC" w:rsidRPr="00B34BB5" w:rsidRDefault="009312EC" w:rsidP="009C5419">
            <w:pPr>
              <w:pStyle w:val="TableText"/>
              <w:spacing w:before="40" w:after="40"/>
              <w:jc w:val="right"/>
              <w:rPr>
                <w:szCs w:val="18"/>
              </w:rPr>
            </w:pPr>
            <w:r w:rsidRPr="00B34BB5">
              <w:rPr>
                <w:rFonts w:cs="Calibri"/>
                <w:szCs w:val="18"/>
              </w:rPr>
              <w:t>0.022</w:t>
            </w:r>
          </w:p>
        </w:tc>
        <w:tc>
          <w:tcPr>
            <w:tcW w:w="1084" w:type="dxa"/>
            <w:tcBorders>
              <w:top w:val="nil"/>
              <w:left w:val="nil"/>
              <w:bottom w:val="single" w:sz="4" w:space="0" w:color="1C556C"/>
              <w:right w:val="single" w:sz="4" w:space="0" w:color="1C556C"/>
            </w:tcBorders>
            <w:shd w:val="clear" w:color="auto" w:fill="auto"/>
            <w:noWrap/>
          </w:tcPr>
          <w:p w14:paraId="65091E31" w14:textId="5CC1E24A" w:rsidR="009312EC" w:rsidRPr="00B34BB5" w:rsidRDefault="009312EC" w:rsidP="009C5419">
            <w:pPr>
              <w:pStyle w:val="TableText"/>
              <w:spacing w:before="40" w:after="40"/>
              <w:jc w:val="right"/>
              <w:rPr>
                <w:szCs w:val="18"/>
              </w:rPr>
            </w:pPr>
            <w:r w:rsidRPr="00B34BB5">
              <w:rPr>
                <w:rFonts w:cs="Calibri"/>
                <w:szCs w:val="18"/>
              </w:rPr>
              <w:t>0.021</w:t>
            </w:r>
          </w:p>
        </w:tc>
        <w:tc>
          <w:tcPr>
            <w:tcW w:w="1076" w:type="dxa"/>
            <w:tcBorders>
              <w:top w:val="nil"/>
              <w:left w:val="nil"/>
              <w:bottom w:val="single" w:sz="4" w:space="0" w:color="1C556C"/>
              <w:right w:val="single" w:sz="4" w:space="0" w:color="1C556C"/>
            </w:tcBorders>
            <w:shd w:val="clear" w:color="auto" w:fill="auto"/>
            <w:noWrap/>
          </w:tcPr>
          <w:p w14:paraId="65091E32" w14:textId="18F37156" w:rsidR="009312EC" w:rsidRPr="00B34BB5" w:rsidRDefault="009312EC" w:rsidP="009C5419">
            <w:pPr>
              <w:pStyle w:val="TableText"/>
              <w:spacing w:before="40" w:after="40"/>
              <w:jc w:val="right"/>
              <w:rPr>
                <w:szCs w:val="18"/>
              </w:rPr>
            </w:pPr>
            <w:r w:rsidRPr="00B34BB5">
              <w:rPr>
                <w:rFonts w:cs="Calibri"/>
                <w:szCs w:val="18"/>
              </w:rPr>
              <w:t>0.0008</w:t>
            </w:r>
          </w:p>
        </w:tc>
        <w:tc>
          <w:tcPr>
            <w:tcW w:w="1107" w:type="dxa"/>
            <w:tcBorders>
              <w:top w:val="nil"/>
              <w:left w:val="nil"/>
              <w:bottom w:val="single" w:sz="4" w:space="0" w:color="1C556C"/>
              <w:right w:val="nil"/>
            </w:tcBorders>
            <w:shd w:val="clear" w:color="auto" w:fill="auto"/>
            <w:noWrap/>
          </w:tcPr>
          <w:p w14:paraId="65091E33" w14:textId="60E6B467" w:rsidR="009312EC" w:rsidRPr="00B34BB5" w:rsidRDefault="009312EC" w:rsidP="009C5419">
            <w:pPr>
              <w:pStyle w:val="TableText"/>
              <w:spacing w:before="40" w:after="40"/>
              <w:jc w:val="right"/>
              <w:rPr>
                <w:szCs w:val="18"/>
              </w:rPr>
            </w:pPr>
            <w:r w:rsidRPr="00B34BB5">
              <w:rPr>
                <w:rFonts w:cs="Calibri"/>
                <w:szCs w:val="18"/>
              </w:rPr>
              <w:t>0.00003</w:t>
            </w:r>
          </w:p>
        </w:tc>
      </w:tr>
      <w:tr w:rsidR="009312EC" w:rsidRPr="00B34BB5" w14:paraId="65091E3C" w14:textId="77777777" w:rsidTr="003F205D">
        <w:trPr>
          <w:trHeight w:val="300"/>
        </w:trPr>
        <w:tc>
          <w:tcPr>
            <w:tcW w:w="1984" w:type="dxa"/>
            <w:vMerge/>
          </w:tcPr>
          <w:p w14:paraId="65091E35" w14:textId="77777777" w:rsidR="009312EC" w:rsidRPr="00B34BB5" w:rsidRDefault="009312EC" w:rsidP="009C5419">
            <w:pPr>
              <w:pStyle w:val="TableText"/>
              <w:spacing w:before="40" w:after="40"/>
              <w:rPr>
                <w:szCs w:val="18"/>
              </w:rPr>
            </w:pPr>
          </w:p>
        </w:tc>
        <w:tc>
          <w:tcPr>
            <w:tcW w:w="1487" w:type="dxa"/>
            <w:noWrap/>
          </w:tcPr>
          <w:p w14:paraId="65091E36" w14:textId="690C09CF" w:rsidR="009312EC" w:rsidRPr="00B34BB5" w:rsidRDefault="009312EC" w:rsidP="009C5419">
            <w:pPr>
              <w:pStyle w:val="TableText"/>
              <w:spacing w:before="40" w:after="40"/>
              <w:rPr>
                <w:szCs w:val="18"/>
              </w:rPr>
            </w:pPr>
            <w:r w:rsidRPr="00B34BB5">
              <w:rPr>
                <w:szCs w:val="18"/>
              </w:rPr>
              <w:t>Large</w:t>
            </w:r>
          </w:p>
        </w:tc>
        <w:tc>
          <w:tcPr>
            <w:tcW w:w="537" w:type="dxa"/>
            <w:noWrap/>
          </w:tcPr>
          <w:p w14:paraId="65091E3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38" w14:textId="5BB06958" w:rsidR="009312EC" w:rsidRPr="00B34BB5" w:rsidRDefault="009312EC" w:rsidP="009C5419">
            <w:pPr>
              <w:pStyle w:val="TableText"/>
              <w:spacing w:before="40" w:after="40"/>
              <w:jc w:val="right"/>
              <w:rPr>
                <w:szCs w:val="18"/>
              </w:rPr>
            </w:pPr>
            <w:r w:rsidRPr="00B34BB5">
              <w:rPr>
                <w:rFonts w:cs="Calibri"/>
                <w:szCs w:val="18"/>
              </w:rPr>
              <w:t>0.025</w:t>
            </w:r>
          </w:p>
        </w:tc>
        <w:tc>
          <w:tcPr>
            <w:tcW w:w="1084" w:type="dxa"/>
            <w:tcBorders>
              <w:top w:val="nil"/>
              <w:left w:val="nil"/>
              <w:bottom w:val="single" w:sz="4" w:space="0" w:color="1C556C"/>
              <w:right w:val="single" w:sz="4" w:space="0" w:color="1C556C"/>
            </w:tcBorders>
            <w:shd w:val="clear" w:color="auto" w:fill="auto"/>
            <w:noWrap/>
          </w:tcPr>
          <w:p w14:paraId="65091E39" w14:textId="665A0633" w:rsidR="009312EC" w:rsidRPr="00B34BB5" w:rsidRDefault="009312EC" w:rsidP="009C5419">
            <w:pPr>
              <w:pStyle w:val="TableText"/>
              <w:spacing w:before="40" w:after="40"/>
              <w:jc w:val="right"/>
              <w:rPr>
                <w:szCs w:val="18"/>
              </w:rPr>
            </w:pPr>
            <w:r w:rsidRPr="00B34BB5">
              <w:rPr>
                <w:rFonts w:cs="Calibri"/>
                <w:szCs w:val="18"/>
              </w:rPr>
              <w:t>0.024</w:t>
            </w:r>
          </w:p>
        </w:tc>
        <w:tc>
          <w:tcPr>
            <w:tcW w:w="1076" w:type="dxa"/>
            <w:tcBorders>
              <w:top w:val="nil"/>
              <w:left w:val="nil"/>
              <w:bottom w:val="single" w:sz="4" w:space="0" w:color="1C556C"/>
              <w:right w:val="single" w:sz="4" w:space="0" w:color="1C556C"/>
            </w:tcBorders>
            <w:shd w:val="clear" w:color="auto" w:fill="auto"/>
            <w:noWrap/>
          </w:tcPr>
          <w:p w14:paraId="65091E3A" w14:textId="4E5C8A45" w:rsidR="009312EC" w:rsidRPr="00B34BB5" w:rsidRDefault="009312EC" w:rsidP="009C5419">
            <w:pPr>
              <w:pStyle w:val="TableText"/>
              <w:spacing w:before="40" w:after="40"/>
              <w:jc w:val="right"/>
              <w:rPr>
                <w:szCs w:val="18"/>
              </w:rPr>
            </w:pPr>
            <w:r w:rsidRPr="00B34BB5">
              <w:rPr>
                <w:rFonts w:cs="Calibri"/>
                <w:szCs w:val="18"/>
              </w:rPr>
              <w:t>0.0009</w:t>
            </w:r>
          </w:p>
        </w:tc>
        <w:tc>
          <w:tcPr>
            <w:tcW w:w="1107" w:type="dxa"/>
            <w:tcBorders>
              <w:top w:val="nil"/>
              <w:left w:val="nil"/>
              <w:bottom w:val="single" w:sz="4" w:space="0" w:color="1C556C"/>
              <w:right w:val="nil"/>
            </w:tcBorders>
            <w:shd w:val="clear" w:color="auto" w:fill="auto"/>
            <w:noWrap/>
          </w:tcPr>
          <w:p w14:paraId="65091E3B" w14:textId="335773AB" w:rsidR="009312EC" w:rsidRPr="00B34BB5" w:rsidRDefault="009312EC" w:rsidP="009C5419">
            <w:pPr>
              <w:pStyle w:val="TableText"/>
              <w:spacing w:before="40" w:after="40"/>
              <w:jc w:val="right"/>
              <w:rPr>
                <w:szCs w:val="18"/>
              </w:rPr>
            </w:pPr>
            <w:r w:rsidRPr="00B34BB5">
              <w:rPr>
                <w:rFonts w:cs="Calibri"/>
                <w:szCs w:val="18"/>
              </w:rPr>
              <w:t>0.00003</w:t>
            </w:r>
          </w:p>
        </w:tc>
      </w:tr>
      <w:tr w:rsidR="009312EC" w:rsidRPr="00B34BB5" w14:paraId="65091E44" w14:textId="77777777" w:rsidTr="003F205D">
        <w:trPr>
          <w:trHeight w:val="300"/>
        </w:trPr>
        <w:tc>
          <w:tcPr>
            <w:tcW w:w="1984" w:type="dxa"/>
            <w:vMerge/>
          </w:tcPr>
          <w:p w14:paraId="65091E3D" w14:textId="77777777" w:rsidR="009312EC" w:rsidRPr="00B34BB5" w:rsidRDefault="009312EC" w:rsidP="009C5419">
            <w:pPr>
              <w:pStyle w:val="TableText"/>
              <w:spacing w:before="40" w:after="40"/>
              <w:rPr>
                <w:szCs w:val="18"/>
              </w:rPr>
            </w:pPr>
          </w:p>
        </w:tc>
        <w:tc>
          <w:tcPr>
            <w:tcW w:w="1487" w:type="dxa"/>
            <w:noWrap/>
          </w:tcPr>
          <w:p w14:paraId="65091E3E" w14:textId="1757D74B" w:rsidR="009312EC" w:rsidRPr="00B34BB5" w:rsidRDefault="009312EC" w:rsidP="009C5419">
            <w:pPr>
              <w:pStyle w:val="TableText"/>
              <w:spacing w:before="40" w:after="40"/>
              <w:rPr>
                <w:szCs w:val="18"/>
              </w:rPr>
            </w:pPr>
            <w:r w:rsidRPr="00B34BB5">
              <w:rPr>
                <w:szCs w:val="18"/>
              </w:rPr>
              <w:t>Very large</w:t>
            </w:r>
          </w:p>
        </w:tc>
        <w:tc>
          <w:tcPr>
            <w:tcW w:w="537" w:type="dxa"/>
            <w:noWrap/>
          </w:tcPr>
          <w:p w14:paraId="65091E3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E40" w14:textId="5972DD65" w:rsidR="009312EC" w:rsidRPr="00B34BB5" w:rsidRDefault="009312EC" w:rsidP="009C5419">
            <w:pPr>
              <w:pStyle w:val="TableText"/>
              <w:spacing w:before="40" w:after="40"/>
              <w:jc w:val="right"/>
              <w:rPr>
                <w:szCs w:val="18"/>
              </w:rPr>
            </w:pPr>
            <w:r w:rsidRPr="00B34BB5">
              <w:rPr>
                <w:rFonts w:cs="Calibri"/>
                <w:szCs w:val="18"/>
              </w:rPr>
              <w:t>0.030</w:t>
            </w:r>
          </w:p>
        </w:tc>
        <w:tc>
          <w:tcPr>
            <w:tcW w:w="1084" w:type="dxa"/>
            <w:tcBorders>
              <w:top w:val="nil"/>
              <w:left w:val="nil"/>
              <w:bottom w:val="single" w:sz="8" w:space="0" w:color="auto"/>
              <w:right w:val="single" w:sz="4" w:space="0" w:color="1C556C"/>
            </w:tcBorders>
            <w:shd w:val="clear" w:color="auto" w:fill="auto"/>
            <w:noWrap/>
          </w:tcPr>
          <w:p w14:paraId="65091E41" w14:textId="068AE9E7" w:rsidR="009312EC" w:rsidRPr="00B34BB5" w:rsidRDefault="009312EC" w:rsidP="009C5419">
            <w:pPr>
              <w:pStyle w:val="TableText"/>
              <w:spacing w:before="40" w:after="40"/>
              <w:jc w:val="right"/>
              <w:rPr>
                <w:szCs w:val="18"/>
              </w:rPr>
            </w:pPr>
            <w:r w:rsidRPr="00B34BB5">
              <w:rPr>
                <w:rFonts w:cs="Calibri"/>
                <w:szCs w:val="18"/>
              </w:rPr>
              <w:t>0.028</w:t>
            </w:r>
          </w:p>
        </w:tc>
        <w:tc>
          <w:tcPr>
            <w:tcW w:w="1076" w:type="dxa"/>
            <w:tcBorders>
              <w:top w:val="nil"/>
              <w:left w:val="nil"/>
              <w:bottom w:val="single" w:sz="8" w:space="0" w:color="auto"/>
              <w:right w:val="single" w:sz="4" w:space="0" w:color="1C556C"/>
            </w:tcBorders>
            <w:shd w:val="clear" w:color="auto" w:fill="auto"/>
            <w:noWrap/>
          </w:tcPr>
          <w:p w14:paraId="65091E42" w14:textId="0862BE23" w:rsidR="009312EC" w:rsidRPr="00B34BB5" w:rsidRDefault="009312EC" w:rsidP="009C5419">
            <w:pPr>
              <w:pStyle w:val="TableText"/>
              <w:spacing w:before="40" w:after="40"/>
              <w:jc w:val="right"/>
              <w:rPr>
                <w:szCs w:val="18"/>
              </w:rPr>
            </w:pPr>
            <w:r w:rsidRPr="00B34BB5">
              <w:rPr>
                <w:rFonts w:cs="Calibri"/>
                <w:szCs w:val="18"/>
              </w:rPr>
              <w:t>0.0011</w:t>
            </w:r>
          </w:p>
        </w:tc>
        <w:tc>
          <w:tcPr>
            <w:tcW w:w="1107" w:type="dxa"/>
            <w:tcBorders>
              <w:top w:val="nil"/>
              <w:left w:val="nil"/>
              <w:bottom w:val="single" w:sz="8" w:space="0" w:color="auto"/>
              <w:right w:val="nil"/>
            </w:tcBorders>
            <w:shd w:val="clear" w:color="auto" w:fill="auto"/>
            <w:noWrap/>
          </w:tcPr>
          <w:p w14:paraId="65091E43" w14:textId="56F6711F" w:rsidR="009312EC" w:rsidRPr="00B34BB5" w:rsidRDefault="009312EC" w:rsidP="009C5419">
            <w:pPr>
              <w:pStyle w:val="TableText"/>
              <w:spacing w:before="40" w:after="40"/>
              <w:jc w:val="right"/>
              <w:rPr>
                <w:szCs w:val="18"/>
              </w:rPr>
            </w:pPr>
            <w:r w:rsidRPr="00B34BB5">
              <w:rPr>
                <w:rFonts w:cs="Calibri"/>
                <w:szCs w:val="18"/>
              </w:rPr>
              <w:t>0.00004</w:t>
            </w:r>
          </w:p>
        </w:tc>
      </w:tr>
      <w:tr w:rsidR="009312EC" w:rsidRPr="00B34BB5" w14:paraId="65091E4C" w14:textId="77777777" w:rsidTr="003F205D">
        <w:trPr>
          <w:trHeight w:val="300"/>
        </w:trPr>
        <w:tc>
          <w:tcPr>
            <w:tcW w:w="1984" w:type="dxa"/>
            <w:vMerge w:val="restart"/>
          </w:tcPr>
          <w:p w14:paraId="65091E45" w14:textId="2036B9EF" w:rsidR="009312EC" w:rsidRPr="00B34BB5" w:rsidRDefault="009312EC" w:rsidP="009C5419">
            <w:pPr>
              <w:pStyle w:val="TableText"/>
              <w:spacing w:before="40" w:after="40"/>
              <w:rPr>
                <w:szCs w:val="18"/>
              </w:rPr>
            </w:pPr>
            <w:r w:rsidRPr="00B34BB5">
              <w:rPr>
                <w:szCs w:val="18"/>
              </w:rPr>
              <w:t>Motorcycle</w:t>
            </w:r>
          </w:p>
        </w:tc>
        <w:tc>
          <w:tcPr>
            <w:tcW w:w="1487" w:type="dxa"/>
            <w:noWrap/>
          </w:tcPr>
          <w:p w14:paraId="65091E46" w14:textId="77777777" w:rsidR="009312EC" w:rsidRPr="00B34BB5" w:rsidRDefault="009312EC" w:rsidP="009C5419">
            <w:pPr>
              <w:pStyle w:val="TableText"/>
              <w:spacing w:before="40" w:after="40"/>
              <w:rPr>
                <w:szCs w:val="18"/>
              </w:rPr>
            </w:pPr>
            <w:r w:rsidRPr="00B34BB5">
              <w:rPr>
                <w:szCs w:val="18"/>
              </w:rPr>
              <w:t>&lt;60 cc, petrol</w:t>
            </w:r>
          </w:p>
        </w:tc>
        <w:tc>
          <w:tcPr>
            <w:tcW w:w="537" w:type="dxa"/>
            <w:noWrap/>
          </w:tcPr>
          <w:p w14:paraId="65091E4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48" w14:textId="111D7407" w:rsidR="009312EC" w:rsidRPr="00B34BB5" w:rsidRDefault="009312EC" w:rsidP="009C5419">
            <w:pPr>
              <w:pStyle w:val="TableText"/>
              <w:spacing w:before="40" w:after="40"/>
              <w:jc w:val="right"/>
              <w:rPr>
                <w:szCs w:val="18"/>
              </w:rPr>
            </w:pPr>
            <w:r w:rsidRPr="00B34BB5">
              <w:rPr>
                <w:rFonts w:cs="Calibri"/>
                <w:szCs w:val="18"/>
              </w:rPr>
              <w:t>0.057</w:t>
            </w:r>
          </w:p>
        </w:tc>
        <w:tc>
          <w:tcPr>
            <w:tcW w:w="1084" w:type="dxa"/>
            <w:tcBorders>
              <w:top w:val="nil"/>
              <w:left w:val="nil"/>
              <w:bottom w:val="single" w:sz="4" w:space="0" w:color="1C556C"/>
              <w:right w:val="single" w:sz="4" w:space="0" w:color="1C556C"/>
            </w:tcBorders>
            <w:shd w:val="clear" w:color="auto" w:fill="auto"/>
            <w:noWrap/>
          </w:tcPr>
          <w:p w14:paraId="65091E49" w14:textId="32D216B1" w:rsidR="009312EC" w:rsidRPr="00B34BB5" w:rsidRDefault="009312EC" w:rsidP="009C5419">
            <w:pPr>
              <w:pStyle w:val="TableText"/>
              <w:spacing w:before="40" w:after="40"/>
              <w:jc w:val="right"/>
              <w:rPr>
                <w:szCs w:val="18"/>
              </w:rPr>
            </w:pPr>
            <w:r w:rsidRPr="00B34BB5">
              <w:rPr>
                <w:rFonts w:cs="Calibri"/>
                <w:szCs w:val="18"/>
              </w:rPr>
              <w:t>0.055</w:t>
            </w:r>
          </w:p>
        </w:tc>
        <w:tc>
          <w:tcPr>
            <w:tcW w:w="1076" w:type="dxa"/>
            <w:tcBorders>
              <w:top w:val="nil"/>
              <w:left w:val="nil"/>
              <w:bottom w:val="single" w:sz="4" w:space="0" w:color="1C556C"/>
              <w:right w:val="single" w:sz="4" w:space="0" w:color="1C556C"/>
            </w:tcBorders>
            <w:shd w:val="clear" w:color="auto" w:fill="auto"/>
            <w:noWrap/>
          </w:tcPr>
          <w:p w14:paraId="65091E4A" w14:textId="37A6ECBB"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4" w:space="0" w:color="1C556C"/>
              <w:right w:val="nil"/>
            </w:tcBorders>
            <w:shd w:val="clear" w:color="auto" w:fill="auto"/>
            <w:noWrap/>
          </w:tcPr>
          <w:p w14:paraId="65091E4B" w14:textId="0B7FF715" w:rsidR="009312EC" w:rsidRPr="00B34BB5" w:rsidRDefault="009312EC" w:rsidP="009C5419">
            <w:pPr>
              <w:pStyle w:val="TableText"/>
              <w:spacing w:before="40" w:after="40"/>
              <w:jc w:val="right"/>
              <w:rPr>
                <w:szCs w:val="18"/>
              </w:rPr>
            </w:pPr>
            <w:r w:rsidRPr="00B34BB5">
              <w:rPr>
                <w:rFonts w:cs="Calibri"/>
                <w:szCs w:val="18"/>
              </w:rPr>
              <w:t>0.002</w:t>
            </w:r>
          </w:p>
        </w:tc>
      </w:tr>
      <w:tr w:rsidR="009312EC" w:rsidRPr="00B34BB5" w14:paraId="65091E54" w14:textId="77777777" w:rsidTr="003F205D">
        <w:trPr>
          <w:trHeight w:val="300"/>
        </w:trPr>
        <w:tc>
          <w:tcPr>
            <w:tcW w:w="1984" w:type="dxa"/>
            <w:vMerge/>
          </w:tcPr>
          <w:p w14:paraId="65091E4D" w14:textId="77777777" w:rsidR="009312EC" w:rsidRPr="00B34BB5" w:rsidRDefault="009312EC" w:rsidP="009C5419">
            <w:pPr>
              <w:pStyle w:val="TableText"/>
              <w:spacing w:before="40" w:after="40"/>
              <w:rPr>
                <w:szCs w:val="18"/>
              </w:rPr>
            </w:pPr>
          </w:p>
        </w:tc>
        <w:tc>
          <w:tcPr>
            <w:tcW w:w="1487" w:type="dxa"/>
            <w:noWrap/>
          </w:tcPr>
          <w:p w14:paraId="65091E4E" w14:textId="1693D038" w:rsidR="009312EC" w:rsidRPr="00B34BB5" w:rsidRDefault="009312EC" w:rsidP="009C5419">
            <w:pPr>
              <w:pStyle w:val="TableText"/>
              <w:spacing w:before="40" w:after="40"/>
              <w:rPr>
                <w:szCs w:val="18"/>
              </w:rPr>
            </w:pPr>
            <w:r w:rsidRPr="00B34BB5">
              <w:rPr>
                <w:szCs w:val="18"/>
              </w:rPr>
              <w:t>≥60 cc, petrol</w:t>
            </w:r>
          </w:p>
        </w:tc>
        <w:tc>
          <w:tcPr>
            <w:tcW w:w="537" w:type="dxa"/>
            <w:noWrap/>
          </w:tcPr>
          <w:p w14:paraId="65091E4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8" w:space="0" w:color="auto"/>
              <w:right w:val="single" w:sz="4" w:space="0" w:color="1C556C"/>
            </w:tcBorders>
            <w:shd w:val="clear" w:color="000000" w:fill="B7C8D0"/>
            <w:noWrap/>
          </w:tcPr>
          <w:p w14:paraId="65091E50" w14:textId="1213960C" w:rsidR="009312EC" w:rsidRPr="00B34BB5" w:rsidRDefault="009312EC" w:rsidP="009C5419">
            <w:pPr>
              <w:pStyle w:val="TableText"/>
              <w:spacing w:before="40" w:after="40"/>
              <w:jc w:val="right"/>
              <w:rPr>
                <w:szCs w:val="18"/>
              </w:rPr>
            </w:pPr>
            <w:r w:rsidRPr="00B34BB5">
              <w:rPr>
                <w:rFonts w:cs="Calibri"/>
                <w:szCs w:val="18"/>
              </w:rPr>
              <w:t>0.115</w:t>
            </w:r>
          </w:p>
        </w:tc>
        <w:tc>
          <w:tcPr>
            <w:tcW w:w="1084" w:type="dxa"/>
            <w:tcBorders>
              <w:top w:val="nil"/>
              <w:left w:val="nil"/>
              <w:bottom w:val="single" w:sz="8" w:space="0" w:color="auto"/>
              <w:right w:val="single" w:sz="4" w:space="0" w:color="1C556C"/>
            </w:tcBorders>
            <w:shd w:val="clear" w:color="auto" w:fill="auto"/>
            <w:noWrap/>
          </w:tcPr>
          <w:p w14:paraId="65091E51" w14:textId="27CE67E4" w:rsidR="009312EC" w:rsidRPr="00B34BB5" w:rsidRDefault="009312EC" w:rsidP="009C5419">
            <w:pPr>
              <w:pStyle w:val="TableText"/>
              <w:spacing w:before="40" w:after="40"/>
              <w:jc w:val="right"/>
              <w:rPr>
                <w:szCs w:val="18"/>
              </w:rPr>
            </w:pPr>
            <w:r w:rsidRPr="00B34BB5">
              <w:rPr>
                <w:rFonts w:cs="Calibri"/>
                <w:szCs w:val="18"/>
              </w:rPr>
              <w:t>0.110</w:t>
            </w:r>
          </w:p>
        </w:tc>
        <w:tc>
          <w:tcPr>
            <w:tcW w:w="1076" w:type="dxa"/>
            <w:tcBorders>
              <w:top w:val="nil"/>
              <w:left w:val="nil"/>
              <w:bottom w:val="single" w:sz="8" w:space="0" w:color="auto"/>
              <w:right w:val="single" w:sz="4" w:space="0" w:color="1C556C"/>
            </w:tcBorders>
            <w:shd w:val="clear" w:color="auto" w:fill="auto"/>
            <w:noWrap/>
          </w:tcPr>
          <w:p w14:paraId="65091E52" w14:textId="6D7D57E0" w:rsidR="009312EC" w:rsidRPr="00B34BB5" w:rsidRDefault="009312EC" w:rsidP="009C5419">
            <w:pPr>
              <w:pStyle w:val="TableText"/>
              <w:spacing w:before="40" w:after="40"/>
              <w:jc w:val="right"/>
              <w:rPr>
                <w:szCs w:val="18"/>
              </w:rPr>
            </w:pPr>
            <w:r w:rsidRPr="00B34BB5">
              <w:rPr>
                <w:rFonts w:cs="Calibri"/>
                <w:szCs w:val="18"/>
              </w:rPr>
              <w:t>0.001</w:t>
            </w:r>
          </w:p>
        </w:tc>
        <w:tc>
          <w:tcPr>
            <w:tcW w:w="1107" w:type="dxa"/>
            <w:tcBorders>
              <w:top w:val="nil"/>
              <w:left w:val="nil"/>
              <w:bottom w:val="single" w:sz="8" w:space="0" w:color="auto"/>
              <w:right w:val="nil"/>
            </w:tcBorders>
            <w:shd w:val="clear" w:color="auto" w:fill="auto"/>
            <w:noWrap/>
          </w:tcPr>
          <w:p w14:paraId="65091E53" w14:textId="4AE241FF" w:rsidR="009312EC" w:rsidRPr="00B34BB5" w:rsidRDefault="009312EC" w:rsidP="009C5419">
            <w:pPr>
              <w:pStyle w:val="TableText"/>
              <w:spacing w:before="40" w:after="40"/>
              <w:jc w:val="right"/>
              <w:rPr>
                <w:szCs w:val="18"/>
              </w:rPr>
            </w:pPr>
            <w:r w:rsidRPr="00B34BB5">
              <w:rPr>
                <w:rFonts w:cs="Calibri"/>
                <w:szCs w:val="18"/>
              </w:rPr>
              <w:t>0.004</w:t>
            </w:r>
          </w:p>
        </w:tc>
      </w:tr>
      <w:tr w:rsidR="009312EC" w:rsidRPr="00B34BB5" w14:paraId="65091E5C" w14:textId="77777777" w:rsidTr="003F205D">
        <w:trPr>
          <w:trHeight w:val="300"/>
        </w:trPr>
        <w:tc>
          <w:tcPr>
            <w:tcW w:w="1984" w:type="dxa"/>
            <w:vMerge/>
          </w:tcPr>
          <w:p w14:paraId="65091E55" w14:textId="77777777" w:rsidR="009312EC" w:rsidRPr="00B34BB5" w:rsidRDefault="009312EC" w:rsidP="009C5419">
            <w:pPr>
              <w:pStyle w:val="TableText"/>
              <w:spacing w:before="40" w:after="40"/>
              <w:rPr>
                <w:szCs w:val="18"/>
              </w:rPr>
            </w:pPr>
          </w:p>
        </w:tc>
        <w:tc>
          <w:tcPr>
            <w:tcW w:w="1487" w:type="dxa"/>
            <w:noWrap/>
          </w:tcPr>
          <w:p w14:paraId="65091E56" w14:textId="6EB43B4D" w:rsidR="009312EC" w:rsidRPr="00B34BB5" w:rsidRDefault="009312EC" w:rsidP="009C5419">
            <w:pPr>
              <w:pStyle w:val="TableText"/>
              <w:spacing w:before="40" w:after="40"/>
              <w:rPr>
                <w:szCs w:val="18"/>
              </w:rPr>
            </w:pPr>
            <w:r w:rsidRPr="00B34BB5">
              <w:rPr>
                <w:szCs w:val="18"/>
              </w:rPr>
              <w:t>&lt;60 cc, electricity</w:t>
            </w:r>
          </w:p>
        </w:tc>
        <w:tc>
          <w:tcPr>
            <w:tcW w:w="537" w:type="dxa"/>
            <w:noWrap/>
          </w:tcPr>
          <w:p w14:paraId="65091E57"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58" w14:textId="672961EB" w:rsidR="009312EC" w:rsidRPr="00B34BB5" w:rsidRDefault="009312EC" w:rsidP="009C5419">
            <w:pPr>
              <w:pStyle w:val="TableText"/>
              <w:spacing w:before="40" w:after="40"/>
              <w:jc w:val="right"/>
              <w:rPr>
                <w:szCs w:val="18"/>
              </w:rPr>
            </w:pPr>
            <w:r w:rsidRPr="00B34BB5">
              <w:rPr>
                <w:rFonts w:cs="Calibri"/>
                <w:szCs w:val="18"/>
              </w:rPr>
              <w:t>0.005</w:t>
            </w:r>
          </w:p>
        </w:tc>
        <w:tc>
          <w:tcPr>
            <w:tcW w:w="1084" w:type="dxa"/>
            <w:tcBorders>
              <w:top w:val="nil"/>
              <w:left w:val="nil"/>
              <w:bottom w:val="single" w:sz="4" w:space="0" w:color="1C556C"/>
              <w:right w:val="single" w:sz="4" w:space="0" w:color="1C556C"/>
            </w:tcBorders>
            <w:shd w:val="clear" w:color="auto" w:fill="auto"/>
            <w:noWrap/>
          </w:tcPr>
          <w:p w14:paraId="65091E59" w14:textId="0DD149C0" w:rsidR="009312EC" w:rsidRPr="00B34BB5" w:rsidRDefault="009312EC" w:rsidP="009C5419">
            <w:pPr>
              <w:pStyle w:val="TableText"/>
              <w:spacing w:before="40" w:after="40"/>
              <w:jc w:val="right"/>
              <w:rPr>
                <w:szCs w:val="18"/>
              </w:rPr>
            </w:pPr>
            <w:r w:rsidRPr="00B34BB5">
              <w:rPr>
                <w:rFonts w:cs="Calibri"/>
                <w:szCs w:val="18"/>
              </w:rPr>
              <w:t>0.004</w:t>
            </w:r>
          </w:p>
        </w:tc>
        <w:tc>
          <w:tcPr>
            <w:tcW w:w="1076" w:type="dxa"/>
            <w:tcBorders>
              <w:top w:val="nil"/>
              <w:left w:val="nil"/>
              <w:bottom w:val="single" w:sz="4" w:space="0" w:color="1C556C"/>
              <w:right w:val="single" w:sz="4" w:space="0" w:color="1C556C"/>
            </w:tcBorders>
            <w:shd w:val="clear" w:color="auto" w:fill="auto"/>
            <w:noWrap/>
          </w:tcPr>
          <w:p w14:paraId="65091E5A" w14:textId="774AA699" w:rsidR="009312EC" w:rsidRPr="00B34BB5" w:rsidRDefault="009312EC" w:rsidP="009C5419">
            <w:pPr>
              <w:pStyle w:val="TableText"/>
              <w:spacing w:before="40" w:after="40"/>
              <w:jc w:val="right"/>
              <w:rPr>
                <w:szCs w:val="18"/>
              </w:rPr>
            </w:pPr>
            <w:r w:rsidRPr="00B34BB5">
              <w:rPr>
                <w:rFonts w:cs="Calibri"/>
                <w:szCs w:val="18"/>
              </w:rPr>
              <w:t>0.0002</w:t>
            </w:r>
          </w:p>
        </w:tc>
        <w:tc>
          <w:tcPr>
            <w:tcW w:w="1107" w:type="dxa"/>
            <w:tcBorders>
              <w:top w:val="nil"/>
              <w:left w:val="nil"/>
              <w:bottom w:val="single" w:sz="4" w:space="0" w:color="1C556C"/>
              <w:right w:val="nil"/>
            </w:tcBorders>
            <w:shd w:val="clear" w:color="auto" w:fill="auto"/>
            <w:noWrap/>
          </w:tcPr>
          <w:p w14:paraId="65091E5B" w14:textId="6A6E3856" w:rsidR="009312EC" w:rsidRPr="00B34BB5" w:rsidRDefault="009312EC" w:rsidP="009C5419">
            <w:pPr>
              <w:pStyle w:val="TableText"/>
              <w:spacing w:before="40" w:after="40"/>
              <w:jc w:val="right"/>
              <w:rPr>
                <w:szCs w:val="18"/>
              </w:rPr>
            </w:pPr>
            <w:r w:rsidRPr="00B34BB5">
              <w:rPr>
                <w:rFonts w:cs="Calibri"/>
                <w:szCs w:val="18"/>
              </w:rPr>
              <w:t>0.00001</w:t>
            </w:r>
          </w:p>
        </w:tc>
      </w:tr>
      <w:tr w:rsidR="009312EC" w:rsidRPr="00B34BB5" w14:paraId="65091E64" w14:textId="77777777" w:rsidTr="003F205D">
        <w:trPr>
          <w:trHeight w:val="300"/>
        </w:trPr>
        <w:tc>
          <w:tcPr>
            <w:tcW w:w="1984" w:type="dxa"/>
            <w:vMerge/>
          </w:tcPr>
          <w:p w14:paraId="65091E5D" w14:textId="77777777" w:rsidR="009312EC" w:rsidRPr="00B34BB5" w:rsidRDefault="009312EC" w:rsidP="009C5419">
            <w:pPr>
              <w:pStyle w:val="TableText"/>
              <w:spacing w:before="40" w:after="40"/>
              <w:rPr>
                <w:szCs w:val="18"/>
              </w:rPr>
            </w:pPr>
          </w:p>
        </w:tc>
        <w:tc>
          <w:tcPr>
            <w:tcW w:w="1487" w:type="dxa"/>
            <w:noWrap/>
          </w:tcPr>
          <w:p w14:paraId="65091E5E" w14:textId="03255613" w:rsidR="009312EC" w:rsidRPr="00B34BB5" w:rsidRDefault="009312EC" w:rsidP="009C5419">
            <w:pPr>
              <w:pStyle w:val="TableText"/>
              <w:spacing w:before="40" w:after="40"/>
              <w:rPr>
                <w:szCs w:val="18"/>
              </w:rPr>
            </w:pPr>
            <w:r w:rsidRPr="00B34BB5">
              <w:rPr>
                <w:szCs w:val="18"/>
              </w:rPr>
              <w:t>≥60 cc, electricity</w:t>
            </w:r>
          </w:p>
        </w:tc>
        <w:tc>
          <w:tcPr>
            <w:tcW w:w="537" w:type="dxa"/>
            <w:noWrap/>
          </w:tcPr>
          <w:p w14:paraId="65091E5F" w14:textId="77777777" w:rsidR="009312EC" w:rsidRPr="00B34BB5" w:rsidRDefault="009312EC" w:rsidP="009C5419">
            <w:pPr>
              <w:pStyle w:val="TableText"/>
              <w:spacing w:before="40" w:after="40"/>
              <w:rPr>
                <w:szCs w:val="18"/>
              </w:rPr>
            </w:pPr>
            <w:r w:rsidRPr="00B34BB5">
              <w:rPr>
                <w:szCs w:val="18"/>
              </w:rPr>
              <w:t>km</w:t>
            </w:r>
          </w:p>
        </w:tc>
        <w:tc>
          <w:tcPr>
            <w:tcW w:w="1230" w:type="dxa"/>
            <w:tcBorders>
              <w:top w:val="nil"/>
              <w:left w:val="single" w:sz="4" w:space="0" w:color="1C556C"/>
              <w:bottom w:val="single" w:sz="4" w:space="0" w:color="1C556C"/>
              <w:right w:val="single" w:sz="4" w:space="0" w:color="1C556C"/>
            </w:tcBorders>
            <w:shd w:val="clear" w:color="000000" w:fill="B7C8D0"/>
            <w:noWrap/>
          </w:tcPr>
          <w:p w14:paraId="65091E60" w14:textId="00AF51E5" w:rsidR="009312EC" w:rsidRPr="00B34BB5" w:rsidRDefault="009312EC" w:rsidP="009C5419">
            <w:pPr>
              <w:pStyle w:val="TableText"/>
              <w:spacing w:before="40" w:after="40"/>
              <w:jc w:val="right"/>
              <w:rPr>
                <w:rFonts w:cs="Calibri"/>
                <w:szCs w:val="18"/>
              </w:rPr>
            </w:pPr>
            <w:r w:rsidRPr="00B34BB5">
              <w:rPr>
                <w:rFonts w:cs="Calibri"/>
                <w:szCs w:val="18"/>
              </w:rPr>
              <w:t>0.009</w:t>
            </w:r>
          </w:p>
        </w:tc>
        <w:tc>
          <w:tcPr>
            <w:tcW w:w="1084" w:type="dxa"/>
            <w:tcBorders>
              <w:top w:val="nil"/>
              <w:left w:val="nil"/>
              <w:bottom w:val="single" w:sz="4" w:space="0" w:color="1C556C"/>
              <w:right w:val="single" w:sz="4" w:space="0" w:color="1C556C"/>
            </w:tcBorders>
            <w:shd w:val="clear" w:color="auto" w:fill="auto"/>
            <w:noWrap/>
          </w:tcPr>
          <w:p w14:paraId="65091E61" w14:textId="5DC2193B" w:rsidR="009312EC" w:rsidRPr="00B34BB5" w:rsidRDefault="009312EC" w:rsidP="009C5419">
            <w:pPr>
              <w:pStyle w:val="TableText"/>
              <w:spacing w:before="40" w:after="40"/>
              <w:jc w:val="right"/>
              <w:rPr>
                <w:szCs w:val="18"/>
              </w:rPr>
            </w:pPr>
            <w:r w:rsidRPr="00B34BB5">
              <w:rPr>
                <w:rFonts w:cs="Calibri"/>
                <w:szCs w:val="18"/>
              </w:rPr>
              <w:t>0.009</w:t>
            </w:r>
          </w:p>
        </w:tc>
        <w:tc>
          <w:tcPr>
            <w:tcW w:w="1076" w:type="dxa"/>
            <w:tcBorders>
              <w:top w:val="nil"/>
              <w:left w:val="nil"/>
              <w:bottom w:val="single" w:sz="4" w:space="0" w:color="1C556C"/>
              <w:right w:val="single" w:sz="4" w:space="0" w:color="1C556C"/>
            </w:tcBorders>
            <w:shd w:val="clear" w:color="auto" w:fill="auto"/>
            <w:noWrap/>
          </w:tcPr>
          <w:p w14:paraId="65091E62" w14:textId="3EF050DF" w:rsidR="009312EC" w:rsidRPr="00B34BB5" w:rsidRDefault="009312EC" w:rsidP="009C5419">
            <w:pPr>
              <w:pStyle w:val="TableText"/>
              <w:spacing w:before="40" w:after="40"/>
              <w:jc w:val="right"/>
              <w:rPr>
                <w:szCs w:val="18"/>
              </w:rPr>
            </w:pPr>
            <w:r w:rsidRPr="00B34BB5">
              <w:rPr>
                <w:rFonts w:cs="Calibri"/>
                <w:szCs w:val="18"/>
              </w:rPr>
              <w:t>0.0004</w:t>
            </w:r>
          </w:p>
        </w:tc>
        <w:tc>
          <w:tcPr>
            <w:tcW w:w="1107" w:type="dxa"/>
            <w:tcBorders>
              <w:top w:val="nil"/>
              <w:left w:val="nil"/>
              <w:bottom w:val="single" w:sz="4" w:space="0" w:color="1C556C"/>
              <w:right w:val="nil"/>
            </w:tcBorders>
            <w:shd w:val="clear" w:color="auto" w:fill="auto"/>
            <w:noWrap/>
          </w:tcPr>
          <w:p w14:paraId="65091E63" w14:textId="6042F050" w:rsidR="009312EC" w:rsidRPr="00B34BB5" w:rsidRDefault="009312EC" w:rsidP="009C5419">
            <w:pPr>
              <w:pStyle w:val="TableText"/>
              <w:spacing w:before="40" w:after="40"/>
              <w:jc w:val="right"/>
              <w:rPr>
                <w:szCs w:val="18"/>
              </w:rPr>
            </w:pPr>
            <w:r w:rsidRPr="00B34BB5">
              <w:rPr>
                <w:rFonts w:cs="Calibri"/>
                <w:szCs w:val="18"/>
              </w:rPr>
              <w:t>0.00001</w:t>
            </w:r>
          </w:p>
        </w:tc>
      </w:tr>
    </w:tbl>
    <w:p w14:paraId="1DC1920A" w14:textId="77777777" w:rsidR="00822A51" w:rsidRPr="00B34BB5" w:rsidRDefault="007C42DD" w:rsidP="00CB3D24">
      <w:pPr>
        <w:pStyle w:val="Note"/>
        <w:spacing w:after="80"/>
      </w:pPr>
      <w:r w:rsidRPr="00B34BB5">
        <w:t>Note</w:t>
      </w:r>
      <w:r w:rsidR="001B09A4" w:rsidRPr="00B34BB5">
        <w:t>: T</w:t>
      </w:r>
      <w:r w:rsidRPr="00B34BB5">
        <w:t xml:space="preserve">hese numbers are rounded to three decimal places unless the number </w:t>
      </w:r>
      <w:r w:rsidR="00BA31FD" w:rsidRPr="00B34BB5">
        <w:t>is significantly small</w:t>
      </w:r>
      <w:r w:rsidR="008B3986" w:rsidRPr="00B34BB5">
        <w:t>.</w:t>
      </w:r>
      <w:r w:rsidR="00B405B1" w:rsidRPr="00B34BB5">
        <w:t xml:space="preserve"> </w:t>
      </w:r>
      <w:bookmarkStart w:id="322" w:name="_Ref532803583"/>
    </w:p>
    <w:p w14:paraId="7562C6D4" w14:textId="11D02E3E" w:rsidR="00822A51" w:rsidRPr="00B34BB5" w:rsidRDefault="00822A51" w:rsidP="009A70B2">
      <w:pPr>
        <w:pStyle w:val="Tableheading"/>
      </w:pPr>
      <w:bookmarkStart w:id="323" w:name="_Ref55220362"/>
      <w:bookmarkStart w:id="324" w:name="table19"/>
      <w:bookmarkStart w:id="325" w:name="_Ref611492"/>
      <w:bookmarkStart w:id="326" w:name="_Toc58790858"/>
      <w:r w:rsidRPr="00B34BB5">
        <w:t xml:space="preserve">Table </w:t>
      </w:r>
      <w:r w:rsidR="008D3D2E">
        <w:fldChar w:fldCharType="begin"/>
      </w:r>
      <w:r w:rsidR="008D3D2E">
        <w:instrText xml:space="preserve"> SEQ Table \* ARABIC </w:instrText>
      </w:r>
      <w:r w:rsidR="008D3D2E">
        <w:fldChar w:fldCharType="separate"/>
      </w:r>
      <w:r w:rsidRPr="00B34BB5">
        <w:t>19</w:t>
      </w:r>
      <w:r w:rsidR="008D3D2E">
        <w:fldChar w:fldCharType="end"/>
      </w:r>
      <w:bookmarkEnd w:id="323"/>
      <w:bookmarkEnd w:id="324"/>
      <w:r w:rsidRPr="00B34BB5">
        <w:t>:</w:t>
      </w:r>
      <w:r w:rsidRPr="00B34BB5">
        <w:tab/>
        <w:t>Default private car emission factors per km travelled for default age of vehicle</w:t>
      </w:r>
      <w:r w:rsidR="00B06CEA" w:rsidRPr="00B34BB5">
        <w:br/>
      </w:r>
      <w:r w:rsidRPr="00B34BB5">
        <w:t>and &lt;3000 cc engine size</w:t>
      </w:r>
      <w:bookmarkEnd w:id="325"/>
      <w:bookmarkEnd w:id="326"/>
      <w:r w:rsidRPr="00B34BB5">
        <w:t xml:space="preserve"> </w:t>
      </w:r>
    </w:p>
    <w:tbl>
      <w:tblPr>
        <w:tblStyle w:val="LightList-Accent11"/>
        <w:tblW w:w="8505" w:type="dxa"/>
        <w:tblBorders>
          <w:top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083"/>
        <w:gridCol w:w="2178"/>
        <w:gridCol w:w="567"/>
        <w:gridCol w:w="1275"/>
        <w:gridCol w:w="1134"/>
        <w:gridCol w:w="1134"/>
        <w:gridCol w:w="1134"/>
      </w:tblGrid>
      <w:tr w:rsidR="00B405B1" w:rsidRPr="00B34BB5" w14:paraId="7D2787E1" w14:textId="77777777" w:rsidTr="00687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gridSpan w:val="2"/>
            <w:vAlign w:val="bottom"/>
          </w:tcPr>
          <w:bookmarkEnd w:id="322"/>
          <w:p w14:paraId="5638F31A" w14:textId="7AA442AB" w:rsidR="00B405B1" w:rsidRPr="00B34BB5" w:rsidRDefault="00B405B1" w:rsidP="006874F1">
            <w:pPr>
              <w:pStyle w:val="Caption"/>
              <w:spacing w:before="40" w:after="40"/>
              <w:jc w:val="left"/>
              <w:rPr>
                <w:b/>
                <w:lang w:val="en-NZ"/>
              </w:rPr>
            </w:pPr>
            <w:r w:rsidRPr="00B34BB5">
              <w:rPr>
                <w:b/>
                <w:lang w:val="en-NZ"/>
              </w:rPr>
              <w:t>Emission source</w:t>
            </w:r>
          </w:p>
        </w:tc>
        <w:tc>
          <w:tcPr>
            <w:tcW w:w="567" w:type="dxa"/>
            <w:noWrap/>
            <w:vAlign w:val="bottom"/>
          </w:tcPr>
          <w:p w14:paraId="61D300F6" w14:textId="643500E1" w:rsidR="00B405B1" w:rsidRPr="00B34BB5" w:rsidRDefault="00B405B1" w:rsidP="006874F1">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34BB5">
              <w:rPr>
                <w:b/>
                <w:lang w:val="en-NZ"/>
              </w:rPr>
              <w:t>Unit</w:t>
            </w:r>
          </w:p>
        </w:tc>
        <w:tc>
          <w:tcPr>
            <w:tcW w:w="1275" w:type="dxa"/>
            <w:shd w:val="clear" w:color="auto" w:fill="557684" w:themeFill="accent3" w:themeFillShade="80"/>
            <w:noWrap/>
            <w:vAlign w:val="bottom"/>
          </w:tcPr>
          <w:p w14:paraId="76D8D95F" w14:textId="73C24C5C" w:rsidR="00B405B1" w:rsidRPr="00B34BB5" w:rsidRDefault="00B405B1" w:rsidP="006874F1">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34BB5">
              <w:rPr>
                <w:b/>
                <w:lang w:val="en-NZ"/>
              </w:rPr>
              <w:t>kg CO</w:t>
            </w:r>
            <w:r w:rsidRPr="00B34BB5">
              <w:rPr>
                <w:b/>
                <w:vertAlign w:val="subscript"/>
                <w:lang w:val="en-NZ"/>
              </w:rPr>
              <w:t>2</w:t>
            </w:r>
            <w:r w:rsidRPr="00B34BB5">
              <w:rPr>
                <w:b/>
                <w:lang w:val="en-NZ"/>
              </w:rPr>
              <w:t>-e/unit</w:t>
            </w:r>
          </w:p>
        </w:tc>
        <w:tc>
          <w:tcPr>
            <w:tcW w:w="1134" w:type="dxa"/>
            <w:noWrap/>
            <w:vAlign w:val="bottom"/>
          </w:tcPr>
          <w:p w14:paraId="781802F3" w14:textId="5F634011" w:rsidR="00CA5747" w:rsidRPr="00B34BB5" w:rsidRDefault="00B405B1" w:rsidP="006874F1">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34BB5">
              <w:rPr>
                <w:b/>
                <w:lang w:val="en-NZ"/>
              </w:rPr>
              <w:t>kg CO</w:t>
            </w:r>
            <w:r w:rsidRPr="00B34BB5">
              <w:rPr>
                <w:b/>
                <w:vertAlign w:val="subscript"/>
                <w:lang w:val="en-NZ"/>
              </w:rPr>
              <w:t>2</w:t>
            </w:r>
            <w:r w:rsidR="00AC7B27" w:rsidRPr="00B34BB5">
              <w:rPr>
                <w:b/>
                <w:lang w:val="en-NZ"/>
              </w:rPr>
              <w:t>/unit</w:t>
            </w:r>
            <w:r w:rsidR="00B06CEA" w:rsidRPr="00B34BB5">
              <w:rPr>
                <w:b/>
                <w:lang w:val="en-NZ"/>
              </w:rPr>
              <w:t xml:space="preserve"> </w:t>
            </w:r>
            <w:r w:rsidR="00141B6F" w:rsidRPr="00B34BB5">
              <w:rPr>
                <w:b/>
                <w:lang w:val="en-NZ"/>
              </w:rPr>
              <w:t>(kg CO</w:t>
            </w:r>
            <w:r w:rsidR="00141B6F" w:rsidRPr="00B34BB5">
              <w:rPr>
                <w:b/>
                <w:vertAlign w:val="subscript"/>
                <w:lang w:val="en-NZ"/>
              </w:rPr>
              <w:t>2</w:t>
            </w:r>
            <w:r w:rsidR="00141B6F" w:rsidRPr="00B34BB5">
              <w:rPr>
                <w:b/>
                <w:lang w:val="en-NZ"/>
              </w:rPr>
              <w:t>-e)</w:t>
            </w:r>
          </w:p>
        </w:tc>
        <w:tc>
          <w:tcPr>
            <w:tcW w:w="1134" w:type="dxa"/>
            <w:noWrap/>
            <w:vAlign w:val="bottom"/>
          </w:tcPr>
          <w:p w14:paraId="4C3624C7" w14:textId="783D97BB" w:rsidR="00B405B1" w:rsidRPr="00B34BB5" w:rsidRDefault="00141B6F" w:rsidP="006874F1">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34BB5">
              <w:rPr>
                <w:b/>
                <w:lang w:val="en-NZ"/>
              </w:rPr>
              <w:t xml:space="preserve">kg </w:t>
            </w:r>
            <w:r w:rsidR="00B405B1" w:rsidRPr="00B34BB5">
              <w:rPr>
                <w:b/>
                <w:lang w:val="en-NZ"/>
              </w:rPr>
              <w:t>CH</w:t>
            </w:r>
            <w:r w:rsidR="00B405B1" w:rsidRPr="00B34BB5">
              <w:rPr>
                <w:b/>
                <w:vertAlign w:val="subscript"/>
                <w:lang w:val="en-NZ"/>
              </w:rPr>
              <w:t>4</w:t>
            </w:r>
            <w:r w:rsidRPr="00B34BB5">
              <w:rPr>
                <w:b/>
                <w:lang w:val="en-NZ"/>
              </w:rPr>
              <w:t>/unit</w:t>
            </w:r>
            <w:r w:rsidR="00B405B1" w:rsidRPr="00B34BB5">
              <w:rPr>
                <w:b/>
                <w:lang w:val="en-NZ"/>
              </w:rPr>
              <w:t xml:space="preserve"> </w:t>
            </w:r>
            <w:r w:rsidR="00CA5747" w:rsidRPr="00B34BB5">
              <w:rPr>
                <w:b/>
                <w:lang w:val="en-NZ"/>
              </w:rPr>
              <w:t>(kg C</w:t>
            </w:r>
            <w:r w:rsidR="00B405B1" w:rsidRPr="00B34BB5">
              <w:rPr>
                <w:b/>
                <w:lang w:val="en-NZ"/>
              </w:rPr>
              <w:t>O</w:t>
            </w:r>
            <w:r w:rsidR="00B405B1" w:rsidRPr="00B34BB5">
              <w:rPr>
                <w:b/>
                <w:vertAlign w:val="subscript"/>
                <w:lang w:val="en-NZ"/>
              </w:rPr>
              <w:t>2</w:t>
            </w:r>
            <w:r w:rsidR="00503C5C" w:rsidRPr="00B34BB5">
              <w:rPr>
                <w:b/>
                <w:lang w:val="en-NZ"/>
              </w:rPr>
              <w:noBreakHyphen/>
            </w:r>
            <w:r w:rsidR="00B405B1" w:rsidRPr="00B34BB5">
              <w:rPr>
                <w:b/>
                <w:lang w:val="en-NZ"/>
              </w:rPr>
              <w:t>e)</w:t>
            </w:r>
          </w:p>
        </w:tc>
        <w:tc>
          <w:tcPr>
            <w:tcW w:w="1134" w:type="dxa"/>
            <w:noWrap/>
            <w:vAlign w:val="bottom"/>
          </w:tcPr>
          <w:p w14:paraId="542DD3EA" w14:textId="534AA93F" w:rsidR="00B405B1" w:rsidRPr="00B34BB5" w:rsidRDefault="00141B6F" w:rsidP="006874F1">
            <w:pPr>
              <w:pStyle w:val="Caption"/>
              <w:spacing w:before="40" w:after="40"/>
              <w:jc w:val="left"/>
              <w:cnfStyle w:val="100000000000" w:firstRow="1" w:lastRow="0" w:firstColumn="0" w:lastColumn="0" w:oddVBand="0" w:evenVBand="0" w:oddHBand="0" w:evenHBand="0" w:firstRowFirstColumn="0" w:firstRowLastColumn="0" w:lastRowFirstColumn="0" w:lastRowLastColumn="0"/>
              <w:rPr>
                <w:b/>
                <w:lang w:val="en-NZ"/>
              </w:rPr>
            </w:pPr>
            <w:r w:rsidRPr="00B34BB5">
              <w:rPr>
                <w:b/>
                <w:lang w:val="en-NZ"/>
              </w:rPr>
              <w:t xml:space="preserve">kg </w:t>
            </w:r>
            <w:r w:rsidR="00B405B1" w:rsidRPr="00B34BB5">
              <w:rPr>
                <w:b/>
                <w:lang w:val="en-NZ"/>
              </w:rPr>
              <w:t>N</w:t>
            </w:r>
            <w:r w:rsidR="00B405B1" w:rsidRPr="00B34BB5">
              <w:rPr>
                <w:b/>
                <w:vertAlign w:val="subscript"/>
                <w:lang w:val="en-NZ"/>
              </w:rPr>
              <w:t>2</w:t>
            </w:r>
            <w:r w:rsidR="00B405B1" w:rsidRPr="00B34BB5">
              <w:rPr>
                <w:b/>
                <w:lang w:val="en-NZ"/>
              </w:rPr>
              <w:t>O</w:t>
            </w:r>
            <w:r w:rsidRPr="00B34BB5">
              <w:rPr>
                <w:b/>
                <w:lang w:val="en-NZ"/>
              </w:rPr>
              <w:t>/unit</w:t>
            </w:r>
            <w:r w:rsidR="00B405B1" w:rsidRPr="00B34BB5">
              <w:rPr>
                <w:b/>
                <w:lang w:val="en-NZ"/>
              </w:rPr>
              <w:t xml:space="preserve"> (kg</w:t>
            </w:r>
            <w:r w:rsidR="00B06CEA" w:rsidRPr="00B34BB5">
              <w:rPr>
                <w:b/>
                <w:lang w:val="en-NZ"/>
              </w:rPr>
              <w:t> </w:t>
            </w:r>
            <w:r w:rsidR="00B405B1" w:rsidRPr="00B34BB5">
              <w:rPr>
                <w:b/>
                <w:lang w:val="en-NZ"/>
              </w:rPr>
              <w:t>CO</w:t>
            </w:r>
            <w:r w:rsidR="00B405B1" w:rsidRPr="00B34BB5">
              <w:rPr>
                <w:b/>
                <w:vertAlign w:val="subscript"/>
                <w:lang w:val="en-NZ"/>
              </w:rPr>
              <w:t>2</w:t>
            </w:r>
            <w:r w:rsidR="00503C5C" w:rsidRPr="00B34BB5">
              <w:rPr>
                <w:b/>
                <w:lang w:val="en-NZ"/>
              </w:rPr>
              <w:noBreakHyphen/>
            </w:r>
            <w:r w:rsidR="00B405B1" w:rsidRPr="00B34BB5">
              <w:rPr>
                <w:b/>
                <w:lang w:val="en-NZ"/>
              </w:rPr>
              <w:t>e)</w:t>
            </w:r>
          </w:p>
        </w:tc>
      </w:tr>
      <w:tr w:rsidR="006874F1" w:rsidRPr="00B34BB5" w14:paraId="65091E75" w14:textId="77777777" w:rsidTr="003F20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val="restart"/>
            <w:tcBorders>
              <w:left w:val="nil"/>
            </w:tcBorders>
            <w:hideMark/>
          </w:tcPr>
          <w:p w14:paraId="65091E6E" w14:textId="77777777" w:rsidR="002B2F5B" w:rsidRPr="00B34BB5" w:rsidRDefault="002B2F5B" w:rsidP="006874F1">
            <w:pPr>
              <w:pStyle w:val="TableText"/>
              <w:spacing w:before="40" w:after="40"/>
              <w:rPr>
                <w:b w:val="0"/>
                <w:szCs w:val="18"/>
              </w:rPr>
            </w:pPr>
            <w:r w:rsidRPr="00B34BB5">
              <w:rPr>
                <w:b w:val="0"/>
                <w:szCs w:val="18"/>
              </w:rPr>
              <w:t xml:space="preserve">Private car default </w:t>
            </w:r>
          </w:p>
        </w:tc>
        <w:tc>
          <w:tcPr>
            <w:tcW w:w="2178" w:type="dxa"/>
            <w:noWrap/>
          </w:tcPr>
          <w:p w14:paraId="65091E6F"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Petrol</w:t>
            </w:r>
          </w:p>
        </w:tc>
        <w:tc>
          <w:tcPr>
            <w:tcW w:w="567" w:type="dxa"/>
            <w:noWrap/>
            <w:hideMark/>
          </w:tcPr>
          <w:p w14:paraId="65091E70"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71" w14:textId="48BD7A5C"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0.265</w:t>
            </w:r>
          </w:p>
        </w:tc>
        <w:tc>
          <w:tcPr>
            <w:tcW w:w="1134" w:type="dxa"/>
            <w:shd w:val="clear" w:color="auto" w:fill="auto"/>
            <w:noWrap/>
          </w:tcPr>
          <w:p w14:paraId="65091E72" w14:textId="6F428C32"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0.253</w:t>
            </w:r>
          </w:p>
        </w:tc>
        <w:tc>
          <w:tcPr>
            <w:tcW w:w="1134" w:type="dxa"/>
            <w:shd w:val="clear" w:color="auto" w:fill="auto"/>
            <w:noWrap/>
          </w:tcPr>
          <w:p w14:paraId="65091E73" w14:textId="6CFF1857"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134" w:type="dxa"/>
            <w:tcBorders>
              <w:right w:val="nil"/>
            </w:tcBorders>
            <w:shd w:val="clear" w:color="auto" w:fill="auto"/>
            <w:noWrap/>
          </w:tcPr>
          <w:p w14:paraId="65091E74" w14:textId="21499BE9"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r>
      <w:tr w:rsidR="002B2F5B" w:rsidRPr="00B34BB5" w14:paraId="65091E7D" w14:textId="77777777" w:rsidTr="00B06CEA">
        <w:trPr>
          <w:trHeight w:val="300"/>
        </w:trPr>
        <w:tc>
          <w:tcPr>
            <w:cnfStyle w:val="001000000000" w:firstRow="0" w:lastRow="0" w:firstColumn="1" w:lastColumn="0" w:oddVBand="0" w:evenVBand="0" w:oddHBand="0" w:evenHBand="0" w:firstRowFirstColumn="0" w:firstRowLastColumn="0" w:lastRowFirstColumn="0" w:lastRowLastColumn="0"/>
            <w:tcW w:w="1083" w:type="dxa"/>
            <w:vMerge/>
            <w:hideMark/>
          </w:tcPr>
          <w:p w14:paraId="65091E76" w14:textId="77777777" w:rsidR="002B2F5B" w:rsidRPr="00B34BB5" w:rsidRDefault="002B2F5B" w:rsidP="006874F1">
            <w:pPr>
              <w:pStyle w:val="TableText"/>
              <w:spacing w:before="40" w:after="40"/>
              <w:rPr>
                <w:szCs w:val="18"/>
              </w:rPr>
            </w:pPr>
          </w:p>
        </w:tc>
        <w:tc>
          <w:tcPr>
            <w:tcW w:w="2178" w:type="dxa"/>
            <w:noWrap/>
          </w:tcPr>
          <w:p w14:paraId="65091E77" w14:textId="77777777"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Diesel</w:t>
            </w:r>
          </w:p>
        </w:tc>
        <w:tc>
          <w:tcPr>
            <w:tcW w:w="567" w:type="dxa"/>
            <w:noWrap/>
            <w:hideMark/>
          </w:tcPr>
          <w:p w14:paraId="65091E78" w14:textId="77777777"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79" w14:textId="313E740F"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0.270</w:t>
            </w:r>
          </w:p>
        </w:tc>
        <w:tc>
          <w:tcPr>
            <w:tcW w:w="1134" w:type="dxa"/>
            <w:shd w:val="clear" w:color="auto" w:fill="auto"/>
            <w:noWrap/>
          </w:tcPr>
          <w:p w14:paraId="65091E7A" w14:textId="7AAA2315"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0.266</w:t>
            </w:r>
          </w:p>
        </w:tc>
        <w:tc>
          <w:tcPr>
            <w:tcW w:w="1134" w:type="dxa"/>
            <w:shd w:val="clear" w:color="auto" w:fill="auto"/>
            <w:noWrap/>
          </w:tcPr>
          <w:p w14:paraId="65091E7B" w14:textId="5EB54089"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134" w:type="dxa"/>
            <w:shd w:val="clear" w:color="auto" w:fill="auto"/>
            <w:noWrap/>
          </w:tcPr>
          <w:p w14:paraId="65091E7C" w14:textId="581FA4FF"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6874F1" w:rsidRPr="00B34BB5" w14:paraId="65091E85" w14:textId="77777777" w:rsidTr="003F20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nil"/>
            </w:tcBorders>
            <w:hideMark/>
          </w:tcPr>
          <w:p w14:paraId="65091E7E" w14:textId="77777777" w:rsidR="002B2F5B" w:rsidRPr="00B34BB5" w:rsidRDefault="002B2F5B" w:rsidP="006874F1">
            <w:pPr>
              <w:pStyle w:val="TableText"/>
              <w:spacing w:before="40" w:after="40"/>
              <w:rPr>
                <w:szCs w:val="18"/>
              </w:rPr>
            </w:pPr>
          </w:p>
        </w:tc>
        <w:tc>
          <w:tcPr>
            <w:tcW w:w="2178" w:type="dxa"/>
            <w:noWrap/>
          </w:tcPr>
          <w:p w14:paraId="65091E7F"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Petrol hybrid</w:t>
            </w:r>
          </w:p>
        </w:tc>
        <w:tc>
          <w:tcPr>
            <w:tcW w:w="567" w:type="dxa"/>
            <w:noWrap/>
            <w:hideMark/>
          </w:tcPr>
          <w:p w14:paraId="65091E80"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81" w14:textId="7C3C53DD"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0.201</w:t>
            </w:r>
          </w:p>
        </w:tc>
        <w:tc>
          <w:tcPr>
            <w:tcW w:w="1134" w:type="dxa"/>
            <w:shd w:val="clear" w:color="auto" w:fill="auto"/>
            <w:noWrap/>
          </w:tcPr>
          <w:p w14:paraId="65091E82" w14:textId="56A20B04"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0.193</w:t>
            </w:r>
          </w:p>
        </w:tc>
        <w:tc>
          <w:tcPr>
            <w:tcW w:w="1134" w:type="dxa"/>
            <w:shd w:val="clear" w:color="auto" w:fill="auto"/>
            <w:noWrap/>
          </w:tcPr>
          <w:p w14:paraId="65091E83" w14:textId="4BF606F1"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134" w:type="dxa"/>
            <w:tcBorders>
              <w:right w:val="nil"/>
            </w:tcBorders>
            <w:shd w:val="clear" w:color="auto" w:fill="auto"/>
            <w:noWrap/>
          </w:tcPr>
          <w:p w14:paraId="65091E84" w14:textId="017B9B41"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0.007</w:t>
            </w:r>
          </w:p>
        </w:tc>
      </w:tr>
      <w:tr w:rsidR="002B2F5B" w:rsidRPr="00B34BB5" w14:paraId="65091E8D" w14:textId="77777777" w:rsidTr="00B06CEA">
        <w:trPr>
          <w:trHeight w:val="300"/>
        </w:trPr>
        <w:tc>
          <w:tcPr>
            <w:cnfStyle w:val="001000000000" w:firstRow="0" w:lastRow="0" w:firstColumn="1" w:lastColumn="0" w:oddVBand="0" w:evenVBand="0" w:oddHBand="0" w:evenHBand="0" w:firstRowFirstColumn="0" w:firstRowLastColumn="0" w:lastRowFirstColumn="0" w:lastRowLastColumn="0"/>
            <w:tcW w:w="1083" w:type="dxa"/>
            <w:vMerge/>
            <w:hideMark/>
          </w:tcPr>
          <w:p w14:paraId="65091E86" w14:textId="77777777" w:rsidR="002B2F5B" w:rsidRPr="00B34BB5" w:rsidRDefault="002B2F5B" w:rsidP="006874F1">
            <w:pPr>
              <w:pStyle w:val="TableText"/>
              <w:spacing w:before="40" w:after="40"/>
              <w:rPr>
                <w:szCs w:val="18"/>
              </w:rPr>
            </w:pPr>
          </w:p>
        </w:tc>
        <w:tc>
          <w:tcPr>
            <w:tcW w:w="2178" w:type="dxa"/>
            <w:noWrap/>
          </w:tcPr>
          <w:p w14:paraId="65091E87" w14:textId="77777777"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Diesel hybrid</w:t>
            </w:r>
          </w:p>
        </w:tc>
        <w:tc>
          <w:tcPr>
            <w:tcW w:w="567" w:type="dxa"/>
            <w:noWrap/>
            <w:hideMark/>
          </w:tcPr>
          <w:p w14:paraId="65091E88" w14:textId="77777777"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89" w14:textId="56BE2C6F"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0.242</w:t>
            </w:r>
          </w:p>
        </w:tc>
        <w:tc>
          <w:tcPr>
            <w:tcW w:w="1134" w:type="dxa"/>
            <w:shd w:val="clear" w:color="auto" w:fill="auto"/>
            <w:noWrap/>
          </w:tcPr>
          <w:p w14:paraId="65091E8A" w14:textId="2C9022D3"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0.238</w:t>
            </w:r>
          </w:p>
        </w:tc>
        <w:tc>
          <w:tcPr>
            <w:tcW w:w="1134" w:type="dxa"/>
            <w:shd w:val="clear" w:color="auto" w:fill="auto"/>
            <w:noWrap/>
          </w:tcPr>
          <w:p w14:paraId="65091E8B" w14:textId="581140CE"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134" w:type="dxa"/>
            <w:shd w:val="clear" w:color="auto" w:fill="auto"/>
            <w:noWrap/>
          </w:tcPr>
          <w:p w14:paraId="65091E8C" w14:textId="1DA1A2CB"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6874F1" w:rsidRPr="00B34BB5" w14:paraId="65091E95" w14:textId="77777777" w:rsidTr="003F20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nil"/>
            </w:tcBorders>
            <w:hideMark/>
          </w:tcPr>
          <w:p w14:paraId="65091E8E" w14:textId="77777777" w:rsidR="002B2F5B" w:rsidRPr="00B34BB5" w:rsidRDefault="002B2F5B" w:rsidP="006874F1">
            <w:pPr>
              <w:pStyle w:val="TableText"/>
              <w:spacing w:before="40" w:after="40"/>
              <w:rPr>
                <w:szCs w:val="18"/>
              </w:rPr>
            </w:pPr>
          </w:p>
        </w:tc>
        <w:tc>
          <w:tcPr>
            <w:tcW w:w="2178" w:type="dxa"/>
            <w:shd w:val="clear" w:color="auto" w:fill="auto"/>
            <w:noWrap/>
          </w:tcPr>
          <w:p w14:paraId="65091E8F" w14:textId="2F0940FB"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Petrol plug-in hybrid (petrol consumption)</w:t>
            </w:r>
          </w:p>
        </w:tc>
        <w:tc>
          <w:tcPr>
            <w:tcW w:w="567" w:type="dxa"/>
            <w:noWrap/>
            <w:hideMark/>
          </w:tcPr>
          <w:p w14:paraId="65091E90"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91" w14:textId="56F89016"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0.096</w:t>
            </w:r>
          </w:p>
        </w:tc>
        <w:tc>
          <w:tcPr>
            <w:tcW w:w="1134" w:type="dxa"/>
            <w:shd w:val="clear" w:color="auto" w:fill="auto"/>
            <w:noWrap/>
          </w:tcPr>
          <w:p w14:paraId="65091E92" w14:textId="1082C3BF"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0.092</w:t>
            </w:r>
          </w:p>
        </w:tc>
        <w:tc>
          <w:tcPr>
            <w:tcW w:w="1134" w:type="dxa"/>
            <w:shd w:val="clear" w:color="auto" w:fill="auto"/>
            <w:noWrap/>
          </w:tcPr>
          <w:p w14:paraId="65091E93" w14:textId="175B27D7"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134" w:type="dxa"/>
            <w:tcBorders>
              <w:right w:val="nil"/>
            </w:tcBorders>
            <w:shd w:val="clear" w:color="auto" w:fill="auto"/>
            <w:noWrap/>
          </w:tcPr>
          <w:p w14:paraId="65091E94" w14:textId="648FF750"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r>
      <w:tr w:rsidR="002B2F5B" w:rsidRPr="00B34BB5" w14:paraId="2C2466C1" w14:textId="77777777" w:rsidTr="00B06CEA">
        <w:trPr>
          <w:trHeight w:val="300"/>
        </w:trPr>
        <w:tc>
          <w:tcPr>
            <w:cnfStyle w:val="001000000000" w:firstRow="0" w:lastRow="0" w:firstColumn="1" w:lastColumn="0" w:oddVBand="0" w:evenVBand="0" w:oddHBand="0" w:evenHBand="0" w:firstRowFirstColumn="0" w:firstRowLastColumn="0" w:lastRowFirstColumn="0" w:lastRowLastColumn="0"/>
            <w:tcW w:w="1083" w:type="dxa"/>
            <w:vMerge/>
          </w:tcPr>
          <w:p w14:paraId="1A39230D" w14:textId="77777777" w:rsidR="002B2F5B" w:rsidRPr="00B34BB5" w:rsidRDefault="002B2F5B" w:rsidP="006874F1">
            <w:pPr>
              <w:pStyle w:val="TableText"/>
              <w:spacing w:before="40" w:after="40"/>
              <w:rPr>
                <w:szCs w:val="18"/>
              </w:rPr>
            </w:pPr>
          </w:p>
        </w:tc>
        <w:tc>
          <w:tcPr>
            <w:tcW w:w="2178" w:type="dxa"/>
            <w:shd w:val="clear" w:color="auto" w:fill="auto"/>
            <w:noWrap/>
          </w:tcPr>
          <w:p w14:paraId="1D026D63" w14:textId="4F5DF443"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34BB5">
              <w:rPr>
                <w:rFonts w:cs="Calibri"/>
                <w:color w:val="000000"/>
                <w:szCs w:val="18"/>
              </w:rPr>
              <w:t>Petrol plug-in hybrid (electricity consumption)</w:t>
            </w:r>
          </w:p>
        </w:tc>
        <w:tc>
          <w:tcPr>
            <w:tcW w:w="567" w:type="dxa"/>
            <w:noWrap/>
          </w:tcPr>
          <w:p w14:paraId="012B2345" w14:textId="32BB86BE"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EF4B94C" w14:textId="2A90DA43"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0.012</w:t>
            </w:r>
          </w:p>
        </w:tc>
        <w:tc>
          <w:tcPr>
            <w:tcW w:w="1134" w:type="dxa"/>
            <w:shd w:val="clear" w:color="auto" w:fill="auto"/>
            <w:noWrap/>
          </w:tcPr>
          <w:p w14:paraId="3D759165" w14:textId="5B3A47C3"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0.012</w:t>
            </w:r>
          </w:p>
        </w:tc>
        <w:tc>
          <w:tcPr>
            <w:tcW w:w="1134" w:type="dxa"/>
            <w:shd w:val="clear" w:color="auto" w:fill="auto"/>
            <w:noWrap/>
          </w:tcPr>
          <w:p w14:paraId="6257AD93" w14:textId="5C8F5C9C"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w:t>
            </w:r>
          </w:p>
        </w:tc>
        <w:tc>
          <w:tcPr>
            <w:tcW w:w="1134" w:type="dxa"/>
            <w:shd w:val="clear" w:color="auto" w:fill="auto"/>
            <w:noWrap/>
          </w:tcPr>
          <w:p w14:paraId="58AAD118" w14:textId="7FB9DD40"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0.00002</w:t>
            </w:r>
          </w:p>
        </w:tc>
      </w:tr>
      <w:tr w:rsidR="006874F1" w:rsidRPr="00B34BB5" w14:paraId="65091E9D" w14:textId="77777777" w:rsidTr="003F20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nil"/>
            </w:tcBorders>
          </w:tcPr>
          <w:p w14:paraId="65091E96" w14:textId="77777777" w:rsidR="002B2F5B" w:rsidRPr="00B34BB5" w:rsidRDefault="002B2F5B" w:rsidP="006874F1">
            <w:pPr>
              <w:pStyle w:val="TableText"/>
              <w:spacing w:before="40" w:after="40"/>
              <w:rPr>
                <w:szCs w:val="18"/>
              </w:rPr>
            </w:pPr>
          </w:p>
        </w:tc>
        <w:tc>
          <w:tcPr>
            <w:tcW w:w="2178" w:type="dxa"/>
            <w:shd w:val="clear" w:color="auto" w:fill="auto"/>
            <w:noWrap/>
          </w:tcPr>
          <w:p w14:paraId="65091E97" w14:textId="54AD2773"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Diesel plug-in hybrid (diesel consumption)</w:t>
            </w:r>
          </w:p>
        </w:tc>
        <w:tc>
          <w:tcPr>
            <w:tcW w:w="567" w:type="dxa"/>
            <w:noWrap/>
          </w:tcPr>
          <w:p w14:paraId="65091E98"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99" w14:textId="2EDDA186"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0.116</w:t>
            </w:r>
          </w:p>
        </w:tc>
        <w:tc>
          <w:tcPr>
            <w:tcW w:w="1134" w:type="dxa"/>
            <w:shd w:val="clear" w:color="auto" w:fill="auto"/>
            <w:noWrap/>
          </w:tcPr>
          <w:p w14:paraId="65091E9A" w14:textId="62C1D0B4"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0.114</w:t>
            </w:r>
          </w:p>
        </w:tc>
        <w:tc>
          <w:tcPr>
            <w:tcW w:w="1134" w:type="dxa"/>
            <w:shd w:val="clear" w:color="auto" w:fill="auto"/>
            <w:noWrap/>
          </w:tcPr>
          <w:p w14:paraId="65091E9B" w14:textId="36A9516B"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w:t>
            </w:r>
          </w:p>
        </w:tc>
        <w:tc>
          <w:tcPr>
            <w:tcW w:w="1134" w:type="dxa"/>
            <w:tcBorders>
              <w:right w:val="nil"/>
            </w:tcBorders>
            <w:shd w:val="clear" w:color="auto" w:fill="auto"/>
            <w:noWrap/>
          </w:tcPr>
          <w:p w14:paraId="65091E9C" w14:textId="1A235CF4"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r>
      <w:tr w:rsidR="002B2F5B" w:rsidRPr="00B34BB5" w14:paraId="18570487" w14:textId="77777777" w:rsidTr="00B06CEA">
        <w:trPr>
          <w:trHeight w:val="300"/>
        </w:trPr>
        <w:tc>
          <w:tcPr>
            <w:cnfStyle w:val="001000000000" w:firstRow="0" w:lastRow="0" w:firstColumn="1" w:lastColumn="0" w:oddVBand="0" w:evenVBand="0" w:oddHBand="0" w:evenHBand="0" w:firstRowFirstColumn="0" w:firstRowLastColumn="0" w:lastRowFirstColumn="0" w:lastRowLastColumn="0"/>
            <w:tcW w:w="1083" w:type="dxa"/>
            <w:vMerge/>
          </w:tcPr>
          <w:p w14:paraId="0CB0EC0B" w14:textId="77777777" w:rsidR="002B2F5B" w:rsidRPr="00B34BB5" w:rsidRDefault="002B2F5B" w:rsidP="006874F1">
            <w:pPr>
              <w:pStyle w:val="TableText"/>
              <w:spacing w:before="40" w:after="40"/>
              <w:rPr>
                <w:szCs w:val="18"/>
              </w:rPr>
            </w:pPr>
          </w:p>
        </w:tc>
        <w:tc>
          <w:tcPr>
            <w:tcW w:w="2178" w:type="dxa"/>
            <w:shd w:val="clear" w:color="auto" w:fill="auto"/>
            <w:noWrap/>
          </w:tcPr>
          <w:p w14:paraId="7A5C1EE9" w14:textId="3C1A2EA0"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34BB5">
              <w:rPr>
                <w:rFonts w:cs="Calibri"/>
                <w:color w:val="000000"/>
                <w:szCs w:val="18"/>
              </w:rPr>
              <w:t>Diesel plug-in hybrid (electricity consumption)</w:t>
            </w:r>
          </w:p>
        </w:tc>
        <w:tc>
          <w:tcPr>
            <w:tcW w:w="567" w:type="dxa"/>
            <w:noWrap/>
          </w:tcPr>
          <w:p w14:paraId="3B1AC456" w14:textId="64278FEF" w:rsidR="002B2F5B" w:rsidRPr="00B34BB5" w:rsidRDefault="002B2F5B" w:rsidP="006874F1">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0CEADC1B" w14:textId="13957FDB"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0.012</w:t>
            </w:r>
          </w:p>
        </w:tc>
        <w:tc>
          <w:tcPr>
            <w:tcW w:w="1134" w:type="dxa"/>
            <w:shd w:val="clear" w:color="auto" w:fill="auto"/>
            <w:noWrap/>
          </w:tcPr>
          <w:p w14:paraId="290AA884" w14:textId="3B625F7D"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0.012</w:t>
            </w:r>
          </w:p>
        </w:tc>
        <w:tc>
          <w:tcPr>
            <w:tcW w:w="1134" w:type="dxa"/>
            <w:shd w:val="clear" w:color="auto" w:fill="auto"/>
            <w:noWrap/>
          </w:tcPr>
          <w:p w14:paraId="18EF85FB" w14:textId="43A6281C"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w:t>
            </w:r>
          </w:p>
        </w:tc>
        <w:tc>
          <w:tcPr>
            <w:tcW w:w="1134" w:type="dxa"/>
            <w:shd w:val="clear" w:color="auto" w:fill="auto"/>
            <w:noWrap/>
          </w:tcPr>
          <w:p w14:paraId="37F3A03D" w14:textId="165AC76A" w:rsidR="002B2F5B" w:rsidRPr="00B34BB5" w:rsidRDefault="002B2F5B" w:rsidP="006874F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0.00002</w:t>
            </w:r>
          </w:p>
        </w:tc>
      </w:tr>
      <w:tr w:rsidR="006874F1" w:rsidRPr="00B34BB5" w14:paraId="65091EA5" w14:textId="77777777" w:rsidTr="003F20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Borders>
              <w:left w:val="nil"/>
            </w:tcBorders>
          </w:tcPr>
          <w:p w14:paraId="65091E9E" w14:textId="77777777" w:rsidR="002B2F5B" w:rsidRPr="00B34BB5" w:rsidRDefault="002B2F5B" w:rsidP="006874F1">
            <w:pPr>
              <w:pStyle w:val="TableText"/>
              <w:spacing w:before="40" w:after="40"/>
              <w:rPr>
                <w:szCs w:val="18"/>
              </w:rPr>
            </w:pPr>
          </w:p>
        </w:tc>
        <w:tc>
          <w:tcPr>
            <w:tcW w:w="2178" w:type="dxa"/>
            <w:noWrap/>
          </w:tcPr>
          <w:p w14:paraId="65091E9F"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Electric</w:t>
            </w:r>
          </w:p>
        </w:tc>
        <w:tc>
          <w:tcPr>
            <w:tcW w:w="567" w:type="dxa"/>
            <w:noWrap/>
          </w:tcPr>
          <w:p w14:paraId="65091EA0" w14:textId="77777777" w:rsidR="002B2F5B" w:rsidRPr="00B34BB5" w:rsidRDefault="002B2F5B" w:rsidP="006874F1">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275" w:type="dxa"/>
            <w:shd w:val="clear" w:color="auto" w:fill="D2DDE2" w:themeFill="accent3"/>
            <w:noWrap/>
          </w:tcPr>
          <w:p w14:paraId="65091EA1" w14:textId="4076379A"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0.026</w:t>
            </w:r>
          </w:p>
        </w:tc>
        <w:tc>
          <w:tcPr>
            <w:tcW w:w="1134" w:type="dxa"/>
            <w:shd w:val="clear" w:color="auto" w:fill="auto"/>
            <w:noWrap/>
          </w:tcPr>
          <w:p w14:paraId="65091EA2" w14:textId="3B0E3EF5"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0.025</w:t>
            </w:r>
          </w:p>
        </w:tc>
        <w:tc>
          <w:tcPr>
            <w:tcW w:w="1134" w:type="dxa"/>
            <w:shd w:val="clear" w:color="auto" w:fill="auto"/>
            <w:noWrap/>
          </w:tcPr>
          <w:p w14:paraId="65091EA3" w14:textId="794727E0"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134" w:type="dxa"/>
            <w:tcBorders>
              <w:right w:val="nil"/>
            </w:tcBorders>
            <w:shd w:val="clear" w:color="auto" w:fill="auto"/>
            <w:noWrap/>
          </w:tcPr>
          <w:p w14:paraId="65091EA4" w14:textId="3A96159E" w:rsidR="002B2F5B" w:rsidRPr="00B34BB5" w:rsidRDefault="002B2F5B" w:rsidP="006874F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0.00004</w:t>
            </w:r>
          </w:p>
        </w:tc>
      </w:tr>
    </w:tbl>
    <w:p w14:paraId="2B7CB93B" w14:textId="7CE37F6E" w:rsidR="00CA2382" w:rsidRPr="00B34BB5" w:rsidRDefault="007C42DD" w:rsidP="00CB3D24">
      <w:pPr>
        <w:pStyle w:val="Note"/>
        <w:spacing w:after="60"/>
      </w:pPr>
      <w:r w:rsidRPr="00B34BB5">
        <w:t>Note</w:t>
      </w:r>
      <w:r w:rsidR="00CA2382" w:rsidRPr="00B34BB5">
        <w:t>s</w:t>
      </w:r>
      <w:r w:rsidR="00553680" w:rsidRPr="00B34BB5">
        <w:t>:</w:t>
      </w:r>
      <w:r w:rsidRPr="00B34BB5">
        <w:t xml:space="preserve"> </w:t>
      </w:r>
    </w:p>
    <w:p w14:paraId="71A87F5A" w14:textId="7484F375" w:rsidR="00D12ED1" w:rsidRPr="00B34BB5" w:rsidRDefault="00553680" w:rsidP="00CB3D24">
      <w:pPr>
        <w:pStyle w:val="Note"/>
        <w:numPr>
          <w:ilvl w:val="0"/>
          <w:numId w:val="72"/>
        </w:numPr>
        <w:spacing w:before="0" w:after="60"/>
        <w:ind w:left="284" w:hanging="284"/>
      </w:pPr>
      <w:r w:rsidRPr="00B34BB5">
        <w:t xml:space="preserve">These </w:t>
      </w:r>
      <w:r w:rsidR="007C42DD" w:rsidRPr="00B34BB5">
        <w:t xml:space="preserve">numbers are rounded to three decimal places unless the number </w:t>
      </w:r>
      <w:r w:rsidR="00BA31FD" w:rsidRPr="00B34BB5">
        <w:t>is significantly small</w:t>
      </w:r>
      <w:r w:rsidR="008B3986" w:rsidRPr="00B34BB5">
        <w:t xml:space="preserve">. </w:t>
      </w:r>
    </w:p>
    <w:p w14:paraId="5381DDCB" w14:textId="428489D5" w:rsidR="0081014F" w:rsidRPr="00B34BB5" w:rsidRDefault="0081014F" w:rsidP="003F205D">
      <w:pPr>
        <w:pStyle w:val="Note"/>
        <w:numPr>
          <w:ilvl w:val="0"/>
          <w:numId w:val="72"/>
        </w:numPr>
        <w:spacing w:before="0" w:after="0"/>
        <w:ind w:left="284" w:hanging="284"/>
      </w:pPr>
      <w:r w:rsidRPr="00B34BB5">
        <w:t>Defaults are based on the average ag</w:t>
      </w:r>
      <w:r w:rsidR="003A00A4" w:rsidRPr="00B34BB5">
        <w:t>e of the vehicle fleet (</w:t>
      </w:r>
      <w:r w:rsidR="00302EFF" w:rsidRPr="00B34BB5">
        <w:t>pre-2010</w:t>
      </w:r>
      <w:r w:rsidR="003A00A4" w:rsidRPr="00B34BB5">
        <w:t xml:space="preserve"> for petrol and diesel</w:t>
      </w:r>
      <w:r w:rsidR="00F803A5" w:rsidRPr="00B34BB5">
        <w:t xml:space="preserve"> including hybrids</w:t>
      </w:r>
      <w:r w:rsidR="003A00A4" w:rsidRPr="00B34BB5">
        <w:t xml:space="preserve">, and 2010–2015 for all </w:t>
      </w:r>
      <w:proofErr w:type="gramStart"/>
      <w:r w:rsidR="00837AE8" w:rsidRPr="00B34BB5">
        <w:t>plug in</w:t>
      </w:r>
      <w:proofErr w:type="gramEnd"/>
      <w:r w:rsidR="00837AE8" w:rsidRPr="00B34BB5">
        <w:t xml:space="preserve"> </w:t>
      </w:r>
      <w:r w:rsidR="003A00A4" w:rsidRPr="00B34BB5">
        <w:t>cars)</w:t>
      </w:r>
      <w:r w:rsidR="00EA4BC1" w:rsidRPr="00B34BB5">
        <w:t xml:space="preserve"> and most common engine size (2000</w:t>
      </w:r>
      <w:r w:rsidR="00302EFF" w:rsidRPr="00B34BB5">
        <w:t>–</w:t>
      </w:r>
      <w:r w:rsidRPr="00B34BB5">
        <w:t>30</w:t>
      </w:r>
      <w:r w:rsidR="00BB658F" w:rsidRPr="00B34BB5">
        <w:t>0</w:t>
      </w:r>
      <w:r w:rsidRPr="00B34BB5">
        <w:t>0</w:t>
      </w:r>
      <w:r w:rsidR="00495366" w:rsidRPr="00B34BB5">
        <w:t xml:space="preserve"> </w:t>
      </w:r>
      <w:r w:rsidRPr="00B34BB5">
        <w:t>cc)</w:t>
      </w:r>
      <w:r w:rsidR="00495366" w:rsidRPr="00B34BB5">
        <w:t>. S</w:t>
      </w:r>
      <w:r w:rsidR="00DA13B2" w:rsidRPr="00B34BB5">
        <w:t xml:space="preserve">ource: </w:t>
      </w:r>
      <w:proofErr w:type="spellStart"/>
      <w:r w:rsidR="00DA13B2" w:rsidRPr="00B34BB5">
        <w:t>MoT</w:t>
      </w:r>
      <w:proofErr w:type="spellEnd"/>
    </w:p>
    <w:p w14:paraId="65091EA7" w14:textId="0B121EE3" w:rsidR="001D1CD6" w:rsidRPr="00B34BB5" w:rsidRDefault="004837A7" w:rsidP="006D0001">
      <w:pPr>
        <w:pStyle w:val="Tableheading"/>
        <w:spacing w:before="240"/>
      </w:pPr>
      <w:bookmarkStart w:id="327" w:name="_Ref55220372"/>
      <w:bookmarkStart w:id="328" w:name="table20"/>
      <w:bookmarkStart w:id="329" w:name="_Ref529835677"/>
      <w:bookmarkStart w:id="330" w:name="_Toc58790859"/>
      <w:r w:rsidRPr="00B34BB5">
        <w:lastRenderedPageBreak/>
        <w:t xml:space="preserve">Table </w:t>
      </w:r>
      <w:r w:rsidRPr="00B34BB5">
        <w:fldChar w:fldCharType="begin"/>
      </w:r>
      <w:r w:rsidRPr="00B34BB5">
        <w:instrText>SEQ Table \* ARABIC</w:instrText>
      </w:r>
      <w:r w:rsidRPr="00B34BB5">
        <w:fldChar w:fldCharType="separate"/>
      </w:r>
      <w:r w:rsidR="00073642" w:rsidRPr="00B34BB5">
        <w:t>20</w:t>
      </w:r>
      <w:r w:rsidRPr="00B34BB5">
        <w:fldChar w:fldCharType="end"/>
      </w:r>
      <w:bookmarkEnd w:id="327"/>
      <w:bookmarkEnd w:id="328"/>
      <w:r w:rsidRPr="00B34BB5">
        <w:t>:</w:t>
      </w:r>
      <w:r w:rsidR="00B86FAD" w:rsidRPr="00B34BB5">
        <w:tab/>
      </w:r>
      <w:r w:rsidRPr="00B34BB5">
        <w:t xml:space="preserve">Default rental car emission factors per km </w:t>
      </w:r>
      <w:bookmarkEnd w:id="329"/>
      <w:r w:rsidR="001D1CD6" w:rsidRPr="00B34BB5" w:rsidDel="004837A7">
        <w:t>travelled</w:t>
      </w:r>
      <w:bookmarkEnd w:id="330"/>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998"/>
        <w:gridCol w:w="2047"/>
        <w:gridCol w:w="678"/>
        <w:gridCol w:w="1320"/>
        <w:gridCol w:w="1127"/>
        <w:gridCol w:w="1127"/>
        <w:gridCol w:w="1208"/>
      </w:tblGrid>
      <w:tr w:rsidR="00361A21" w:rsidRPr="00B34BB5" w14:paraId="65091EAE" w14:textId="77777777" w:rsidTr="00CA09CD">
        <w:trPr>
          <w:trHeight w:val="360"/>
        </w:trPr>
        <w:tc>
          <w:tcPr>
            <w:tcW w:w="3067" w:type="dxa"/>
            <w:gridSpan w:val="2"/>
            <w:shd w:val="clear" w:color="auto" w:fill="1C556C" w:themeFill="accent1"/>
            <w:noWrap/>
            <w:vAlign w:val="bottom"/>
            <w:hideMark/>
          </w:tcPr>
          <w:p w14:paraId="65091EA8" w14:textId="77777777" w:rsidR="00361A21" w:rsidRPr="00B34BB5" w:rsidRDefault="00361A21" w:rsidP="00CB3D24">
            <w:pPr>
              <w:pStyle w:val="TableText"/>
              <w:spacing w:before="40" w:after="40"/>
              <w:rPr>
                <w:b/>
                <w:color w:val="FFFFFF" w:themeColor="background1"/>
              </w:rPr>
            </w:pPr>
            <w:r w:rsidRPr="00B34BB5">
              <w:rPr>
                <w:b/>
                <w:color w:val="FFFFFF" w:themeColor="background1"/>
              </w:rPr>
              <w:t>Emission source</w:t>
            </w:r>
          </w:p>
        </w:tc>
        <w:tc>
          <w:tcPr>
            <w:tcW w:w="682" w:type="dxa"/>
            <w:shd w:val="clear" w:color="auto" w:fill="1C556C" w:themeFill="accent1"/>
            <w:noWrap/>
            <w:vAlign w:val="bottom"/>
            <w:hideMark/>
          </w:tcPr>
          <w:p w14:paraId="65091EA9" w14:textId="77777777" w:rsidR="00361A21" w:rsidRPr="00B34BB5" w:rsidRDefault="00361A21" w:rsidP="00CB3D24">
            <w:pPr>
              <w:pStyle w:val="TableText"/>
              <w:spacing w:before="40" w:after="40"/>
              <w:rPr>
                <w:b/>
                <w:color w:val="FFFFFF" w:themeColor="background1"/>
              </w:rPr>
            </w:pPr>
            <w:r w:rsidRPr="00B34BB5">
              <w:rPr>
                <w:b/>
                <w:color w:val="FFFFFF" w:themeColor="background1"/>
              </w:rPr>
              <w:t>Unit</w:t>
            </w:r>
          </w:p>
        </w:tc>
        <w:tc>
          <w:tcPr>
            <w:tcW w:w="1329" w:type="dxa"/>
            <w:shd w:val="clear" w:color="auto" w:fill="557684" w:themeFill="accent3" w:themeFillShade="80"/>
            <w:noWrap/>
            <w:vAlign w:val="bottom"/>
            <w:hideMark/>
          </w:tcPr>
          <w:p w14:paraId="65091EAA" w14:textId="0E4F8343" w:rsidR="00361A21" w:rsidRPr="00B34BB5" w:rsidRDefault="00361A21" w:rsidP="00CB3D24">
            <w:pPr>
              <w:pStyle w:val="TableText"/>
              <w:spacing w:before="40" w:after="40"/>
              <w:rPr>
                <w:b/>
                <w:color w:val="FFFFFF" w:themeColor="background1"/>
              </w:rPr>
            </w:pPr>
            <w:r w:rsidRPr="00B34BB5">
              <w:rPr>
                <w:b/>
                <w:color w:val="FFFFFF" w:themeColor="background1"/>
              </w:rPr>
              <w:t>kg CO</w:t>
            </w:r>
            <w:r w:rsidRPr="00B34BB5">
              <w:rPr>
                <w:b/>
                <w:color w:val="FFFFFF" w:themeColor="background1"/>
                <w:vertAlign w:val="subscript"/>
              </w:rPr>
              <w:t>2</w:t>
            </w:r>
            <w:r w:rsidRPr="00B34BB5">
              <w:rPr>
                <w:b/>
                <w:color w:val="FFFFFF" w:themeColor="background1"/>
              </w:rPr>
              <w:t>-e/unit</w:t>
            </w:r>
          </w:p>
        </w:tc>
        <w:tc>
          <w:tcPr>
            <w:tcW w:w="1134" w:type="dxa"/>
            <w:shd w:val="clear" w:color="auto" w:fill="1C556C" w:themeFill="accent1"/>
            <w:noWrap/>
            <w:vAlign w:val="bottom"/>
            <w:hideMark/>
          </w:tcPr>
          <w:p w14:paraId="65091EAB" w14:textId="0D51AC87" w:rsidR="007A6A78" w:rsidRPr="00B34BB5" w:rsidRDefault="00361A21" w:rsidP="00CB3D24">
            <w:pPr>
              <w:pStyle w:val="TableText"/>
              <w:spacing w:before="40" w:after="40"/>
              <w:rPr>
                <w:b/>
                <w:color w:val="FFFFFF" w:themeColor="background1"/>
              </w:rPr>
            </w:pPr>
            <w:r w:rsidRPr="00B34BB5">
              <w:rPr>
                <w:b/>
                <w:color w:val="FFFFFF" w:themeColor="background1"/>
              </w:rPr>
              <w:t>kg CO</w:t>
            </w:r>
            <w:r w:rsidRPr="00B34BB5">
              <w:rPr>
                <w:b/>
                <w:color w:val="FFFFFF" w:themeColor="background1"/>
                <w:vertAlign w:val="subscript"/>
              </w:rPr>
              <w:t>2</w:t>
            </w:r>
            <w:r w:rsidR="00AC7B27" w:rsidRPr="00B34BB5">
              <w:rPr>
                <w:b/>
                <w:color w:val="FFFFFF" w:themeColor="background1"/>
              </w:rPr>
              <w:t>/unit</w:t>
            </w:r>
            <w:r w:rsidR="00C51C50" w:rsidRPr="00B34BB5">
              <w:rPr>
                <w:b/>
                <w:color w:val="FFFFFF" w:themeColor="background1"/>
              </w:rPr>
              <w:t xml:space="preserve"> (kg CO</w:t>
            </w:r>
            <w:r w:rsidR="00C51C50" w:rsidRPr="00B34BB5">
              <w:rPr>
                <w:b/>
                <w:color w:val="FFFFFF" w:themeColor="background1"/>
                <w:vertAlign w:val="subscript"/>
              </w:rPr>
              <w:t>2</w:t>
            </w:r>
            <w:r w:rsidR="00C51C50" w:rsidRPr="00B34BB5">
              <w:rPr>
                <w:b/>
                <w:color w:val="FFFFFF" w:themeColor="background1"/>
              </w:rPr>
              <w:t>-e)</w:t>
            </w:r>
          </w:p>
        </w:tc>
        <w:tc>
          <w:tcPr>
            <w:tcW w:w="1134" w:type="dxa"/>
            <w:shd w:val="clear" w:color="auto" w:fill="1C556C" w:themeFill="accent1"/>
            <w:noWrap/>
            <w:vAlign w:val="bottom"/>
            <w:hideMark/>
          </w:tcPr>
          <w:p w14:paraId="65091EAC" w14:textId="44492328" w:rsidR="00361A21" w:rsidRPr="00B34BB5" w:rsidRDefault="00B560B6" w:rsidP="00CB3D24">
            <w:pPr>
              <w:pStyle w:val="TableText"/>
              <w:spacing w:before="40" w:after="40"/>
              <w:rPr>
                <w:b/>
                <w:color w:val="FFFFFF" w:themeColor="background1"/>
              </w:rPr>
            </w:pPr>
            <w:r w:rsidRPr="00B34BB5">
              <w:rPr>
                <w:b/>
                <w:bCs/>
                <w:color w:val="FFFFFF" w:themeColor="background1"/>
              </w:rPr>
              <w:t xml:space="preserve">kg </w:t>
            </w:r>
            <w:r w:rsidR="00361A21" w:rsidRPr="00B34BB5">
              <w:rPr>
                <w:b/>
                <w:bCs/>
                <w:color w:val="FFFFFF" w:themeColor="background1"/>
              </w:rPr>
              <w:t>CH</w:t>
            </w:r>
            <w:r w:rsidR="00361A21" w:rsidRPr="00B34BB5">
              <w:rPr>
                <w:b/>
                <w:bCs/>
                <w:color w:val="FFFFFF" w:themeColor="background1"/>
                <w:vertAlign w:val="subscript"/>
              </w:rPr>
              <w:t>4</w:t>
            </w:r>
            <w:r w:rsidRPr="00B34BB5">
              <w:rPr>
                <w:b/>
                <w:bCs/>
                <w:color w:val="FFFFFF" w:themeColor="background1"/>
              </w:rPr>
              <w:t>/unit</w:t>
            </w:r>
            <w:r w:rsidR="00361A21" w:rsidRPr="00B34BB5">
              <w:rPr>
                <w:b/>
                <w:bCs/>
                <w:color w:val="FFFFFF" w:themeColor="background1"/>
              </w:rPr>
              <w:t xml:space="preserve"> (kg CO</w:t>
            </w:r>
            <w:r w:rsidR="00361A21" w:rsidRPr="00B34BB5">
              <w:rPr>
                <w:b/>
                <w:bCs/>
                <w:color w:val="FFFFFF" w:themeColor="background1"/>
                <w:vertAlign w:val="subscript"/>
              </w:rPr>
              <w:t>2</w:t>
            </w:r>
            <w:r w:rsidR="007A6A78" w:rsidRPr="00B34BB5">
              <w:rPr>
                <w:b/>
                <w:bCs/>
                <w:color w:val="FFFFFF" w:themeColor="background1"/>
              </w:rPr>
              <w:noBreakHyphen/>
            </w:r>
            <w:r w:rsidR="00361A21" w:rsidRPr="00B34BB5">
              <w:rPr>
                <w:b/>
                <w:bCs/>
                <w:color w:val="FFFFFF" w:themeColor="background1"/>
              </w:rPr>
              <w:t>e)</w:t>
            </w:r>
          </w:p>
        </w:tc>
        <w:tc>
          <w:tcPr>
            <w:tcW w:w="1216" w:type="dxa"/>
            <w:shd w:val="clear" w:color="auto" w:fill="1C556C" w:themeFill="accent1"/>
            <w:noWrap/>
            <w:vAlign w:val="bottom"/>
            <w:hideMark/>
          </w:tcPr>
          <w:p w14:paraId="65091EAD" w14:textId="6E59C146" w:rsidR="00361A21" w:rsidRPr="00B34BB5" w:rsidRDefault="00B560B6" w:rsidP="00CB3D24">
            <w:pPr>
              <w:pStyle w:val="TableText"/>
              <w:spacing w:before="40" w:after="40"/>
              <w:rPr>
                <w:b/>
                <w:color w:val="FFFFFF" w:themeColor="background1"/>
              </w:rPr>
            </w:pPr>
            <w:r w:rsidRPr="00B34BB5">
              <w:rPr>
                <w:b/>
                <w:bCs/>
                <w:color w:val="FFFFFF" w:themeColor="background1"/>
              </w:rPr>
              <w:t xml:space="preserve">kg </w:t>
            </w:r>
            <w:r w:rsidR="00361A21" w:rsidRPr="00B34BB5">
              <w:rPr>
                <w:b/>
                <w:bCs/>
                <w:color w:val="FFFFFF" w:themeColor="background1"/>
              </w:rPr>
              <w:t>N</w:t>
            </w:r>
            <w:r w:rsidR="00361A21" w:rsidRPr="00B34BB5">
              <w:rPr>
                <w:b/>
                <w:bCs/>
                <w:color w:val="FFFFFF" w:themeColor="background1"/>
                <w:vertAlign w:val="subscript"/>
              </w:rPr>
              <w:t>2</w:t>
            </w:r>
            <w:r w:rsidR="00361A21" w:rsidRPr="00B34BB5">
              <w:rPr>
                <w:b/>
                <w:bCs/>
                <w:color w:val="FFFFFF" w:themeColor="background1"/>
              </w:rPr>
              <w:t>O</w:t>
            </w:r>
            <w:r w:rsidRPr="00B34BB5">
              <w:rPr>
                <w:b/>
                <w:bCs/>
                <w:color w:val="FFFFFF" w:themeColor="background1"/>
              </w:rPr>
              <w:t>/unit</w:t>
            </w:r>
            <w:r w:rsidR="00361A21" w:rsidRPr="00B34BB5">
              <w:rPr>
                <w:b/>
                <w:bCs/>
                <w:color w:val="FFFFFF" w:themeColor="background1"/>
              </w:rPr>
              <w:t xml:space="preserve"> (kg CO</w:t>
            </w:r>
            <w:r w:rsidR="00361A21" w:rsidRPr="00B34BB5">
              <w:rPr>
                <w:b/>
                <w:bCs/>
                <w:color w:val="FFFFFF" w:themeColor="background1"/>
                <w:vertAlign w:val="subscript"/>
              </w:rPr>
              <w:t>2</w:t>
            </w:r>
            <w:r w:rsidR="007A6A78" w:rsidRPr="00B34BB5">
              <w:rPr>
                <w:b/>
                <w:bCs/>
                <w:color w:val="FFFFFF" w:themeColor="background1"/>
              </w:rPr>
              <w:noBreakHyphen/>
            </w:r>
            <w:r w:rsidR="00361A21" w:rsidRPr="00B34BB5">
              <w:rPr>
                <w:b/>
                <w:bCs/>
                <w:color w:val="FFFFFF" w:themeColor="background1"/>
              </w:rPr>
              <w:t>e)</w:t>
            </w:r>
          </w:p>
        </w:tc>
      </w:tr>
      <w:tr w:rsidR="00AE34F1" w:rsidRPr="00B34BB5" w14:paraId="65091EB6" w14:textId="77777777" w:rsidTr="00CA09CD">
        <w:trPr>
          <w:trHeight w:val="300"/>
        </w:trPr>
        <w:tc>
          <w:tcPr>
            <w:tcW w:w="1005" w:type="dxa"/>
            <w:vMerge w:val="restart"/>
            <w:hideMark/>
          </w:tcPr>
          <w:p w14:paraId="65091EAF" w14:textId="77777777" w:rsidR="00AE34F1" w:rsidRPr="00B34BB5" w:rsidRDefault="00AE34F1" w:rsidP="00CB3D24">
            <w:pPr>
              <w:pStyle w:val="TableText"/>
              <w:spacing w:before="40" w:after="40"/>
            </w:pPr>
            <w:r w:rsidRPr="00B34BB5">
              <w:t>Rental car default</w:t>
            </w:r>
          </w:p>
        </w:tc>
        <w:tc>
          <w:tcPr>
            <w:tcW w:w="2062" w:type="dxa"/>
            <w:shd w:val="clear" w:color="auto" w:fill="auto"/>
            <w:noWrap/>
          </w:tcPr>
          <w:p w14:paraId="65091EB0" w14:textId="77777777" w:rsidR="00AE34F1" w:rsidRPr="00B34BB5" w:rsidRDefault="00AE34F1" w:rsidP="00CB3D24">
            <w:pPr>
              <w:pStyle w:val="TableText"/>
              <w:spacing w:before="40" w:after="40"/>
            </w:pPr>
            <w:r w:rsidRPr="00B34BB5">
              <w:t>Petrol</w:t>
            </w:r>
          </w:p>
        </w:tc>
        <w:tc>
          <w:tcPr>
            <w:tcW w:w="682" w:type="dxa"/>
            <w:noWrap/>
            <w:hideMark/>
          </w:tcPr>
          <w:p w14:paraId="65091EB1"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B2" w14:textId="53FB9D20" w:rsidR="00AE34F1" w:rsidRPr="00B34BB5" w:rsidRDefault="00AE34F1" w:rsidP="00CB3D24">
            <w:pPr>
              <w:pStyle w:val="TableText"/>
              <w:spacing w:before="40" w:after="40"/>
              <w:jc w:val="right"/>
              <w:rPr>
                <w:szCs w:val="18"/>
              </w:rPr>
            </w:pPr>
            <w:r w:rsidRPr="00B34BB5">
              <w:rPr>
                <w:rFonts w:cs="Calibri"/>
                <w:szCs w:val="18"/>
              </w:rPr>
              <w:t>0.211</w:t>
            </w:r>
          </w:p>
        </w:tc>
        <w:tc>
          <w:tcPr>
            <w:tcW w:w="1134" w:type="dxa"/>
            <w:shd w:val="clear" w:color="auto" w:fill="auto"/>
            <w:noWrap/>
          </w:tcPr>
          <w:p w14:paraId="65091EB3" w14:textId="64E483C1" w:rsidR="00AE34F1" w:rsidRPr="00B34BB5" w:rsidRDefault="00AE34F1" w:rsidP="00CB3D24">
            <w:pPr>
              <w:pStyle w:val="TableText"/>
              <w:spacing w:before="40" w:after="40"/>
              <w:jc w:val="right"/>
              <w:rPr>
                <w:szCs w:val="18"/>
              </w:rPr>
            </w:pPr>
            <w:r w:rsidRPr="00B34BB5">
              <w:rPr>
                <w:rFonts w:cs="Calibri"/>
                <w:szCs w:val="18"/>
              </w:rPr>
              <w:t>0.201</w:t>
            </w:r>
          </w:p>
        </w:tc>
        <w:tc>
          <w:tcPr>
            <w:tcW w:w="1134" w:type="dxa"/>
            <w:shd w:val="clear" w:color="auto" w:fill="auto"/>
            <w:noWrap/>
          </w:tcPr>
          <w:p w14:paraId="65091EB4" w14:textId="59ABE10C" w:rsidR="00AE34F1" w:rsidRPr="00B34BB5" w:rsidRDefault="00AE34F1" w:rsidP="00CB3D24">
            <w:pPr>
              <w:pStyle w:val="TableText"/>
              <w:spacing w:before="40" w:after="40"/>
              <w:jc w:val="right"/>
              <w:rPr>
                <w:szCs w:val="18"/>
              </w:rPr>
            </w:pPr>
            <w:r w:rsidRPr="00B34BB5">
              <w:rPr>
                <w:rFonts w:cs="Calibri"/>
                <w:szCs w:val="18"/>
              </w:rPr>
              <w:t>0.002</w:t>
            </w:r>
          </w:p>
        </w:tc>
        <w:tc>
          <w:tcPr>
            <w:tcW w:w="1216" w:type="dxa"/>
            <w:shd w:val="clear" w:color="auto" w:fill="auto"/>
            <w:noWrap/>
          </w:tcPr>
          <w:p w14:paraId="65091EB5" w14:textId="4A5A5355" w:rsidR="00AE34F1" w:rsidRPr="00B34BB5" w:rsidRDefault="00AE34F1" w:rsidP="00CB3D24">
            <w:pPr>
              <w:pStyle w:val="TableText"/>
              <w:spacing w:before="40" w:after="40"/>
              <w:jc w:val="right"/>
              <w:rPr>
                <w:szCs w:val="18"/>
              </w:rPr>
            </w:pPr>
            <w:r w:rsidRPr="00B34BB5">
              <w:rPr>
                <w:rFonts w:cs="Calibri"/>
                <w:szCs w:val="18"/>
              </w:rPr>
              <w:t>0.007</w:t>
            </w:r>
          </w:p>
        </w:tc>
      </w:tr>
      <w:tr w:rsidR="00AE34F1" w:rsidRPr="00B34BB5" w14:paraId="65091EBE" w14:textId="77777777" w:rsidTr="00CA09CD">
        <w:trPr>
          <w:trHeight w:val="300"/>
        </w:trPr>
        <w:tc>
          <w:tcPr>
            <w:tcW w:w="1005" w:type="dxa"/>
            <w:vMerge/>
            <w:hideMark/>
          </w:tcPr>
          <w:p w14:paraId="65091EB7" w14:textId="77777777" w:rsidR="00AE34F1" w:rsidRPr="00B34BB5" w:rsidRDefault="00AE34F1" w:rsidP="00CB3D24">
            <w:pPr>
              <w:pStyle w:val="TableText"/>
              <w:spacing w:before="40" w:after="40"/>
            </w:pPr>
          </w:p>
        </w:tc>
        <w:tc>
          <w:tcPr>
            <w:tcW w:w="2062" w:type="dxa"/>
            <w:shd w:val="clear" w:color="auto" w:fill="auto"/>
            <w:noWrap/>
          </w:tcPr>
          <w:p w14:paraId="65091EB8" w14:textId="77777777" w:rsidR="00AE34F1" w:rsidRPr="00B34BB5" w:rsidRDefault="00AE34F1" w:rsidP="00CB3D24">
            <w:pPr>
              <w:pStyle w:val="TableText"/>
              <w:spacing w:before="40" w:after="40"/>
            </w:pPr>
            <w:r w:rsidRPr="00B34BB5">
              <w:t>Diesel</w:t>
            </w:r>
          </w:p>
        </w:tc>
        <w:tc>
          <w:tcPr>
            <w:tcW w:w="682" w:type="dxa"/>
            <w:noWrap/>
            <w:hideMark/>
          </w:tcPr>
          <w:p w14:paraId="65091EB9"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BA" w14:textId="3FCFAC26" w:rsidR="00AE34F1" w:rsidRPr="00B34BB5" w:rsidRDefault="00AE34F1" w:rsidP="00CB3D24">
            <w:pPr>
              <w:pStyle w:val="TableText"/>
              <w:spacing w:before="40" w:after="40"/>
              <w:jc w:val="right"/>
              <w:rPr>
                <w:szCs w:val="18"/>
              </w:rPr>
            </w:pPr>
            <w:r w:rsidRPr="00B34BB5">
              <w:rPr>
                <w:rFonts w:cs="Calibri"/>
                <w:szCs w:val="18"/>
              </w:rPr>
              <w:t>0.202</w:t>
            </w:r>
          </w:p>
        </w:tc>
        <w:tc>
          <w:tcPr>
            <w:tcW w:w="1134" w:type="dxa"/>
            <w:shd w:val="clear" w:color="auto" w:fill="auto"/>
            <w:noWrap/>
          </w:tcPr>
          <w:p w14:paraId="65091EBB" w14:textId="73208481" w:rsidR="00AE34F1" w:rsidRPr="00B34BB5" w:rsidRDefault="00AE34F1" w:rsidP="00CB3D24">
            <w:pPr>
              <w:pStyle w:val="TableText"/>
              <w:spacing w:before="40" w:after="40"/>
              <w:jc w:val="right"/>
              <w:rPr>
                <w:szCs w:val="18"/>
              </w:rPr>
            </w:pPr>
            <w:r w:rsidRPr="00B34BB5">
              <w:rPr>
                <w:rFonts w:cs="Calibri"/>
                <w:szCs w:val="18"/>
              </w:rPr>
              <w:t>0.198</w:t>
            </w:r>
          </w:p>
        </w:tc>
        <w:tc>
          <w:tcPr>
            <w:tcW w:w="1134" w:type="dxa"/>
            <w:shd w:val="clear" w:color="auto" w:fill="auto"/>
            <w:noWrap/>
          </w:tcPr>
          <w:p w14:paraId="65091EBC" w14:textId="241D2649" w:rsidR="00AE34F1" w:rsidRPr="00B34BB5" w:rsidRDefault="00AE34F1" w:rsidP="00CB3D24">
            <w:pPr>
              <w:pStyle w:val="TableText"/>
              <w:spacing w:before="40" w:after="40"/>
              <w:jc w:val="right"/>
              <w:rPr>
                <w:szCs w:val="18"/>
              </w:rPr>
            </w:pPr>
            <w:r w:rsidRPr="00B34BB5">
              <w:rPr>
                <w:rFonts w:cs="Calibri"/>
                <w:szCs w:val="18"/>
              </w:rPr>
              <w:t>0.0003</w:t>
            </w:r>
          </w:p>
        </w:tc>
        <w:tc>
          <w:tcPr>
            <w:tcW w:w="1216" w:type="dxa"/>
            <w:shd w:val="clear" w:color="auto" w:fill="auto"/>
            <w:noWrap/>
          </w:tcPr>
          <w:p w14:paraId="65091EBD" w14:textId="3475358D" w:rsidR="00AE34F1" w:rsidRPr="00B34BB5" w:rsidRDefault="00AE34F1" w:rsidP="00CB3D24">
            <w:pPr>
              <w:pStyle w:val="TableText"/>
              <w:spacing w:before="40" w:after="40"/>
              <w:jc w:val="right"/>
              <w:rPr>
                <w:szCs w:val="18"/>
              </w:rPr>
            </w:pPr>
            <w:r w:rsidRPr="00B34BB5">
              <w:rPr>
                <w:rFonts w:cs="Calibri"/>
                <w:szCs w:val="18"/>
              </w:rPr>
              <w:t>0.003</w:t>
            </w:r>
          </w:p>
        </w:tc>
      </w:tr>
      <w:tr w:rsidR="00AE34F1" w:rsidRPr="00B34BB5" w14:paraId="65091EC6" w14:textId="77777777" w:rsidTr="00CA09CD">
        <w:trPr>
          <w:trHeight w:val="300"/>
        </w:trPr>
        <w:tc>
          <w:tcPr>
            <w:tcW w:w="1005" w:type="dxa"/>
            <w:vMerge/>
            <w:hideMark/>
          </w:tcPr>
          <w:p w14:paraId="65091EBF" w14:textId="77777777" w:rsidR="00AE34F1" w:rsidRPr="00B34BB5" w:rsidRDefault="00AE34F1" w:rsidP="00CB3D24">
            <w:pPr>
              <w:pStyle w:val="TableText"/>
              <w:spacing w:before="40" w:after="40"/>
            </w:pPr>
          </w:p>
        </w:tc>
        <w:tc>
          <w:tcPr>
            <w:tcW w:w="2062" w:type="dxa"/>
            <w:shd w:val="clear" w:color="auto" w:fill="auto"/>
            <w:noWrap/>
          </w:tcPr>
          <w:p w14:paraId="65091EC0" w14:textId="77777777" w:rsidR="00AE34F1" w:rsidRPr="00B34BB5" w:rsidRDefault="00AE34F1" w:rsidP="00CB3D24">
            <w:pPr>
              <w:pStyle w:val="TableText"/>
              <w:spacing w:before="40" w:after="40"/>
            </w:pPr>
            <w:r w:rsidRPr="00B34BB5">
              <w:t>Petrol hybrid</w:t>
            </w:r>
          </w:p>
        </w:tc>
        <w:tc>
          <w:tcPr>
            <w:tcW w:w="682" w:type="dxa"/>
            <w:noWrap/>
            <w:hideMark/>
          </w:tcPr>
          <w:p w14:paraId="65091EC1"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C2" w14:textId="44FC218B" w:rsidR="00AE34F1" w:rsidRPr="00B34BB5" w:rsidRDefault="00AE34F1" w:rsidP="00CB3D24">
            <w:pPr>
              <w:pStyle w:val="TableText"/>
              <w:spacing w:before="40" w:after="40"/>
              <w:jc w:val="right"/>
              <w:rPr>
                <w:szCs w:val="18"/>
              </w:rPr>
            </w:pPr>
            <w:r w:rsidRPr="00B34BB5">
              <w:rPr>
                <w:rFonts w:cs="Calibri"/>
                <w:szCs w:val="18"/>
              </w:rPr>
              <w:t>0.165</w:t>
            </w:r>
          </w:p>
        </w:tc>
        <w:tc>
          <w:tcPr>
            <w:tcW w:w="1134" w:type="dxa"/>
            <w:shd w:val="clear" w:color="auto" w:fill="auto"/>
            <w:noWrap/>
          </w:tcPr>
          <w:p w14:paraId="65091EC3" w14:textId="65A79AF4" w:rsidR="00AE34F1" w:rsidRPr="00B34BB5" w:rsidRDefault="00AE34F1" w:rsidP="00CB3D24">
            <w:pPr>
              <w:pStyle w:val="TableText"/>
              <w:spacing w:before="40" w:after="40"/>
              <w:jc w:val="right"/>
              <w:rPr>
                <w:szCs w:val="18"/>
              </w:rPr>
            </w:pPr>
            <w:r w:rsidRPr="00B34BB5">
              <w:rPr>
                <w:rFonts w:cs="Calibri"/>
                <w:szCs w:val="18"/>
              </w:rPr>
              <w:t>0.157</w:t>
            </w:r>
          </w:p>
        </w:tc>
        <w:tc>
          <w:tcPr>
            <w:tcW w:w="1134" w:type="dxa"/>
            <w:shd w:val="clear" w:color="auto" w:fill="auto"/>
            <w:noWrap/>
          </w:tcPr>
          <w:p w14:paraId="65091EC4" w14:textId="46913B6A" w:rsidR="00AE34F1" w:rsidRPr="00B34BB5" w:rsidRDefault="00AE34F1" w:rsidP="00CB3D24">
            <w:pPr>
              <w:pStyle w:val="TableText"/>
              <w:spacing w:before="40" w:after="40"/>
              <w:jc w:val="right"/>
              <w:rPr>
                <w:szCs w:val="18"/>
              </w:rPr>
            </w:pPr>
            <w:r w:rsidRPr="00B34BB5">
              <w:rPr>
                <w:rFonts w:cs="Calibri"/>
                <w:szCs w:val="18"/>
              </w:rPr>
              <w:t>0.002</w:t>
            </w:r>
          </w:p>
        </w:tc>
        <w:tc>
          <w:tcPr>
            <w:tcW w:w="1216" w:type="dxa"/>
            <w:shd w:val="clear" w:color="auto" w:fill="auto"/>
            <w:noWrap/>
          </w:tcPr>
          <w:p w14:paraId="65091EC5" w14:textId="5D8D2C90" w:rsidR="00AE34F1" w:rsidRPr="00B34BB5" w:rsidRDefault="00AE34F1" w:rsidP="00CB3D24">
            <w:pPr>
              <w:pStyle w:val="TableText"/>
              <w:spacing w:before="40" w:after="40"/>
              <w:jc w:val="right"/>
              <w:rPr>
                <w:szCs w:val="18"/>
              </w:rPr>
            </w:pPr>
            <w:r w:rsidRPr="00B34BB5">
              <w:rPr>
                <w:rFonts w:cs="Calibri"/>
                <w:szCs w:val="18"/>
              </w:rPr>
              <w:t>0.005</w:t>
            </w:r>
          </w:p>
        </w:tc>
      </w:tr>
      <w:tr w:rsidR="00AE34F1" w:rsidRPr="00B34BB5" w14:paraId="65091ECE" w14:textId="77777777" w:rsidTr="00CA09CD">
        <w:trPr>
          <w:trHeight w:val="300"/>
        </w:trPr>
        <w:tc>
          <w:tcPr>
            <w:tcW w:w="1005" w:type="dxa"/>
            <w:vMerge/>
            <w:hideMark/>
          </w:tcPr>
          <w:p w14:paraId="65091EC7" w14:textId="77777777" w:rsidR="00AE34F1" w:rsidRPr="00B34BB5" w:rsidRDefault="00AE34F1" w:rsidP="00CB3D24">
            <w:pPr>
              <w:pStyle w:val="TableText"/>
              <w:spacing w:before="40" w:after="40"/>
            </w:pPr>
          </w:p>
        </w:tc>
        <w:tc>
          <w:tcPr>
            <w:tcW w:w="2062" w:type="dxa"/>
            <w:shd w:val="clear" w:color="auto" w:fill="auto"/>
            <w:noWrap/>
          </w:tcPr>
          <w:p w14:paraId="65091EC8" w14:textId="77777777" w:rsidR="00AE34F1" w:rsidRPr="00B34BB5" w:rsidRDefault="00AE34F1" w:rsidP="00CB3D24">
            <w:pPr>
              <w:pStyle w:val="TableText"/>
              <w:spacing w:before="40" w:after="40"/>
            </w:pPr>
            <w:r w:rsidRPr="00B34BB5">
              <w:t>Diesel hybrid</w:t>
            </w:r>
          </w:p>
        </w:tc>
        <w:tc>
          <w:tcPr>
            <w:tcW w:w="682" w:type="dxa"/>
            <w:noWrap/>
            <w:hideMark/>
          </w:tcPr>
          <w:p w14:paraId="65091EC9"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CA" w14:textId="17BA239F" w:rsidR="00AE34F1" w:rsidRPr="00B34BB5" w:rsidRDefault="00AE34F1" w:rsidP="00CB3D24">
            <w:pPr>
              <w:pStyle w:val="TableText"/>
              <w:spacing w:before="40" w:after="40"/>
              <w:jc w:val="right"/>
              <w:rPr>
                <w:szCs w:val="18"/>
              </w:rPr>
            </w:pPr>
            <w:r w:rsidRPr="00B34BB5">
              <w:rPr>
                <w:rFonts w:cs="Calibri"/>
                <w:szCs w:val="18"/>
              </w:rPr>
              <w:t>0.180</w:t>
            </w:r>
          </w:p>
        </w:tc>
        <w:tc>
          <w:tcPr>
            <w:tcW w:w="1134" w:type="dxa"/>
            <w:shd w:val="clear" w:color="auto" w:fill="auto"/>
            <w:noWrap/>
          </w:tcPr>
          <w:p w14:paraId="65091ECB" w14:textId="10B7356D" w:rsidR="00AE34F1" w:rsidRPr="00B34BB5" w:rsidRDefault="00AE34F1" w:rsidP="00CB3D24">
            <w:pPr>
              <w:pStyle w:val="TableText"/>
              <w:spacing w:before="40" w:after="40"/>
              <w:jc w:val="right"/>
              <w:rPr>
                <w:szCs w:val="18"/>
              </w:rPr>
            </w:pPr>
            <w:r w:rsidRPr="00B34BB5">
              <w:rPr>
                <w:rFonts w:cs="Calibri"/>
                <w:szCs w:val="18"/>
              </w:rPr>
              <w:t>0.177</w:t>
            </w:r>
          </w:p>
        </w:tc>
        <w:tc>
          <w:tcPr>
            <w:tcW w:w="1134" w:type="dxa"/>
            <w:shd w:val="clear" w:color="auto" w:fill="auto"/>
            <w:noWrap/>
          </w:tcPr>
          <w:p w14:paraId="65091ECC" w14:textId="31672704" w:rsidR="00AE34F1" w:rsidRPr="00B34BB5" w:rsidRDefault="00AE34F1" w:rsidP="00CB3D24">
            <w:pPr>
              <w:pStyle w:val="TableText"/>
              <w:spacing w:before="40" w:after="40"/>
              <w:jc w:val="right"/>
              <w:rPr>
                <w:szCs w:val="18"/>
              </w:rPr>
            </w:pPr>
            <w:r w:rsidRPr="00B34BB5">
              <w:rPr>
                <w:rFonts w:cs="Calibri"/>
                <w:szCs w:val="18"/>
              </w:rPr>
              <w:t>0.0002</w:t>
            </w:r>
          </w:p>
        </w:tc>
        <w:tc>
          <w:tcPr>
            <w:tcW w:w="1216" w:type="dxa"/>
            <w:shd w:val="clear" w:color="auto" w:fill="auto"/>
            <w:noWrap/>
          </w:tcPr>
          <w:p w14:paraId="65091ECD" w14:textId="7534FEB0" w:rsidR="00AE34F1" w:rsidRPr="00B34BB5" w:rsidRDefault="00AE34F1" w:rsidP="00CB3D24">
            <w:pPr>
              <w:pStyle w:val="TableText"/>
              <w:spacing w:before="40" w:after="40"/>
              <w:jc w:val="right"/>
              <w:rPr>
                <w:szCs w:val="18"/>
              </w:rPr>
            </w:pPr>
            <w:r w:rsidRPr="00B34BB5">
              <w:rPr>
                <w:rFonts w:cs="Calibri"/>
                <w:szCs w:val="18"/>
              </w:rPr>
              <w:t>0.003</w:t>
            </w:r>
          </w:p>
        </w:tc>
      </w:tr>
      <w:tr w:rsidR="00AE34F1" w:rsidRPr="00B34BB5" w14:paraId="65091ED6" w14:textId="77777777" w:rsidTr="00CA09CD">
        <w:trPr>
          <w:trHeight w:val="300"/>
        </w:trPr>
        <w:tc>
          <w:tcPr>
            <w:tcW w:w="1005" w:type="dxa"/>
            <w:vMerge/>
            <w:hideMark/>
          </w:tcPr>
          <w:p w14:paraId="65091ECF" w14:textId="77777777" w:rsidR="00AE34F1" w:rsidRPr="00B34BB5" w:rsidRDefault="00AE34F1" w:rsidP="00CB3D24">
            <w:pPr>
              <w:pStyle w:val="TableText"/>
              <w:spacing w:before="40" w:after="40"/>
            </w:pPr>
          </w:p>
        </w:tc>
        <w:tc>
          <w:tcPr>
            <w:tcW w:w="2062" w:type="dxa"/>
            <w:shd w:val="clear" w:color="auto" w:fill="auto"/>
            <w:noWrap/>
          </w:tcPr>
          <w:p w14:paraId="65091ED0" w14:textId="674A1080" w:rsidR="00AE34F1" w:rsidRPr="00B34BB5" w:rsidRDefault="00AE34F1" w:rsidP="00CB3D24">
            <w:pPr>
              <w:pStyle w:val="TableText"/>
              <w:spacing w:before="40" w:after="40"/>
            </w:pPr>
            <w:r w:rsidRPr="00B34BB5">
              <w:rPr>
                <w:rFonts w:cs="Calibri"/>
                <w:color w:val="000000"/>
                <w:szCs w:val="18"/>
              </w:rPr>
              <w:t>Petrol plug-in hybrid (petrol consumption)</w:t>
            </w:r>
          </w:p>
        </w:tc>
        <w:tc>
          <w:tcPr>
            <w:tcW w:w="682" w:type="dxa"/>
            <w:noWrap/>
            <w:hideMark/>
          </w:tcPr>
          <w:p w14:paraId="65091ED1"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D2" w14:textId="76F2B9B8" w:rsidR="00AE34F1" w:rsidRPr="00B34BB5" w:rsidRDefault="00AE34F1" w:rsidP="00CB3D24">
            <w:pPr>
              <w:pStyle w:val="TableText"/>
              <w:spacing w:before="40" w:after="40"/>
              <w:jc w:val="right"/>
              <w:rPr>
                <w:szCs w:val="18"/>
              </w:rPr>
            </w:pPr>
            <w:r w:rsidRPr="00B34BB5">
              <w:rPr>
                <w:rFonts w:cs="Calibri"/>
                <w:szCs w:val="18"/>
              </w:rPr>
              <w:t>0.086</w:t>
            </w:r>
          </w:p>
        </w:tc>
        <w:tc>
          <w:tcPr>
            <w:tcW w:w="1134" w:type="dxa"/>
            <w:shd w:val="clear" w:color="auto" w:fill="auto"/>
            <w:noWrap/>
          </w:tcPr>
          <w:p w14:paraId="65091ED3" w14:textId="1ABDFD97" w:rsidR="00AE34F1" w:rsidRPr="00B34BB5" w:rsidRDefault="00AE34F1" w:rsidP="00CB3D24">
            <w:pPr>
              <w:pStyle w:val="TableText"/>
              <w:spacing w:before="40" w:after="40"/>
              <w:jc w:val="right"/>
              <w:rPr>
                <w:szCs w:val="18"/>
              </w:rPr>
            </w:pPr>
            <w:r w:rsidRPr="00B34BB5">
              <w:rPr>
                <w:rFonts w:cs="Calibri"/>
                <w:szCs w:val="18"/>
              </w:rPr>
              <w:t>0.082</w:t>
            </w:r>
          </w:p>
        </w:tc>
        <w:tc>
          <w:tcPr>
            <w:tcW w:w="1134" w:type="dxa"/>
            <w:shd w:val="clear" w:color="auto" w:fill="auto"/>
            <w:noWrap/>
          </w:tcPr>
          <w:p w14:paraId="65091ED4" w14:textId="3FEDA2EA" w:rsidR="00AE34F1" w:rsidRPr="00B34BB5" w:rsidRDefault="00AE34F1" w:rsidP="00CB3D24">
            <w:pPr>
              <w:pStyle w:val="TableText"/>
              <w:spacing w:before="40" w:after="40"/>
              <w:jc w:val="right"/>
              <w:rPr>
                <w:szCs w:val="18"/>
              </w:rPr>
            </w:pPr>
            <w:r w:rsidRPr="00B34BB5">
              <w:rPr>
                <w:rFonts w:cs="Calibri"/>
                <w:szCs w:val="18"/>
              </w:rPr>
              <w:t>0.001</w:t>
            </w:r>
          </w:p>
        </w:tc>
        <w:tc>
          <w:tcPr>
            <w:tcW w:w="1216" w:type="dxa"/>
            <w:shd w:val="clear" w:color="auto" w:fill="auto"/>
            <w:noWrap/>
          </w:tcPr>
          <w:p w14:paraId="65091ED5" w14:textId="1A0958CA" w:rsidR="00AE34F1" w:rsidRPr="00B34BB5" w:rsidRDefault="00AE34F1" w:rsidP="00CB3D24">
            <w:pPr>
              <w:pStyle w:val="TableText"/>
              <w:spacing w:before="40" w:after="40"/>
              <w:jc w:val="right"/>
              <w:rPr>
                <w:szCs w:val="18"/>
              </w:rPr>
            </w:pPr>
            <w:r w:rsidRPr="00B34BB5">
              <w:rPr>
                <w:rFonts w:cs="Calibri"/>
                <w:szCs w:val="18"/>
              </w:rPr>
              <w:t>0.003</w:t>
            </w:r>
          </w:p>
        </w:tc>
      </w:tr>
      <w:tr w:rsidR="00AE34F1" w:rsidRPr="00B34BB5" w14:paraId="6FA64621" w14:textId="77777777" w:rsidTr="00CA09CD">
        <w:trPr>
          <w:trHeight w:val="300"/>
        </w:trPr>
        <w:tc>
          <w:tcPr>
            <w:tcW w:w="1005" w:type="dxa"/>
            <w:vMerge/>
          </w:tcPr>
          <w:p w14:paraId="7FDD021D" w14:textId="77777777" w:rsidR="00AE34F1" w:rsidRPr="00B34BB5" w:rsidRDefault="00AE34F1" w:rsidP="00CB3D24">
            <w:pPr>
              <w:pStyle w:val="TableText"/>
              <w:spacing w:before="40" w:after="40"/>
            </w:pPr>
          </w:p>
        </w:tc>
        <w:tc>
          <w:tcPr>
            <w:tcW w:w="2062" w:type="dxa"/>
            <w:shd w:val="clear" w:color="auto" w:fill="auto"/>
            <w:noWrap/>
          </w:tcPr>
          <w:p w14:paraId="5CA71C40" w14:textId="263AD54A" w:rsidR="00AE34F1" w:rsidRPr="00B34BB5" w:rsidRDefault="00AE34F1" w:rsidP="00CB3D24">
            <w:pPr>
              <w:pStyle w:val="TableText"/>
              <w:spacing w:before="40" w:after="40"/>
            </w:pPr>
            <w:r w:rsidRPr="00B34BB5">
              <w:rPr>
                <w:rFonts w:cs="Calibri"/>
                <w:color w:val="000000"/>
                <w:szCs w:val="18"/>
              </w:rPr>
              <w:t>Petrol plug-in hybrid (electricity consumption)</w:t>
            </w:r>
          </w:p>
        </w:tc>
        <w:tc>
          <w:tcPr>
            <w:tcW w:w="682" w:type="dxa"/>
            <w:noWrap/>
          </w:tcPr>
          <w:p w14:paraId="11F3BE10" w14:textId="37A20B74"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4ECF1420" w14:textId="5B77879E" w:rsidR="00AE34F1" w:rsidRPr="00B34BB5" w:rsidRDefault="00AE34F1" w:rsidP="00CB3D24">
            <w:pPr>
              <w:pStyle w:val="TableText"/>
              <w:spacing w:before="40" w:after="40"/>
              <w:jc w:val="right"/>
              <w:rPr>
                <w:rFonts w:cs="Calibri"/>
                <w:szCs w:val="18"/>
              </w:rPr>
            </w:pPr>
            <w:r w:rsidRPr="00B34BB5">
              <w:rPr>
                <w:rFonts w:cs="Calibri"/>
                <w:szCs w:val="18"/>
              </w:rPr>
              <w:t>0.021</w:t>
            </w:r>
          </w:p>
        </w:tc>
        <w:tc>
          <w:tcPr>
            <w:tcW w:w="1134" w:type="dxa"/>
            <w:shd w:val="clear" w:color="auto" w:fill="auto"/>
            <w:noWrap/>
          </w:tcPr>
          <w:p w14:paraId="7943DED2" w14:textId="2C3F3BF4" w:rsidR="00AE34F1" w:rsidRPr="00B34BB5" w:rsidRDefault="00AE34F1" w:rsidP="00CB3D24">
            <w:pPr>
              <w:pStyle w:val="TableText"/>
              <w:spacing w:before="40" w:after="40"/>
              <w:jc w:val="right"/>
              <w:rPr>
                <w:rFonts w:cs="Calibri"/>
                <w:szCs w:val="18"/>
              </w:rPr>
            </w:pPr>
            <w:r w:rsidRPr="00B34BB5">
              <w:rPr>
                <w:rFonts w:cs="Calibri"/>
                <w:szCs w:val="18"/>
              </w:rPr>
              <w:t>0.011</w:t>
            </w:r>
          </w:p>
        </w:tc>
        <w:tc>
          <w:tcPr>
            <w:tcW w:w="1134" w:type="dxa"/>
            <w:shd w:val="clear" w:color="auto" w:fill="auto"/>
            <w:noWrap/>
          </w:tcPr>
          <w:p w14:paraId="3BC81E44" w14:textId="41AA24E0" w:rsidR="00AE34F1" w:rsidRPr="00B34BB5" w:rsidRDefault="00AE34F1" w:rsidP="00CB3D24">
            <w:pPr>
              <w:pStyle w:val="TableText"/>
              <w:spacing w:before="40" w:after="40"/>
              <w:jc w:val="right"/>
              <w:rPr>
                <w:rFonts w:cs="Calibri"/>
                <w:szCs w:val="18"/>
              </w:rPr>
            </w:pPr>
            <w:r w:rsidRPr="00B34BB5">
              <w:rPr>
                <w:rFonts w:cs="Calibri"/>
                <w:szCs w:val="18"/>
              </w:rPr>
              <w:t>0.010</w:t>
            </w:r>
          </w:p>
        </w:tc>
        <w:tc>
          <w:tcPr>
            <w:tcW w:w="1216" w:type="dxa"/>
            <w:shd w:val="clear" w:color="auto" w:fill="auto"/>
            <w:noWrap/>
          </w:tcPr>
          <w:p w14:paraId="073DF9D6" w14:textId="654BFAAB" w:rsidR="00AE34F1" w:rsidRPr="00B34BB5" w:rsidRDefault="00AE34F1" w:rsidP="00CB3D24">
            <w:pPr>
              <w:pStyle w:val="TableText"/>
              <w:spacing w:before="40" w:after="40"/>
              <w:jc w:val="right"/>
              <w:rPr>
                <w:rFonts w:cs="Calibri"/>
                <w:szCs w:val="18"/>
              </w:rPr>
            </w:pPr>
            <w:r w:rsidRPr="00B34BB5">
              <w:rPr>
                <w:rFonts w:cs="Calibri"/>
                <w:szCs w:val="18"/>
              </w:rPr>
              <w:t>0.0004</w:t>
            </w:r>
          </w:p>
        </w:tc>
      </w:tr>
      <w:tr w:rsidR="00AE34F1" w:rsidRPr="00B34BB5" w14:paraId="65091EDE" w14:textId="77777777" w:rsidTr="00CA09CD">
        <w:trPr>
          <w:trHeight w:val="300"/>
        </w:trPr>
        <w:tc>
          <w:tcPr>
            <w:tcW w:w="1005" w:type="dxa"/>
            <w:vMerge/>
          </w:tcPr>
          <w:p w14:paraId="65091ED7" w14:textId="77777777" w:rsidR="00AE34F1" w:rsidRPr="00B34BB5" w:rsidRDefault="00AE34F1" w:rsidP="00CB3D24">
            <w:pPr>
              <w:pStyle w:val="TableText"/>
              <w:spacing w:before="40" w:after="40"/>
            </w:pPr>
          </w:p>
        </w:tc>
        <w:tc>
          <w:tcPr>
            <w:tcW w:w="2062" w:type="dxa"/>
            <w:shd w:val="clear" w:color="auto" w:fill="auto"/>
            <w:noWrap/>
          </w:tcPr>
          <w:p w14:paraId="65091ED8" w14:textId="47789EB3" w:rsidR="00AE34F1" w:rsidRPr="00B34BB5" w:rsidRDefault="00AE34F1" w:rsidP="00CB3D24">
            <w:pPr>
              <w:pStyle w:val="TableText"/>
              <w:spacing w:before="40" w:after="40"/>
            </w:pPr>
            <w:r w:rsidRPr="00B34BB5">
              <w:rPr>
                <w:rFonts w:cs="Calibri"/>
                <w:color w:val="000000"/>
                <w:szCs w:val="18"/>
              </w:rPr>
              <w:t>Diesel plug-in hybrid (diesel consumption)</w:t>
            </w:r>
          </w:p>
        </w:tc>
        <w:tc>
          <w:tcPr>
            <w:tcW w:w="682" w:type="dxa"/>
            <w:noWrap/>
          </w:tcPr>
          <w:p w14:paraId="65091ED9"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DA" w14:textId="5815431A" w:rsidR="00AE34F1" w:rsidRPr="00B34BB5" w:rsidRDefault="00AE34F1" w:rsidP="00CB3D24">
            <w:pPr>
              <w:pStyle w:val="TableText"/>
              <w:spacing w:before="40" w:after="40"/>
              <w:jc w:val="right"/>
              <w:rPr>
                <w:szCs w:val="18"/>
              </w:rPr>
            </w:pPr>
            <w:r w:rsidRPr="00B34BB5">
              <w:rPr>
                <w:rFonts w:cs="Calibri"/>
                <w:szCs w:val="18"/>
              </w:rPr>
              <w:t>0.094</w:t>
            </w:r>
          </w:p>
        </w:tc>
        <w:tc>
          <w:tcPr>
            <w:tcW w:w="1134" w:type="dxa"/>
            <w:shd w:val="clear" w:color="auto" w:fill="auto"/>
            <w:noWrap/>
          </w:tcPr>
          <w:p w14:paraId="65091EDB" w14:textId="468CEAB9" w:rsidR="00AE34F1" w:rsidRPr="00B34BB5" w:rsidRDefault="00AE34F1" w:rsidP="00CB3D24">
            <w:pPr>
              <w:pStyle w:val="TableText"/>
              <w:spacing w:before="40" w:after="40"/>
              <w:jc w:val="right"/>
              <w:rPr>
                <w:szCs w:val="18"/>
              </w:rPr>
            </w:pPr>
            <w:r w:rsidRPr="00B34BB5">
              <w:rPr>
                <w:rFonts w:cs="Calibri"/>
                <w:szCs w:val="18"/>
              </w:rPr>
              <w:t>0.093</w:t>
            </w:r>
          </w:p>
        </w:tc>
        <w:tc>
          <w:tcPr>
            <w:tcW w:w="1134" w:type="dxa"/>
            <w:shd w:val="clear" w:color="auto" w:fill="auto"/>
            <w:noWrap/>
          </w:tcPr>
          <w:p w14:paraId="65091EDC" w14:textId="02E9B4B0" w:rsidR="00AE34F1" w:rsidRPr="00B34BB5" w:rsidRDefault="00AE34F1" w:rsidP="00CB3D24">
            <w:pPr>
              <w:pStyle w:val="TableText"/>
              <w:spacing w:before="40" w:after="40"/>
              <w:jc w:val="right"/>
              <w:rPr>
                <w:szCs w:val="18"/>
              </w:rPr>
            </w:pPr>
            <w:r w:rsidRPr="00B34BB5">
              <w:rPr>
                <w:rFonts w:cs="Calibri"/>
                <w:szCs w:val="18"/>
              </w:rPr>
              <w:t>0.000</w:t>
            </w:r>
          </w:p>
        </w:tc>
        <w:tc>
          <w:tcPr>
            <w:tcW w:w="1216" w:type="dxa"/>
            <w:shd w:val="clear" w:color="auto" w:fill="auto"/>
            <w:noWrap/>
          </w:tcPr>
          <w:p w14:paraId="65091EDD" w14:textId="66C7950E" w:rsidR="00AE34F1" w:rsidRPr="00B34BB5" w:rsidRDefault="00AE34F1" w:rsidP="00CB3D24">
            <w:pPr>
              <w:pStyle w:val="TableText"/>
              <w:spacing w:before="40" w:after="40"/>
              <w:jc w:val="right"/>
              <w:rPr>
                <w:szCs w:val="18"/>
              </w:rPr>
            </w:pPr>
            <w:r w:rsidRPr="00B34BB5">
              <w:rPr>
                <w:rFonts w:cs="Calibri"/>
                <w:szCs w:val="18"/>
              </w:rPr>
              <w:t>0.001</w:t>
            </w:r>
          </w:p>
        </w:tc>
      </w:tr>
      <w:tr w:rsidR="00AE34F1" w:rsidRPr="00B34BB5" w14:paraId="030A21A1" w14:textId="77777777" w:rsidTr="00CA09CD">
        <w:trPr>
          <w:trHeight w:val="300"/>
        </w:trPr>
        <w:tc>
          <w:tcPr>
            <w:tcW w:w="1005" w:type="dxa"/>
            <w:vMerge/>
          </w:tcPr>
          <w:p w14:paraId="51155C20" w14:textId="77777777" w:rsidR="00AE34F1" w:rsidRPr="00B34BB5" w:rsidRDefault="00AE34F1" w:rsidP="00CB3D24">
            <w:pPr>
              <w:pStyle w:val="TableText"/>
              <w:spacing w:before="40" w:after="40"/>
            </w:pPr>
          </w:p>
        </w:tc>
        <w:tc>
          <w:tcPr>
            <w:tcW w:w="2062" w:type="dxa"/>
            <w:shd w:val="clear" w:color="auto" w:fill="auto"/>
            <w:noWrap/>
          </w:tcPr>
          <w:p w14:paraId="3B7C0673" w14:textId="39B06AD3" w:rsidR="00AE34F1" w:rsidRPr="00B34BB5" w:rsidRDefault="00AE34F1" w:rsidP="00CB3D24">
            <w:pPr>
              <w:pStyle w:val="TableText"/>
              <w:spacing w:before="40" w:after="40"/>
            </w:pPr>
            <w:r w:rsidRPr="00B34BB5">
              <w:rPr>
                <w:rFonts w:cs="Calibri"/>
                <w:color w:val="000000"/>
                <w:szCs w:val="18"/>
              </w:rPr>
              <w:t>Diesel plug-in hybrid (electricity consumption)</w:t>
            </w:r>
          </w:p>
        </w:tc>
        <w:tc>
          <w:tcPr>
            <w:tcW w:w="682" w:type="dxa"/>
            <w:noWrap/>
          </w:tcPr>
          <w:p w14:paraId="201046EA" w14:textId="5248E34C"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2B7D5062" w14:textId="635B21ED" w:rsidR="00AE34F1" w:rsidRPr="00B34BB5" w:rsidRDefault="00AE34F1" w:rsidP="00CB3D24">
            <w:pPr>
              <w:pStyle w:val="TableText"/>
              <w:spacing w:before="40" w:after="40"/>
              <w:jc w:val="right"/>
              <w:rPr>
                <w:rFonts w:cs="Calibri"/>
                <w:szCs w:val="18"/>
              </w:rPr>
            </w:pPr>
            <w:r w:rsidRPr="00B34BB5">
              <w:rPr>
                <w:rFonts w:cs="Calibri"/>
                <w:szCs w:val="18"/>
              </w:rPr>
              <w:t>0.021</w:t>
            </w:r>
          </w:p>
        </w:tc>
        <w:tc>
          <w:tcPr>
            <w:tcW w:w="1134" w:type="dxa"/>
            <w:shd w:val="clear" w:color="auto" w:fill="auto"/>
            <w:noWrap/>
          </w:tcPr>
          <w:p w14:paraId="01817D1F" w14:textId="131E537E" w:rsidR="00AE34F1" w:rsidRPr="00B34BB5" w:rsidRDefault="00AE34F1" w:rsidP="00CB3D24">
            <w:pPr>
              <w:pStyle w:val="TableText"/>
              <w:spacing w:before="40" w:after="40"/>
              <w:jc w:val="right"/>
              <w:rPr>
                <w:rFonts w:cs="Calibri"/>
                <w:szCs w:val="18"/>
              </w:rPr>
            </w:pPr>
            <w:r w:rsidRPr="00B34BB5">
              <w:rPr>
                <w:rFonts w:cs="Calibri"/>
                <w:szCs w:val="18"/>
              </w:rPr>
              <w:t>0.010</w:t>
            </w:r>
          </w:p>
        </w:tc>
        <w:tc>
          <w:tcPr>
            <w:tcW w:w="1134" w:type="dxa"/>
            <w:shd w:val="clear" w:color="auto" w:fill="auto"/>
            <w:noWrap/>
          </w:tcPr>
          <w:p w14:paraId="5FA9C69B" w14:textId="77FD5DD8" w:rsidR="00AE34F1" w:rsidRPr="00B34BB5" w:rsidRDefault="00AE34F1" w:rsidP="00CB3D24">
            <w:pPr>
              <w:pStyle w:val="TableText"/>
              <w:spacing w:before="40" w:after="40"/>
              <w:jc w:val="right"/>
              <w:rPr>
                <w:rFonts w:cs="Calibri"/>
                <w:szCs w:val="18"/>
              </w:rPr>
            </w:pPr>
            <w:r w:rsidRPr="00B34BB5">
              <w:rPr>
                <w:rFonts w:cs="Calibri"/>
                <w:szCs w:val="18"/>
              </w:rPr>
              <w:t>0.010</w:t>
            </w:r>
          </w:p>
        </w:tc>
        <w:tc>
          <w:tcPr>
            <w:tcW w:w="1216" w:type="dxa"/>
            <w:shd w:val="clear" w:color="auto" w:fill="auto"/>
            <w:noWrap/>
          </w:tcPr>
          <w:p w14:paraId="0F3518EE" w14:textId="59BA4ADC" w:rsidR="00AE34F1" w:rsidRPr="00B34BB5" w:rsidRDefault="00AE34F1" w:rsidP="00CB3D24">
            <w:pPr>
              <w:pStyle w:val="TableText"/>
              <w:spacing w:before="40" w:after="40"/>
              <w:jc w:val="right"/>
              <w:rPr>
                <w:rFonts w:cs="Calibri"/>
                <w:szCs w:val="18"/>
              </w:rPr>
            </w:pPr>
            <w:r w:rsidRPr="00B34BB5">
              <w:rPr>
                <w:rFonts w:cs="Calibri"/>
                <w:szCs w:val="18"/>
              </w:rPr>
              <w:t>0.000</w:t>
            </w:r>
          </w:p>
        </w:tc>
      </w:tr>
      <w:tr w:rsidR="00AE34F1" w:rsidRPr="00B34BB5" w14:paraId="65091EE6" w14:textId="77777777" w:rsidTr="00CA09CD">
        <w:trPr>
          <w:trHeight w:val="300"/>
        </w:trPr>
        <w:tc>
          <w:tcPr>
            <w:tcW w:w="1005" w:type="dxa"/>
            <w:vMerge/>
          </w:tcPr>
          <w:p w14:paraId="65091EDF" w14:textId="77777777" w:rsidR="00AE34F1" w:rsidRPr="00B34BB5" w:rsidRDefault="00AE34F1" w:rsidP="00CB3D24">
            <w:pPr>
              <w:pStyle w:val="TableText"/>
              <w:spacing w:before="40" w:after="40"/>
            </w:pPr>
          </w:p>
        </w:tc>
        <w:tc>
          <w:tcPr>
            <w:tcW w:w="2062" w:type="dxa"/>
            <w:shd w:val="clear" w:color="auto" w:fill="auto"/>
            <w:noWrap/>
          </w:tcPr>
          <w:p w14:paraId="65091EE0" w14:textId="77777777" w:rsidR="00AE34F1" w:rsidRPr="00B34BB5" w:rsidRDefault="00AE34F1" w:rsidP="00CB3D24">
            <w:pPr>
              <w:pStyle w:val="TableText"/>
              <w:spacing w:before="40" w:after="40"/>
            </w:pPr>
            <w:r w:rsidRPr="00B34BB5">
              <w:t>Electric</w:t>
            </w:r>
          </w:p>
        </w:tc>
        <w:tc>
          <w:tcPr>
            <w:tcW w:w="682" w:type="dxa"/>
            <w:noWrap/>
          </w:tcPr>
          <w:p w14:paraId="65091EE1" w14:textId="77777777" w:rsidR="00AE34F1" w:rsidRPr="00B34BB5" w:rsidRDefault="00AE34F1" w:rsidP="00CB3D24">
            <w:pPr>
              <w:pStyle w:val="TableText"/>
              <w:spacing w:before="40" w:after="40"/>
            </w:pPr>
            <w:r w:rsidRPr="00B34BB5">
              <w:t>km</w:t>
            </w:r>
          </w:p>
        </w:tc>
        <w:tc>
          <w:tcPr>
            <w:tcW w:w="1329" w:type="dxa"/>
            <w:shd w:val="clear" w:color="auto" w:fill="D2DDE2" w:themeFill="accent3"/>
            <w:noWrap/>
          </w:tcPr>
          <w:p w14:paraId="65091EE2" w14:textId="798A33B5" w:rsidR="00AE34F1" w:rsidRPr="00B34BB5" w:rsidRDefault="00AE34F1" w:rsidP="00CB3D24">
            <w:pPr>
              <w:pStyle w:val="TableText"/>
              <w:spacing w:before="40" w:after="40"/>
              <w:jc w:val="right"/>
              <w:rPr>
                <w:szCs w:val="18"/>
              </w:rPr>
            </w:pPr>
            <w:r w:rsidRPr="00B34BB5">
              <w:rPr>
                <w:rFonts w:cs="Calibri"/>
                <w:szCs w:val="18"/>
              </w:rPr>
              <w:t>0.023</w:t>
            </w:r>
          </w:p>
        </w:tc>
        <w:tc>
          <w:tcPr>
            <w:tcW w:w="1134" w:type="dxa"/>
            <w:shd w:val="clear" w:color="auto" w:fill="auto"/>
            <w:noWrap/>
          </w:tcPr>
          <w:p w14:paraId="65091EE3" w14:textId="6E76C2F6" w:rsidR="00AE34F1" w:rsidRPr="00B34BB5" w:rsidRDefault="00AE34F1" w:rsidP="00CB3D24">
            <w:pPr>
              <w:pStyle w:val="TableText"/>
              <w:spacing w:before="40" w:after="40"/>
              <w:jc w:val="right"/>
              <w:rPr>
                <w:szCs w:val="18"/>
              </w:rPr>
            </w:pPr>
            <w:r w:rsidRPr="00B34BB5">
              <w:rPr>
                <w:rFonts w:cs="Calibri"/>
                <w:szCs w:val="18"/>
              </w:rPr>
              <w:t>0.022</w:t>
            </w:r>
          </w:p>
        </w:tc>
        <w:tc>
          <w:tcPr>
            <w:tcW w:w="1134" w:type="dxa"/>
            <w:shd w:val="clear" w:color="auto" w:fill="auto"/>
            <w:noWrap/>
          </w:tcPr>
          <w:p w14:paraId="65091EE4" w14:textId="04E32347" w:rsidR="00AE34F1" w:rsidRPr="00B34BB5" w:rsidRDefault="00AE34F1" w:rsidP="00CB3D24">
            <w:pPr>
              <w:pStyle w:val="TableText"/>
              <w:spacing w:before="40" w:after="40"/>
              <w:jc w:val="right"/>
              <w:rPr>
                <w:szCs w:val="18"/>
              </w:rPr>
            </w:pPr>
            <w:r w:rsidRPr="00B34BB5">
              <w:rPr>
                <w:rFonts w:cs="Calibri"/>
                <w:szCs w:val="18"/>
              </w:rPr>
              <w:t>0.001</w:t>
            </w:r>
          </w:p>
        </w:tc>
        <w:tc>
          <w:tcPr>
            <w:tcW w:w="1216" w:type="dxa"/>
            <w:shd w:val="clear" w:color="auto" w:fill="auto"/>
            <w:noWrap/>
          </w:tcPr>
          <w:p w14:paraId="65091EE5" w14:textId="0C08717E" w:rsidR="00AE34F1" w:rsidRPr="00B34BB5" w:rsidRDefault="00AE34F1" w:rsidP="00CB3D24">
            <w:pPr>
              <w:pStyle w:val="TableText"/>
              <w:spacing w:before="40" w:after="40"/>
              <w:jc w:val="right"/>
              <w:rPr>
                <w:szCs w:val="18"/>
              </w:rPr>
            </w:pPr>
            <w:r w:rsidRPr="00B34BB5">
              <w:rPr>
                <w:rFonts w:cs="Calibri"/>
                <w:szCs w:val="18"/>
              </w:rPr>
              <w:t>0.00003</w:t>
            </w:r>
          </w:p>
        </w:tc>
      </w:tr>
    </w:tbl>
    <w:p w14:paraId="3757D667" w14:textId="10814528" w:rsidR="008B3986" w:rsidRPr="00B34BB5" w:rsidRDefault="007C42DD" w:rsidP="00D77DD7">
      <w:pPr>
        <w:pStyle w:val="Note"/>
      </w:pPr>
      <w:bookmarkStart w:id="331" w:name="_Ref529835413"/>
      <w:r w:rsidRPr="00B34BB5">
        <w:t>Note</w:t>
      </w:r>
      <w:r w:rsidR="00553680" w:rsidRPr="00B34BB5">
        <w:t>:</w:t>
      </w:r>
      <w:r w:rsidRPr="00B34BB5">
        <w:t xml:space="preserve"> </w:t>
      </w:r>
      <w:r w:rsidR="00553680" w:rsidRPr="00B34BB5">
        <w:t xml:space="preserve">These </w:t>
      </w:r>
      <w:r w:rsidRPr="00B34BB5">
        <w:t xml:space="preserve">numbers are rounded to three decimal places unless the number </w:t>
      </w:r>
      <w:r w:rsidR="00BA31FD" w:rsidRPr="00B34BB5">
        <w:t>is significantly small</w:t>
      </w:r>
      <w:r w:rsidR="008B3986" w:rsidRPr="00B34BB5">
        <w:t xml:space="preserve">. </w:t>
      </w:r>
    </w:p>
    <w:p w14:paraId="65091EE8" w14:textId="0B8FEC7F" w:rsidR="001D1CD6" w:rsidRPr="00B34BB5" w:rsidRDefault="004837A7" w:rsidP="00CC5E73">
      <w:pPr>
        <w:pStyle w:val="Tableheading"/>
      </w:pPr>
      <w:bookmarkStart w:id="332" w:name="_Ref55220458"/>
      <w:bookmarkStart w:id="333" w:name="table21"/>
      <w:bookmarkStart w:id="334" w:name="_Ref535322037"/>
      <w:bookmarkStart w:id="335" w:name="_Ref611544"/>
      <w:bookmarkStart w:id="336" w:name="_Toc58790860"/>
      <w:r w:rsidRPr="00B34BB5">
        <w:t xml:space="preserve">Table </w:t>
      </w:r>
      <w:bookmarkEnd w:id="332"/>
      <w:r w:rsidR="007635A9" w:rsidRPr="00B34BB5">
        <w:fldChar w:fldCharType="begin"/>
      </w:r>
      <w:r w:rsidR="007635A9" w:rsidRPr="00B34BB5">
        <w:instrText xml:space="preserve"> SEQ Table \* ARABIC </w:instrText>
      </w:r>
      <w:r w:rsidR="007635A9" w:rsidRPr="00B34BB5">
        <w:fldChar w:fldCharType="separate"/>
      </w:r>
      <w:r w:rsidR="008938A9" w:rsidRPr="00B34BB5">
        <w:t>21</w:t>
      </w:r>
      <w:r w:rsidR="007635A9" w:rsidRPr="00B34BB5">
        <w:fldChar w:fldCharType="end"/>
      </w:r>
      <w:bookmarkEnd w:id="333"/>
      <w:r w:rsidR="00CB244F" w:rsidRPr="00B34BB5">
        <w:t xml:space="preserve">: </w:t>
      </w:r>
      <w:r w:rsidRPr="00B34BB5" w:rsidDel="004837A7">
        <w:tab/>
      </w:r>
      <w:r w:rsidRPr="00B34BB5">
        <w:t>Emission factors for taxi travel</w:t>
      </w:r>
      <w:bookmarkEnd w:id="331"/>
      <w:bookmarkEnd w:id="334"/>
      <w:bookmarkEnd w:id="335"/>
      <w:bookmarkEnd w:id="336"/>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785"/>
        <w:gridCol w:w="1533"/>
        <w:gridCol w:w="537"/>
        <w:gridCol w:w="1230"/>
        <w:gridCol w:w="1084"/>
        <w:gridCol w:w="1652"/>
        <w:gridCol w:w="1684"/>
      </w:tblGrid>
      <w:tr w:rsidR="00DE12A2" w:rsidRPr="00B34BB5" w14:paraId="65091EEF" w14:textId="77777777" w:rsidTr="002D2AF4">
        <w:trPr>
          <w:trHeight w:val="360"/>
        </w:trPr>
        <w:tc>
          <w:tcPr>
            <w:tcW w:w="0" w:type="auto"/>
            <w:gridSpan w:val="2"/>
            <w:shd w:val="clear" w:color="auto" w:fill="1C556C" w:themeFill="accent1"/>
            <w:noWrap/>
            <w:hideMark/>
          </w:tcPr>
          <w:p w14:paraId="65091EE9" w14:textId="77777777" w:rsidR="007166EA" w:rsidRPr="00B34BB5" w:rsidRDefault="007166EA" w:rsidP="00CB3D24">
            <w:pPr>
              <w:pStyle w:val="TableText"/>
              <w:spacing w:before="40" w:after="40"/>
              <w:rPr>
                <w:b/>
                <w:color w:val="FFFFFF" w:themeColor="background1"/>
              </w:rPr>
            </w:pPr>
            <w:r w:rsidRPr="00B34BB5">
              <w:rPr>
                <w:b/>
                <w:color w:val="FFFFFF" w:themeColor="background1"/>
              </w:rPr>
              <w:t>Emission source</w:t>
            </w:r>
          </w:p>
        </w:tc>
        <w:tc>
          <w:tcPr>
            <w:tcW w:w="0" w:type="auto"/>
            <w:shd w:val="clear" w:color="auto" w:fill="1C556C" w:themeFill="accent1"/>
            <w:noWrap/>
            <w:hideMark/>
          </w:tcPr>
          <w:p w14:paraId="65091EEA" w14:textId="77777777" w:rsidR="007166EA" w:rsidRPr="00B34BB5" w:rsidRDefault="007166EA" w:rsidP="00CB3D24">
            <w:pPr>
              <w:pStyle w:val="TableText"/>
              <w:spacing w:before="40" w:after="40"/>
              <w:rPr>
                <w:b/>
                <w:color w:val="FFFFFF" w:themeColor="background1"/>
              </w:rPr>
            </w:pPr>
            <w:r w:rsidRPr="00B34BB5">
              <w:rPr>
                <w:b/>
                <w:color w:val="FFFFFF" w:themeColor="background1"/>
              </w:rPr>
              <w:t>Unit</w:t>
            </w:r>
          </w:p>
        </w:tc>
        <w:tc>
          <w:tcPr>
            <w:tcW w:w="0" w:type="auto"/>
            <w:shd w:val="clear" w:color="auto" w:fill="557684" w:themeFill="accent3" w:themeFillShade="80"/>
            <w:noWrap/>
            <w:hideMark/>
          </w:tcPr>
          <w:p w14:paraId="65091EEB" w14:textId="7EBEBBF0" w:rsidR="007166EA" w:rsidRPr="00B34BB5" w:rsidRDefault="007166EA" w:rsidP="00CB3D24">
            <w:pPr>
              <w:pStyle w:val="TableText"/>
              <w:spacing w:before="40" w:after="40"/>
              <w:rPr>
                <w:b/>
                <w:color w:val="FFFFFF" w:themeColor="background1"/>
              </w:rPr>
            </w:pPr>
            <w:r w:rsidRPr="00B34BB5">
              <w:rPr>
                <w:b/>
                <w:color w:val="FFFFFF" w:themeColor="background1"/>
              </w:rPr>
              <w:t>kg CO</w:t>
            </w:r>
            <w:r w:rsidRPr="00B34BB5">
              <w:rPr>
                <w:b/>
                <w:color w:val="FFFFFF" w:themeColor="background1"/>
                <w:vertAlign w:val="subscript"/>
              </w:rPr>
              <w:t>2</w:t>
            </w:r>
            <w:r w:rsidRPr="00B34BB5">
              <w:rPr>
                <w:b/>
                <w:color w:val="FFFFFF" w:themeColor="background1"/>
              </w:rPr>
              <w:t>-e/unit</w:t>
            </w:r>
          </w:p>
        </w:tc>
        <w:tc>
          <w:tcPr>
            <w:tcW w:w="0" w:type="auto"/>
            <w:shd w:val="clear" w:color="auto" w:fill="1C556C" w:themeFill="accent1"/>
            <w:noWrap/>
            <w:vAlign w:val="bottom"/>
            <w:hideMark/>
          </w:tcPr>
          <w:p w14:paraId="65091EEC" w14:textId="752F5CC3" w:rsidR="007166EA" w:rsidRPr="00B34BB5" w:rsidRDefault="007166EA" w:rsidP="00CB3D24">
            <w:pPr>
              <w:pStyle w:val="TableText"/>
              <w:spacing w:before="40" w:after="40"/>
              <w:rPr>
                <w:b/>
                <w:color w:val="FFFFFF" w:themeColor="background1"/>
              </w:rPr>
            </w:pPr>
            <w:r w:rsidRPr="00B34BB5">
              <w:rPr>
                <w:b/>
                <w:color w:val="FFFFFF" w:themeColor="background1"/>
              </w:rPr>
              <w:t>kg CO</w:t>
            </w:r>
            <w:r w:rsidRPr="00B34BB5">
              <w:rPr>
                <w:b/>
                <w:color w:val="FFFFFF" w:themeColor="background1"/>
                <w:vertAlign w:val="subscript"/>
              </w:rPr>
              <w:t>2</w:t>
            </w:r>
            <w:r w:rsidR="00DE12A2" w:rsidRPr="00B34BB5">
              <w:rPr>
                <w:b/>
                <w:color w:val="FFFFFF" w:themeColor="background1"/>
              </w:rPr>
              <w:t>/unit</w:t>
            </w:r>
          </w:p>
        </w:tc>
        <w:tc>
          <w:tcPr>
            <w:tcW w:w="0" w:type="auto"/>
            <w:shd w:val="clear" w:color="auto" w:fill="1C556C" w:themeFill="accent1"/>
            <w:noWrap/>
            <w:vAlign w:val="bottom"/>
            <w:hideMark/>
          </w:tcPr>
          <w:p w14:paraId="65091EED" w14:textId="1A9457B6" w:rsidR="007166EA" w:rsidRPr="00B34BB5" w:rsidRDefault="007166EA" w:rsidP="00CB3D24">
            <w:pPr>
              <w:pStyle w:val="TableText"/>
              <w:spacing w:before="40" w:after="40"/>
              <w:rPr>
                <w:b/>
                <w:color w:val="FFFFFF" w:themeColor="background1"/>
              </w:rPr>
            </w:pPr>
            <w:r w:rsidRPr="00B34BB5">
              <w:rPr>
                <w:b/>
                <w:bCs/>
                <w:color w:val="FFFFFF" w:themeColor="background1"/>
              </w:rPr>
              <w:t>CH</w:t>
            </w:r>
            <w:r w:rsidRPr="00B34BB5">
              <w:rPr>
                <w:b/>
                <w:bCs/>
                <w:color w:val="FFFFFF" w:themeColor="background1"/>
                <w:vertAlign w:val="subscript"/>
              </w:rPr>
              <w:t>4</w:t>
            </w:r>
            <w:r w:rsidRPr="00B34BB5">
              <w:rPr>
                <w:b/>
                <w:bCs/>
                <w:color w:val="FFFFFF" w:themeColor="background1"/>
              </w:rPr>
              <w:t xml:space="preserve"> (kg CO</w:t>
            </w:r>
            <w:r w:rsidRPr="00B34BB5">
              <w:rPr>
                <w:b/>
                <w:bCs/>
                <w:color w:val="FFFFFF" w:themeColor="background1"/>
                <w:vertAlign w:val="subscript"/>
              </w:rPr>
              <w:t>2</w:t>
            </w:r>
            <w:r w:rsidRPr="00B34BB5">
              <w:rPr>
                <w:b/>
                <w:bCs/>
                <w:color w:val="FFFFFF" w:themeColor="background1"/>
              </w:rPr>
              <w:t>-e)</w:t>
            </w:r>
            <w:r w:rsidR="00DE12A2" w:rsidRPr="00B34BB5">
              <w:rPr>
                <w:b/>
                <w:bCs/>
                <w:color w:val="FFFFFF" w:themeColor="background1"/>
              </w:rPr>
              <w:t>/unit</w:t>
            </w:r>
          </w:p>
        </w:tc>
        <w:tc>
          <w:tcPr>
            <w:tcW w:w="0" w:type="auto"/>
            <w:tcBorders>
              <w:bottom w:val="single" w:sz="4" w:space="0" w:color="auto"/>
            </w:tcBorders>
            <w:shd w:val="clear" w:color="auto" w:fill="1C556C" w:themeFill="accent1"/>
            <w:noWrap/>
            <w:vAlign w:val="bottom"/>
            <w:hideMark/>
          </w:tcPr>
          <w:p w14:paraId="65091EEE" w14:textId="2B18B84F" w:rsidR="007166EA" w:rsidRPr="00B34BB5" w:rsidRDefault="007166EA" w:rsidP="00CB3D24">
            <w:pPr>
              <w:pStyle w:val="TableText"/>
              <w:spacing w:before="40" w:after="40"/>
              <w:rPr>
                <w:b/>
                <w:color w:val="FFFFFF" w:themeColor="background1"/>
              </w:rPr>
            </w:pPr>
            <w:r w:rsidRPr="00B34BB5">
              <w:rPr>
                <w:b/>
                <w:bCs/>
                <w:color w:val="FFFFFF" w:themeColor="background1"/>
              </w:rPr>
              <w:t>N</w:t>
            </w:r>
            <w:r w:rsidRPr="00B34BB5">
              <w:rPr>
                <w:b/>
                <w:bCs/>
                <w:color w:val="FFFFFF" w:themeColor="background1"/>
                <w:vertAlign w:val="subscript"/>
              </w:rPr>
              <w:t>2</w:t>
            </w:r>
            <w:r w:rsidRPr="00B34BB5">
              <w:rPr>
                <w:b/>
                <w:bCs/>
                <w:color w:val="FFFFFF" w:themeColor="background1"/>
              </w:rPr>
              <w:t>O (kg CO</w:t>
            </w:r>
            <w:r w:rsidRPr="00B34BB5">
              <w:rPr>
                <w:b/>
                <w:bCs/>
                <w:color w:val="FFFFFF" w:themeColor="background1"/>
                <w:vertAlign w:val="subscript"/>
              </w:rPr>
              <w:t>2</w:t>
            </w:r>
            <w:r w:rsidRPr="00B34BB5">
              <w:rPr>
                <w:b/>
                <w:bCs/>
                <w:color w:val="FFFFFF" w:themeColor="background1"/>
              </w:rPr>
              <w:t>-e)</w:t>
            </w:r>
            <w:r w:rsidR="00DE12A2" w:rsidRPr="00B34BB5">
              <w:rPr>
                <w:b/>
                <w:bCs/>
                <w:color w:val="FFFFFF" w:themeColor="background1"/>
              </w:rPr>
              <w:t>/unit</w:t>
            </w:r>
          </w:p>
        </w:tc>
      </w:tr>
      <w:tr w:rsidR="00DE12A2" w:rsidRPr="00B34BB5" w14:paraId="65091EF7" w14:textId="77777777" w:rsidTr="007A6A78">
        <w:trPr>
          <w:trHeight w:val="300"/>
        </w:trPr>
        <w:tc>
          <w:tcPr>
            <w:tcW w:w="0" w:type="auto"/>
            <w:vMerge w:val="restart"/>
            <w:hideMark/>
          </w:tcPr>
          <w:p w14:paraId="65091EF0" w14:textId="77777777" w:rsidR="001976F1" w:rsidRPr="00B34BB5" w:rsidRDefault="001976F1" w:rsidP="00CB3D24">
            <w:pPr>
              <w:pStyle w:val="TableText"/>
              <w:spacing w:before="40" w:after="40"/>
              <w:rPr>
                <w:szCs w:val="18"/>
              </w:rPr>
            </w:pPr>
            <w:r w:rsidRPr="00B34BB5">
              <w:rPr>
                <w:szCs w:val="18"/>
              </w:rPr>
              <w:t>Taxi travel</w:t>
            </w:r>
          </w:p>
        </w:tc>
        <w:tc>
          <w:tcPr>
            <w:tcW w:w="0" w:type="auto"/>
            <w:shd w:val="clear" w:color="auto" w:fill="auto"/>
            <w:noWrap/>
          </w:tcPr>
          <w:p w14:paraId="65091EF1" w14:textId="77777777" w:rsidR="001976F1" w:rsidRPr="00B34BB5" w:rsidRDefault="001976F1" w:rsidP="00CB3D24">
            <w:pPr>
              <w:pStyle w:val="TableText"/>
              <w:spacing w:before="40" w:after="40"/>
              <w:rPr>
                <w:szCs w:val="18"/>
              </w:rPr>
            </w:pPr>
            <w:r w:rsidRPr="00B34BB5">
              <w:rPr>
                <w:szCs w:val="18"/>
              </w:rPr>
              <w:t>Distance travelled</w:t>
            </w:r>
          </w:p>
        </w:tc>
        <w:tc>
          <w:tcPr>
            <w:tcW w:w="0" w:type="auto"/>
            <w:noWrap/>
            <w:hideMark/>
          </w:tcPr>
          <w:p w14:paraId="65091EF2" w14:textId="77777777" w:rsidR="001976F1" w:rsidRPr="00B34BB5" w:rsidRDefault="001976F1" w:rsidP="00CB3D24">
            <w:pPr>
              <w:pStyle w:val="TableText"/>
              <w:spacing w:before="40" w:after="40"/>
              <w:rPr>
                <w:szCs w:val="18"/>
              </w:rPr>
            </w:pPr>
            <w:r w:rsidRPr="00B34BB5">
              <w:rPr>
                <w:szCs w:val="18"/>
              </w:rPr>
              <w:t>km</w:t>
            </w:r>
          </w:p>
        </w:tc>
        <w:tc>
          <w:tcPr>
            <w:tcW w:w="0" w:type="auto"/>
            <w:tcBorders>
              <w:top w:val="single" w:sz="4" w:space="0" w:color="1C556C"/>
              <w:left w:val="single" w:sz="4" w:space="0" w:color="1C556C"/>
              <w:bottom w:val="single" w:sz="4" w:space="0" w:color="1C556C"/>
              <w:right w:val="single" w:sz="4" w:space="0" w:color="1C556C"/>
            </w:tcBorders>
            <w:shd w:val="clear" w:color="auto" w:fill="D2DDE2" w:themeFill="accent3"/>
            <w:noWrap/>
          </w:tcPr>
          <w:p w14:paraId="65091EF3" w14:textId="49168276" w:rsidR="001976F1" w:rsidRPr="00B34BB5" w:rsidRDefault="001976F1" w:rsidP="00CB3D24">
            <w:pPr>
              <w:pStyle w:val="TableText"/>
              <w:spacing w:before="40" w:after="40"/>
              <w:jc w:val="right"/>
              <w:rPr>
                <w:szCs w:val="18"/>
              </w:rPr>
            </w:pPr>
            <w:r w:rsidRPr="00B34BB5">
              <w:rPr>
                <w:rFonts w:cs="Calibri"/>
                <w:szCs w:val="18"/>
              </w:rPr>
              <w:t>0.225</w:t>
            </w:r>
          </w:p>
        </w:tc>
        <w:tc>
          <w:tcPr>
            <w:tcW w:w="0" w:type="auto"/>
            <w:tcBorders>
              <w:top w:val="single" w:sz="4" w:space="0" w:color="1C556C"/>
              <w:left w:val="nil"/>
              <w:bottom w:val="single" w:sz="4" w:space="0" w:color="1C556C"/>
              <w:right w:val="single" w:sz="4" w:space="0" w:color="1C556C"/>
            </w:tcBorders>
            <w:shd w:val="clear" w:color="auto" w:fill="auto"/>
            <w:noWrap/>
          </w:tcPr>
          <w:p w14:paraId="65091EF4" w14:textId="7BD62E45" w:rsidR="001976F1" w:rsidRPr="00B34BB5" w:rsidRDefault="001976F1" w:rsidP="00CB3D24">
            <w:pPr>
              <w:pStyle w:val="TableText"/>
              <w:spacing w:before="40" w:after="40"/>
              <w:jc w:val="right"/>
              <w:rPr>
                <w:szCs w:val="18"/>
              </w:rPr>
            </w:pPr>
            <w:r w:rsidRPr="00B34BB5">
              <w:rPr>
                <w:rFonts w:cs="Calibri"/>
                <w:szCs w:val="18"/>
              </w:rPr>
              <w:t>0.221</w:t>
            </w:r>
          </w:p>
        </w:tc>
        <w:tc>
          <w:tcPr>
            <w:tcW w:w="0" w:type="auto"/>
            <w:tcBorders>
              <w:top w:val="single" w:sz="4" w:space="0" w:color="1C556C"/>
              <w:left w:val="nil"/>
              <w:bottom w:val="single" w:sz="4" w:space="0" w:color="1C556C"/>
              <w:right w:val="single" w:sz="4" w:space="0" w:color="1C556C"/>
            </w:tcBorders>
            <w:shd w:val="clear" w:color="auto" w:fill="auto"/>
            <w:noWrap/>
          </w:tcPr>
          <w:p w14:paraId="65091EF5" w14:textId="12E18CC1" w:rsidR="001976F1" w:rsidRPr="00B34BB5" w:rsidRDefault="001976F1" w:rsidP="00CB3D24">
            <w:pPr>
              <w:pStyle w:val="TableText"/>
              <w:spacing w:before="40" w:after="40"/>
              <w:jc w:val="right"/>
              <w:rPr>
                <w:szCs w:val="18"/>
              </w:rPr>
            </w:pPr>
            <w:r w:rsidRPr="00B34BB5">
              <w:rPr>
                <w:rFonts w:cs="Calibri"/>
                <w:szCs w:val="18"/>
              </w:rPr>
              <w:t>0.0003</w:t>
            </w:r>
          </w:p>
        </w:tc>
        <w:tc>
          <w:tcPr>
            <w:tcW w:w="0" w:type="auto"/>
            <w:tcBorders>
              <w:top w:val="single" w:sz="4" w:space="0" w:color="1C556C"/>
              <w:left w:val="nil"/>
              <w:bottom w:val="single" w:sz="4" w:space="0" w:color="1C556C"/>
              <w:right w:val="nil"/>
            </w:tcBorders>
            <w:shd w:val="clear" w:color="auto" w:fill="auto"/>
            <w:noWrap/>
          </w:tcPr>
          <w:p w14:paraId="65091EF6" w14:textId="715ACC84" w:rsidR="001976F1" w:rsidRPr="00B34BB5" w:rsidRDefault="001976F1" w:rsidP="00CB3D24">
            <w:pPr>
              <w:pStyle w:val="TableText"/>
              <w:spacing w:before="40" w:after="40"/>
              <w:jc w:val="right"/>
              <w:rPr>
                <w:szCs w:val="18"/>
              </w:rPr>
            </w:pPr>
            <w:r w:rsidRPr="00B34BB5">
              <w:rPr>
                <w:rFonts w:cs="Calibri"/>
                <w:szCs w:val="18"/>
              </w:rPr>
              <w:t>0.004</w:t>
            </w:r>
          </w:p>
        </w:tc>
      </w:tr>
      <w:tr w:rsidR="00DE12A2" w:rsidRPr="00B34BB5" w14:paraId="65091EFF" w14:textId="77777777" w:rsidTr="007A6A78">
        <w:trPr>
          <w:trHeight w:val="300"/>
        </w:trPr>
        <w:tc>
          <w:tcPr>
            <w:tcW w:w="0" w:type="auto"/>
            <w:vMerge/>
            <w:hideMark/>
          </w:tcPr>
          <w:p w14:paraId="65091EF8" w14:textId="77777777" w:rsidR="001976F1" w:rsidRPr="00B34BB5" w:rsidRDefault="001976F1" w:rsidP="00CB3D24">
            <w:pPr>
              <w:pStyle w:val="TableText"/>
              <w:spacing w:before="40" w:after="40"/>
              <w:rPr>
                <w:szCs w:val="18"/>
              </w:rPr>
            </w:pPr>
          </w:p>
        </w:tc>
        <w:tc>
          <w:tcPr>
            <w:tcW w:w="0" w:type="auto"/>
            <w:shd w:val="clear" w:color="auto" w:fill="auto"/>
            <w:noWrap/>
          </w:tcPr>
          <w:p w14:paraId="65091EF9" w14:textId="77777777" w:rsidR="001976F1" w:rsidRPr="00B34BB5" w:rsidRDefault="001976F1" w:rsidP="00CB3D24">
            <w:pPr>
              <w:pStyle w:val="TableText"/>
              <w:spacing w:before="40" w:after="40"/>
              <w:rPr>
                <w:szCs w:val="18"/>
              </w:rPr>
            </w:pPr>
            <w:r w:rsidRPr="00B34BB5">
              <w:rPr>
                <w:szCs w:val="18"/>
              </w:rPr>
              <w:t>Dollars spent</w:t>
            </w:r>
          </w:p>
        </w:tc>
        <w:tc>
          <w:tcPr>
            <w:tcW w:w="0" w:type="auto"/>
            <w:noWrap/>
            <w:hideMark/>
          </w:tcPr>
          <w:p w14:paraId="65091EFA" w14:textId="77777777" w:rsidR="001976F1" w:rsidRPr="00B34BB5" w:rsidRDefault="001976F1" w:rsidP="00CB3D24">
            <w:pPr>
              <w:pStyle w:val="TableText"/>
              <w:spacing w:before="40" w:after="40"/>
              <w:rPr>
                <w:szCs w:val="18"/>
              </w:rPr>
            </w:pPr>
            <w:r w:rsidRPr="00B34BB5">
              <w:rPr>
                <w:szCs w:val="18"/>
              </w:rPr>
              <w:t>$</w:t>
            </w:r>
          </w:p>
        </w:tc>
        <w:tc>
          <w:tcPr>
            <w:tcW w:w="0" w:type="auto"/>
            <w:tcBorders>
              <w:top w:val="nil"/>
              <w:left w:val="single" w:sz="4" w:space="0" w:color="1C556C"/>
              <w:bottom w:val="single" w:sz="4" w:space="0" w:color="1C556C"/>
              <w:right w:val="single" w:sz="4" w:space="0" w:color="1C556C"/>
            </w:tcBorders>
            <w:shd w:val="clear" w:color="auto" w:fill="D2DDE2" w:themeFill="accent3"/>
            <w:noWrap/>
          </w:tcPr>
          <w:p w14:paraId="65091EFB" w14:textId="1143DC43" w:rsidR="001976F1" w:rsidRPr="00B34BB5" w:rsidRDefault="001976F1" w:rsidP="00CB3D24">
            <w:pPr>
              <w:pStyle w:val="TableText"/>
              <w:spacing w:before="40" w:after="40"/>
              <w:jc w:val="right"/>
              <w:rPr>
                <w:szCs w:val="18"/>
              </w:rPr>
            </w:pPr>
            <w:r w:rsidRPr="00B34BB5">
              <w:rPr>
                <w:rFonts w:cs="Calibri"/>
                <w:szCs w:val="18"/>
              </w:rPr>
              <w:t>0.070</w:t>
            </w:r>
          </w:p>
        </w:tc>
        <w:tc>
          <w:tcPr>
            <w:tcW w:w="0" w:type="auto"/>
            <w:tcBorders>
              <w:top w:val="nil"/>
              <w:left w:val="nil"/>
              <w:bottom w:val="single" w:sz="4" w:space="0" w:color="1C556C"/>
              <w:right w:val="single" w:sz="4" w:space="0" w:color="1C556C"/>
            </w:tcBorders>
            <w:shd w:val="clear" w:color="auto" w:fill="auto"/>
            <w:noWrap/>
          </w:tcPr>
          <w:p w14:paraId="65091EFC" w14:textId="211EC6D9" w:rsidR="001976F1" w:rsidRPr="00B34BB5" w:rsidRDefault="001976F1" w:rsidP="00CB3D24">
            <w:pPr>
              <w:pStyle w:val="TableText"/>
              <w:spacing w:before="40" w:after="40"/>
              <w:jc w:val="right"/>
              <w:rPr>
                <w:szCs w:val="18"/>
              </w:rPr>
            </w:pPr>
            <w:r w:rsidRPr="00B34BB5">
              <w:rPr>
                <w:rFonts w:cs="Calibri"/>
                <w:szCs w:val="18"/>
              </w:rPr>
              <w:t>0.069</w:t>
            </w:r>
          </w:p>
        </w:tc>
        <w:tc>
          <w:tcPr>
            <w:tcW w:w="0" w:type="auto"/>
            <w:tcBorders>
              <w:top w:val="nil"/>
              <w:left w:val="nil"/>
              <w:bottom w:val="single" w:sz="4" w:space="0" w:color="1C556C"/>
              <w:right w:val="single" w:sz="4" w:space="0" w:color="1C556C"/>
            </w:tcBorders>
            <w:shd w:val="clear" w:color="auto" w:fill="auto"/>
            <w:noWrap/>
          </w:tcPr>
          <w:p w14:paraId="65091EFD" w14:textId="23E8797A" w:rsidR="001976F1" w:rsidRPr="00B34BB5" w:rsidRDefault="001976F1" w:rsidP="00CB3D24">
            <w:pPr>
              <w:pStyle w:val="TableText"/>
              <w:spacing w:before="40" w:after="40"/>
              <w:jc w:val="right"/>
              <w:rPr>
                <w:szCs w:val="18"/>
              </w:rPr>
            </w:pPr>
            <w:r w:rsidRPr="00B34BB5">
              <w:rPr>
                <w:rFonts w:cs="Calibri"/>
                <w:szCs w:val="18"/>
              </w:rPr>
              <w:t>0.0001</w:t>
            </w:r>
          </w:p>
        </w:tc>
        <w:tc>
          <w:tcPr>
            <w:tcW w:w="0" w:type="auto"/>
            <w:tcBorders>
              <w:top w:val="nil"/>
              <w:left w:val="nil"/>
              <w:bottom w:val="single" w:sz="4" w:space="0" w:color="1C556C"/>
              <w:right w:val="nil"/>
            </w:tcBorders>
            <w:shd w:val="clear" w:color="auto" w:fill="auto"/>
            <w:noWrap/>
          </w:tcPr>
          <w:p w14:paraId="65091EFE" w14:textId="2BCC2E47" w:rsidR="001976F1" w:rsidRPr="00B34BB5" w:rsidRDefault="001976F1" w:rsidP="00CB3D24">
            <w:pPr>
              <w:pStyle w:val="TableText"/>
              <w:spacing w:before="40" w:after="40"/>
              <w:jc w:val="right"/>
              <w:rPr>
                <w:szCs w:val="18"/>
              </w:rPr>
            </w:pPr>
            <w:r w:rsidRPr="00B34BB5">
              <w:rPr>
                <w:rFonts w:cs="Calibri"/>
                <w:szCs w:val="18"/>
              </w:rPr>
              <w:t>0.001</w:t>
            </w:r>
          </w:p>
        </w:tc>
      </w:tr>
    </w:tbl>
    <w:p w14:paraId="4FED17EB" w14:textId="57355B19" w:rsidR="008B3986" w:rsidRPr="00B34BB5" w:rsidRDefault="008B3986" w:rsidP="00D77DD7">
      <w:pPr>
        <w:pStyle w:val="Note"/>
      </w:pPr>
      <w:r w:rsidRPr="00B34BB5">
        <w:t>Note</w:t>
      </w:r>
      <w:r w:rsidR="00553680" w:rsidRPr="00B34BB5">
        <w:t>:</w:t>
      </w:r>
      <w:r w:rsidRPr="00B34BB5">
        <w:t xml:space="preserve"> </w:t>
      </w:r>
      <w:r w:rsidR="00553680" w:rsidRPr="00B34BB5">
        <w:t xml:space="preserve">These </w:t>
      </w:r>
      <w:r w:rsidRPr="00B34BB5">
        <w:t xml:space="preserve">numbers are rounded to three </w:t>
      </w:r>
      <w:r w:rsidR="003228BB" w:rsidRPr="00B34BB5">
        <w:t>decimal places</w:t>
      </w:r>
      <w:r w:rsidRPr="00B34BB5">
        <w:t xml:space="preserve"> unless the number is significantly small. </w:t>
      </w:r>
    </w:p>
    <w:p w14:paraId="569C4EB7" w14:textId="0E8B9C28" w:rsidR="002F25F0" w:rsidRPr="00B34BB5" w:rsidRDefault="00301928" w:rsidP="007D71E2">
      <w:pPr>
        <w:pStyle w:val="Heading3"/>
        <w:numPr>
          <w:ilvl w:val="0"/>
          <w:numId w:val="45"/>
        </w:numPr>
      </w:pPr>
      <w:bookmarkStart w:id="337" w:name="_Toc532904896"/>
      <w:r w:rsidRPr="00B34BB5">
        <w:t xml:space="preserve">GHG </w:t>
      </w:r>
      <w:r w:rsidR="002F25F0" w:rsidRPr="00B34BB5">
        <w:t>inventory development</w:t>
      </w:r>
      <w:bookmarkEnd w:id="337"/>
    </w:p>
    <w:p w14:paraId="56878A1E" w14:textId="58C66E1A" w:rsidR="0014474E" w:rsidRPr="00B34BB5" w:rsidRDefault="0014474E" w:rsidP="002C25DA">
      <w:pPr>
        <w:pStyle w:val="BodyText"/>
        <w:rPr>
          <w:spacing w:val="4"/>
        </w:rPr>
      </w:pPr>
      <w:r w:rsidRPr="00B34BB5">
        <w:rPr>
          <w:spacing w:val="4"/>
        </w:rPr>
        <w:t xml:space="preserve">Organisations should gather the activity data on passenger vehicle use with as much detail as possible, including age of the vehicle, </w:t>
      </w:r>
      <w:r w:rsidR="00495366" w:rsidRPr="00B34BB5">
        <w:rPr>
          <w:spacing w:val="4"/>
        </w:rPr>
        <w:t xml:space="preserve">engine </w:t>
      </w:r>
      <w:r w:rsidRPr="00B34BB5">
        <w:rPr>
          <w:spacing w:val="4"/>
        </w:rPr>
        <w:t>size, fuel type and k</w:t>
      </w:r>
      <w:r w:rsidR="00495366" w:rsidRPr="00B34BB5">
        <w:rPr>
          <w:spacing w:val="4"/>
        </w:rPr>
        <w:t xml:space="preserve">ilometres </w:t>
      </w:r>
      <w:r w:rsidRPr="00B34BB5">
        <w:rPr>
          <w:spacing w:val="4"/>
        </w:rPr>
        <w:t xml:space="preserve">travelled. </w:t>
      </w:r>
      <w:bookmarkStart w:id="338" w:name="_Hlk532893087"/>
      <w:r w:rsidR="009F7DDE" w:rsidRPr="00B34BB5">
        <w:rPr>
          <w:spacing w:val="4"/>
        </w:rPr>
        <w:t xml:space="preserve">If </w:t>
      </w:r>
      <w:r w:rsidRPr="00B34BB5">
        <w:rPr>
          <w:spacing w:val="4"/>
        </w:rPr>
        <w:t xml:space="preserve">information is not available, </w:t>
      </w:r>
      <w:r w:rsidR="008B3986" w:rsidRPr="00B34BB5">
        <w:rPr>
          <w:spacing w:val="4"/>
        </w:rPr>
        <w:t xml:space="preserve">we provide </w:t>
      </w:r>
      <w:r w:rsidR="00C97E31" w:rsidRPr="00B34BB5">
        <w:rPr>
          <w:spacing w:val="4"/>
        </w:rPr>
        <w:t xml:space="preserve">conservative </w:t>
      </w:r>
      <w:r w:rsidRPr="00B34BB5">
        <w:rPr>
          <w:spacing w:val="4"/>
        </w:rPr>
        <w:t>defaults to allow for over</w:t>
      </w:r>
      <w:r w:rsidR="009F7DDE" w:rsidRPr="00B34BB5">
        <w:rPr>
          <w:spacing w:val="4"/>
        </w:rPr>
        <w:t>- rather than</w:t>
      </w:r>
      <w:r w:rsidR="00710011" w:rsidRPr="00B34BB5">
        <w:rPr>
          <w:spacing w:val="4"/>
        </w:rPr>
        <w:t> </w:t>
      </w:r>
      <w:r w:rsidRPr="00B34BB5">
        <w:rPr>
          <w:spacing w:val="4"/>
        </w:rPr>
        <w:t xml:space="preserve">underestimation. </w:t>
      </w:r>
      <w:bookmarkEnd w:id="338"/>
    </w:p>
    <w:p w14:paraId="45849F3E" w14:textId="2FF6AE0A" w:rsidR="002F25F0" w:rsidRPr="00B34BB5" w:rsidRDefault="0014474E" w:rsidP="002C25DA">
      <w:pPr>
        <w:pStyle w:val="BodyText"/>
        <w:rPr>
          <w:color w:val="1F497D" w:themeColor="text2"/>
          <w:u w:val="single"/>
        </w:rPr>
      </w:pPr>
      <w:r w:rsidRPr="00B34BB5">
        <w:t xml:space="preserve">If fuel-use data </w:t>
      </w:r>
      <w:r w:rsidR="0003097B" w:rsidRPr="00B34BB5">
        <w:t>are</w:t>
      </w:r>
      <w:r w:rsidRPr="00B34BB5">
        <w:t xml:space="preserve"> available, see </w:t>
      </w:r>
      <w:r w:rsidRPr="00337558">
        <w:rPr>
          <w:rStyle w:val="Hyperlink"/>
        </w:rPr>
        <w:t>section</w:t>
      </w:r>
      <w:r w:rsidR="00705C73" w:rsidRPr="00337558">
        <w:rPr>
          <w:rStyle w:val="Hyperlink"/>
        </w:rPr>
        <w:t xml:space="preserve"> </w:t>
      </w:r>
      <w:r w:rsidR="00705C73" w:rsidRPr="00B34BB5">
        <w:rPr>
          <w:color w:val="0F7B7D" w:themeColor="accent2"/>
        </w:rPr>
        <w:fldChar w:fldCharType="begin"/>
      </w:r>
      <w:r w:rsidR="00705C73" w:rsidRPr="00B34BB5">
        <w:rPr>
          <w:color w:val="0F7B7D" w:themeColor="accent2"/>
        </w:rPr>
        <w:instrText xml:space="preserve"> REF _Ref532308943 \r \h </w:instrText>
      </w:r>
      <w:r w:rsidR="00A3582B" w:rsidRPr="00B34BB5">
        <w:rPr>
          <w:color w:val="0F7B7D" w:themeColor="accent2"/>
        </w:rPr>
        <w:instrText xml:space="preserve"> \* MERGEFORMAT </w:instrText>
      </w:r>
      <w:r w:rsidR="00705C73" w:rsidRPr="00B34BB5">
        <w:rPr>
          <w:color w:val="0F7B7D" w:themeColor="accent2"/>
        </w:rPr>
      </w:r>
      <w:r w:rsidR="00705C73" w:rsidRPr="00B34BB5">
        <w:rPr>
          <w:color w:val="0F7B7D" w:themeColor="accent2"/>
        </w:rPr>
        <w:fldChar w:fldCharType="separate"/>
      </w:r>
      <w:r w:rsidR="008B229F" w:rsidRPr="00B34BB5">
        <w:rPr>
          <w:color w:val="0F7B7D" w:themeColor="accent2"/>
        </w:rPr>
        <w:t>3.3</w:t>
      </w:r>
      <w:r w:rsidR="00705C73" w:rsidRPr="00B34BB5">
        <w:rPr>
          <w:color w:val="0F7B7D" w:themeColor="accent2"/>
        </w:rPr>
        <w:fldChar w:fldCharType="end"/>
      </w:r>
      <w:r w:rsidR="002F25F0" w:rsidRPr="00B34BB5">
        <w:t>.</w:t>
      </w:r>
    </w:p>
    <w:p w14:paraId="0CF394D3" w14:textId="1F83C53C" w:rsidR="003C724A" w:rsidRPr="00B34BB5" w:rsidRDefault="0014474E" w:rsidP="002C25DA">
      <w:pPr>
        <w:pStyle w:val="BodyText"/>
      </w:pPr>
      <w:r w:rsidRPr="00B34BB5">
        <w:t xml:space="preserve">If fuel-use data </w:t>
      </w:r>
      <w:r w:rsidR="0003097B" w:rsidRPr="00B34BB5">
        <w:t>are</w:t>
      </w:r>
      <w:r w:rsidRPr="00B34BB5">
        <w:t xml:space="preserve"> not available, collect data on k</w:t>
      </w:r>
      <w:r w:rsidR="00B5255F" w:rsidRPr="00B34BB5">
        <w:t>ilo</w:t>
      </w:r>
      <w:r w:rsidRPr="00B34BB5">
        <w:t>m</w:t>
      </w:r>
      <w:r w:rsidR="00B5255F" w:rsidRPr="00B34BB5">
        <w:t>etres</w:t>
      </w:r>
      <w:r w:rsidRPr="00B34BB5">
        <w:t xml:space="preserve"> travelled by vehicle type and multiply this by the emission factor based on distance travelled for each GHG. </w:t>
      </w:r>
      <w:r w:rsidR="00175B5E" w:rsidRPr="00B34BB5">
        <w:t xml:space="preserve">If the vehicle is electric </w:t>
      </w:r>
      <w:r w:rsidR="003C724A" w:rsidRPr="00B34BB5">
        <w:t xml:space="preserve">and the charging point is within the </w:t>
      </w:r>
      <w:r w:rsidR="00EE0DF2" w:rsidRPr="00B34BB5">
        <w:t>organisation’s</w:t>
      </w:r>
      <w:r w:rsidR="003C724A" w:rsidRPr="00B34BB5">
        <w:t xml:space="preserve"> </w:t>
      </w:r>
      <w:r w:rsidR="00EE0DF2" w:rsidRPr="00B34BB5">
        <w:t>boundaries,</w:t>
      </w:r>
      <w:r w:rsidR="003C724A" w:rsidRPr="00B34BB5">
        <w:t xml:space="preserve"> this is a </w:t>
      </w:r>
      <w:r w:rsidR="00EE0DF2" w:rsidRPr="00B34BB5">
        <w:t>direct (S</w:t>
      </w:r>
      <w:r w:rsidR="003C724A" w:rsidRPr="00B34BB5">
        <w:t>cope 1</w:t>
      </w:r>
      <w:r w:rsidR="00EE0DF2" w:rsidRPr="00B34BB5">
        <w:t>)</w:t>
      </w:r>
      <w:r w:rsidR="003C724A" w:rsidRPr="00B34BB5">
        <w:t xml:space="preserve"> emission source and emissions are zero.</w:t>
      </w:r>
      <w:r w:rsidR="006935C4" w:rsidRPr="00B34BB5">
        <w:t xml:space="preserve"> </w:t>
      </w:r>
      <w:r w:rsidR="00B5255F" w:rsidRPr="00B34BB5">
        <w:t xml:space="preserve">If </w:t>
      </w:r>
      <w:r w:rsidR="009646AF" w:rsidRPr="00B34BB5">
        <w:t>travel is by rideshare apps (</w:t>
      </w:r>
      <w:proofErr w:type="spellStart"/>
      <w:r w:rsidR="009646AF" w:rsidRPr="00B34BB5">
        <w:t>ie</w:t>
      </w:r>
      <w:proofErr w:type="spellEnd"/>
      <w:r w:rsidR="00B5255F" w:rsidRPr="00B34BB5">
        <w:t>,</w:t>
      </w:r>
      <w:r w:rsidR="009646AF" w:rsidRPr="00B34BB5">
        <w:t xml:space="preserve"> Uber</w:t>
      </w:r>
      <w:r w:rsidR="007D714A" w:rsidRPr="00B34BB5">
        <w:t xml:space="preserve">, </w:t>
      </w:r>
      <w:proofErr w:type="spellStart"/>
      <w:r w:rsidR="009646AF" w:rsidRPr="00B34BB5">
        <w:t>Zoomy</w:t>
      </w:r>
      <w:proofErr w:type="spellEnd"/>
      <w:r w:rsidR="007D714A" w:rsidRPr="00B34BB5">
        <w:t xml:space="preserve"> or Ola</w:t>
      </w:r>
      <w:r w:rsidR="009646AF" w:rsidRPr="00B34BB5">
        <w:t xml:space="preserve">), </w:t>
      </w:r>
      <w:r w:rsidR="009169F9" w:rsidRPr="00B34BB5">
        <w:t>we recommend</w:t>
      </w:r>
      <w:r w:rsidR="009646AF" w:rsidRPr="00B34BB5">
        <w:t xml:space="preserve"> using the taxi travel emission factors by distance travelled (</w:t>
      </w:r>
      <w:hyperlink w:anchor="table22" w:history="1">
        <w:r w:rsidR="00710011" w:rsidRPr="00B34BB5">
          <w:rPr>
            <w:rStyle w:val="Hyperlink"/>
          </w:rPr>
          <w:t>table 22</w:t>
        </w:r>
      </w:hyperlink>
      <w:r w:rsidR="009646AF" w:rsidRPr="00B34BB5">
        <w:t xml:space="preserve">). </w:t>
      </w:r>
      <w:r w:rsidR="00B5255F" w:rsidRPr="00B34BB5">
        <w:t xml:space="preserve">If </w:t>
      </w:r>
      <w:r w:rsidR="009646AF" w:rsidRPr="00B34BB5">
        <w:t>this information is not available</w:t>
      </w:r>
      <w:r w:rsidR="00EE0DF2" w:rsidRPr="00B34BB5">
        <w:t>, use the</w:t>
      </w:r>
      <w:r w:rsidR="009646AF" w:rsidRPr="00B34BB5">
        <w:t xml:space="preserve"> taxi emission factors per dollars spent</w:t>
      </w:r>
      <w:r w:rsidR="00ED6691" w:rsidRPr="00B34BB5">
        <w:t xml:space="preserve"> (</w:t>
      </w:r>
      <w:r w:rsidR="00710011" w:rsidRPr="00B34BB5">
        <w:t>table 21</w:t>
      </w:r>
      <w:r w:rsidR="00ED6691" w:rsidRPr="00B34BB5">
        <w:t>)</w:t>
      </w:r>
      <w:r w:rsidR="009646AF" w:rsidRPr="00B34BB5">
        <w:t>.</w:t>
      </w:r>
    </w:p>
    <w:p w14:paraId="3C64A058" w14:textId="702330DE" w:rsidR="002F25F0" w:rsidRPr="00B34BB5" w:rsidRDefault="008B3986" w:rsidP="002C25DA">
      <w:pPr>
        <w:pStyle w:val="BodyText"/>
      </w:pPr>
      <w:r w:rsidRPr="00B34BB5">
        <w:t xml:space="preserve">Applying the equation in </w:t>
      </w:r>
      <w:hyperlink w:anchor="_How_to_calculate" w:history="1">
        <w:r w:rsidR="00E52C1F" w:rsidRPr="00337558">
          <w:rPr>
            <w:rStyle w:val="Hyperlink"/>
          </w:rPr>
          <w:t>s</w:t>
        </w:r>
        <w:r w:rsidR="006D445E" w:rsidRPr="00337558">
          <w:rPr>
            <w:rStyle w:val="Hyperlink"/>
          </w:rPr>
          <w:t>ection</w:t>
        </w:r>
        <w:r w:rsidR="006D445E" w:rsidRPr="00B34BB5">
          <w:rPr>
            <w:rStyle w:val="Hyperlink"/>
          </w:rPr>
          <w:t xml:space="preserve"> 2</w:t>
        </w:r>
      </w:hyperlink>
      <w:r w:rsidRPr="00B34BB5">
        <w:t>, this means</w:t>
      </w:r>
      <w:r w:rsidR="002F25F0" w:rsidRPr="00B34BB5">
        <w:t>:</w:t>
      </w:r>
    </w:p>
    <w:p w14:paraId="7B682D8D" w14:textId="25EA5918" w:rsidR="002F25F0" w:rsidRPr="00B34BB5" w:rsidRDefault="00EB24EB" w:rsidP="00EB24EB">
      <w:pPr>
        <w:pStyle w:val="BodyText"/>
        <w:tabs>
          <w:tab w:val="left" w:pos="680"/>
          <w:tab w:val="left" w:pos="851"/>
        </w:tabs>
        <w:ind w:left="397"/>
        <w:contextualSpacing/>
      </w:pPr>
      <w:r w:rsidRPr="00B34BB5">
        <w:t>Q</w:t>
      </w:r>
      <w:r w:rsidRPr="00B34BB5">
        <w:tab/>
      </w:r>
      <w:r w:rsidR="002F25F0" w:rsidRPr="00B34BB5">
        <w:t>=</w:t>
      </w:r>
      <w:r w:rsidRPr="00B34BB5">
        <w:tab/>
      </w:r>
      <w:r w:rsidR="00B5255F" w:rsidRPr="00B34BB5">
        <w:t>d</w:t>
      </w:r>
      <w:r w:rsidR="002F25F0" w:rsidRPr="00B34BB5">
        <w:t>istance travelled by vehicle type (km)</w:t>
      </w:r>
    </w:p>
    <w:p w14:paraId="5A43F4FE" w14:textId="1A31B504" w:rsidR="002F25F0" w:rsidRPr="00B34BB5" w:rsidRDefault="00EB24EB" w:rsidP="00EB24EB">
      <w:pPr>
        <w:pStyle w:val="BodyText"/>
        <w:tabs>
          <w:tab w:val="left" w:pos="680"/>
          <w:tab w:val="left" w:pos="851"/>
        </w:tabs>
        <w:ind w:left="397"/>
        <w:contextualSpacing/>
      </w:pPr>
      <w:r w:rsidRPr="00B34BB5">
        <w:t>F</w:t>
      </w:r>
      <w:r w:rsidRPr="00B34BB5">
        <w:tab/>
      </w:r>
      <w:r w:rsidR="002F25F0" w:rsidRPr="00B34BB5">
        <w:t>=</w:t>
      </w:r>
      <w:r w:rsidRPr="00B34BB5">
        <w:tab/>
      </w:r>
      <w:r w:rsidR="002F25F0" w:rsidRPr="00B34BB5">
        <w:t xml:space="preserve">emission factors for correlating vehicle type from </w:t>
      </w:r>
      <w:hyperlink w:anchor="table16" w:history="1">
        <w:r w:rsidR="00710011" w:rsidRPr="00B34BB5">
          <w:rPr>
            <w:rStyle w:val="Hyperlink"/>
          </w:rPr>
          <w:t>table 16</w:t>
        </w:r>
      </w:hyperlink>
      <w:r w:rsidR="00705C73" w:rsidRPr="00B34BB5">
        <w:t xml:space="preserve"> </w:t>
      </w:r>
      <w:r w:rsidR="002F25F0" w:rsidRPr="00B34BB5">
        <w:t xml:space="preserve">to </w:t>
      </w:r>
      <w:r w:rsidR="00710011" w:rsidRPr="00B34BB5">
        <w:t>table 21</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14474E" w:rsidRPr="00B34BB5" w14:paraId="4D121B36" w14:textId="77777777" w:rsidTr="00CF2E51">
        <w:tc>
          <w:tcPr>
            <w:tcW w:w="8500"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7E63932D" w14:textId="5E324CBD" w:rsidR="0014474E" w:rsidRPr="00B34BB5" w:rsidDel="00D5390D" w:rsidRDefault="00ED6691" w:rsidP="00CB3D24">
            <w:pPr>
              <w:pStyle w:val="Casestudyheading"/>
            </w:pPr>
            <w:r w:rsidRPr="00B34BB5">
              <w:lastRenderedPageBreak/>
              <w:t xml:space="preserve">Passenger vehicles: </w:t>
            </w:r>
            <w:r w:rsidR="0014474E" w:rsidRPr="00B34BB5">
              <w:t>Example Calculation</w:t>
            </w:r>
          </w:p>
        </w:tc>
      </w:tr>
      <w:tr w:rsidR="00CF2E51" w:rsidRPr="00B34BB5" w14:paraId="7A2C4165" w14:textId="77777777" w:rsidTr="00CF2E51">
        <w:tc>
          <w:tcPr>
            <w:tcW w:w="8500" w:type="dxa"/>
            <w:tcBorders>
              <w:top w:val="nil"/>
              <w:left w:val="single" w:sz="4" w:space="0" w:color="CFE5E5"/>
              <w:bottom w:val="single" w:sz="4" w:space="0" w:color="CFE5E5"/>
              <w:right w:val="single" w:sz="4" w:space="0" w:color="CFE5E5"/>
            </w:tcBorders>
            <w:shd w:val="clear" w:color="auto" w:fill="CFE5E5"/>
          </w:tcPr>
          <w:p w14:paraId="4AAAB5D1" w14:textId="50BC7877" w:rsidR="0014474E" w:rsidRPr="00B34BB5" w:rsidRDefault="0014474E" w:rsidP="00CB3D24">
            <w:pPr>
              <w:pStyle w:val="Greentext-casestudytables"/>
              <w:keepNext/>
              <w:rPr>
                <w:spacing w:val="2"/>
              </w:rPr>
            </w:pPr>
            <w:r w:rsidRPr="00B34BB5">
              <w:rPr>
                <w:spacing w:val="2"/>
              </w:rPr>
              <w:t>An organisation has 15 petrol vehicles. They use 40,000 litres of regular petrol in the reporting period.</w:t>
            </w:r>
          </w:p>
          <w:p w14:paraId="120DEC8B" w14:textId="54FB38BE" w:rsidR="0014474E" w:rsidRPr="00B34BB5" w:rsidRDefault="0014474E" w:rsidP="209F1B7C">
            <w:pPr>
              <w:pStyle w:val="Greentext-casestudytables"/>
              <w:tabs>
                <w:tab w:val="left" w:pos="2581"/>
                <w:tab w:val="left" w:pos="4221"/>
              </w:tabs>
              <w:spacing w:before="0" w:after="0"/>
              <w:ind w:left="1060"/>
              <w:rPr>
                <w:vertAlign w:val="subscript"/>
              </w:rPr>
            </w:pPr>
            <w:r w:rsidRPr="00B34BB5">
              <w:t>CO</w:t>
            </w:r>
            <w:r w:rsidRPr="00B34BB5">
              <w:rPr>
                <w:vertAlign w:val="subscript"/>
              </w:rPr>
              <w:t>2</w:t>
            </w:r>
            <w:r w:rsidRPr="00B34BB5">
              <w:t xml:space="preserve"> emissions </w:t>
            </w:r>
            <w:r w:rsidRPr="00B34BB5">
              <w:tab/>
              <w:t xml:space="preserve">= 40,000 </w:t>
            </w:r>
            <w:r w:rsidRPr="00B34BB5">
              <w:rPr>
                <w:rFonts w:cs="Calibri"/>
              </w:rPr>
              <w:t>×</w:t>
            </w:r>
            <w:r w:rsidRPr="00B34BB5">
              <w:t xml:space="preserve"> 2.35</w:t>
            </w:r>
            <w:r w:rsidRPr="00B34BB5">
              <w:tab/>
              <w:t>= 9</w:t>
            </w:r>
            <w:r w:rsidR="00ED6691" w:rsidRPr="00B34BB5">
              <w:t>4,000</w:t>
            </w:r>
            <w:r w:rsidRPr="00B34BB5">
              <w:t xml:space="preserve"> kg CO</w:t>
            </w:r>
            <w:r w:rsidRPr="00B34BB5">
              <w:rPr>
                <w:vertAlign w:val="subscript"/>
              </w:rPr>
              <w:t>2</w:t>
            </w:r>
          </w:p>
          <w:p w14:paraId="3B384D43" w14:textId="50874E08" w:rsidR="0014474E" w:rsidRPr="00B34BB5" w:rsidRDefault="0014474E" w:rsidP="209F1B7C">
            <w:pPr>
              <w:pStyle w:val="Greentext-casestudytables"/>
              <w:tabs>
                <w:tab w:val="left" w:pos="2581"/>
                <w:tab w:val="left" w:pos="4221"/>
              </w:tabs>
              <w:spacing w:before="0" w:after="0"/>
              <w:ind w:left="1060"/>
            </w:pPr>
            <w:r w:rsidRPr="00B34BB5">
              <w:t>CH</w:t>
            </w:r>
            <w:r w:rsidRPr="00B34BB5">
              <w:rPr>
                <w:vertAlign w:val="subscript"/>
              </w:rPr>
              <w:t>4</w:t>
            </w:r>
            <w:r w:rsidRPr="00B34BB5">
              <w:t xml:space="preserve"> emissions</w:t>
            </w:r>
            <w:r w:rsidRPr="00B34BB5">
              <w:tab/>
              <w:t xml:space="preserve">= 40,000 </w:t>
            </w:r>
            <w:r w:rsidRPr="00B34BB5">
              <w:rPr>
                <w:rFonts w:cs="Calibri"/>
              </w:rPr>
              <w:t>×</w:t>
            </w:r>
            <w:r w:rsidRPr="00B34BB5">
              <w:t xml:space="preserve"> 0.0276</w:t>
            </w:r>
            <w:r w:rsidRPr="00B34BB5">
              <w:tab/>
              <w:t>= 1,10</w:t>
            </w:r>
            <w:r w:rsidR="00ED6691" w:rsidRPr="00B34BB5">
              <w:t>4</w:t>
            </w:r>
            <w:r w:rsidRPr="00B34BB5">
              <w:t xml:space="preserve"> kg CO</w:t>
            </w:r>
            <w:r w:rsidRPr="00B34BB5">
              <w:rPr>
                <w:vertAlign w:val="subscript"/>
              </w:rPr>
              <w:t>2</w:t>
            </w:r>
            <w:r w:rsidRPr="00B34BB5">
              <w:t>-e</w:t>
            </w:r>
          </w:p>
          <w:p w14:paraId="79F8E917" w14:textId="3A296A5C" w:rsidR="0014474E" w:rsidRPr="00B34BB5" w:rsidRDefault="0014474E" w:rsidP="209F1B7C">
            <w:pPr>
              <w:pStyle w:val="Greentext-casestudytables"/>
              <w:tabs>
                <w:tab w:val="left" w:pos="2581"/>
                <w:tab w:val="left" w:pos="4221"/>
              </w:tabs>
              <w:spacing w:before="0" w:after="0"/>
              <w:ind w:left="1060"/>
            </w:pPr>
            <w:r w:rsidRPr="00B34BB5">
              <w:t>N</w:t>
            </w:r>
            <w:r w:rsidRPr="00B34BB5">
              <w:rPr>
                <w:vertAlign w:val="subscript"/>
              </w:rPr>
              <w:t>2</w:t>
            </w:r>
            <w:r w:rsidRPr="00B34BB5">
              <w:t xml:space="preserve">O emissions </w:t>
            </w:r>
            <w:r w:rsidRPr="00B34BB5">
              <w:tab/>
              <w:t xml:space="preserve">= 40,000 </w:t>
            </w:r>
            <w:r w:rsidRPr="00B34BB5">
              <w:rPr>
                <w:rFonts w:cs="Calibri"/>
              </w:rPr>
              <w:t>×</w:t>
            </w:r>
            <w:r w:rsidRPr="00B34BB5">
              <w:t xml:space="preserve"> 0.0797</w:t>
            </w:r>
            <w:r w:rsidRPr="00B34BB5">
              <w:tab/>
              <w:t>= 3,18</w:t>
            </w:r>
            <w:r w:rsidR="00ED6691" w:rsidRPr="00B34BB5">
              <w:t>8</w:t>
            </w:r>
            <w:r w:rsidRPr="00B34BB5">
              <w:t xml:space="preserve"> kg CO</w:t>
            </w:r>
            <w:r w:rsidRPr="00B34BB5">
              <w:rPr>
                <w:vertAlign w:val="subscript"/>
              </w:rPr>
              <w:t>2</w:t>
            </w:r>
            <w:r w:rsidRPr="00B34BB5">
              <w:t>-e</w:t>
            </w:r>
          </w:p>
          <w:p w14:paraId="5D130AD2" w14:textId="1D9C84A7" w:rsidR="0014474E" w:rsidRPr="00B34BB5" w:rsidRDefault="0014474E" w:rsidP="209F1B7C">
            <w:pPr>
              <w:pStyle w:val="Greentext-casestudytables"/>
              <w:tabs>
                <w:tab w:val="left" w:pos="2581"/>
                <w:tab w:val="left" w:pos="4221"/>
              </w:tabs>
              <w:spacing w:before="0" w:after="0"/>
              <w:ind w:left="634"/>
            </w:pPr>
            <w:r w:rsidRPr="00B34BB5">
              <w:t>Total CO</w:t>
            </w:r>
            <w:r w:rsidRPr="00B34BB5">
              <w:rPr>
                <w:vertAlign w:val="subscript"/>
              </w:rPr>
              <w:t>2</w:t>
            </w:r>
            <w:r w:rsidRPr="00B34BB5">
              <w:t>-e emissions</w:t>
            </w:r>
            <w:r w:rsidRPr="00B34BB5">
              <w:tab/>
              <w:t xml:space="preserve">= 40,000 </w:t>
            </w:r>
            <w:r w:rsidRPr="00B34BB5">
              <w:rPr>
                <w:rFonts w:cs="Calibri"/>
              </w:rPr>
              <w:t>×</w:t>
            </w:r>
            <w:r w:rsidRPr="00B34BB5">
              <w:t xml:space="preserve"> 2.4</w:t>
            </w:r>
            <w:r w:rsidR="00FB14D0" w:rsidRPr="00B34BB5">
              <w:t>5</w:t>
            </w:r>
            <w:r w:rsidRPr="00B34BB5">
              <w:t xml:space="preserve"> </w:t>
            </w:r>
            <w:r w:rsidRPr="00B34BB5">
              <w:tab/>
              <w:t>= 9</w:t>
            </w:r>
            <w:r w:rsidR="00FB14D0" w:rsidRPr="00B34BB5">
              <w:t>8,000</w:t>
            </w:r>
            <w:r w:rsidRPr="00B34BB5">
              <w:t xml:space="preserve"> kg CO</w:t>
            </w:r>
            <w:r w:rsidRPr="00B34BB5">
              <w:rPr>
                <w:vertAlign w:val="subscript"/>
              </w:rPr>
              <w:t>2</w:t>
            </w:r>
            <w:r w:rsidRPr="00B34BB5">
              <w:t>-e</w:t>
            </w:r>
          </w:p>
          <w:p w14:paraId="26282D9C" w14:textId="7023707D" w:rsidR="0014474E" w:rsidRPr="00B34BB5" w:rsidRDefault="0014474E" w:rsidP="209F1B7C">
            <w:pPr>
              <w:pStyle w:val="Greentext-casestudytables"/>
            </w:pPr>
            <w:r w:rsidRPr="00B34BB5">
              <w:t xml:space="preserve">An organisation </w:t>
            </w:r>
            <w:r w:rsidR="003E0307" w:rsidRPr="00B34BB5">
              <w:t xml:space="preserve">owns </w:t>
            </w:r>
            <w:r w:rsidRPr="00B34BB5">
              <w:t>three</w:t>
            </w:r>
            <w:r w:rsidR="00671DEE" w:rsidRPr="00B34BB5">
              <w:t xml:space="preserve"> pre-2010</w:t>
            </w:r>
            <w:r w:rsidRPr="00B34BB5">
              <w:t xml:space="preserve"> petrol hybrid vehicles. They are all between 1600 and 2000</w:t>
            </w:r>
            <w:r w:rsidR="00EE0DF2" w:rsidRPr="00B34BB5">
              <w:t xml:space="preserve"> </w:t>
            </w:r>
            <w:r w:rsidRPr="00B34BB5">
              <w:t>cc and travel a total of 37,800 km in the reporting period.</w:t>
            </w:r>
          </w:p>
          <w:p w14:paraId="6E6A90D0" w14:textId="21CAADEE" w:rsidR="0014474E" w:rsidRPr="00B34BB5" w:rsidRDefault="0014474E" w:rsidP="209F1B7C">
            <w:pPr>
              <w:pStyle w:val="Greentext-casestudytables"/>
              <w:tabs>
                <w:tab w:val="left" w:pos="2577"/>
                <w:tab w:val="left" w:pos="4221"/>
              </w:tabs>
              <w:spacing w:before="0" w:after="0"/>
              <w:ind w:left="1060"/>
              <w:rPr>
                <w:vertAlign w:val="subscript"/>
              </w:rPr>
            </w:pPr>
            <w:r w:rsidRPr="00B34BB5">
              <w:t>CO</w:t>
            </w:r>
            <w:r w:rsidRPr="00B34BB5">
              <w:rPr>
                <w:vertAlign w:val="subscript"/>
              </w:rPr>
              <w:t>2</w:t>
            </w:r>
            <w:r w:rsidRPr="00B34BB5">
              <w:t xml:space="preserve"> emissions</w:t>
            </w:r>
            <w:r w:rsidRPr="00B34BB5">
              <w:tab/>
              <w:t xml:space="preserve">= 37,800 </w:t>
            </w:r>
            <w:r w:rsidRPr="00B34BB5">
              <w:rPr>
                <w:rFonts w:cs="Calibri"/>
              </w:rPr>
              <w:t>×</w:t>
            </w:r>
            <w:r w:rsidR="00AA35C2" w:rsidRPr="00B34BB5">
              <w:t xml:space="preserve"> 0.17</w:t>
            </w:r>
            <w:r w:rsidR="008D3822" w:rsidRPr="00B34BB5">
              <w:t>3</w:t>
            </w:r>
            <w:r w:rsidR="00AA35C2" w:rsidRPr="00B34BB5">
              <w:t xml:space="preserve"> </w:t>
            </w:r>
            <w:r w:rsidR="00AA35C2" w:rsidRPr="00B34BB5">
              <w:tab/>
              <w:t xml:space="preserve">= </w:t>
            </w:r>
            <w:r w:rsidR="00F569A1" w:rsidRPr="00B34BB5">
              <w:t xml:space="preserve">6539 </w:t>
            </w:r>
            <w:r w:rsidRPr="00B34BB5">
              <w:t>kg CO</w:t>
            </w:r>
            <w:r w:rsidRPr="00B34BB5">
              <w:rPr>
                <w:vertAlign w:val="subscript"/>
              </w:rPr>
              <w:t>2</w:t>
            </w:r>
          </w:p>
          <w:p w14:paraId="09425EEC" w14:textId="2656BC3E" w:rsidR="0014474E" w:rsidRPr="00B34BB5" w:rsidRDefault="0014474E" w:rsidP="209F1B7C">
            <w:pPr>
              <w:pStyle w:val="Greentext-casestudytables"/>
              <w:tabs>
                <w:tab w:val="left" w:pos="2577"/>
                <w:tab w:val="left" w:pos="4221"/>
              </w:tabs>
              <w:spacing w:before="0" w:after="0"/>
              <w:ind w:left="1060"/>
            </w:pPr>
            <w:r w:rsidRPr="00B34BB5">
              <w:t>CH</w:t>
            </w:r>
            <w:r w:rsidRPr="00B34BB5">
              <w:rPr>
                <w:vertAlign w:val="subscript"/>
              </w:rPr>
              <w:t>4</w:t>
            </w:r>
            <w:r w:rsidRPr="00B34BB5">
              <w:t xml:space="preserve"> emissions</w:t>
            </w:r>
            <w:r w:rsidRPr="00B34BB5">
              <w:tab/>
              <w:t xml:space="preserve">= 37,800 </w:t>
            </w:r>
            <w:r w:rsidRPr="00B34BB5">
              <w:rPr>
                <w:rFonts w:cs="Calibri"/>
              </w:rPr>
              <w:t xml:space="preserve">× </w:t>
            </w:r>
            <w:r w:rsidRPr="00B34BB5">
              <w:t>0.002</w:t>
            </w:r>
            <w:r w:rsidR="00AA35C2" w:rsidRPr="00B34BB5">
              <w:tab/>
              <w:t>= 76</w:t>
            </w:r>
            <w:r w:rsidRPr="00B34BB5">
              <w:t xml:space="preserve"> kg CO</w:t>
            </w:r>
            <w:r w:rsidRPr="00B34BB5">
              <w:rPr>
                <w:vertAlign w:val="subscript"/>
              </w:rPr>
              <w:t>2</w:t>
            </w:r>
            <w:r w:rsidRPr="00B34BB5">
              <w:t>-e</w:t>
            </w:r>
          </w:p>
          <w:p w14:paraId="524031D1" w14:textId="0DD3FDB1" w:rsidR="0014474E" w:rsidRPr="00B34BB5" w:rsidRDefault="0014474E" w:rsidP="209F1B7C">
            <w:pPr>
              <w:pStyle w:val="Greentext-casestudytables"/>
              <w:tabs>
                <w:tab w:val="left" w:pos="2577"/>
                <w:tab w:val="left" w:pos="4221"/>
              </w:tabs>
              <w:spacing w:before="0" w:after="0"/>
              <w:ind w:left="1060"/>
            </w:pPr>
            <w:r w:rsidRPr="00B34BB5">
              <w:t>N</w:t>
            </w:r>
            <w:r w:rsidRPr="00B34BB5">
              <w:rPr>
                <w:vertAlign w:val="subscript"/>
              </w:rPr>
              <w:t>2</w:t>
            </w:r>
            <w:r w:rsidRPr="00B34BB5">
              <w:t>O emissions</w:t>
            </w:r>
            <w:r w:rsidRPr="00B34BB5">
              <w:tab/>
              <w:t xml:space="preserve">= 37,800 </w:t>
            </w:r>
            <w:r w:rsidRPr="00B34BB5">
              <w:rPr>
                <w:rFonts w:cs="Calibri"/>
              </w:rPr>
              <w:t>×</w:t>
            </w:r>
            <w:r w:rsidR="00AA35C2" w:rsidRPr="00B34BB5">
              <w:t xml:space="preserve"> 0.006</w:t>
            </w:r>
            <w:r w:rsidR="00AA35C2" w:rsidRPr="00B34BB5">
              <w:tab/>
              <w:t>= 227</w:t>
            </w:r>
            <w:r w:rsidRPr="00B34BB5">
              <w:t xml:space="preserve"> kg CO</w:t>
            </w:r>
            <w:r w:rsidRPr="00B34BB5">
              <w:rPr>
                <w:vertAlign w:val="subscript"/>
              </w:rPr>
              <w:t>2</w:t>
            </w:r>
            <w:r w:rsidRPr="00B34BB5">
              <w:t>-e</w:t>
            </w:r>
          </w:p>
          <w:p w14:paraId="03C3ED9B" w14:textId="0E9F1920" w:rsidR="0014474E" w:rsidRPr="00B34BB5" w:rsidRDefault="0014474E" w:rsidP="209F1B7C">
            <w:pPr>
              <w:pStyle w:val="Greentext-casestudytables"/>
              <w:tabs>
                <w:tab w:val="left" w:pos="2577"/>
                <w:tab w:val="left" w:pos="4221"/>
              </w:tabs>
              <w:spacing w:before="0" w:after="0"/>
              <w:ind w:left="634"/>
            </w:pPr>
            <w:r w:rsidRPr="00B34BB5">
              <w:t>Total CO</w:t>
            </w:r>
            <w:r w:rsidRPr="00B34BB5">
              <w:rPr>
                <w:vertAlign w:val="subscript"/>
              </w:rPr>
              <w:t>2</w:t>
            </w:r>
            <w:r w:rsidRPr="00B34BB5">
              <w:t>-e emissions</w:t>
            </w:r>
            <w:r w:rsidRPr="00B34BB5">
              <w:tab/>
              <w:t xml:space="preserve">= 37,800 </w:t>
            </w:r>
            <w:r w:rsidRPr="00B34BB5">
              <w:rPr>
                <w:rFonts w:cs="Calibri"/>
              </w:rPr>
              <w:t>×</w:t>
            </w:r>
            <w:r w:rsidRPr="00B34BB5">
              <w:t xml:space="preserve"> 0.1</w:t>
            </w:r>
            <w:r w:rsidR="00C47EA3" w:rsidRPr="00B34BB5">
              <w:t>81</w:t>
            </w:r>
            <w:r w:rsidR="00AA35C2" w:rsidRPr="00B34BB5">
              <w:t xml:space="preserve"> </w:t>
            </w:r>
            <w:r w:rsidR="00AA35C2" w:rsidRPr="00B34BB5">
              <w:tab/>
              <w:t xml:space="preserve">= </w:t>
            </w:r>
            <w:r w:rsidR="00F569A1" w:rsidRPr="00B34BB5">
              <w:t>6</w:t>
            </w:r>
            <w:r w:rsidR="0042673C" w:rsidRPr="00B34BB5">
              <w:t>,</w:t>
            </w:r>
            <w:r w:rsidR="00F569A1" w:rsidRPr="00B34BB5">
              <w:t>84</w:t>
            </w:r>
            <w:r w:rsidR="0042673C" w:rsidRPr="00B34BB5">
              <w:t>2</w:t>
            </w:r>
            <w:r w:rsidR="00F569A1" w:rsidRPr="00B34BB5">
              <w:t xml:space="preserve"> </w:t>
            </w:r>
            <w:r w:rsidRPr="00B34BB5">
              <w:t>kg CO</w:t>
            </w:r>
            <w:r w:rsidRPr="00B34BB5">
              <w:rPr>
                <w:vertAlign w:val="subscript"/>
              </w:rPr>
              <w:t>2</w:t>
            </w:r>
            <w:r w:rsidRPr="00B34BB5">
              <w:t>-e</w:t>
            </w:r>
          </w:p>
          <w:p w14:paraId="68BBCD6C" w14:textId="30DA351F" w:rsidR="0014474E" w:rsidRPr="00B34BB5" w:rsidRDefault="0014474E" w:rsidP="209F1B7C">
            <w:pPr>
              <w:pStyle w:val="Greentext-casestudytables"/>
            </w:pPr>
            <w:r w:rsidRPr="00B34BB5">
              <w:t>An organisation uses petrol rental cars to travel 12,000 km in 20</w:t>
            </w:r>
            <w:r w:rsidR="004033BA" w:rsidRPr="00B34BB5">
              <w:t>20</w:t>
            </w:r>
            <w:r w:rsidRPr="00B34BB5">
              <w:t>. It also spends $18,000 on taxi travel.</w:t>
            </w:r>
          </w:p>
          <w:p w14:paraId="517B8937" w14:textId="17E3D370" w:rsidR="0014474E" w:rsidRPr="00B34BB5" w:rsidRDefault="0014474E" w:rsidP="209F1B7C">
            <w:pPr>
              <w:pStyle w:val="Greentext-casestudytables"/>
              <w:tabs>
                <w:tab w:val="left" w:pos="4289"/>
                <w:tab w:val="left" w:pos="5983"/>
              </w:tabs>
              <w:spacing w:before="0" w:after="0"/>
              <w:ind w:left="634"/>
            </w:pPr>
            <w:r w:rsidRPr="00B34BB5">
              <w:t>Total CO</w:t>
            </w:r>
            <w:r w:rsidRPr="00B34BB5">
              <w:rPr>
                <w:vertAlign w:val="subscript"/>
              </w:rPr>
              <w:t>2</w:t>
            </w:r>
            <w:r w:rsidRPr="00B34BB5">
              <w:t>-e emissions from rental cars</w:t>
            </w:r>
            <w:r w:rsidRPr="00B34BB5">
              <w:tab/>
              <w:t xml:space="preserve">= 12,000 </w:t>
            </w:r>
            <w:r w:rsidRPr="00B34BB5">
              <w:rPr>
                <w:rFonts w:cs="Calibri"/>
              </w:rPr>
              <w:t>×</w:t>
            </w:r>
            <w:r w:rsidRPr="00B34BB5">
              <w:t xml:space="preserve"> 0.2</w:t>
            </w:r>
            <w:r w:rsidR="00336CBB" w:rsidRPr="00B34BB5">
              <w:t>11</w:t>
            </w:r>
            <w:r w:rsidRPr="00B34BB5">
              <w:tab/>
              <w:t>= 2,</w:t>
            </w:r>
            <w:r w:rsidR="00336CBB" w:rsidRPr="00B34BB5">
              <w:t>532</w:t>
            </w:r>
            <w:r w:rsidRPr="00B34BB5">
              <w:t xml:space="preserve"> kg CO</w:t>
            </w:r>
            <w:r w:rsidRPr="00B34BB5">
              <w:rPr>
                <w:vertAlign w:val="subscript"/>
              </w:rPr>
              <w:t>2</w:t>
            </w:r>
            <w:r w:rsidRPr="00B34BB5">
              <w:t>-e</w:t>
            </w:r>
          </w:p>
          <w:p w14:paraId="1DC4A674" w14:textId="7327A655" w:rsidR="0014474E" w:rsidRPr="00B34BB5" w:rsidRDefault="0014474E" w:rsidP="209F1B7C">
            <w:pPr>
              <w:pStyle w:val="Greentext-casestudytables"/>
              <w:tabs>
                <w:tab w:val="left" w:pos="4289"/>
                <w:tab w:val="left" w:pos="5983"/>
              </w:tabs>
              <w:spacing w:before="0" w:after="0"/>
              <w:ind w:left="634"/>
            </w:pPr>
            <w:r w:rsidRPr="00B34BB5">
              <w:t>Total CO</w:t>
            </w:r>
            <w:r w:rsidRPr="00B34BB5">
              <w:rPr>
                <w:vertAlign w:val="subscript"/>
              </w:rPr>
              <w:t>2</w:t>
            </w:r>
            <w:r w:rsidRPr="00B34BB5">
              <w:t>-e</w:t>
            </w:r>
            <w:r w:rsidR="009553A4" w:rsidRPr="00B34BB5">
              <w:t xml:space="preserve"> emissions from taxi travel </w:t>
            </w:r>
            <w:r w:rsidR="009553A4" w:rsidRPr="00B34BB5">
              <w:tab/>
              <w:t xml:space="preserve">= </w:t>
            </w:r>
            <w:r w:rsidR="00671DEE" w:rsidRPr="00B34BB5">
              <w:t>$</w:t>
            </w:r>
            <w:r w:rsidRPr="00B34BB5">
              <w:t xml:space="preserve">18,000 </w:t>
            </w:r>
            <w:r w:rsidRPr="00B34BB5">
              <w:rPr>
                <w:rFonts w:cs="Calibri"/>
              </w:rPr>
              <w:t>×</w:t>
            </w:r>
            <w:r w:rsidR="00705C73" w:rsidRPr="00B34BB5">
              <w:t xml:space="preserve"> 0.07</w:t>
            </w:r>
            <w:r w:rsidR="00705C73" w:rsidRPr="00B34BB5">
              <w:tab/>
            </w:r>
            <w:r w:rsidRPr="00B34BB5">
              <w:t>= 1,</w:t>
            </w:r>
            <w:r w:rsidR="00A96830" w:rsidRPr="00B34BB5">
              <w:t>260</w:t>
            </w:r>
            <w:r w:rsidRPr="00B34BB5">
              <w:t xml:space="preserve"> kg CO</w:t>
            </w:r>
            <w:r w:rsidRPr="00B34BB5">
              <w:rPr>
                <w:vertAlign w:val="subscript"/>
              </w:rPr>
              <w:t>2</w:t>
            </w:r>
            <w:r w:rsidRPr="00B34BB5">
              <w:t>-e</w:t>
            </w:r>
          </w:p>
          <w:p w14:paraId="0B4BE8BD" w14:textId="1B4F3E19" w:rsidR="00D9313E" w:rsidRPr="00B34BB5" w:rsidRDefault="00D9313E" w:rsidP="209F1B7C">
            <w:pPr>
              <w:pStyle w:val="Greentext-casestudytables"/>
              <w:rPr>
                <w:sz w:val="18"/>
                <w:szCs w:val="18"/>
              </w:rPr>
            </w:pPr>
            <w:r w:rsidRPr="00B34BB5">
              <w:rPr>
                <w:sz w:val="18"/>
                <w:szCs w:val="18"/>
              </w:rPr>
              <w:t>Note</w:t>
            </w:r>
            <w:r w:rsidR="003E0307" w:rsidRPr="00B34BB5">
              <w:rPr>
                <w:sz w:val="18"/>
                <w:szCs w:val="18"/>
              </w:rPr>
              <w:t>:</w:t>
            </w:r>
            <w:r w:rsidRPr="00B34BB5">
              <w:rPr>
                <w:sz w:val="18"/>
                <w:szCs w:val="18"/>
              </w:rPr>
              <w:t xml:space="preserve"> </w:t>
            </w:r>
            <w:r w:rsidR="003E0307" w:rsidRPr="00B34BB5">
              <w:rPr>
                <w:sz w:val="18"/>
                <w:szCs w:val="18"/>
              </w:rPr>
              <w:t>N</w:t>
            </w:r>
            <w:r w:rsidRPr="00B34BB5">
              <w:rPr>
                <w:sz w:val="18"/>
                <w:szCs w:val="18"/>
              </w:rPr>
              <w:t>umbers may not add due to rounding</w:t>
            </w:r>
            <w:r w:rsidR="009169F9" w:rsidRPr="00B34BB5">
              <w:rPr>
                <w:sz w:val="18"/>
                <w:szCs w:val="18"/>
              </w:rPr>
              <w:t>.</w:t>
            </w:r>
          </w:p>
        </w:tc>
      </w:tr>
    </w:tbl>
    <w:p w14:paraId="65091F01" w14:textId="3A6648C6" w:rsidR="00E61463" w:rsidRPr="00B34BB5" w:rsidRDefault="00E61463" w:rsidP="007D71E2">
      <w:pPr>
        <w:pStyle w:val="Heading3"/>
        <w:numPr>
          <w:ilvl w:val="0"/>
          <w:numId w:val="45"/>
        </w:numPr>
      </w:pPr>
      <w:bookmarkStart w:id="339" w:name="_Toc532904897"/>
      <w:r w:rsidRPr="00B34BB5">
        <w:t>Emission factor derivation methodology</w:t>
      </w:r>
      <w:bookmarkEnd w:id="339"/>
    </w:p>
    <w:p w14:paraId="65091F02" w14:textId="39A62725" w:rsidR="007B3244" w:rsidRPr="00B34BB5" w:rsidRDefault="00CE50AD" w:rsidP="002C25DA">
      <w:pPr>
        <w:pStyle w:val="BodyText"/>
      </w:pPr>
      <w:r w:rsidRPr="00B34BB5">
        <w:t>The</w:t>
      </w:r>
      <w:r w:rsidR="00047BDB" w:rsidRPr="00B34BB5">
        <w:t xml:space="preserve"> </w:t>
      </w:r>
      <w:hyperlink r:id="rId67" w:history="1">
        <w:r w:rsidR="00303601" w:rsidRPr="00B34BB5">
          <w:rPr>
            <w:rStyle w:val="Hyperlink"/>
            <w:iCs/>
            <w:color w:val="auto"/>
          </w:rPr>
          <w:t>2019</w:t>
        </w:r>
      </w:hyperlink>
      <w:r w:rsidR="00303601" w:rsidRPr="00B34BB5">
        <w:rPr>
          <w:rStyle w:val="Hyperlink"/>
          <w:iCs/>
          <w:color w:val="auto"/>
        </w:rPr>
        <w:t xml:space="preserve"> Vehicle Fleet Emission</w:t>
      </w:r>
      <w:r w:rsidR="00515D64" w:rsidRPr="00B34BB5">
        <w:rPr>
          <w:rStyle w:val="Hyperlink"/>
          <w:iCs/>
          <w:color w:val="auto"/>
        </w:rPr>
        <w:t>s Model</w:t>
      </w:r>
      <w:r w:rsidR="00047BDB" w:rsidRPr="00B34BB5">
        <w:t xml:space="preserve"> provided</w:t>
      </w:r>
      <w:r w:rsidRPr="00B34BB5">
        <w:t xml:space="preserve"> real</w:t>
      </w:r>
      <w:r w:rsidR="007040E1" w:rsidRPr="00B34BB5">
        <w:t>-</w:t>
      </w:r>
      <w:r w:rsidRPr="00B34BB5">
        <w:t>world fuel con</w:t>
      </w:r>
      <w:r w:rsidR="00BE16C6" w:rsidRPr="00B34BB5">
        <w:t>s</w:t>
      </w:r>
      <w:r w:rsidR="002A6897" w:rsidRPr="00B34BB5">
        <w:t>um</w:t>
      </w:r>
      <w:r w:rsidRPr="00B34BB5">
        <w:t>p</w:t>
      </w:r>
      <w:r w:rsidR="002A6897" w:rsidRPr="00B34BB5">
        <w:t>t</w:t>
      </w:r>
      <w:r w:rsidRPr="00B34BB5">
        <w:t>ion rates</w:t>
      </w:r>
      <w:r w:rsidR="002A6897" w:rsidRPr="00B34BB5">
        <w:t xml:space="preserve"> </w:t>
      </w:r>
      <w:r w:rsidR="002A6897" w:rsidRPr="00B34BB5" w:rsidDel="00AB199A">
        <w:t xml:space="preserve">of </w:t>
      </w:r>
      <w:r w:rsidR="00AB199A" w:rsidRPr="00B34BB5">
        <w:t>the</w:t>
      </w:r>
      <w:r w:rsidRPr="00B34BB5">
        <w:t xml:space="preserve"> </w:t>
      </w:r>
      <w:r w:rsidR="000A1112" w:rsidRPr="00B34BB5">
        <w:t>vehicle fleet</w:t>
      </w:r>
      <w:r w:rsidRPr="00B34BB5">
        <w:t xml:space="preserve">. </w:t>
      </w:r>
      <w:r w:rsidR="00BE16C6" w:rsidRPr="00B34BB5">
        <w:t xml:space="preserve">The </w:t>
      </w:r>
      <w:r w:rsidR="00BE16C6" w:rsidRPr="00B34BB5" w:rsidDel="00AB199A">
        <w:t>data</w:t>
      </w:r>
      <w:r w:rsidR="002A6897" w:rsidRPr="00B34BB5" w:rsidDel="00AB199A">
        <w:t xml:space="preserve"> </w:t>
      </w:r>
      <w:r w:rsidR="0003097B" w:rsidRPr="00B34BB5">
        <w:t xml:space="preserve">apply </w:t>
      </w:r>
      <w:r w:rsidR="007040E1" w:rsidRPr="00B34BB5">
        <w:t>to</w:t>
      </w:r>
      <w:r w:rsidR="00BE16C6" w:rsidRPr="00B34BB5">
        <w:t xml:space="preserve"> the vehicle fleet dating back to 1970 and forecasting to 2019. </w:t>
      </w:r>
      <w:r w:rsidR="00047BDB" w:rsidRPr="00B34BB5">
        <w:t>We</w:t>
      </w:r>
      <w:r w:rsidR="00CF2E51" w:rsidRPr="00B34BB5">
        <w:t> </w:t>
      </w:r>
      <w:r w:rsidR="00BE16C6" w:rsidRPr="00B34BB5">
        <w:t xml:space="preserve">decided to split the fleet into </w:t>
      </w:r>
      <w:r w:rsidR="007040E1" w:rsidRPr="00B34BB5">
        <w:t>three</w:t>
      </w:r>
      <w:r w:rsidR="00BE16C6" w:rsidRPr="00B34BB5">
        <w:t xml:space="preserve"> categories and develop average emission factors for these </w:t>
      </w:r>
      <w:r w:rsidR="00826588" w:rsidRPr="00B34BB5">
        <w:t xml:space="preserve">– </w:t>
      </w:r>
      <w:r w:rsidR="00A3429F" w:rsidRPr="00B34BB5">
        <w:t xml:space="preserve">see </w:t>
      </w:r>
      <w:hyperlink w:anchor="table22" w:history="1">
        <w:r w:rsidR="00CF2E51" w:rsidRPr="00B34BB5">
          <w:rPr>
            <w:rStyle w:val="Hyperlink"/>
          </w:rPr>
          <w:t>table 22</w:t>
        </w:r>
      </w:hyperlink>
      <w:r w:rsidR="00A3429F" w:rsidRPr="00B34BB5">
        <w:rPr>
          <w:color w:val="0F7B7D" w:themeColor="accent2"/>
        </w:rPr>
        <w:t>.</w:t>
      </w:r>
    </w:p>
    <w:p w14:paraId="65091F03" w14:textId="370ACB7A" w:rsidR="00BE16C6" w:rsidRPr="00B34BB5" w:rsidRDefault="00D11881" w:rsidP="004B224A">
      <w:pPr>
        <w:pStyle w:val="Bullet"/>
      </w:pPr>
      <w:r w:rsidRPr="00B34BB5">
        <w:t>Pre-2010</w:t>
      </w:r>
      <w:r w:rsidR="00BE16C6" w:rsidRPr="00B34BB5">
        <w:t xml:space="preserve"> fleet is based on the average fuel consumption data from 1970</w:t>
      </w:r>
      <w:r w:rsidR="00826588" w:rsidRPr="00B34BB5">
        <w:t xml:space="preserve"> to </w:t>
      </w:r>
      <w:r w:rsidR="00BE16C6" w:rsidRPr="00B34BB5">
        <w:t>2010</w:t>
      </w:r>
      <w:r w:rsidR="00DA13B2" w:rsidRPr="00B34BB5">
        <w:t>.</w:t>
      </w:r>
      <w:r w:rsidR="00957AEA" w:rsidRPr="00B34BB5">
        <w:t xml:space="preserve"> </w:t>
      </w:r>
      <w:r w:rsidR="00047BDB" w:rsidRPr="00B34BB5">
        <w:t>We</w:t>
      </w:r>
      <w:r w:rsidR="00957AEA" w:rsidRPr="00B34BB5">
        <w:t xml:space="preserve"> assume there are no electric vehicles</w:t>
      </w:r>
      <w:r w:rsidR="000948CF" w:rsidRPr="00B34BB5">
        <w:t xml:space="preserve"> or plug</w:t>
      </w:r>
      <w:r w:rsidR="00826588" w:rsidRPr="00B34BB5">
        <w:t>-</w:t>
      </w:r>
      <w:r w:rsidR="000948CF" w:rsidRPr="00B34BB5">
        <w:t>in hybrid vehicles</w:t>
      </w:r>
      <w:r w:rsidR="00415689" w:rsidRPr="00B34BB5">
        <w:t>.</w:t>
      </w:r>
    </w:p>
    <w:p w14:paraId="65091F04" w14:textId="0DB719F9" w:rsidR="00BE16C6" w:rsidRPr="00B34BB5" w:rsidRDefault="00A519D9" w:rsidP="004B224A">
      <w:pPr>
        <w:pStyle w:val="Bullet"/>
      </w:pPr>
      <w:r w:rsidRPr="00B34BB5">
        <w:t>2010</w:t>
      </w:r>
      <w:r w:rsidR="007040E1" w:rsidRPr="00B34BB5">
        <w:t>–</w:t>
      </w:r>
      <w:r w:rsidR="00D11881" w:rsidRPr="00B34BB5">
        <w:t>2015</w:t>
      </w:r>
      <w:r w:rsidR="00BE16C6" w:rsidRPr="00B34BB5">
        <w:t xml:space="preserve"> fleet is based on the average fuel consumption data from </w:t>
      </w:r>
      <w:r w:rsidR="00F86D20" w:rsidRPr="00B34BB5">
        <w:t xml:space="preserve">vehicles produced between </w:t>
      </w:r>
      <w:r w:rsidR="00BE16C6" w:rsidRPr="00B34BB5">
        <w:t xml:space="preserve">2010 </w:t>
      </w:r>
      <w:r w:rsidR="00F86D20" w:rsidRPr="00B34BB5">
        <w:t>and</w:t>
      </w:r>
      <w:r w:rsidR="00BE16C6" w:rsidRPr="00B34BB5">
        <w:t xml:space="preserve"> 2015</w:t>
      </w:r>
      <w:r w:rsidR="00DA13B2" w:rsidRPr="00B34BB5">
        <w:t>.</w:t>
      </w:r>
    </w:p>
    <w:p w14:paraId="65091F05" w14:textId="7F7E8DCC" w:rsidR="00BE16C6" w:rsidRPr="00B34BB5" w:rsidRDefault="00BE16C6" w:rsidP="004B224A">
      <w:pPr>
        <w:pStyle w:val="Bullet"/>
      </w:pPr>
      <w:r w:rsidRPr="00B34BB5">
        <w:t>Post</w:t>
      </w:r>
      <w:r w:rsidR="00D11881" w:rsidRPr="00B34BB5">
        <w:t>-</w:t>
      </w:r>
      <w:r w:rsidRPr="00B34BB5">
        <w:t xml:space="preserve">2015 fleet is based on the average fuel </w:t>
      </w:r>
      <w:r w:rsidRPr="00B34BB5" w:rsidDel="00AB199A">
        <w:t xml:space="preserve">consumption </w:t>
      </w:r>
      <w:r w:rsidR="00AB199A" w:rsidRPr="00B34BB5">
        <w:t>data</w:t>
      </w:r>
      <w:r w:rsidRPr="00B34BB5">
        <w:t xml:space="preserve"> from </w:t>
      </w:r>
      <w:r w:rsidR="00F86D20" w:rsidRPr="00B34BB5">
        <w:t xml:space="preserve">vehicles produced from </w:t>
      </w:r>
      <w:r w:rsidRPr="00B34BB5">
        <w:t>2015</w:t>
      </w:r>
      <w:r w:rsidR="00F86D20" w:rsidRPr="00B34BB5">
        <w:t xml:space="preserve"> onwards</w:t>
      </w:r>
      <w:r w:rsidR="00DA13B2" w:rsidRPr="00B34BB5">
        <w:t>.</w:t>
      </w:r>
    </w:p>
    <w:p w14:paraId="65091F06" w14:textId="50080726" w:rsidR="004116DD" w:rsidRPr="00B34BB5" w:rsidRDefault="00DA13B2" w:rsidP="00CF2E51">
      <w:pPr>
        <w:pStyle w:val="BodyText"/>
      </w:pPr>
      <w:r w:rsidRPr="00B34BB5">
        <w:t>For each category, d</w:t>
      </w:r>
      <w:r w:rsidR="00497839" w:rsidRPr="00B34BB5">
        <w:t xml:space="preserve">efault vehicles are based on the </w:t>
      </w:r>
      <w:r w:rsidR="00A519D9" w:rsidRPr="00B34BB5">
        <w:t>2000</w:t>
      </w:r>
      <w:r w:rsidR="007040E1" w:rsidRPr="00B34BB5">
        <w:t>–</w:t>
      </w:r>
      <w:r w:rsidR="00497839" w:rsidRPr="00B34BB5">
        <w:t>3000</w:t>
      </w:r>
      <w:r w:rsidR="00EE0DF2" w:rsidRPr="00B34BB5">
        <w:t xml:space="preserve"> </w:t>
      </w:r>
      <w:r w:rsidR="00497839" w:rsidRPr="00B34BB5">
        <w:t>cc engine size</w:t>
      </w:r>
      <w:r w:rsidR="007040E1" w:rsidRPr="00B34BB5">
        <w:t>,</w:t>
      </w:r>
      <w:r w:rsidR="00497839" w:rsidRPr="00B34BB5">
        <w:t xml:space="preserve"> as </w:t>
      </w:r>
      <w:r w:rsidRPr="00B34BB5">
        <w:t xml:space="preserve">it </w:t>
      </w:r>
      <w:r w:rsidR="00497839" w:rsidRPr="00B34BB5">
        <w:t>is the most common size for light passenger vehicles in New Zealand</w:t>
      </w:r>
      <w:r w:rsidR="004116DD" w:rsidRPr="00B34BB5">
        <w:t xml:space="preserve"> based on Motor Vehicle </w:t>
      </w:r>
      <w:r w:rsidR="008672E6" w:rsidRPr="00B34BB5">
        <w:t xml:space="preserve">Register </w:t>
      </w:r>
      <w:r w:rsidR="00E35CB3" w:rsidRPr="00B34BB5">
        <w:t>open</w:t>
      </w:r>
      <w:r w:rsidR="00CF2E51" w:rsidRPr="00B34BB5">
        <w:t> </w:t>
      </w:r>
      <w:r w:rsidR="00E35CB3" w:rsidRPr="00B34BB5">
        <w:t>data</w:t>
      </w:r>
      <w:r w:rsidR="00B140FE" w:rsidRPr="00B34BB5">
        <w:t>.</w:t>
      </w:r>
      <w:r w:rsidR="00E35CB3" w:rsidRPr="00B34BB5">
        <w:rPr>
          <w:rStyle w:val="FootnoteReference"/>
        </w:rPr>
        <w:footnoteReference w:id="28"/>
      </w:r>
    </w:p>
    <w:p w14:paraId="65091F07" w14:textId="01E2B519" w:rsidR="002A6897" w:rsidRPr="00B34BB5" w:rsidRDefault="00CF2E51" w:rsidP="002C25DA">
      <w:pPr>
        <w:pStyle w:val="BodyText"/>
      </w:pPr>
      <w:r w:rsidRPr="00B34BB5">
        <w:t xml:space="preserve">Table 22 </w:t>
      </w:r>
      <w:r w:rsidR="00047BDB" w:rsidRPr="00B34BB5">
        <w:t>details t</w:t>
      </w:r>
      <w:r w:rsidR="002A6897" w:rsidRPr="00B34BB5">
        <w:t>he average fuel consumption rates for the vehicles</w:t>
      </w:r>
      <w:r w:rsidR="00DA13B2" w:rsidRPr="00B34BB5">
        <w:t>.</w:t>
      </w:r>
    </w:p>
    <w:p w14:paraId="65091F08" w14:textId="2DEEA0F7" w:rsidR="00A3429F" w:rsidRPr="00B34BB5" w:rsidRDefault="00A3429F" w:rsidP="00710011">
      <w:pPr>
        <w:pStyle w:val="Tableheading"/>
      </w:pPr>
      <w:bookmarkStart w:id="340" w:name="_Ref529723113"/>
      <w:bookmarkStart w:id="341" w:name="table22"/>
      <w:bookmarkStart w:id="342" w:name="_Toc58790861"/>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22</w:t>
      </w:r>
      <w:r w:rsidR="008D3D2E">
        <w:fldChar w:fldCharType="end"/>
      </w:r>
      <w:bookmarkEnd w:id="340"/>
      <w:bookmarkEnd w:id="341"/>
      <w:r w:rsidR="007040E1" w:rsidRPr="00B34BB5">
        <w:t>:</w:t>
      </w:r>
      <w:r w:rsidR="007040E1" w:rsidRPr="00B34BB5">
        <w:tab/>
      </w:r>
      <w:r w:rsidRPr="00B34BB5">
        <w:t>Fuel consumption in litres per 100</w:t>
      </w:r>
      <w:r w:rsidR="00DA13B2" w:rsidRPr="00B34BB5">
        <w:t xml:space="preserve"> </w:t>
      </w:r>
      <w:r w:rsidRPr="00B34BB5">
        <w:t>km</w:t>
      </w:r>
      <w:bookmarkEnd w:id="342"/>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237"/>
        <w:gridCol w:w="1689"/>
        <w:gridCol w:w="792"/>
        <w:gridCol w:w="1262"/>
        <w:gridCol w:w="1262"/>
        <w:gridCol w:w="1263"/>
      </w:tblGrid>
      <w:tr w:rsidR="009646AF" w:rsidRPr="00B34BB5" w14:paraId="7655F1B0" w14:textId="77777777" w:rsidTr="00CA09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noWrap/>
          </w:tcPr>
          <w:p w14:paraId="035C34EF" w14:textId="77777777" w:rsidR="009646AF" w:rsidRPr="00B34BB5" w:rsidRDefault="009646AF" w:rsidP="00CA09CD">
            <w:pPr>
              <w:pStyle w:val="TableText"/>
              <w:keepNext/>
              <w:spacing w:before="40" w:after="40"/>
              <w:rPr>
                <w:szCs w:val="18"/>
              </w:rPr>
            </w:pPr>
          </w:p>
        </w:tc>
        <w:tc>
          <w:tcPr>
            <w:tcW w:w="792" w:type="dxa"/>
          </w:tcPr>
          <w:p w14:paraId="03675712" w14:textId="77777777" w:rsidR="009646AF" w:rsidRPr="00B34BB5" w:rsidRDefault="009646AF" w:rsidP="00CA09CD">
            <w:pPr>
              <w:pStyle w:val="TableText"/>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c>
          <w:tcPr>
            <w:tcW w:w="3787" w:type="dxa"/>
            <w:gridSpan w:val="3"/>
            <w:noWrap/>
          </w:tcPr>
          <w:p w14:paraId="4D955E78" w14:textId="4FB9EB52" w:rsidR="009646AF" w:rsidRPr="00B34BB5" w:rsidRDefault="009646AF" w:rsidP="00CA09CD">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rPr>
                <w:szCs w:val="18"/>
              </w:rPr>
            </w:pPr>
            <w:r w:rsidRPr="00B34BB5">
              <w:rPr>
                <w:szCs w:val="18"/>
              </w:rPr>
              <w:t>Units of energy consumed per 100</w:t>
            </w:r>
            <w:r w:rsidR="00EE0DF2" w:rsidRPr="00B34BB5">
              <w:rPr>
                <w:szCs w:val="18"/>
              </w:rPr>
              <w:t xml:space="preserve"> </w:t>
            </w:r>
            <w:r w:rsidRPr="00B34BB5">
              <w:rPr>
                <w:szCs w:val="18"/>
              </w:rPr>
              <w:t>km</w:t>
            </w:r>
          </w:p>
        </w:tc>
      </w:tr>
      <w:tr w:rsidR="00444D28" w:rsidRPr="00B34BB5" w14:paraId="65091F0D" w14:textId="77777777" w:rsidTr="00CA09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6" w:type="dxa"/>
            <w:gridSpan w:val="2"/>
            <w:noWrap/>
            <w:hideMark/>
          </w:tcPr>
          <w:p w14:paraId="65091F09" w14:textId="77777777" w:rsidR="00444D28" w:rsidRPr="00B34BB5" w:rsidRDefault="00444D28" w:rsidP="00CA09CD">
            <w:pPr>
              <w:pStyle w:val="TableText"/>
              <w:keepNext/>
              <w:spacing w:before="40" w:after="40"/>
              <w:rPr>
                <w:szCs w:val="18"/>
              </w:rPr>
            </w:pPr>
            <w:r w:rsidRPr="00B34BB5">
              <w:rPr>
                <w:szCs w:val="18"/>
              </w:rPr>
              <w:t>Emission source</w:t>
            </w:r>
          </w:p>
        </w:tc>
        <w:tc>
          <w:tcPr>
            <w:tcW w:w="792" w:type="dxa"/>
          </w:tcPr>
          <w:p w14:paraId="2D41AB7C" w14:textId="3E61772E" w:rsidR="00444D28" w:rsidRPr="00B34BB5" w:rsidRDefault="00B07092" w:rsidP="00CA09CD">
            <w:pPr>
              <w:pStyle w:val="TableText"/>
              <w:keepNext/>
              <w:spacing w:before="40" w:after="40"/>
              <w:cnfStyle w:val="100000000000" w:firstRow="1" w:lastRow="0" w:firstColumn="0" w:lastColumn="0" w:oddVBand="0" w:evenVBand="0" w:oddHBand="0" w:evenHBand="0" w:firstRowFirstColumn="0" w:firstRowLastColumn="0" w:lastRowFirstColumn="0" w:lastRowLastColumn="0"/>
              <w:rPr>
                <w:b w:val="0"/>
                <w:szCs w:val="18"/>
              </w:rPr>
            </w:pPr>
            <w:r w:rsidRPr="00B34BB5">
              <w:rPr>
                <w:szCs w:val="18"/>
              </w:rPr>
              <w:t xml:space="preserve">Units </w:t>
            </w:r>
          </w:p>
        </w:tc>
        <w:tc>
          <w:tcPr>
            <w:tcW w:w="1262" w:type="dxa"/>
            <w:noWrap/>
            <w:hideMark/>
          </w:tcPr>
          <w:p w14:paraId="65091F0A" w14:textId="53C4E61C" w:rsidR="00444D28" w:rsidRPr="00B34BB5" w:rsidRDefault="00444D28" w:rsidP="00CA09CD">
            <w:pPr>
              <w:pStyle w:val="TableText"/>
              <w:keepNext/>
              <w:spacing w:before="40" w:after="40"/>
              <w:cnfStyle w:val="100000000000" w:firstRow="1" w:lastRow="0" w:firstColumn="0" w:lastColumn="0" w:oddVBand="0" w:evenVBand="0" w:oddHBand="0" w:evenHBand="0" w:firstRowFirstColumn="0" w:firstRowLastColumn="0" w:lastRowFirstColumn="0" w:lastRowLastColumn="0"/>
              <w:rPr>
                <w:b w:val="0"/>
                <w:szCs w:val="18"/>
              </w:rPr>
            </w:pPr>
            <w:r w:rsidRPr="00B34BB5">
              <w:rPr>
                <w:szCs w:val="18"/>
              </w:rPr>
              <w:t>Pre-</w:t>
            </w:r>
            <w:r w:rsidR="009646AF" w:rsidRPr="00B34BB5">
              <w:rPr>
                <w:szCs w:val="18"/>
              </w:rPr>
              <w:t>2010</w:t>
            </w:r>
          </w:p>
        </w:tc>
        <w:tc>
          <w:tcPr>
            <w:tcW w:w="1262" w:type="dxa"/>
            <w:noWrap/>
            <w:hideMark/>
          </w:tcPr>
          <w:p w14:paraId="65091F0B" w14:textId="0C1783D5" w:rsidR="00444D28" w:rsidRPr="00B34BB5" w:rsidRDefault="00444D28" w:rsidP="00CA09CD">
            <w:pPr>
              <w:pStyle w:val="TableText"/>
              <w:keepNext/>
              <w:spacing w:before="40" w:after="40"/>
              <w:cnfStyle w:val="100000000000" w:firstRow="1" w:lastRow="0" w:firstColumn="0" w:lastColumn="0" w:oddVBand="0" w:evenVBand="0" w:oddHBand="0" w:evenHBand="0" w:firstRowFirstColumn="0" w:firstRowLastColumn="0" w:lastRowFirstColumn="0" w:lastRowLastColumn="0"/>
              <w:rPr>
                <w:b w:val="0"/>
                <w:szCs w:val="18"/>
              </w:rPr>
            </w:pPr>
            <w:r w:rsidRPr="00B34BB5">
              <w:rPr>
                <w:szCs w:val="18"/>
              </w:rPr>
              <w:t xml:space="preserve">2010–2015 </w:t>
            </w:r>
          </w:p>
        </w:tc>
        <w:tc>
          <w:tcPr>
            <w:tcW w:w="1263" w:type="dxa"/>
            <w:noWrap/>
            <w:hideMark/>
          </w:tcPr>
          <w:p w14:paraId="65091F0C" w14:textId="67E92265" w:rsidR="00444D28" w:rsidRPr="00B34BB5" w:rsidRDefault="00444D28" w:rsidP="00CA09CD">
            <w:pPr>
              <w:pStyle w:val="TableText"/>
              <w:keepNext/>
              <w:spacing w:before="40" w:after="40"/>
              <w:cnfStyle w:val="100000000000" w:firstRow="1" w:lastRow="0" w:firstColumn="0" w:lastColumn="0" w:oddVBand="0" w:evenVBand="0" w:oddHBand="0" w:evenHBand="0" w:firstRowFirstColumn="0" w:firstRowLastColumn="0" w:lastRowFirstColumn="0" w:lastRowLastColumn="0"/>
              <w:rPr>
                <w:b w:val="0"/>
                <w:szCs w:val="18"/>
              </w:rPr>
            </w:pPr>
            <w:r w:rsidRPr="00B34BB5">
              <w:rPr>
                <w:szCs w:val="18"/>
              </w:rPr>
              <w:t xml:space="preserve">Post-2015 </w:t>
            </w:r>
          </w:p>
        </w:tc>
      </w:tr>
      <w:tr w:rsidR="008139C8" w:rsidRPr="00B34BB5" w14:paraId="65091F1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one" w:sz="0" w:space="0" w:color="auto"/>
              <w:left w:val="none" w:sz="0" w:space="0" w:color="auto"/>
              <w:bottom w:val="none" w:sz="0" w:space="0" w:color="auto"/>
            </w:tcBorders>
            <w:hideMark/>
          </w:tcPr>
          <w:p w14:paraId="65091F0E" w14:textId="77777777" w:rsidR="0053696B" w:rsidRPr="00B34BB5" w:rsidRDefault="0053696B" w:rsidP="00CA09CD">
            <w:pPr>
              <w:pStyle w:val="TableText"/>
              <w:keepNext/>
              <w:spacing w:before="40" w:after="40"/>
              <w:rPr>
                <w:b w:val="0"/>
                <w:szCs w:val="18"/>
              </w:rPr>
            </w:pPr>
            <w:r w:rsidRPr="00B34BB5">
              <w:rPr>
                <w:b w:val="0"/>
                <w:szCs w:val="18"/>
              </w:rPr>
              <w:t>Petrol vehicle</w:t>
            </w:r>
          </w:p>
        </w:tc>
        <w:tc>
          <w:tcPr>
            <w:tcW w:w="1689" w:type="dxa"/>
            <w:tcBorders>
              <w:top w:val="none" w:sz="0" w:space="0" w:color="auto"/>
              <w:bottom w:val="none" w:sz="0" w:space="0" w:color="auto"/>
            </w:tcBorders>
            <w:noWrap/>
            <w:hideMark/>
          </w:tcPr>
          <w:p w14:paraId="65091F0F" w14:textId="77777777" w:rsidR="0053696B" w:rsidRPr="00B34BB5" w:rsidRDefault="0053696B"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&lt;1350 cc</w:t>
            </w:r>
          </w:p>
        </w:tc>
        <w:tc>
          <w:tcPr>
            <w:tcW w:w="792" w:type="dxa"/>
            <w:tcBorders>
              <w:top w:val="none" w:sz="0" w:space="0" w:color="auto"/>
              <w:bottom w:val="none" w:sz="0" w:space="0" w:color="auto"/>
            </w:tcBorders>
          </w:tcPr>
          <w:p w14:paraId="36ED43F6" w14:textId="26668C5F" w:rsidR="0053696B" w:rsidRPr="00B34BB5" w:rsidRDefault="0053696B"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10" w14:textId="2BE16ED7" w:rsidR="0053696B" w:rsidRPr="00B34BB5" w:rsidRDefault="0053696B"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8.339</w:t>
            </w:r>
          </w:p>
        </w:tc>
        <w:tc>
          <w:tcPr>
            <w:tcW w:w="1262" w:type="dxa"/>
            <w:tcBorders>
              <w:top w:val="none" w:sz="0" w:space="0" w:color="auto"/>
              <w:bottom w:val="none" w:sz="0" w:space="0" w:color="auto"/>
            </w:tcBorders>
            <w:noWrap/>
          </w:tcPr>
          <w:p w14:paraId="65091F11" w14:textId="0265F6F1" w:rsidR="0053696B" w:rsidRPr="00B34BB5" w:rsidRDefault="0053696B"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7.374</w:t>
            </w:r>
          </w:p>
        </w:tc>
        <w:tc>
          <w:tcPr>
            <w:tcW w:w="1263" w:type="dxa"/>
            <w:tcBorders>
              <w:top w:val="none" w:sz="0" w:space="0" w:color="auto"/>
              <w:bottom w:val="none" w:sz="0" w:space="0" w:color="auto"/>
              <w:right w:val="none" w:sz="0" w:space="0" w:color="auto"/>
            </w:tcBorders>
            <w:noWrap/>
          </w:tcPr>
          <w:p w14:paraId="65091F12" w14:textId="1CBF1DF2" w:rsidR="0053696B" w:rsidRPr="00B34BB5" w:rsidRDefault="0053696B"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6.924</w:t>
            </w:r>
          </w:p>
        </w:tc>
      </w:tr>
      <w:tr w:rsidR="0053696B" w:rsidRPr="00B34BB5" w14:paraId="65091F19"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14" w14:textId="77777777" w:rsidR="0053696B" w:rsidRPr="00B34BB5" w:rsidRDefault="0053696B" w:rsidP="00CA09CD">
            <w:pPr>
              <w:pStyle w:val="TableText"/>
              <w:keepNext/>
              <w:spacing w:before="40" w:after="40"/>
              <w:rPr>
                <w:b w:val="0"/>
                <w:szCs w:val="18"/>
              </w:rPr>
            </w:pPr>
          </w:p>
        </w:tc>
        <w:tc>
          <w:tcPr>
            <w:tcW w:w="1689" w:type="dxa"/>
            <w:noWrap/>
            <w:hideMark/>
          </w:tcPr>
          <w:p w14:paraId="65091F15" w14:textId="3C537999" w:rsidR="0053696B" w:rsidRPr="00B34BB5" w:rsidRDefault="0053696B"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Pr>
          <w:p w14:paraId="20EFE864" w14:textId="3BE9450A" w:rsidR="0053696B" w:rsidRPr="00B34BB5" w:rsidRDefault="0053696B"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16" w14:textId="6AEC8EB3" w:rsidR="0053696B" w:rsidRPr="00B34BB5" w:rsidRDefault="0053696B"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8.631</w:t>
            </w:r>
          </w:p>
        </w:tc>
        <w:tc>
          <w:tcPr>
            <w:tcW w:w="1262" w:type="dxa"/>
            <w:noWrap/>
          </w:tcPr>
          <w:p w14:paraId="65091F17" w14:textId="102B6C4E" w:rsidR="0053696B" w:rsidRPr="00B34BB5" w:rsidRDefault="0053696B"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7.632</w:t>
            </w:r>
          </w:p>
        </w:tc>
        <w:tc>
          <w:tcPr>
            <w:tcW w:w="1263" w:type="dxa"/>
            <w:noWrap/>
          </w:tcPr>
          <w:p w14:paraId="65091F18" w14:textId="6CE6A8CD" w:rsidR="0053696B" w:rsidRPr="00B34BB5" w:rsidRDefault="0053696B"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7.166</w:t>
            </w:r>
          </w:p>
        </w:tc>
      </w:tr>
      <w:tr w:rsidR="0053696B" w:rsidRPr="00B34BB5" w14:paraId="65091F1F"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1A" w14:textId="77777777" w:rsidR="0053696B" w:rsidRPr="00B34BB5" w:rsidRDefault="0053696B"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1B" w14:textId="1D8BDB9A"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Borders>
              <w:top w:val="none" w:sz="0" w:space="0" w:color="auto"/>
              <w:bottom w:val="none" w:sz="0" w:space="0" w:color="auto"/>
            </w:tcBorders>
          </w:tcPr>
          <w:p w14:paraId="2537F039" w14:textId="670301CB"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1C" w14:textId="67E6B0B7"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9.718</w:t>
            </w:r>
          </w:p>
        </w:tc>
        <w:tc>
          <w:tcPr>
            <w:tcW w:w="1262" w:type="dxa"/>
            <w:tcBorders>
              <w:top w:val="none" w:sz="0" w:space="0" w:color="auto"/>
              <w:bottom w:val="none" w:sz="0" w:space="0" w:color="auto"/>
            </w:tcBorders>
            <w:noWrap/>
          </w:tcPr>
          <w:p w14:paraId="65091F1D" w14:textId="18163A38"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8.594</w:t>
            </w:r>
          </w:p>
        </w:tc>
        <w:tc>
          <w:tcPr>
            <w:tcW w:w="1263" w:type="dxa"/>
            <w:tcBorders>
              <w:top w:val="none" w:sz="0" w:space="0" w:color="auto"/>
              <w:bottom w:val="none" w:sz="0" w:space="0" w:color="auto"/>
              <w:right w:val="none" w:sz="0" w:space="0" w:color="auto"/>
            </w:tcBorders>
            <w:noWrap/>
          </w:tcPr>
          <w:p w14:paraId="65091F1E" w14:textId="27C432BD"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8.069</w:t>
            </w:r>
          </w:p>
        </w:tc>
      </w:tr>
      <w:tr w:rsidR="0053696B" w:rsidRPr="00B34BB5" w14:paraId="65091F25"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20" w14:textId="77777777" w:rsidR="0053696B" w:rsidRPr="00B34BB5" w:rsidRDefault="0053696B" w:rsidP="00CA09CD">
            <w:pPr>
              <w:pStyle w:val="TableText"/>
              <w:spacing w:before="40" w:after="40"/>
              <w:rPr>
                <w:b w:val="0"/>
                <w:szCs w:val="18"/>
              </w:rPr>
            </w:pPr>
          </w:p>
        </w:tc>
        <w:tc>
          <w:tcPr>
            <w:tcW w:w="1689" w:type="dxa"/>
            <w:noWrap/>
            <w:hideMark/>
          </w:tcPr>
          <w:p w14:paraId="65091F21" w14:textId="724E92C0"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Pr>
          <w:p w14:paraId="2FF51D69" w14:textId="7968A428"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22" w14:textId="2CDB3F93"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10.794</w:t>
            </w:r>
          </w:p>
        </w:tc>
        <w:tc>
          <w:tcPr>
            <w:tcW w:w="1262" w:type="dxa"/>
            <w:noWrap/>
          </w:tcPr>
          <w:p w14:paraId="65091F23" w14:textId="7222A5BE"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9.545</w:t>
            </w:r>
          </w:p>
        </w:tc>
        <w:tc>
          <w:tcPr>
            <w:tcW w:w="1263" w:type="dxa"/>
            <w:noWrap/>
          </w:tcPr>
          <w:p w14:paraId="65091F24" w14:textId="363D64D5"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8.962</w:t>
            </w:r>
          </w:p>
        </w:tc>
      </w:tr>
      <w:tr w:rsidR="0053696B" w:rsidRPr="00B34BB5" w14:paraId="65091F2B"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26" w14:textId="77777777" w:rsidR="0053696B" w:rsidRPr="00B34BB5" w:rsidRDefault="0053696B"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27" w14:textId="77777777"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 cc</w:t>
            </w:r>
          </w:p>
        </w:tc>
        <w:tc>
          <w:tcPr>
            <w:tcW w:w="792" w:type="dxa"/>
            <w:tcBorders>
              <w:top w:val="none" w:sz="0" w:space="0" w:color="auto"/>
              <w:bottom w:val="none" w:sz="0" w:space="0" w:color="auto"/>
            </w:tcBorders>
          </w:tcPr>
          <w:p w14:paraId="6F56ABD8" w14:textId="5DCB8438"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28" w14:textId="6C520E20"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12.912</w:t>
            </w:r>
          </w:p>
        </w:tc>
        <w:tc>
          <w:tcPr>
            <w:tcW w:w="1262" w:type="dxa"/>
            <w:tcBorders>
              <w:top w:val="none" w:sz="0" w:space="0" w:color="auto"/>
              <w:bottom w:val="none" w:sz="0" w:space="0" w:color="auto"/>
            </w:tcBorders>
            <w:noWrap/>
          </w:tcPr>
          <w:p w14:paraId="65091F29" w14:textId="22F4DE28"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11.418</w:t>
            </w:r>
          </w:p>
        </w:tc>
        <w:tc>
          <w:tcPr>
            <w:tcW w:w="1263" w:type="dxa"/>
            <w:tcBorders>
              <w:top w:val="none" w:sz="0" w:space="0" w:color="auto"/>
              <w:bottom w:val="none" w:sz="0" w:space="0" w:color="auto"/>
              <w:right w:val="none" w:sz="0" w:space="0" w:color="auto"/>
            </w:tcBorders>
            <w:noWrap/>
          </w:tcPr>
          <w:p w14:paraId="65091F2A" w14:textId="26FB7A2D"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10.721</w:t>
            </w:r>
          </w:p>
        </w:tc>
      </w:tr>
      <w:tr w:rsidR="0053696B" w:rsidRPr="00B34BB5" w14:paraId="65091F3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14:paraId="65091F2C" w14:textId="77777777" w:rsidR="0053696B" w:rsidRPr="00B34BB5" w:rsidRDefault="0053696B" w:rsidP="00CA09CD">
            <w:pPr>
              <w:pStyle w:val="TableText"/>
              <w:spacing w:before="40" w:after="40"/>
              <w:rPr>
                <w:b w:val="0"/>
                <w:szCs w:val="18"/>
              </w:rPr>
            </w:pPr>
            <w:r w:rsidRPr="00B34BB5">
              <w:rPr>
                <w:b w:val="0"/>
                <w:szCs w:val="18"/>
              </w:rPr>
              <w:t>Diesel vehicle</w:t>
            </w:r>
          </w:p>
        </w:tc>
        <w:tc>
          <w:tcPr>
            <w:tcW w:w="1689" w:type="dxa"/>
            <w:noWrap/>
            <w:hideMark/>
          </w:tcPr>
          <w:p w14:paraId="65091F2D" w14:textId="77777777"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&lt;1350 cc</w:t>
            </w:r>
          </w:p>
        </w:tc>
        <w:tc>
          <w:tcPr>
            <w:tcW w:w="792" w:type="dxa"/>
          </w:tcPr>
          <w:p w14:paraId="2F4EEA5C" w14:textId="639C46A3"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2E" w14:textId="4B401C07"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8.000</w:t>
            </w:r>
          </w:p>
        </w:tc>
        <w:tc>
          <w:tcPr>
            <w:tcW w:w="1262" w:type="dxa"/>
            <w:noWrap/>
          </w:tcPr>
          <w:p w14:paraId="65091F2F" w14:textId="758015C0"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7.337</w:t>
            </w:r>
          </w:p>
        </w:tc>
        <w:tc>
          <w:tcPr>
            <w:tcW w:w="1263" w:type="dxa"/>
            <w:noWrap/>
          </w:tcPr>
          <w:p w14:paraId="65091F30" w14:textId="4DCF6574"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6.968</w:t>
            </w:r>
          </w:p>
        </w:tc>
      </w:tr>
      <w:tr w:rsidR="0053696B" w:rsidRPr="00B34BB5" w14:paraId="65091F37"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32" w14:textId="77777777" w:rsidR="0053696B" w:rsidRPr="00B34BB5" w:rsidRDefault="0053696B"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33" w14:textId="0C0C30E7"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Borders>
              <w:top w:val="none" w:sz="0" w:space="0" w:color="auto"/>
              <w:bottom w:val="none" w:sz="0" w:space="0" w:color="auto"/>
            </w:tcBorders>
          </w:tcPr>
          <w:p w14:paraId="61D6B93D" w14:textId="7D4EC370"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34" w14:textId="2873F2FA"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7.698</w:t>
            </w:r>
          </w:p>
        </w:tc>
        <w:tc>
          <w:tcPr>
            <w:tcW w:w="1262" w:type="dxa"/>
            <w:tcBorders>
              <w:top w:val="none" w:sz="0" w:space="0" w:color="auto"/>
              <w:bottom w:val="none" w:sz="0" w:space="0" w:color="auto"/>
            </w:tcBorders>
            <w:noWrap/>
          </w:tcPr>
          <w:p w14:paraId="65091F35" w14:textId="033D2083"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7.060</w:t>
            </w:r>
          </w:p>
        </w:tc>
        <w:tc>
          <w:tcPr>
            <w:tcW w:w="1263" w:type="dxa"/>
            <w:tcBorders>
              <w:top w:val="none" w:sz="0" w:space="0" w:color="auto"/>
              <w:bottom w:val="none" w:sz="0" w:space="0" w:color="auto"/>
              <w:right w:val="none" w:sz="0" w:space="0" w:color="auto"/>
            </w:tcBorders>
            <w:noWrap/>
          </w:tcPr>
          <w:p w14:paraId="65091F36" w14:textId="5B150433"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6.705</w:t>
            </w:r>
          </w:p>
        </w:tc>
      </w:tr>
      <w:tr w:rsidR="0053696B" w:rsidRPr="00B34BB5" w14:paraId="65091F3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38" w14:textId="77777777" w:rsidR="0053696B" w:rsidRPr="00B34BB5" w:rsidRDefault="0053696B" w:rsidP="00CA09CD">
            <w:pPr>
              <w:pStyle w:val="TableText"/>
              <w:spacing w:before="40" w:after="40"/>
              <w:rPr>
                <w:b w:val="0"/>
                <w:szCs w:val="18"/>
              </w:rPr>
            </w:pPr>
          </w:p>
        </w:tc>
        <w:tc>
          <w:tcPr>
            <w:tcW w:w="1689" w:type="dxa"/>
            <w:noWrap/>
            <w:hideMark/>
          </w:tcPr>
          <w:p w14:paraId="65091F39" w14:textId="0EAD2EB8"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Pr>
          <w:p w14:paraId="1917B408" w14:textId="51AC92ED"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3A" w14:textId="504F04BA"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8.159</w:t>
            </w:r>
          </w:p>
        </w:tc>
        <w:tc>
          <w:tcPr>
            <w:tcW w:w="1262" w:type="dxa"/>
            <w:noWrap/>
          </w:tcPr>
          <w:p w14:paraId="65091F3B" w14:textId="02752924"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7.483</w:t>
            </w:r>
          </w:p>
        </w:tc>
        <w:tc>
          <w:tcPr>
            <w:tcW w:w="1263" w:type="dxa"/>
            <w:noWrap/>
          </w:tcPr>
          <w:p w14:paraId="65091F3C" w14:textId="63B80E30"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7.107</w:t>
            </w:r>
          </w:p>
        </w:tc>
      </w:tr>
      <w:tr w:rsidR="0053696B" w:rsidRPr="00B34BB5" w14:paraId="65091F4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3E" w14:textId="77777777" w:rsidR="0053696B" w:rsidRPr="00B34BB5" w:rsidRDefault="0053696B"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3F" w14:textId="2F7D9282"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Borders>
              <w:top w:val="none" w:sz="0" w:space="0" w:color="auto"/>
              <w:bottom w:val="none" w:sz="0" w:space="0" w:color="auto"/>
            </w:tcBorders>
          </w:tcPr>
          <w:p w14:paraId="7DC10F4C" w14:textId="1A00288B" w:rsidR="0053696B" w:rsidRPr="00B34BB5" w:rsidRDefault="0053696B"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40" w14:textId="2705258D"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10.031</w:t>
            </w:r>
          </w:p>
        </w:tc>
        <w:tc>
          <w:tcPr>
            <w:tcW w:w="1262" w:type="dxa"/>
            <w:tcBorders>
              <w:top w:val="none" w:sz="0" w:space="0" w:color="auto"/>
              <w:bottom w:val="none" w:sz="0" w:space="0" w:color="auto"/>
            </w:tcBorders>
            <w:noWrap/>
          </w:tcPr>
          <w:p w14:paraId="65091F41" w14:textId="0B7E621A"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9.199</w:t>
            </w:r>
          </w:p>
        </w:tc>
        <w:tc>
          <w:tcPr>
            <w:tcW w:w="1263" w:type="dxa"/>
            <w:tcBorders>
              <w:top w:val="none" w:sz="0" w:space="0" w:color="auto"/>
              <w:bottom w:val="none" w:sz="0" w:space="0" w:color="auto"/>
              <w:right w:val="none" w:sz="0" w:space="0" w:color="auto"/>
            </w:tcBorders>
            <w:noWrap/>
          </w:tcPr>
          <w:p w14:paraId="65091F42" w14:textId="0A8624B0" w:rsidR="0053696B" w:rsidRPr="00B34BB5" w:rsidRDefault="0053696B"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8.732</w:t>
            </w:r>
          </w:p>
        </w:tc>
      </w:tr>
      <w:tr w:rsidR="0053696B" w:rsidRPr="00B34BB5" w14:paraId="65091F49"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44" w14:textId="77777777" w:rsidR="0053696B" w:rsidRPr="00B34BB5" w:rsidRDefault="0053696B" w:rsidP="00CA09CD">
            <w:pPr>
              <w:pStyle w:val="TableText"/>
              <w:spacing w:before="40" w:after="40"/>
              <w:rPr>
                <w:b w:val="0"/>
                <w:szCs w:val="18"/>
              </w:rPr>
            </w:pPr>
          </w:p>
        </w:tc>
        <w:tc>
          <w:tcPr>
            <w:tcW w:w="1689" w:type="dxa"/>
            <w:noWrap/>
            <w:hideMark/>
          </w:tcPr>
          <w:p w14:paraId="65091F45" w14:textId="77777777"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≥3000 cc</w:t>
            </w:r>
          </w:p>
        </w:tc>
        <w:tc>
          <w:tcPr>
            <w:tcW w:w="792" w:type="dxa"/>
          </w:tcPr>
          <w:p w14:paraId="07421CA9" w14:textId="13202661" w:rsidR="0053696B" w:rsidRPr="00B34BB5" w:rsidRDefault="0053696B"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46" w14:textId="573A31FA"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11.127</w:t>
            </w:r>
          </w:p>
        </w:tc>
        <w:tc>
          <w:tcPr>
            <w:tcW w:w="1262" w:type="dxa"/>
            <w:noWrap/>
          </w:tcPr>
          <w:p w14:paraId="65091F47" w14:textId="6E9C2CF1"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10.204</w:t>
            </w:r>
          </w:p>
        </w:tc>
        <w:tc>
          <w:tcPr>
            <w:tcW w:w="1263" w:type="dxa"/>
            <w:noWrap/>
          </w:tcPr>
          <w:p w14:paraId="65091F48" w14:textId="787513AE" w:rsidR="0053696B" w:rsidRPr="00B34BB5" w:rsidRDefault="0053696B"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9.687</w:t>
            </w:r>
          </w:p>
        </w:tc>
      </w:tr>
      <w:tr w:rsidR="0011071E" w:rsidRPr="00B34BB5" w14:paraId="65091F4F" w14:textId="77777777" w:rsidTr="00CA09C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one" w:sz="0" w:space="0" w:color="auto"/>
              <w:left w:val="none" w:sz="0" w:space="0" w:color="auto"/>
              <w:bottom w:val="none" w:sz="0" w:space="0" w:color="auto"/>
            </w:tcBorders>
            <w:hideMark/>
          </w:tcPr>
          <w:p w14:paraId="65091F4A" w14:textId="77777777" w:rsidR="0011071E" w:rsidRPr="00B34BB5" w:rsidRDefault="0011071E" w:rsidP="00CA09CD">
            <w:pPr>
              <w:pStyle w:val="TableText"/>
              <w:spacing w:before="40" w:after="40"/>
              <w:rPr>
                <w:b w:val="0"/>
                <w:szCs w:val="18"/>
              </w:rPr>
            </w:pPr>
            <w:r w:rsidRPr="00B34BB5">
              <w:rPr>
                <w:b w:val="0"/>
                <w:szCs w:val="18"/>
              </w:rPr>
              <w:t>Petrol hybrid vehicle</w:t>
            </w:r>
          </w:p>
        </w:tc>
        <w:tc>
          <w:tcPr>
            <w:tcW w:w="1689" w:type="dxa"/>
            <w:tcBorders>
              <w:top w:val="none" w:sz="0" w:space="0" w:color="auto"/>
              <w:bottom w:val="none" w:sz="0" w:space="0" w:color="auto"/>
            </w:tcBorders>
            <w:noWrap/>
            <w:hideMark/>
          </w:tcPr>
          <w:p w14:paraId="65091F4B" w14:textId="77777777"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&lt;1350 cc</w:t>
            </w:r>
          </w:p>
        </w:tc>
        <w:tc>
          <w:tcPr>
            <w:tcW w:w="792" w:type="dxa"/>
            <w:tcBorders>
              <w:top w:val="none" w:sz="0" w:space="0" w:color="auto"/>
              <w:bottom w:val="none" w:sz="0" w:space="0" w:color="auto"/>
            </w:tcBorders>
          </w:tcPr>
          <w:p w14:paraId="03735B4F" w14:textId="536D0E76"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4C" w14:textId="3E9C65D2"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6.346</w:t>
            </w:r>
          </w:p>
        </w:tc>
        <w:tc>
          <w:tcPr>
            <w:tcW w:w="1262" w:type="dxa"/>
            <w:tcBorders>
              <w:top w:val="none" w:sz="0" w:space="0" w:color="auto"/>
              <w:bottom w:val="none" w:sz="0" w:space="0" w:color="auto"/>
            </w:tcBorders>
            <w:noWrap/>
          </w:tcPr>
          <w:p w14:paraId="65091F4D" w14:textId="10FAF904"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5.763</w:t>
            </w:r>
          </w:p>
        </w:tc>
        <w:tc>
          <w:tcPr>
            <w:tcW w:w="1263" w:type="dxa"/>
            <w:tcBorders>
              <w:top w:val="none" w:sz="0" w:space="0" w:color="auto"/>
              <w:bottom w:val="none" w:sz="0" w:space="0" w:color="auto"/>
              <w:right w:val="none" w:sz="0" w:space="0" w:color="auto"/>
            </w:tcBorders>
            <w:noWrap/>
          </w:tcPr>
          <w:p w14:paraId="65091F4E" w14:textId="072FCC1F"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5.228</w:t>
            </w:r>
          </w:p>
        </w:tc>
      </w:tr>
      <w:tr w:rsidR="0011071E" w:rsidRPr="00B34BB5" w14:paraId="65091F55"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50" w14:textId="77777777" w:rsidR="0011071E" w:rsidRPr="00B34BB5" w:rsidRDefault="0011071E" w:rsidP="00CA09CD">
            <w:pPr>
              <w:pStyle w:val="TableText"/>
              <w:spacing w:before="40" w:after="40"/>
              <w:rPr>
                <w:szCs w:val="18"/>
              </w:rPr>
            </w:pPr>
          </w:p>
        </w:tc>
        <w:tc>
          <w:tcPr>
            <w:tcW w:w="1689" w:type="dxa"/>
            <w:noWrap/>
            <w:hideMark/>
          </w:tcPr>
          <w:p w14:paraId="65091F51" w14:textId="669EA54E" w:rsidR="0011071E" w:rsidRPr="00B34BB5" w:rsidRDefault="0011071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Pr>
          <w:p w14:paraId="598F03CC" w14:textId="19D099B0" w:rsidR="0011071E" w:rsidRPr="00B34BB5" w:rsidRDefault="0011071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52" w14:textId="4FB6878B"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6.567</w:t>
            </w:r>
          </w:p>
        </w:tc>
        <w:tc>
          <w:tcPr>
            <w:tcW w:w="1262" w:type="dxa"/>
            <w:noWrap/>
          </w:tcPr>
          <w:p w14:paraId="65091F53" w14:textId="287AC7DF"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5.964</w:t>
            </w:r>
          </w:p>
        </w:tc>
        <w:tc>
          <w:tcPr>
            <w:tcW w:w="1263" w:type="dxa"/>
            <w:noWrap/>
          </w:tcPr>
          <w:p w14:paraId="65091F54" w14:textId="095290D4"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5.411</w:t>
            </w:r>
          </w:p>
        </w:tc>
      </w:tr>
      <w:tr w:rsidR="0011071E" w:rsidRPr="00B34BB5" w14:paraId="65091F5B"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56" w14:textId="77777777" w:rsidR="0011071E" w:rsidRPr="00B34BB5" w:rsidRDefault="0011071E" w:rsidP="00CA09CD">
            <w:pPr>
              <w:pStyle w:val="TableText"/>
              <w:spacing w:before="40" w:after="40"/>
              <w:rPr>
                <w:szCs w:val="18"/>
              </w:rPr>
            </w:pPr>
          </w:p>
        </w:tc>
        <w:tc>
          <w:tcPr>
            <w:tcW w:w="1689" w:type="dxa"/>
            <w:tcBorders>
              <w:top w:val="none" w:sz="0" w:space="0" w:color="auto"/>
              <w:bottom w:val="none" w:sz="0" w:space="0" w:color="auto"/>
            </w:tcBorders>
            <w:noWrap/>
            <w:hideMark/>
          </w:tcPr>
          <w:p w14:paraId="65091F57" w14:textId="225B7393"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Borders>
              <w:top w:val="none" w:sz="0" w:space="0" w:color="auto"/>
              <w:bottom w:val="none" w:sz="0" w:space="0" w:color="auto"/>
            </w:tcBorders>
          </w:tcPr>
          <w:p w14:paraId="1289D139" w14:textId="72A4C016"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58" w14:textId="3F8ACE30"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7.395</w:t>
            </w:r>
          </w:p>
        </w:tc>
        <w:tc>
          <w:tcPr>
            <w:tcW w:w="1262" w:type="dxa"/>
            <w:tcBorders>
              <w:top w:val="none" w:sz="0" w:space="0" w:color="auto"/>
              <w:bottom w:val="none" w:sz="0" w:space="0" w:color="auto"/>
            </w:tcBorders>
            <w:noWrap/>
          </w:tcPr>
          <w:p w14:paraId="65091F59" w14:textId="4B14D19E"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6.715</w:t>
            </w:r>
          </w:p>
        </w:tc>
        <w:tc>
          <w:tcPr>
            <w:tcW w:w="1263" w:type="dxa"/>
            <w:tcBorders>
              <w:top w:val="none" w:sz="0" w:space="0" w:color="auto"/>
              <w:bottom w:val="none" w:sz="0" w:space="0" w:color="auto"/>
              <w:right w:val="none" w:sz="0" w:space="0" w:color="auto"/>
            </w:tcBorders>
            <w:noWrap/>
          </w:tcPr>
          <w:p w14:paraId="65091F5A" w14:textId="78BA6D7E"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6.092</w:t>
            </w:r>
          </w:p>
        </w:tc>
      </w:tr>
      <w:tr w:rsidR="0011071E" w:rsidRPr="00B34BB5" w14:paraId="65091F6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5C" w14:textId="77777777" w:rsidR="0011071E" w:rsidRPr="00B34BB5" w:rsidRDefault="0011071E" w:rsidP="00CA09CD">
            <w:pPr>
              <w:pStyle w:val="TableText"/>
              <w:spacing w:before="40" w:after="40"/>
              <w:rPr>
                <w:szCs w:val="18"/>
              </w:rPr>
            </w:pPr>
          </w:p>
        </w:tc>
        <w:tc>
          <w:tcPr>
            <w:tcW w:w="1689" w:type="dxa"/>
            <w:noWrap/>
            <w:hideMark/>
          </w:tcPr>
          <w:p w14:paraId="65091F5D" w14:textId="4EAF5C64" w:rsidR="0011071E" w:rsidRPr="00B34BB5" w:rsidRDefault="0011071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Pr>
          <w:p w14:paraId="58449BEE" w14:textId="356A1350" w:rsidR="0011071E" w:rsidRPr="00B34BB5" w:rsidRDefault="0011071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5E" w14:textId="23076579"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8.214</w:t>
            </w:r>
          </w:p>
        </w:tc>
        <w:tc>
          <w:tcPr>
            <w:tcW w:w="1262" w:type="dxa"/>
            <w:noWrap/>
          </w:tcPr>
          <w:p w14:paraId="65091F5F" w14:textId="6DCC9F9B"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7.459</w:t>
            </w:r>
          </w:p>
        </w:tc>
        <w:tc>
          <w:tcPr>
            <w:tcW w:w="1263" w:type="dxa"/>
            <w:noWrap/>
          </w:tcPr>
          <w:p w14:paraId="65091F60" w14:textId="5E13F68B" w:rsidR="0011071E" w:rsidRPr="00B34BB5" w:rsidRDefault="0011071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6.767</w:t>
            </w:r>
          </w:p>
        </w:tc>
      </w:tr>
      <w:tr w:rsidR="0011071E" w:rsidRPr="00B34BB5" w14:paraId="65091F67"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62" w14:textId="77777777" w:rsidR="0011071E" w:rsidRPr="00B34BB5" w:rsidRDefault="0011071E" w:rsidP="00CA09CD">
            <w:pPr>
              <w:pStyle w:val="TableText"/>
              <w:spacing w:before="40" w:after="40"/>
              <w:rPr>
                <w:szCs w:val="18"/>
              </w:rPr>
            </w:pPr>
          </w:p>
        </w:tc>
        <w:tc>
          <w:tcPr>
            <w:tcW w:w="1689" w:type="dxa"/>
            <w:tcBorders>
              <w:top w:val="none" w:sz="0" w:space="0" w:color="auto"/>
              <w:bottom w:val="none" w:sz="0" w:space="0" w:color="auto"/>
            </w:tcBorders>
            <w:noWrap/>
            <w:hideMark/>
          </w:tcPr>
          <w:p w14:paraId="65091F63" w14:textId="77777777"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 cc</w:t>
            </w:r>
          </w:p>
        </w:tc>
        <w:tc>
          <w:tcPr>
            <w:tcW w:w="792" w:type="dxa"/>
            <w:tcBorders>
              <w:top w:val="none" w:sz="0" w:space="0" w:color="auto"/>
              <w:bottom w:val="none" w:sz="0" w:space="0" w:color="auto"/>
            </w:tcBorders>
          </w:tcPr>
          <w:p w14:paraId="4BD8DD66" w14:textId="4173BFB3" w:rsidR="0011071E" w:rsidRPr="00B34BB5" w:rsidRDefault="0011071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64" w14:textId="3EE60870"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9.826</w:t>
            </w:r>
          </w:p>
        </w:tc>
        <w:tc>
          <w:tcPr>
            <w:tcW w:w="1262" w:type="dxa"/>
            <w:tcBorders>
              <w:top w:val="none" w:sz="0" w:space="0" w:color="auto"/>
              <w:bottom w:val="none" w:sz="0" w:space="0" w:color="auto"/>
            </w:tcBorders>
            <w:noWrap/>
          </w:tcPr>
          <w:p w14:paraId="65091F65" w14:textId="19DE97A4"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8.923</w:t>
            </w:r>
          </w:p>
        </w:tc>
        <w:tc>
          <w:tcPr>
            <w:tcW w:w="1263" w:type="dxa"/>
            <w:tcBorders>
              <w:top w:val="none" w:sz="0" w:space="0" w:color="auto"/>
              <w:bottom w:val="none" w:sz="0" w:space="0" w:color="auto"/>
              <w:right w:val="none" w:sz="0" w:space="0" w:color="auto"/>
            </w:tcBorders>
            <w:noWrap/>
          </w:tcPr>
          <w:p w14:paraId="65091F66" w14:textId="0B6C3816" w:rsidR="0011071E" w:rsidRPr="00B34BB5" w:rsidRDefault="0011071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8.095</w:t>
            </w:r>
          </w:p>
        </w:tc>
      </w:tr>
      <w:tr w:rsidR="007A0683" w:rsidRPr="00B34BB5" w14:paraId="65091F6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14:paraId="65091F68" w14:textId="6D8E1242" w:rsidR="007A0683" w:rsidRPr="00B34BB5" w:rsidRDefault="007A0683" w:rsidP="00CA09CD">
            <w:pPr>
              <w:pStyle w:val="TableText"/>
              <w:keepNext/>
              <w:spacing w:before="40" w:after="40"/>
              <w:rPr>
                <w:b w:val="0"/>
                <w:szCs w:val="18"/>
              </w:rPr>
            </w:pPr>
            <w:r w:rsidRPr="00B34BB5">
              <w:rPr>
                <w:b w:val="0"/>
                <w:szCs w:val="18"/>
              </w:rPr>
              <w:t>Diesel hybrid vehicle</w:t>
            </w:r>
          </w:p>
        </w:tc>
        <w:tc>
          <w:tcPr>
            <w:tcW w:w="1689" w:type="dxa"/>
            <w:noWrap/>
            <w:hideMark/>
          </w:tcPr>
          <w:p w14:paraId="65091F69" w14:textId="77777777"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&lt;1350 cc</w:t>
            </w:r>
          </w:p>
        </w:tc>
        <w:tc>
          <w:tcPr>
            <w:tcW w:w="792" w:type="dxa"/>
          </w:tcPr>
          <w:p w14:paraId="2D2CBE81" w14:textId="108E157D"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6A" w14:textId="2FC40F4D"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7.171</w:t>
            </w:r>
          </w:p>
        </w:tc>
        <w:tc>
          <w:tcPr>
            <w:tcW w:w="1262" w:type="dxa"/>
            <w:noWrap/>
            <w:hideMark/>
          </w:tcPr>
          <w:p w14:paraId="65091F6B" w14:textId="0235A151"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6.546</w:t>
            </w:r>
          </w:p>
        </w:tc>
        <w:tc>
          <w:tcPr>
            <w:tcW w:w="1263" w:type="dxa"/>
            <w:noWrap/>
            <w:hideMark/>
          </w:tcPr>
          <w:p w14:paraId="65091F6C" w14:textId="16283423"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6.085</w:t>
            </w:r>
          </w:p>
        </w:tc>
      </w:tr>
      <w:tr w:rsidR="007A0683" w:rsidRPr="00B34BB5" w14:paraId="65091F7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6E" w14:textId="77777777" w:rsidR="007A0683" w:rsidRPr="00B34BB5" w:rsidRDefault="007A0683" w:rsidP="00CA09CD">
            <w:pPr>
              <w:pStyle w:val="TableText"/>
              <w:keepNext/>
              <w:spacing w:before="40" w:after="40"/>
              <w:rPr>
                <w:b w:val="0"/>
                <w:szCs w:val="18"/>
              </w:rPr>
            </w:pPr>
          </w:p>
        </w:tc>
        <w:tc>
          <w:tcPr>
            <w:tcW w:w="1689" w:type="dxa"/>
            <w:tcBorders>
              <w:top w:val="none" w:sz="0" w:space="0" w:color="auto"/>
              <w:bottom w:val="none" w:sz="0" w:space="0" w:color="auto"/>
            </w:tcBorders>
            <w:noWrap/>
            <w:hideMark/>
          </w:tcPr>
          <w:p w14:paraId="65091F6F" w14:textId="73289BF1" w:rsidR="007A0683" w:rsidRPr="00B34BB5" w:rsidRDefault="007A0683"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Borders>
              <w:top w:val="none" w:sz="0" w:space="0" w:color="auto"/>
              <w:bottom w:val="none" w:sz="0" w:space="0" w:color="auto"/>
            </w:tcBorders>
          </w:tcPr>
          <w:p w14:paraId="7A736457" w14:textId="69D6CEA9" w:rsidR="007A0683" w:rsidRPr="00B34BB5" w:rsidRDefault="007A0683"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70" w14:textId="7D9EC342"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6.901</w:t>
            </w:r>
          </w:p>
        </w:tc>
        <w:tc>
          <w:tcPr>
            <w:tcW w:w="1262" w:type="dxa"/>
            <w:tcBorders>
              <w:top w:val="none" w:sz="0" w:space="0" w:color="auto"/>
              <w:bottom w:val="none" w:sz="0" w:space="0" w:color="auto"/>
            </w:tcBorders>
            <w:noWrap/>
            <w:hideMark/>
          </w:tcPr>
          <w:p w14:paraId="65091F71" w14:textId="2C566B69"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6.300</w:t>
            </w:r>
          </w:p>
        </w:tc>
        <w:tc>
          <w:tcPr>
            <w:tcW w:w="1263" w:type="dxa"/>
            <w:tcBorders>
              <w:top w:val="none" w:sz="0" w:space="0" w:color="auto"/>
              <w:bottom w:val="none" w:sz="0" w:space="0" w:color="auto"/>
              <w:right w:val="none" w:sz="0" w:space="0" w:color="auto"/>
            </w:tcBorders>
            <w:noWrap/>
            <w:hideMark/>
          </w:tcPr>
          <w:p w14:paraId="65091F72" w14:textId="1F6FD410"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5.856</w:t>
            </w:r>
          </w:p>
        </w:tc>
      </w:tr>
      <w:tr w:rsidR="007A0683" w:rsidRPr="00B34BB5" w14:paraId="65091F79"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74" w14:textId="77777777" w:rsidR="007A0683" w:rsidRPr="00B34BB5" w:rsidRDefault="007A0683" w:rsidP="00CA09CD">
            <w:pPr>
              <w:pStyle w:val="TableText"/>
              <w:keepNext/>
              <w:spacing w:before="40" w:after="40"/>
              <w:rPr>
                <w:b w:val="0"/>
                <w:szCs w:val="18"/>
              </w:rPr>
            </w:pPr>
          </w:p>
        </w:tc>
        <w:tc>
          <w:tcPr>
            <w:tcW w:w="1689" w:type="dxa"/>
            <w:noWrap/>
            <w:hideMark/>
          </w:tcPr>
          <w:p w14:paraId="65091F75" w14:textId="7AEAC0E1"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Pr>
          <w:p w14:paraId="43CECFA7" w14:textId="70C316F0"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76" w14:textId="1C94D844"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7.314</w:t>
            </w:r>
          </w:p>
        </w:tc>
        <w:tc>
          <w:tcPr>
            <w:tcW w:w="1262" w:type="dxa"/>
            <w:noWrap/>
            <w:hideMark/>
          </w:tcPr>
          <w:p w14:paraId="65091F77" w14:textId="56DF67DF"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6.677</w:t>
            </w:r>
          </w:p>
        </w:tc>
        <w:tc>
          <w:tcPr>
            <w:tcW w:w="1263" w:type="dxa"/>
            <w:noWrap/>
            <w:hideMark/>
          </w:tcPr>
          <w:p w14:paraId="65091F78" w14:textId="56563211"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6.207</w:t>
            </w:r>
          </w:p>
        </w:tc>
      </w:tr>
      <w:tr w:rsidR="007A0683" w:rsidRPr="00B34BB5" w14:paraId="65091F7F"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7A" w14:textId="77777777" w:rsidR="007A0683" w:rsidRPr="00B34BB5" w:rsidRDefault="007A0683" w:rsidP="00CA09CD">
            <w:pPr>
              <w:pStyle w:val="TableText"/>
              <w:keepNext/>
              <w:spacing w:before="40" w:after="40"/>
              <w:rPr>
                <w:b w:val="0"/>
                <w:szCs w:val="18"/>
              </w:rPr>
            </w:pPr>
          </w:p>
        </w:tc>
        <w:tc>
          <w:tcPr>
            <w:tcW w:w="1689" w:type="dxa"/>
            <w:tcBorders>
              <w:top w:val="none" w:sz="0" w:space="0" w:color="auto"/>
              <w:bottom w:val="none" w:sz="0" w:space="0" w:color="auto"/>
            </w:tcBorders>
            <w:noWrap/>
            <w:hideMark/>
          </w:tcPr>
          <w:p w14:paraId="65091F7B" w14:textId="075120AC" w:rsidR="007A0683" w:rsidRPr="00B34BB5" w:rsidRDefault="007A0683"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Borders>
              <w:top w:val="none" w:sz="0" w:space="0" w:color="auto"/>
              <w:bottom w:val="none" w:sz="0" w:space="0" w:color="auto"/>
            </w:tcBorders>
          </w:tcPr>
          <w:p w14:paraId="723CAC14" w14:textId="0753E476" w:rsidR="007A0683" w:rsidRPr="00B34BB5" w:rsidRDefault="007A0683" w:rsidP="00CA09CD">
            <w:pPr>
              <w:pStyle w:val="TableText"/>
              <w:keepN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7C" w14:textId="724FA768"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8.992</w:t>
            </w:r>
          </w:p>
        </w:tc>
        <w:tc>
          <w:tcPr>
            <w:tcW w:w="1262" w:type="dxa"/>
            <w:tcBorders>
              <w:top w:val="none" w:sz="0" w:space="0" w:color="auto"/>
              <w:bottom w:val="none" w:sz="0" w:space="0" w:color="auto"/>
            </w:tcBorders>
            <w:noWrap/>
            <w:hideMark/>
          </w:tcPr>
          <w:p w14:paraId="65091F7D" w14:textId="5BA46890"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8.208</w:t>
            </w:r>
          </w:p>
        </w:tc>
        <w:tc>
          <w:tcPr>
            <w:tcW w:w="1263" w:type="dxa"/>
            <w:tcBorders>
              <w:top w:val="none" w:sz="0" w:space="0" w:color="auto"/>
              <w:bottom w:val="none" w:sz="0" w:space="0" w:color="auto"/>
              <w:right w:val="none" w:sz="0" w:space="0" w:color="auto"/>
            </w:tcBorders>
            <w:noWrap/>
            <w:hideMark/>
          </w:tcPr>
          <w:p w14:paraId="65091F7E" w14:textId="03E81840" w:rsidR="007A0683" w:rsidRPr="00B34BB5" w:rsidRDefault="007A0683" w:rsidP="00CA09CD">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7.630</w:t>
            </w:r>
          </w:p>
        </w:tc>
      </w:tr>
      <w:tr w:rsidR="007A0683" w:rsidRPr="00B34BB5" w14:paraId="65091F85"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80" w14:textId="77777777" w:rsidR="007A0683" w:rsidRPr="00B34BB5" w:rsidRDefault="007A0683" w:rsidP="00CA09CD">
            <w:pPr>
              <w:pStyle w:val="TableText"/>
              <w:keepNext/>
              <w:spacing w:before="40" w:after="40"/>
              <w:rPr>
                <w:b w:val="0"/>
                <w:szCs w:val="18"/>
              </w:rPr>
            </w:pPr>
          </w:p>
        </w:tc>
        <w:tc>
          <w:tcPr>
            <w:tcW w:w="1689" w:type="dxa"/>
            <w:noWrap/>
            <w:hideMark/>
          </w:tcPr>
          <w:p w14:paraId="65091F81" w14:textId="77777777"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≥3000 cc</w:t>
            </w:r>
          </w:p>
        </w:tc>
        <w:tc>
          <w:tcPr>
            <w:tcW w:w="792" w:type="dxa"/>
          </w:tcPr>
          <w:p w14:paraId="20DA772B" w14:textId="38702C4E" w:rsidR="007A0683" w:rsidRPr="00B34BB5" w:rsidRDefault="007A0683" w:rsidP="00CA09CD">
            <w:pPr>
              <w:pStyle w:val="TableText"/>
              <w:keepN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82" w14:textId="16D10CFC"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9.974</w:t>
            </w:r>
          </w:p>
        </w:tc>
        <w:tc>
          <w:tcPr>
            <w:tcW w:w="1262" w:type="dxa"/>
            <w:noWrap/>
            <w:hideMark/>
          </w:tcPr>
          <w:p w14:paraId="65091F83" w14:textId="2D30E8AF"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9.105</w:t>
            </w:r>
          </w:p>
        </w:tc>
        <w:tc>
          <w:tcPr>
            <w:tcW w:w="1263" w:type="dxa"/>
            <w:noWrap/>
            <w:hideMark/>
          </w:tcPr>
          <w:p w14:paraId="65091F84" w14:textId="6EF4FB0C" w:rsidR="007A0683" w:rsidRPr="00B34BB5" w:rsidRDefault="007A0683" w:rsidP="00CA09CD">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8.464</w:t>
            </w:r>
          </w:p>
        </w:tc>
      </w:tr>
      <w:tr w:rsidR="009A7A7D" w:rsidRPr="00B34BB5" w14:paraId="65091F8B" w14:textId="77777777" w:rsidTr="00CA09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one" w:sz="0" w:space="0" w:color="auto"/>
              <w:left w:val="none" w:sz="0" w:space="0" w:color="auto"/>
              <w:bottom w:val="none" w:sz="0" w:space="0" w:color="auto"/>
            </w:tcBorders>
            <w:hideMark/>
          </w:tcPr>
          <w:p w14:paraId="65091F86" w14:textId="40355EC2" w:rsidR="009A7A7D" w:rsidRPr="00B34BB5" w:rsidRDefault="009A7A7D" w:rsidP="00CA09CD">
            <w:pPr>
              <w:pStyle w:val="TableText"/>
              <w:spacing w:before="40" w:after="40"/>
              <w:rPr>
                <w:b w:val="0"/>
                <w:szCs w:val="18"/>
              </w:rPr>
            </w:pPr>
            <w:r w:rsidRPr="00B34BB5">
              <w:rPr>
                <w:b w:val="0"/>
                <w:szCs w:val="18"/>
              </w:rPr>
              <w:t>Petrol plug-in hybrid electric vehicle (PHEV) – petrol consumption</w:t>
            </w:r>
          </w:p>
        </w:tc>
        <w:tc>
          <w:tcPr>
            <w:tcW w:w="1689" w:type="dxa"/>
            <w:tcBorders>
              <w:top w:val="none" w:sz="0" w:space="0" w:color="auto"/>
              <w:bottom w:val="none" w:sz="0" w:space="0" w:color="auto"/>
            </w:tcBorders>
            <w:noWrap/>
            <w:hideMark/>
          </w:tcPr>
          <w:p w14:paraId="65091F87" w14:textId="331E3EE0"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&lt;1350 cc</w:t>
            </w:r>
          </w:p>
        </w:tc>
        <w:tc>
          <w:tcPr>
            <w:tcW w:w="792" w:type="dxa"/>
            <w:tcBorders>
              <w:top w:val="none" w:sz="0" w:space="0" w:color="auto"/>
              <w:bottom w:val="none" w:sz="0" w:space="0" w:color="auto"/>
            </w:tcBorders>
          </w:tcPr>
          <w:p w14:paraId="2BEA56F2" w14:textId="61AD62BA"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88" w14:textId="0CBA3B51"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3.321</w:t>
            </w:r>
          </w:p>
        </w:tc>
        <w:tc>
          <w:tcPr>
            <w:tcW w:w="1262" w:type="dxa"/>
            <w:tcBorders>
              <w:top w:val="none" w:sz="0" w:space="0" w:color="auto"/>
              <w:bottom w:val="none" w:sz="0" w:space="0" w:color="auto"/>
            </w:tcBorders>
            <w:noWrap/>
            <w:hideMark/>
          </w:tcPr>
          <w:p w14:paraId="65091F89" w14:textId="24E2D388"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3.016</w:t>
            </w:r>
          </w:p>
        </w:tc>
        <w:tc>
          <w:tcPr>
            <w:tcW w:w="1263" w:type="dxa"/>
            <w:tcBorders>
              <w:top w:val="none" w:sz="0" w:space="0" w:color="auto"/>
              <w:bottom w:val="none" w:sz="0" w:space="0" w:color="auto"/>
              <w:right w:val="none" w:sz="0" w:space="0" w:color="auto"/>
            </w:tcBorders>
            <w:noWrap/>
            <w:hideMark/>
          </w:tcPr>
          <w:p w14:paraId="65091F8A" w14:textId="38D5B598"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2.736</w:t>
            </w:r>
          </w:p>
        </w:tc>
      </w:tr>
      <w:tr w:rsidR="009A7A7D" w:rsidRPr="00B34BB5" w14:paraId="65091F9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8C" w14:textId="77777777" w:rsidR="009A7A7D" w:rsidRPr="00B34BB5" w:rsidRDefault="009A7A7D" w:rsidP="00CA09CD">
            <w:pPr>
              <w:pStyle w:val="TableText"/>
              <w:spacing w:before="40" w:after="40"/>
              <w:rPr>
                <w:b w:val="0"/>
                <w:szCs w:val="18"/>
              </w:rPr>
            </w:pPr>
          </w:p>
        </w:tc>
        <w:tc>
          <w:tcPr>
            <w:tcW w:w="1689" w:type="dxa"/>
            <w:noWrap/>
            <w:hideMark/>
          </w:tcPr>
          <w:p w14:paraId="65091F8D" w14:textId="107CE367" w:rsidR="009A7A7D" w:rsidRPr="00B34BB5" w:rsidRDefault="009A7A7D"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Pr>
          <w:p w14:paraId="6CA28E98" w14:textId="53B165C4" w:rsidR="009A7A7D" w:rsidRPr="00B34BB5" w:rsidRDefault="009A7A7D"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8E" w14:textId="2EA6B569"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3.437</w:t>
            </w:r>
          </w:p>
        </w:tc>
        <w:tc>
          <w:tcPr>
            <w:tcW w:w="1262" w:type="dxa"/>
            <w:noWrap/>
            <w:hideMark/>
          </w:tcPr>
          <w:p w14:paraId="65091F8F" w14:textId="72E44B75"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3.121</w:t>
            </w:r>
          </w:p>
        </w:tc>
        <w:tc>
          <w:tcPr>
            <w:tcW w:w="1263" w:type="dxa"/>
            <w:noWrap/>
            <w:hideMark/>
          </w:tcPr>
          <w:p w14:paraId="65091F90" w14:textId="306C9AC4"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2.832</w:t>
            </w:r>
          </w:p>
        </w:tc>
      </w:tr>
      <w:tr w:rsidR="009A7A7D" w:rsidRPr="00B34BB5" w14:paraId="65091F97"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92" w14:textId="77777777" w:rsidR="009A7A7D" w:rsidRPr="00B34BB5" w:rsidRDefault="009A7A7D"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93" w14:textId="7F5452E9"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&lt;2000 cc</w:t>
            </w:r>
          </w:p>
        </w:tc>
        <w:tc>
          <w:tcPr>
            <w:tcW w:w="792" w:type="dxa"/>
            <w:tcBorders>
              <w:top w:val="none" w:sz="0" w:space="0" w:color="auto"/>
              <w:bottom w:val="none" w:sz="0" w:space="0" w:color="auto"/>
            </w:tcBorders>
          </w:tcPr>
          <w:p w14:paraId="04326B9C" w14:textId="5799F521"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94" w14:textId="52D5A494"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3.870</w:t>
            </w:r>
          </w:p>
        </w:tc>
        <w:tc>
          <w:tcPr>
            <w:tcW w:w="1262" w:type="dxa"/>
            <w:tcBorders>
              <w:top w:val="none" w:sz="0" w:space="0" w:color="auto"/>
              <w:bottom w:val="none" w:sz="0" w:space="0" w:color="auto"/>
            </w:tcBorders>
            <w:noWrap/>
            <w:hideMark/>
          </w:tcPr>
          <w:p w14:paraId="65091F95" w14:textId="4A6E72D5"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3.514</w:t>
            </w:r>
          </w:p>
        </w:tc>
        <w:tc>
          <w:tcPr>
            <w:tcW w:w="1263" w:type="dxa"/>
            <w:tcBorders>
              <w:top w:val="none" w:sz="0" w:space="0" w:color="auto"/>
              <w:bottom w:val="none" w:sz="0" w:space="0" w:color="auto"/>
              <w:right w:val="none" w:sz="0" w:space="0" w:color="auto"/>
            </w:tcBorders>
            <w:noWrap/>
            <w:hideMark/>
          </w:tcPr>
          <w:p w14:paraId="65091F96" w14:textId="29BD1A67"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3.188</w:t>
            </w:r>
          </w:p>
        </w:tc>
      </w:tr>
      <w:tr w:rsidR="009A7A7D" w:rsidRPr="00B34BB5" w14:paraId="65091F9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98" w14:textId="77777777" w:rsidR="009A7A7D" w:rsidRPr="00B34BB5" w:rsidRDefault="009A7A7D" w:rsidP="00CA09CD">
            <w:pPr>
              <w:pStyle w:val="TableText"/>
              <w:spacing w:before="40" w:after="40"/>
              <w:rPr>
                <w:b w:val="0"/>
                <w:szCs w:val="18"/>
              </w:rPr>
            </w:pPr>
          </w:p>
        </w:tc>
        <w:tc>
          <w:tcPr>
            <w:tcW w:w="1689" w:type="dxa"/>
            <w:noWrap/>
            <w:hideMark/>
          </w:tcPr>
          <w:p w14:paraId="65091F99" w14:textId="2D2ABD9A" w:rsidR="009A7A7D" w:rsidRPr="00B34BB5" w:rsidRDefault="009A7A7D"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Pr>
          <w:p w14:paraId="2C4D63E2" w14:textId="485DE687" w:rsidR="009A7A7D" w:rsidRPr="00B34BB5" w:rsidRDefault="009A7A7D"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9A" w14:textId="6E014E9B"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4.298</w:t>
            </w:r>
          </w:p>
        </w:tc>
        <w:tc>
          <w:tcPr>
            <w:tcW w:w="1262" w:type="dxa"/>
            <w:noWrap/>
            <w:hideMark/>
          </w:tcPr>
          <w:p w14:paraId="65091F9B" w14:textId="5B405446"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3.903</w:t>
            </w:r>
          </w:p>
        </w:tc>
        <w:tc>
          <w:tcPr>
            <w:tcW w:w="1263" w:type="dxa"/>
            <w:noWrap/>
            <w:hideMark/>
          </w:tcPr>
          <w:p w14:paraId="65091F9C" w14:textId="3D09A950" w:rsidR="009A7A7D" w:rsidRPr="00B34BB5" w:rsidRDefault="009A7A7D"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3.541</w:t>
            </w:r>
          </w:p>
        </w:tc>
      </w:tr>
      <w:tr w:rsidR="009A7A7D" w:rsidRPr="00B34BB5" w14:paraId="65091FA3" w14:textId="77777777" w:rsidTr="00CA09C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9E" w14:textId="77777777" w:rsidR="009A7A7D" w:rsidRPr="00B34BB5" w:rsidRDefault="009A7A7D"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9F" w14:textId="69853273"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 cc</w:t>
            </w:r>
          </w:p>
        </w:tc>
        <w:tc>
          <w:tcPr>
            <w:tcW w:w="792" w:type="dxa"/>
            <w:tcBorders>
              <w:top w:val="none" w:sz="0" w:space="0" w:color="auto"/>
              <w:bottom w:val="none" w:sz="0" w:space="0" w:color="auto"/>
            </w:tcBorders>
          </w:tcPr>
          <w:p w14:paraId="2F5BA5AF" w14:textId="5561A654" w:rsidR="009A7A7D" w:rsidRPr="00B34BB5" w:rsidRDefault="009A7A7D"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A0" w14:textId="4503E4BE"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5.142</w:t>
            </w:r>
          </w:p>
        </w:tc>
        <w:tc>
          <w:tcPr>
            <w:tcW w:w="1262" w:type="dxa"/>
            <w:tcBorders>
              <w:top w:val="none" w:sz="0" w:space="0" w:color="auto"/>
              <w:bottom w:val="none" w:sz="0" w:space="0" w:color="auto"/>
            </w:tcBorders>
            <w:noWrap/>
            <w:hideMark/>
          </w:tcPr>
          <w:p w14:paraId="65091FA1" w14:textId="44E4734C"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4.670</w:t>
            </w:r>
          </w:p>
        </w:tc>
        <w:tc>
          <w:tcPr>
            <w:tcW w:w="1263" w:type="dxa"/>
            <w:tcBorders>
              <w:top w:val="none" w:sz="0" w:space="0" w:color="auto"/>
              <w:bottom w:val="none" w:sz="0" w:space="0" w:color="auto"/>
              <w:right w:val="none" w:sz="0" w:space="0" w:color="auto"/>
            </w:tcBorders>
            <w:noWrap/>
            <w:hideMark/>
          </w:tcPr>
          <w:p w14:paraId="65091FA2" w14:textId="1798F476" w:rsidR="009A7A7D" w:rsidRPr="00B34BB5" w:rsidRDefault="009A7A7D"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4.236</w:t>
            </w:r>
          </w:p>
        </w:tc>
      </w:tr>
      <w:tr w:rsidR="00026E4E" w:rsidRPr="00B34BB5" w14:paraId="65091FA9" w14:textId="77777777" w:rsidTr="00CA09CD">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14:paraId="65091FA4" w14:textId="24EAA2C3" w:rsidR="00026E4E" w:rsidRPr="00B34BB5" w:rsidRDefault="00026E4E" w:rsidP="00CA09CD">
            <w:pPr>
              <w:pStyle w:val="TableText"/>
              <w:spacing w:before="40" w:after="40"/>
              <w:rPr>
                <w:b w:val="0"/>
                <w:szCs w:val="18"/>
              </w:rPr>
            </w:pPr>
            <w:r w:rsidRPr="00B34BB5">
              <w:rPr>
                <w:b w:val="0"/>
                <w:szCs w:val="18"/>
              </w:rPr>
              <w:t>Petrol plug-in hybrid electric vehicle (PHEV) – electricity consumption</w:t>
            </w:r>
          </w:p>
        </w:tc>
        <w:tc>
          <w:tcPr>
            <w:tcW w:w="1689" w:type="dxa"/>
            <w:noWrap/>
            <w:hideMark/>
          </w:tcPr>
          <w:p w14:paraId="65091FA5" w14:textId="7CB27EF4"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&lt;1350 cc</w:t>
            </w:r>
          </w:p>
        </w:tc>
        <w:tc>
          <w:tcPr>
            <w:tcW w:w="792" w:type="dxa"/>
          </w:tcPr>
          <w:p w14:paraId="379E4B6A" w14:textId="1469AE7D"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A6" w14:textId="539F9B2F"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10.164</w:t>
            </w:r>
          </w:p>
        </w:tc>
        <w:tc>
          <w:tcPr>
            <w:tcW w:w="1262" w:type="dxa"/>
            <w:noWrap/>
          </w:tcPr>
          <w:p w14:paraId="65091FA7" w14:textId="2D11411A"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9.342</w:t>
            </w:r>
          </w:p>
        </w:tc>
        <w:tc>
          <w:tcPr>
            <w:tcW w:w="1263" w:type="dxa"/>
            <w:noWrap/>
          </w:tcPr>
          <w:p w14:paraId="65091FA8" w14:textId="09FB52E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8.957</w:t>
            </w:r>
          </w:p>
        </w:tc>
      </w:tr>
      <w:tr w:rsidR="00026E4E" w:rsidRPr="00B34BB5" w14:paraId="65091FAF"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AA"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AB" w14:textId="54D50F0F"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Borders>
              <w:top w:val="none" w:sz="0" w:space="0" w:color="auto"/>
              <w:bottom w:val="none" w:sz="0" w:space="0" w:color="auto"/>
            </w:tcBorders>
          </w:tcPr>
          <w:p w14:paraId="343A4C9A" w14:textId="126C9B9B"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1FAC" w14:textId="09A8DE5C"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10.520</w:t>
            </w:r>
          </w:p>
        </w:tc>
        <w:tc>
          <w:tcPr>
            <w:tcW w:w="1262" w:type="dxa"/>
            <w:tcBorders>
              <w:top w:val="none" w:sz="0" w:space="0" w:color="auto"/>
              <w:bottom w:val="none" w:sz="0" w:space="0" w:color="auto"/>
            </w:tcBorders>
            <w:noWrap/>
          </w:tcPr>
          <w:p w14:paraId="65091FAD" w14:textId="2E6732DC"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9.668</w:t>
            </w:r>
          </w:p>
        </w:tc>
        <w:tc>
          <w:tcPr>
            <w:tcW w:w="1263" w:type="dxa"/>
            <w:tcBorders>
              <w:top w:val="none" w:sz="0" w:space="0" w:color="auto"/>
              <w:bottom w:val="none" w:sz="0" w:space="0" w:color="auto"/>
              <w:right w:val="none" w:sz="0" w:space="0" w:color="auto"/>
            </w:tcBorders>
            <w:noWrap/>
          </w:tcPr>
          <w:p w14:paraId="65091FAE" w14:textId="4816E7AE"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9.270</w:t>
            </w:r>
          </w:p>
        </w:tc>
      </w:tr>
      <w:tr w:rsidR="00026E4E" w:rsidRPr="00B34BB5" w14:paraId="65091FB5"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B0" w14:textId="77777777" w:rsidR="00026E4E" w:rsidRPr="00B34BB5" w:rsidRDefault="00026E4E" w:rsidP="00CA09CD">
            <w:pPr>
              <w:pStyle w:val="TableText"/>
              <w:spacing w:before="40" w:after="40"/>
              <w:rPr>
                <w:b w:val="0"/>
                <w:szCs w:val="18"/>
              </w:rPr>
            </w:pPr>
          </w:p>
        </w:tc>
        <w:tc>
          <w:tcPr>
            <w:tcW w:w="1689" w:type="dxa"/>
            <w:noWrap/>
            <w:hideMark/>
          </w:tcPr>
          <w:p w14:paraId="65091FB1" w14:textId="6717F56C"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Pr>
          <w:p w14:paraId="0BDD5A7B" w14:textId="65736047"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B2" w14:textId="31C2DC2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11.845</w:t>
            </w:r>
          </w:p>
        </w:tc>
        <w:tc>
          <w:tcPr>
            <w:tcW w:w="1262" w:type="dxa"/>
            <w:noWrap/>
          </w:tcPr>
          <w:p w14:paraId="65091FB3" w14:textId="1B855549"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10.886</w:t>
            </w:r>
          </w:p>
        </w:tc>
        <w:tc>
          <w:tcPr>
            <w:tcW w:w="1263" w:type="dxa"/>
            <w:noWrap/>
          </w:tcPr>
          <w:p w14:paraId="65091FB4" w14:textId="65258811"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10.438</w:t>
            </w:r>
          </w:p>
        </w:tc>
      </w:tr>
      <w:tr w:rsidR="00026E4E" w:rsidRPr="00B34BB5" w14:paraId="65091FBB"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B6"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B7" w14:textId="7ED7515F"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Borders>
              <w:top w:val="none" w:sz="0" w:space="0" w:color="auto"/>
              <w:bottom w:val="none" w:sz="0" w:space="0" w:color="auto"/>
            </w:tcBorders>
          </w:tcPr>
          <w:p w14:paraId="76755D05" w14:textId="16416833"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1FB8" w14:textId="6BE1D701"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13.156</w:t>
            </w:r>
          </w:p>
        </w:tc>
        <w:tc>
          <w:tcPr>
            <w:tcW w:w="1262" w:type="dxa"/>
            <w:tcBorders>
              <w:top w:val="none" w:sz="0" w:space="0" w:color="auto"/>
              <w:bottom w:val="none" w:sz="0" w:space="0" w:color="auto"/>
            </w:tcBorders>
            <w:noWrap/>
          </w:tcPr>
          <w:p w14:paraId="65091FB9" w14:textId="5202319B"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12.092</w:t>
            </w:r>
          </w:p>
        </w:tc>
        <w:tc>
          <w:tcPr>
            <w:tcW w:w="1263" w:type="dxa"/>
            <w:tcBorders>
              <w:top w:val="none" w:sz="0" w:space="0" w:color="auto"/>
              <w:bottom w:val="none" w:sz="0" w:space="0" w:color="auto"/>
              <w:right w:val="none" w:sz="0" w:space="0" w:color="auto"/>
            </w:tcBorders>
            <w:noWrap/>
          </w:tcPr>
          <w:p w14:paraId="65091FBA" w14:textId="3935E50B"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11.594</w:t>
            </w:r>
          </w:p>
        </w:tc>
      </w:tr>
      <w:tr w:rsidR="00026E4E" w:rsidRPr="00B34BB5" w14:paraId="65091FC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BC" w14:textId="77777777" w:rsidR="00026E4E" w:rsidRPr="00B34BB5" w:rsidRDefault="00026E4E" w:rsidP="00CA09CD">
            <w:pPr>
              <w:pStyle w:val="TableText"/>
              <w:spacing w:before="40" w:after="40"/>
              <w:rPr>
                <w:b w:val="0"/>
                <w:szCs w:val="18"/>
              </w:rPr>
            </w:pPr>
          </w:p>
        </w:tc>
        <w:tc>
          <w:tcPr>
            <w:tcW w:w="1689" w:type="dxa"/>
            <w:noWrap/>
            <w:hideMark/>
          </w:tcPr>
          <w:p w14:paraId="65091FBD" w14:textId="1ED1CD96"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≥3000 cc</w:t>
            </w:r>
          </w:p>
        </w:tc>
        <w:tc>
          <w:tcPr>
            <w:tcW w:w="792" w:type="dxa"/>
          </w:tcPr>
          <w:p w14:paraId="048674B4" w14:textId="7269DEE5"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BE" w14:textId="63A0B9C0"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15.738</w:t>
            </w:r>
          </w:p>
        </w:tc>
        <w:tc>
          <w:tcPr>
            <w:tcW w:w="1262" w:type="dxa"/>
            <w:noWrap/>
          </w:tcPr>
          <w:p w14:paraId="65091FBF" w14:textId="2802E407"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14.465</w:t>
            </w:r>
          </w:p>
        </w:tc>
        <w:tc>
          <w:tcPr>
            <w:tcW w:w="1263" w:type="dxa"/>
            <w:noWrap/>
          </w:tcPr>
          <w:p w14:paraId="65091FC0" w14:textId="11F29BE4"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13.869</w:t>
            </w:r>
          </w:p>
        </w:tc>
      </w:tr>
      <w:tr w:rsidR="00026E4E" w:rsidRPr="00B34BB5" w14:paraId="65091FC7" w14:textId="77777777" w:rsidTr="00CA09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one" w:sz="0" w:space="0" w:color="auto"/>
              <w:left w:val="none" w:sz="0" w:space="0" w:color="auto"/>
              <w:bottom w:val="none" w:sz="0" w:space="0" w:color="auto"/>
            </w:tcBorders>
            <w:hideMark/>
          </w:tcPr>
          <w:p w14:paraId="65091FC2" w14:textId="7D23E94D" w:rsidR="00026E4E" w:rsidRPr="00B34BB5" w:rsidRDefault="00026E4E" w:rsidP="00CA09CD">
            <w:pPr>
              <w:pStyle w:val="TableText"/>
              <w:spacing w:before="40" w:after="40"/>
              <w:rPr>
                <w:b w:val="0"/>
                <w:szCs w:val="18"/>
              </w:rPr>
            </w:pPr>
            <w:r w:rsidRPr="00B34BB5">
              <w:rPr>
                <w:b w:val="0"/>
                <w:szCs w:val="18"/>
              </w:rPr>
              <w:t>Diesel plug-in hybrid electric vehicle (PHEV) – diesel consumption</w:t>
            </w:r>
          </w:p>
        </w:tc>
        <w:tc>
          <w:tcPr>
            <w:tcW w:w="1689" w:type="dxa"/>
            <w:tcBorders>
              <w:top w:val="none" w:sz="0" w:space="0" w:color="auto"/>
              <w:bottom w:val="none" w:sz="0" w:space="0" w:color="auto"/>
            </w:tcBorders>
            <w:noWrap/>
            <w:hideMark/>
          </w:tcPr>
          <w:p w14:paraId="65091FC3" w14:textId="13211B52"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&lt;1350 cc</w:t>
            </w:r>
          </w:p>
        </w:tc>
        <w:tc>
          <w:tcPr>
            <w:tcW w:w="792" w:type="dxa"/>
            <w:tcBorders>
              <w:top w:val="none" w:sz="0" w:space="0" w:color="auto"/>
              <w:bottom w:val="none" w:sz="0" w:space="0" w:color="auto"/>
            </w:tcBorders>
          </w:tcPr>
          <w:p w14:paraId="37D65785" w14:textId="7F0FEF4B"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C4" w14:textId="235327E9"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3.753</w:t>
            </w:r>
          </w:p>
        </w:tc>
        <w:tc>
          <w:tcPr>
            <w:tcW w:w="1262" w:type="dxa"/>
            <w:tcBorders>
              <w:top w:val="none" w:sz="0" w:space="0" w:color="auto"/>
              <w:bottom w:val="none" w:sz="0" w:space="0" w:color="auto"/>
            </w:tcBorders>
            <w:noWrap/>
          </w:tcPr>
          <w:p w14:paraId="65091FC5" w14:textId="482EE452"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3.426</w:t>
            </w:r>
          </w:p>
        </w:tc>
        <w:tc>
          <w:tcPr>
            <w:tcW w:w="1263" w:type="dxa"/>
            <w:tcBorders>
              <w:top w:val="none" w:sz="0" w:space="0" w:color="auto"/>
              <w:bottom w:val="none" w:sz="0" w:space="0" w:color="auto"/>
              <w:right w:val="none" w:sz="0" w:space="0" w:color="auto"/>
            </w:tcBorders>
            <w:noWrap/>
          </w:tcPr>
          <w:p w14:paraId="65091FC6" w14:textId="49F9ECFD"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3.185</w:t>
            </w:r>
          </w:p>
        </w:tc>
      </w:tr>
      <w:tr w:rsidR="00026E4E" w:rsidRPr="00B34BB5" w14:paraId="65091FC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C8" w14:textId="77777777" w:rsidR="00026E4E" w:rsidRPr="00B34BB5" w:rsidRDefault="00026E4E" w:rsidP="00CA09CD">
            <w:pPr>
              <w:pStyle w:val="TableText"/>
              <w:spacing w:before="40" w:after="40"/>
              <w:rPr>
                <w:b w:val="0"/>
                <w:szCs w:val="18"/>
              </w:rPr>
            </w:pPr>
          </w:p>
        </w:tc>
        <w:tc>
          <w:tcPr>
            <w:tcW w:w="1689" w:type="dxa"/>
            <w:noWrap/>
            <w:hideMark/>
          </w:tcPr>
          <w:p w14:paraId="65091FC9" w14:textId="0D31F731"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Pr>
          <w:p w14:paraId="53C614F8" w14:textId="215C0C54"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CA" w14:textId="14057F87"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3.611</w:t>
            </w:r>
          </w:p>
        </w:tc>
        <w:tc>
          <w:tcPr>
            <w:tcW w:w="1262" w:type="dxa"/>
            <w:noWrap/>
          </w:tcPr>
          <w:p w14:paraId="65091FCB" w14:textId="31FA1AD0"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3.297</w:t>
            </w:r>
          </w:p>
        </w:tc>
        <w:tc>
          <w:tcPr>
            <w:tcW w:w="1263" w:type="dxa"/>
            <w:noWrap/>
          </w:tcPr>
          <w:p w14:paraId="65091FCC" w14:textId="62E35CF3"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3.065</w:t>
            </w:r>
          </w:p>
        </w:tc>
      </w:tr>
      <w:tr w:rsidR="00026E4E" w:rsidRPr="00B34BB5" w14:paraId="65091FD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CE"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CF" w14:textId="1300C3D8"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Borders>
              <w:top w:val="none" w:sz="0" w:space="0" w:color="auto"/>
              <w:bottom w:val="none" w:sz="0" w:space="0" w:color="auto"/>
            </w:tcBorders>
          </w:tcPr>
          <w:p w14:paraId="572E97F8" w14:textId="6351C48F"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D0" w14:textId="4771C9BE"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3.828</w:t>
            </w:r>
          </w:p>
        </w:tc>
        <w:tc>
          <w:tcPr>
            <w:tcW w:w="1262" w:type="dxa"/>
            <w:tcBorders>
              <w:top w:val="none" w:sz="0" w:space="0" w:color="auto"/>
              <w:bottom w:val="none" w:sz="0" w:space="0" w:color="auto"/>
            </w:tcBorders>
            <w:noWrap/>
          </w:tcPr>
          <w:p w14:paraId="65091FD1" w14:textId="73555457"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3.494</w:t>
            </w:r>
          </w:p>
        </w:tc>
        <w:tc>
          <w:tcPr>
            <w:tcW w:w="1263" w:type="dxa"/>
            <w:tcBorders>
              <w:top w:val="none" w:sz="0" w:space="0" w:color="auto"/>
              <w:bottom w:val="none" w:sz="0" w:space="0" w:color="auto"/>
              <w:right w:val="none" w:sz="0" w:space="0" w:color="auto"/>
            </w:tcBorders>
            <w:noWrap/>
          </w:tcPr>
          <w:p w14:paraId="65091FD2" w14:textId="2B917109"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3.248</w:t>
            </w:r>
          </w:p>
        </w:tc>
      </w:tr>
      <w:tr w:rsidR="00026E4E" w:rsidRPr="00B34BB5" w14:paraId="65091FD9"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D4" w14:textId="77777777" w:rsidR="00026E4E" w:rsidRPr="00B34BB5" w:rsidRDefault="00026E4E" w:rsidP="00CA09CD">
            <w:pPr>
              <w:pStyle w:val="TableText"/>
              <w:spacing w:before="40" w:after="40"/>
              <w:rPr>
                <w:b w:val="0"/>
                <w:szCs w:val="18"/>
              </w:rPr>
            </w:pPr>
          </w:p>
        </w:tc>
        <w:tc>
          <w:tcPr>
            <w:tcW w:w="1689" w:type="dxa"/>
            <w:noWrap/>
            <w:hideMark/>
          </w:tcPr>
          <w:p w14:paraId="65091FD5" w14:textId="4E5F6852"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Pr>
          <w:p w14:paraId="6ED6DAB6" w14:textId="52EE9E2E"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1FD6" w14:textId="05AA419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4.706</w:t>
            </w:r>
          </w:p>
        </w:tc>
        <w:tc>
          <w:tcPr>
            <w:tcW w:w="1262" w:type="dxa"/>
            <w:noWrap/>
          </w:tcPr>
          <w:p w14:paraId="65091FD7" w14:textId="6FA3C141"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4.296</w:t>
            </w:r>
          </w:p>
        </w:tc>
        <w:tc>
          <w:tcPr>
            <w:tcW w:w="1263" w:type="dxa"/>
            <w:noWrap/>
          </w:tcPr>
          <w:p w14:paraId="65091FD8" w14:textId="7839D4AB"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3.993</w:t>
            </w:r>
          </w:p>
        </w:tc>
      </w:tr>
      <w:tr w:rsidR="00026E4E" w:rsidRPr="00B34BB5" w14:paraId="65091FDF"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DA"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DB" w14:textId="6E3761F9"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 cc</w:t>
            </w:r>
          </w:p>
        </w:tc>
        <w:tc>
          <w:tcPr>
            <w:tcW w:w="792" w:type="dxa"/>
            <w:tcBorders>
              <w:top w:val="none" w:sz="0" w:space="0" w:color="auto"/>
              <w:bottom w:val="none" w:sz="0" w:space="0" w:color="auto"/>
            </w:tcBorders>
          </w:tcPr>
          <w:p w14:paraId="3E88361F" w14:textId="27372AB2"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1FDC" w14:textId="5DA0A047"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5.220</w:t>
            </w:r>
          </w:p>
        </w:tc>
        <w:tc>
          <w:tcPr>
            <w:tcW w:w="1262" w:type="dxa"/>
            <w:tcBorders>
              <w:top w:val="none" w:sz="0" w:space="0" w:color="auto"/>
              <w:bottom w:val="none" w:sz="0" w:space="0" w:color="auto"/>
            </w:tcBorders>
            <w:noWrap/>
          </w:tcPr>
          <w:p w14:paraId="65091FDD" w14:textId="76319CE1"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4.765</w:t>
            </w:r>
          </w:p>
        </w:tc>
        <w:tc>
          <w:tcPr>
            <w:tcW w:w="1263" w:type="dxa"/>
            <w:tcBorders>
              <w:top w:val="none" w:sz="0" w:space="0" w:color="auto"/>
              <w:bottom w:val="none" w:sz="0" w:space="0" w:color="auto"/>
              <w:right w:val="none" w:sz="0" w:space="0" w:color="auto"/>
            </w:tcBorders>
            <w:noWrap/>
          </w:tcPr>
          <w:p w14:paraId="65091FDE" w14:textId="685C62D1"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4.430</w:t>
            </w:r>
          </w:p>
        </w:tc>
      </w:tr>
      <w:tr w:rsidR="00026E4E" w:rsidRPr="00B34BB5" w14:paraId="65091FE5" w14:textId="77777777" w:rsidTr="00CA09CD">
        <w:trPr>
          <w:trHeight w:val="345"/>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14:paraId="65091FE0" w14:textId="2BA15F7F" w:rsidR="00026E4E" w:rsidRPr="00B34BB5" w:rsidRDefault="00026E4E" w:rsidP="00CA09CD">
            <w:pPr>
              <w:pStyle w:val="TableText"/>
              <w:spacing w:before="40" w:after="40"/>
              <w:rPr>
                <w:b w:val="0"/>
                <w:szCs w:val="18"/>
              </w:rPr>
            </w:pPr>
            <w:r w:rsidRPr="00B34BB5">
              <w:rPr>
                <w:b w:val="0"/>
                <w:szCs w:val="18"/>
              </w:rPr>
              <w:t>Diesel plug-in hybrid electric vehicle (PHEV) – electricity consumption</w:t>
            </w:r>
          </w:p>
        </w:tc>
        <w:tc>
          <w:tcPr>
            <w:tcW w:w="1689" w:type="dxa"/>
            <w:noWrap/>
            <w:hideMark/>
          </w:tcPr>
          <w:p w14:paraId="65091FE1" w14:textId="26A63235"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&lt;1350 cc</w:t>
            </w:r>
          </w:p>
        </w:tc>
        <w:tc>
          <w:tcPr>
            <w:tcW w:w="792" w:type="dxa"/>
          </w:tcPr>
          <w:p w14:paraId="7DEACB09" w14:textId="16F400CB"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E2" w14:textId="3B47C82A"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11.086</w:t>
            </w:r>
          </w:p>
        </w:tc>
        <w:tc>
          <w:tcPr>
            <w:tcW w:w="1262" w:type="dxa"/>
            <w:noWrap/>
          </w:tcPr>
          <w:p w14:paraId="65091FE3" w14:textId="4BD6BDB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10.189</w:t>
            </w:r>
          </w:p>
        </w:tc>
        <w:tc>
          <w:tcPr>
            <w:tcW w:w="1263" w:type="dxa"/>
            <w:noWrap/>
          </w:tcPr>
          <w:p w14:paraId="65091FE4" w14:textId="0839C445"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9.770</w:t>
            </w:r>
          </w:p>
        </w:tc>
      </w:tr>
      <w:tr w:rsidR="00026E4E" w:rsidRPr="00B34BB5" w14:paraId="65091FEB"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E6"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E7" w14:textId="7C16C01B"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Borders>
              <w:top w:val="none" w:sz="0" w:space="0" w:color="auto"/>
              <w:bottom w:val="none" w:sz="0" w:space="0" w:color="auto"/>
            </w:tcBorders>
          </w:tcPr>
          <w:p w14:paraId="37C42E29" w14:textId="29CF3A59"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1FE8" w14:textId="2B2B3EEB"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10.648</w:t>
            </w:r>
          </w:p>
        </w:tc>
        <w:tc>
          <w:tcPr>
            <w:tcW w:w="1262" w:type="dxa"/>
            <w:tcBorders>
              <w:top w:val="none" w:sz="0" w:space="0" w:color="auto"/>
              <w:bottom w:val="none" w:sz="0" w:space="0" w:color="auto"/>
            </w:tcBorders>
            <w:noWrap/>
          </w:tcPr>
          <w:p w14:paraId="65091FE9" w14:textId="35198B86"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9.786</w:t>
            </w:r>
          </w:p>
        </w:tc>
        <w:tc>
          <w:tcPr>
            <w:tcW w:w="1263" w:type="dxa"/>
            <w:tcBorders>
              <w:top w:val="none" w:sz="0" w:space="0" w:color="auto"/>
              <w:bottom w:val="none" w:sz="0" w:space="0" w:color="auto"/>
              <w:right w:val="none" w:sz="0" w:space="0" w:color="auto"/>
            </w:tcBorders>
            <w:noWrap/>
          </w:tcPr>
          <w:p w14:paraId="65091FEA" w14:textId="300A5877"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9.383</w:t>
            </w:r>
          </w:p>
        </w:tc>
      </w:tr>
      <w:tr w:rsidR="00026E4E" w:rsidRPr="00B34BB5" w14:paraId="65091FF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EC" w14:textId="77777777" w:rsidR="00026E4E" w:rsidRPr="00B34BB5" w:rsidRDefault="00026E4E" w:rsidP="00CA09CD">
            <w:pPr>
              <w:pStyle w:val="TableText"/>
              <w:spacing w:before="40" w:after="40"/>
              <w:rPr>
                <w:b w:val="0"/>
                <w:szCs w:val="18"/>
              </w:rPr>
            </w:pPr>
          </w:p>
        </w:tc>
        <w:tc>
          <w:tcPr>
            <w:tcW w:w="1689" w:type="dxa"/>
            <w:noWrap/>
            <w:hideMark/>
          </w:tcPr>
          <w:p w14:paraId="65091FED" w14:textId="4F867473"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Pr>
          <w:p w14:paraId="31DB97D3" w14:textId="0DFE3091"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EE" w14:textId="17F09D55"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11.667</w:t>
            </w:r>
          </w:p>
        </w:tc>
        <w:tc>
          <w:tcPr>
            <w:tcW w:w="1262" w:type="dxa"/>
            <w:noWrap/>
          </w:tcPr>
          <w:p w14:paraId="65091FEF" w14:textId="04D08007"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10.723</w:t>
            </w:r>
          </w:p>
        </w:tc>
        <w:tc>
          <w:tcPr>
            <w:tcW w:w="1263" w:type="dxa"/>
            <w:noWrap/>
          </w:tcPr>
          <w:p w14:paraId="65091FF0" w14:textId="4DCC3E38"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10.281</w:t>
            </w:r>
          </w:p>
        </w:tc>
      </w:tr>
      <w:tr w:rsidR="00026E4E" w:rsidRPr="00B34BB5" w14:paraId="65091FF7"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1FF2"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1FF3" w14:textId="350499BC"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Borders>
              <w:top w:val="none" w:sz="0" w:space="0" w:color="auto"/>
              <w:bottom w:val="none" w:sz="0" w:space="0" w:color="auto"/>
            </w:tcBorders>
          </w:tcPr>
          <w:p w14:paraId="01D090E1" w14:textId="6B99E20C"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1FF4" w14:textId="2F7BD498"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13.205</w:t>
            </w:r>
          </w:p>
        </w:tc>
        <w:tc>
          <w:tcPr>
            <w:tcW w:w="1262" w:type="dxa"/>
            <w:tcBorders>
              <w:top w:val="none" w:sz="0" w:space="0" w:color="auto"/>
              <w:bottom w:val="none" w:sz="0" w:space="0" w:color="auto"/>
            </w:tcBorders>
            <w:noWrap/>
          </w:tcPr>
          <w:p w14:paraId="65091FF5" w14:textId="3C97946D"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12.137</w:t>
            </w:r>
          </w:p>
        </w:tc>
        <w:tc>
          <w:tcPr>
            <w:tcW w:w="1263" w:type="dxa"/>
            <w:tcBorders>
              <w:top w:val="none" w:sz="0" w:space="0" w:color="auto"/>
              <w:bottom w:val="none" w:sz="0" w:space="0" w:color="auto"/>
              <w:right w:val="none" w:sz="0" w:space="0" w:color="auto"/>
            </w:tcBorders>
            <w:noWrap/>
          </w:tcPr>
          <w:p w14:paraId="65091FF6" w14:textId="1E25DED5"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11.637</w:t>
            </w:r>
          </w:p>
        </w:tc>
      </w:tr>
      <w:tr w:rsidR="00026E4E" w:rsidRPr="00B34BB5" w14:paraId="65091FF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1FF8" w14:textId="77777777" w:rsidR="00026E4E" w:rsidRPr="00B34BB5" w:rsidRDefault="00026E4E" w:rsidP="00CA09CD">
            <w:pPr>
              <w:pStyle w:val="TableText"/>
              <w:spacing w:before="40" w:after="40"/>
              <w:rPr>
                <w:b w:val="0"/>
                <w:szCs w:val="18"/>
              </w:rPr>
            </w:pPr>
          </w:p>
        </w:tc>
        <w:tc>
          <w:tcPr>
            <w:tcW w:w="1689" w:type="dxa"/>
            <w:noWrap/>
            <w:hideMark/>
          </w:tcPr>
          <w:p w14:paraId="65091FF9" w14:textId="4E982C0E"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≥3000 cc</w:t>
            </w:r>
          </w:p>
        </w:tc>
        <w:tc>
          <w:tcPr>
            <w:tcW w:w="792" w:type="dxa"/>
          </w:tcPr>
          <w:p w14:paraId="361E7C12" w14:textId="0981C91E"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1FFA" w14:textId="2DE264ED"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15.618</w:t>
            </w:r>
          </w:p>
        </w:tc>
        <w:tc>
          <w:tcPr>
            <w:tcW w:w="1262" w:type="dxa"/>
            <w:noWrap/>
          </w:tcPr>
          <w:p w14:paraId="65091FFB" w14:textId="61469FE1"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14.354</w:t>
            </w:r>
          </w:p>
        </w:tc>
        <w:tc>
          <w:tcPr>
            <w:tcW w:w="1263" w:type="dxa"/>
            <w:noWrap/>
          </w:tcPr>
          <w:p w14:paraId="65091FFC" w14:textId="6D705506"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13.763</w:t>
            </w:r>
          </w:p>
        </w:tc>
      </w:tr>
      <w:tr w:rsidR="00026E4E" w:rsidRPr="00B34BB5" w14:paraId="6509200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tcBorders>
              <w:top w:val="none" w:sz="0" w:space="0" w:color="auto"/>
              <w:left w:val="none" w:sz="0" w:space="0" w:color="auto"/>
              <w:bottom w:val="none" w:sz="0" w:space="0" w:color="auto"/>
            </w:tcBorders>
            <w:hideMark/>
          </w:tcPr>
          <w:p w14:paraId="65091FFE" w14:textId="77777777" w:rsidR="00026E4E" w:rsidRPr="00B34BB5" w:rsidRDefault="00026E4E" w:rsidP="00CA09CD">
            <w:pPr>
              <w:pStyle w:val="TableText"/>
              <w:spacing w:before="40" w:after="40"/>
              <w:rPr>
                <w:b w:val="0"/>
                <w:szCs w:val="18"/>
              </w:rPr>
            </w:pPr>
            <w:r w:rsidRPr="00B34BB5">
              <w:rPr>
                <w:b w:val="0"/>
                <w:szCs w:val="18"/>
              </w:rPr>
              <w:lastRenderedPageBreak/>
              <w:t>Electric vehicle</w:t>
            </w:r>
          </w:p>
        </w:tc>
        <w:tc>
          <w:tcPr>
            <w:tcW w:w="1689" w:type="dxa"/>
            <w:tcBorders>
              <w:top w:val="none" w:sz="0" w:space="0" w:color="auto"/>
              <w:bottom w:val="none" w:sz="0" w:space="0" w:color="auto"/>
            </w:tcBorders>
            <w:noWrap/>
            <w:hideMark/>
          </w:tcPr>
          <w:p w14:paraId="65091FFF" w14:textId="3BF6B7B7"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&lt;1350 cc</w:t>
            </w:r>
          </w:p>
        </w:tc>
        <w:tc>
          <w:tcPr>
            <w:tcW w:w="792" w:type="dxa"/>
            <w:tcBorders>
              <w:top w:val="none" w:sz="0" w:space="0" w:color="auto"/>
              <w:bottom w:val="none" w:sz="0" w:space="0" w:color="auto"/>
            </w:tcBorders>
          </w:tcPr>
          <w:p w14:paraId="3ECB9807" w14:textId="1B9738E5"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2000" w14:textId="097AC2AA"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21.324</w:t>
            </w:r>
          </w:p>
        </w:tc>
        <w:tc>
          <w:tcPr>
            <w:tcW w:w="1262" w:type="dxa"/>
            <w:tcBorders>
              <w:top w:val="none" w:sz="0" w:space="0" w:color="auto"/>
              <w:bottom w:val="none" w:sz="0" w:space="0" w:color="auto"/>
            </w:tcBorders>
            <w:noWrap/>
          </w:tcPr>
          <w:p w14:paraId="65092001" w14:textId="458AB46C"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19.598</w:t>
            </w:r>
          </w:p>
        </w:tc>
        <w:tc>
          <w:tcPr>
            <w:tcW w:w="1263" w:type="dxa"/>
            <w:tcBorders>
              <w:top w:val="none" w:sz="0" w:space="0" w:color="auto"/>
              <w:bottom w:val="none" w:sz="0" w:space="0" w:color="auto"/>
              <w:right w:val="none" w:sz="0" w:space="0" w:color="auto"/>
            </w:tcBorders>
            <w:noWrap/>
          </w:tcPr>
          <w:p w14:paraId="65092002" w14:textId="753863B4"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18.792</w:t>
            </w:r>
          </w:p>
        </w:tc>
      </w:tr>
      <w:tr w:rsidR="00026E4E" w:rsidRPr="00B34BB5" w14:paraId="65092009"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2004" w14:textId="77777777" w:rsidR="00026E4E" w:rsidRPr="00B34BB5" w:rsidRDefault="00026E4E" w:rsidP="00CA09CD">
            <w:pPr>
              <w:pStyle w:val="TableText"/>
              <w:spacing w:before="40" w:after="40"/>
              <w:rPr>
                <w:b w:val="0"/>
                <w:szCs w:val="18"/>
              </w:rPr>
            </w:pPr>
          </w:p>
        </w:tc>
        <w:tc>
          <w:tcPr>
            <w:tcW w:w="1689" w:type="dxa"/>
            <w:noWrap/>
            <w:hideMark/>
          </w:tcPr>
          <w:p w14:paraId="65092005" w14:textId="1846C73A"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1350</w:t>
            </w:r>
            <w:r w:rsidRPr="00B34BB5">
              <w:rPr>
                <w:rFonts w:cs="Calibri"/>
                <w:color w:val="000000"/>
                <w:szCs w:val="18"/>
              </w:rPr>
              <w:t xml:space="preserve"> -</w:t>
            </w:r>
            <w:r w:rsidRPr="00B34BB5">
              <w:rPr>
                <w:szCs w:val="18"/>
              </w:rPr>
              <w:t xml:space="preserve"> &lt;1600 cc</w:t>
            </w:r>
          </w:p>
        </w:tc>
        <w:tc>
          <w:tcPr>
            <w:tcW w:w="792" w:type="dxa"/>
          </w:tcPr>
          <w:p w14:paraId="0353134E" w14:textId="136E5DB8"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2006" w14:textId="0F55F3BE"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22.069</w:t>
            </w:r>
          </w:p>
        </w:tc>
        <w:tc>
          <w:tcPr>
            <w:tcW w:w="1262" w:type="dxa"/>
            <w:noWrap/>
          </w:tcPr>
          <w:p w14:paraId="65092007" w14:textId="6F748388"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20.283</w:t>
            </w:r>
          </w:p>
        </w:tc>
        <w:tc>
          <w:tcPr>
            <w:tcW w:w="1263" w:type="dxa"/>
            <w:noWrap/>
          </w:tcPr>
          <w:p w14:paraId="65092008" w14:textId="63E6EB7F"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19.448</w:t>
            </w:r>
          </w:p>
        </w:tc>
      </w:tr>
      <w:tr w:rsidR="00026E4E" w:rsidRPr="00B34BB5" w14:paraId="6509200F"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200A"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200B" w14:textId="04C43DF3"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1600</w:t>
            </w:r>
            <w:r w:rsidRPr="00B34BB5">
              <w:rPr>
                <w:rFonts w:cs="Calibri"/>
                <w:color w:val="000000"/>
                <w:szCs w:val="18"/>
              </w:rPr>
              <w:t xml:space="preserve"> -</w:t>
            </w:r>
            <w:r w:rsidRPr="00B34BB5">
              <w:rPr>
                <w:szCs w:val="18"/>
              </w:rPr>
              <w:t xml:space="preserve"> &lt;2000 cc</w:t>
            </w:r>
          </w:p>
        </w:tc>
        <w:tc>
          <w:tcPr>
            <w:tcW w:w="792" w:type="dxa"/>
            <w:tcBorders>
              <w:top w:val="none" w:sz="0" w:space="0" w:color="auto"/>
              <w:bottom w:val="none" w:sz="0" w:space="0" w:color="auto"/>
            </w:tcBorders>
          </w:tcPr>
          <w:p w14:paraId="2FDB40A9" w14:textId="1454589C"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200C" w14:textId="2CE540FA"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24.849</w:t>
            </w:r>
          </w:p>
        </w:tc>
        <w:tc>
          <w:tcPr>
            <w:tcW w:w="1262" w:type="dxa"/>
            <w:tcBorders>
              <w:top w:val="none" w:sz="0" w:space="0" w:color="auto"/>
              <w:bottom w:val="none" w:sz="0" w:space="0" w:color="auto"/>
            </w:tcBorders>
            <w:noWrap/>
          </w:tcPr>
          <w:p w14:paraId="6509200D" w14:textId="71FA887D"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22.838</w:t>
            </w:r>
          </w:p>
        </w:tc>
        <w:tc>
          <w:tcPr>
            <w:tcW w:w="1263" w:type="dxa"/>
            <w:tcBorders>
              <w:top w:val="none" w:sz="0" w:space="0" w:color="auto"/>
              <w:bottom w:val="none" w:sz="0" w:space="0" w:color="auto"/>
              <w:right w:val="none" w:sz="0" w:space="0" w:color="auto"/>
            </w:tcBorders>
            <w:noWrap/>
          </w:tcPr>
          <w:p w14:paraId="6509200E" w14:textId="3353232A"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21.898</w:t>
            </w:r>
          </w:p>
        </w:tc>
      </w:tr>
      <w:tr w:rsidR="00026E4E" w:rsidRPr="00B34BB5" w14:paraId="65092015"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2010" w14:textId="77777777" w:rsidR="00026E4E" w:rsidRPr="00B34BB5" w:rsidRDefault="00026E4E" w:rsidP="00CA09CD">
            <w:pPr>
              <w:pStyle w:val="TableText"/>
              <w:spacing w:before="40" w:after="40"/>
              <w:rPr>
                <w:b w:val="0"/>
                <w:szCs w:val="18"/>
              </w:rPr>
            </w:pPr>
          </w:p>
        </w:tc>
        <w:tc>
          <w:tcPr>
            <w:tcW w:w="1689" w:type="dxa"/>
            <w:noWrap/>
            <w:hideMark/>
          </w:tcPr>
          <w:p w14:paraId="65092011" w14:textId="7FC60CEE"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w:t>
            </w:r>
            <w:r w:rsidRPr="00B34BB5">
              <w:rPr>
                <w:rFonts w:cs="Calibri"/>
                <w:color w:val="000000"/>
                <w:szCs w:val="18"/>
              </w:rPr>
              <w:t xml:space="preserve"> -</w:t>
            </w:r>
            <w:r w:rsidRPr="00B34BB5">
              <w:rPr>
                <w:szCs w:val="18"/>
              </w:rPr>
              <w:t xml:space="preserve"> &lt;3000 cc</w:t>
            </w:r>
          </w:p>
        </w:tc>
        <w:tc>
          <w:tcPr>
            <w:tcW w:w="792" w:type="dxa"/>
          </w:tcPr>
          <w:p w14:paraId="52B437BA" w14:textId="34628A78"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2012" w14:textId="1778D090"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27.601</w:t>
            </w:r>
          </w:p>
        </w:tc>
        <w:tc>
          <w:tcPr>
            <w:tcW w:w="1262" w:type="dxa"/>
            <w:noWrap/>
          </w:tcPr>
          <w:p w14:paraId="65092013" w14:textId="10E5D0A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25.367</w:t>
            </w:r>
          </w:p>
        </w:tc>
        <w:tc>
          <w:tcPr>
            <w:tcW w:w="1263" w:type="dxa"/>
            <w:noWrap/>
          </w:tcPr>
          <w:p w14:paraId="65092014" w14:textId="5B831E57"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24.323</w:t>
            </w:r>
          </w:p>
        </w:tc>
      </w:tr>
      <w:tr w:rsidR="00026E4E" w:rsidRPr="00B34BB5" w14:paraId="6509201B"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2016" w14:textId="77777777" w:rsidR="00026E4E" w:rsidRPr="00B34BB5" w:rsidRDefault="00026E4E" w:rsidP="00CA09CD">
            <w:pPr>
              <w:pStyle w:val="TableText"/>
              <w:spacing w:before="40" w:after="40"/>
              <w:rPr>
                <w:b w:val="0"/>
                <w:szCs w:val="18"/>
              </w:rPr>
            </w:pPr>
          </w:p>
        </w:tc>
        <w:tc>
          <w:tcPr>
            <w:tcW w:w="1689" w:type="dxa"/>
            <w:tcBorders>
              <w:top w:val="none" w:sz="0" w:space="0" w:color="auto"/>
              <w:bottom w:val="none" w:sz="0" w:space="0" w:color="auto"/>
            </w:tcBorders>
            <w:noWrap/>
            <w:hideMark/>
          </w:tcPr>
          <w:p w14:paraId="65092017" w14:textId="41CCF42E"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 cc</w:t>
            </w:r>
          </w:p>
        </w:tc>
        <w:tc>
          <w:tcPr>
            <w:tcW w:w="792" w:type="dxa"/>
            <w:tcBorders>
              <w:top w:val="none" w:sz="0" w:space="0" w:color="auto"/>
              <w:bottom w:val="none" w:sz="0" w:space="0" w:color="auto"/>
            </w:tcBorders>
          </w:tcPr>
          <w:p w14:paraId="0D4945D9" w14:textId="60DE9E1C"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2018" w14:textId="502FD0DD"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33.017</w:t>
            </w:r>
          </w:p>
        </w:tc>
        <w:tc>
          <w:tcPr>
            <w:tcW w:w="1262" w:type="dxa"/>
            <w:tcBorders>
              <w:top w:val="none" w:sz="0" w:space="0" w:color="auto"/>
              <w:bottom w:val="none" w:sz="0" w:space="0" w:color="auto"/>
            </w:tcBorders>
            <w:noWrap/>
          </w:tcPr>
          <w:p w14:paraId="65092019" w14:textId="556C7F48"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30.346</w:t>
            </w:r>
          </w:p>
        </w:tc>
        <w:tc>
          <w:tcPr>
            <w:tcW w:w="1263" w:type="dxa"/>
            <w:tcBorders>
              <w:top w:val="none" w:sz="0" w:space="0" w:color="auto"/>
              <w:bottom w:val="none" w:sz="0" w:space="0" w:color="auto"/>
              <w:right w:val="none" w:sz="0" w:space="0" w:color="auto"/>
            </w:tcBorders>
            <w:noWrap/>
          </w:tcPr>
          <w:p w14:paraId="6509201A" w14:textId="3E5BD48F"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29.097</w:t>
            </w:r>
          </w:p>
        </w:tc>
      </w:tr>
      <w:tr w:rsidR="00026E4E" w:rsidRPr="00B34BB5" w14:paraId="65092021"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14:paraId="6509201C" w14:textId="77777777" w:rsidR="00026E4E" w:rsidRPr="00B34BB5" w:rsidRDefault="00026E4E" w:rsidP="00CA09CD">
            <w:pPr>
              <w:pStyle w:val="TableText"/>
              <w:spacing w:before="40" w:after="40"/>
              <w:rPr>
                <w:b w:val="0"/>
                <w:szCs w:val="18"/>
              </w:rPr>
            </w:pPr>
            <w:r w:rsidRPr="00B34BB5">
              <w:rPr>
                <w:b w:val="0"/>
                <w:szCs w:val="18"/>
              </w:rPr>
              <w:t>Motorcycle</w:t>
            </w:r>
          </w:p>
        </w:tc>
        <w:tc>
          <w:tcPr>
            <w:tcW w:w="1689" w:type="dxa"/>
            <w:noWrap/>
            <w:hideMark/>
          </w:tcPr>
          <w:p w14:paraId="6509201D" w14:textId="77777777"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&lt;60 cc, petrol</w:t>
            </w:r>
          </w:p>
        </w:tc>
        <w:tc>
          <w:tcPr>
            <w:tcW w:w="792" w:type="dxa"/>
          </w:tcPr>
          <w:p w14:paraId="34FA4E98" w14:textId="1B34FC18"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litres</w:t>
            </w:r>
          </w:p>
        </w:tc>
        <w:tc>
          <w:tcPr>
            <w:tcW w:w="1262" w:type="dxa"/>
            <w:noWrap/>
          </w:tcPr>
          <w:p w14:paraId="6509201E" w14:textId="63F63EE6"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2.680</w:t>
            </w:r>
          </w:p>
        </w:tc>
        <w:tc>
          <w:tcPr>
            <w:tcW w:w="1262" w:type="dxa"/>
            <w:noWrap/>
          </w:tcPr>
          <w:p w14:paraId="6509201F" w14:textId="78D7EC4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2.459</w:t>
            </w:r>
          </w:p>
        </w:tc>
        <w:tc>
          <w:tcPr>
            <w:tcW w:w="1263" w:type="dxa"/>
            <w:noWrap/>
          </w:tcPr>
          <w:p w14:paraId="65092020" w14:textId="0E910B49"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2.340</w:t>
            </w:r>
          </w:p>
        </w:tc>
      </w:tr>
      <w:tr w:rsidR="00026E4E" w:rsidRPr="00B34BB5" w14:paraId="65092027"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2022" w14:textId="77777777" w:rsidR="00026E4E" w:rsidRPr="00B34BB5" w:rsidRDefault="00026E4E" w:rsidP="00CA09CD">
            <w:pPr>
              <w:pStyle w:val="TableText"/>
              <w:spacing w:before="40" w:after="40"/>
              <w:rPr>
                <w:szCs w:val="18"/>
              </w:rPr>
            </w:pPr>
          </w:p>
        </w:tc>
        <w:tc>
          <w:tcPr>
            <w:tcW w:w="1689" w:type="dxa"/>
            <w:tcBorders>
              <w:top w:val="none" w:sz="0" w:space="0" w:color="auto"/>
              <w:bottom w:val="none" w:sz="0" w:space="0" w:color="auto"/>
            </w:tcBorders>
            <w:noWrap/>
            <w:hideMark/>
          </w:tcPr>
          <w:p w14:paraId="65092023" w14:textId="77777777"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≥60 cc, petrol</w:t>
            </w:r>
          </w:p>
        </w:tc>
        <w:tc>
          <w:tcPr>
            <w:tcW w:w="792" w:type="dxa"/>
            <w:tcBorders>
              <w:top w:val="none" w:sz="0" w:space="0" w:color="auto"/>
              <w:bottom w:val="none" w:sz="0" w:space="0" w:color="auto"/>
            </w:tcBorders>
          </w:tcPr>
          <w:p w14:paraId="53B0F267" w14:textId="5AB7E8D4"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litres</w:t>
            </w:r>
          </w:p>
        </w:tc>
        <w:tc>
          <w:tcPr>
            <w:tcW w:w="1262" w:type="dxa"/>
            <w:tcBorders>
              <w:top w:val="none" w:sz="0" w:space="0" w:color="auto"/>
              <w:bottom w:val="none" w:sz="0" w:space="0" w:color="auto"/>
            </w:tcBorders>
            <w:noWrap/>
          </w:tcPr>
          <w:p w14:paraId="65092024" w14:textId="6D6AA3BE"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4.952</w:t>
            </w:r>
          </w:p>
        </w:tc>
        <w:tc>
          <w:tcPr>
            <w:tcW w:w="1262" w:type="dxa"/>
            <w:tcBorders>
              <w:top w:val="none" w:sz="0" w:space="0" w:color="auto"/>
              <w:bottom w:val="none" w:sz="0" w:space="0" w:color="auto"/>
            </w:tcBorders>
            <w:noWrap/>
          </w:tcPr>
          <w:p w14:paraId="65092025" w14:textId="2F18A104"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4.591</w:t>
            </w:r>
          </w:p>
        </w:tc>
        <w:tc>
          <w:tcPr>
            <w:tcW w:w="1263" w:type="dxa"/>
            <w:tcBorders>
              <w:top w:val="none" w:sz="0" w:space="0" w:color="auto"/>
              <w:bottom w:val="none" w:sz="0" w:space="0" w:color="auto"/>
              <w:right w:val="none" w:sz="0" w:space="0" w:color="auto"/>
            </w:tcBorders>
            <w:noWrap/>
          </w:tcPr>
          <w:p w14:paraId="65092026" w14:textId="5EE5ECFE"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4.582</w:t>
            </w:r>
          </w:p>
        </w:tc>
      </w:tr>
      <w:tr w:rsidR="00026E4E" w:rsidRPr="00B34BB5" w14:paraId="6509202D" w14:textId="77777777" w:rsidTr="00CA09CD">
        <w:trPr>
          <w:trHeight w:val="300"/>
        </w:trPr>
        <w:tc>
          <w:tcPr>
            <w:cnfStyle w:val="001000000000" w:firstRow="0" w:lastRow="0" w:firstColumn="1" w:lastColumn="0" w:oddVBand="0" w:evenVBand="0" w:oddHBand="0" w:evenHBand="0" w:firstRowFirstColumn="0" w:firstRowLastColumn="0" w:lastRowFirstColumn="0" w:lastRowLastColumn="0"/>
            <w:tcW w:w="2237" w:type="dxa"/>
            <w:vMerge/>
            <w:hideMark/>
          </w:tcPr>
          <w:p w14:paraId="65092028" w14:textId="77777777" w:rsidR="00026E4E" w:rsidRPr="00B34BB5" w:rsidRDefault="00026E4E" w:rsidP="00CA09CD">
            <w:pPr>
              <w:pStyle w:val="TableText"/>
              <w:spacing w:before="40" w:after="40"/>
              <w:rPr>
                <w:szCs w:val="18"/>
              </w:rPr>
            </w:pPr>
          </w:p>
        </w:tc>
        <w:tc>
          <w:tcPr>
            <w:tcW w:w="1689" w:type="dxa"/>
            <w:noWrap/>
            <w:hideMark/>
          </w:tcPr>
          <w:p w14:paraId="65092029" w14:textId="77777777"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&lt;60 cc, electricity</w:t>
            </w:r>
          </w:p>
        </w:tc>
        <w:tc>
          <w:tcPr>
            <w:tcW w:w="792" w:type="dxa"/>
          </w:tcPr>
          <w:p w14:paraId="0C8F1657" w14:textId="335207B1" w:rsidR="00026E4E" w:rsidRPr="00B34BB5" w:rsidRDefault="00026E4E" w:rsidP="00CA09CD">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kWh</w:t>
            </w:r>
          </w:p>
        </w:tc>
        <w:tc>
          <w:tcPr>
            <w:tcW w:w="1262" w:type="dxa"/>
            <w:noWrap/>
          </w:tcPr>
          <w:p w14:paraId="6509202A" w14:textId="35C1C49C"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5.360</w:t>
            </w:r>
          </w:p>
        </w:tc>
        <w:tc>
          <w:tcPr>
            <w:tcW w:w="1262" w:type="dxa"/>
            <w:noWrap/>
          </w:tcPr>
          <w:p w14:paraId="6509202B" w14:textId="65A06392"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4.918</w:t>
            </w:r>
          </w:p>
        </w:tc>
        <w:tc>
          <w:tcPr>
            <w:tcW w:w="1263" w:type="dxa"/>
            <w:noWrap/>
          </w:tcPr>
          <w:p w14:paraId="6509202C" w14:textId="5518BC24" w:rsidR="00026E4E" w:rsidRPr="00B34BB5" w:rsidRDefault="00026E4E" w:rsidP="00CA09C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4.679</w:t>
            </w:r>
          </w:p>
        </w:tc>
      </w:tr>
      <w:tr w:rsidR="00026E4E" w:rsidRPr="00B34BB5" w14:paraId="65092033" w14:textId="77777777" w:rsidTr="00CA0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dxa"/>
            <w:vMerge/>
            <w:tcBorders>
              <w:top w:val="none" w:sz="0" w:space="0" w:color="auto"/>
              <w:left w:val="none" w:sz="0" w:space="0" w:color="auto"/>
              <w:bottom w:val="none" w:sz="0" w:space="0" w:color="auto"/>
            </w:tcBorders>
            <w:hideMark/>
          </w:tcPr>
          <w:p w14:paraId="6509202E" w14:textId="77777777" w:rsidR="00026E4E" w:rsidRPr="00B34BB5" w:rsidRDefault="00026E4E" w:rsidP="00CA09CD">
            <w:pPr>
              <w:pStyle w:val="TableText"/>
              <w:spacing w:before="40" w:after="40"/>
              <w:rPr>
                <w:szCs w:val="18"/>
              </w:rPr>
            </w:pPr>
          </w:p>
        </w:tc>
        <w:tc>
          <w:tcPr>
            <w:tcW w:w="1689" w:type="dxa"/>
            <w:tcBorders>
              <w:top w:val="none" w:sz="0" w:space="0" w:color="auto"/>
              <w:bottom w:val="none" w:sz="0" w:space="0" w:color="auto"/>
            </w:tcBorders>
            <w:noWrap/>
            <w:hideMark/>
          </w:tcPr>
          <w:p w14:paraId="6509202F" w14:textId="77777777"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≥60 cc, electricity</w:t>
            </w:r>
          </w:p>
        </w:tc>
        <w:tc>
          <w:tcPr>
            <w:tcW w:w="792" w:type="dxa"/>
            <w:tcBorders>
              <w:top w:val="none" w:sz="0" w:space="0" w:color="auto"/>
              <w:bottom w:val="none" w:sz="0" w:space="0" w:color="auto"/>
            </w:tcBorders>
          </w:tcPr>
          <w:p w14:paraId="327A9EDC" w14:textId="6CFDD7E1" w:rsidR="00026E4E" w:rsidRPr="00B34BB5" w:rsidRDefault="00026E4E" w:rsidP="00CA09CD">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kWh</w:t>
            </w:r>
          </w:p>
        </w:tc>
        <w:tc>
          <w:tcPr>
            <w:tcW w:w="1262" w:type="dxa"/>
            <w:tcBorders>
              <w:top w:val="none" w:sz="0" w:space="0" w:color="auto"/>
              <w:bottom w:val="none" w:sz="0" w:space="0" w:color="auto"/>
            </w:tcBorders>
            <w:noWrap/>
          </w:tcPr>
          <w:p w14:paraId="65092030" w14:textId="30F6A4B2"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9.903</w:t>
            </w:r>
          </w:p>
        </w:tc>
        <w:tc>
          <w:tcPr>
            <w:tcW w:w="1262" w:type="dxa"/>
            <w:tcBorders>
              <w:top w:val="none" w:sz="0" w:space="0" w:color="auto"/>
              <w:bottom w:val="none" w:sz="0" w:space="0" w:color="auto"/>
            </w:tcBorders>
            <w:noWrap/>
          </w:tcPr>
          <w:p w14:paraId="65092031" w14:textId="0118FE8F"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9.183</w:t>
            </w:r>
          </w:p>
        </w:tc>
        <w:tc>
          <w:tcPr>
            <w:tcW w:w="1263" w:type="dxa"/>
            <w:tcBorders>
              <w:top w:val="none" w:sz="0" w:space="0" w:color="auto"/>
              <w:bottom w:val="none" w:sz="0" w:space="0" w:color="auto"/>
              <w:right w:val="none" w:sz="0" w:space="0" w:color="auto"/>
            </w:tcBorders>
            <w:noWrap/>
          </w:tcPr>
          <w:p w14:paraId="65092032" w14:textId="36EA68C6" w:rsidR="00026E4E" w:rsidRPr="00B34BB5" w:rsidRDefault="00026E4E" w:rsidP="00CA09C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9.164</w:t>
            </w:r>
          </w:p>
        </w:tc>
      </w:tr>
    </w:tbl>
    <w:p w14:paraId="5E8D0BC2" w14:textId="71F0B90F" w:rsidR="00047BDB" w:rsidRPr="00B34BB5" w:rsidRDefault="00047BDB" w:rsidP="00D77DD7">
      <w:pPr>
        <w:pStyle w:val="Note"/>
      </w:pPr>
      <w:r w:rsidRPr="00B34BB5">
        <w:t xml:space="preserve">Source: </w:t>
      </w:r>
      <w:r w:rsidRPr="00B34BB5">
        <w:tab/>
        <w:t>The Emission Impossible report and supporting data</w:t>
      </w:r>
    </w:p>
    <w:p w14:paraId="65092034" w14:textId="6A55B944" w:rsidR="00BE16C6" w:rsidRPr="00B34BB5" w:rsidRDefault="00047BDB" w:rsidP="00952B82">
      <w:pPr>
        <w:pStyle w:val="BodyText"/>
      </w:pPr>
      <w:r w:rsidRPr="00B34BB5">
        <w:t xml:space="preserve">The </w:t>
      </w:r>
      <w:hyperlink r:id="rId68" w:history="1">
        <w:r w:rsidRPr="00B34BB5">
          <w:rPr>
            <w:rStyle w:val="Hyperlink"/>
          </w:rPr>
          <w:t>EI report</w:t>
        </w:r>
      </w:hyperlink>
      <w:r w:rsidRPr="00B34BB5">
        <w:t xml:space="preserve"> categorises t</w:t>
      </w:r>
      <w:r w:rsidR="00BE16C6" w:rsidRPr="00B34BB5">
        <w:t>he vehicles included</w:t>
      </w:r>
      <w:r w:rsidR="00D62905" w:rsidRPr="00B34BB5">
        <w:t xml:space="preserve"> for private, rental and taxi vehicles as light passenger vehicles.</w:t>
      </w:r>
    </w:p>
    <w:p w14:paraId="65092035" w14:textId="50377FB7" w:rsidR="00753056" w:rsidRPr="00B34BB5" w:rsidRDefault="00753056" w:rsidP="00952B82">
      <w:pPr>
        <w:pStyle w:val="BodyText"/>
        <w:spacing w:after="240"/>
      </w:pPr>
      <w:r w:rsidRPr="00B34BB5">
        <w:t>The equation used to calculate the emission factor for each</w:t>
      </w:r>
      <w:r w:rsidR="008B2AF1" w:rsidRPr="00B34BB5">
        <w:t xml:space="preserve"> </w:t>
      </w:r>
      <w:r w:rsidR="00831325" w:rsidRPr="00B34BB5">
        <w:t>GHG</w:t>
      </w:r>
      <w:r w:rsidRPr="00B34BB5">
        <w:t xml:space="preserve"> is:</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8123E0" w:rsidRPr="00B34BB5" w14:paraId="65092037" w14:textId="77777777" w:rsidTr="00952B82">
        <w:tc>
          <w:tcPr>
            <w:tcW w:w="8720" w:type="dxa"/>
            <w:vAlign w:val="center"/>
          </w:tcPr>
          <w:p w14:paraId="65092036" w14:textId="5B099C21" w:rsidR="008123E0" w:rsidRPr="00B34BB5" w:rsidRDefault="008D3D2E" w:rsidP="00952B82">
            <w:pPr>
              <w:pStyle w:val="Box"/>
              <w:spacing w:before="0" w:after="0"/>
              <w:jc w:val="center"/>
            </w:pPr>
            <m:oMathPara>
              <m:oMathParaPr>
                <m:jc m:val="center"/>
              </m:oMathParaPr>
              <m:oMath>
                <m:f>
                  <m:fPr>
                    <m:ctrlPr>
                      <w:rPr>
                        <w:rFonts w:ascii="Cambria Math" w:hAnsi="Cambria Math"/>
                      </w:rPr>
                    </m:ctrlPr>
                  </m:fPr>
                  <m:num>
                    <m:r>
                      <w:rPr>
                        <w:rFonts w:ascii="Cambria Math" w:hAnsi="Cambria Math"/>
                      </w:rPr>
                      <m:t>real</m:t>
                    </m:r>
                    <m:r>
                      <m:rPr>
                        <m:sty m:val="p"/>
                      </m:rPr>
                      <w:rPr>
                        <w:rFonts w:ascii="Cambria Math" w:hAnsi="Cambria Math"/>
                      </w:rPr>
                      <m:t xml:space="preserve"> </m:t>
                    </m:r>
                    <m:r>
                      <w:rPr>
                        <w:rFonts w:ascii="Cambria Math" w:hAnsi="Cambria Math"/>
                      </w:rPr>
                      <m:t>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consumption</m:t>
                    </m:r>
                    <m:r>
                      <w:rPr>
                        <w:rFonts w:ascii="Cambria Math" w:hAnsi="Cambria Math"/>
                      </w:rPr>
                      <m:t xml:space="preserve"> (</m:t>
                    </m:r>
                    <m:r>
                      <w:rPr>
                        <w:rFonts w:ascii="Cambria Math" w:hAnsi="Cambria Math"/>
                      </w:rPr>
                      <m:t>litres</m:t>
                    </m:r>
                    <m:r>
                      <w:rPr>
                        <w:rFonts w:ascii="Cambria Math" w:hAnsi="Cambria Math"/>
                      </w:rPr>
                      <m:t>)</m:t>
                    </m:r>
                    <m:r>
                      <m:rPr>
                        <m:sty m:val="p"/>
                      </m:rPr>
                      <w:rPr>
                        <w:rFonts w:ascii="Cambria Math" w:hAnsi="Cambria Math"/>
                      </w:rPr>
                      <m:t>×</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w:rPr>
                        <w:rFonts w:ascii="Cambria Math" w:hAnsi="Cambria Math"/>
                      </w:rPr>
                      <m:t>100 (</m:t>
                    </m:r>
                    <m:r>
                      <w:rPr>
                        <w:rFonts w:ascii="Cambria Math" w:hAnsi="Cambria Math"/>
                      </w:rPr>
                      <m:t>km</m:t>
                    </m:r>
                    <m:r>
                      <w:rPr>
                        <w:rFonts w:ascii="Cambria Math" w:hAnsi="Cambria Math"/>
                      </w:rPr>
                      <m:t>)</m:t>
                    </m:r>
                  </m:den>
                </m:f>
              </m:oMath>
            </m:oMathPara>
          </w:p>
        </w:tc>
      </w:tr>
    </w:tbl>
    <w:p w14:paraId="65092038" w14:textId="3D74D507" w:rsidR="00753056" w:rsidRPr="00B34BB5" w:rsidRDefault="00753056" w:rsidP="00952B82">
      <w:pPr>
        <w:pStyle w:val="BodyText"/>
        <w:spacing w:before="240"/>
      </w:pPr>
      <w:r w:rsidRPr="00B34BB5">
        <w:t xml:space="preserve">Dividing by 100 gives a factor for litres (or </w:t>
      </w:r>
      <w:r w:rsidR="00F86D20" w:rsidRPr="00B34BB5">
        <w:t>kWh</w:t>
      </w:r>
      <w:r w:rsidRPr="00B34BB5">
        <w:t>) per fuel per km</w:t>
      </w:r>
      <w:r w:rsidR="00047BDB" w:rsidRPr="00B34BB5">
        <w:t>.</w:t>
      </w:r>
      <w:r w:rsidRPr="00B34BB5">
        <w:t xml:space="preserve"> </w:t>
      </w:r>
      <w:r w:rsidR="00047BDB" w:rsidRPr="00B34BB5">
        <w:t>Use this</w:t>
      </w:r>
      <w:r w:rsidRPr="00B34BB5">
        <w:t xml:space="preserve"> with the fuel emission factors to calculate emission</w:t>
      </w:r>
      <w:r w:rsidR="00375CE1" w:rsidRPr="00B34BB5">
        <w:t>s</w:t>
      </w:r>
      <w:r w:rsidRPr="00B34BB5">
        <w:t xml:space="preserve"> per km.</w:t>
      </w:r>
    </w:p>
    <w:p w14:paraId="65092039" w14:textId="0676BD3A" w:rsidR="00C11590" w:rsidRPr="00B34BB5" w:rsidRDefault="00047BDB" w:rsidP="002C25DA">
      <w:pPr>
        <w:pStyle w:val="BodyText"/>
      </w:pPr>
      <w:r w:rsidRPr="00B34BB5">
        <w:t>Multiply t</w:t>
      </w:r>
      <w:r w:rsidR="002A6897" w:rsidRPr="00B34BB5">
        <w:t xml:space="preserve">he values for fuel consumption </w:t>
      </w:r>
      <w:r w:rsidR="00C11590" w:rsidRPr="00B34BB5">
        <w:t xml:space="preserve">by the emission conversion factors in </w:t>
      </w:r>
      <w:hyperlink w:anchor="table4" w:history="1">
        <w:r w:rsidR="00A734B3" w:rsidRPr="00B34BB5">
          <w:rPr>
            <w:rStyle w:val="Hyperlink"/>
          </w:rPr>
          <w:t>table 4</w:t>
        </w:r>
      </w:hyperlink>
      <w:r w:rsidR="002F25F0" w:rsidRPr="00B34BB5">
        <w:t>.</w:t>
      </w:r>
    </w:p>
    <w:p w14:paraId="6509203A" w14:textId="31C1FA50" w:rsidR="00CC3C6D" w:rsidRPr="00B34BB5" w:rsidRDefault="00970648" w:rsidP="0076488B">
      <w:pPr>
        <w:pStyle w:val="BodyText"/>
        <w:keepNext/>
      </w:pPr>
      <w:r w:rsidRPr="00B34BB5">
        <w:t>According to the Motor Industry Association</w:t>
      </w:r>
      <w:r w:rsidR="00B56B95" w:rsidRPr="00B34BB5">
        <w:t>,</w:t>
      </w:r>
      <w:r w:rsidRPr="00B34BB5">
        <w:t xml:space="preserve"> the most common taxi vehicle </w:t>
      </w:r>
      <w:r w:rsidR="008123E0" w:rsidRPr="00B34BB5">
        <w:t>uses</w:t>
      </w:r>
      <w:r w:rsidRPr="00B34BB5">
        <w:t xml:space="preserve"> </w:t>
      </w:r>
      <w:r w:rsidR="008123E0" w:rsidRPr="00B34BB5">
        <w:t>d</w:t>
      </w:r>
      <w:r w:rsidRPr="00B34BB5">
        <w:t xml:space="preserve">iesel </w:t>
      </w:r>
      <w:r w:rsidR="008123E0" w:rsidRPr="00B34BB5">
        <w:t>(</w:t>
      </w:r>
      <w:r w:rsidRPr="00B34BB5">
        <w:t>see</w:t>
      </w:r>
      <w:r w:rsidR="00CA09CD" w:rsidRPr="00B34BB5">
        <w:t> </w:t>
      </w:r>
      <w:hyperlink w:anchor="table24" w:history="1">
        <w:r w:rsidR="00C616AB" w:rsidRPr="00B34BB5">
          <w:rPr>
            <w:rStyle w:val="Hyperlink"/>
          </w:rPr>
          <w:t>table 24</w:t>
        </w:r>
      </w:hyperlink>
      <w:r w:rsidR="00C616AB" w:rsidRPr="00B34BB5">
        <w:t>)</w:t>
      </w:r>
      <w:r w:rsidR="00374204" w:rsidRPr="00B34BB5">
        <w:t>.</w:t>
      </w:r>
      <w:r w:rsidRPr="00B34BB5">
        <w:t xml:space="preserve"> </w:t>
      </w:r>
      <w:r w:rsidR="00047BDB" w:rsidRPr="00B34BB5">
        <w:t>We based t</w:t>
      </w:r>
      <w:r w:rsidR="004C2C17" w:rsidRPr="00B34BB5">
        <w:t>he default factor for taxis on the average of &lt;2000</w:t>
      </w:r>
      <w:r w:rsidRPr="00B34BB5">
        <w:t xml:space="preserve"> cc and &lt;3000</w:t>
      </w:r>
      <w:r w:rsidR="001B68AF" w:rsidRPr="00B34BB5">
        <w:t xml:space="preserve"> </w:t>
      </w:r>
      <w:r w:rsidRPr="00B34BB5">
        <w:t xml:space="preserve">cc </w:t>
      </w:r>
      <w:r w:rsidR="00DA13B2" w:rsidRPr="00B34BB5">
        <w:t>diesel</w:t>
      </w:r>
      <w:r w:rsidR="00C616AB" w:rsidRPr="00B34BB5">
        <w:t> </w:t>
      </w:r>
      <w:r w:rsidR="00DA13B2" w:rsidRPr="00B34BB5">
        <w:t xml:space="preserve">vehicles </w:t>
      </w:r>
      <w:r w:rsidRPr="00B34BB5">
        <w:t>from</w:t>
      </w:r>
      <w:r w:rsidR="00264EE0" w:rsidRPr="00B34BB5">
        <w:t xml:space="preserve"> </w:t>
      </w:r>
      <w:hyperlink w:anchor="table17" w:history="1">
        <w:r w:rsidR="00A734B3" w:rsidRPr="00B34BB5">
          <w:rPr>
            <w:rStyle w:val="Hyperlink"/>
          </w:rPr>
          <w:t>table 17</w:t>
        </w:r>
      </w:hyperlink>
      <w:r w:rsidR="006965C2" w:rsidRPr="00B34BB5">
        <w:t>)</w:t>
      </w:r>
      <w:r w:rsidR="00374204" w:rsidRPr="00B34BB5">
        <w:t>.</w:t>
      </w:r>
      <w:r w:rsidRPr="00B34BB5">
        <w:t xml:space="preserve"> </w:t>
      </w:r>
      <w:r w:rsidR="004C2C17" w:rsidRPr="00B34BB5">
        <w:t xml:space="preserve">Data from </w:t>
      </w:r>
      <w:r w:rsidR="000759F3" w:rsidRPr="00B34BB5">
        <w:t xml:space="preserve">the </w:t>
      </w:r>
      <w:r w:rsidR="002E2FF9" w:rsidRPr="00B34BB5">
        <w:t xml:space="preserve">NZTA </w:t>
      </w:r>
      <w:r w:rsidR="000759F3" w:rsidRPr="00B34BB5">
        <w:t xml:space="preserve">new registration </w:t>
      </w:r>
      <w:r w:rsidR="004C2C17" w:rsidRPr="00B34BB5">
        <w:t>database show</w:t>
      </w:r>
      <w:r w:rsidR="00EC5384" w:rsidRPr="00B34BB5">
        <w:t xml:space="preserve">s </w:t>
      </w:r>
      <w:r w:rsidR="004C2C17" w:rsidRPr="00B34BB5">
        <w:t>that for the</w:t>
      </w:r>
      <w:r w:rsidR="00A734B3" w:rsidRPr="00B34BB5">
        <w:t> </w:t>
      </w:r>
      <w:r w:rsidR="00C450B5" w:rsidRPr="00B34BB5">
        <w:t>calendar-year</w:t>
      </w:r>
      <w:r w:rsidR="004C2C17" w:rsidRPr="00B34BB5">
        <w:t xml:space="preserve"> period 201</w:t>
      </w:r>
      <w:r w:rsidR="002B49AB" w:rsidRPr="00B34BB5">
        <w:t>8</w:t>
      </w:r>
      <w:r w:rsidR="004C2C17" w:rsidRPr="00B34BB5">
        <w:t xml:space="preserve"> </w:t>
      </w:r>
      <w:proofErr w:type="gramStart"/>
      <w:r w:rsidR="002A1B51" w:rsidRPr="00B34BB5">
        <w:t>the majority</w:t>
      </w:r>
      <w:r w:rsidR="004C2C17" w:rsidRPr="00B34BB5">
        <w:t xml:space="preserve"> of</w:t>
      </w:r>
      <w:proofErr w:type="gramEnd"/>
      <w:r w:rsidR="004C2C17" w:rsidRPr="00B34BB5">
        <w:t xml:space="preserve"> taxis purchased were in this class</w:t>
      </w:r>
      <w:r w:rsidR="00F400C9" w:rsidRPr="00B34BB5">
        <w:t>.</w:t>
      </w:r>
      <w:r w:rsidR="00CC3C6D" w:rsidRPr="00B34BB5">
        <w:t xml:space="preserve"> </w:t>
      </w:r>
      <w:r w:rsidR="00E15AB4" w:rsidRPr="00B34BB5">
        <w:t xml:space="preserve">NZTA vehicle registration data also shows </w:t>
      </w:r>
      <w:r w:rsidR="00BB2C27" w:rsidRPr="00B34BB5">
        <w:t xml:space="preserve">the average </w:t>
      </w:r>
      <w:r w:rsidR="00947D9F" w:rsidRPr="00B34BB5">
        <w:t>year of manufacture for</w:t>
      </w:r>
      <w:r w:rsidR="00BB2C27" w:rsidRPr="00B34BB5">
        <w:t xml:space="preserve"> the taxi fleet is 2012 </w:t>
      </w:r>
      <w:r w:rsidR="00947D9F" w:rsidRPr="00B34BB5">
        <w:t>while for</w:t>
      </w:r>
      <w:r w:rsidR="00C616AB" w:rsidRPr="00B34BB5">
        <w:t> </w:t>
      </w:r>
      <w:r w:rsidR="00947D9F" w:rsidRPr="00B34BB5">
        <w:t xml:space="preserve">the </w:t>
      </w:r>
      <w:r w:rsidR="00B757C1" w:rsidRPr="00B34BB5">
        <w:t xml:space="preserve">rental fleet </w:t>
      </w:r>
      <w:r w:rsidR="00947D9F" w:rsidRPr="00B34BB5">
        <w:t xml:space="preserve">this is </w:t>
      </w:r>
      <w:r w:rsidR="00B757C1" w:rsidRPr="00B34BB5">
        <w:t>2015</w:t>
      </w:r>
      <w:r w:rsidR="00A734B3" w:rsidRPr="00B34BB5">
        <w:t>.</w:t>
      </w:r>
      <w:r w:rsidR="007351FA" w:rsidRPr="00B34BB5">
        <w:rPr>
          <w:rStyle w:val="FootnoteReference"/>
          <w:color w:val="auto"/>
        </w:rPr>
        <w:footnoteReference w:id="29"/>
      </w:r>
      <w:r w:rsidR="004C2A6D" w:rsidRPr="00B34BB5">
        <w:t xml:space="preserve"> F</w:t>
      </w:r>
      <w:r w:rsidR="00803206" w:rsidRPr="00B34BB5">
        <w:t xml:space="preserve">or </w:t>
      </w:r>
      <w:r w:rsidR="001B68AF" w:rsidRPr="00B34BB5">
        <w:t>consistency we</w:t>
      </w:r>
      <w:r w:rsidR="00FB3A5F" w:rsidRPr="00B34BB5">
        <w:t xml:space="preserve"> assumed </w:t>
      </w:r>
      <w:r w:rsidR="00CC3C6D" w:rsidRPr="00B34BB5">
        <w:t xml:space="preserve">a </w:t>
      </w:r>
      <w:r w:rsidR="003A0011" w:rsidRPr="00B34BB5">
        <w:t>2010</w:t>
      </w:r>
      <w:r w:rsidR="00D55AF0" w:rsidRPr="00B34BB5">
        <w:t>–</w:t>
      </w:r>
      <w:r w:rsidR="00220A1D" w:rsidRPr="00B34BB5">
        <w:t>2015</w:t>
      </w:r>
      <w:r w:rsidR="00CC3C6D" w:rsidRPr="00B34BB5">
        <w:t xml:space="preserve"> fleet</w:t>
      </w:r>
      <w:r w:rsidR="00A979FB" w:rsidRPr="00B34BB5">
        <w:t xml:space="preserve"> for both taxis and rental cars</w:t>
      </w:r>
      <w:r w:rsidR="00374204" w:rsidRPr="00B34BB5">
        <w:t>.</w:t>
      </w:r>
    </w:p>
    <w:p w14:paraId="6509203B" w14:textId="070F3993" w:rsidR="00CF475D" w:rsidRPr="00B34BB5" w:rsidRDefault="00970648" w:rsidP="002B49AB">
      <w:pPr>
        <w:rPr>
          <w:lang w:val="en-NZ"/>
        </w:rPr>
      </w:pPr>
      <w:proofErr w:type="spellStart"/>
      <w:r w:rsidRPr="00B34BB5">
        <w:rPr>
          <w:rFonts w:eastAsiaTheme="minorEastAsia" w:cstheme="minorBidi"/>
          <w:szCs w:val="22"/>
          <w:lang w:val="en-NZ" w:eastAsia="en-NZ"/>
        </w:rPr>
        <w:t>Taxicharge</w:t>
      </w:r>
      <w:proofErr w:type="spellEnd"/>
      <w:r w:rsidRPr="00B34BB5">
        <w:rPr>
          <w:rFonts w:eastAsiaTheme="minorEastAsia" w:cstheme="minorBidi"/>
          <w:szCs w:val="22"/>
          <w:lang w:val="en-NZ" w:eastAsia="en-NZ"/>
        </w:rPr>
        <w:t xml:space="preserve"> </w:t>
      </w:r>
      <w:r w:rsidR="00375CE1" w:rsidRPr="00B34BB5">
        <w:rPr>
          <w:rFonts w:eastAsiaTheme="minorEastAsia" w:cstheme="minorBidi"/>
          <w:szCs w:val="22"/>
          <w:lang w:val="en-NZ" w:eastAsia="en-NZ"/>
        </w:rPr>
        <w:t>advised</w:t>
      </w:r>
      <w:r w:rsidRPr="00B34BB5">
        <w:rPr>
          <w:rFonts w:eastAsiaTheme="minorEastAsia" w:cstheme="minorBidi"/>
          <w:szCs w:val="22"/>
          <w:lang w:val="en-NZ" w:eastAsia="en-NZ"/>
        </w:rPr>
        <w:t xml:space="preserve"> that</w:t>
      </w:r>
      <w:r w:rsidR="008123E0" w:rsidRPr="00B34BB5">
        <w:rPr>
          <w:rFonts w:eastAsiaTheme="minorEastAsia" w:cstheme="minorBidi"/>
          <w:szCs w:val="22"/>
          <w:lang w:val="en-NZ" w:eastAsia="en-NZ"/>
        </w:rPr>
        <w:t>,</w:t>
      </w:r>
      <w:r w:rsidRPr="00B34BB5">
        <w:rPr>
          <w:rFonts w:eastAsiaTheme="minorEastAsia" w:cstheme="minorBidi"/>
          <w:szCs w:val="22"/>
          <w:lang w:val="en-NZ" w:eastAsia="en-NZ"/>
        </w:rPr>
        <w:t xml:space="preserve"> the </w:t>
      </w:r>
      <w:r w:rsidR="001A65FE" w:rsidRPr="00B34BB5">
        <w:rPr>
          <w:rFonts w:eastAsiaTheme="minorEastAsia" w:cstheme="minorBidi"/>
          <w:szCs w:val="22"/>
          <w:lang w:val="en-NZ" w:eastAsia="en-NZ"/>
        </w:rPr>
        <w:t xml:space="preserve">current </w:t>
      </w:r>
      <w:r w:rsidR="00874BC0" w:rsidRPr="00B34BB5">
        <w:rPr>
          <w:rFonts w:eastAsiaTheme="minorEastAsia" w:cstheme="minorBidi"/>
          <w:szCs w:val="22"/>
          <w:lang w:val="en-NZ" w:eastAsia="en-NZ"/>
        </w:rPr>
        <w:t xml:space="preserve">average </w:t>
      </w:r>
      <w:r w:rsidRPr="00B34BB5">
        <w:rPr>
          <w:rFonts w:eastAsiaTheme="minorEastAsia" w:cstheme="minorBidi"/>
          <w:szCs w:val="22"/>
          <w:lang w:val="en-NZ" w:eastAsia="en-NZ"/>
        </w:rPr>
        <w:t>price per k</w:t>
      </w:r>
      <w:r w:rsidR="00EC3183" w:rsidRPr="00B34BB5">
        <w:rPr>
          <w:rFonts w:eastAsiaTheme="minorEastAsia" w:cstheme="minorBidi"/>
          <w:szCs w:val="22"/>
          <w:lang w:val="en-NZ" w:eastAsia="en-NZ"/>
        </w:rPr>
        <w:t>ilo</w:t>
      </w:r>
      <w:r w:rsidRPr="00B34BB5">
        <w:rPr>
          <w:rFonts w:eastAsiaTheme="minorEastAsia" w:cstheme="minorBidi"/>
          <w:szCs w:val="22"/>
          <w:lang w:val="en-NZ" w:eastAsia="en-NZ"/>
        </w:rPr>
        <w:t>m</w:t>
      </w:r>
      <w:r w:rsidR="00EC3183" w:rsidRPr="00B34BB5">
        <w:rPr>
          <w:rFonts w:eastAsiaTheme="minorEastAsia" w:cstheme="minorBidi"/>
          <w:szCs w:val="22"/>
          <w:lang w:val="en-NZ" w:eastAsia="en-NZ"/>
        </w:rPr>
        <w:t>etre</w:t>
      </w:r>
      <w:r w:rsidRPr="00B34BB5">
        <w:rPr>
          <w:rFonts w:eastAsiaTheme="minorEastAsia" w:cstheme="minorBidi"/>
          <w:szCs w:val="22"/>
          <w:lang w:val="en-NZ" w:eastAsia="en-NZ"/>
        </w:rPr>
        <w:t xml:space="preserve"> in a taxi </w:t>
      </w:r>
      <w:r w:rsidR="00874BC0" w:rsidRPr="00B34BB5">
        <w:rPr>
          <w:rFonts w:eastAsiaTheme="minorEastAsia" w:cstheme="minorBidi"/>
          <w:szCs w:val="22"/>
          <w:lang w:val="en-NZ" w:eastAsia="en-NZ"/>
        </w:rPr>
        <w:t>is</w:t>
      </w:r>
      <w:r w:rsidRPr="00B34BB5">
        <w:rPr>
          <w:rFonts w:eastAsiaTheme="minorEastAsia" w:cstheme="minorBidi"/>
          <w:szCs w:val="22"/>
          <w:lang w:val="en-NZ" w:eastAsia="en-NZ"/>
        </w:rPr>
        <w:t xml:space="preserve"> $3</w:t>
      </w:r>
      <w:r w:rsidR="000545BF" w:rsidRPr="00B34BB5">
        <w:rPr>
          <w:rFonts w:eastAsiaTheme="minorEastAsia" w:cstheme="minorBidi"/>
          <w:szCs w:val="22"/>
          <w:lang w:val="en-NZ" w:eastAsia="en-NZ"/>
        </w:rPr>
        <w:t>.20</w:t>
      </w:r>
      <w:r w:rsidRPr="00B34BB5">
        <w:rPr>
          <w:rFonts w:eastAsiaTheme="minorEastAsia" w:cstheme="minorBidi"/>
          <w:szCs w:val="22"/>
          <w:lang w:val="en-NZ" w:eastAsia="en-NZ"/>
        </w:rPr>
        <w:t>.</w:t>
      </w:r>
      <w:r w:rsidR="00724C42" w:rsidRPr="00B34BB5">
        <w:rPr>
          <w:rFonts w:eastAsiaTheme="minorEastAsia" w:cstheme="minorBidi"/>
          <w:szCs w:val="22"/>
          <w:lang w:val="en-NZ" w:eastAsia="en-NZ"/>
        </w:rPr>
        <w:t xml:space="preserve"> </w:t>
      </w:r>
      <w:r w:rsidR="00335EC0" w:rsidRPr="00B34BB5">
        <w:rPr>
          <w:rFonts w:eastAsiaTheme="minorEastAsia" w:cstheme="minorBidi"/>
          <w:szCs w:val="22"/>
          <w:lang w:val="en-NZ" w:eastAsia="en-NZ"/>
        </w:rPr>
        <w:t>North Island’s average rate = $3.02, while South Island’s average = $3.52</w:t>
      </w:r>
      <w:r w:rsidR="00A07586" w:rsidRPr="00B34BB5">
        <w:rPr>
          <w:rFonts w:eastAsiaTheme="minorEastAsia" w:cstheme="minorBidi"/>
          <w:szCs w:val="22"/>
          <w:lang w:val="en-NZ" w:eastAsia="en-NZ"/>
        </w:rPr>
        <w:t>.</w:t>
      </w:r>
    </w:p>
    <w:p w14:paraId="6509203C" w14:textId="20EFD9B2" w:rsidR="00970648" w:rsidRPr="00B34BB5" w:rsidRDefault="00970648" w:rsidP="002C25DA">
      <w:pPr>
        <w:pStyle w:val="BodyText"/>
      </w:pPr>
      <w:r w:rsidRPr="00B34BB5">
        <w:t xml:space="preserve">The calculation to work out the emission factors for taxi by distance is an average between the </w:t>
      </w:r>
      <w:r w:rsidR="003A0011" w:rsidRPr="00B34BB5">
        <w:t xml:space="preserve">Diesel </w:t>
      </w:r>
      <w:r w:rsidRPr="00B34BB5">
        <w:t>1600</w:t>
      </w:r>
      <w:r w:rsidR="008123E0" w:rsidRPr="00B34BB5">
        <w:t>–</w:t>
      </w:r>
      <w:r w:rsidRPr="00B34BB5">
        <w:t xml:space="preserve">2000 cc and the </w:t>
      </w:r>
      <w:r w:rsidR="0081014F" w:rsidRPr="00B34BB5">
        <w:t>2000</w:t>
      </w:r>
      <w:r w:rsidR="00C20E3C" w:rsidRPr="00B34BB5">
        <w:t>–</w:t>
      </w:r>
      <w:r w:rsidRPr="00B34BB5">
        <w:t>3000</w:t>
      </w:r>
      <w:r w:rsidR="00DA46BB" w:rsidRPr="00B34BB5">
        <w:t xml:space="preserve"> </w:t>
      </w:r>
      <w:r w:rsidRPr="00B34BB5">
        <w:t xml:space="preserve">cc from </w:t>
      </w:r>
      <w:hyperlink w:anchor="table17" w:history="1">
        <w:r w:rsidR="00C616AB" w:rsidRPr="00B34BB5">
          <w:rPr>
            <w:rStyle w:val="Hyperlink"/>
          </w:rPr>
          <w:t>table 17</w:t>
        </w:r>
      </w:hyperlink>
      <w:r w:rsidRPr="00B34BB5">
        <w:t>.</w:t>
      </w:r>
      <w:r w:rsidR="005C3ED0" w:rsidRPr="00B34BB5">
        <w:t xml:space="preserve"> </w:t>
      </w:r>
      <w:r w:rsidR="00523D6D" w:rsidRPr="00B34BB5">
        <w:t>Table 23</w:t>
      </w:r>
      <w:r w:rsidR="00047BDB" w:rsidRPr="00B34BB5">
        <w:t xml:space="preserve"> </w:t>
      </w:r>
      <w:r w:rsidR="00C20E3C" w:rsidRPr="00B34BB5">
        <w:t>show</w:t>
      </w:r>
      <w:r w:rsidR="00047BDB" w:rsidRPr="00B34BB5">
        <w:t>s this</w:t>
      </w:r>
      <w:r w:rsidR="005C3ED0" w:rsidRPr="00B34BB5">
        <w:t>.</w:t>
      </w:r>
    </w:p>
    <w:p w14:paraId="1FD84D94" w14:textId="6AC98AB8" w:rsidR="005C3ED0" w:rsidRPr="00B34BB5" w:rsidRDefault="005C3ED0" w:rsidP="00A734B3">
      <w:pPr>
        <w:pStyle w:val="Tableheading"/>
      </w:pPr>
      <w:bookmarkStart w:id="343" w:name="_Ref532393591"/>
      <w:bookmarkStart w:id="344" w:name="_Toc58790862"/>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23</w:t>
      </w:r>
      <w:r w:rsidR="008D3D2E">
        <w:fldChar w:fldCharType="end"/>
      </w:r>
      <w:bookmarkEnd w:id="343"/>
      <w:r w:rsidR="0011046F" w:rsidRPr="00B34BB5">
        <w:t>:</w:t>
      </w:r>
      <w:r w:rsidR="0011046F" w:rsidRPr="00B34BB5">
        <w:tab/>
      </w:r>
      <w:r w:rsidRPr="00B34BB5">
        <w:t>Data used for calculating the taxi emission factors</w:t>
      </w:r>
      <w:bookmarkEnd w:id="344"/>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356"/>
        <w:gridCol w:w="1525"/>
        <w:gridCol w:w="600"/>
        <w:gridCol w:w="1374"/>
        <w:gridCol w:w="1211"/>
        <w:gridCol w:w="1202"/>
        <w:gridCol w:w="1237"/>
      </w:tblGrid>
      <w:tr w:rsidR="009B5746" w:rsidRPr="00B34BB5" w14:paraId="65092047" w14:textId="77777777" w:rsidTr="0076488B">
        <w:tc>
          <w:tcPr>
            <w:tcW w:w="1356" w:type="dxa"/>
            <w:shd w:val="clear" w:color="auto" w:fill="1C556C" w:themeFill="accent1"/>
            <w:vAlign w:val="bottom"/>
          </w:tcPr>
          <w:p w14:paraId="65092040" w14:textId="77777777" w:rsidR="00F42AFF" w:rsidRPr="00B34BB5" w:rsidRDefault="00F42AFF" w:rsidP="004E2443">
            <w:pPr>
              <w:pStyle w:val="TableText"/>
              <w:keepNext/>
              <w:rPr>
                <w:b/>
                <w:color w:val="FFFFFF" w:themeColor="background1"/>
              </w:rPr>
            </w:pPr>
          </w:p>
        </w:tc>
        <w:tc>
          <w:tcPr>
            <w:tcW w:w="1525" w:type="dxa"/>
            <w:shd w:val="clear" w:color="auto" w:fill="1C556C" w:themeFill="accent1"/>
            <w:vAlign w:val="bottom"/>
          </w:tcPr>
          <w:p w14:paraId="65092041" w14:textId="77777777" w:rsidR="00F42AFF" w:rsidRPr="00B34BB5" w:rsidRDefault="00F42AFF" w:rsidP="004E2443">
            <w:pPr>
              <w:pStyle w:val="TableText"/>
              <w:keepNext/>
              <w:rPr>
                <w:b/>
                <w:color w:val="FFFFFF" w:themeColor="background1"/>
              </w:rPr>
            </w:pPr>
          </w:p>
        </w:tc>
        <w:tc>
          <w:tcPr>
            <w:tcW w:w="600" w:type="dxa"/>
            <w:shd w:val="clear" w:color="auto" w:fill="1C556C" w:themeFill="accent1"/>
            <w:vAlign w:val="bottom"/>
          </w:tcPr>
          <w:p w14:paraId="65092042" w14:textId="542E32DD" w:rsidR="00F42AFF" w:rsidRPr="00B34BB5" w:rsidRDefault="00F42AFF" w:rsidP="004E2443">
            <w:pPr>
              <w:pStyle w:val="TableText"/>
              <w:keepNext/>
              <w:rPr>
                <w:b/>
                <w:color w:val="FFFFFF" w:themeColor="background1"/>
              </w:rPr>
            </w:pPr>
            <w:r w:rsidRPr="00B34BB5">
              <w:rPr>
                <w:b/>
                <w:color w:val="FFFFFF" w:themeColor="background1"/>
              </w:rPr>
              <w:t>Unit</w:t>
            </w:r>
          </w:p>
        </w:tc>
        <w:tc>
          <w:tcPr>
            <w:tcW w:w="1374" w:type="dxa"/>
            <w:shd w:val="clear" w:color="auto" w:fill="1C556C" w:themeFill="accent1"/>
            <w:vAlign w:val="bottom"/>
          </w:tcPr>
          <w:p w14:paraId="65092043" w14:textId="0EDFF31B" w:rsidR="00F42AFF" w:rsidRPr="00B34BB5" w:rsidRDefault="00F42AFF" w:rsidP="004E2443">
            <w:pPr>
              <w:pStyle w:val="TableText"/>
              <w:keepNext/>
              <w:rPr>
                <w:b/>
                <w:color w:val="FFFFFF" w:themeColor="background1"/>
              </w:rPr>
            </w:pPr>
            <w:r w:rsidRPr="00B34BB5">
              <w:rPr>
                <w:b/>
                <w:color w:val="FFFFFF" w:themeColor="background1"/>
              </w:rPr>
              <w:t>kg CO</w:t>
            </w:r>
            <w:bookmarkStart w:id="345" w:name="_Hlk529783908"/>
            <w:r w:rsidRPr="00B34BB5">
              <w:rPr>
                <w:b/>
                <w:color w:val="FFFFFF" w:themeColor="background1"/>
                <w:vertAlign w:val="subscript"/>
              </w:rPr>
              <w:t>2</w:t>
            </w:r>
            <w:r w:rsidRPr="00B34BB5">
              <w:rPr>
                <w:b/>
                <w:color w:val="FFFFFF" w:themeColor="background1"/>
              </w:rPr>
              <w:t>-e</w:t>
            </w:r>
            <w:bookmarkEnd w:id="345"/>
            <w:r w:rsidRPr="00B34BB5">
              <w:rPr>
                <w:b/>
                <w:color w:val="FFFFFF" w:themeColor="background1"/>
              </w:rPr>
              <w:t>/unit</w:t>
            </w:r>
          </w:p>
        </w:tc>
        <w:tc>
          <w:tcPr>
            <w:tcW w:w="1211" w:type="dxa"/>
            <w:shd w:val="clear" w:color="auto" w:fill="1C556C" w:themeFill="accent1"/>
            <w:vAlign w:val="bottom"/>
          </w:tcPr>
          <w:p w14:paraId="65092044" w14:textId="6C30F892" w:rsidR="00422F0C" w:rsidRPr="00B34BB5" w:rsidRDefault="00F42AFF" w:rsidP="004E2443">
            <w:pPr>
              <w:pStyle w:val="TableText"/>
              <w:keepNext/>
              <w:rPr>
                <w:b/>
                <w:color w:val="FFFFFF" w:themeColor="background1"/>
              </w:rPr>
            </w:pPr>
            <w:r w:rsidRPr="00B34BB5">
              <w:rPr>
                <w:b/>
                <w:color w:val="FFFFFF" w:themeColor="background1"/>
              </w:rPr>
              <w:t>kg CO</w:t>
            </w:r>
            <w:r w:rsidRPr="00B34BB5">
              <w:rPr>
                <w:b/>
                <w:color w:val="FFFFFF" w:themeColor="background1"/>
                <w:vertAlign w:val="subscript"/>
              </w:rPr>
              <w:t>2</w:t>
            </w:r>
            <w:r w:rsidR="009B5746" w:rsidRPr="00B34BB5">
              <w:rPr>
                <w:b/>
                <w:color w:val="FFFFFF" w:themeColor="background1"/>
              </w:rPr>
              <w:t>/unit</w:t>
            </w:r>
            <w:r w:rsidR="0076488B" w:rsidRPr="00B34BB5">
              <w:rPr>
                <w:b/>
                <w:color w:val="FFFFFF" w:themeColor="background1"/>
              </w:rPr>
              <w:t xml:space="preserve"> </w:t>
            </w:r>
            <w:r w:rsidR="0076488B" w:rsidRPr="00B34BB5">
              <w:rPr>
                <w:b/>
                <w:color w:val="FFFFFF" w:themeColor="background1"/>
              </w:rPr>
              <w:br/>
            </w:r>
            <w:r w:rsidR="00D66230" w:rsidRPr="00B34BB5">
              <w:rPr>
                <w:b/>
                <w:bCs/>
                <w:color w:val="FFFFFF" w:themeColor="background1"/>
              </w:rPr>
              <w:t>(kg CO</w:t>
            </w:r>
            <w:r w:rsidR="00D66230" w:rsidRPr="00B34BB5">
              <w:rPr>
                <w:b/>
                <w:bCs/>
                <w:color w:val="FFFFFF" w:themeColor="background1"/>
                <w:vertAlign w:val="subscript"/>
              </w:rPr>
              <w:t>2</w:t>
            </w:r>
            <w:r w:rsidR="00D66230" w:rsidRPr="00B34BB5">
              <w:rPr>
                <w:b/>
                <w:bCs/>
                <w:color w:val="FFFFFF" w:themeColor="background1"/>
              </w:rPr>
              <w:noBreakHyphen/>
              <w:t>e)</w:t>
            </w:r>
          </w:p>
        </w:tc>
        <w:tc>
          <w:tcPr>
            <w:tcW w:w="1202" w:type="dxa"/>
            <w:shd w:val="clear" w:color="auto" w:fill="1C556C" w:themeFill="accent1"/>
            <w:vAlign w:val="bottom"/>
          </w:tcPr>
          <w:p w14:paraId="65092045" w14:textId="1F8B5811" w:rsidR="00F42AFF" w:rsidRPr="00B34BB5" w:rsidRDefault="00D66230" w:rsidP="004E2443">
            <w:pPr>
              <w:pStyle w:val="TableText"/>
              <w:keepNext/>
              <w:rPr>
                <w:b/>
                <w:color w:val="FFFFFF" w:themeColor="background1"/>
              </w:rPr>
            </w:pPr>
            <w:r w:rsidRPr="00B34BB5">
              <w:rPr>
                <w:b/>
                <w:bCs/>
                <w:color w:val="FFFFFF" w:themeColor="background1"/>
              </w:rPr>
              <w:t xml:space="preserve">kg </w:t>
            </w:r>
            <w:r w:rsidR="00F42AFF" w:rsidRPr="00B34BB5">
              <w:rPr>
                <w:b/>
                <w:bCs/>
                <w:color w:val="FFFFFF" w:themeColor="background1"/>
              </w:rPr>
              <w:t>CH</w:t>
            </w:r>
            <w:r w:rsidR="00F42AFF" w:rsidRPr="00B34BB5">
              <w:rPr>
                <w:b/>
                <w:bCs/>
                <w:color w:val="FFFFFF" w:themeColor="background1"/>
                <w:vertAlign w:val="subscript"/>
              </w:rPr>
              <w:t>4</w:t>
            </w:r>
            <w:r w:rsidRPr="00B34BB5">
              <w:rPr>
                <w:b/>
                <w:bCs/>
                <w:color w:val="FFFFFF" w:themeColor="background1"/>
              </w:rPr>
              <w:t>/unit</w:t>
            </w:r>
            <w:r w:rsidR="0076488B" w:rsidRPr="00B34BB5">
              <w:rPr>
                <w:b/>
                <w:bCs/>
                <w:color w:val="FFFFFF" w:themeColor="background1"/>
              </w:rPr>
              <w:br/>
            </w:r>
            <w:r w:rsidR="00F42AFF" w:rsidRPr="00B34BB5">
              <w:rPr>
                <w:b/>
                <w:bCs/>
                <w:color w:val="FFFFFF" w:themeColor="background1"/>
              </w:rPr>
              <w:t>(kg CO</w:t>
            </w:r>
            <w:r w:rsidR="00F42AFF" w:rsidRPr="00B34BB5">
              <w:rPr>
                <w:b/>
                <w:bCs/>
                <w:color w:val="FFFFFF" w:themeColor="background1"/>
                <w:vertAlign w:val="subscript"/>
              </w:rPr>
              <w:t>2</w:t>
            </w:r>
            <w:r w:rsidR="00422F0C" w:rsidRPr="00B34BB5">
              <w:rPr>
                <w:b/>
                <w:bCs/>
                <w:color w:val="FFFFFF" w:themeColor="background1"/>
              </w:rPr>
              <w:noBreakHyphen/>
            </w:r>
            <w:r w:rsidR="00F42AFF" w:rsidRPr="00B34BB5">
              <w:rPr>
                <w:b/>
                <w:bCs/>
                <w:color w:val="FFFFFF" w:themeColor="background1"/>
              </w:rPr>
              <w:t>e)</w:t>
            </w:r>
          </w:p>
        </w:tc>
        <w:tc>
          <w:tcPr>
            <w:tcW w:w="1237" w:type="dxa"/>
            <w:shd w:val="clear" w:color="auto" w:fill="1C556C" w:themeFill="accent1"/>
            <w:vAlign w:val="bottom"/>
          </w:tcPr>
          <w:p w14:paraId="65092046" w14:textId="3DF0E710" w:rsidR="00F42AFF" w:rsidRPr="00B34BB5" w:rsidRDefault="00D66230" w:rsidP="004E2443">
            <w:pPr>
              <w:pStyle w:val="TableText"/>
              <w:keepNext/>
              <w:rPr>
                <w:b/>
                <w:color w:val="FFFFFF" w:themeColor="background1"/>
              </w:rPr>
            </w:pPr>
            <w:r w:rsidRPr="00B34BB5">
              <w:rPr>
                <w:b/>
                <w:bCs/>
                <w:color w:val="FFFFFF" w:themeColor="background1"/>
              </w:rPr>
              <w:t xml:space="preserve">kg </w:t>
            </w:r>
            <w:r w:rsidR="00F42AFF" w:rsidRPr="00B34BB5">
              <w:rPr>
                <w:b/>
                <w:bCs/>
                <w:color w:val="FFFFFF" w:themeColor="background1"/>
              </w:rPr>
              <w:t>N</w:t>
            </w:r>
            <w:r w:rsidR="00F42AFF" w:rsidRPr="00B34BB5">
              <w:rPr>
                <w:b/>
                <w:bCs/>
                <w:color w:val="FFFFFF" w:themeColor="background1"/>
                <w:vertAlign w:val="subscript"/>
              </w:rPr>
              <w:t>2</w:t>
            </w:r>
            <w:r w:rsidR="00F42AFF" w:rsidRPr="00B34BB5">
              <w:rPr>
                <w:b/>
                <w:bCs/>
                <w:color w:val="FFFFFF" w:themeColor="background1"/>
              </w:rPr>
              <w:t>O</w:t>
            </w:r>
            <w:r w:rsidRPr="00B34BB5">
              <w:rPr>
                <w:b/>
                <w:bCs/>
                <w:color w:val="FFFFFF" w:themeColor="background1"/>
              </w:rPr>
              <w:t>/unit</w:t>
            </w:r>
            <w:r w:rsidR="00F42AFF" w:rsidRPr="00B34BB5">
              <w:rPr>
                <w:b/>
                <w:bCs/>
                <w:color w:val="FFFFFF" w:themeColor="background1"/>
              </w:rPr>
              <w:t xml:space="preserve"> </w:t>
            </w:r>
            <w:r w:rsidR="0076488B" w:rsidRPr="00B34BB5">
              <w:rPr>
                <w:b/>
                <w:bCs/>
                <w:color w:val="FFFFFF" w:themeColor="background1"/>
              </w:rPr>
              <w:br/>
            </w:r>
            <w:r w:rsidR="00F42AFF" w:rsidRPr="00B34BB5">
              <w:rPr>
                <w:b/>
                <w:bCs/>
                <w:color w:val="FFFFFF" w:themeColor="background1"/>
              </w:rPr>
              <w:t>(kg CO</w:t>
            </w:r>
            <w:r w:rsidR="00F42AFF" w:rsidRPr="00B34BB5">
              <w:rPr>
                <w:b/>
                <w:bCs/>
                <w:color w:val="FFFFFF" w:themeColor="background1"/>
                <w:vertAlign w:val="subscript"/>
              </w:rPr>
              <w:t>2</w:t>
            </w:r>
            <w:r w:rsidR="00422F0C" w:rsidRPr="00B34BB5">
              <w:rPr>
                <w:b/>
                <w:bCs/>
                <w:color w:val="FFFFFF" w:themeColor="background1"/>
              </w:rPr>
              <w:noBreakHyphen/>
            </w:r>
            <w:r w:rsidR="00F42AFF" w:rsidRPr="00B34BB5">
              <w:rPr>
                <w:b/>
                <w:bCs/>
                <w:color w:val="FFFFFF" w:themeColor="background1"/>
              </w:rPr>
              <w:t>e)</w:t>
            </w:r>
          </w:p>
        </w:tc>
      </w:tr>
      <w:tr w:rsidR="009B5746" w:rsidRPr="00B34BB5" w14:paraId="6509204F" w14:textId="77777777" w:rsidTr="0076488B">
        <w:tc>
          <w:tcPr>
            <w:tcW w:w="1356" w:type="dxa"/>
            <w:vMerge w:val="restart"/>
          </w:tcPr>
          <w:p w14:paraId="65092048" w14:textId="6496283F" w:rsidR="008D773A" w:rsidRPr="00B34BB5" w:rsidRDefault="008D773A" w:rsidP="004E2443">
            <w:pPr>
              <w:pStyle w:val="TableText"/>
              <w:keepNext/>
            </w:pPr>
            <w:r w:rsidRPr="00B34BB5">
              <w:t>Diesel vehicle</w:t>
            </w:r>
          </w:p>
        </w:tc>
        <w:tc>
          <w:tcPr>
            <w:tcW w:w="1525" w:type="dxa"/>
          </w:tcPr>
          <w:p w14:paraId="65092049" w14:textId="6FB01C34" w:rsidR="008D773A" w:rsidRPr="00B34BB5" w:rsidRDefault="008D773A" w:rsidP="004E2443">
            <w:pPr>
              <w:pStyle w:val="TableText"/>
              <w:keepNext/>
            </w:pPr>
            <w:r w:rsidRPr="00B34BB5">
              <w:t>1600</w:t>
            </w:r>
            <w:r w:rsidRPr="00B34BB5">
              <w:rPr>
                <w:rFonts w:cs="Calibri"/>
                <w:color w:val="000000"/>
                <w:szCs w:val="18"/>
              </w:rPr>
              <w:t xml:space="preserve"> -</w:t>
            </w:r>
            <w:r w:rsidRPr="00B34BB5">
              <w:t xml:space="preserve"> &lt;2000 cc</w:t>
            </w:r>
          </w:p>
        </w:tc>
        <w:tc>
          <w:tcPr>
            <w:tcW w:w="600" w:type="dxa"/>
          </w:tcPr>
          <w:p w14:paraId="6509204A" w14:textId="77777777" w:rsidR="008D773A" w:rsidRPr="00B34BB5" w:rsidRDefault="008D773A" w:rsidP="004E2443">
            <w:pPr>
              <w:pStyle w:val="TableText"/>
              <w:keepNext/>
            </w:pPr>
            <w:r w:rsidRPr="00B34BB5">
              <w:t>km</w:t>
            </w:r>
          </w:p>
        </w:tc>
        <w:tc>
          <w:tcPr>
            <w:tcW w:w="1374" w:type="dxa"/>
            <w:shd w:val="clear" w:color="auto" w:fill="D2DDE2" w:themeFill="accent3"/>
          </w:tcPr>
          <w:p w14:paraId="6509204B" w14:textId="37DAB083" w:rsidR="008D773A" w:rsidRPr="00B34BB5" w:rsidRDefault="008D773A" w:rsidP="004E2443">
            <w:pPr>
              <w:pStyle w:val="TableText"/>
              <w:keepNext/>
              <w:jc w:val="right"/>
              <w:rPr>
                <w:szCs w:val="18"/>
              </w:rPr>
            </w:pPr>
            <w:r w:rsidRPr="00B34BB5">
              <w:rPr>
                <w:rFonts w:cs="Calibri"/>
                <w:szCs w:val="18"/>
              </w:rPr>
              <w:t>0.202</w:t>
            </w:r>
          </w:p>
        </w:tc>
        <w:tc>
          <w:tcPr>
            <w:tcW w:w="1211" w:type="dxa"/>
            <w:shd w:val="clear" w:color="auto" w:fill="auto"/>
          </w:tcPr>
          <w:p w14:paraId="6509204C" w14:textId="5BB25EE1" w:rsidR="008D773A" w:rsidRPr="00B34BB5" w:rsidRDefault="008D773A" w:rsidP="004E2443">
            <w:pPr>
              <w:pStyle w:val="TableText"/>
              <w:keepNext/>
              <w:jc w:val="right"/>
              <w:rPr>
                <w:szCs w:val="18"/>
              </w:rPr>
            </w:pPr>
            <w:r w:rsidRPr="00B34BB5">
              <w:rPr>
                <w:rFonts w:cs="Calibri"/>
                <w:szCs w:val="18"/>
              </w:rPr>
              <w:t>0.198</w:t>
            </w:r>
          </w:p>
        </w:tc>
        <w:tc>
          <w:tcPr>
            <w:tcW w:w="1202" w:type="dxa"/>
            <w:shd w:val="clear" w:color="auto" w:fill="auto"/>
          </w:tcPr>
          <w:p w14:paraId="6509204D" w14:textId="64EEB241" w:rsidR="008D773A" w:rsidRPr="00B34BB5" w:rsidRDefault="008D773A" w:rsidP="004E2443">
            <w:pPr>
              <w:pStyle w:val="TableText"/>
              <w:keepNext/>
              <w:jc w:val="right"/>
              <w:rPr>
                <w:szCs w:val="18"/>
              </w:rPr>
            </w:pPr>
            <w:r w:rsidRPr="00B34BB5">
              <w:rPr>
                <w:rFonts w:cs="Calibri"/>
                <w:szCs w:val="18"/>
              </w:rPr>
              <w:t>0.0003</w:t>
            </w:r>
          </w:p>
        </w:tc>
        <w:tc>
          <w:tcPr>
            <w:tcW w:w="1237" w:type="dxa"/>
            <w:shd w:val="clear" w:color="auto" w:fill="auto"/>
          </w:tcPr>
          <w:p w14:paraId="6509204E" w14:textId="3439639F" w:rsidR="008D773A" w:rsidRPr="00B34BB5" w:rsidRDefault="008D773A" w:rsidP="004E2443">
            <w:pPr>
              <w:pStyle w:val="TableText"/>
              <w:keepNext/>
              <w:jc w:val="right"/>
              <w:rPr>
                <w:szCs w:val="18"/>
              </w:rPr>
            </w:pPr>
            <w:r w:rsidRPr="00B34BB5">
              <w:rPr>
                <w:rFonts w:cs="Calibri"/>
                <w:szCs w:val="18"/>
              </w:rPr>
              <w:t>0.003</w:t>
            </w:r>
          </w:p>
        </w:tc>
      </w:tr>
      <w:tr w:rsidR="009B5746" w:rsidRPr="00B34BB5" w14:paraId="65092057" w14:textId="77777777" w:rsidTr="0076488B">
        <w:tc>
          <w:tcPr>
            <w:tcW w:w="1356" w:type="dxa"/>
            <w:vMerge/>
          </w:tcPr>
          <w:p w14:paraId="65092050" w14:textId="77777777" w:rsidR="008D773A" w:rsidRPr="00B34BB5" w:rsidRDefault="008D773A" w:rsidP="004E2443">
            <w:pPr>
              <w:pStyle w:val="TableText"/>
              <w:keepNext/>
            </w:pPr>
          </w:p>
        </w:tc>
        <w:tc>
          <w:tcPr>
            <w:tcW w:w="1525" w:type="dxa"/>
          </w:tcPr>
          <w:p w14:paraId="65092051" w14:textId="5BE30E3F" w:rsidR="008D773A" w:rsidRPr="00B34BB5" w:rsidRDefault="008D773A" w:rsidP="004E2443">
            <w:pPr>
              <w:pStyle w:val="TableText"/>
              <w:keepNext/>
            </w:pPr>
            <w:r w:rsidRPr="00B34BB5">
              <w:t>2000</w:t>
            </w:r>
            <w:r w:rsidRPr="00B34BB5">
              <w:rPr>
                <w:rFonts w:cs="Calibri"/>
                <w:color w:val="000000"/>
                <w:szCs w:val="18"/>
              </w:rPr>
              <w:t xml:space="preserve"> -</w:t>
            </w:r>
            <w:r w:rsidRPr="00B34BB5">
              <w:t xml:space="preserve"> &lt;3000 cc</w:t>
            </w:r>
          </w:p>
        </w:tc>
        <w:tc>
          <w:tcPr>
            <w:tcW w:w="600" w:type="dxa"/>
          </w:tcPr>
          <w:p w14:paraId="65092052" w14:textId="77777777" w:rsidR="008D773A" w:rsidRPr="00B34BB5" w:rsidRDefault="008D773A" w:rsidP="004E2443">
            <w:pPr>
              <w:pStyle w:val="TableText"/>
              <w:keepNext/>
            </w:pPr>
            <w:r w:rsidRPr="00B34BB5">
              <w:t>km</w:t>
            </w:r>
          </w:p>
        </w:tc>
        <w:tc>
          <w:tcPr>
            <w:tcW w:w="1374" w:type="dxa"/>
            <w:shd w:val="clear" w:color="auto" w:fill="D2DDE2" w:themeFill="accent3"/>
          </w:tcPr>
          <w:p w14:paraId="65092053" w14:textId="18AF95D8" w:rsidR="008D773A" w:rsidRPr="00B34BB5" w:rsidRDefault="008D773A" w:rsidP="004E2443">
            <w:pPr>
              <w:pStyle w:val="TableText"/>
              <w:keepNext/>
              <w:jc w:val="right"/>
              <w:rPr>
                <w:szCs w:val="18"/>
              </w:rPr>
            </w:pPr>
            <w:r w:rsidRPr="00B34BB5">
              <w:rPr>
                <w:rFonts w:cs="Calibri"/>
                <w:szCs w:val="18"/>
              </w:rPr>
              <w:t>0.248</w:t>
            </w:r>
          </w:p>
        </w:tc>
        <w:tc>
          <w:tcPr>
            <w:tcW w:w="1211" w:type="dxa"/>
            <w:shd w:val="clear" w:color="auto" w:fill="auto"/>
          </w:tcPr>
          <w:p w14:paraId="65092054" w14:textId="23143319" w:rsidR="008D773A" w:rsidRPr="00B34BB5" w:rsidRDefault="008D773A" w:rsidP="004E2443">
            <w:pPr>
              <w:pStyle w:val="TableText"/>
              <w:keepNext/>
              <w:jc w:val="right"/>
              <w:rPr>
                <w:szCs w:val="18"/>
              </w:rPr>
            </w:pPr>
            <w:r w:rsidRPr="00B34BB5">
              <w:rPr>
                <w:rFonts w:cs="Calibri"/>
                <w:szCs w:val="18"/>
              </w:rPr>
              <w:t>0.244</w:t>
            </w:r>
          </w:p>
        </w:tc>
        <w:tc>
          <w:tcPr>
            <w:tcW w:w="1202" w:type="dxa"/>
            <w:shd w:val="clear" w:color="auto" w:fill="auto"/>
          </w:tcPr>
          <w:p w14:paraId="65092055" w14:textId="58F8FF53" w:rsidR="008D773A" w:rsidRPr="00B34BB5" w:rsidRDefault="008D773A" w:rsidP="004E2443">
            <w:pPr>
              <w:pStyle w:val="TableText"/>
              <w:keepNext/>
              <w:jc w:val="right"/>
              <w:rPr>
                <w:szCs w:val="18"/>
              </w:rPr>
            </w:pPr>
            <w:r w:rsidRPr="00B34BB5">
              <w:rPr>
                <w:rFonts w:cs="Calibri"/>
                <w:szCs w:val="18"/>
              </w:rPr>
              <w:t>0.0003</w:t>
            </w:r>
          </w:p>
        </w:tc>
        <w:tc>
          <w:tcPr>
            <w:tcW w:w="1237" w:type="dxa"/>
            <w:shd w:val="clear" w:color="auto" w:fill="auto"/>
          </w:tcPr>
          <w:p w14:paraId="65092056" w14:textId="63680AA9" w:rsidR="008D773A" w:rsidRPr="00B34BB5" w:rsidRDefault="008D773A" w:rsidP="004E2443">
            <w:pPr>
              <w:pStyle w:val="TableText"/>
              <w:keepNext/>
              <w:jc w:val="right"/>
              <w:rPr>
                <w:szCs w:val="18"/>
              </w:rPr>
            </w:pPr>
            <w:r w:rsidRPr="00B34BB5">
              <w:rPr>
                <w:rFonts w:cs="Calibri"/>
                <w:szCs w:val="18"/>
              </w:rPr>
              <w:t>0.004</w:t>
            </w:r>
          </w:p>
        </w:tc>
      </w:tr>
      <w:tr w:rsidR="009B5746" w:rsidRPr="00B34BB5" w14:paraId="6509205F" w14:textId="77777777" w:rsidTr="0076488B">
        <w:tc>
          <w:tcPr>
            <w:tcW w:w="1356" w:type="dxa"/>
          </w:tcPr>
          <w:p w14:paraId="65092058" w14:textId="77777777" w:rsidR="00AC4250" w:rsidRPr="00B34BB5" w:rsidRDefault="00AC4250" w:rsidP="004E2443">
            <w:pPr>
              <w:pStyle w:val="TableText"/>
            </w:pPr>
            <w:r w:rsidRPr="00B34BB5">
              <w:t>Taxi</w:t>
            </w:r>
          </w:p>
        </w:tc>
        <w:tc>
          <w:tcPr>
            <w:tcW w:w="1525" w:type="dxa"/>
          </w:tcPr>
          <w:p w14:paraId="65092059" w14:textId="77777777" w:rsidR="00AC4250" w:rsidRPr="00B34BB5" w:rsidRDefault="00AC4250" w:rsidP="004E2443">
            <w:pPr>
              <w:pStyle w:val="TableText"/>
            </w:pPr>
            <w:r w:rsidRPr="00B34BB5">
              <w:t>Average</w:t>
            </w:r>
          </w:p>
        </w:tc>
        <w:tc>
          <w:tcPr>
            <w:tcW w:w="600" w:type="dxa"/>
          </w:tcPr>
          <w:p w14:paraId="6509205A" w14:textId="77777777" w:rsidR="00AC4250" w:rsidRPr="00B34BB5" w:rsidRDefault="00AC4250" w:rsidP="004E2443">
            <w:pPr>
              <w:pStyle w:val="TableText"/>
            </w:pPr>
            <w:r w:rsidRPr="00B34BB5">
              <w:t>km</w:t>
            </w:r>
          </w:p>
        </w:tc>
        <w:tc>
          <w:tcPr>
            <w:tcW w:w="1374" w:type="dxa"/>
            <w:shd w:val="clear" w:color="auto" w:fill="D2DDE2" w:themeFill="accent3"/>
          </w:tcPr>
          <w:p w14:paraId="6509205B" w14:textId="1001699B" w:rsidR="00AC4250" w:rsidRPr="00B34BB5" w:rsidRDefault="00AC4250" w:rsidP="004E2443">
            <w:pPr>
              <w:pStyle w:val="TableText"/>
              <w:jc w:val="right"/>
              <w:rPr>
                <w:szCs w:val="18"/>
              </w:rPr>
            </w:pPr>
            <w:r w:rsidRPr="00B34BB5">
              <w:rPr>
                <w:rFonts w:cs="Calibri"/>
                <w:szCs w:val="18"/>
              </w:rPr>
              <w:t>0.225</w:t>
            </w:r>
          </w:p>
        </w:tc>
        <w:tc>
          <w:tcPr>
            <w:tcW w:w="1211" w:type="dxa"/>
            <w:shd w:val="clear" w:color="auto" w:fill="auto"/>
          </w:tcPr>
          <w:p w14:paraId="6509205C" w14:textId="4167DF46" w:rsidR="00AC4250" w:rsidRPr="00B34BB5" w:rsidRDefault="00AC4250" w:rsidP="004E2443">
            <w:pPr>
              <w:pStyle w:val="TableText"/>
              <w:jc w:val="right"/>
              <w:rPr>
                <w:szCs w:val="18"/>
              </w:rPr>
            </w:pPr>
            <w:r w:rsidRPr="00B34BB5">
              <w:rPr>
                <w:rFonts w:cs="Calibri"/>
                <w:szCs w:val="18"/>
              </w:rPr>
              <w:t>0.221</w:t>
            </w:r>
          </w:p>
        </w:tc>
        <w:tc>
          <w:tcPr>
            <w:tcW w:w="1202" w:type="dxa"/>
            <w:shd w:val="clear" w:color="auto" w:fill="auto"/>
          </w:tcPr>
          <w:p w14:paraId="6509205D" w14:textId="55E90C83" w:rsidR="00AC4250" w:rsidRPr="00B34BB5" w:rsidRDefault="00AC4250" w:rsidP="004E2443">
            <w:pPr>
              <w:pStyle w:val="TableText"/>
              <w:jc w:val="right"/>
              <w:rPr>
                <w:szCs w:val="18"/>
              </w:rPr>
            </w:pPr>
            <w:r w:rsidRPr="00B34BB5">
              <w:rPr>
                <w:rFonts w:cs="Calibri"/>
                <w:szCs w:val="18"/>
              </w:rPr>
              <w:t>0.0003</w:t>
            </w:r>
          </w:p>
        </w:tc>
        <w:tc>
          <w:tcPr>
            <w:tcW w:w="1237" w:type="dxa"/>
            <w:shd w:val="clear" w:color="auto" w:fill="auto"/>
          </w:tcPr>
          <w:p w14:paraId="6509205E" w14:textId="3EFF5D41" w:rsidR="00AC4250" w:rsidRPr="00B34BB5" w:rsidRDefault="00AC4250" w:rsidP="004E2443">
            <w:pPr>
              <w:pStyle w:val="TableText"/>
              <w:jc w:val="right"/>
              <w:rPr>
                <w:szCs w:val="18"/>
              </w:rPr>
            </w:pPr>
            <w:r w:rsidRPr="00B34BB5">
              <w:rPr>
                <w:rFonts w:cs="Calibri"/>
                <w:szCs w:val="18"/>
              </w:rPr>
              <w:t>0.004</w:t>
            </w:r>
          </w:p>
        </w:tc>
      </w:tr>
    </w:tbl>
    <w:p w14:paraId="29C9E5CB" w14:textId="29116AC6" w:rsidR="00047BDB" w:rsidRPr="00B34BB5" w:rsidRDefault="007C42DD" w:rsidP="00D77DD7">
      <w:pPr>
        <w:pStyle w:val="Note"/>
      </w:pPr>
      <w:r w:rsidRPr="00B34BB5">
        <w:t>Note</w:t>
      </w:r>
      <w:r w:rsidR="00E52C1F" w:rsidRPr="00B34BB5">
        <w:t>:</w:t>
      </w:r>
      <w:r w:rsidRPr="00B34BB5">
        <w:t xml:space="preserve"> </w:t>
      </w:r>
      <w:r w:rsidR="00E52C1F" w:rsidRPr="00B34BB5">
        <w:t xml:space="preserve">These </w:t>
      </w:r>
      <w:r w:rsidRPr="00B34BB5">
        <w:t xml:space="preserve">numbers are rounded to three decimal places unless the number </w:t>
      </w:r>
      <w:r w:rsidR="00BA31FD" w:rsidRPr="00B34BB5">
        <w:t>is significantly small</w:t>
      </w:r>
      <w:r w:rsidR="00047BDB" w:rsidRPr="00B34BB5">
        <w:t xml:space="preserve">. </w:t>
      </w:r>
    </w:p>
    <w:p w14:paraId="65092061" w14:textId="119D8127" w:rsidR="00970648" w:rsidRPr="00B34BB5" w:rsidRDefault="00970648" w:rsidP="00523D6D">
      <w:pPr>
        <w:pStyle w:val="BodyText"/>
        <w:spacing w:after="240"/>
      </w:pPr>
      <w:r w:rsidRPr="00B34BB5">
        <w:t xml:space="preserve">The calculation to </w:t>
      </w:r>
      <w:r w:rsidR="00C20E3C" w:rsidRPr="00B34BB5">
        <w:t>develop</w:t>
      </w:r>
      <w:r w:rsidRPr="00B34BB5">
        <w:t xml:space="preserve"> the emission factors for taxi based by $ spend is</w:t>
      </w:r>
      <w:r w:rsidR="008123E0"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8123E0" w:rsidRPr="00B34BB5" w14:paraId="65092063" w14:textId="77777777" w:rsidTr="00523D6D">
        <w:tc>
          <w:tcPr>
            <w:tcW w:w="8720" w:type="dxa"/>
          </w:tcPr>
          <w:p w14:paraId="65092062" w14:textId="75C4F8C7" w:rsidR="008123E0" w:rsidRPr="00B34BB5" w:rsidRDefault="002B2882" w:rsidP="00523D6D">
            <w:pPr>
              <w:pStyle w:val="Box"/>
              <w:spacing w:before="0" w:after="0"/>
            </w:pPr>
            <m:oMathPara>
              <m:oMath>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 </m:t>
                </m:r>
                <m:r>
                  <w:rPr>
                    <w:rFonts w:ascii="Cambria Math" w:hAnsi="Cambria Math"/>
                  </w:rPr>
                  <m:t>spend</m:t>
                </m:r>
                <m:r>
                  <m:rPr>
                    <m:sty m:val="p"/>
                  </m:rPr>
                  <w:rPr>
                    <w:rFonts w:ascii="Cambria Math" w:hAnsi="Cambria Math"/>
                  </w:rPr>
                  <m:t>=</m:t>
                </m:r>
                <m:f>
                  <m:fPr>
                    <m:ctrlPr>
                      <w:rPr>
                        <w:rFonts w:ascii="Cambria Math" w:hAnsi="Cambria Math"/>
                        <w:i/>
                      </w:rPr>
                    </m:ctrlPr>
                  </m:fPr>
                  <m:num>
                    <m:r>
                      <w:rPr>
                        <w:rFonts w:ascii="Cambria Math" w:hAnsi="Cambria Math"/>
                      </w:rPr>
                      <m:t>emissions per km</m:t>
                    </m:r>
                  </m:num>
                  <m:den>
                    <m:r>
                      <w:rPr>
                        <w:rFonts w:ascii="Cambria Math" w:hAnsi="Cambria Math"/>
                      </w:rPr>
                      <m:t>$3.20 per km</m:t>
                    </m:r>
                  </m:den>
                </m:f>
              </m:oMath>
            </m:oMathPara>
          </w:p>
        </w:tc>
      </w:tr>
    </w:tbl>
    <w:p w14:paraId="65092076" w14:textId="21E85C39" w:rsidR="00654EA7" w:rsidRPr="00B34BB5" w:rsidRDefault="00654EA7" w:rsidP="00A734B3">
      <w:pPr>
        <w:pStyle w:val="Tableheading"/>
        <w:spacing w:before="240"/>
      </w:pPr>
      <w:bookmarkStart w:id="346" w:name="_Ref529837324"/>
      <w:bookmarkStart w:id="347" w:name="_Ref612346"/>
      <w:bookmarkStart w:id="348" w:name="table24"/>
      <w:bookmarkStart w:id="349" w:name="_Ref53146591"/>
      <w:bookmarkStart w:id="350" w:name="_Toc58790863"/>
      <w:r w:rsidRPr="00B34BB5">
        <w:t xml:space="preserve">Table </w:t>
      </w:r>
      <w:r w:rsidR="008D3D2E">
        <w:fldChar w:fldCharType="begin"/>
      </w:r>
      <w:r w:rsidR="008D3D2E">
        <w:instrText xml:space="preserve"> SEQ Table \* ARABIC </w:instrText>
      </w:r>
      <w:r w:rsidR="008D3D2E">
        <w:fldChar w:fldCharType="separate"/>
      </w:r>
      <w:r w:rsidR="00073642" w:rsidRPr="00B34BB5">
        <w:t>24</w:t>
      </w:r>
      <w:r w:rsidR="008D3D2E">
        <w:fldChar w:fldCharType="end"/>
      </w:r>
      <w:bookmarkEnd w:id="346"/>
      <w:bookmarkEnd w:id="347"/>
      <w:bookmarkEnd w:id="348"/>
      <w:r w:rsidR="00861CC1" w:rsidRPr="00B34BB5">
        <w:t>:</w:t>
      </w:r>
      <w:r w:rsidR="00861CC1" w:rsidRPr="00B34BB5">
        <w:tab/>
      </w:r>
      <w:r w:rsidRPr="00B34BB5">
        <w:t>Data on the number of taxis purchased by fuel type</w:t>
      </w:r>
      <w:bookmarkEnd w:id="349"/>
      <w:bookmarkEnd w:id="350"/>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561"/>
        <w:gridCol w:w="2717"/>
        <w:gridCol w:w="1075"/>
        <w:gridCol w:w="1076"/>
        <w:gridCol w:w="1076"/>
      </w:tblGrid>
      <w:tr w:rsidR="00E47049" w:rsidRPr="00B34BB5" w14:paraId="6509207B" w14:textId="77777777" w:rsidTr="00A93014">
        <w:trPr>
          <w:trHeight w:val="360"/>
        </w:trPr>
        <w:tc>
          <w:tcPr>
            <w:tcW w:w="5278" w:type="dxa"/>
            <w:gridSpan w:val="2"/>
            <w:shd w:val="clear" w:color="auto" w:fill="1C556C" w:themeFill="accent1"/>
            <w:noWrap/>
            <w:hideMark/>
          </w:tcPr>
          <w:p w14:paraId="65092077" w14:textId="403CFBDD" w:rsidR="00E47049" w:rsidRPr="00B34BB5" w:rsidRDefault="00E47049" w:rsidP="00E47049">
            <w:pPr>
              <w:pStyle w:val="TableText"/>
              <w:rPr>
                <w:b/>
                <w:color w:val="FFFFFF" w:themeColor="background1"/>
              </w:rPr>
            </w:pPr>
            <w:bookmarkStart w:id="351" w:name="_Hlk52963511"/>
            <w:r w:rsidRPr="00B34BB5">
              <w:rPr>
                <w:b/>
                <w:color w:val="FFFFFF" w:themeColor="background1"/>
              </w:rPr>
              <w:t xml:space="preserve">Taxi </w:t>
            </w:r>
            <w:r w:rsidR="00EC3183" w:rsidRPr="00B34BB5">
              <w:rPr>
                <w:b/>
                <w:color w:val="FFFFFF" w:themeColor="background1"/>
              </w:rPr>
              <w:t>c</w:t>
            </w:r>
            <w:r w:rsidRPr="00B34BB5">
              <w:rPr>
                <w:b/>
                <w:color w:val="FFFFFF" w:themeColor="background1"/>
              </w:rPr>
              <w:t>ars purchased by year</w:t>
            </w:r>
          </w:p>
        </w:tc>
        <w:tc>
          <w:tcPr>
            <w:tcW w:w="1075" w:type="dxa"/>
            <w:shd w:val="clear" w:color="auto" w:fill="1C556C" w:themeFill="accent1"/>
            <w:noWrap/>
          </w:tcPr>
          <w:p w14:paraId="65092078" w14:textId="61670CDF" w:rsidR="00E47049" w:rsidRPr="00B34BB5" w:rsidRDefault="00E47049" w:rsidP="00523D6D">
            <w:pPr>
              <w:pStyle w:val="TableText"/>
              <w:jc w:val="right"/>
              <w:rPr>
                <w:b/>
                <w:color w:val="FFFFFF" w:themeColor="background1"/>
              </w:rPr>
            </w:pPr>
            <w:r w:rsidRPr="00B34BB5">
              <w:rPr>
                <w:b/>
                <w:color w:val="FFFFFF" w:themeColor="background1"/>
              </w:rPr>
              <w:t>201</w:t>
            </w:r>
            <w:r w:rsidR="007C3BE8" w:rsidRPr="00B34BB5">
              <w:rPr>
                <w:b/>
                <w:color w:val="FFFFFF" w:themeColor="background1"/>
              </w:rPr>
              <w:t>7</w:t>
            </w:r>
          </w:p>
        </w:tc>
        <w:tc>
          <w:tcPr>
            <w:tcW w:w="1076" w:type="dxa"/>
            <w:shd w:val="clear" w:color="auto" w:fill="1C556C" w:themeFill="accent1"/>
            <w:noWrap/>
          </w:tcPr>
          <w:p w14:paraId="65092079" w14:textId="5D651F82" w:rsidR="00E47049" w:rsidRPr="00B34BB5" w:rsidRDefault="00E47049" w:rsidP="00523D6D">
            <w:pPr>
              <w:pStyle w:val="TableText"/>
              <w:jc w:val="right"/>
              <w:rPr>
                <w:b/>
                <w:color w:val="FFFFFF" w:themeColor="background1"/>
              </w:rPr>
            </w:pPr>
            <w:r w:rsidRPr="00B34BB5">
              <w:rPr>
                <w:b/>
                <w:color w:val="FFFFFF" w:themeColor="background1"/>
              </w:rPr>
              <w:t>201</w:t>
            </w:r>
            <w:r w:rsidR="007C3BE8" w:rsidRPr="00B34BB5">
              <w:rPr>
                <w:b/>
                <w:color w:val="FFFFFF" w:themeColor="background1"/>
              </w:rPr>
              <w:t>8</w:t>
            </w:r>
          </w:p>
        </w:tc>
        <w:tc>
          <w:tcPr>
            <w:tcW w:w="1076" w:type="dxa"/>
            <w:shd w:val="clear" w:color="auto" w:fill="1C556C" w:themeFill="accent1"/>
            <w:noWrap/>
          </w:tcPr>
          <w:p w14:paraId="6509207A" w14:textId="632CCDE2" w:rsidR="00E47049" w:rsidRPr="00B34BB5" w:rsidRDefault="00E47049" w:rsidP="00523D6D">
            <w:pPr>
              <w:pStyle w:val="TableText"/>
              <w:jc w:val="right"/>
              <w:rPr>
                <w:b/>
                <w:color w:val="FFFFFF" w:themeColor="background1"/>
              </w:rPr>
            </w:pPr>
            <w:r w:rsidRPr="00B34BB5">
              <w:rPr>
                <w:b/>
                <w:color w:val="FFFFFF" w:themeColor="background1"/>
              </w:rPr>
              <w:t>201</w:t>
            </w:r>
            <w:r w:rsidR="007C3BE8" w:rsidRPr="00B34BB5">
              <w:rPr>
                <w:b/>
                <w:color w:val="FFFFFF" w:themeColor="background1"/>
              </w:rPr>
              <w:t>9</w:t>
            </w:r>
          </w:p>
        </w:tc>
      </w:tr>
      <w:tr w:rsidR="00B11894" w:rsidRPr="00B34BB5" w14:paraId="65092081" w14:textId="77777777" w:rsidTr="006965C2">
        <w:trPr>
          <w:trHeight w:val="300"/>
        </w:trPr>
        <w:tc>
          <w:tcPr>
            <w:tcW w:w="2561" w:type="dxa"/>
            <w:vMerge w:val="restart"/>
            <w:hideMark/>
          </w:tcPr>
          <w:p w14:paraId="6509207C" w14:textId="77777777" w:rsidR="00B11894" w:rsidRPr="00B34BB5" w:rsidRDefault="00B11894" w:rsidP="00B11894">
            <w:pPr>
              <w:pStyle w:val="TableText"/>
              <w:rPr>
                <w:szCs w:val="18"/>
              </w:rPr>
            </w:pPr>
            <w:r w:rsidRPr="00B34BB5">
              <w:rPr>
                <w:szCs w:val="18"/>
              </w:rPr>
              <w:t>Taxi commercial passenger (MIA NZTA – vehicle sales data)</w:t>
            </w:r>
          </w:p>
        </w:tc>
        <w:tc>
          <w:tcPr>
            <w:tcW w:w="2717" w:type="dxa"/>
            <w:shd w:val="clear" w:color="auto" w:fill="auto"/>
            <w:noWrap/>
          </w:tcPr>
          <w:p w14:paraId="6509207D" w14:textId="77777777" w:rsidR="00B11894" w:rsidRPr="00B34BB5" w:rsidRDefault="00B11894" w:rsidP="00B11894">
            <w:pPr>
              <w:pStyle w:val="TableText"/>
              <w:rPr>
                <w:szCs w:val="18"/>
              </w:rPr>
            </w:pPr>
            <w:r w:rsidRPr="00B34BB5">
              <w:rPr>
                <w:rFonts w:cs="Calibri"/>
                <w:color w:val="000000"/>
                <w:szCs w:val="18"/>
              </w:rPr>
              <w:t>Petrol</w:t>
            </w:r>
          </w:p>
        </w:tc>
        <w:tc>
          <w:tcPr>
            <w:tcW w:w="1075" w:type="dxa"/>
            <w:shd w:val="clear" w:color="auto" w:fill="FFFFFF"/>
            <w:noWrap/>
            <w:vAlign w:val="center"/>
          </w:tcPr>
          <w:p w14:paraId="6509207E" w14:textId="48DEEB1F" w:rsidR="00B11894" w:rsidRPr="00B34BB5" w:rsidRDefault="00B11894" w:rsidP="00B11894">
            <w:pPr>
              <w:pStyle w:val="TableText"/>
              <w:jc w:val="right"/>
              <w:rPr>
                <w:rFonts w:asciiTheme="minorHAnsi" w:hAnsiTheme="minorHAnsi"/>
                <w:szCs w:val="18"/>
              </w:rPr>
            </w:pPr>
            <w:r w:rsidRPr="00B34BB5">
              <w:rPr>
                <w:rFonts w:asciiTheme="minorHAnsi" w:eastAsia="Times New Roman" w:hAnsiTheme="minorHAnsi" w:cs="Segoe UI"/>
                <w:szCs w:val="18"/>
              </w:rPr>
              <w:t>181</w:t>
            </w:r>
          </w:p>
        </w:tc>
        <w:tc>
          <w:tcPr>
            <w:tcW w:w="1076" w:type="dxa"/>
            <w:shd w:val="clear" w:color="auto" w:fill="FFFFFF"/>
            <w:noWrap/>
            <w:vAlign w:val="center"/>
          </w:tcPr>
          <w:p w14:paraId="6509207F" w14:textId="2AEED63C"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116</w:t>
            </w:r>
          </w:p>
        </w:tc>
        <w:tc>
          <w:tcPr>
            <w:tcW w:w="1076" w:type="dxa"/>
            <w:shd w:val="clear" w:color="auto" w:fill="FFFFFF"/>
            <w:noWrap/>
            <w:vAlign w:val="center"/>
          </w:tcPr>
          <w:p w14:paraId="65092080" w14:textId="279D8AB3"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84</w:t>
            </w:r>
          </w:p>
        </w:tc>
      </w:tr>
      <w:tr w:rsidR="00B11894" w:rsidRPr="00B34BB5" w14:paraId="65092087" w14:textId="77777777" w:rsidTr="006965C2">
        <w:trPr>
          <w:trHeight w:val="300"/>
        </w:trPr>
        <w:tc>
          <w:tcPr>
            <w:tcW w:w="2561" w:type="dxa"/>
            <w:vMerge/>
            <w:hideMark/>
          </w:tcPr>
          <w:p w14:paraId="65092082" w14:textId="77777777" w:rsidR="00B11894" w:rsidRPr="00B34BB5" w:rsidRDefault="00B11894" w:rsidP="00B11894">
            <w:pPr>
              <w:pStyle w:val="TableText"/>
              <w:rPr>
                <w:szCs w:val="18"/>
              </w:rPr>
            </w:pPr>
          </w:p>
        </w:tc>
        <w:tc>
          <w:tcPr>
            <w:tcW w:w="2717" w:type="dxa"/>
            <w:shd w:val="clear" w:color="auto" w:fill="auto"/>
            <w:noWrap/>
          </w:tcPr>
          <w:p w14:paraId="65092083" w14:textId="77777777" w:rsidR="00B11894" w:rsidRPr="00B34BB5" w:rsidRDefault="00B11894" w:rsidP="00B11894">
            <w:pPr>
              <w:pStyle w:val="TableText"/>
              <w:rPr>
                <w:szCs w:val="18"/>
              </w:rPr>
            </w:pPr>
            <w:r w:rsidRPr="00B34BB5">
              <w:rPr>
                <w:rFonts w:cs="Calibri"/>
                <w:color w:val="000000"/>
                <w:szCs w:val="18"/>
              </w:rPr>
              <w:t>Diesel</w:t>
            </w:r>
          </w:p>
        </w:tc>
        <w:tc>
          <w:tcPr>
            <w:tcW w:w="1075" w:type="dxa"/>
            <w:shd w:val="clear" w:color="auto" w:fill="FFFFFF"/>
            <w:noWrap/>
            <w:vAlign w:val="center"/>
          </w:tcPr>
          <w:p w14:paraId="65092084" w14:textId="61DEB2C4" w:rsidR="00B11894" w:rsidRPr="00B34BB5" w:rsidRDefault="00B11894" w:rsidP="00B11894">
            <w:pPr>
              <w:pStyle w:val="TableText"/>
              <w:jc w:val="right"/>
              <w:rPr>
                <w:rFonts w:asciiTheme="minorHAnsi" w:hAnsiTheme="minorHAnsi"/>
                <w:szCs w:val="18"/>
              </w:rPr>
            </w:pPr>
            <w:r w:rsidRPr="00B34BB5">
              <w:rPr>
                <w:rFonts w:asciiTheme="minorHAnsi" w:eastAsia="Times New Roman" w:hAnsiTheme="minorHAnsi" w:cs="Segoe UI"/>
                <w:szCs w:val="18"/>
              </w:rPr>
              <w:t>796</w:t>
            </w:r>
          </w:p>
        </w:tc>
        <w:tc>
          <w:tcPr>
            <w:tcW w:w="1076" w:type="dxa"/>
            <w:shd w:val="clear" w:color="auto" w:fill="FFFFFF"/>
            <w:noWrap/>
            <w:vAlign w:val="center"/>
          </w:tcPr>
          <w:p w14:paraId="65092085" w14:textId="377CFCD1"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888</w:t>
            </w:r>
          </w:p>
        </w:tc>
        <w:tc>
          <w:tcPr>
            <w:tcW w:w="1076" w:type="dxa"/>
            <w:shd w:val="clear" w:color="auto" w:fill="FFFFFF"/>
            <w:noWrap/>
            <w:vAlign w:val="center"/>
          </w:tcPr>
          <w:p w14:paraId="65092086" w14:textId="50FBC22E"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448</w:t>
            </w:r>
          </w:p>
        </w:tc>
      </w:tr>
      <w:tr w:rsidR="00B11894" w:rsidRPr="00B34BB5" w14:paraId="6509208D" w14:textId="77777777" w:rsidTr="006965C2">
        <w:trPr>
          <w:trHeight w:val="300"/>
        </w:trPr>
        <w:tc>
          <w:tcPr>
            <w:tcW w:w="2561" w:type="dxa"/>
            <w:vMerge/>
            <w:hideMark/>
          </w:tcPr>
          <w:p w14:paraId="65092088" w14:textId="77777777" w:rsidR="00B11894" w:rsidRPr="00B34BB5" w:rsidRDefault="00B11894" w:rsidP="00B11894">
            <w:pPr>
              <w:pStyle w:val="TableText"/>
              <w:rPr>
                <w:szCs w:val="18"/>
              </w:rPr>
            </w:pPr>
          </w:p>
        </w:tc>
        <w:tc>
          <w:tcPr>
            <w:tcW w:w="2717" w:type="dxa"/>
            <w:shd w:val="clear" w:color="auto" w:fill="auto"/>
            <w:noWrap/>
          </w:tcPr>
          <w:p w14:paraId="65092089" w14:textId="77777777" w:rsidR="00B11894" w:rsidRPr="00B34BB5" w:rsidRDefault="00B11894" w:rsidP="00B11894">
            <w:pPr>
              <w:pStyle w:val="TableText"/>
              <w:rPr>
                <w:szCs w:val="18"/>
              </w:rPr>
            </w:pPr>
            <w:r w:rsidRPr="00B34BB5">
              <w:rPr>
                <w:rFonts w:cs="Calibri"/>
                <w:color w:val="000000"/>
                <w:szCs w:val="18"/>
              </w:rPr>
              <w:t>Electric</w:t>
            </w:r>
          </w:p>
        </w:tc>
        <w:tc>
          <w:tcPr>
            <w:tcW w:w="1075" w:type="dxa"/>
            <w:shd w:val="clear" w:color="auto" w:fill="FFFFFF"/>
            <w:noWrap/>
            <w:vAlign w:val="center"/>
          </w:tcPr>
          <w:p w14:paraId="6509208A" w14:textId="655539E6" w:rsidR="00B11894" w:rsidRPr="00B34BB5" w:rsidRDefault="00B11894" w:rsidP="00B11894">
            <w:pPr>
              <w:pStyle w:val="TableText"/>
              <w:jc w:val="right"/>
              <w:rPr>
                <w:rFonts w:asciiTheme="minorHAnsi" w:hAnsiTheme="minorHAnsi"/>
                <w:szCs w:val="18"/>
              </w:rPr>
            </w:pPr>
            <w:r w:rsidRPr="00B34BB5">
              <w:rPr>
                <w:rFonts w:asciiTheme="minorHAnsi" w:eastAsia="Times New Roman" w:hAnsiTheme="minorHAnsi" w:cs="Segoe UI"/>
                <w:szCs w:val="18"/>
              </w:rPr>
              <w:t>8</w:t>
            </w:r>
          </w:p>
        </w:tc>
        <w:tc>
          <w:tcPr>
            <w:tcW w:w="1076" w:type="dxa"/>
            <w:shd w:val="clear" w:color="auto" w:fill="FFFFFF"/>
            <w:noWrap/>
            <w:vAlign w:val="center"/>
          </w:tcPr>
          <w:p w14:paraId="6509208B" w14:textId="119B0892"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14</w:t>
            </w:r>
          </w:p>
        </w:tc>
        <w:tc>
          <w:tcPr>
            <w:tcW w:w="1076" w:type="dxa"/>
            <w:shd w:val="clear" w:color="auto" w:fill="FFFFFF"/>
            <w:noWrap/>
            <w:vAlign w:val="center"/>
          </w:tcPr>
          <w:p w14:paraId="6509208C" w14:textId="03A47E9E"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9</w:t>
            </w:r>
          </w:p>
        </w:tc>
      </w:tr>
      <w:tr w:rsidR="00B11894" w:rsidRPr="00B34BB5" w14:paraId="65092093" w14:textId="77777777" w:rsidTr="006965C2">
        <w:trPr>
          <w:trHeight w:val="300"/>
        </w:trPr>
        <w:tc>
          <w:tcPr>
            <w:tcW w:w="2561" w:type="dxa"/>
            <w:vMerge/>
            <w:hideMark/>
          </w:tcPr>
          <w:p w14:paraId="6509208E" w14:textId="77777777" w:rsidR="00B11894" w:rsidRPr="00B34BB5" w:rsidRDefault="00B11894" w:rsidP="00B11894">
            <w:pPr>
              <w:pStyle w:val="TableText"/>
              <w:rPr>
                <w:szCs w:val="18"/>
              </w:rPr>
            </w:pPr>
          </w:p>
        </w:tc>
        <w:tc>
          <w:tcPr>
            <w:tcW w:w="2717" w:type="dxa"/>
            <w:shd w:val="clear" w:color="auto" w:fill="auto"/>
            <w:noWrap/>
          </w:tcPr>
          <w:p w14:paraId="6509208F" w14:textId="1FE674E4" w:rsidR="00B11894" w:rsidRPr="00B34BB5" w:rsidRDefault="00B11894" w:rsidP="00B11894">
            <w:pPr>
              <w:pStyle w:val="TableText"/>
              <w:rPr>
                <w:szCs w:val="18"/>
              </w:rPr>
            </w:pPr>
            <w:r w:rsidRPr="00B34BB5">
              <w:rPr>
                <w:szCs w:val="18"/>
              </w:rPr>
              <w:t>Petrol hybrid</w:t>
            </w:r>
          </w:p>
        </w:tc>
        <w:tc>
          <w:tcPr>
            <w:tcW w:w="1075" w:type="dxa"/>
            <w:shd w:val="clear" w:color="auto" w:fill="FFFFFF"/>
            <w:noWrap/>
            <w:vAlign w:val="center"/>
          </w:tcPr>
          <w:p w14:paraId="65092090" w14:textId="589A2201" w:rsidR="00B11894" w:rsidRPr="00B34BB5" w:rsidRDefault="00B11894" w:rsidP="00B11894">
            <w:pPr>
              <w:pStyle w:val="TableText"/>
              <w:jc w:val="right"/>
              <w:rPr>
                <w:rFonts w:asciiTheme="minorHAnsi" w:hAnsiTheme="minorHAnsi"/>
                <w:szCs w:val="18"/>
              </w:rPr>
            </w:pPr>
            <w:r w:rsidRPr="00B34BB5">
              <w:rPr>
                <w:rFonts w:asciiTheme="minorHAnsi" w:eastAsia="Times New Roman" w:hAnsiTheme="minorHAnsi" w:cs="Segoe UI"/>
                <w:szCs w:val="18"/>
              </w:rPr>
              <w:t>44</w:t>
            </w:r>
          </w:p>
        </w:tc>
        <w:tc>
          <w:tcPr>
            <w:tcW w:w="1076" w:type="dxa"/>
            <w:shd w:val="clear" w:color="auto" w:fill="FFFFFF"/>
            <w:noWrap/>
            <w:vAlign w:val="center"/>
          </w:tcPr>
          <w:p w14:paraId="65092091" w14:textId="2C175974"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66</w:t>
            </w:r>
          </w:p>
        </w:tc>
        <w:tc>
          <w:tcPr>
            <w:tcW w:w="1076" w:type="dxa"/>
            <w:shd w:val="clear" w:color="auto" w:fill="FFFFFF"/>
            <w:noWrap/>
            <w:vAlign w:val="center"/>
          </w:tcPr>
          <w:p w14:paraId="65092092" w14:textId="16CF8FDC"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63</w:t>
            </w:r>
          </w:p>
        </w:tc>
      </w:tr>
      <w:tr w:rsidR="00B11894" w:rsidRPr="00B34BB5" w14:paraId="65092099" w14:textId="77777777" w:rsidTr="006965C2">
        <w:trPr>
          <w:trHeight w:val="300"/>
        </w:trPr>
        <w:tc>
          <w:tcPr>
            <w:tcW w:w="2561" w:type="dxa"/>
            <w:vMerge/>
          </w:tcPr>
          <w:p w14:paraId="65092094" w14:textId="77777777" w:rsidR="00B11894" w:rsidRPr="00B34BB5" w:rsidRDefault="00B11894" w:rsidP="00B11894">
            <w:pPr>
              <w:pStyle w:val="TableText"/>
              <w:rPr>
                <w:szCs w:val="18"/>
              </w:rPr>
            </w:pPr>
          </w:p>
        </w:tc>
        <w:tc>
          <w:tcPr>
            <w:tcW w:w="2717" w:type="dxa"/>
            <w:shd w:val="clear" w:color="auto" w:fill="auto"/>
            <w:noWrap/>
          </w:tcPr>
          <w:p w14:paraId="65092095" w14:textId="77777777" w:rsidR="00B11894" w:rsidRPr="00B34BB5" w:rsidRDefault="00B11894" w:rsidP="00B11894">
            <w:pPr>
              <w:pStyle w:val="TableText"/>
              <w:rPr>
                <w:szCs w:val="18"/>
              </w:rPr>
            </w:pPr>
            <w:r w:rsidRPr="00B34BB5">
              <w:rPr>
                <w:rFonts w:cs="Calibri"/>
                <w:color w:val="000000"/>
                <w:szCs w:val="18"/>
              </w:rPr>
              <w:t>Petrol plug-in hybrid</w:t>
            </w:r>
          </w:p>
        </w:tc>
        <w:tc>
          <w:tcPr>
            <w:tcW w:w="1075" w:type="dxa"/>
            <w:shd w:val="clear" w:color="auto" w:fill="FFFFFF"/>
            <w:noWrap/>
            <w:vAlign w:val="center"/>
          </w:tcPr>
          <w:p w14:paraId="65092096" w14:textId="33CEA0CC" w:rsidR="00B11894" w:rsidRPr="00B34BB5" w:rsidRDefault="00B11894" w:rsidP="00B11894">
            <w:pPr>
              <w:pStyle w:val="TableText"/>
              <w:jc w:val="right"/>
              <w:rPr>
                <w:rFonts w:asciiTheme="minorHAnsi" w:hAnsiTheme="minorHAnsi"/>
                <w:szCs w:val="18"/>
              </w:rPr>
            </w:pPr>
            <w:r w:rsidRPr="00B34BB5">
              <w:rPr>
                <w:rFonts w:asciiTheme="minorHAnsi" w:eastAsia="Times New Roman" w:hAnsiTheme="minorHAnsi" w:cs="Segoe UI"/>
                <w:szCs w:val="18"/>
              </w:rPr>
              <w:t>1</w:t>
            </w:r>
          </w:p>
        </w:tc>
        <w:tc>
          <w:tcPr>
            <w:tcW w:w="1076" w:type="dxa"/>
            <w:shd w:val="clear" w:color="auto" w:fill="FFFFFF"/>
            <w:noWrap/>
            <w:vAlign w:val="center"/>
          </w:tcPr>
          <w:p w14:paraId="65092097" w14:textId="18FB7C97"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1</w:t>
            </w:r>
          </w:p>
        </w:tc>
        <w:tc>
          <w:tcPr>
            <w:tcW w:w="1076" w:type="dxa"/>
            <w:shd w:val="clear" w:color="auto" w:fill="FFFFFF"/>
            <w:noWrap/>
            <w:vAlign w:val="center"/>
          </w:tcPr>
          <w:p w14:paraId="65092098" w14:textId="02E77577" w:rsidR="00B11894" w:rsidRPr="00B34BB5" w:rsidRDefault="00B11894" w:rsidP="00B11894">
            <w:pPr>
              <w:pStyle w:val="TableText"/>
              <w:jc w:val="right"/>
              <w:rPr>
                <w:rFonts w:asciiTheme="minorHAnsi" w:hAnsiTheme="minorHAnsi"/>
                <w:sz w:val="20"/>
                <w:szCs w:val="18"/>
              </w:rPr>
            </w:pPr>
            <w:r w:rsidRPr="00B34BB5">
              <w:rPr>
                <w:rFonts w:asciiTheme="minorHAnsi" w:eastAsia="Times New Roman" w:hAnsiTheme="minorHAnsi" w:cs="Segoe UI"/>
                <w:szCs w:val="18"/>
              </w:rPr>
              <w:t>2</w:t>
            </w:r>
          </w:p>
        </w:tc>
      </w:tr>
    </w:tbl>
    <w:bookmarkEnd w:id="351"/>
    <w:p w14:paraId="3585A7C9" w14:textId="24F4E52E" w:rsidR="00C20E3C" w:rsidRPr="00B34BB5" w:rsidRDefault="00C20E3C" w:rsidP="00D77DD7">
      <w:pPr>
        <w:pStyle w:val="Note"/>
        <w:rPr>
          <w:rFonts w:eastAsia="Times New Roman"/>
        </w:rPr>
      </w:pPr>
      <w:r w:rsidRPr="00B34BB5">
        <w:t>Source:</w:t>
      </w:r>
      <w:r w:rsidRPr="00B34BB5">
        <w:tab/>
        <w:t>Motor Industry Authority</w:t>
      </w:r>
    </w:p>
    <w:p w14:paraId="6509209B" w14:textId="7C3BC2CB" w:rsidR="00700349" w:rsidRPr="00B34BB5" w:rsidRDefault="001550D5" w:rsidP="002C25DA">
      <w:pPr>
        <w:pStyle w:val="BodyText"/>
        <w:rPr>
          <w:rFonts w:eastAsia="Times New Roman"/>
        </w:rPr>
      </w:pPr>
      <w:r w:rsidRPr="00B34BB5">
        <w:rPr>
          <w:rFonts w:eastAsia="Times New Roman"/>
        </w:rPr>
        <w:t>The p</w:t>
      </w:r>
      <w:r w:rsidR="00700349" w:rsidRPr="00B34BB5">
        <w:rPr>
          <w:rFonts w:eastAsia="Times New Roman"/>
        </w:rPr>
        <w:t>rivate car default is based on the average age of the N</w:t>
      </w:r>
      <w:r w:rsidR="00861CC1" w:rsidRPr="00B34BB5">
        <w:rPr>
          <w:rFonts w:eastAsia="Times New Roman"/>
        </w:rPr>
        <w:t xml:space="preserve">ew </w:t>
      </w:r>
      <w:r w:rsidR="00700349" w:rsidRPr="00B34BB5">
        <w:rPr>
          <w:rFonts w:eastAsia="Times New Roman"/>
        </w:rPr>
        <w:t>Z</w:t>
      </w:r>
      <w:r w:rsidR="00861CC1" w:rsidRPr="00B34BB5">
        <w:rPr>
          <w:rFonts w:eastAsia="Times New Roman"/>
        </w:rPr>
        <w:t>ealand</w:t>
      </w:r>
      <w:r w:rsidR="00700349" w:rsidRPr="00B34BB5">
        <w:rPr>
          <w:rFonts w:eastAsia="Times New Roman"/>
        </w:rPr>
        <w:t xml:space="preserve"> fleet, </w:t>
      </w:r>
      <w:proofErr w:type="gramStart"/>
      <w:r w:rsidR="00700349" w:rsidRPr="00B34BB5">
        <w:rPr>
          <w:rFonts w:eastAsia="Times New Roman"/>
        </w:rPr>
        <w:t>back</w:t>
      </w:r>
      <w:r w:rsidR="00EC3183" w:rsidRPr="00B34BB5">
        <w:rPr>
          <w:rFonts w:eastAsia="Times New Roman"/>
        </w:rPr>
        <w:t>-</w:t>
      </w:r>
      <w:r w:rsidR="00700349" w:rsidRPr="00B34BB5">
        <w:rPr>
          <w:rFonts w:eastAsia="Times New Roman"/>
        </w:rPr>
        <w:t>calculated</w:t>
      </w:r>
      <w:proofErr w:type="gramEnd"/>
      <w:r w:rsidR="00700349" w:rsidRPr="00B34BB5">
        <w:rPr>
          <w:rFonts w:eastAsia="Times New Roman"/>
        </w:rPr>
        <w:t xml:space="preserve"> to</w:t>
      </w:r>
      <w:r w:rsidR="004E2443" w:rsidRPr="00B34BB5">
        <w:rPr>
          <w:rFonts w:eastAsia="Times New Roman"/>
        </w:rPr>
        <w:t> </w:t>
      </w:r>
      <w:r w:rsidR="0081014F" w:rsidRPr="00B34BB5">
        <w:rPr>
          <w:rFonts w:eastAsia="Times New Roman"/>
        </w:rPr>
        <w:t>the</w:t>
      </w:r>
      <w:r w:rsidR="00700349" w:rsidRPr="00B34BB5">
        <w:rPr>
          <w:rFonts w:eastAsia="Times New Roman"/>
        </w:rPr>
        <w:t xml:space="preserve"> year of manufacture</w:t>
      </w:r>
      <w:r w:rsidRPr="00B34BB5">
        <w:rPr>
          <w:rFonts w:eastAsia="Times New Roman"/>
        </w:rPr>
        <w:t>,</w:t>
      </w:r>
      <w:r w:rsidR="00700349" w:rsidRPr="00B34BB5">
        <w:rPr>
          <w:rFonts w:eastAsia="Times New Roman"/>
        </w:rPr>
        <w:t xml:space="preserve"> </w:t>
      </w:r>
      <w:r w:rsidRPr="00B34BB5">
        <w:rPr>
          <w:rFonts w:eastAsia="Times New Roman"/>
        </w:rPr>
        <w:t>with</w:t>
      </w:r>
      <w:r w:rsidR="00700349" w:rsidRPr="00B34BB5">
        <w:rPr>
          <w:rFonts w:eastAsia="Times New Roman"/>
        </w:rPr>
        <w:t xml:space="preserve"> the real</w:t>
      </w:r>
      <w:r w:rsidR="00861CC1" w:rsidRPr="00B34BB5">
        <w:rPr>
          <w:rFonts w:eastAsia="Times New Roman"/>
        </w:rPr>
        <w:t>-</w:t>
      </w:r>
      <w:r w:rsidR="00700349" w:rsidRPr="00B34BB5">
        <w:rPr>
          <w:rFonts w:eastAsia="Times New Roman"/>
        </w:rPr>
        <w:t xml:space="preserve">world fuel consumption factor applied. According to </w:t>
      </w:r>
      <w:r w:rsidR="00B140FE" w:rsidRPr="00B34BB5">
        <w:rPr>
          <w:rFonts w:eastAsia="Times New Roman"/>
        </w:rPr>
        <w:t>the Ministry of Transport (</w:t>
      </w:r>
      <w:proofErr w:type="spellStart"/>
      <w:r w:rsidR="00700349" w:rsidRPr="00B34BB5">
        <w:rPr>
          <w:rFonts w:eastAsia="Times New Roman"/>
        </w:rPr>
        <w:t>MoT</w:t>
      </w:r>
      <w:proofErr w:type="spellEnd"/>
      <w:r w:rsidR="00B140FE" w:rsidRPr="00B34BB5">
        <w:rPr>
          <w:rFonts w:eastAsia="Times New Roman"/>
        </w:rPr>
        <w:t>)</w:t>
      </w:r>
      <w:r w:rsidR="00700349" w:rsidRPr="00B34BB5">
        <w:rPr>
          <w:rStyle w:val="FootnoteReference"/>
          <w:rFonts w:eastAsia="Times New Roman" w:cs="Times New Roman"/>
          <w:b/>
          <w:color w:val="auto"/>
          <w:szCs w:val="20"/>
        </w:rPr>
        <w:footnoteReference w:id="30"/>
      </w:r>
      <w:r w:rsidR="00700349" w:rsidRPr="00B34BB5">
        <w:rPr>
          <w:rFonts w:eastAsia="Times New Roman"/>
        </w:rPr>
        <w:t xml:space="preserve"> the average age of light passenger vehicles in 201</w:t>
      </w:r>
      <w:r w:rsidR="000F2699" w:rsidRPr="00B34BB5">
        <w:rPr>
          <w:rFonts w:eastAsia="Times New Roman"/>
        </w:rPr>
        <w:t>8</w:t>
      </w:r>
      <w:r w:rsidR="00700349" w:rsidRPr="00B34BB5">
        <w:rPr>
          <w:rFonts w:eastAsia="Times New Roman"/>
        </w:rPr>
        <w:t xml:space="preserve"> was 14.</w:t>
      </w:r>
      <w:r w:rsidR="0077036E" w:rsidRPr="00B34BB5">
        <w:rPr>
          <w:rFonts w:eastAsia="Times New Roman"/>
        </w:rPr>
        <w:t>4</w:t>
      </w:r>
      <w:r w:rsidR="004E2443" w:rsidRPr="00B34BB5">
        <w:rPr>
          <w:rFonts w:eastAsia="Times New Roman"/>
        </w:rPr>
        <w:t> </w:t>
      </w:r>
      <w:r w:rsidR="00700349" w:rsidRPr="00B34BB5">
        <w:rPr>
          <w:rFonts w:eastAsia="Times New Roman"/>
        </w:rPr>
        <w:t>years. This correlates to a 200</w:t>
      </w:r>
      <w:r w:rsidR="001C2E5D" w:rsidRPr="00B34BB5">
        <w:rPr>
          <w:rFonts w:eastAsia="Times New Roman"/>
        </w:rPr>
        <w:t>4</w:t>
      </w:r>
      <w:r w:rsidR="00700349" w:rsidRPr="00B34BB5">
        <w:rPr>
          <w:rFonts w:eastAsia="Times New Roman"/>
        </w:rPr>
        <w:t xml:space="preserve"> year of manufacture. </w:t>
      </w:r>
      <w:r w:rsidR="00FB3A5F" w:rsidRPr="00B34BB5">
        <w:rPr>
          <w:rFonts w:eastAsia="Times New Roman"/>
        </w:rPr>
        <w:t>Also,</w:t>
      </w:r>
      <w:r w:rsidR="00525C6F" w:rsidRPr="00B34BB5">
        <w:rPr>
          <w:rFonts w:eastAsia="Times New Roman"/>
        </w:rPr>
        <w:t xml:space="preserve"> a</w:t>
      </w:r>
      <w:r w:rsidR="00700349" w:rsidRPr="00B34BB5">
        <w:rPr>
          <w:rFonts w:eastAsia="Times New Roman"/>
        </w:rPr>
        <w:t xml:space="preserve">ccording to </w:t>
      </w:r>
      <w:proofErr w:type="spellStart"/>
      <w:r w:rsidR="00700349" w:rsidRPr="00B34BB5">
        <w:rPr>
          <w:rFonts w:eastAsia="Times New Roman"/>
        </w:rPr>
        <w:t>MoT</w:t>
      </w:r>
      <w:proofErr w:type="spellEnd"/>
      <w:r w:rsidR="00700349" w:rsidRPr="00B34BB5">
        <w:rPr>
          <w:rStyle w:val="FootnoteReference"/>
          <w:rFonts w:eastAsia="Times New Roman" w:cs="Times New Roman"/>
          <w:b/>
          <w:color w:val="auto"/>
          <w:szCs w:val="20"/>
        </w:rPr>
        <w:footnoteReference w:id="31"/>
      </w:r>
      <w:r w:rsidR="00700349" w:rsidRPr="00B34BB5">
        <w:rPr>
          <w:rFonts w:eastAsia="Times New Roman"/>
        </w:rPr>
        <w:t xml:space="preserve"> the most common size of light passenger vehicle is 2289 cc</w:t>
      </w:r>
      <w:r w:rsidR="00525C6F" w:rsidRPr="00B34BB5">
        <w:rPr>
          <w:rFonts w:eastAsia="Times New Roman"/>
        </w:rPr>
        <w:t>,</w:t>
      </w:r>
      <w:r w:rsidR="00700349" w:rsidRPr="00B34BB5">
        <w:rPr>
          <w:rFonts w:eastAsia="Times New Roman"/>
        </w:rPr>
        <w:t xml:space="preserve"> which puts it in the </w:t>
      </w:r>
      <w:r w:rsidR="0081014F" w:rsidRPr="00B34BB5">
        <w:rPr>
          <w:rFonts w:eastAsia="Times New Roman"/>
        </w:rPr>
        <w:t>2000</w:t>
      </w:r>
      <w:r w:rsidR="001B68AF" w:rsidRPr="00B34BB5">
        <w:rPr>
          <w:rFonts w:eastAsia="Times New Roman"/>
        </w:rPr>
        <w:t>–</w:t>
      </w:r>
      <w:r w:rsidR="00700349" w:rsidRPr="00B34BB5">
        <w:rPr>
          <w:rFonts w:eastAsia="Times New Roman"/>
        </w:rPr>
        <w:t xml:space="preserve">3000 cc category. For electric vehicles </w:t>
      </w:r>
      <w:r w:rsidR="00FB3A5F" w:rsidRPr="00B34BB5">
        <w:rPr>
          <w:rFonts w:eastAsia="Times New Roman"/>
        </w:rPr>
        <w:t>we assumed</w:t>
      </w:r>
      <w:r w:rsidR="00A80DFB" w:rsidRPr="00B34BB5">
        <w:rPr>
          <w:rFonts w:eastAsia="Times New Roman"/>
        </w:rPr>
        <w:t xml:space="preserve"> a</w:t>
      </w:r>
      <w:r w:rsidR="002C3F9B" w:rsidRPr="00B34BB5">
        <w:rPr>
          <w:rFonts w:eastAsia="Times New Roman"/>
        </w:rPr>
        <w:t xml:space="preserve"> 2010</w:t>
      </w:r>
      <w:r w:rsidR="00411C04" w:rsidRPr="00B34BB5">
        <w:rPr>
          <w:rFonts w:eastAsia="Times New Roman"/>
        </w:rPr>
        <w:t>–</w:t>
      </w:r>
      <w:r w:rsidR="00A858A8" w:rsidRPr="00B34BB5">
        <w:rPr>
          <w:rFonts w:eastAsia="Times New Roman"/>
        </w:rPr>
        <w:t>2015 fleet consumption for a 2000–3000 cc equivalent engine size</w:t>
      </w:r>
      <w:r w:rsidR="00EC3183" w:rsidRPr="00B34BB5">
        <w:rPr>
          <w:rFonts w:eastAsia="Times New Roman"/>
        </w:rPr>
        <w:t>,</w:t>
      </w:r>
      <w:r w:rsidR="00176139" w:rsidRPr="00B34BB5">
        <w:rPr>
          <w:rFonts w:eastAsia="Times New Roman"/>
        </w:rPr>
        <w:t xml:space="preserve"> in the absence of detailed information about fleet age</w:t>
      </w:r>
      <w:r w:rsidR="00A858A8" w:rsidRPr="00B34BB5">
        <w:rPr>
          <w:rFonts w:eastAsia="Times New Roman"/>
        </w:rPr>
        <w:t>.</w:t>
      </w:r>
      <w:r w:rsidR="00700349" w:rsidRPr="00B34BB5">
        <w:rPr>
          <w:rFonts w:eastAsia="Times New Roman"/>
        </w:rPr>
        <w:t xml:space="preserve"> </w:t>
      </w:r>
    </w:p>
    <w:p w14:paraId="6509209C" w14:textId="61C87131" w:rsidR="001B2552" w:rsidRPr="00B34BB5" w:rsidRDefault="001B2552" w:rsidP="00523D6D">
      <w:pPr>
        <w:pStyle w:val="Tableheading"/>
      </w:pPr>
      <w:bookmarkStart w:id="352" w:name="_Ref53065918"/>
      <w:bookmarkStart w:id="353" w:name="_Toc58790864"/>
      <w:r w:rsidRPr="00B34BB5">
        <w:t xml:space="preserve">Table </w:t>
      </w:r>
      <w:r w:rsidR="008D3D2E">
        <w:fldChar w:fldCharType="begin"/>
      </w:r>
      <w:r w:rsidR="008D3D2E">
        <w:instrText xml:space="preserve"> SEQ Table \* ARABIC </w:instrText>
      </w:r>
      <w:r w:rsidR="008D3D2E">
        <w:fldChar w:fldCharType="separate"/>
      </w:r>
      <w:r w:rsidR="00073642" w:rsidRPr="00B34BB5">
        <w:t>25</w:t>
      </w:r>
      <w:r w:rsidR="008D3D2E">
        <w:fldChar w:fldCharType="end"/>
      </w:r>
      <w:bookmarkEnd w:id="352"/>
      <w:r w:rsidR="00861CC1" w:rsidRPr="00B34BB5">
        <w:t>:</w:t>
      </w:r>
      <w:r w:rsidR="00861CC1" w:rsidRPr="00B34BB5">
        <w:tab/>
      </w:r>
      <w:r w:rsidR="00B62B90" w:rsidRPr="00B34BB5">
        <w:t>Energy</w:t>
      </w:r>
      <w:r w:rsidRPr="00B34BB5">
        <w:t xml:space="preserve"> consumption</w:t>
      </w:r>
      <w:r w:rsidR="00B62B90" w:rsidRPr="00B34BB5">
        <w:t xml:space="preserve"> per 100</w:t>
      </w:r>
      <w:r w:rsidR="00C20E3C" w:rsidRPr="00B34BB5">
        <w:t xml:space="preserve"> </w:t>
      </w:r>
      <w:r w:rsidR="00B62B90" w:rsidRPr="00B34BB5">
        <w:t>km</w:t>
      </w:r>
      <w:r w:rsidRPr="00B34BB5">
        <w:t xml:space="preserve"> for light passenger vehicles manufactured in 200</w:t>
      </w:r>
      <w:r w:rsidR="001C2E5D" w:rsidRPr="00B34BB5">
        <w:t>4</w:t>
      </w:r>
      <w:bookmarkEnd w:id="35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402"/>
        <w:gridCol w:w="993"/>
        <w:gridCol w:w="4110"/>
      </w:tblGrid>
      <w:tr w:rsidR="00AA5E3E" w:rsidRPr="00B34BB5" w14:paraId="6509209F" w14:textId="77777777" w:rsidTr="00523D6D">
        <w:trPr>
          <w:tblHeader/>
        </w:trPr>
        <w:tc>
          <w:tcPr>
            <w:tcW w:w="3402" w:type="dxa"/>
            <w:shd w:val="clear" w:color="auto" w:fill="1C556C" w:themeFill="accent1"/>
            <w:vAlign w:val="bottom"/>
          </w:tcPr>
          <w:p w14:paraId="6509209D" w14:textId="77777777" w:rsidR="0081014F" w:rsidRPr="00B34BB5" w:rsidRDefault="0081014F" w:rsidP="00C20E3C">
            <w:pPr>
              <w:pStyle w:val="TableText"/>
              <w:rPr>
                <w:b/>
                <w:color w:val="FFFFFF" w:themeColor="background1"/>
                <w:szCs w:val="18"/>
              </w:rPr>
            </w:pPr>
            <w:r w:rsidRPr="00B34BB5">
              <w:rPr>
                <w:b/>
                <w:color w:val="FFFFFF" w:themeColor="background1"/>
                <w:szCs w:val="18"/>
              </w:rPr>
              <w:t>Engine type</w:t>
            </w:r>
          </w:p>
        </w:tc>
        <w:tc>
          <w:tcPr>
            <w:tcW w:w="993" w:type="dxa"/>
            <w:shd w:val="clear" w:color="auto" w:fill="1C556C" w:themeFill="accent1"/>
            <w:vAlign w:val="bottom"/>
          </w:tcPr>
          <w:p w14:paraId="104873A7" w14:textId="60B8C072" w:rsidR="0081014F" w:rsidRPr="00B34BB5" w:rsidRDefault="0081014F" w:rsidP="00C20E3C">
            <w:pPr>
              <w:pStyle w:val="TableText"/>
              <w:rPr>
                <w:b/>
                <w:color w:val="FFFFFF" w:themeColor="background1"/>
                <w:szCs w:val="18"/>
              </w:rPr>
            </w:pPr>
            <w:r w:rsidRPr="00B34BB5">
              <w:rPr>
                <w:b/>
                <w:color w:val="FFFFFF" w:themeColor="background1"/>
                <w:szCs w:val="18"/>
              </w:rPr>
              <w:t>Unit</w:t>
            </w:r>
          </w:p>
        </w:tc>
        <w:tc>
          <w:tcPr>
            <w:tcW w:w="4110" w:type="dxa"/>
            <w:shd w:val="clear" w:color="auto" w:fill="1C556C" w:themeFill="accent1"/>
            <w:vAlign w:val="bottom"/>
          </w:tcPr>
          <w:p w14:paraId="6509209E" w14:textId="2CDE18DC" w:rsidR="0081014F" w:rsidRPr="00B34BB5" w:rsidRDefault="0081014F" w:rsidP="00C20E3C">
            <w:pPr>
              <w:pStyle w:val="TableText"/>
              <w:rPr>
                <w:b/>
                <w:color w:val="FFFFFF" w:themeColor="background1"/>
                <w:szCs w:val="18"/>
              </w:rPr>
            </w:pPr>
            <w:r w:rsidRPr="00B34BB5">
              <w:rPr>
                <w:b/>
                <w:color w:val="FFFFFF" w:themeColor="background1"/>
                <w:szCs w:val="18"/>
              </w:rPr>
              <w:t>Units per 100</w:t>
            </w:r>
            <w:r w:rsidR="00C20E3C" w:rsidRPr="00B34BB5">
              <w:rPr>
                <w:b/>
                <w:color w:val="FFFFFF" w:themeColor="background1"/>
                <w:szCs w:val="18"/>
              </w:rPr>
              <w:t xml:space="preserve"> </w:t>
            </w:r>
            <w:r w:rsidRPr="00B34BB5">
              <w:rPr>
                <w:b/>
                <w:color w:val="FFFFFF" w:themeColor="background1"/>
                <w:szCs w:val="18"/>
              </w:rPr>
              <w:t>km for a</w:t>
            </w:r>
            <w:r w:rsidR="00AF1F58" w:rsidRPr="00B34BB5">
              <w:rPr>
                <w:b/>
                <w:color w:val="FFFFFF" w:themeColor="background1"/>
                <w:szCs w:val="18"/>
              </w:rPr>
              <w:t xml:space="preserve"> 2000</w:t>
            </w:r>
            <w:r w:rsidR="00C20E3C" w:rsidRPr="00B34BB5">
              <w:rPr>
                <w:b/>
                <w:color w:val="FFFFFF" w:themeColor="background1"/>
                <w:szCs w:val="18"/>
              </w:rPr>
              <w:t>–</w:t>
            </w:r>
            <w:r w:rsidRPr="00B34BB5">
              <w:rPr>
                <w:b/>
                <w:color w:val="FFFFFF" w:themeColor="background1"/>
                <w:szCs w:val="18"/>
              </w:rPr>
              <w:t>3000cc engine in 200</w:t>
            </w:r>
            <w:r w:rsidR="001C2E5D" w:rsidRPr="00B34BB5">
              <w:rPr>
                <w:b/>
                <w:color w:val="FFFFFF" w:themeColor="background1"/>
                <w:szCs w:val="18"/>
              </w:rPr>
              <w:t>4</w:t>
            </w:r>
          </w:p>
        </w:tc>
      </w:tr>
      <w:tr w:rsidR="00AA5E3E" w:rsidRPr="00B34BB5" w14:paraId="650920A2" w14:textId="77777777" w:rsidTr="00523D6D">
        <w:tc>
          <w:tcPr>
            <w:tcW w:w="3402" w:type="dxa"/>
          </w:tcPr>
          <w:p w14:paraId="650920A0" w14:textId="77777777" w:rsidR="0081014F" w:rsidRPr="00B34BB5" w:rsidRDefault="0081014F" w:rsidP="004E2443">
            <w:pPr>
              <w:pStyle w:val="TableText"/>
            </w:pPr>
            <w:r w:rsidRPr="00B34BB5">
              <w:t>Petrol</w:t>
            </w:r>
          </w:p>
        </w:tc>
        <w:tc>
          <w:tcPr>
            <w:tcW w:w="993" w:type="dxa"/>
          </w:tcPr>
          <w:p w14:paraId="275115E7" w14:textId="37C77169" w:rsidR="0081014F" w:rsidRPr="00B34BB5" w:rsidRDefault="00560904" w:rsidP="004E2443">
            <w:pPr>
              <w:pStyle w:val="TableText"/>
            </w:pPr>
            <w:r w:rsidRPr="00B34BB5">
              <w:t>litre</w:t>
            </w:r>
          </w:p>
        </w:tc>
        <w:tc>
          <w:tcPr>
            <w:tcW w:w="4110" w:type="dxa"/>
          </w:tcPr>
          <w:p w14:paraId="650920A1" w14:textId="5ACCBAAF" w:rsidR="0081014F" w:rsidRPr="00B34BB5" w:rsidRDefault="0081014F" w:rsidP="004E2443">
            <w:pPr>
              <w:pStyle w:val="TableText"/>
              <w:jc w:val="right"/>
            </w:pPr>
            <w:r w:rsidRPr="00B34BB5">
              <w:t>10.</w:t>
            </w:r>
            <w:r w:rsidR="00594564" w:rsidRPr="00B34BB5">
              <w:t>794</w:t>
            </w:r>
          </w:p>
        </w:tc>
      </w:tr>
      <w:tr w:rsidR="00AA5E3E" w:rsidRPr="00B34BB5" w14:paraId="650920A5" w14:textId="77777777" w:rsidTr="00523D6D">
        <w:tc>
          <w:tcPr>
            <w:tcW w:w="3402" w:type="dxa"/>
          </w:tcPr>
          <w:p w14:paraId="650920A3" w14:textId="77777777" w:rsidR="0081014F" w:rsidRPr="00B34BB5" w:rsidRDefault="0081014F" w:rsidP="004E2443">
            <w:pPr>
              <w:pStyle w:val="TableText"/>
            </w:pPr>
            <w:r w:rsidRPr="00B34BB5">
              <w:t>Diesel</w:t>
            </w:r>
          </w:p>
        </w:tc>
        <w:tc>
          <w:tcPr>
            <w:tcW w:w="993" w:type="dxa"/>
          </w:tcPr>
          <w:p w14:paraId="6CB86218" w14:textId="53E7AEE2" w:rsidR="0081014F" w:rsidRPr="00B34BB5" w:rsidRDefault="00560904" w:rsidP="004E2443">
            <w:pPr>
              <w:pStyle w:val="TableText"/>
            </w:pPr>
            <w:r w:rsidRPr="00B34BB5">
              <w:t>litre</w:t>
            </w:r>
          </w:p>
        </w:tc>
        <w:tc>
          <w:tcPr>
            <w:tcW w:w="4110" w:type="dxa"/>
          </w:tcPr>
          <w:p w14:paraId="650920A4" w14:textId="397E0533" w:rsidR="0081014F" w:rsidRPr="00B34BB5" w:rsidRDefault="00AA483D" w:rsidP="004E2443">
            <w:pPr>
              <w:pStyle w:val="TableText"/>
              <w:jc w:val="right"/>
            </w:pPr>
            <w:r w:rsidRPr="00B34BB5">
              <w:t>10.031</w:t>
            </w:r>
          </w:p>
        </w:tc>
      </w:tr>
      <w:tr w:rsidR="00AA5E3E" w:rsidRPr="00B34BB5" w14:paraId="650920A8" w14:textId="77777777" w:rsidTr="00523D6D">
        <w:tc>
          <w:tcPr>
            <w:tcW w:w="3402" w:type="dxa"/>
          </w:tcPr>
          <w:p w14:paraId="650920A6" w14:textId="017B39F7" w:rsidR="0081014F" w:rsidRPr="00B34BB5" w:rsidRDefault="0081014F" w:rsidP="004E2443">
            <w:pPr>
              <w:pStyle w:val="TableText"/>
            </w:pPr>
            <w:r w:rsidRPr="00B34BB5">
              <w:t xml:space="preserve">Petrol </w:t>
            </w:r>
            <w:r w:rsidR="00EC3183" w:rsidRPr="00B34BB5">
              <w:t>h</w:t>
            </w:r>
            <w:r w:rsidRPr="00B34BB5">
              <w:t>ybrid</w:t>
            </w:r>
          </w:p>
        </w:tc>
        <w:tc>
          <w:tcPr>
            <w:tcW w:w="993" w:type="dxa"/>
          </w:tcPr>
          <w:p w14:paraId="017EDE24" w14:textId="4AC57F7B" w:rsidR="0081014F" w:rsidRPr="00B34BB5" w:rsidRDefault="0081014F" w:rsidP="004E2443">
            <w:pPr>
              <w:pStyle w:val="TableText"/>
            </w:pPr>
            <w:r w:rsidRPr="00B34BB5">
              <w:t>litre</w:t>
            </w:r>
          </w:p>
        </w:tc>
        <w:tc>
          <w:tcPr>
            <w:tcW w:w="4110" w:type="dxa"/>
          </w:tcPr>
          <w:p w14:paraId="650920A7" w14:textId="5043A9B6" w:rsidR="0081014F" w:rsidRPr="00B34BB5" w:rsidRDefault="00E67AE8" w:rsidP="004E2443">
            <w:pPr>
              <w:pStyle w:val="TableText"/>
              <w:jc w:val="right"/>
              <w:rPr>
                <w:rFonts w:cs="Calibri"/>
              </w:rPr>
            </w:pPr>
            <w:r w:rsidRPr="00B34BB5">
              <w:rPr>
                <w:rFonts w:cs="Calibri"/>
              </w:rPr>
              <w:t>8.214</w:t>
            </w:r>
          </w:p>
        </w:tc>
      </w:tr>
      <w:tr w:rsidR="00AA5E3E" w:rsidRPr="00B34BB5" w14:paraId="650920AB" w14:textId="77777777" w:rsidTr="00523D6D">
        <w:tc>
          <w:tcPr>
            <w:tcW w:w="3402" w:type="dxa"/>
          </w:tcPr>
          <w:p w14:paraId="650920A9" w14:textId="0C6835CF" w:rsidR="0081014F" w:rsidRPr="00B34BB5" w:rsidRDefault="0081014F" w:rsidP="004E2443">
            <w:pPr>
              <w:pStyle w:val="TableText"/>
            </w:pPr>
            <w:r w:rsidRPr="00B34BB5">
              <w:t xml:space="preserve">Diesel </w:t>
            </w:r>
            <w:r w:rsidR="00EC3183" w:rsidRPr="00B34BB5">
              <w:t>h</w:t>
            </w:r>
            <w:r w:rsidRPr="00B34BB5">
              <w:t>ybrid</w:t>
            </w:r>
          </w:p>
        </w:tc>
        <w:tc>
          <w:tcPr>
            <w:tcW w:w="993" w:type="dxa"/>
          </w:tcPr>
          <w:p w14:paraId="19009CAD" w14:textId="15B86B87" w:rsidR="0081014F" w:rsidRPr="00B34BB5" w:rsidRDefault="0081014F" w:rsidP="004E2443">
            <w:pPr>
              <w:pStyle w:val="TableText"/>
            </w:pPr>
            <w:r w:rsidRPr="00B34BB5">
              <w:t>litre</w:t>
            </w:r>
          </w:p>
        </w:tc>
        <w:tc>
          <w:tcPr>
            <w:tcW w:w="4110" w:type="dxa"/>
          </w:tcPr>
          <w:p w14:paraId="650920AA" w14:textId="2E176509" w:rsidR="0081014F" w:rsidRPr="00B34BB5" w:rsidRDefault="008660E0" w:rsidP="004E2443">
            <w:pPr>
              <w:pStyle w:val="TableText"/>
              <w:jc w:val="right"/>
            </w:pPr>
            <w:r w:rsidRPr="00B34BB5">
              <w:rPr>
                <w:rFonts w:cs="Calibri"/>
              </w:rPr>
              <w:t>8.992</w:t>
            </w:r>
          </w:p>
        </w:tc>
      </w:tr>
      <w:tr w:rsidR="00AA5E3E" w:rsidRPr="00B34BB5" w14:paraId="650920AE" w14:textId="77777777" w:rsidTr="00523D6D">
        <w:tc>
          <w:tcPr>
            <w:tcW w:w="3402" w:type="dxa"/>
          </w:tcPr>
          <w:p w14:paraId="650920AC" w14:textId="4365A4E6" w:rsidR="0081014F" w:rsidRPr="00B34BB5" w:rsidRDefault="0081014F" w:rsidP="004E2443">
            <w:pPr>
              <w:pStyle w:val="TableText"/>
            </w:pPr>
            <w:r w:rsidRPr="00B34BB5">
              <w:t>Petrol plug-in hybrid (petrol)</w:t>
            </w:r>
            <w:r w:rsidR="00A764DB" w:rsidRPr="00B34BB5">
              <w:t>*</w:t>
            </w:r>
          </w:p>
        </w:tc>
        <w:tc>
          <w:tcPr>
            <w:tcW w:w="993" w:type="dxa"/>
          </w:tcPr>
          <w:p w14:paraId="2D56D484" w14:textId="3E3A0538" w:rsidR="0081014F" w:rsidRPr="00B34BB5" w:rsidRDefault="0081014F" w:rsidP="004E2443">
            <w:pPr>
              <w:pStyle w:val="TableText"/>
            </w:pPr>
            <w:r w:rsidRPr="00B34BB5">
              <w:t>litre</w:t>
            </w:r>
          </w:p>
        </w:tc>
        <w:tc>
          <w:tcPr>
            <w:tcW w:w="4110" w:type="dxa"/>
          </w:tcPr>
          <w:p w14:paraId="650920AD" w14:textId="0B91F927" w:rsidR="0081014F" w:rsidRPr="00B34BB5" w:rsidRDefault="00C12113" w:rsidP="004E2443">
            <w:pPr>
              <w:pStyle w:val="TableText"/>
              <w:jc w:val="right"/>
              <w:rPr>
                <w:rFonts w:cs="Calibri"/>
              </w:rPr>
            </w:pPr>
            <w:r w:rsidRPr="00B34BB5">
              <w:rPr>
                <w:rFonts w:cs="Calibri"/>
              </w:rPr>
              <w:t>3.903</w:t>
            </w:r>
          </w:p>
        </w:tc>
      </w:tr>
      <w:tr w:rsidR="00AA5E3E" w:rsidRPr="00B34BB5" w14:paraId="650920B1" w14:textId="77777777" w:rsidTr="00523D6D">
        <w:tc>
          <w:tcPr>
            <w:tcW w:w="3402" w:type="dxa"/>
          </w:tcPr>
          <w:p w14:paraId="650920AF" w14:textId="6DBE007F" w:rsidR="0081014F" w:rsidRPr="00B34BB5" w:rsidRDefault="0081014F" w:rsidP="004E2443">
            <w:pPr>
              <w:pStyle w:val="TableText"/>
            </w:pPr>
            <w:r w:rsidRPr="00B34BB5">
              <w:t>Petrol plug-in hybrid (electricity)</w:t>
            </w:r>
            <w:r w:rsidR="00A764DB" w:rsidRPr="00B34BB5">
              <w:t>*</w:t>
            </w:r>
          </w:p>
        </w:tc>
        <w:tc>
          <w:tcPr>
            <w:tcW w:w="993" w:type="dxa"/>
          </w:tcPr>
          <w:p w14:paraId="29521FD2" w14:textId="5F01C55A" w:rsidR="0081014F" w:rsidRPr="00B34BB5" w:rsidRDefault="0081014F" w:rsidP="004E2443">
            <w:pPr>
              <w:pStyle w:val="TableText"/>
            </w:pPr>
            <w:r w:rsidRPr="00B34BB5">
              <w:t>litre</w:t>
            </w:r>
          </w:p>
        </w:tc>
        <w:tc>
          <w:tcPr>
            <w:tcW w:w="4110" w:type="dxa"/>
          </w:tcPr>
          <w:p w14:paraId="650920B0" w14:textId="7A469B17" w:rsidR="0081014F" w:rsidRPr="00B34BB5" w:rsidRDefault="004D6465" w:rsidP="004E2443">
            <w:pPr>
              <w:pStyle w:val="TableText"/>
              <w:jc w:val="right"/>
              <w:rPr>
                <w:rFonts w:cs="Calibri"/>
              </w:rPr>
            </w:pPr>
            <w:r w:rsidRPr="00B34BB5">
              <w:rPr>
                <w:rFonts w:cs="Calibri"/>
              </w:rPr>
              <w:t>12.092</w:t>
            </w:r>
          </w:p>
        </w:tc>
      </w:tr>
      <w:tr w:rsidR="00AA5E3E" w:rsidRPr="00B34BB5" w14:paraId="650920B4" w14:textId="77777777" w:rsidTr="00523D6D">
        <w:tc>
          <w:tcPr>
            <w:tcW w:w="3402" w:type="dxa"/>
          </w:tcPr>
          <w:p w14:paraId="650920B2" w14:textId="5B92C2D2" w:rsidR="0081014F" w:rsidRPr="00B34BB5" w:rsidRDefault="0081014F" w:rsidP="00C20E3C">
            <w:pPr>
              <w:pStyle w:val="TableText"/>
              <w:rPr>
                <w:szCs w:val="18"/>
              </w:rPr>
            </w:pPr>
            <w:r w:rsidRPr="00B34BB5">
              <w:rPr>
                <w:szCs w:val="18"/>
              </w:rPr>
              <w:lastRenderedPageBreak/>
              <w:t>Diesel plug-in hybrid (diesel)</w:t>
            </w:r>
            <w:r w:rsidR="00A764DB" w:rsidRPr="00B34BB5">
              <w:rPr>
                <w:szCs w:val="18"/>
              </w:rPr>
              <w:t>*</w:t>
            </w:r>
          </w:p>
        </w:tc>
        <w:tc>
          <w:tcPr>
            <w:tcW w:w="993" w:type="dxa"/>
          </w:tcPr>
          <w:p w14:paraId="41D7631C" w14:textId="61FCE715" w:rsidR="0081014F" w:rsidRPr="00B34BB5" w:rsidRDefault="0081014F" w:rsidP="00C20E3C">
            <w:pPr>
              <w:pStyle w:val="TableText"/>
              <w:rPr>
                <w:szCs w:val="18"/>
              </w:rPr>
            </w:pPr>
            <w:r w:rsidRPr="00B34BB5">
              <w:rPr>
                <w:szCs w:val="18"/>
              </w:rPr>
              <w:t>litre</w:t>
            </w:r>
          </w:p>
        </w:tc>
        <w:tc>
          <w:tcPr>
            <w:tcW w:w="4110" w:type="dxa"/>
          </w:tcPr>
          <w:p w14:paraId="650920B3" w14:textId="1F760F75" w:rsidR="0081014F" w:rsidRPr="00B34BB5" w:rsidRDefault="000700AC" w:rsidP="00C20E3C">
            <w:pPr>
              <w:pStyle w:val="TableText"/>
              <w:jc w:val="right"/>
              <w:rPr>
                <w:szCs w:val="18"/>
              </w:rPr>
            </w:pPr>
            <w:r w:rsidRPr="00B34BB5">
              <w:rPr>
                <w:szCs w:val="18"/>
              </w:rPr>
              <w:t>4.296</w:t>
            </w:r>
          </w:p>
        </w:tc>
      </w:tr>
      <w:tr w:rsidR="00AA5E3E" w:rsidRPr="00B34BB5" w14:paraId="650920B7" w14:textId="77777777" w:rsidTr="00523D6D">
        <w:tc>
          <w:tcPr>
            <w:tcW w:w="3402" w:type="dxa"/>
          </w:tcPr>
          <w:p w14:paraId="650920B5" w14:textId="639C93E0" w:rsidR="0081014F" w:rsidRPr="00B34BB5" w:rsidRDefault="0081014F" w:rsidP="00C20E3C">
            <w:pPr>
              <w:pStyle w:val="TableText"/>
              <w:rPr>
                <w:szCs w:val="18"/>
              </w:rPr>
            </w:pPr>
            <w:r w:rsidRPr="00B34BB5">
              <w:rPr>
                <w:szCs w:val="18"/>
              </w:rPr>
              <w:t>Diesel plug-in hybrid (electricity)</w:t>
            </w:r>
            <w:r w:rsidR="00A764DB" w:rsidRPr="00B34BB5">
              <w:rPr>
                <w:szCs w:val="18"/>
              </w:rPr>
              <w:t>*</w:t>
            </w:r>
          </w:p>
        </w:tc>
        <w:tc>
          <w:tcPr>
            <w:tcW w:w="993" w:type="dxa"/>
          </w:tcPr>
          <w:p w14:paraId="097FAFAE" w14:textId="52E70118" w:rsidR="0081014F" w:rsidRPr="00B34BB5" w:rsidRDefault="0081014F" w:rsidP="00C20E3C">
            <w:pPr>
              <w:pStyle w:val="TableText"/>
              <w:rPr>
                <w:szCs w:val="18"/>
              </w:rPr>
            </w:pPr>
            <w:r w:rsidRPr="00B34BB5">
              <w:rPr>
                <w:szCs w:val="18"/>
              </w:rPr>
              <w:t>litre</w:t>
            </w:r>
          </w:p>
        </w:tc>
        <w:tc>
          <w:tcPr>
            <w:tcW w:w="4110" w:type="dxa"/>
          </w:tcPr>
          <w:p w14:paraId="650920B6" w14:textId="4CFDCCB3" w:rsidR="0081014F" w:rsidRPr="00B34BB5" w:rsidRDefault="00360B96" w:rsidP="00C20E3C">
            <w:pPr>
              <w:pStyle w:val="TableText"/>
              <w:jc w:val="right"/>
              <w:rPr>
                <w:szCs w:val="18"/>
              </w:rPr>
            </w:pPr>
            <w:r w:rsidRPr="00B34BB5">
              <w:rPr>
                <w:szCs w:val="18"/>
              </w:rPr>
              <w:t>12.137</w:t>
            </w:r>
          </w:p>
        </w:tc>
      </w:tr>
      <w:tr w:rsidR="00AA5E3E" w:rsidRPr="00B34BB5" w14:paraId="650920BA" w14:textId="77777777" w:rsidTr="00523D6D">
        <w:tc>
          <w:tcPr>
            <w:tcW w:w="3402" w:type="dxa"/>
          </w:tcPr>
          <w:p w14:paraId="650920B8" w14:textId="6ABD1CF1" w:rsidR="0081014F" w:rsidRPr="00B34BB5" w:rsidRDefault="0081014F" w:rsidP="00C20E3C">
            <w:pPr>
              <w:pStyle w:val="TableText"/>
              <w:rPr>
                <w:szCs w:val="18"/>
              </w:rPr>
            </w:pPr>
            <w:r w:rsidRPr="00B34BB5">
              <w:rPr>
                <w:szCs w:val="18"/>
              </w:rPr>
              <w:t>Electric</w:t>
            </w:r>
            <w:r w:rsidR="004C2A6D" w:rsidRPr="00B34BB5">
              <w:rPr>
                <w:szCs w:val="18"/>
              </w:rPr>
              <w:t>*</w:t>
            </w:r>
          </w:p>
        </w:tc>
        <w:tc>
          <w:tcPr>
            <w:tcW w:w="993" w:type="dxa"/>
          </w:tcPr>
          <w:p w14:paraId="07226370" w14:textId="59E92E38" w:rsidR="0081014F" w:rsidRPr="00B34BB5" w:rsidRDefault="0081014F" w:rsidP="00C20E3C">
            <w:pPr>
              <w:pStyle w:val="TableText"/>
              <w:rPr>
                <w:szCs w:val="18"/>
              </w:rPr>
            </w:pPr>
            <w:r w:rsidRPr="00B34BB5">
              <w:rPr>
                <w:szCs w:val="18"/>
              </w:rPr>
              <w:t>kWh</w:t>
            </w:r>
          </w:p>
        </w:tc>
        <w:tc>
          <w:tcPr>
            <w:tcW w:w="4110" w:type="dxa"/>
          </w:tcPr>
          <w:p w14:paraId="650920B9" w14:textId="49554ED9" w:rsidR="0081014F" w:rsidRPr="00B34BB5" w:rsidRDefault="00BB6390" w:rsidP="00C20E3C">
            <w:pPr>
              <w:pStyle w:val="TableText"/>
              <w:jc w:val="right"/>
              <w:rPr>
                <w:szCs w:val="18"/>
              </w:rPr>
            </w:pPr>
            <w:r w:rsidRPr="00B34BB5">
              <w:rPr>
                <w:szCs w:val="18"/>
              </w:rPr>
              <w:t>25.367</w:t>
            </w:r>
          </w:p>
        </w:tc>
      </w:tr>
    </w:tbl>
    <w:p w14:paraId="1FF7A112" w14:textId="79179F08" w:rsidR="00A80DFB" w:rsidRPr="00B34BB5" w:rsidRDefault="00A80DFB" w:rsidP="00D77DD7">
      <w:pPr>
        <w:pStyle w:val="Note"/>
      </w:pPr>
      <w:r w:rsidRPr="00B34BB5">
        <w:t>Note</w:t>
      </w:r>
      <w:r w:rsidR="003D5438" w:rsidRPr="00B34BB5">
        <w:t xml:space="preserve">: * </w:t>
      </w:r>
      <w:r w:rsidR="00EF221F" w:rsidRPr="00B34BB5">
        <w:t>V</w:t>
      </w:r>
      <w:r w:rsidRPr="00B34BB5">
        <w:t>ehicle</w:t>
      </w:r>
      <w:r w:rsidR="00EF221F" w:rsidRPr="00B34BB5">
        <w:t xml:space="preserve"> energy</w:t>
      </w:r>
      <w:r w:rsidRPr="00B34BB5">
        <w:t xml:space="preserve"> consumption is based on a 2010</w:t>
      </w:r>
      <w:r w:rsidR="00EC3183" w:rsidRPr="00B34BB5">
        <w:t>–</w:t>
      </w:r>
      <w:r w:rsidRPr="00B34BB5">
        <w:t>2015 vehicle fleet.</w:t>
      </w:r>
    </w:p>
    <w:p w14:paraId="650920BB" w14:textId="50BFFC91" w:rsidR="00700349" w:rsidRPr="00B34BB5" w:rsidRDefault="005C3ED0" w:rsidP="002C25DA">
      <w:pPr>
        <w:pStyle w:val="BodyText"/>
        <w:rPr>
          <w:rFonts w:eastAsia="Times New Roman"/>
        </w:rPr>
      </w:pPr>
      <w:r w:rsidRPr="00B34BB5">
        <w:rPr>
          <w:rFonts w:eastAsia="Times New Roman"/>
        </w:rPr>
        <w:t xml:space="preserve">The default </w:t>
      </w:r>
      <w:r w:rsidRPr="00B34BB5">
        <w:t>emission</w:t>
      </w:r>
      <w:r w:rsidRPr="00B34BB5">
        <w:rPr>
          <w:rFonts w:eastAsia="Times New Roman"/>
        </w:rPr>
        <w:t xml:space="preserve"> factor for rental cars is the same as for vehicles in the 1600–2000 cc category. Data from the Motor Industry Association New Vehicle Sales database show that for the 201</w:t>
      </w:r>
      <w:r w:rsidR="00E54B54" w:rsidRPr="00B34BB5">
        <w:rPr>
          <w:rFonts w:eastAsia="Times New Roman"/>
        </w:rPr>
        <w:t>8</w:t>
      </w:r>
      <w:r w:rsidRPr="00B34BB5">
        <w:rPr>
          <w:rFonts w:eastAsia="Times New Roman"/>
        </w:rPr>
        <w:t xml:space="preserve"> period, an average of </w:t>
      </w:r>
      <w:r w:rsidR="00650655" w:rsidRPr="00B34BB5">
        <w:rPr>
          <w:rFonts w:eastAsia="Times New Roman"/>
        </w:rPr>
        <w:t>4</w:t>
      </w:r>
      <w:r w:rsidR="003C2744" w:rsidRPr="00B34BB5">
        <w:rPr>
          <w:rFonts w:eastAsia="Times New Roman"/>
        </w:rPr>
        <w:t>5</w:t>
      </w:r>
      <w:r w:rsidRPr="00B34BB5">
        <w:rPr>
          <w:rFonts w:eastAsia="Times New Roman"/>
        </w:rPr>
        <w:t xml:space="preserve"> </w:t>
      </w:r>
      <w:r w:rsidR="00C20E3C" w:rsidRPr="00B34BB5">
        <w:rPr>
          <w:rFonts w:eastAsia="Times New Roman"/>
        </w:rPr>
        <w:t>per cent</w:t>
      </w:r>
      <w:r w:rsidRPr="00B34BB5">
        <w:rPr>
          <w:rFonts w:eastAsia="Times New Roman"/>
        </w:rPr>
        <w:t xml:space="preserve"> of rental vehicles purchased were in the category 1751–2150</w:t>
      </w:r>
      <w:r w:rsidR="005253C7" w:rsidRPr="00B34BB5">
        <w:rPr>
          <w:rFonts w:eastAsia="Times New Roman"/>
        </w:rPr>
        <w:t> </w:t>
      </w:r>
      <w:r w:rsidRPr="00B34BB5">
        <w:rPr>
          <w:rFonts w:eastAsia="Times New Roman"/>
        </w:rPr>
        <w:t>cc</w:t>
      </w:r>
      <w:r w:rsidR="00047BDB" w:rsidRPr="00B34BB5">
        <w:rPr>
          <w:rFonts w:eastAsia="Times New Roman"/>
        </w:rPr>
        <w:t>.</w:t>
      </w:r>
      <w:r w:rsidRPr="00B34BB5">
        <w:rPr>
          <w:rFonts w:eastAsia="Times New Roman"/>
        </w:rPr>
        <w:t xml:space="preserve"> </w:t>
      </w:r>
      <w:proofErr w:type="gramStart"/>
      <w:r w:rsidR="00047BDB" w:rsidRPr="00B34BB5">
        <w:rPr>
          <w:rFonts w:eastAsia="Times New Roman"/>
        </w:rPr>
        <w:t>This</w:t>
      </w:r>
      <w:r w:rsidRPr="00B34BB5">
        <w:rPr>
          <w:rFonts w:eastAsia="Times New Roman"/>
        </w:rPr>
        <w:t xml:space="preserve"> correlate</w:t>
      </w:r>
      <w:r w:rsidR="00047BDB" w:rsidRPr="00B34BB5">
        <w:rPr>
          <w:rFonts w:eastAsia="Times New Roman"/>
        </w:rPr>
        <w:t>s</w:t>
      </w:r>
      <w:proofErr w:type="gramEnd"/>
      <w:r w:rsidRPr="00B34BB5">
        <w:rPr>
          <w:rFonts w:eastAsia="Times New Roman"/>
        </w:rPr>
        <w:t xml:space="preserve"> closest to the 1600–2000 cc category. </w:t>
      </w:r>
      <w:r w:rsidR="00047BDB" w:rsidRPr="00B34BB5">
        <w:rPr>
          <w:rFonts w:eastAsia="Times New Roman"/>
        </w:rPr>
        <w:t xml:space="preserve">We </w:t>
      </w:r>
      <w:r w:rsidRPr="00B34BB5">
        <w:rPr>
          <w:rFonts w:eastAsia="Times New Roman"/>
        </w:rPr>
        <w:t>assumed that the average rental car was manufactured between 2010 and 2015.</w:t>
      </w:r>
    </w:p>
    <w:p w14:paraId="650920BC" w14:textId="0BAD085E" w:rsidR="00E61463" w:rsidRPr="00B34BB5" w:rsidRDefault="00E61463" w:rsidP="007D71E2">
      <w:pPr>
        <w:pStyle w:val="Heading3"/>
        <w:numPr>
          <w:ilvl w:val="0"/>
          <w:numId w:val="45"/>
        </w:numPr>
      </w:pPr>
      <w:bookmarkStart w:id="354" w:name="_Toc532904898"/>
      <w:r w:rsidRPr="00B34BB5">
        <w:t xml:space="preserve">Assumptions, </w:t>
      </w:r>
      <w:proofErr w:type="gramStart"/>
      <w:r w:rsidRPr="00B34BB5">
        <w:t>limitations</w:t>
      </w:r>
      <w:proofErr w:type="gramEnd"/>
      <w:r w:rsidRPr="00B34BB5">
        <w:t xml:space="preserve"> and uncertainties</w:t>
      </w:r>
      <w:bookmarkEnd w:id="354"/>
    </w:p>
    <w:p w14:paraId="650920BE" w14:textId="17B4D8D7" w:rsidR="002A6897" w:rsidRPr="00B34BB5" w:rsidRDefault="00E72063" w:rsidP="002C25DA">
      <w:pPr>
        <w:pStyle w:val="BodyText"/>
      </w:pPr>
      <w:r w:rsidRPr="00B34BB5">
        <w:t>E</w:t>
      </w:r>
      <w:r w:rsidR="00BB0FF5" w:rsidRPr="00B34BB5">
        <w:t xml:space="preserve">mission factors from fuel </w:t>
      </w:r>
      <w:r w:rsidRPr="00B34BB5">
        <w:t xml:space="preserve">are </w:t>
      </w:r>
      <w:r w:rsidR="00BB0FF5" w:rsidRPr="00B34BB5">
        <w:t>multiplied by real</w:t>
      </w:r>
      <w:r w:rsidR="003E3E96" w:rsidRPr="00B34BB5">
        <w:t>-</w:t>
      </w:r>
      <w:r w:rsidR="00BB0FF5" w:rsidRPr="00B34BB5">
        <w:t xml:space="preserve">world consumption rates for vehicles </w:t>
      </w:r>
      <w:r w:rsidR="00EC3183" w:rsidRPr="00B34BB5">
        <w:t xml:space="preserve">with </w:t>
      </w:r>
      <w:r w:rsidR="00BB0FF5" w:rsidRPr="00B34BB5">
        <w:t xml:space="preserve">different engine sizes. </w:t>
      </w:r>
      <w:r w:rsidRPr="00B34BB5">
        <w:t>The uncertainties embodied in these figures carr</w:t>
      </w:r>
      <w:r w:rsidR="00047BDB" w:rsidRPr="00B34BB5">
        <w:t>y</w:t>
      </w:r>
      <w:r w:rsidRPr="00B34BB5">
        <w:t xml:space="preserve"> through to the emission factors.</w:t>
      </w:r>
      <w:r w:rsidR="005C3ED0" w:rsidRPr="00B34BB5">
        <w:t xml:space="preserve"> </w:t>
      </w:r>
      <w:r w:rsidR="002A6897" w:rsidRPr="00B34BB5">
        <w:t>For petrol vehicles</w:t>
      </w:r>
      <w:r w:rsidR="003E3E96" w:rsidRPr="00B34BB5">
        <w:t>,</w:t>
      </w:r>
      <w:r w:rsidR="002A6897" w:rsidRPr="00B34BB5">
        <w:t xml:space="preserve"> </w:t>
      </w:r>
      <w:r w:rsidR="00FB3A5F" w:rsidRPr="00B34BB5">
        <w:t xml:space="preserve">we multiplied </w:t>
      </w:r>
      <w:r w:rsidR="002A6897" w:rsidRPr="00B34BB5">
        <w:t>the real</w:t>
      </w:r>
      <w:r w:rsidR="003E3E96" w:rsidRPr="00B34BB5">
        <w:t>-</w:t>
      </w:r>
      <w:r w:rsidR="002A6897" w:rsidRPr="00B34BB5">
        <w:t xml:space="preserve">world consumption by </w:t>
      </w:r>
      <w:r w:rsidR="00294FE7" w:rsidRPr="00B34BB5">
        <w:t>‘</w:t>
      </w:r>
      <w:r w:rsidR="002A6897" w:rsidRPr="00B34BB5">
        <w:t>regular petrol</w:t>
      </w:r>
      <w:r w:rsidR="00294FE7" w:rsidRPr="00B34BB5">
        <w:t>’</w:t>
      </w:r>
      <w:r w:rsidR="007D1DA6" w:rsidRPr="00B34BB5">
        <w:t xml:space="preserve"> emission factors from the fuel emission source category</w:t>
      </w:r>
      <w:r w:rsidR="002A6897" w:rsidRPr="00B34BB5">
        <w:t>. This may over</w:t>
      </w:r>
      <w:r w:rsidR="003E3E96" w:rsidRPr="00B34BB5">
        <w:t>e</w:t>
      </w:r>
      <w:r w:rsidR="002A6897" w:rsidRPr="00B34BB5">
        <w:t>stimate emissions for some and underestimate emissions for others.</w:t>
      </w:r>
    </w:p>
    <w:p w14:paraId="650920BF" w14:textId="642F8B8E" w:rsidR="00FB1801" w:rsidRPr="00B34BB5" w:rsidRDefault="00CB5E01" w:rsidP="002C25DA">
      <w:pPr>
        <w:pStyle w:val="BodyText"/>
      </w:pPr>
      <w:r w:rsidRPr="00B34BB5">
        <w:t xml:space="preserve">The default emission factors (for vehicles of unknown engine size) </w:t>
      </w:r>
      <w:r w:rsidR="00EC3183" w:rsidRPr="00B34BB5">
        <w:t xml:space="preserve">are </w:t>
      </w:r>
      <w:r w:rsidRPr="00B34BB5">
        <w:t>the same as th</w:t>
      </w:r>
      <w:r w:rsidR="00EC3183" w:rsidRPr="00B34BB5">
        <w:t>ose</w:t>
      </w:r>
      <w:r w:rsidRPr="00B34BB5">
        <w:t xml:space="preserve"> of a </w:t>
      </w:r>
      <w:r w:rsidR="003E3E96" w:rsidRPr="00B34BB5">
        <w:t>&lt;</w:t>
      </w:r>
      <w:r w:rsidR="00BA2F9F" w:rsidRPr="00B34BB5">
        <w:t>3000</w:t>
      </w:r>
      <w:r w:rsidR="003E3E96" w:rsidRPr="00B34BB5">
        <w:t xml:space="preserve"> </w:t>
      </w:r>
      <w:r w:rsidRPr="00B34BB5">
        <w:t xml:space="preserve">cc vehicle. </w:t>
      </w:r>
      <w:r w:rsidR="00FB1801" w:rsidRPr="00B34BB5">
        <w:t>Using the Motor Vehicle Register</w:t>
      </w:r>
      <w:r w:rsidR="00FB1801" w:rsidRPr="00B34BB5">
        <w:rPr>
          <w:rStyle w:val="FootnoteReference"/>
          <w:color w:val="auto"/>
        </w:rPr>
        <w:footnoteReference w:id="32"/>
      </w:r>
      <w:r w:rsidR="00FB1801" w:rsidRPr="00B34BB5">
        <w:t xml:space="preserve"> </w:t>
      </w:r>
      <w:r w:rsidR="003E3E96" w:rsidRPr="00B34BB5">
        <w:t>we</w:t>
      </w:r>
      <w:r w:rsidR="00FB1801" w:rsidRPr="00B34BB5">
        <w:t xml:space="preserve"> calculate</w:t>
      </w:r>
      <w:r w:rsidR="003E3E96" w:rsidRPr="00B34BB5">
        <w:t>d</w:t>
      </w:r>
      <w:r w:rsidR="00FB1801" w:rsidRPr="00B34BB5">
        <w:t xml:space="preserve"> </w:t>
      </w:r>
      <w:r w:rsidR="00EC3183" w:rsidRPr="00B34BB5">
        <w:t xml:space="preserve">that </w:t>
      </w:r>
      <w:r w:rsidR="00FB1801" w:rsidRPr="00B34BB5">
        <w:t>the most common private passenger vehicle in 201</w:t>
      </w:r>
      <w:r w:rsidR="00887D6D" w:rsidRPr="00B34BB5">
        <w:t>8</w:t>
      </w:r>
      <w:r w:rsidR="00FB1801" w:rsidRPr="00B34BB5">
        <w:t xml:space="preserve"> </w:t>
      </w:r>
      <w:r w:rsidR="003E3E96" w:rsidRPr="00B34BB5">
        <w:t>had</w:t>
      </w:r>
      <w:r w:rsidR="00FB1801" w:rsidRPr="00B34BB5">
        <w:t xml:space="preserve"> an engine size 2000</w:t>
      </w:r>
      <w:r w:rsidR="003E3E96" w:rsidRPr="00B34BB5">
        <w:t>–</w:t>
      </w:r>
      <w:r w:rsidR="00FB1801" w:rsidRPr="00B34BB5">
        <w:t>3000</w:t>
      </w:r>
      <w:r w:rsidR="003E3E96" w:rsidRPr="00B34BB5">
        <w:t xml:space="preserve"> cc</w:t>
      </w:r>
      <w:r w:rsidR="00FB1801" w:rsidRPr="00B34BB5">
        <w:t xml:space="preserve">. </w:t>
      </w:r>
      <w:proofErr w:type="gramStart"/>
      <w:r w:rsidR="00FB1801" w:rsidRPr="00B34BB5">
        <w:t>Theref</w:t>
      </w:r>
      <w:r w:rsidR="00D62905" w:rsidRPr="00B34BB5">
        <w:t>ore</w:t>
      </w:r>
      <w:proofErr w:type="gramEnd"/>
      <w:r w:rsidR="00D62905" w:rsidRPr="00B34BB5">
        <w:t xml:space="preserve"> </w:t>
      </w:r>
      <w:r w:rsidR="002C25DA" w:rsidRPr="00B34BB5">
        <w:t>t</w:t>
      </w:r>
      <w:r w:rsidR="00D62905" w:rsidRPr="00B34BB5">
        <w:t>h</w:t>
      </w:r>
      <w:r w:rsidR="00EC3183" w:rsidRPr="00B34BB5">
        <w:t xml:space="preserve">is </w:t>
      </w:r>
      <w:r w:rsidR="00FB1801" w:rsidRPr="00B34BB5">
        <w:t xml:space="preserve">is the default </w:t>
      </w:r>
      <w:r w:rsidR="00EC3183" w:rsidRPr="00B34BB5">
        <w:t xml:space="preserve">engine size </w:t>
      </w:r>
      <w:r w:rsidR="00FB1801" w:rsidRPr="00B34BB5">
        <w:t>used.</w:t>
      </w:r>
      <w:r w:rsidR="0041137E" w:rsidRPr="00B34BB5">
        <w:t xml:space="preserve"> </w:t>
      </w:r>
      <w:r w:rsidR="001D1CD6" w:rsidRPr="00B34BB5">
        <w:t>The average age of a private c</w:t>
      </w:r>
      <w:r w:rsidR="00654EA7" w:rsidRPr="00B34BB5">
        <w:t>a</w:t>
      </w:r>
      <w:r w:rsidR="001D1CD6" w:rsidRPr="00B34BB5">
        <w:t>r is 14</w:t>
      </w:r>
      <w:r w:rsidR="00E511BE" w:rsidRPr="00B34BB5">
        <w:t>.</w:t>
      </w:r>
      <w:r w:rsidR="00A61D50" w:rsidRPr="00B34BB5">
        <w:t>4</w:t>
      </w:r>
      <w:r w:rsidR="001D1CD6" w:rsidRPr="00B34BB5">
        <w:t xml:space="preserve"> years</w:t>
      </w:r>
      <w:r w:rsidR="003E3E96" w:rsidRPr="00B34BB5">
        <w:t>, so for</w:t>
      </w:r>
      <w:r w:rsidR="001D1CD6" w:rsidRPr="00B34BB5">
        <w:t xml:space="preserve"> the </w:t>
      </w:r>
      <w:r w:rsidR="00E158BF" w:rsidRPr="00B34BB5">
        <w:t>2018</w:t>
      </w:r>
      <w:r w:rsidR="00D00706" w:rsidRPr="00B34BB5">
        <w:t xml:space="preserve"> </w:t>
      </w:r>
      <w:r w:rsidR="003E3E96" w:rsidRPr="00B34BB5">
        <w:t>period</w:t>
      </w:r>
      <w:r w:rsidR="001D1CD6" w:rsidRPr="00B34BB5">
        <w:t xml:space="preserve"> </w:t>
      </w:r>
      <w:r w:rsidR="00F76EF8" w:rsidRPr="00B34BB5">
        <w:t xml:space="preserve">we assume </w:t>
      </w:r>
      <w:r w:rsidR="001D1CD6" w:rsidRPr="00B34BB5">
        <w:t>200</w:t>
      </w:r>
      <w:r w:rsidR="00036EB4" w:rsidRPr="00B34BB5">
        <w:t xml:space="preserve">4 </w:t>
      </w:r>
      <w:r w:rsidR="001D1CD6" w:rsidRPr="00B34BB5">
        <w:t xml:space="preserve">as the year of manufacture. </w:t>
      </w:r>
    </w:p>
    <w:p w14:paraId="73D763FC" w14:textId="1BF840EA" w:rsidR="007D1DA6" w:rsidRPr="00B34BB5" w:rsidRDefault="00F76EF8" w:rsidP="002C25DA">
      <w:pPr>
        <w:pStyle w:val="BodyText"/>
        <w:rPr>
          <w:spacing w:val="-2"/>
        </w:rPr>
      </w:pPr>
      <w:r w:rsidRPr="00B34BB5">
        <w:rPr>
          <w:spacing w:val="-2"/>
        </w:rPr>
        <w:t xml:space="preserve">The </w:t>
      </w:r>
      <w:r w:rsidR="00AE25FC" w:rsidRPr="00B34BB5">
        <w:rPr>
          <w:spacing w:val="-2"/>
        </w:rPr>
        <w:t xml:space="preserve">2019 </w:t>
      </w:r>
      <w:r w:rsidR="00A379D9" w:rsidRPr="00B34BB5">
        <w:rPr>
          <w:spacing w:val="-2"/>
        </w:rPr>
        <w:t xml:space="preserve">Vehicle </w:t>
      </w:r>
      <w:r w:rsidR="008224AA" w:rsidRPr="00B34BB5">
        <w:rPr>
          <w:spacing w:val="-2"/>
        </w:rPr>
        <w:t>Fleet Emissions</w:t>
      </w:r>
      <w:r w:rsidR="00A379D9" w:rsidRPr="00B34BB5">
        <w:rPr>
          <w:spacing w:val="-2"/>
        </w:rPr>
        <w:t xml:space="preserve"> </w:t>
      </w:r>
      <w:r w:rsidR="00927734" w:rsidRPr="00B34BB5">
        <w:rPr>
          <w:spacing w:val="-2"/>
        </w:rPr>
        <w:t>M</w:t>
      </w:r>
      <w:r w:rsidR="00AE25FC" w:rsidRPr="00B34BB5">
        <w:rPr>
          <w:spacing w:val="-2"/>
        </w:rPr>
        <w:t>odel</w:t>
      </w:r>
      <w:r w:rsidR="003F4E0F" w:rsidRPr="00B34BB5">
        <w:rPr>
          <w:spacing w:val="-2"/>
        </w:rPr>
        <w:t xml:space="preserve"> (V</w:t>
      </w:r>
      <w:r w:rsidR="008224AA" w:rsidRPr="00B34BB5">
        <w:rPr>
          <w:spacing w:val="-2"/>
        </w:rPr>
        <w:t>FEM)</w:t>
      </w:r>
      <w:r w:rsidR="003F4E0F" w:rsidRPr="00B34BB5">
        <w:rPr>
          <w:spacing w:val="-2"/>
        </w:rPr>
        <w:t xml:space="preserve"> supplied by </w:t>
      </w:r>
      <w:proofErr w:type="spellStart"/>
      <w:r w:rsidR="003F4E0F" w:rsidRPr="00B34BB5">
        <w:rPr>
          <w:spacing w:val="-2"/>
        </w:rPr>
        <w:t>MoT</w:t>
      </w:r>
      <w:proofErr w:type="spellEnd"/>
      <w:r w:rsidR="00AE25FC" w:rsidRPr="00B34BB5">
        <w:rPr>
          <w:spacing w:val="-2"/>
        </w:rPr>
        <w:t xml:space="preserve"> </w:t>
      </w:r>
      <w:r w:rsidRPr="00B34BB5">
        <w:rPr>
          <w:spacing w:val="-2"/>
        </w:rPr>
        <w:t>provided a</w:t>
      </w:r>
      <w:r w:rsidR="00CB5E01" w:rsidRPr="00B34BB5">
        <w:rPr>
          <w:spacing w:val="-2"/>
        </w:rPr>
        <w:t>ll real</w:t>
      </w:r>
      <w:r w:rsidR="003E3E96" w:rsidRPr="00B34BB5">
        <w:rPr>
          <w:spacing w:val="-2"/>
        </w:rPr>
        <w:t>-</w:t>
      </w:r>
      <w:r w:rsidR="00D77847" w:rsidRPr="00B34BB5">
        <w:rPr>
          <w:spacing w:val="-2"/>
        </w:rPr>
        <w:t>world fuel</w:t>
      </w:r>
      <w:r w:rsidR="00CB5E01" w:rsidRPr="00B34BB5">
        <w:rPr>
          <w:spacing w:val="-2"/>
        </w:rPr>
        <w:t xml:space="preserve"> consumption rates. </w:t>
      </w:r>
      <w:r w:rsidR="00812D02" w:rsidRPr="00B34BB5">
        <w:rPr>
          <w:spacing w:val="-2"/>
        </w:rPr>
        <w:t xml:space="preserve">The data in </w:t>
      </w:r>
      <w:r w:rsidR="008224AA" w:rsidRPr="00B34BB5">
        <w:rPr>
          <w:spacing w:val="-2"/>
        </w:rPr>
        <w:t>this model is</w:t>
      </w:r>
      <w:r w:rsidR="00CB5E01" w:rsidRPr="00B34BB5">
        <w:rPr>
          <w:spacing w:val="-2"/>
        </w:rPr>
        <w:t xml:space="preserve"> inherently uncertain</w:t>
      </w:r>
      <w:r w:rsidR="005C3ED0" w:rsidRPr="00B34BB5">
        <w:rPr>
          <w:spacing w:val="-2"/>
        </w:rPr>
        <w:t xml:space="preserve"> as </w:t>
      </w:r>
      <w:r w:rsidR="0003097B" w:rsidRPr="00B34BB5">
        <w:rPr>
          <w:spacing w:val="-2"/>
        </w:rPr>
        <w:t xml:space="preserve">they </w:t>
      </w:r>
      <w:r w:rsidR="00EC3183" w:rsidRPr="00B34BB5">
        <w:rPr>
          <w:spacing w:val="-2"/>
        </w:rPr>
        <w:t>model</w:t>
      </w:r>
      <w:r w:rsidR="005C3ED0" w:rsidRPr="00B34BB5">
        <w:rPr>
          <w:spacing w:val="-2"/>
        </w:rPr>
        <w:t xml:space="preserve"> the </w:t>
      </w:r>
      <w:r w:rsidR="00294FE7" w:rsidRPr="00B34BB5">
        <w:rPr>
          <w:spacing w:val="-2"/>
        </w:rPr>
        <w:t>real-world</w:t>
      </w:r>
      <w:r w:rsidR="005C3ED0" w:rsidRPr="00B34BB5">
        <w:rPr>
          <w:spacing w:val="-2"/>
        </w:rPr>
        <w:t xml:space="preserve"> fuel consumption of new vehicles sold that calendar year</w:t>
      </w:r>
      <w:r w:rsidR="007D1DA6" w:rsidRPr="00B34BB5">
        <w:rPr>
          <w:spacing w:val="-2"/>
        </w:rPr>
        <w:t>. Emission factors represent the average fuel consumption of vehicles operating in the real world under different driving condition</w:t>
      </w:r>
      <w:r w:rsidR="007A3654" w:rsidRPr="00B34BB5">
        <w:rPr>
          <w:spacing w:val="-2"/>
        </w:rPr>
        <w:t>s,</w:t>
      </w:r>
      <w:r w:rsidR="007D1DA6" w:rsidRPr="00B34BB5">
        <w:rPr>
          <w:spacing w:val="-2"/>
        </w:rPr>
        <w:t xml:space="preserve"> across all vehicle types in that classification.</w:t>
      </w:r>
    </w:p>
    <w:p w14:paraId="650920C3" w14:textId="2E04CBF4" w:rsidR="00D62905" w:rsidRPr="00B34BB5" w:rsidRDefault="00F76EF8" w:rsidP="002C25DA">
      <w:pPr>
        <w:pStyle w:val="BodyText"/>
      </w:pPr>
      <w:r w:rsidRPr="00B34BB5">
        <w:t>We</w:t>
      </w:r>
      <w:r w:rsidR="00D62905" w:rsidRPr="00B34BB5">
        <w:t xml:space="preserve"> assume there are no electric cars or hybrids in the </w:t>
      </w:r>
      <w:r w:rsidR="00153912" w:rsidRPr="00B34BB5">
        <w:t>pre-2010</w:t>
      </w:r>
      <w:r w:rsidR="00D62905" w:rsidRPr="00B34BB5">
        <w:t xml:space="preserve"> fleet.</w:t>
      </w:r>
    </w:p>
    <w:p w14:paraId="64B8A9F0" w14:textId="544CEBC3" w:rsidR="009663F3" w:rsidRPr="00B34BB5" w:rsidRDefault="009663F3" w:rsidP="007D71E2">
      <w:pPr>
        <w:pStyle w:val="Heading2"/>
        <w:numPr>
          <w:ilvl w:val="0"/>
          <w:numId w:val="44"/>
        </w:numPr>
      </w:pPr>
      <w:bookmarkStart w:id="355" w:name="_Toc58837224"/>
      <w:bookmarkStart w:id="356" w:name="_Toc532904899"/>
      <w:bookmarkStart w:id="357" w:name="_Toc600584"/>
      <w:r w:rsidRPr="00B34BB5">
        <w:t>Public transport passenger</w:t>
      </w:r>
      <w:bookmarkEnd w:id="355"/>
    </w:p>
    <w:p w14:paraId="650E17E0" w14:textId="2475F521" w:rsidR="00D7550A" w:rsidRPr="00B34BB5" w:rsidRDefault="00480307" w:rsidP="00480307">
      <w:pPr>
        <w:pStyle w:val="BodyText"/>
      </w:pPr>
      <w:r w:rsidRPr="00B34BB5">
        <w:t xml:space="preserve">In this update it has been possible to provide </w:t>
      </w:r>
      <w:r w:rsidR="0078070A" w:rsidRPr="00B34BB5">
        <w:t>guidance on emissions from public</w:t>
      </w:r>
      <w:r w:rsidRPr="00B34BB5">
        <w:t xml:space="preserve"> transp</w:t>
      </w:r>
      <w:r w:rsidR="00820563" w:rsidRPr="00B34BB5">
        <w:t xml:space="preserve">ort for passenger travel on buses and trains. </w:t>
      </w:r>
      <w:r w:rsidR="006D4D78" w:rsidRPr="00B34BB5">
        <w:t>The unit used for these emission source</w:t>
      </w:r>
      <w:r w:rsidR="002406D1" w:rsidRPr="00B34BB5">
        <w:t>s</w:t>
      </w:r>
      <w:r w:rsidR="006D4D78" w:rsidRPr="00B34BB5">
        <w:t xml:space="preserve"> are passenger kilometres (</w:t>
      </w:r>
      <w:proofErr w:type="spellStart"/>
      <w:r w:rsidR="006D4D78" w:rsidRPr="00B34BB5">
        <w:t>pkm</w:t>
      </w:r>
      <w:proofErr w:type="spellEnd"/>
      <w:r w:rsidR="006D4D78" w:rsidRPr="00B34BB5">
        <w:t>).</w:t>
      </w:r>
    </w:p>
    <w:p w14:paraId="70A7894D" w14:textId="3FEFD1B8" w:rsidR="006D4D78" w:rsidRPr="00B34BB5" w:rsidRDefault="004837A7" w:rsidP="002659ED">
      <w:pPr>
        <w:pStyle w:val="Tableheading"/>
      </w:pPr>
      <w:bookmarkStart w:id="358" w:name="_Ref54789939"/>
      <w:bookmarkStart w:id="359" w:name="_Toc58790865"/>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26</w:t>
      </w:r>
      <w:r w:rsidR="008D3D2E">
        <w:fldChar w:fldCharType="end"/>
      </w:r>
      <w:bookmarkEnd w:id="358"/>
      <w:r w:rsidRPr="00B34BB5">
        <w:t>:</w:t>
      </w:r>
      <w:r w:rsidR="00C504BE" w:rsidRPr="00B34BB5">
        <w:tab/>
      </w:r>
      <w:r w:rsidRPr="00B34BB5">
        <w:t>Emission factors for public transport</w:t>
      </w:r>
      <w:bookmarkEnd w:id="359"/>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955"/>
        <w:gridCol w:w="2094"/>
        <w:gridCol w:w="561"/>
        <w:gridCol w:w="1259"/>
        <w:gridCol w:w="1119"/>
        <w:gridCol w:w="1258"/>
        <w:gridCol w:w="1259"/>
      </w:tblGrid>
      <w:tr w:rsidR="006D4D78" w:rsidRPr="00B34BB5" w14:paraId="1877A263" w14:textId="77777777" w:rsidTr="00411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gridSpan w:val="2"/>
            <w:vAlign w:val="bottom"/>
          </w:tcPr>
          <w:p w14:paraId="5B4A7158" w14:textId="77777777" w:rsidR="006D4D78" w:rsidRPr="00B34BB5" w:rsidRDefault="006D4D78" w:rsidP="00411C04">
            <w:pPr>
              <w:pStyle w:val="TableText"/>
              <w:keepNext/>
              <w:rPr>
                <w:szCs w:val="18"/>
              </w:rPr>
            </w:pPr>
            <w:r w:rsidRPr="00B34BB5">
              <w:rPr>
                <w:szCs w:val="18"/>
              </w:rPr>
              <w:t>Emission source</w:t>
            </w:r>
          </w:p>
        </w:tc>
        <w:tc>
          <w:tcPr>
            <w:tcW w:w="567" w:type="dxa"/>
            <w:noWrap/>
            <w:vAlign w:val="bottom"/>
          </w:tcPr>
          <w:p w14:paraId="51EB13CF" w14:textId="77777777" w:rsidR="006D4D78" w:rsidRPr="00B34BB5" w:rsidRDefault="006D4D78" w:rsidP="00411C04">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Unit</w:t>
            </w:r>
          </w:p>
        </w:tc>
        <w:tc>
          <w:tcPr>
            <w:tcW w:w="1276" w:type="dxa"/>
            <w:shd w:val="clear" w:color="auto" w:fill="557684" w:themeFill="accent3" w:themeFillShade="80"/>
            <w:noWrap/>
            <w:vAlign w:val="bottom"/>
          </w:tcPr>
          <w:p w14:paraId="4263DA0B" w14:textId="77777777" w:rsidR="006D4D78" w:rsidRPr="00B34BB5" w:rsidRDefault="006D4D78" w:rsidP="00411C04">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kg CO</w:t>
            </w:r>
            <w:r w:rsidRPr="00B34BB5">
              <w:rPr>
                <w:szCs w:val="18"/>
                <w:vertAlign w:val="subscript"/>
              </w:rPr>
              <w:t>2</w:t>
            </w:r>
            <w:r w:rsidRPr="00B34BB5">
              <w:rPr>
                <w:szCs w:val="18"/>
              </w:rPr>
              <w:t>-e/unit</w:t>
            </w:r>
          </w:p>
        </w:tc>
        <w:tc>
          <w:tcPr>
            <w:tcW w:w="1134" w:type="dxa"/>
            <w:noWrap/>
            <w:vAlign w:val="bottom"/>
          </w:tcPr>
          <w:p w14:paraId="0BB0BCC7" w14:textId="4A2EC7BA" w:rsidR="006D4D78" w:rsidRPr="00B34BB5" w:rsidRDefault="006D4D78" w:rsidP="00411C04">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kg CO</w:t>
            </w:r>
            <w:r w:rsidRPr="00B34BB5">
              <w:rPr>
                <w:szCs w:val="18"/>
                <w:vertAlign w:val="subscript"/>
              </w:rPr>
              <w:t>2</w:t>
            </w:r>
            <w:r w:rsidRPr="00B34BB5">
              <w:rPr>
                <w:szCs w:val="18"/>
              </w:rPr>
              <w:t>/unit</w:t>
            </w:r>
            <w:r w:rsidR="009024F6" w:rsidRPr="00B34BB5">
              <w:rPr>
                <w:szCs w:val="18"/>
              </w:rPr>
              <w:t xml:space="preserve"> (kg CO2</w:t>
            </w:r>
            <w:r w:rsidR="009024F6" w:rsidRPr="00B34BB5">
              <w:rPr>
                <w:szCs w:val="18"/>
              </w:rPr>
              <w:noBreakHyphen/>
              <w:t>e)</w:t>
            </w:r>
          </w:p>
        </w:tc>
        <w:tc>
          <w:tcPr>
            <w:tcW w:w="1275" w:type="dxa"/>
            <w:noWrap/>
            <w:vAlign w:val="bottom"/>
          </w:tcPr>
          <w:p w14:paraId="1646DD89" w14:textId="55F3FB9F" w:rsidR="006D4D78" w:rsidRPr="00B34BB5" w:rsidRDefault="0078070A" w:rsidP="00411C04">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kg </w:t>
            </w:r>
            <w:r w:rsidR="006D4D78" w:rsidRPr="00B34BB5">
              <w:rPr>
                <w:szCs w:val="18"/>
              </w:rPr>
              <w:t>CH</w:t>
            </w:r>
            <w:r w:rsidR="006D4D78" w:rsidRPr="00B34BB5">
              <w:rPr>
                <w:szCs w:val="18"/>
                <w:vertAlign w:val="subscript"/>
              </w:rPr>
              <w:t>4</w:t>
            </w:r>
            <w:r w:rsidR="002D02A8" w:rsidRPr="00B34BB5">
              <w:rPr>
                <w:szCs w:val="18"/>
              </w:rPr>
              <w:t>/unit</w:t>
            </w:r>
            <w:r w:rsidR="009D46CB" w:rsidRPr="00B34BB5">
              <w:rPr>
                <w:szCs w:val="18"/>
              </w:rPr>
              <w:t xml:space="preserve"> (</w:t>
            </w:r>
            <w:r w:rsidR="009024F6" w:rsidRPr="00B34BB5">
              <w:rPr>
                <w:szCs w:val="18"/>
              </w:rPr>
              <w:t xml:space="preserve">kg </w:t>
            </w:r>
            <w:r w:rsidR="006E1721" w:rsidRPr="00B34BB5">
              <w:rPr>
                <w:szCs w:val="18"/>
              </w:rPr>
              <w:t>CO2</w:t>
            </w:r>
            <w:r w:rsidR="006E1721" w:rsidRPr="00B34BB5">
              <w:rPr>
                <w:szCs w:val="18"/>
              </w:rPr>
              <w:noBreakHyphen/>
            </w:r>
            <w:r w:rsidR="009D46CB" w:rsidRPr="00B34BB5">
              <w:rPr>
                <w:szCs w:val="18"/>
              </w:rPr>
              <w:t>e)</w:t>
            </w:r>
          </w:p>
        </w:tc>
        <w:tc>
          <w:tcPr>
            <w:tcW w:w="1276" w:type="dxa"/>
            <w:noWrap/>
            <w:vAlign w:val="bottom"/>
          </w:tcPr>
          <w:p w14:paraId="37AD8FEF" w14:textId="7A65E09E" w:rsidR="006D4D78" w:rsidRPr="00B34BB5" w:rsidRDefault="0078070A" w:rsidP="00411C04">
            <w:pPr>
              <w:pStyle w:val="TableText"/>
              <w:keepNex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kg </w:t>
            </w:r>
            <w:r w:rsidR="006D4D78" w:rsidRPr="00B34BB5">
              <w:rPr>
                <w:szCs w:val="18"/>
              </w:rPr>
              <w:t>N</w:t>
            </w:r>
            <w:r w:rsidR="006D4D78" w:rsidRPr="00B34BB5">
              <w:rPr>
                <w:szCs w:val="18"/>
                <w:vertAlign w:val="subscript"/>
              </w:rPr>
              <w:t>2</w:t>
            </w:r>
            <w:r w:rsidR="002D02A8" w:rsidRPr="00B34BB5">
              <w:rPr>
                <w:szCs w:val="18"/>
              </w:rPr>
              <w:t>O/unit</w:t>
            </w:r>
            <w:r w:rsidRPr="00B34BB5">
              <w:rPr>
                <w:szCs w:val="18"/>
              </w:rPr>
              <w:br/>
            </w:r>
            <w:r w:rsidR="009D46CB" w:rsidRPr="00B34BB5">
              <w:rPr>
                <w:szCs w:val="18"/>
              </w:rPr>
              <w:t>(</w:t>
            </w:r>
            <w:r w:rsidR="009024F6" w:rsidRPr="00B34BB5">
              <w:rPr>
                <w:szCs w:val="18"/>
              </w:rPr>
              <w:t xml:space="preserve">kg </w:t>
            </w:r>
            <w:r w:rsidR="009D46CB" w:rsidRPr="00B34BB5">
              <w:rPr>
                <w:szCs w:val="18"/>
              </w:rPr>
              <w:t>CO2-e)</w:t>
            </w:r>
          </w:p>
        </w:tc>
      </w:tr>
      <w:tr w:rsidR="00377436" w:rsidRPr="00B34BB5" w14:paraId="2D301CA4" w14:textId="77777777" w:rsidTr="00411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tcBorders>
              <w:top w:val="none" w:sz="0" w:space="0" w:color="auto"/>
              <w:left w:val="none" w:sz="0" w:space="0" w:color="auto"/>
              <w:bottom w:val="none" w:sz="0" w:space="0" w:color="auto"/>
            </w:tcBorders>
            <w:hideMark/>
          </w:tcPr>
          <w:p w14:paraId="409D6C48" w14:textId="37067D09" w:rsidR="00377436" w:rsidRPr="00B34BB5" w:rsidRDefault="00377436" w:rsidP="00411C04">
            <w:pPr>
              <w:pStyle w:val="TableText"/>
              <w:keepNext/>
              <w:rPr>
                <w:szCs w:val="18"/>
              </w:rPr>
            </w:pPr>
            <w:r w:rsidRPr="00B34BB5">
              <w:rPr>
                <w:szCs w:val="18"/>
              </w:rPr>
              <w:t>Bus</w:t>
            </w:r>
          </w:p>
        </w:tc>
        <w:tc>
          <w:tcPr>
            <w:tcW w:w="2126" w:type="dxa"/>
            <w:tcBorders>
              <w:top w:val="none" w:sz="0" w:space="0" w:color="auto"/>
              <w:bottom w:val="none" w:sz="0" w:space="0" w:color="auto"/>
            </w:tcBorders>
            <w:noWrap/>
          </w:tcPr>
          <w:p w14:paraId="724FE876" w14:textId="4A63A468" w:rsidR="00377436" w:rsidRPr="00B34BB5" w:rsidRDefault="00377436" w:rsidP="00411C04">
            <w:pPr>
              <w:pStyle w:val="TableText"/>
              <w:keepN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National Average for Bus</w:t>
            </w:r>
          </w:p>
        </w:tc>
        <w:tc>
          <w:tcPr>
            <w:tcW w:w="567" w:type="dxa"/>
            <w:tcBorders>
              <w:top w:val="none" w:sz="0" w:space="0" w:color="auto"/>
              <w:bottom w:val="none" w:sz="0" w:space="0" w:color="auto"/>
            </w:tcBorders>
            <w:noWrap/>
            <w:hideMark/>
          </w:tcPr>
          <w:p w14:paraId="7E95DCB1" w14:textId="60AB9898" w:rsidR="00377436" w:rsidRPr="00B34BB5" w:rsidRDefault="00377436" w:rsidP="00411C04">
            <w:pPr>
              <w:pStyle w:val="TableText"/>
              <w:keepNext/>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pkm</w:t>
            </w:r>
            <w:proofErr w:type="spellEnd"/>
          </w:p>
        </w:tc>
        <w:tc>
          <w:tcPr>
            <w:tcW w:w="1276" w:type="dxa"/>
            <w:tcBorders>
              <w:top w:val="none" w:sz="0" w:space="0" w:color="auto"/>
              <w:bottom w:val="none" w:sz="0" w:space="0" w:color="auto"/>
            </w:tcBorders>
            <w:shd w:val="clear" w:color="auto" w:fill="D2DDE2" w:themeFill="accent3"/>
            <w:noWrap/>
          </w:tcPr>
          <w:p w14:paraId="56406CCF" w14:textId="44058263" w:rsidR="00377436" w:rsidRPr="00B34BB5" w:rsidRDefault="00980780" w:rsidP="00411C04">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0.136</w:t>
            </w:r>
            <w:r w:rsidR="00377436" w:rsidRPr="00B34BB5">
              <w:rPr>
                <w:rFonts w:cs="Calibri"/>
                <w:szCs w:val="18"/>
              </w:rPr>
              <w:t xml:space="preserve"> </w:t>
            </w:r>
          </w:p>
        </w:tc>
        <w:tc>
          <w:tcPr>
            <w:tcW w:w="1134" w:type="dxa"/>
            <w:tcBorders>
              <w:top w:val="none" w:sz="0" w:space="0" w:color="auto"/>
              <w:bottom w:val="none" w:sz="0" w:space="0" w:color="auto"/>
            </w:tcBorders>
            <w:shd w:val="clear" w:color="000000" w:fill="FFFFFF"/>
            <w:noWrap/>
          </w:tcPr>
          <w:p w14:paraId="009B1A71" w14:textId="040B8A99" w:rsidR="00377436" w:rsidRPr="00B34BB5" w:rsidRDefault="00980780" w:rsidP="00411C04">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0.134</w:t>
            </w:r>
            <w:r w:rsidR="00377436" w:rsidRPr="00B34BB5">
              <w:rPr>
                <w:rFonts w:cs="Calibri"/>
                <w:szCs w:val="18"/>
              </w:rPr>
              <w:t xml:space="preserve"> </w:t>
            </w:r>
          </w:p>
        </w:tc>
        <w:tc>
          <w:tcPr>
            <w:tcW w:w="1275" w:type="dxa"/>
            <w:tcBorders>
              <w:top w:val="none" w:sz="0" w:space="0" w:color="auto"/>
              <w:bottom w:val="none" w:sz="0" w:space="0" w:color="auto"/>
            </w:tcBorders>
            <w:shd w:val="clear" w:color="000000" w:fill="FFFFFF"/>
            <w:noWrap/>
          </w:tcPr>
          <w:p w14:paraId="59522157" w14:textId="49D0D0D8" w:rsidR="00377436" w:rsidRPr="00B34BB5" w:rsidRDefault="00980780" w:rsidP="00411C04">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r w:rsidR="00377436" w:rsidRPr="00B34BB5">
              <w:rPr>
                <w:rFonts w:cs="Calibri"/>
                <w:szCs w:val="18"/>
              </w:rPr>
              <w:t xml:space="preserve"> </w:t>
            </w:r>
          </w:p>
        </w:tc>
        <w:tc>
          <w:tcPr>
            <w:tcW w:w="1276" w:type="dxa"/>
            <w:tcBorders>
              <w:top w:val="none" w:sz="0" w:space="0" w:color="auto"/>
              <w:bottom w:val="none" w:sz="0" w:space="0" w:color="auto"/>
              <w:right w:val="none" w:sz="0" w:space="0" w:color="auto"/>
            </w:tcBorders>
            <w:shd w:val="clear" w:color="000000" w:fill="FFFFFF"/>
            <w:noWrap/>
          </w:tcPr>
          <w:p w14:paraId="3ED5DA9A" w14:textId="6AE8D053" w:rsidR="00377436" w:rsidRPr="00B34BB5" w:rsidRDefault="00980780" w:rsidP="00411C04">
            <w:pPr>
              <w:pStyle w:val="TableText"/>
              <w:keepN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r w:rsidR="00377436" w:rsidRPr="00B34BB5">
              <w:rPr>
                <w:rFonts w:cs="Calibri"/>
                <w:szCs w:val="18"/>
              </w:rPr>
              <w:t xml:space="preserve"> </w:t>
            </w:r>
          </w:p>
        </w:tc>
      </w:tr>
      <w:tr w:rsidR="00377436" w:rsidRPr="00B34BB5" w14:paraId="5A7B728A" w14:textId="77777777" w:rsidTr="00411C04">
        <w:tc>
          <w:tcPr>
            <w:cnfStyle w:val="001000000000" w:firstRow="0" w:lastRow="0" w:firstColumn="1" w:lastColumn="0" w:oddVBand="0" w:evenVBand="0" w:oddHBand="0" w:evenHBand="0" w:firstRowFirstColumn="0" w:firstRowLastColumn="0" w:lastRowFirstColumn="0" w:lastRowLastColumn="0"/>
            <w:tcW w:w="968" w:type="dxa"/>
            <w:vMerge/>
            <w:hideMark/>
          </w:tcPr>
          <w:p w14:paraId="29C77920" w14:textId="77777777" w:rsidR="00377436" w:rsidRPr="00B34BB5" w:rsidRDefault="00377436" w:rsidP="00411C04">
            <w:pPr>
              <w:pStyle w:val="TableText"/>
              <w:keepNext/>
              <w:rPr>
                <w:szCs w:val="18"/>
              </w:rPr>
            </w:pPr>
          </w:p>
        </w:tc>
        <w:tc>
          <w:tcPr>
            <w:tcW w:w="2126" w:type="dxa"/>
            <w:noWrap/>
          </w:tcPr>
          <w:p w14:paraId="647E8748" w14:textId="0BE441F7" w:rsidR="00377436" w:rsidRPr="00B34BB5" w:rsidRDefault="00377436" w:rsidP="00411C04">
            <w:pPr>
              <w:pStyle w:val="TableText"/>
              <w:keepN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Wellington Electric Bus</w:t>
            </w:r>
          </w:p>
        </w:tc>
        <w:tc>
          <w:tcPr>
            <w:tcW w:w="567" w:type="dxa"/>
            <w:noWrap/>
            <w:hideMark/>
          </w:tcPr>
          <w:p w14:paraId="6518BA02" w14:textId="432FF3A7" w:rsidR="00377436" w:rsidRPr="00B34BB5" w:rsidRDefault="00377436" w:rsidP="00411C04">
            <w:pPr>
              <w:pStyle w:val="TableText"/>
              <w:keepNext/>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pkm</w:t>
            </w:r>
            <w:proofErr w:type="spellEnd"/>
          </w:p>
        </w:tc>
        <w:tc>
          <w:tcPr>
            <w:tcW w:w="1276" w:type="dxa"/>
            <w:shd w:val="clear" w:color="auto" w:fill="D2DDE2" w:themeFill="accent3"/>
            <w:noWrap/>
          </w:tcPr>
          <w:p w14:paraId="00A4CB4D" w14:textId="4F292032" w:rsidR="00377436" w:rsidRPr="00B34BB5" w:rsidRDefault="00377436" w:rsidP="00411C04">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0.013 </w:t>
            </w:r>
          </w:p>
        </w:tc>
        <w:tc>
          <w:tcPr>
            <w:tcW w:w="1134" w:type="dxa"/>
            <w:shd w:val="clear" w:color="auto" w:fill="auto"/>
            <w:noWrap/>
          </w:tcPr>
          <w:p w14:paraId="4D180404" w14:textId="58C1A32D" w:rsidR="00377436" w:rsidRPr="00B34BB5" w:rsidRDefault="00377436" w:rsidP="00411C04">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0.012 </w:t>
            </w:r>
          </w:p>
        </w:tc>
        <w:tc>
          <w:tcPr>
            <w:tcW w:w="1275" w:type="dxa"/>
            <w:shd w:val="clear" w:color="auto" w:fill="auto"/>
            <w:noWrap/>
          </w:tcPr>
          <w:p w14:paraId="2D5EEC64" w14:textId="33092BC7" w:rsidR="00377436" w:rsidRPr="00B34BB5" w:rsidRDefault="00377436" w:rsidP="00411C04">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0.0005 </w:t>
            </w:r>
          </w:p>
        </w:tc>
        <w:tc>
          <w:tcPr>
            <w:tcW w:w="1276" w:type="dxa"/>
            <w:shd w:val="clear" w:color="auto" w:fill="auto"/>
            <w:noWrap/>
          </w:tcPr>
          <w:p w14:paraId="2D9F7C97" w14:textId="01E12CF1" w:rsidR="00377436" w:rsidRPr="00B34BB5" w:rsidRDefault="00377436" w:rsidP="00411C04">
            <w:pPr>
              <w:pStyle w:val="TableText"/>
              <w:keepN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0.00002 </w:t>
            </w:r>
          </w:p>
        </w:tc>
      </w:tr>
      <w:tr w:rsidR="00377436" w:rsidRPr="00B34BB5" w14:paraId="76DDB101" w14:textId="77777777" w:rsidTr="00411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tcBorders>
              <w:top w:val="none" w:sz="0" w:space="0" w:color="auto"/>
              <w:left w:val="none" w:sz="0" w:space="0" w:color="auto"/>
              <w:bottom w:val="none" w:sz="0" w:space="0" w:color="auto"/>
            </w:tcBorders>
            <w:hideMark/>
          </w:tcPr>
          <w:p w14:paraId="4CE5EF20" w14:textId="77777777" w:rsidR="00377436" w:rsidRPr="00B34BB5" w:rsidRDefault="00377436" w:rsidP="00377436">
            <w:pPr>
              <w:pStyle w:val="TableText"/>
              <w:rPr>
                <w:szCs w:val="18"/>
              </w:rPr>
            </w:pPr>
          </w:p>
        </w:tc>
        <w:tc>
          <w:tcPr>
            <w:tcW w:w="2126" w:type="dxa"/>
            <w:tcBorders>
              <w:top w:val="none" w:sz="0" w:space="0" w:color="auto"/>
              <w:bottom w:val="none" w:sz="0" w:space="0" w:color="auto"/>
            </w:tcBorders>
            <w:noWrap/>
          </w:tcPr>
          <w:p w14:paraId="2C13740B" w14:textId="123444C1" w:rsidR="00377436" w:rsidRPr="00B34BB5" w:rsidRDefault="00377436" w:rsidP="00377436">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Wellington Diesel Bus</w:t>
            </w:r>
          </w:p>
        </w:tc>
        <w:tc>
          <w:tcPr>
            <w:tcW w:w="567" w:type="dxa"/>
            <w:tcBorders>
              <w:top w:val="none" w:sz="0" w:space="0" w:color="auto"/>
              <w:bottom w:val="none" w:sz="0" w:space="0" w:color="auto"/>
            </w:tcBorders>
            <w:noWrap/>
            <w:hideMark/>
          </w:tcPr>
          <w:p w14:paraId="0157A689" w14:textId="2DDBAB0E" w:rsidR="00377436" w:rsidRPr="00B34BB5" w:rsidRDefault="00377436" w:rsidP="006E1721">
            <w:pPr>
              <w:pStyle w:val="TableText"/>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pkm</w:t>
            </w:r>
            <w:proofErr w:type="spellEnd"/>
          </w:p>
        </w:tc>
        <w:tc>
          <w:tcPr>
            <w:tcW w:w="1276" w:type="dxa"/>
            <w:tcBorders>
              <w:top w:val="none" w:sz="0" w:space="0" w:color="auto"/>
              <w:bottom w:val="none" w:sz="0" w:space="0" w:color="auto"/>
            </w:tcBorders>
            <w:shd w:val="clear" w:color="auto" w:fill="D2DDE2" w:themeFill="accent3"/>
            <w:noWrap/>
          </w:tcPr>
          <w:p w14:paraId="1A9C95C3" w14:textId="701A080A"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0.111 </w:t>
            </w:r>
          </w:p>
        </w:tc>
        <w:tc>
          <w:tcPr>
            <w:tcW w:w="1134" w:type="dxa"/>
            <w:tcBorders>
              <w:top w:val="none" w:sz="0" w:space="0" w:color="auto"/>
              <w:bottom w:val="none" w:sz="0" w:space="0" w:color="auto"/>
            </w:tcBorders>
            <w:shd w:val="clear" w:color="auto" w:fill="auto"/>
            <w:noWrap/>
          </w:tcPr>
          <w:p w14:paraId="042A11F7" w14:textId="31B36716"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0.109 </w:t>
            </w:r>
          </w:p>
        </w:tc>
        <w:tc>
          <w:tcPr>
            <w:tcW w:w="1275" w:type="dxa"/>
            <w:tcBorders>
              <w:top w:val="none" w:sz="0" w:space="0" w:color="auto"/>
              <w:bottom w:val="none" w:sz="0" w:space="0" w:color="auto"/>
            </w:tcBorders>
            <w:shd w:val="clear" w:color="auto" w:fill="auto"/>
            <w:noWrap/>
          </w:tcPr>
          <w:p w14:paraId="5CFFF194" w14:textId="4A868FC8"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0.0001 </w:t>
            </w:r>
          </w:p>
        </w:tc>
        <w:tc>
          <w:tcPr>
            <w:tcW w:w="1276" w:type="dxa"/>
            <w:tcBorders>
              <w:top w:val="none" w:sz="0" w:space="0" w:color="auto"/>
              <w:bottom w:val="none" w:sz="0" w:space="0" w:color="auto"/>
              <w:right w:val="none" w:sz="0" w:space="0" w:color="auto"/>
            </w:tcBorders>
            <w:shd w:val="clear" w:color="auto" w:fill="auto"/>
            <w:noWrap/>
          </w:tcPr>
          <w:p w14:paraId="61E3AFD7" w14:textId="605DDA9E"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0.002 </w:t>
            </w:r>
          </w:p>
        </w:tc>
      </w:tr>
      <w:tr w:rsidR="00377436" w:rsidRPr="00B34BB5" w14:paraId="3380A4F7" w14:textId="77777777" w:rsidTr="00411C04">
        <w:tc>
          <w:tcPr>
            <w:cnfStyle w:val="001000000000" w:firstRow="0" w:lastRow="0" w:firstColumn="1" w:lastColumn="0" w:oddVBand="0" w:evenVBand="0" w:oddHBand="0" w:evenHBand="0" w:firstRowFirstColumn="0" w:firstRowLastColumn="0" w:lastRowFirstColumn="0" w:lastRowLastColumn="0"/>
            <w:tcW w:w="968" w:type="dxa"/>
            <w:vMerge/>
            <w:hideMark/>
          </w:tcPr>
          <w:p w14:paraId="31DC74C4" w14:textId="77777777" w:rsidR="00377436" w:rsidRPr="00B34BB5" w:rsidRDefault="00377436" w:rsidP="00377436">
            <w:pPr>
              <w:pStyle w:val="TableText"/>
              <w:rPr>
                <w:szCs w:val="18"/>
              </w:rPr>
            </w:pPr>
          </w:p>
        </w:tc>
        <w:tc>
          <w:tcPr>
            <w:tcW w:w="2126" w:type="dxa"/>
            <w:noWrap/>
          </w:tcPr>
          <w:p w14:paraId="7178515A" w14:textId="780EEBDC" w:rsidR="00377436" w:rsidRPr="00B34BB5" w:rsidRDefault="00377436" w:rsidP="00377436">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Wellington Average Bus</w:t>
            </w:r>
          </w:p>
        </w:tc>
        <w:tc>
          <w:tcPr>
            <w:tcW w:w="567" w:type="dxa"/>
            <w:noWrap/>
            <w:hideMark/>
          </w:tcPr>
          <w:p w14:paraId="2FD5D4D8" w14:textId="6F4BB494" w:rsidR="00377436" w:rsidRPr="00B34BB5" w:rsidRDefault="00377436" w:rsidP="006E1721">
            <w:pPr>
              <w:pStyle w:val="TableText"/>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pkm</w:t>
            </w:r>
            <w:proofErr w:type="spellEnd"/>
          </w:p>
        </w:tc>
        <w:tc>
          <w:tcPr>
            <w:tcW w:w="1276" w:type="dxa"/>
            <w:shd w:val="clear" w:color="auto" w:fill="D2DDE2" w:themeFill="accent3"/>
            <w:noWrap/>
          </w:tcPr>
          <w:p w14:paraId="395332B8" w14:textId="0B98CBE6"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0.108 </w:t>
            </w:r>
          </w:p>
        </w:tc>
        <w:tc>
          <w:tcPr>
            <w:tcW w:w="1134" w:type="dxa"/>
            <w:shd w:val="clear" w:color="auto" w:fill="auto"/>
            <w:noWrap/>
          </w:tcPr>
          <w:p w14:paraId="47CD84ED" w14:textId="6E4225F6"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0.107 </w:t>
            </w:r>
          </w:p>
        </w:tc>
        <w:tc>
          <w:tcPr>
            <w:tcW w:w="1275" w:type="dxa"/>
            <w:shd w:val="clear" w:color="auto" w:fill="auto"/>
            <w:noWrap/>
          </w:tcPr>
          <w:p w14:paraId="327147E6" w14:textId="7AB73624"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0.0002 </w:t>
            </w:r>
          </w:p>
        </w:tc>
        <w:tc>
          <w:tcPr>
            <w:tcW w:w="1276" w:type="dxa"/>
            <w:shd w:val="clear" w:color="auto" w:fill="auto"/>
            <w:noWrap/>
          </w:tcPr>
          <w:p w14:paraId="3EE00730" w14:textId="10090F19"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 xml:space="preserve">0.002 </w:t>
            </w:r>
          </w:p>
        </w:tc>
      </w:tr>
      <w:tr w:rsidR="00377436" w:rsidRPr="00B34BB5" w14:paraId="4F841F73" w14:textId="77777777" w:rsidTr="00411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tcBorders>
              <w:top w:val="none" w:sz="0" w:space="0" w:color="auto"/>
              <w:left w:val="none" w:sz="0" w:space="0" w:color="auto"/>
              <w:bottom w:val="none" w:sz="0" w:space="0" w:color="auto"/>
            </w:tcBorders>
            <w:hideMark/>
          </w:tcPr>
          <w:p w14:paraId="69455A1D" w14:textId="33C1C7C7" w:rsidR="00377436" w:rsidRPr="00B34BB5" w:rsidRDefault="00377436" w:rsidP="00377436">
            <w:pPr>
              <w:pStyle w:val="TableText"/>
              <w:rPr>
                <w:szCs w:val="18"/>
              </w:rPr>
            </w:pPr>
            <w:r w:rsidRPr="00B34BB5">
              <w:rPr>
                <w:szCs w:val="18"/>
              </w:rPr>
              <w:t>Rail</w:t>
            </w:r>
          </w:p>
        </w:tc>
        <w:tc>
          <w:tcPr>
            <w:tcW w:w="2126" w:type="dxa"/>
            <w:tcBorders>
              <w:top w:val="none" w:sz="0" w:space="0" w:color="auto"/>
              <w:bottom w:val="none" w:sz="0" w:space="0" w:color="auto"/>
            </w:tcBorders>
            <w:shd w:val="clear" w:color="auto" w:fill="auto"/>
            <w:noWrap/>
          </w:tcPr>
          <w:p w14:paraId="249F0831" w14:textId="45970FFA" w:rsidR="00377436" w:rsidRPr="00B34BB5" w:rsidRDefault="00377436" w:rsidP="00377436">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Electric (based on Wellington)</w:t>
            </w:r>
          </w:p>
        </w:tc>
        <w:tc>
          <w:tcPr>
            <w:tcW w:w="567" w:type="dxa"/>
            <w:tcBorders>
              <w:top w:val="none" w:sz="0" w:space="0" w:color="auto"/>
              <w:bottom w:val="none" w:sz="0" w:space="0" w:color="auto"/>
            </w:tcBorders>
            <w:noWrap/>
            <w:hideMark/>
          </w:tcPr>
          <w:p w14:paraId="040A0ABC" w14:textId="10880CF0" w:rsidR="00377436" w:rsidRPr="00B34BB5" w:rsidRDefault="00377436" w:rsidP="006E1721">
            <w:pPr>
              <w:pStyle w:val="TableText"/>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pkm</w:t>
            </w:r>
            <w:proofErr w:type="spellEnd"/>
          </w:p>
        </w:tc>
        <w:tc>
          <w:tcPr>
            <w:tcW w:w="1276" w:type="dxa"/>
            <w:tcBorders>
              <w:top w:val="none" w:sz="0" w:space="0" w:color="auto"/>
              <w:bottom w:val="none" w:sz="0" w:space="0" w:color="auto"/>
            </w:tcBorders>
            <w:shd w:val="clear" w:color="auto" w:fill="D2DDE2" w:themeFill="accent3"/>
            <w:noWrap/>
          </w:tcPr>
          <w:p w14:paraId="104A73FD" w14:textId="4694FC1C"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0.009 </w:t>
            </w:r>
          </w:p>
        </w:tc>
        <w:tc>
          <w:tcPr>
            <w:tcW w:w="1134" w:type="dxa"/>
            <w:tcBorders>
              <w:top w:val="none" w:sz="0" w:space="0" w:color="auto"/>
              <w:bottom w:val="none" w:sz="0" w:space="0" w:color="auto"/>
            </w:tcBorders>
            <w:shd w:val="clear" w:color="auto" w:fill="auto"/>
            <w:noWrap/>
          </w:tcPr>
          <w:p w14:paraId="13507267" w14:textId="0438293C"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0.009 </w:t>
            </w:r>
          </w:p>
        </w:tc>
        <w:tc>
          <w:tcPr>
            <w:tcW w:w="1275" w:type="dxa"/>
            <w:tcBorders>
              <w:top w:val="none" w:sz="0" w:space="0" w:color="auto"/>
              <w:bottom w:val="none" w:sz="0" w:space="0" w:color="auto"/>
            </w:tcBorders>
            <w:shd w:val="clear" w:color="auto" w:fill="auto"/>
            <w:noWrap/>
          </w:tcPr>
          <w:p w14:paraId="10418375" w14:textId="799291B3"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0.0004 </w:t>
            </w:r>
          </w:p>
        </w:tc>
        <w:tc>
          <w:tcPr>
            <w:tcW w:w="1276" w:type="dxa"/>
            <w:tcBorders>
              <w:top w:val="none" w:sz="0" w:space="0" w:color="auto"/>
              <w:bottom w:val="none" w:sz="0" w:space="0" w:color="auto"/>
              <w:right w:val="none" w:sz="0" w:space="0" w:color="auto"/>
            </w:tcBorders>
            <w:shd w:val="clear" w:color="auto" w:fill="auto"/>
            <w:noWrap/>
          </w:tcPr>
          <w:p w14:paraId="3C5CCF29" w14:textId="2D2F4955"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0.00001 </w:t>
            </w:r>
          </w:p>
        </w:tc>
      </w:tr>
      <w:tr w:rsidR="00377436" w:rsidRPr="00B34BB5" w14:paraId="4FF5A4FD" w14:textId="77777777" w:rsidTr="00411C04">
        <w:tc>
          <w:tcPr>
            <w:cnfStyle w:val="001000000000" w:firstRow="0" w:lastRow="0" w:firstColumn="1" w:lastColumn="0" w:oddVBand="0" w:evenVBand="0" w:oddHBand="0" w:evenHBand="0" w:firstRowFirstColumn="0" w:firstRowLastColumn="0" w:lastRowFirstColumn="0" w:lastRowLastColumn="0"/>
            <w:tcW w:w="968" w:type="dxa"/>
            <w:vMerge/>
          </w:tcPr>
          <w:p w14:paraId="1AB76A87" w14:textId="77777777" w:rsidR="00377436" w:rsidRPr="00B34BB5" w:rsidRDefault="00377436" w:rsidP="00377436">
            <w:pPr>
              <w:pStyle w:val="TableText"/>
              <w:rPr>
                <w:szCs w:val="18"/>
              </w:rPr>
            </w:pPr>
          </w:p>
        </w:tc>
        <w:tc>
          <w:tcPr>
            <w:tcW w:w="2126" w:type="dxa"/>
            <w:shd w:val="clear" w:color="auto" w:fill="auto"/>
            <w:noWrap/>
          </w:tcPr>
          <w:p w14:paraId="097E782A" w14:textId="2D0C1B72" w:rsidR="00377436" w:rsidRPr="00B34BB5" w:rsidRDefault="00377436" w:rsidP="00377436">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Diesel (based on Wellington)</w:t>
            </w:r>
          </w:p>
        </w:tc>
        <w:tc>
          <w:tcPr>
            <w:tcW w:w="567" w:type="dxa"/>
            <w:noWrap/>
          </w:tcPr>
          <w:p w14:paraId="53D4A2CC" w14:textId="12E094EB" w:rsidR="00377436" w:rsidRPr="00B34BB5" w:rsidRDefault="00377436" w:rsidP="006E1721">
            <w:pPr>
              <w:pStyle w:val="TableText"/>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pkm</w:t>
            </w:r>
            <w:proofErr w:type="spellEnd"/>
          </w:p>
        </w:tc>
        <w:tc>
          <w:tcPr>
            <w:tcW w:w="1276" w:type="dxa"/>
            <w:shd w:val="clear" w:color="auto" w:fill="D2DDE2" w:themeFill="accent3"/>
            <w:noWrap/>
          </w:tcPr>
          <w:p w14:paraId="1F764726" w14:textId="7C109557"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0.038 </w:t>
            </w:r>
          </w:p>
        </w:tc>
        <w:tc>
          <w:tcPr>
            <w:tcW w:w="1134" w:type="dxa"/>
            <w:shd w:val="clear" w:color="auto" w:fill="auto"/>
            <w:noWrap/>
          </w:tcPr>
          <w:p w14:paraId="17944AE2" w14:textId="324D45FB"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0.037 </w:t>
            </w:r>
          </w:p>
        </w:tc>
        <w:tc>
          <w:tcPr>
            <w:tcW w:w="1275" w:type="dxa"/>
            <w:shd w:val="clear" w:color="auto" w:fill="auto"/>
            <w:noWrap/>
          </w:tcPr>
          <w:p w14:paraId="2F097DEB" w14:textId="59827716"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0.00005 </w:t>
            </w:r>
          </w:p>
        </w:tc>
        <w:tc>
          <w:tcPr>
            <w:tcW w:w="1276" w:type="dxa"/>
            <w:shd w:val="clear" w:color="auto" w:fill="auto"/>
            <w:noWrap/>
          </w:tcPr>
          <w:p w14:paraId="1A307498" w14:textId="133F5546" w:rsidR="00377436" w:rsidRPr="00B34BB5" w:rsidRDefault="00377436" w:rsidP="00377436">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0.001 </w:t>
            </w:r>
          </w:p>
        </w:tc>
      </w:tr>
      <w:tr w:rsidR="00377436" w:rsidRPr="00B34BB5" w14:paraId="2DC72963" w14:textId="77777777" w:rsidTr="00411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tcBorders>
              <w:top w:val="none" w:sz="0" w:space="0" w:color="auto"/>
              <w:left w:val="none" w:sz="0" w:space="0" w:color="auto"/>
              <w:bottom w:val="none" w:sz="0" w:space="0" w:color="auto"/>
            </w:tcBorders>
          </w:tcPr>
          <w:p w14:paraId="1DC7597A" w14:textId="77777777" w:rsidR="00377436" w:rsidRPr="00B34BB5" w:rsidRDefault="00377436" w:rsidP="00377436">
            <w:pPr>
              <w:pStyle w:val="TableText"/>
              <w:rPr>
                <w:szCs w:val="18"/>
              </w:rPr>
            </w:pPr>
          </w:p>
        </w:tc>
        <w:tc>
          <w:tcPr>
            <w:tcW w:w="2126" w:type="dxa"/>
            <w:tcBorders>
              <w:top w:val="none" w:sz="0" w:space="0" w:color="auto"/>
              <w:bottom w:val="none" w:sz="0" w:space="0" w:color="auto"/>
            </w:tcBorders>
            <w:shd w:val="clear" w:color="auto" w:fill="auto"/>
            <w:noWrap/>
          </w:tcPr>
          <w:p w14:paraId="03C04F74" w14:textId="6359D738" w:rsidR="00377436" w:rsidRPr="00B34BB5" w:rsidRDefault="00377436" w:rsidP="00377436">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Average (based on Wellington)</w:t>
            </w:r>
          </w:p>
        </w:tc>
        <w:tc>
          <w:tcPr>
            <w:tcW w:w="567" w:type="dxa"/>
            <w:tcBorders>
              <w:top w:val="none" w:sz="0" w:space="0" w:color="auto"/>
              <w:bottom w:val="none" w:sz="0" w:space="0" w:color="auto"/>
            </w:tcBorders>
            <w:noWrap/>
          </w:tcPr>
          <w:p w14:paraId="03B4B61D" w14:textId="3555DCF3" w:rsidR="00377436" w:rsidRPr="00B34BB5" w:rsidRDefault="00377436" w:rsidP="006E1721">
            <w:pPr>
              <w:pStyle w:val="TableText"/>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pkm</w:t>
            </w:r>
            <w:proofErr w:type="spellEnd"/>
          </w:p>
        </w:tc>
        <w:tc>
          <w:tcPr>
            <w:tcW w:w="1276" w:type="dxa"/>
            <w:tcBorders>
              <w:top w:val="none" w:sz="0" w:space="0" w:color="auto"/>
              <w:bottom w:val="none" w:sz="0" w:space="0" w:color="auto"/>
            </w:tcBorders>
            <w:shd w:val="clear" w:color="auto" w:fill="D2DDE2" w:themeFill="accent3"/>
            <w:noWrap/>
          </w:tcPr>
          <w:p w14:paraId="46BB2704" w14:textId="318EB668"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0.014 </w:t>
            </w:r>
          </w:p>
        </w:tc>
        <w:tc>
          <w:tcPr>
            <w:tcW w:w="1134" w:type="dxa"/>
            <w:tcBorders>
              <w:top w:val="none" w:sz="0" w:space="0" w:color="auto"/>
              <w:bottom w:val="none" w:sz="0" w:space="0" w:color="auto"/>
            </w:tcBorders>
            <w:shd w:val="clear" w:color="auto" w:fill="auto"/>
            <w:noWrap/>
          </w:tcPr>
          <w:p w14:paraId="14D48BF0" w14:textId="72E18D7E"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0.014 </w:t>
            </w:r>
          </w:p>
        </w:tc>
        <w:tc>
          <w:tcPr>
            <w:tcW w:w="1275" w:type="dxa"/>
            <w:tcBorders>
              <w:top w:val="none" w:sz="0" w:space="0" w:color="auto"/>
              <w:bottom w:val="none" w:sz="0" w:space="0" w:color="auto"/>
            </w:tcBorders>
            <w:shd w:val="clear" w:color="auto" w:fill="auto"/>
            <w:noWrap/>
          </w:tcPr>
          <w:p w14:paraId="3909349B" w14:textId="7257AAB8"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0.0003 </w:t>
            </w:r>
          </w:p>
        </w:tc>
        <w:tc>
          <w:tcPr>
            <w:tcW w:w="1276" w:type="dxa"/>
            <w:tcBorders>
              <w:top w:val="none" w:sz="0" w:space="0" w:color="auto"/>
              <w:bottom w:val="none" w:sz="0" w:space="0" w:color="auto"/>
              <w:right w:val="none" w:sz="0" w:space="0" w:color="auto"/>
            </w:tcBorders>
            <w:shd w:val="clear" w:color="auto" w:fill="auto"/>
            <w:noWrap/>
          </w:tcPr>
          <w:p w14:paraId="3133DD8D" w14:textId="283D3700" w:rsidR="00377436" w:rsidRPr="00B34BB5" w:rsidRDefault="00377436" w:rsidP="00377436">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 xml:space="preserve">0.0001 </w:t>
            </w:r>
          </w:p>
        </w:tc>
      </w:tr>
    </w:tbl>
    <w:p w14:paraId="39E58133" w14:textId="32047820" w:rsidR="00864224" w:rsidRPr="00B34BB5" w:rsidRDefault="00864224" w:rsidP="007D71E2">
      <w:pPr>
        <w:pStyle w:val="Heading3"/>
        <w:numPr>
          <w:ilvl w:val="0"/>
          <w:numId w:val="46"/>
        </w:numPr>
      </w:pPr>
      <w:r w:rsidRPr="00B34BB5">
        <w:t>GHG inventory development</w:t>
      </w:r>
    </w:p>
    <w:p w14:paraId="7B481D1D" w14:textId="18A56BA9" w:rsidR="00F5075A" w:rsidRPr="00B34BB5" w:rsidRDefault="00335166" w:rsidP="00335166">
      <w:pPr>
        <w:pStyle w:val="BodyText"/>
      </w:pPr>
      <w:r w:rsidRPr="00B34BB5">
        <w:t xml:space="preserve">To calculate public transport </w:t>
      </w:r>
      <w:r w:rsidR="00F9009D" w:rsidRPr="00B34BB5">
        <w:t xml:space="preserve">passenger </w:t>
      </w:r>
      <w:r w:rsidRPr="00B34BB5">
        <w:t xml:space="preserve">emissions, collect data on the type of transport and distance travelled, and multiply this by the emission factors for each gas. </w:t>
      </w:r>
      <w:r w:rsidR="00F5075A" w:rsidRPr="00B34BB5">
        <w:t>Organisation</w:t>
      </w:r>
      <w:r w:rsidR="00B976AD" w:rsidRPr="00B34BB5">
        <w:t>s</w:t>
      </w:r>
      <w:r w:rsidR="00F5075A" w:rsidRPr="00B34BB5">
        <w:t xml:space="preserve"> could conduct a staff travel survey to quantify these emissions</w:t>
      </w:r>
      <w:r w:rsidR="00411C04" w:rsidRPr="00B34BB5">
        <w:t>.</w:t>
      </w:r>
      <w:r w:rsidR="00F5075A" w:rsidRPr="00B34BB5">
        <w:rPr>
          <w:rStyle w:val="FootnoteReference"/>
          <w:color w:val="auto"/>
        </w:rPr>
        <w:footnoteReference w:id="33"/>
      </w:r>
    </w:p>
    <w:p w14:paraId="2DE807C7" w14:textId="5A5B757B" w:rsidR="00335166" w:rsidRPr="00B34BB5" w:rsidRDefault="00335166" w:rsidP="00335166">
      <w:pPr>
        <w:pStyle w:val="BodyText"/>
      </w:pPr>
      <w:r w:rsidRPr="00B34BB5">
        <w:t xml:space="preserve">Applying the equation in </w:t>
      </w:r>
      <w:hyperlink w:anchor="_How_to_quantify" w:history="1">
        <w:r w:rsidRPr="00337558">
          <w:rPr>
            <w:rStyle w:val="Hyperlink"/>
          </w:rPr>
          <w:t>section 2</w:t>
        </w:r>
      </w:hyperlink>
      <w:r w:rsidRPr="00B34BB5">
        <w:t>, this means:</w:t>
      </w:r>
    </w:p>
    <w:p w14:paraId="397F3317" w14:textId="77777777" w:rsidR="00335166" w:rsidRPr="00B34BB5" w:rsidRDefault="00335166" w:rsidP="00CB0EA7">
      <w:pPr>
        <w:pStyle w:val="BodyText"/>
        <w:tabs>
          <w:tab w:val="left" w:pos="680"/>
          <w:tab w:val="left" w:pos="851"/>
        </w:tabs>
        <w:ind w:left="397"/>
        <w:contextualSpacing/>
      </w:pPr>
      <w:r w:rsidRPr="00B34BB5">
        <w:t>Q</w:t>
      </w:r>
      <w:r w:rsidRPr="00B34BB5">
        <w:tab/>
        <w:t>=</w:t>
      </w:r>
      <w:r w:rsidRPr="00B34BB5">
        <w:tab/>
        <w:t>distance travelled, by vehicle type (km)</w:t>
      </w:r>
    </w:p>
    <w:p w14:paraId="73DD685F" w14:textId="4C39DF08" w:rsidR="00757604" w:rsidRPr="00B34BB5" w:rsidRDefault="00335166" w:rsidP="006A7146">
      <w:pPr>
        <w:pStyle w:val="BodyText"/>
        <w:tabs>
          <w:tab w:val="left" w:pos="680"/>
          <w:tab w:val="left" w:pos="851"/>
        </w:tabs>
        <w:spacing w:after="240"/>
        <w:ind w:left="397"/>
        <w:contextualSpacing/>
      </w:pPr>
      <w:r w:rsidRPr="00B34BB5">
        <w:t>F</w:t>
      </w:r>
      <w:r w:rsidRPr="00B34BB5">
        <w:tab/>
        <w:t>=</w:t>
      </w:r>
      <w:r w:rsidRPr="00B34BB5">
        <w:tab/>
        <w:t xml:space="preserve">emission factors for correlating vehicle type, from </w:t>
      </w:r>
      <w:r w:rsidR="00411C04" w:rsidRPr="00B34BB5">
        <w:t>table 26</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9F3020" w:rsidRPr="00B34BB5" w14:paraId="0DF2FF4C" w14:textId="77777777" w:rsidTr="008C0D24">
        <w:tc>
          <w:tcPr>
            <w:tcW w:w="8500" w:type="dxa"/>
            <w:tcBorders>
              <w:top w:val="single" w:sz="4" w:space="0" w:color="0F7B7D"/>
              <w:left w:val="single" w:sz="4" w:space="0" w:color="0F7B7D"/>
              <w:bottom w:val="nil"/>
              <w:right w:val="single" w:sz="4" w:space="0" w:color="0F7B7D"/>
            </w:tcBorders>
            <w:shd w:val="clear" w:color="auto" w:fill="0F7B7D"/>
            <w:vAlign w:val="center"/>
          </w:tcPr>
          <w:p w14:paraId="7762375E" w14:textId="0D3C7335" w:rsidR="009F3020" w:rsidRPr="00B34BB5" w:rsidRDefault="009F3020" w:rsidP="002406D1">
            <w:pPr>
              <w:pStyle w:val="Casestudyheading"/>
              <w:rPr>
                <w:highlight w:val="yellow"/>
              </w:rPr>
            </w:pPr>
            <w:r w:rsidRPr="00B34BB5">
              <w:t>pas</w:t>
            </w:r>
            <w:r w:rsidR="002406D1" w:rsidRPr="00B34BB5">
              <w:t>S</w:t>
            </w:r>
            <w:r w:rsidRPr="00B34BB5">
              <w:t>enger BUS: Example Calculation</w:t>
            </w:r>
          </w:p>
        </w:tc>
      </w:tr>
      <w:tr w:rsidR="00411C04" w:rsidRPr="00B34BB5" w14:paraId="215EAEA2" w14:textId="77777777" w:rsidTr="008C0D24">
        <w:trPr>
          <w:trHeight w:val="1006"/>
        </w:trPr>
        <w:tc>
          <w:tcPr>
            <w:tcW w:w="8500" w:type="dxa"/>
            <w:tcBorders>
              <w:top w:val="nil"/>
              <w:left w:val="single" w:sz="4" w:space="0" w:color="CFE5E5"/>
              <w:bottom w:val="single" w:sz="4" w:space="0" w:color="CFE5E5"/>
              <w:right w:val="single" w:sz="4" w:space="0" w:color="CFE5E5"/>
            </w:tcBorders>
            <w:shd w:val="clear" w:color="auto" w:fill="CFE5E5"/>
          </w:tcPr>
          <w:p w14:paraId="52457EBD" w14:textId="1073F4E2" w:rsidR="00E36E3F" w:rsidRPr="00B34BB5" w:rsidRDefault="00BB3EA2" w:rsidP="00E36E3F">
            <w:pPr>
              <w:pStyle w:val="Greentext-casestudytables"/>
            </w:pPr>
            <w:r w:rsidRPr="00B34BB5">
              <w:t>A</w:t>
            </w:r>
            <w:r w:rsidR="00E36E3F" w:rsidRPr="00B34BB5">
              <w:t xml:space="preserve">n employee </w:t>
            </w:r>
            <w:r w:rsidR="00E5235F" w:rsidRPr="00B34BB5">
              <w:t>takes a return trip on a</w:t>
            </w:r>
            <w:r w:rsidR="007B003C" w:rsidRPr="00B34BB5">
              <w:t>n electric</w:t>
            </w:r>
            <w:r w:rsidR="00E5235F" w:rsidRPr="00B34BB5">
              <w:t xml:space="preserve"> </w:t>
            </w:r>
            <w:r w:rsidR="00DA0FEE" w:rsidRPr="00B34BB5">
              <w:t>Wellington bus from the</w:t>
            </w:r>
            <w:r w:rsidR="002029F5" w:rsidRPr="00B34BB5">
              <w:t xml:space="preserve"> CBD to the </w:t>
            </w:r>
            <w:r w:rsidR="00DA0FEE" w:rsidRPr="00B34BB5">
              <w:t xml:space="preserve">airport </w:t>
            </w:r>
            <w:r w:rsidR="00E36E3F" w:rsidRPr="00B34BB5">
              <w:t>(</w:t>
            </w:r>
            <w:r w:rsidR="009D234A" w:rsidRPr="00B34BB5">
              <w:t>9.4 </w:t>
            </w:r>
            <w:r w:rsidR="00E36E3F" w:rsidRPr="00B34BB5">
              <w:t xml:space="preserve">km </w:t>
            </w:r>
            <w:r w:rsidR="00812D62" w:rsidRPr="00B34BB5">
              <w:t xml:space="preserve">each </w:t>
            </w:r>
            <w:r w:rsidR="00E36E3F" w:rsidRPr="00B34BB5">
              <w:t xml:space="preserve">way). </w:t>
            </w:r>
            <w:r w:rsidR="00812D62" w:rsidRPr="00B34BB5">
              <w:t>This happens five times in the reporting year</w:t>
            </w:r>
          </w:p>
          <w:p w14:paraId="4F1BECCE" w14:textId="14E9942A" w:rsidR="00E36E3F" w:rsidRPr="00B34BB5" w:rsidRDefault="00E36E3F" w:rsidP="00E36E3F">
            <w:pPr>
              <w:pStyle w:val="Greentext-casestudytables"/>
              <w:spacing w:before="0" w:after="0"/>
              <w:ind w:left="634"/>
            </w:pPr>
            <w:r w:rsidRPr="00B34BB5">
              <w:t>P</w:t>
            </w:r>
            <w:r w:rsidR="005E0A79" w:rsidRPr="00B34BB5">
              <w:t>assenger</w:t>
            </w:r>
            <w:r w:rsidRPr="00B34BB5">
              <w:t xml:space="preserve"> kilometres travelled = 2</w:t>
            </w:r>
            <w:r w:rsidR="005E0A79" w:rsidRPr="00B34BB5">
              <w:t xml:space="preserve"> </w:t>
            </w:r>
            <w:r w:rsidR="003B6FAB" w:rsidRPr="00B34BB5">
              <w:t>trips</w:t>
            </w:r>
            <w:r w:rsidRPr="00B34BB5">
              <w:t xml:space="preserve"> × </w:t>
            </w:r>
            <w:r w:rsidR="00E6699C" w:rsidRPr="00B34BB5">
              <w:t>9.4</w:t>
            </w:r>
            <w:r w:rsidR="003B6FAB" w:rsidRPr="00B34BB5">
              <w:t>km</w:t>
            </w:r>
            <w:r w:rsidR="00812D62" w:rsidRPr="00B34BB5">
              <w:t xml:space="preserve"> </w:t>
            </w:r>
            <w:r w:rsidR="00311239" w:rsidRPr="00B34BB5">
              <w:t>x 5</w:t>
            </w:r>
            <w:r w:rsidR="003B6FAB" w:rsidRPr="00B34BB5">
              <w:t xml:space="preserve"> times</w:t>
            </w:r>
            <w:r w:rsidR="005269CA" w:rsidRPr="00B34BB5">
              <w:t xml:space="preserve"> </w:t>
            </w:r>
            <w:r w:rsidRPr="00B34BB5">
              <w:t xml:space="preserve">= </w:t>
            </w:r>
            <w:r w:rsidR="00311239" w:rsidRPr="00B34BB5">
              <w:t>94</w:t>
            </w:r>
            <w:r w:rsidR="00E6699C" w:rsidRPr="00B34BB5">
              <w:t xml:space="preserve"> </w:t>
            </w:r>
            <w:proofErr w:type="spellStart"/>
            <w:r w:rsidRPr="00B34BB5">
              <w:t>pkm</w:t>
            </w:r>
            <w:proofErr w:type="spellEnd"/>
          </w:p>
          <w:p w14:paraId="67D393C5" w14:textId="77777777" w:rsidR="00F35C0D" w:rsidRPr="00B34BB5" w:rsidRDefault="00F35C0D" w:rsidP="00F35C0D">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94 x 0.012</w:t>
            </w:r>
            <w:r w:rsidRPr="00B34BB5">
              <w:rPr>
                <w:rFonts w:eastAsia="MS Mincho"/>
                <w:color w:val="0F7B7D"/>
                <w:sz w:val="20"/>
                <w:szCs w:val="22"/>
                <w:lang w:val="en-NZ" w:eastAsia="en-NZ"/>
              </w:rPr>
              <w:tab/>
              <w:t>= 1.128 kg CO</w:t>
            </w:r>
            <w:r w:rsidRPr="00B34BB5">
              <w:rPr>
                <w:rFonts w:eastAsia="MS Mincho"/>
                <w:color w:val="0F7B7D"/>
                <w:sz w:val="20"/>
                <w:szCs w:val="22"/>
                <w:vertAlign w:val="subscript"/>
                <w:lang w:val="en-NZ" w:eastAsia="en-NZ"/>
              </w:rPr>
              <w:t>2</w:t>
            </w:r>
          </w:p>
          <w:p w14:paraId="3AD8D5C4" w14:textId="77777777" w:rsidR="00F35C0D" w:rsidRPr="00B34BB5" w:rsidRDefault="00F35C0D" w:rsidP="00F35C0D">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CH</w:t>
            </w:r>
            <w:r w:rsidRPr="00B34BB5">
              <w:rPr>
                <w:rFonts w:eastAsia="MS Mincho"/>
                <w:color w:val="0F7B7D"/>
                <w:sz w:val="20"/>
                <w:szCs w:val="22"/>
                <w:vertAlign w:val="subscript"/>
                <w:lang w:val="en-NZ" w:eastAsia="en-NZ"/>
              </w:rPr>
              <w:t>4</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94 x 0.0005</w:t>
            </w:r>
            <w:r w:rsidRPr="00B34BB5">
              <w:rPr>
                <w:rFonts w:eastAsia="MS Mincho"/>
                <w:color w:val="0F7B7D"/>
                <w:sz w:val="20"/>
                <w:szCs w:val="22"/>
                <w:lang w:val="en-NZ" w:eastAsia="en-NZ"/>
              </w:rPr>
              <w:tab/>
              <w:t>= 0.047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-e</w:t>
            </w:r>
          </w:p>
          <w:p w14:paraId="2B8D9AF1" w14:textId="54636E4C" w:rsidR="00F35C0D" w:rsidRPr="00B34BB5" w:rsidRDefault="00F35C0D" w:rsidP="00F35C0D">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N</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O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94</w:t>
            </w:r>
            <w:r w:rsidR="00077AD3">
              <w:rPr>
                <w:rFonts w:eastAsia="MS Mincho"/>
                <w:color w:val="0F7B7D"/>
                <w:sz w:val="20"/>
                <w:szCs w:val="22"/>
                <w:lang w:val="en-NZ" w:eastAsia="en-NZ"/>
              </w:rPr>
              <w:t xml:space="preserve"> </w:t>
            </w:r>
            <w:r w:rsidRPr="00B34BB5">
              <w:rPr>
                <w:rFonts w:eastAsia="MS Mincho"/>
                <w:color w:val="0F7B7D"/>
                <w:sz w:val="20"/>
                <w:szCs w:val="22"/>
                <w:lang w:val="en-NZ" w:eastAsia="en-NZ"/>
              </w:rPr>
              <w:t>x 0.00002</w:t>
            </w:r>
            <w:r w:rsidRPr="00B34BB5">
              <w:rPr>
                <w:rFonts w:eastAsia="MS Mincho"/>
                <w:color w:val="0F7B7D"/>
                <w:sz w:val="20"/>
                <w:szCs w:val="22"/>
                <w:lang w:val="en-NZ" w:eastAsia="en-NZ"/>
              </w:rPr>
              <w:tab/>
              <w:t>= 0.002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-e</w:t>
            </w:r>
          </w:p>
          <w:p w14:paraId="7D5873FF" w14:textId="7008DE89" w:rsidR="00E36E3F" w:rsidRPr="00B34BB5" w:rsidRDefault="00E36E3F" w:rsidP="00E36E3F">
            <w:pPr>
              <w:pStyle w:val="Greentext-casestudytables"/>
              <w:spacing w:before="0" w:after="0"/>
              <w:ind w:left="634"/>
            </w:pPr>
            <w:r w:rsidRPr="00B34BB5">
              <w:t>Total CO</w:t>
            </w:r>
            <w:r w:rsidRPr="00B34BB5">
              <w:rPr>
                <w:vertAlign w:val="subscript"/>
              </w:rPr>
              <w:t>2</w:t>
            </w:r>
            <w:r w:rsidRPr="00B34BB5">
              <w:t xml:space="preserve">-e emissions from </w:t>
            </w:r>
            <w:r w:rsidR="001E363A" w:rsidRPr="00B34BB5">
              <w:t>passenger public</w:t>
            </w:r>
            <w:r w:rsidR="00724C42" w:rsidRPr="00B34BB5">
              <w:t xml:space="preserve"> </w:t>
            </w:r>
            <w:r w:rsidRPr="00B34BB5">
              <w:t>travel = 0</w:t>
            </w:r>
            <w:r w:rsidR="0067040B" w:rsidRPr="00B34BB5">
              <w:t>.013</w:t>
            </w:r>
            <w:r w:rsidR="00074978" w:rsidRPr="00B34BB5">
              <w:t xml:space="preserve"> </w:t>
            </w:r>
            <w:r w:rsidRPr="00B34BB5">
              <w:t xml:space="preserve">x </w:t>
            </w:r>
            <w:r w:rsidR="006252F6" w:rsidRPr="00B34BB5">
              <w:t>94</w:t>
            </w:r>
            <w:r w:rsidRPr="00B34BB5">
              <w:t xml:space="preserve"> = </w:t>
            </w:r>
            <w:r w:rsidR="008E71BB" w:rsidRPr="00B34BB5">
              <w:t xml:space="preserve">1.2 </w:t>
            </w:r>
            <w:r w:rsidRPr="00B34BB5">
              <w:t>kg CO</w:t>
            </w:r>
            <w:r w:rsidRPr="00B34BB5">
              <w:rPr>
                <w:vertAlign w:val="subscript"/>
              </w:rPr>
              <w:t>2</w:t>
            </w:r>
            <w:r w:rsidRPr="00B34BB5">
              <w:t>-e</w:t>
            </w:r>
          </w:p>
          <w:p w14:paraId="3E38BAAF" w14:textId="456703AF" w:rsidR="009F3020" w:rsidRPr="00B34BB5" w:rsidRDefault="00E36E3F" w:rsidP="00E36E3F">
            <w:pPr>
              <w:pStyle w:val="Greentext-casestudytables"/>
            </w:pPr>
            <w:r w:rsidRPr="00B34BB5">
              <w:rPr>
                <w:sz w:val="18"/>
              </w:rPr>
              <w:t>Note: Numbers may not add due to rounding.</w:t>
            </w:r>
          </w:p>
        </w:tc>
      </w:tr>
    </w:tbl>
    <w:p w14:paraId="200C1E32" w14:textId="7E17AB6F" w:rsidR="00864224" w:rsidRPr="00B34BB5" w:rsidRDefault="00864224" w:rsidP="004935B0">
      <w:pPr>
        <w:pStyle w:val="Heading3"/>
        <w:numPr>
          <w:ilvl w:val="0"/>
          <w:numId w:val="46"/>
        </w:numPr>
        <w:spacing w:before="400"/>
      </w:pPr>
      <w:r w:rsidRPr="00B34BB5">
        <w:t>Emission factor derivation methodology</w:t>
      </w:r>
    </w:p>
    <w:p w14:paraId="4FE2F7E8" w14:textId="36FD8970" w:rsidR="00113725" w:rsidRPr="00B34BB5" w:rsidRDefault="00956E28" w:rsidP="004935B0">
      <w:pPr>
        <w:pStyle w:val="Heading4"/>
        <w:spacing w:before="160"/>
      </w:pPr>
      <w:r w:rsidRPr="00B34BB5">
        <w:t>National average bus</w:t>
      </w:r>
    </w:p>
    <w:p w14:paraId="2B21EE90" w14:textId="0AB64604" w:rsidR="004837A7" w:rsidRPr="00B34BB5" w:rsidRDefault="00260B7E" w:rsidP="004935B0">
      <w:pPr>
        <w:pStyle w:val="BodyText"/>
      </w:pPr>
      <w:r w:rsidRPr="00B34BB5">
        <w:t>To calculate the emission factor for national average bus travel we used the NZTA passenger travel data</w:t>
      </w:r>
      <w:r w:rsidRPr="00B34BB5">
        <w:rPr>
          <w:rStyle w:val="FootnoteReference"/>
          <w:color w:val="auto"/>
        </w:rPr>
        <w:footnoteReference w:id="34"/>
      </w:r>
      <w:r w:rsidRPr="00B34BB5">
        <w:t xml:space="preserve"> (</w:t>
      </w:r>
      <w:r w:rsidR="006A7146" w:rsidRPr="00B34BB5">
        <w:t>table 27</w:t>
      </w:r>
      <w:r w:rsidRPr="00B34BB5">
        <w:t xml:space="preserve">) </w:t>
      </w:r>
      <w:r w:rsidR="00711BC4" w:rsidRPr="00B34BB5">
        <w:t>to estimate the nationa</w:t>
      </w:r>
      <w:r w:rsidR="00BD56D1" w:rsidRPr="00B34BB5">
        <w:t>l</w:t>
      </w:r>
      <w:r w:rsidR="00711BC4" w:rsidRPr="00B34BB5">
        <w:t xml:space="preserve"> average loading capacity of 8 people per bus.</w:t>
      </w:r>
    </w:p>
    <w:p w14:paraId="14A78C37" w14:textId="3758429B" w:rsidR="004837A7" w:rsidRPr="00B34BB5" w:rsidRDefault="004837A7" w:rsidP="006A7146">
      <w:pPr>
        <w:pStyle w:val="Tableheading"/>
      </w:pPr>
      <w:bookmarkStart w:id="360" w:name="_Ref53067433"/>
      <w:bookmarkStart w:id="361" w:name="_Toc58790866"/>
      <w:r w:rsidRPr="00B34BB5">
        <w:lastRenderedPageBreak/>
        <w:t xml:space="preserve">Table </w:t>
      </w:r>
      <w:r w:rsidRPr="00B34BB5">
        <w:fldChar w:fldCharType="begin"/>
      </w:r>
      <w:r w:rsidRPr="00B34BB5">
        <w:instrText>SEQ Table \* ARABIC</w:instrText>
      </w:r>
      <w:r w:rsidRPr="00B34BB5">
        <w:fldChar w:fldCharType="separate"/>
      </w:r>
      <w:r w:rsidR="00073642" w:rsidRPr="00B34BB5">
        <w:t>27</w:t>
      </w:r>
      <w:r w:rsidRPr="00B34BB5">
        <w:fldChar w:fldCharType="end"/>
      </w:r>
      <w:bookmarkEnd w:id="360"/>
      <w:r w:rsidRPr="00B34BB5">
        <w:t>:</w:t>
      </w:r>
      <w:r w:rsidR="009B2935" w:rsidRPr="00B34BB5">
        <w:tab/>
      </w:r>
      <w:r w:rsidR="00A469F8" w:rsidRPr="00B34BB5">
        <w:t>National b</w:t>
      </w:r>
      <w:r w:rsidR="0059494E" w:rsidRPr="00B34BB5">
        <w:t xml:space="preserve">us </w:t>
      </w:r>
      <w:proofErr w:type="spellStart"/>
      <w:r w:rsidR="0059494E" w:rsidRPr="00B34BB5">
        <w:t>pkm</w:t>
      </w:r>
      <w:proofErr w:type="spellEnd"/>
      <w:r w:rsidRPr="00B34BB5">
        <w:t xml:space="preserve"> in 2018/19</w:t>
      </w:r>
      <w:bookmarkEnd w:id="361"/>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268"/>
        <w:gridCol w:w="1985"/>
        <w:gridCol w:w="2126"/>
        <w:gridCol w:w="2126"/>
      </w:tblGrid>
      <w:tr w:rsidR="00B15002" w:rsidRPr="00B34BB5" w14:paraId="4B171D49" w14:textId="77777777" w:rsidTr="0068073F">
        <w:trPr>
          <w:trHeight w:val="264"/>
        </w:trPr>
        <w:tc>
          <w:tcPr>
            <w:tcW w:w="2268" w:type="dxa"/>
            <w:shd w:val="clear" w:color="auto" w:fill="1C556C" w:themeFill="accent1"/>
          </w:tcPr>
          <w:p w14:paraId="38217389" w14:textId="77777777" w:rsidR="00260B7E" w:rsidRPr="00B34BB5" w:rsidRDefault="00260B7E" w:rsidP="00CF5A99">
            <w:pPr>
              <w:pStyle w:val="TableText"/>
              <w:rPr>
                <w:b/>
                <w:color w:val="FFFFFF" w:themeColor="background1"/>
              </w:rPr>
            </w:pPr>
            <w:r w:rsidRPr="00B34BB5">
              <w:rPr>
                <w:b/>
                <w:color w:val="FFFFFF" w:themeColor="background1"/>
              </w:rPr>
              <w:t>Region</w:t>
            </w:r>
          </w:p>
        </w:tc>
        <w:tc>
          <w:tcPr>
            <w:tcW w:w="1985" w:type="dxa"/>
            <w:shd w:val="clear" w:color="auto" w:fill="1C556C" w:themeFill="accent1"/>
          </w:tcPr>
          <w:p w14:paraId="765A2B14" w14:textId="77777777" w:rsidR="00260B7E" w:rsidRPr="00B34BB5" w:rsidRDefault="00260B7E" w:rsidP="00CF5A99">
            <w:pPr>
              <w:pStyle w:val="TableText"/>
              <w:rPr>
                <w:b/>
                <w:color w:val="FFFFFF" w:themeColor="background1"/>
              </w:rPr>
            </w:pPr>
            <w:r w:rsidRPr="00B34BB5">
              <w:rPr>
                <w:b/>
                <w:color w:val="FFFFFF" w:themeColor="background1"/>
              </w:rPr>
              <w:t>Mode</w:t>
            </w:r>
          </w:p>
        </w:tc>
        <w:tc>
          <w:tcPr>
            <w:tcW w:w="2126" w:type="dxa"/>
            <w:shd w:val="clear" w:color="auto" w:fill="1C556C" w:themeFill="accent1"/>
          </w:tcPr>
          <w:p w14:paraId="7C339613" w14:textId="77777777" w:rsidR="00260B7E" w:rsidRPr="00B34BB5" w:rsidRDefault="00260B7E" w:rsidP="00CF5A99">
            <w:pPr>
              <w:pStyle w:val="TableText"/>
              <w:rPr>
                <w:b/>
                <w:color w:val="FFFFFF" w:themeColor="background1"/>
              </w:rPr>
            </w:pPr>
            <w:r w:rsidRPr="00B34BB5">
              <w:rPr>
                <w:b/>
                <w:color w:val="FFFFFF" w:themeColor="background1"/>
              </w:rPr>
              <w:t>Breakdown</w:t>
            </w:r>
          </w:p>
        </w:tc>
        <w:tc>
          <w:tcPr>
            <w:tcW w:w="2126" w:type="dxa"/>
            <w:shd w:val="clear" w:color="auto" w:fill="1C556C" w:themeFill="accent1"/>
          </w:tcPr>
          <w:p w14:paraId="621141D3" w14:textId="7DDFDDC0" w:rsidR="00260B7E" w:rsidRPr="00B34BB5" w:rsidRDefault="00260B7E" w:rsidP="0068073F">
            <w:pPr>
              <w:pStyle w:val="TableText"/>
              <w:jc w:val="right"/>
              <w:rPr>
                <w:b/>
                <w:color w:val="FFFFFF" w:themeColor="background1"/>
              </w:rPr>
            </w:pPr>
            <w:r w:rsidRPr="00B34BB5">
              <w:rPr>
                <w:b/>
                <w:color w:val="FFFFFF" w:themeColor="background1"/>
              </w:rPr>
              <w:t>20</w:t>
            </w:r>
            <w:r w:rsidR="00711BC4" w:rsidRPr="00B34BB5">
              <w:rPr>
                <w:b/>
                <w:color w:val="FFFFFF" w:themeColor="background1"/>
              </w:rPr>
              <w:t>17/18</w:t>
            </w:r>
          </w:p>
        </w:tc>
      </w:tr>
      <w:tr w:rsidR="00B15002" w:rsidRPr="00B34BB5" w14:paraId="58B290EC" w14:textId="77777777" w:rsidTr="0068073F">
        <w:trPr>
          <w:trHeight w:val="253"/>
        </w:trPr>
        <w:tc>
          <w:tcPr>
            <w:tcW w:w="2268" w:type="dxa"/>
          </w:tcPr>
          <w:p w14:paraId="50CB46FF" w14:textId="77777777" w:rsidR="00260B7E" w:rsidRPr="00B34BB5" w:rsidRDefault="00260B7E" w:rsidP="00CF5A99">
            <w:pPr>
              <w:pStyle w:val="TableText"/>
            </w:pPr>
            <w:r w:rsidRPr="00B34BB5">
              <w:t>NZ</w:t>
            </w:r>
          </w:p>
        </w:tc>
        <w:tc>
          <w:tcPr>
            <w:tcW w:w="1985" w:type="dxa"/>
          </w:tcPr>
          <w:p w14:paraId="216F776F" w14:textId="77777777" w:rsidR="00260B7E" w:rsidRPr="00B34BB5" w:rsidRDefault="00260B7E" w:rsidP="00CF5A99">
            <w:pPr>
              <w:pStyle w:val="TableText"/>
            </w:pPr>
            <w:r w:rsidRPr="00B34BB5">
              <w:t>Bus</w:t>
            </w:r>
          </w:p>
        </w:tc>
        <w:tc>
          <w:tcPr>
            <w:tcW w:w="2126" w:type="dxa"/>
          </w:tcPr>
          <w:p w14:paraId="4C45AC26" w14:textId="0A6B1969" w:rsidR="00260B7E" w:rsidRPr="00B34BB5" w:rsidRDefault="0059494E" w:rsidP="00CF5A99">
            <w:pPr>
              <w:pStyle w:val="TableText"/>
            </w:pPr>
            <w:proofErr w:type="spellStart"/>
            <w:r w:rsidRPr="00B34BB5">
              <w:t>pkm</w:t>
            </w:r>
            <w:proofErr w:type="spellEnd"/>
          </w:p>
        </w:tc>
        <w:tc>
          <w:tcPr>
            <w:tcW w:w="2126" w:type="dxa"/>
            <w:shd w:val="clear" w:color="auto" w:fill="D2DDE2" w:themeFill="accent3"/>
          </w:tcPr>
          <w:p w14:paraId="27EA0AF1" w14:textId="104AFBB3" w:rsidR="00260B7E" w:rsidRPr="00B34BB5" w:rsidRDefault="00711BC4" w:rsidP="00CF5A99">
            <w:pPr>
              <w:pStyle w:val="TableText"/>
              <w:jc w:val="right"/>
              <w:rPr>
                <w:szCs w:val="18"/>
                <w:highlight w:val="yellow"/>
              </w:rPr>
            </w:pPr>
            <w:r w:rsidRPr="00B34BB5">
              <w:rPr>
                <w:szCs w:val="18"/>
              </w:rPr>
              <w:t>870,108,991</w:t>
            </w:r>
          </w:p>
        </w:tc>
      </w:tr>
      <w:tr w:rsidR="00711BC4" w:rsidRPr="00B34BB5" w14:paraId="28BD1A89" w14:textId="77777777" w:rsidTr="0068073F">
        <w:trPr>
          <w:trHeight w:val="253"/>
        </w:trPr>
        <w:tc>
          <w:tcPr>
            <w:tcW w:w="2268" w:type="dxa"/>
          </w:tcPr>
          <w:p w14:paraId="62474CC8" w14:textId="70E5117C" w:rsidR="00711BC4" w:rsidRPr="00B34BB5" w:rsidRDefault="00711BC4" w:rsidP="00CF5A99">
            <w:pPr>
              <w:pStyle w:val="TableText"/>
            </w:pPr>
            <w:r w:rsidRPr="00B34BB5">
              <w:t>NZ</w:t>
            </w:r>
          </w:p>
        </w:tc>
        <w:tc>
          <w:tcPr>
            <w:tcW w:w="1985" w:type="dxa"/>
          </w:tcPr>
          <w:p w14:paraId="64598592" w14:textId="19AB4375" w:rsidR="00711BC4" w:rsidRPr="00B34BB5" w:rsidRDefault="00711BC4" w:rsidP="00CF5A99">
            <w:pPr>
              <w:pStyle w:val="TableText"/>
            </w:pPr>
            <w:r w:rsidRPr="00B34BB5">
              <w:t>Bus</w:t>
            </w:r>
          </w:p>
        </w:tc>
        <w:tc>
          <w:tcPr>
            <w:tcW w:w="2126" w:type="dxa"/>
          </w:tcPr>
          <w:p w14:paraId="596627FA" w14:textId="4855F078" w:rsidR="00711BC4" w:rsidRPr="00B34BB5" w:rsidRDefault="00711BC4" w:rsidP="00CF5A99">
            <w:pPr>
              <w:pStyle w:val="TableText"/>
            </w:pPr>
            <w:r w:rsidRPr="00B34BB5">
              <w:t>Service km</w:t>
            </w:r>
          </w:p>
        </w:tc>
        <w:tc>
          <w:tcPr>
            <w:tcW w:w="2126" w:type="dxa"/>
            <w:shd w:val="clear" w:color="auto" w:fill="D2DDE2" w:themeFill="accent3"/>
          </w:tcPr>
          <w:p w14:paraId="3F1877EA" w14:textId="15C672F8" w:rsidR="00711BC4" w:rsidRPr="00B34BB5" w:rsidRDefault="00711BC4" w:rsidP="00CF5A99">
            <w:pPr>
              <w:pStyle w:val="TableText"/>
              <w:jc w:val="right"/>
              <w:rPr>
                <w:szCs w:val="18"/>
              </w:rPr>
            </w:pPr>
            <w:r w:rsidRPr="00B34BB5">
              <w:rPr>
                <w:szCs w:val="18"/>
              </w:rPr>
              <w:t>107,550,467</w:t>
            </w:r>
          </w:p>
        </w:tc>
      </w:tr>
    </w:tbl>
    <w:p w14:paraId="556E919D" w14:textId="43384FAA" w:rsidR="00260B7E" w:rsidRPr="00B34BB5" w:rsidRDefault="000D674C" w:rsidP="0068073F">
      <w:pPr>
        <w:pStyle w:val="BodyText"/>
        <w:spacing w:before="240"/>
      </w:pPr>
      <w:r w:rsidRPr="00B34BB5">
        <w:t>The passenger loading per bus for the different regions for 2017/18 is shown</w:t>
      </w:r>
      <w:r w:rsidR="00583648" w:rsidRPr="00B34BB5">
        <w:t xml:space="preserve"> in</w:t>
      </w:r>
      <w:r w:rsidR="004935B0" w:rsidRPr="00B34BB5">
        <w:t xml:space="preserve"> table 28</w:t>
      </w:r>
      <w:r w:rsidR="00516258" w:rsidRPr="00B34BB5">
        <w:t>.</w:t>
      </w:r>
    </w:p>
    <w:p w14:paraId="19AA929E" w14:textId="1B5F760A" w:rsidR="00A469F8" w:rsidRPr="00B34BB5" w:rsidRDefault="00EF550C" w:rsidP="0068073F">
      <w:pPr>
        <w:pStyle w:val="Tableheading"/>
      </w:pPr>
      <w:bookmarkStart w:id="362" w:name="_Ref53065955"/>
      <w:bookmarkStart w:id="363" w:name="_Toc58790867"/>
      <w:r w:rsidRPr="00B34BB5">
        <w:t xml:space="preserve">Table </w:t>
      </w:r>
      <w:r w:rsidRPr="00B34BB5">
        <w:fldChar w:fldCharType="begin"/>
      </w:r>
      <w:r w:rsidRPr="00B34BB5">
        <w:instrText>SEQ Table \* ARABIC</w:instrText>
      </w:r>
      <w:r w:rsidRPr="00B34BB5">
        <w:fldChar w:fldCharType="separate"/>
      </w:r>
      <w:r w:rsidR="00073642" w:rsidRPr="00B34BB5">
        <w:t>28</w:t>
      </w:r>
      <w:r w:rsidRPr="00B34BB5">
        <w:fldChar w:fldCharType="end"/>
      </w:r>
      <w:bookmarkEnd w:id="362"/>
      <w:r w:rsidRPr="00B34BB5">
        <w:t>:</w:t>
      </w:r>
      <w:r w:rsidR="009B2935" w:rsidRPr="00B34BB5">
        <w:tab/>
      </w:r>
      <w:r w:rsidR="000D674C" w:rsidRPr="00B34BB5">
        <w:t>National bus passenger loading by region</w:t>
      </w:r>
      <w:bookmarkEnd w:id="36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53"/>
        <w:gridCol w:w="2697"/>
        <w:gridCol w:w="1555"/>
      </w:tblGrid>
      <w:tr w:rsidR="000D674C" w:rsidRPr="00B34BB5" w14:paraId="59D9A6CE" w14:textId="77777777" w:rsidTr="0068073F">
        <w:trPr>
          <w:trHeight w:val="264"/>
        </w:trPr>
        <w:tc>
          <w:tcPr>
            <w:tcW w:w="4253" w:type="dxa"/>
            <w:shd w:val="clear" w:color="auto" w:fill="1C556C" w:themeFill="accent1"/>
          </w:tcPr>
          <w:p w14:paraId="22CF0E2F" w14:textId="77777777" w:rsidR="000D674C" w:rsidRPr="00B34BB5" w:rsidRDefault="000D674C" w:rsidP="00DB5335">
            <w:pPr>
              <w:pStyle w:val="TableText"/>
              <w:rPr>
                <w:b/>
                <w:color w:val="FFFFFF" w:themeColor="background1"/>
              </w:rPr>
            </w:pPr>
            <w:bookmarkStart w:id="364" w:name="_Ref53066944"/>
            <w:r w:rsidRPr="00B34BB5">
              <w:rPr>
                <w:b/>
                <w:color w:val="FFFFFF" w:themeColor="background1"/>
              </w:rPr>
              <w:t>Region</w:t>
            </w:r>
          </w:p>
        </w:tc>
        <w:tc>
          <w:tcPr>
            <w:tcW w:w="2697" w:type="dxa"/>
            <w:shd w:val="clear" w:color="auto" w:fill="1C556C" w:themeFill="accent1"/>
          </w:tcPr>
          <w:p w14:paraId="7C5FDDFD" w14:textId="2C003B31" w:rsidR="000D674C" w:rsidRPr="00B34BB5" w:rsidRDefault="000D674C" w:rsidP="00DB5335">
            <w:pPr>
              <w:pStyle w:val="TableText"/>
              <w:rPr>
                <w:b/>
                <w:color w:val="FFFFFF" w:themeColor="background1"/>
              </w:rPr>
            </w:pPr>
            <w:r w:rsidRPr="00B34BB5">
              <w:rPr>
                <w:b/>
                <w:color w:val="FFFFFF" w:themeColor="background1"/>
              </w:rPr>
              <w:t>Unit</w:t>
            </w:r>
          </w:p>
        </w:tc>
        <w:tc>
          <w:tcPr>
            <w:tcW w:w="0" w:type="auto"/>
            <w:shd w:val="clear" w:color="auto" w:fill="1C556C" w:themeFill="accent1"/>
          </w:tcPr>
          <w:p w14:paraId="04D4269A" w14:textId="11079FBD" w:rsidR="000D674C" w:rsidRPr="00B34BB5" w:rsidRDefault="000D674C" w:rsidP="00DB5335">
            <w:pPr>
              <w:pStyle w:val="TableText"/>
              <w:rPr>
                <w:b/>
                <w:color w:val="FFFFFF" w:themeColor="background1"/>
              </w:rPr>
            </w:pPr>
            <w:r w:rsidRPr="00B34BB5">
              <w:rPr>
                <w:b/>
                <w:color w:val="FFFFFF" w:themeColor="background1"/>
              </w:rPr>
              <w:t>End Use</w:t>
            </w:r>
          </w:p>
        </w:tc>
      </w:tr>
      <w:tr w:rsidR="000D674C" w:rsidRPr="00B34BB5" w14:paraId="0B58ED7B" w14:textId="77777777" w:rsidTr="0068073F">
        <w:trPr>
          <w:trHeight w:val="253"/>
        </w:trPr>
        <w:tc>
          <w:tcPr>
            <w:tcW w:w="4253" w:type="dxa"/>
          </w:tcPr>
          <w:p w14:paraId="0DE103E8" w14:textId="736A0B13" w:rsidR="000D674C" w:rsidRPr="00B34BB5" w:rsidRDefault="000D674C" w:rsidP="00DB5335">
            <w:pPr>
              <w:pStyle w:val="TableText"/>
            </w:pPr>
            <w:r w:rsidRPr="00B34BB5">
              <w:t>National</w:t>
            </w:r>
          </w:p>
        </w:tc>
        <w:tc>
          <w:tcPr>
            <w:tcW w:w="2697" w:type="dxa"/>
          </w:tcPr>
          <w:p w14:paraId="0C5F914F" w14:textId="67DC6A64" w:rsidR="000D674C" w:rsidRPr="00B34BB5" w:rsidRDefault="000D674C" w:rsidP="00DB5335">
            <w:pPr>
              <w:pStyle w:val="TableText"/>
            </w:pPr>
            <w:r w:rsidRPr="00B34BB5">
              <w:t>Passenger/bus</w:t>
            </w:r>
          </w:p>
        </w:tc>
        <w:tc>
          <w:tcPr>
            <w:tcW w:w="0" w:type="auto"/>
          </w:tcPr>
          <w:p w14:paraId="495635C0" w14:textId="48E9CBA7" w:rsidR="000D674C" w:rsidRPr="00B34BB5" w:rsidRDefault="000D674C" w:rsidP="00DB5335">
            <w:pPr>
              <w:pStyle w:val="TableText"/>
            </w:pPr>
            <w:r w:rsidRPr="00B34BB5">
              <w:t>8</w:t>
            </w:r>
          </w:p>
        </w:tc>
      </w:tr>
      <w:tr w:rsidR="000D674C" w:rsidRPr="00B34BB5" w14:paraId="20B3FE64" w14:textId="77777777" w:rsidTr="0068073F">
        <w:trPr>
          <w:trHeight w:val="253"/>
        </w:trPr>
        <w:tc>
          <w:tcPr>
            <w:tcW w:w="4253" w:type="dxa"/>
          </w:tcPr>
          <w:p w14:paraId="6D9B3C48" w14:textId="02708F44" w:rsidR="000D674C" w:rsidRPr="00B34BB5" w:rsidRDefault="000D674C" w:rsidP="00DB5335">
            <w:pPr>
              <w:pStyle w:val="TableText"/>
            </w:pPr>
            <w:r w:rsidRPr="00B34BB5">
              <w:t>Auckland</w:t>
            </w:r>
          </w:p>
        </w:tc>
        <w:tc>
          <w:tcPr>
            <w:tcW w:w="2697" w:type="dxa"/>
          </w:tcPr>
          <w:p w14:paraId="776483A0" w14:textId="71C4A1ED" w:rsidR="000D674C" w:rsidRPr="00B34BB5" w:rsidRDefault="000D674C" w:rsidP="00DB5335">
            <w:pPr>
              <w:pStyle w:val="TableText"/>
            </w:pPr>
            <w:r w:rsidRPr="00B34BB5">
              <w:t>Passenger/bus</w:t>
            </w:r>
          </w:p>
        </w:tc>
        <w:tc>
          <w:tcPr>
            <w:tcW w:w="0" w:type="auto"/>
          </w:tcPr>
          <w:p w14:paraId="661A7980" w14:textId="02BE15EF" w:rsidR="000D674C" w:rsidRPr="00B34BB5" w:rsidRDefault="000D674C" w:rsidP="00DB5335">
            <w:pPr>
              <w:pStyle w:val="TableText"/>
            </w:pPr>
            <w:r w:rsidRPr="00B34BB5">
              <w:t>9</w:t>
            </w:r>
          </w:p>
        </w:tc>
      </w:tr>
      <w:tr w:rsidR="000D674C" w:rsidRPr="00B34BB5" w14:paraId="31AE8A19" w14:textId="77777777" w:rsidTr="0068073F">
        <w:trPr>
          <w:trHeight w:val="253"/>
        </w:trPr>
        <w:tc>
          <w:tcPr>
            <w:tcW w:w="4253" w:type="dxa"/>
          </w:tcPr>
          <w:p w14:paraId="23136EB2" w14:textId="74BB57B8" w:rsidR="000D674C" w:rsidRPr="00B34BB5" w:rsidRDefault="000D674C" w:rsidP="00DB5335">
            <w:pPr>
              <w:pStyle w:val="TableText"/>
            </w:pPr>
            <w:r w:rsidRPr="00B34BB5">
              <w:t>Bay of Plenty</w:t>
            </w:r>
          </w:p>
        </w:tc>
        <w:tc>
          <w:tcPr>
            <w:tcW w:w="2697" w:type="dxa"/>
          </w:tcPr>
          <w:p w14:paraId="3B8A5DB5" w14:textId="1AF80BA0" w:rsidR="000D674C" w:rsidRPr="00B34BB5" w:rsidRDefault="000D674C" w:rsidP="00DB5335">
            <w:pPr>
              <w:pStyle w:val="TableText"/>
            </w:pPr>
            <w:r w:rsidRPr="00B34BB5">
              <w:t>Passenger/bus</w:t>
            </w:r>
          </w:p>
        </w:tc>
        <w:tc>
          <w:tcPr>
            <w:tcW w:w="0" w:type="auto"/>
          </w:tcPr>
          <w:p w14:paraId="4639C7B0" w14:textId="04A4D84E" w:rsidR="000D674C" w:rsidRPr="00B34BB5" w:rsidRDefault="000D674C" w:rsidP="00DB5335">
            <w:pPr>
              <w:pStyle w:val="TableText"/>
            </w:pPr>
            <w:r w:rsidRPr="00B34BB5">
              <w:t>4</w:t>
            </w:r>
          </w:p>
        </w:tc>
      </w:tr>
      <w:tr w:rsidR="000D674C" w:rsidRPr="00B34BB5" w14:paraId="63D17507" w14:textId="77777777" w:rsidTr="0068073F">
        <w:trPr>
          <w:trHeight w:val="253"/>
        </w:trPr>
        <w:tc>
          <w:tcPr>
            <w:tcW w:w="4253" w:type="dxa"/>
          </w:tcPr>
          <w:p w14:paraId="192F2D38" w14:textId="587CF4AB" w:rsidR="000D674C" w:rsidRPr="00B34BB5" w:rsidRDefault="000D674C" w:rsidP="00DB5335">
            <w:pPr>
              <w:pStyle w:val="TableText"/>
            </w:pPr>
            <w:r w:rsidRPr="00B34BB5">
              <w:t>Canterbury</w:t>
            </w:r>
          </w:p>
        </w:tc>
        <w:tc>
          <w:tcPr>
            <w:tcW w:w="2697" w:type="dxa"/>
          </w:tcPr>
          <w:p w14:paraId="41E67C49" w14:textId="79C1007F" w:rsidR="000D674C" w:rsidRPr="00B34BB5" w:rsidRDefault="000D674C" w:rsidP="00DB5335">
            <w:pPr>
              <w:pStyle w:val="TableText"/>
            </w:pPr>
            <w:r w:rsidRPr="00B34BB5">
              <w:t>Passenger/bus</w:t>
            </w:r>
          </w:p>
        </w:tc>
        <w:tc>
          <w:tcPr>
            <w:tcW w:w="0" w:type="auto"/>
          </w:tcPr>
          <w:p w14:paraId="423AC62D" w14:textId="5F38D28B" w:rsidR="000D674C" w:rsidRPr="00B34BB5" w:rsidRDefault="000D674C" w:rsidP="00DB5335">
            <w:pPr>
              <w:pStyle w:val="TableText"/>
            </w:pPr>
            <w:r w:rsidRPr="00B34BB5">
              <w:t>7</w:t>
            </w:r>
          </w:p>
        </w:tc>
      </w:tr>
      <w:tr w:rsidR="000D674C" w:rsidRPr="00B34BB5" w14:paraId="30F240C1" w14:textId="77777777" w:rsidTr="0068073F">
        <w:trPr>
          <w:trHeight w:val="253"/>
        </w:trPr>
        <w:tc>
          <w:tcPr>
            <w:tcW w:w="4253" w:type="dxa"/>
          </w:tcPr>
          <w:p w14:paraId="5D57EDAE" w14:textId="0CF0FCB1" w:rsidR="000D674C" w:rsidRPr="00B34BB5" w:rsidRDefault="000D674C" w:rsidP="00DB5335">
            <w:pPr>
              <w:pStyle w:val="TableText"/>
            </w:pPr>
            <w:r w:rsidRPr="00B34BB5">
              <w:t>Gisborne</w:t>
            </w:r>
          </w:p>
        </w:tc>
        <w:tc>
          <w:tcPr>
            <w:tcW w:w="2697" w:type="dxa"/>
          </w:tcPr>
          <w:p w14:paraId="11462260" w14:textId="2956A160" w:rsidR="000D674C" w:rsidRPr="00B34BB5" w:rsidRDefault="000D674C" w:rsidP="00DB5335">
            <w:pPr>
              <w:pStyle w:val="TableText"/>
            </w:pPr>
            <w:r w:rsidRPr="00B34BB5">
              <w:t>Passenger/bus</w:t>
            </w:r>
          </w:p>
        </w:tc>
        <w:tc>
          <w:tcPr>
            <w:tcW w:w="0" w:type="auto"/>
          </w:tcPr>
          <w:p w14:paraId="4AA18182" w14:textId="1D61D8EC" w:rsidR="000D674C" w:rsidRPr="00B34BB5" w:rsidRDefault="000D674C" w:rsidP="00DB5335">
            <w:pPr>
              <w:pStyle w:val="TableText"/>
            </w:pPr>
            <w:r w:rsidRPr="00B34BB5">
              <w:t>8</w:t>
            </w:r>
          </w:p>
        </w:tc>
      </w:tr>
      <w:tr w:rsidR="000D674C" w:rsidRPr="00B34BB5" w14:paraId="2F5E64F4" w14:textId="77777777" w:rsidTr="0068073F">
        <w:trPr>
          <w:trHeight w:val="253"/>
        </w:trPr>
        <w:tc>
          <w:tcPr>
            <w:tcW w:w="4253" w:type="dxa"/>
          </w:tcPr>
          <w:p w14:paraId="62913792" w14:textId="35852278" w:rsidR="000D674C" w:rsidRPr="00B34BB5" w:rsidRDefault="000D674C" w:rsidP="00DB5335">
            <w:pPr>
              <w:pStyle w:val="TableText"/>
            </w:pPr>
            <w:r w:rsidRPr="00B34BB5">
              <w:t>Hawkes Bay</w:t>
            </w:r>
          </w:p>
        </w:tc>
        <w:tc>
          <w:tcPr>
            <w:tcW w:w="2697" w:type="dxa"/>
          </w:tcPr>
          <w:p w14:paraId="780DD8A4" w14:textId="2748E8FD" w:rsidR="000D674C" w:rsidRPr="00B34BB5" w:rsidRDefault="000D674C" w:rsidP="00DB5335">
            <w:pPr>
              <w:pStyle w:val="TableText"/>
            </w:pPr>
            <w:r w:rsidRPr="00B34BB5">
              <w:t>Passenger/bus</w:t>
            </w:r>
          </w:p>
        </w:tc>
        <w:tc>
          <w:tcPr>
            <w:tcW w:w="0" w:type="auto"/>
          </w:tcPr>
          <w:p w14:paraId="463D0E67" w14:textId="569B0040" w:rsidR="000D674C" w:rsidRPr="00B34BB5" w:rsidRDefault="000D674C" w:rsidP="00DB5335">
            <w:pPr>
              <w:pStyle w:val="TableText"/>
            </w:pPr>
            <w:r w:rsidRPr="00B34BB5">
              <w:t>7</w:t>
            </w:r>
          </w:p>
        </w:tc>
      </w:tr>
      <w:tr w:rsidR="000D674C" w:rsidRPr="00B34BB5" w14:paraId="235A74F9" w14:textId="77777777" w:rsidTr="0068073F">
        <w:trPr>
          <w:trHeight w:val="253"/>
        </w:trPr>
        <w:tc>
          <w:tcPr>
            <w:tcW w:w="4253" w:type="dxa"/>
          </w:tcPr>
          <w:p w14:paraId="0486BF05" w14:textId="0950B8E8" w:rsidR="000D674C" w:rsidRPr="00B34BB5" w:rsidRDefault="000D674C" w:rsidP="00DB5335">
            <w:pPr>
              <w:pStyle w:val="TableText"/>
            </w:pPr>
            <w:r w:rsidRPr="00B34BB5">
              <w:t>Manawatu-Whanganui</w:t>
            </w:r>
          </w:p>
        </w:tc>
        <w:tc>
          <w:tcPr>
            <w:tcW w:w="2697" w:type="dxa"/>
          </w:tcPr>
          <w:p w14:paraId="405AC2F6" w14:textId="3B6CE10A" w:rsidR="000D674C" w:rsidRPr="00B34BB5" w:rsidRDefault="000D674C" w:rsidP="00DB5335">
            <w:pPr>
              <w:pStyle w:val="TableText"/>
            </w:pPr>
            <w:r w:rsidRPr="00B34BB5">
              <w:t>Passenger/bus</w:t>
            </w:r>
          </w:p>
        </w:tc>
        <w:tc>
          <w:tcPr>
            <w:tcW w:w="0" w:type="auto"/>
          </w:tcPr>
          <w:p w14:paraId="74F62E48" w14:textId="363E2658" w:rsidR="000D674C" w:rsidRPr="00B34BB5" w:rsidRDefault="000D674C" w:rsidP="00DB5335">
            <w:pPr>
              <w:pStyle w:val="TableText"/>
            </w:pPr>
            <w:r w:rsidRPr="00B34BB5">
              <w:t>8</w:t>
            </w:r>
          </w:p>
        </w:tc>
      </w:tr>
      <w:tr w:rsidR="000D674C" w:rsidRPr="00B34BB5" w14:paraId="1BD781A1" w14:textId="77777777" w:rsidTr="0068073F">
        <w:trPr>
          <w:trHeight w:val="253"/>
        </w:trPr>
        <w:tc>
          <w:tcPr>
            <w:tcW w:w="4253" w:type="dxa"/>
          </w:tcPr>
          <w:p w14:paraId="3068E3CD" w14:textId="35960B0F" w:rsidR="000D674C" w:rsidRPr="00B34BB5" w:rsidRDefault="000D674C" w:rsidP="00DB5335">
            <w:pPr>
              <w:pStyle w:val="TableText"/>
            </w:pPr>
            <w:r w:rsidRPr="00B34BB5">
              <w:t>Marlborough-Nelson-Tasman</w:t>
            </w:r>
          </w:p>
        </w:tc>
        <w:tc>
          <w:tcPr>
            <w:tcW w:w="2697" w:type="dxa"/>
          </w:tcPr>
          <w:p w14:paraId="42F80B69" w14:textId="1AB277CB" w:rsidR="000D674C" w:rsidRPr="00B34BB5" w:rsidRDefault="000D674C" w:rsidP="00DB5335">
            <w:pPr>
              <w:pStyle w:val="TableText"/>
            </w:pPr>
            <w:r w:rsidRPr="00B34BB5">
              <w:t>Passenger/bus</w:t>
            </w:r>
          </w:p>
        </w:tc>
        <w:tc>
          <w:tcPr>
            <w:tcW w:w="0" w:type="auto"/>
          </w:tcPr>
          <w:p w14:paraId="40DA901D" w14:textId="0695A586" w:rsidR="000D674C" w:rsidRPr="00B34BB5" w:rsidRDefault="000D674C" w:rsidP="00DB5335">
            <w:pPr>
              <w:pStyle w:val="TableText"/>
            </w:pPr>
            <w:r w:rsidRPr="00B34BB5">
              <w:t>6</w:t>
            </w:r>
          </w:p>
        </w:tc>
      </w:tr>
      <w:tr w:rsidR="000D674C" w:rsidRPr="00B34BB5" w14:paraId="7A4C6636" w14:textId="77777777" w:rsidTr="0068073F">
        <w:trPr>
          <w:trHeight w:val="253"/>
        </w:trPr>
        <w:tc>
          <w:tcPr>
            <w:tcW w:w="4253" w:type="dxa"/>
          </w:tcPr>
          <w:p w14:paraId="093029AC" w14:textId="4966F9C7" w:rsidR="000D674C" w:rsidRPr="00B34BB5" w:rsidRDefault="000D674C" w:rsidP="00DB5335">
            <w:pPr>
              <w:pStyle w:val="TableText"/>
            </w:pPr>
            <w:r w:rsidRPr="00B34BB5">
              <w:t>Northland</w:t>
            </w:r>
          </w:p>
        </w:tc>
        <w:tc>
          <w:tcPr>
            <w:tcW w:w="2697" w:type="dxa"/>
          </w:tcPr>
          <w:p w14:paraId="17BB670E" w14:textId="26AC1AE5" w:rsidR="000D674C" w:rsidRPr="00B34BB5" w:rsidRDefault="000D674C" w:rsidP="00DB5335">
            <w:pPr>
              <w:pStyle w:val="TableText"/>
            </w:pPr>
            <w:r w:rsidRPr="00B34BB5">
              <w:t>Passenger/bus</w:t>
            </w:r>
          </w:p>
        </w:tc>
        <w:tc>
          <w:tcPr>
            <w:tcW w:w="0" w:type="auto"/>
          </w:tcPr>
          <w:p w14:paraId="0B6D4713" w14:textId="5EA649C2" w:rsidR="000D674C" w:rsidRPr="00B34BB5" w:rsidRDefault="000D674C" w:rsidP="00DB5335">
            <w:pPr>
              <w:pStyle w:val="TableText"/>
            </w:pPr>
            <w:r w:rsidRPr="00B34BB5">
              <w:t>10</w:t>
            </w:r>
          </w:p>
        </w:tc>
      </w:tr>
      <w:tr w:rsidR="000D674C" w:rsidRPr="00B34BB5" w14:paraId="1D6F9D1D" w14:textId="77777777" w:rsidTr="0068073F">
        <w:trPr>
          <w:trHeight w:val="253"/>
        </w:trPr>
        <w:tc>
          <w:tcPr>
            <w:tcW w:w="4253" w:type="dxa"/>
          </w:tcPr>
          <w:p w14:paraId="5A855CEB" w14:textId="71CD6576" w:rsidR="000D674C" w:rsidRPr="00B34BB5" w:rsidRDefault="000D674C" w:rsidP="00DB5335">
            <w:pPr>
              <w:pStyle w:val="TableText"/>
            </w:pPr>
            <w:r w:rsidRPr="00B34BB5">
              <w:t>Otago</w:t>
            </w:r>
          </w:p>
        </w:tc>
        <w:tc>
          <w:tcPr>
            <w:tcW w:w="2697" w:type="dxa"/>
          </w:tcPr>
          <w:p w14:paraId="494A9290" w14:textId="094659AB" w:rsidR="000D674C" w:rsidRPr="00B34BB5" w:rsidRDefault="000D674C" w:rsidP="00DB5335">
            <w:pPr>
              <w:pStyle w:val="TableText"/>
            </w:pPr>
            <w:r w:rsidRPr="00B34BB5">
              <w:t>Passenger/bus</w:t>
            </w:r>
          </w:p>
        </w:tc>
        <w:tc>
          <w:tcPr>
            <w:tcW w:w="0" w:type="auto"/>
          </w:tcPr>
          <w:p w14:paraId="4CE58D6E" w14:textId="3A9BA147" w:rsidR="000D674C" w:rsidRPr="00B34BB5" w:rsidRDefault="000D674C" w:rsidP="00DB5335">
            <w:pPr>
              <w:pStyle w:val="TableText"/>
            </w:pPr>
            <w:r w:rsidRPr="00B34BB5">
              <w:t>4</w:t>
            </w:r>
          </w:p>
        </w:tc>
      </w:tr>
      <w:tr w:rsidR="000D674C" w:rsidRPr="00B34BB5" w14:paraId="199F0328" w14:textId="77777777" w:rsidTr="0068073F">
        <w:trPr>
          <w:trHeight w:val="253"/>
        </w:trPr>
        <w:tc>
          <w:tcPr>
            <w:tcW w:w="4253" w:type="dxa"/>
          </w:tcPr>
          <w:p w14:paraId="22AC8239" w14:textId="37BA67FD" w:rsidR="000D674C" w:rsidRPr="00B34BB5" w:rsidRDefault="000D674C" w:rsidP="00DB5335">
            <w:pPr>
              <w:pStyle w:val="TableText"/>
            </w:pPr>
            <w:r w:rsidRPr="00B34BB5">
              <w:t>Southland</w:t>
            </w:r>
          </w:p>
        </w:tc>
        <w:tc>
          <w:tcPr>
            <w:tcW w:w="2697" w:type="dxa"/>
          </w:tcPr>
          <w:p w14:paraId="4F0C7EC7" w14:textId="619BEC29" w:rsidR="000D674C" w:rsidRPr="00B34BB5" w:rsidRDefault="000D674C" w:rsidP="00DB5335">
            <w:pPr>
              <w:pStyle w:val="TableText"/>
            </w:pPr>
            <w:r w:rsidRPr="00B34BB5">
              <w:t>Passenger/bus</w:t>
            </w:r>
          </w:p>
        </w:tc>
        <w:tc>
          <w:tcPr>
            <w:tcW w:w="0" w:type="auto"/>
          </w:tcPr>
          <w:p w14:paraId="2D68695E" w14:textId="149970C3" w:rsidR="000D674C" w:rsidRPr="00B34BB5" w:rsidRDefault="000D674C" w:rsidP="00DB5335">
            <w:pPr>
              <w:pStyle w:val="TableText"/>
            </w:pPr>
            <w:r w:rsidRPr="00B34BB5">
              <w:t>1</w:t>
            </w:r>
          </w:p>
        </w:tc>
      </w:tr>
      <w:tr w:rsidR="000D674C" w:rsidRPr="00B34BB5" w14:paraId="701A3D8E" w14:textId="77777777" w:rsidTr="0068073F">
        <w:trPr>
          <w:trHeight w:val="253"/>
        </w:trPr>
        <w:tc>
          <w:tcPr>
            <w:tcW w:w="4253" w:type="dxa"/>
          </w:tcPr>
          <w:p w14:paraId="2E245BB3" w14:textId="223D8C25" w:rsidR="000D674C" w:rsidRPr="00B34BB5" w:rsidRDefault="000D674C" w:rsidP="00DB5335">
            <w:pPr>
              <w:pStyle w:val="TableText"/>
            </w:pPr>
            <w:r w:rsidRPr="00B34BB5">
              <w:t>Taranaki</w:t>
            </w:r>
          </w:p>
        </w:tc>
        <w:tc>
          <w:tcPr>
            <w:tcW w:w="2697" w:type="dxa"/>
          </w:tcPr>
          <w:p w14:paraId="43DEA65D" w14:textId="77BAC6D2" w:rsidR="000D674C" w:rsidRPr="00B34BB5" w:rsidRDefault="000D674C" w:rsidP="00DB5335">
            <w:pPr>
              <w:pStyle w:val="TableText"/>
            </w:pPr>
            <w:r w:rsidRPr="00B34BB5">
              <w:t>Passenger/bus</w:t>
            </w:r>
          </w:p>
        </w:tc>
        <w:tc>
          <w:tcPr>
            <w:tcW w:w="0" w:type="auto"/>
          </w:tcPr>
          <w:p w14:paraId="4FA10A70" w14:textId="72E75807" w:rsidR="000D674C" w:rsidRPr="00B34BB5" w:rsidRDefault="000D674C" w:rsidP="00DB5335">
            <w:pPr>
              <w:pStyle w:val="TableText"/>
            </w:pPr>
            <w:r w:rsidRPr="00B34BB5">
              <w:t>9</w:t>
            </w:r>
          </w:p>
        </w:tc>
      </w:tr>
      <w:tr w:rsidR="000D674C" w:rsidRPr="00B34BB5" w14:paraId="0245407E" w14:textId="77777777" w:rsidTr="0068073F">
        <w:trPr>
          <w:trHeight w:val="253"/>
        </w:trPr>
        <w:tc>
          <w:tcPr>
            <w:tcW w:w="4253" w:type="dxa"/>
          </w:tcPr>
          <w:p w14:paraId="19BD1E35" w14:textId="2BF27021" w:rsidR="000D674C" w:rsidRPr="00B34BB5" w:rsidRDefault="000D674C" w:rsidP="00DB5335">
            <w:pPr>
              <w:pStyle w:val="TableText"/>
            </w:pPr>
            <w:r w:rsidRPr="00B34BB5">
              <w:t>Waikato</w:t>
            </w:r>
          </w:p>
        </w:tc>
        <w:tc>
          <w:tcPr>
            <w:tcW w:w="2697" w:type="dxa"/>
          </w:tcPr>
          <w:p w14:paraId="073C9E11" w14:textId="4FB9A6B3" w:rsidR="000D674C" w:rsidRPr="00B34BB5" w:rsidRDefault="000D674C" w:rsidP="00DB5335">
            <w:pPr>
              <w:pStyle w:val="TableText"/>
            </w:pPr>
            <w:r w:rsidRPr="00B34BB5">
              <w:t>Passenger/bus</w:t>
            </w:r>
          </w:p>
        </w:tc>
        <w:tc>
          <w:tcPr>
            <w:tcW w:w="0" w:type="auto"/>
          </w:tcPr>
          <w:p w14:paraId="3B88983D" w14:textId="1BF6CBC2" w:rsidR="000D674C" w:rsidRPr="00B34BB5" w:rsidRDefault="000D674C" w:rsidP="00DB5335">
            <w:pPr>
              <w:pStyle w:val="TableText"/>
            </w:pPr>
            <w:r w:rsidRPr="00B34BB5">
              <w:t>6</w:t>
            </w:r>
          </w:p>
        </w:tc>
      </w:tr>
      <w:tr w:rsidR="000D674C" w:rsidRPr="00B34BB5" w14:paraId="6443EDBD" w14:textId="77777777" w:rsidTr="0068073F">
        <w:trPr>
          <w:trHeight w:val="253"/>
        </w:trPr>
        <w:tc>
          <w:tcPr>
            <w:tcW w:w="4253" w:type="dxa"/>
          </w:tcPr>
          <w:p w14:paraId="343A72D2" w14:textId="499FB23F" w:rsidR="000D674C" w:rsidRPr="00B34BB5" w:rsidRDefault="000D674C" w:rsidP="00DB5335">
            <w:pPr>
              <w:pStyle w:val="TableText"/>
            </w:pPr>
            <w:r w:rsidRPr="00B34BB5">
              <w:t>Wellington</w:t>
            </w:r>
          </w:p>
        </w:tc>
        <w:tc>
          <w:tcPr>
            <w:tcW w:w="2697" w:type="dxa"/>
          </w:tcPr>
          <w:p w14:paraId="4153BEE7" w14:textId="17F42347" w:rsidR="000D674C" w:rsidRPr="00B34BB5" w:rsidRDefault="000D674C" w:rsidP="00DB5335">
            <w:pPr>
              <w:pStyle w:val="TableText"/>
            </w:pPr>
            <w:r w:rsidRPr="00B34BB5">
              <w:t>Passenger/bus</w:t>
            </w:r>
          </w:p>
        </w:tc>
        <w:tc>
          <w:tcPr>
            <w:tcW w:w="0" w:type="auto"/>
          </w:tcPr>
          <w:p w14:paraId="44CF6AE0" w14:textId="531FE107" w:rsidR="000D674C" w:rsidRPr="00B34BB5" w:rsidRDefault="000D674C" w:rsidP="00DB5335">
            <w:pPr>
              <w:pStyle w:val="TableText"/>
            </w:pPr>
            <w:r w:rsidRPr="00B34BB5">
              <w:t>11</w:t>
            </w:r>
          </w:p>
        </w:tc>
      </w:tr>
    </w:tbl>
    <w:p w14:paraId="60DADD8F" w14:textId="463D1F9B" w:rsidR="000D674C" w:rsidRPr="00B34BB5" w:rsidRDefault="000D674C" w:rsidP="0068073F">
      <w:pPr>
        <w:pStyle w:val="BodyText"/>
        <w:spacing w:before="240"/>
      </w:pPr>
      <w:r w:rsidRPr="00B34BB5">
        <w:t xml:space="preserve">We then divided the per km emission factor for diesel buses in </w:t>
      </w:r>
      <w:r w:rsidR="0068073F" w:rsidRPr="00B34BB5">
        <w:t>table 29</w:t>
      </w:r>
      <w:r w:rsidR="00604CFD" w:rsidRPr="00B34BB5">
        <w:t xml:space="preserve"> </w:t>
      </w:r>
      <w:r w:rsidRPr="00B34BB5">
        <w:t>by the national passenger/bus loading rate to give the emissions per gas.</w:t>
      </w:r>
    </w:p>
    <w:p w14:paraId="2AA69744" w14:textId="4D009151" w:rsidR="00C117FD" w:rsidRPr="00B34BB5" w:rsidRDefault="00493E2D" w:rsidP="0068073F">
      <w:pPr>
        <w:pStyle w:val="Tableheading"/>
      </w:pPr>
      <w:bookmarkStart w:id="365" w:name="_Ref58413433"/>
      <w:bookmarkStart w:id="366" w:name="_Toc58790868"/>
      <w:r w:rsidRPr="00B34BB5">
        <w:t xml:space="preserve">Table </w:t>
      </w:r>
      <w:r w:rsidR="008D3D2E">
        <w:fldChar w:fldCharType="begin"/>
      </w:r>
      <w:r w:rsidR="008D3D2E">
        <w:instrText xml:space="preserve"> SEQ Table \* ARABIC </w:instrText>
      </w:r>
      <w:r w:rsidR="008D3D2E">
        <w:fldChar w:fldCharType="separate"/>
      </w:r>
      <w:r w:rsidR="00073642" w:rsidRPr="00B34BB5">
        <w:t>29</w:t>
      </w:r>
      <w:r w:rsidR="008D3D2E">
        <w:fldChar w:fldCharType="end"/>
      </w:r>
      <w:bookmarkEnd w:id="364"/>
      <w:r w:rsidRPr="00B34BB5">
        <w:t>:</w:t>
      </w:r>
      <w:r w:rsidR="009B2935" w:rsidRPr="00B34BB5">
        <w:tab/>
      </w:r>
      <w:r w:rsidR="004C3BA8" w:rsidRPr="00B34BB5">
        <w:t>Emission factor for diesel bus</w:t>
      </w:r>
      <w:bookmarkEnd w:id="365"/>
      <w:bookmarkEnd w:id="366"/>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126"/>
        <w:gridCol w:w="1230"/>
        <w:gridCol w:w="763"/>
        <w:gridCol w:w="1290"/>
        <w:gridCol w:w="1392"/>
        <w:gridCol w:w="1338"/>
        <w:gridCol w:w="1366"/>
      </w:tblGrid>
      <w:tr w:rsidR="00C153EE" w:rsidRPr="00B34BB5" w14:paraId="3799F763" w14:textId="0D42872C" w:rsidTr="00BE69A8">
        <w:trPr>
          <w:trHeight w:val="683"/>
        </w:trPr>
        <w:tc>
          <w:tcPr>
            <w:tcW w:w="1126" w:type="dxa"/>
            <w:shd w:val="clear" w:color="auto" w:fill="1C556C" w:themeFill="accent1"/>
            <w:vAlign w:val="bottom"/>
          </w:tcPr>
          <w:p w14:paraId="235F79A3" w14:textId="49493825" w:rsidR="00C153EE" w:rsidRPr="00B34BB5" w:rsidRDefault="00C153EE" w:rsidP="0068073F">
            <w:pPr>
              <w:pStyle w:val="TableTextbold"/>
            </w:pPr>
            <w:r w:rsidRPr="00B34BB5">
              <w:t>Bus type</w:t>
            </w:r>
          </w:p>
        </w:tc>
        <w:tc>
          <w:tcPr>
            <w:tcW w:w="1230" w:type="dxa"/>
            <w:shd w:val="clear" w:color="auto" w:fill="1C556C" w:themeFill="accent1"/>
            <w:vAlign w:val="bottom"/>
          </w:tcPr>
          <w:p w14:paraId="20CA2DE5" w14:textId="7FD0891E" w:rsidR="00C153EE" w:rsidRPr="00B34BB5" w:rsidRDefault="00C153EE" w:rsidP="0068073F">
            <w:pPr>
              <w:pStyle w:val="TableTextbold"/>
            </w:pPr>
            <w:r w:rsidRPr="00B34BB5">
              <w:t>Size</w:t>
            </w:r>
          </w:p>
        </w:tc>
        <w:tc>
          <w:tcPr>
            <w:tcW w:w="763" w:type="dxa"/>
            <w:shd w:val="clear" w:color="auto" w:fill="1C556C" w:themeFill="accent1"/>
            <w:vAlign w:val="bottom"/>
          </w:tcPr>
          <w:p w14:paraId="074F6F34" w14:textId="15661684" w:rsidR="00C153EE" w:rsidRPr="00B34BB5" w:rsidRDefault="00C153EE" w:rsidP="0068073F">
            <w:pPr>
              <w:pStyle w:val="TableTextbold"/>
            </w:pPr>
            <w:r w:rsidRPr="00B34BB5">
              <w:t>Unit</w:t>
            </w:r>
          </w:p>
        </w:tc>
        <w:tc>
          <w:tcPr>
            <w:tcW w:w="1290" w:type="dxa"/>
            <w:shd w:val="clear" w:color="auto" w:fill="1C556C" w:themeFill="accent1"/>
            <w:vAlign w:val="bottom"/>
          </w:tcPr>
          <w:p w14:paraId="0D69DC89" w14:textId="4888EBA8" w:rsidR="00C153EE" w:rsidRPr="00B34BB5" w:rsidRDefault="00C153EE" w:rsidP="0068073F">
            <w:pPr>
              <w:pStyle w:val="TableTextbold"/>
            </w:pPr>
            <w:r w:rsidRPr="00B34BB5">
              <w:rPr>
                <w:szCs w:val="18"/>
              </w:rPr>
              <w:t>kg CO</w:t>
            </w:r>
            <w:r w:rsidRPr="00B34BB5">
              <w:rPr>
                <w:szCs w:val="18"/>
                <w:vertAlign w:val="subscript"/>
              </w:rPr>
              <w:t>2</w:t>
            </w:r>
            <w:r w:rsidRPr="00B34BB5">
              <w:rPr>
                <w:szCs w:val="18"/>
              </w:rPr>
              <w:t>-e/unit</w:t>
            </w:r>
          </w:p>
        </w:tc>
        <w:tc>
          <w:tcPr>
            <w:tcW w:w="1392" w:type="dxa"/>
            <w:shd w:val="clear" w:color="auto" w:fill="1C556C" w:themeFill="accent1"/>
            <w:vAlign w:val="bottom"/>
          </w:tcPr>
          <w:p w14:paraId="313E218D" w14:textId="4CFB7C91" w:rsidR="00C153EE" w:rsidRPr="00B34BB5" w:rsidRDefault="00C153EE" w:rsidP="0068073F">
            <w:pPr>
              <w:pStyle w:val="TableTextbold"/>
            </w:pPr>
            <w:r w:rsidRPr="00B34BB5">
              <w:rPr>
                <w:szCs w:val="18"/>
              </w:rPr>
              <w:t>kg CO</w:t>
            </w:r>
            <w:r w:rsidRPr="00B34BB5">
              <w:rPr>
                <w:szCs w:val="18"/>
                <w:vertAlign w:val="subscript"/>
              </w:rPr>
              <w:t>2</w:t>
            </w:r>
            <w:r w:rsidRPr="00B34BB5">
              <w:rPr>
                <w:szCs w:val="18"/>
              </w:rPr>
              <w:t>/unit (kg</w:t>
            </w:r>
            <w:r w:rsidR="0068073F" w:rsidRPr="00B34BB5">
              <w:rPr>
                <w:szCs w:val="18"/>
              </w:rPr>
              <w:t> </w:t>
            </w:r>
            <w:r w:rsidRPr="00B34BB5">
              <w:rPr>
                <w:szCs w:val="18"/>
              </w:rPr>
              <w:t>CO</w:t>
            </w:r>
            <w:r w:rsidRPr="00B34BB5">
              <w:rPr>
                <w:szCs w:val="18"/>
                <w:vertAlign w:val="subscript"/>
              </w:rPr>
              <w:t>2</w:t>
            </w:r>
            <w:r w:rsidRPr="00B34BB5">
              <w:rPr>
                <w:szCs w:val="18"/>
              </w:rPr>
              <w:noBreakHyphen/>
              <w:t>e)</w:t>
            </w:r>
          </w:p>
        </w:tc>
        <w:tc>
          <w:tcPr>
            <w:tcW w:w="1338" w:type="dxa"/>
            <w:shd w:val="clear" w:color="auto" w:fill="1C556C" w:themeFill="accent1"/>
            <w:vAlign w:val="bottom"/>
          </w:tcPr>
          <w:p w14:paraId="212F5BFF" w14:textId="25C22C80" w:rsidR="00C153EE" w:rsidRPr="00B34BB5" w:rsidRDefault="00C153EE" w:rsidP="0068073F">
            <w:pPr>
              <w:pStyle w:val="TableTextbold"/>
            </w:pPr>
            <w:r w:rsidRPr="00B34BB5">
              <w:rPr>
                <w:szCs w:val="18"/>
              </w:rPr>
              <w:t>kg CH</w:t>
            </w:r>
            <w:r w:rsidRPr="00B34BB5">
              <w:rPr>
                <w:szCs w:val="18"/>
                <w:vertAlign w:val="subscript"/>
              </w:rPr>
              <w:t>4</w:t>
            </w:r>
            <w:r w:rsidRPr="00B34BB5">
              <w:rPr>
                <w:szCs w:val="18"/>
              </w:rPr>
              <w:t>/unit (kg CO</w:t>
            </w:r>
            <w:r w:rsidRPr="00B34BB5">
              <w:rPr>
                <w:szCs w:val="18"/>
                <w:vertAlign w:val="subscript"/>
              </w:rPr>
              <w:t>2</w:t>
            </w:r>
            <w:r w:rsidRPr="00B34BB5">
              <w:rPr>
                <w:szCs w:val="18"/>
              </w:rPr>
              <w:noBreakHyphen/>
              <w:t>e)</w:t>
            </w:r>
          </w:p>
        </w:tc>
        <w:tc>
          <w:tcPr>
            <w:tcW w:w="1366" w:type="dxa"/>
            <w:shd w:val="clear" w:color="auto" w:fill="1C556C" w:themeFill="accent1"/>
            <w:vAlign w:val="bottom"/>
          </w:tcPr>
          <w:p w14:paraId="4C486D8A" w14:textId="2531DF7A" w:rsidR="00C153EE" w:rsidRPr="00B34BB5" w:rsidRDefault="00C153EE" w:rsidP="0068073F">
            <w:pPr>
              <w:pStyle w:val="TableTextbold"/>
            </w:pPr>
            <w:r w:rsidRPr="00B34BB5">
              <w:rPr>
                <w:szCs w:val="18"/>
              </w:rPr>
              <w:t>kg N</w:t>
            </w:r>
            <w:r w:rsidRPr="00B34BB5">
              <w:rPr>
                <w:szCs w:val="18"/>
                <w:vertAlign w:val="subscript"/>
              </w:rPr>
              <w:t>2</w:t>
            </w:r>
            <w:r w:rsidRPr="00B34BB5">
              <w:rPr>
                <w:szCs w:val="18"/>
              </w:rPr>
              <w:t>O/unit</w:t>
            </w:r>
            <w:r w:rsidRPr="00B34BB5">
              <w:rPr>
                <w:szCs w:val="18"/>
              </w:rPr>
              <w:br/>
              <w:t>(kg CO</w:t>
            </w:r>
            <w:r w:rsidRPr="00B34BB5">
              <w:rPr>
                <w:szCs w:val="18"/>
                <w:vertAlign w:val="subscript"/>
              </w:rPr>
              <w:t>2</w:t>
            </w:r>
            <w:r w:rsidRPr="00B34BB5">
              <w:rPr>
                <w:szCs w:val="18"/>
              </w:rPr>
              <w:t>-e)</w:t>
            </w:r>
          </w:p>
        </w:tc>
      </w:tr>
      <w:tr w:rsidR="00C153EE" w:rsidRPr="00B34BB5" w14:paraId="7FFE806A" w14:textId="119F16B6" w:rsidTr="00BE69A8">
        <w:trPr>
          <w:trHeight w:val="369"/>
        </w:trPr>
        <w:tc>
          <w:tcPr>
            <w:tcW w:w="1126" w:type="dxa"/>
          </w:tcPr>
          <w:p w14:paraId="28B470A6" w14:textId="764AD2C8" w:rsidR="00C153EE" w:rsidRPr="00B34BB5" w:rsidRDefault="00C153EE" w:rsidP="0068073F">
            <w:pPr>
              <w:pStyle w:val="TableText"/>
            </w:pPr>
            <w:r w:rsidRPr="00B34BB5">
              <w:t>Diesel bus</w:t>
            </w:r>
          </w:p>
        </w:tc>
        <w:tc>
          <w:tcPr>
            <w:tcW w:w="1230" w:type="dxa"/>
          </w:tcPr>
          <w:p w14:paraId="2D52686C" w14:textId="3DA6B475" w:rsidR="00C153EE" w:rsidRPr="00B34BB5" w:rsidRDefault="00C153EE" w:rsidP="0068073F">
            <w:pPr>
              <w:pStyle w:val="TableText"/>
            </w:pPr>
            <w:r w:rsidRPr="00B34BB5">
              <w:t>≥ 12000 kg</w:t>
            </w:r>
          </w:p>
        </w:tc>
        <w:tc>
          <w:tcPr>
            <w:tcW w:w="763" w:type="dxa"/>
          </w:tcPr>
          <w:p w14:paraId="4D7CC216" w14:textId="23399B39" w:rsidR="00C153EE" w:rsidRPr="00B34BB5" w:rsidRDefault="00C153EE" w:rsidP="0068073F">
            <w:pPr>
              <w:pStyle w:val="TableText"/>
            </w:pPr>
            <w:r w:rsidRPr="00B34BB5">
              <w:t>km</w:t>
            </w:r>
          </w:p>
        </w:tc>
        <w:tc>
          <w:tcPr>
            <w:tcW w:w="1290" w:type="dxa"/>
            <w:shd w:val="clear" w:color="auto" w:fill="auto"/>
          </w:tcPr>
          <w:p w14:paraId="462EB170" w14:textId="4C248CA5" w:rsidR="00C153EE" w:rsidRPr="00B34BB5" w:rsidRDefault="00C153EE" w:rsidP="0068073F">
            <w:pPr>
              <w:pStyle w:val="TableText"/>
            </w:pPr>
            <w:r w:rsidRPr="00B34BB5">
              <w:t>1.088</w:t>
            </w:r>
          </w:p>
        </w:tc>
        <w:tc>
          <w:tcPr>
            <w:tcW w:w="1392" w:type="dxa"/>
            <w:shd w:val="clear" w:color="auto" w:fill="auto"/>
          </w:tcPr>
          <w:p w14:paraId="085A01AA" w14:textId="5565EDA4" w:rsidR="00C153EE" w:rsidRPr="00B34BB5" w:rsidRDefault="00C153EE" w:rsidP="0068073F">
            <w:pPr>
              <w:pStyle w:val="TableText"/>
              <w:rPr>
                <w:highlight w:val="yellow"/>
              </w:rPr>
            </w:pPr>
            <w:r w:rsidRPr="00B34BB5">
              <w:t>1.070</w:t>
            </w:r>
          </w:p>
        </w:tc>
        <w:tc>
          <w:tcPr>
            <w:tcW w:w="1338" w:type="dxa"/>
          </w:tcPr>
          <w:p w14:paraId="79A8C5A7" w14:textId="586F2BB9" w:rsidR="00C153EE" w:rsidRPr="00B34BB5" w:rsidRDefault="00C153EE" w:rsidP="0068073F">
            <w:pPr>
              <w:pStyle w:val="TableText"/>
            </w:pPr>
            <w:r w:rsidRPr="00B34BB5">
              <w:t>0.001</w:t>
            </w:r>
          </w:p>
        </w:tc>
        <w:tc>
          <w:tcPr>
            <w:tcW w:w="1366" w:type="dxa"/>
          </w:tcPr>
          <w:p w14:paraId="1F36F3D9" w14:textId="2B46FF6E" w:rsidR="00C153EE" w:rsidRPr="00B34BB5" w:rsidRDefault="00C153EE" w:rsidP="0068073F">
            <w:pPr>
              <w:pStyle w:val="TableText"/>
            </w:pPr>
            <w:r w:rsidRPr="00B34BB5">
              <w:t>0.017</w:t>
            </w:r>
          </w:p>
        </w:tc>
      </w:tr>
    </w:tbl>
    <w:p w14:paraId="6AD0929D" w14:textId="2D5CF5ED" w:rsidR="00956E28" w:rsidRPr="00B34BB5" w:rsidRDefault="00956E28" w:rsidP="004935B0">
      <w:pPr>
        <w:pStyle w:val="Heading4"/>
        <w:spacing w:before="360"/>
      </w:pPr>
      <w:r w:rsidRPr="00B34BB5">
        <w:t>Wellington buses</w:t>
      </w:r>
    </w:p>
    <w:p w14:paraId="0BA52432" w14:textId="625508B1" w:rsidR="00113725" w:rsidRPr="00B34BB5" w:rsidRDefault="00113725" w:rsidP="00BE69A8">
      <w:pPr>
        <w:pStyle w:val="BodyText"/>
      </w:pPr>
      <w:bookmarkStart w:id="367" w:name="_Ref53067126"/>
      <w:r w:rsidRPr="00B34BB5">
        <w:t>To calculate</w:t>
      </w:r>
      <w:r w:rsidR="001135F3" w:rsidRPr="00B34BB5">
        <w:t xml:space="preserve"> the emissions from </w:t>
      </w:r>
      <w:r w:rsidR="001C24AA" w:rsidRPr="00B34BB5">
        <w:t>W</w:t>
      </w:r>
      <w:r w:rsidR="001135F3" w:rsidRPr="00B34BB5">
        <w:t>ellington buses we used the most recent data</w:t>
      </w:r>
      <w:r w:rsidR="00690D31" w:rsidRPr="00B34BB5">
        <w:t xml:space="preserve"> available</w:t>
      </w:r>
      <w:r w:rsidR="001135F3" w:rsidRPr="00B34BB5">
        <w:t xml:space="preserve"> which was from the year 2019. </w:t>
      </w:r>
      <w:r w:rsidR="00BD0B13" w:rsidRPr="00B34BB5">
        <w:t xml:space="preserve">This information was from Greater </w:t>
      </w:r>
      <w:r w:rsidR="00690D31" w:rsidRPr="00B34BB5">
        <w:t>W</w:t>
      </w:r>
      <w:r w:rsidR="00BD0B13" w:rsidRPr="00B34BB5">
        <w:t xml:space="preserve">ellington </w:t>
      </w:r>
      <w:r w:rsidR="005B02EA" w:rsidRPr="00B34BB5">
        <w:t>Regional Council</w:t>
      </w:r>
      <w:r w:rsidR="00BD0B13" w:rsidRPr="00B34BB5">
        <w:t xml:space="preserve">. </w:t>
      </w:r>
      <w:r w:rsidR="0097541D" w:rsidRPr="00B34BB5">
        <w:t xml:space="preserve">Data for electric buses is in </w:t>
      </w:r>
      <w:r w:rsidR="00BE69A8" w:rsidRPr="00B34BB5">
        <w:t>table 30</w:t>
      </w:r>
      <w:r w:rsidR="0097541D" w:rsidRPr="00B34BB5">
        <w:t xml:space="preserve"> and data for diesel buses is in </w:t>
      </w:r>
      <w:r w:rsidR="00940F19" w:rsidRPr="00B34BB5">
        <w:t>table 31</w:t>
      </w:r>
      <w:r w:rsidR="005A030A" w:rsidRPr="00B34BB5">
        <w:t>.</w:t>
      </w:r>
    </w:p>
    <w:p w14:paraId="65B2E6E9" w14:textId="266E0FD7" w:rsidR="00690D31" w:rsidRPr="00B34BB5" w:rsidRDefault="00FB51DA" w:rsidP="00940F19">
      <w:pPr>
        <w:pStyle w:val="Tableheading"/>
      </w:pPr>
      <w:bookmarkStart w:id="368" w:name="_Ref53067547"/>
      <w:bookmarkStart w:id="369" w:name="_Toc58790869"/>
      <w:r w:rsidRPr="00B34BB5">
        <w:t xml:space="preserve">Table </w:t>
      </w:r>
      <w:r w:rsidRPr="00B34BB5">
        <w:fldChar w:fldCharType="begin"/>
      </w:r>
      <w:r w:rsidRPr="00B34BB5">
        <w:instrText>SEQ Table \* ARABIC</w:instrText>
      </w:r>
      <w:r w:rsidRPr="00B34BB5">
        <w:fldChar w:fldCharType="separate"/>
      </w:r>
      <w:r w:rsidR="00073642" w:rsidRPr="00B34BB5">
        <w:t>30</w:t>
      </w:r>
      <w:r w:rsidRPr="00B34BB5">
        <w:fldChar w:fldCharType="end"/>
      </w:r>
      <w:bookmarkEnd w:id="367"/>
      <w:bookmarkEnd w:id="368"/>
      <w:r w:rsidRPr="00B34BB5">
        <w:t>:</w:t>
      </w:r>
      <w:r w:rsidR="009B2935" w:rsidRPr="00B34BB5">
        <w:tab/>
      </w:r>
      <w:r w:rsidRPr="00B34BB5">
        <w:t>GWRC data for electric buses</w:t>
      </w:r>
      <w:bookmarkEnd w:id="369"/>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976"/>
        <w:gridCol w:w="1285"/>
        <w:gridCol w:w="2416"/>
        <w:gridCol w:w="1694"/>
        <w:gridCol w:w="1134"/>
      </w:tblGrid>
      <w:tr w:rsidR="00412047" w:rsidRPr="00B34BB5" w14:paraId="73CFB1D8" w14:textId="77777777" w:rsidTr="00AE7778">
        <w:tc>
          <w:tcPr>
            <w:tcW w:w="0" w:type="auto"/>
            <w:shd w:val="clear" w:color="auto" w:fill="1C556C" w:themeFill="accent1"/>
            <w:vAlign w:val="bottom"/>
          </w:tcPr>
          <w:p w14:paraId="33B449B3" w14:textId="1C23FE27" w:rsidR="00234F92" w:rsidRPr="00B34BB5" w:rsidRDefault="00234F92" w:rsidP="00CF5A99">
            <w:pPr>
              <w:pStyle w:val="TableText"/>
              <w:rPr>
                <w:b/>
                <w:color w:val="FFFFFF" w:themeColor="background1"/>
              </w:rPr>
            </w:pPr>
            <w:r w:rsidRPr="00B34BB5">
              <w:rPr>
                <w:b/>
                <w:color w:val="FFFFFF" w:themeColor="background1"/>
              </w:rPr>
              <w:t>Wellington Electric Buses</w:t>
            </w:r>
          </w:p>
        </w:tc>
        <w:tc>
          <w:tcPr>
            <w:tcW w:w="1285" w:type="dxa"/>
            <w:shd w:val="clear" w:color="auto" w:fill="1C556C" w:themeFill="accent1"/>
            <w:vAlign w:val="bottom"/>
          </w:tcPr>
          <w:p w14:paraId="267C21D5" w14:textId="06FED669" w:rsidR="00234F92" w:rsidRPr="00B34BB5" w:rsidRDefault="00234F92" w:rsidP="00CF5A99">
            <w:pPr>
              <w:pStyle w:val="TableText"/>
              <w:rPr>
                <w:b/>
                <w:color w:val="FFFFFF" w:themeColor="background1"/>
              </w:rPr>
            </w:pPr>
            <w:r w:rsidRPr="00B34BB5">
              <w:rPr>
                <w:b/>
                <w:color w:val="FFFFFF" w:themeColor="background1"/>
              </w:rPr>
              <w:t>Distance (km)</w:t>
            </w:r>
          </w:p>
        </w:tc>
        <w:tc>
          <w:tcPr>
            <w:tcW w:w="2416" w:type="dxa"/>
            <w:shd w:val="clear" w:color="auto" w:fill="1C556C" w:themeFill="accent1"/>
            <w:vAlign w:val="bottom"/>
          </w:tcPr>
          <w:p w14:paraId="032ABF00" w14:textId="0F44131E" w:rsidR="00234F92" w:rsidRPr="00B34BB5" w:rsidRDefault="00234F92" w:rsidP="00CF5A99">
            <w:pPr>
              <w:pStyle w:val="TableText"/>
              <w:rPr>
                <w:b/>
                <w:color w:val="FFFFFF" w:themeColor="background1"/>
              </w:rPr>
            </w:pPr>
            <w:r w:rsidRPr="00B34BB5">
              <w:rPr>
                <w:b/>
                <w:color w:val="FFFFFF" w:themeColor="background1"/>
              </w:rPr>
              <w:t xml:space="preserve">Electric bus </w:t>
            </w:r>
            <w:proofErr w:type="spellStart"/>
            <w:r w:rsidRPr="00B34BB5">
              <w:rPr>
                <w:b/>
                <w:color w:val="FFFFFF" w:themeColor="background1"/>
              </w:rPr>
              <w:t>avg</w:t>
            </w:r>
            <w:proofErr w:type="spellEnd"/>
            <w:r w:rsidRPr="00B34BB5">
              <w:rPr>
                <w:b/>
                <w:color w:val="FFFFFF" w:themeColor="background1"/>
              </w:rPr>
              <w:t xml:space="preserve"> power (kWh/km)</w:t>
            </w:r>
          </w:p>
        </w:tc>
        <w:tc>
          <w:tcPr>
            <w:tcW w:w="1694" w:type="dxa"/>
            <w:shd w:val="clear" w:color="auto" w:fill="1C556C" w:themeFill="accent1"/>
            <w:vAlign w:val="bottom"/>
          </w:tcPr>
          <w:p w14:paraId="19EE1594" w14:textId="1DB0A40E" w:rsidR="00234F92" w:rsidRPr="00B34BB5" w:rsidRDefault="00234F92" w:rsidP="00CF5A99">
            <w:pPr>
              <w:pStyle w:val="TableText"/>
              <w:rPr>
                <w:b/>
                <w:color w:val="FFFFFF" w:themeColor="background1"/>
              </w:rPr>
            </w:pPr>
            <w:r w:rsidRPr="00B34BB5">
              <w:rPr>
                <w:b/>
                <w:color w:val="FFFFFF" w:themeColor="background1"/>
              </w:rPr>
              <w:t>Electricity consumption</w:t>
            </w:r>
          </w:p>
        </w:tc>
        <w:tc>
          <w:tcPr>
            <w:tcW w:w="1134" w:type="dxa"/>
            <w:shd w:val="clear" w:color="auto" w:fill="1C556C" w:themeFill="accent1"/>
            <w:vAlign w:val="bottom"/>
          </w:tcPr>
          <w:p w14:paraId="5DBE998B" w14:textId="463F0402" w:rsidR="00234F92" w:rsidRPr="00B34BB5" w:rsidRDefault="0059494E" w:rsidP="00AE7778">
            <w:pPr>
              <w:pStyle w:val="TableText"/>
              <w:rPr>
                <w:b/>
                <w:color w:val="FFFFFF" w:themeColor="background1"/>
              </w:rPr>
            </w:pPr>
            <w:proofErr w:type="spellStart"/>
            <w:r w:rsidRPr="00B34BB5">
              <w:rPr>
                <w:b/>
                <w:color w:val="FFFFFF" w:themeColor="background1"/>
              </w:rPr>
              <w:t>pkm</w:t>
            </w:r>
            <w:proofErr w:type="spellEnd"/>
          </w:p>
        </w:tc>
      </w:tr>
      <w:tr w:rsidR="00234F92" w:rsidRPr="00B34BB5" w14:paraId="636F9D31" w14:textId="77777777" w:rsidTr="00AE7778">
        <w:tc>
          <w:tcPr>
            <w:tcW w:w="0" w:type="auto"/>
          </w:tcPr>
          <w:p w14:paraId="01E6A262" w14:textId="6DFB87D0" w:rsidR="00234F92" w:rsidRPr="00B34BB5" w:rsidRDefault="00234F92" w:rsidP="00CF5A99">
            <w:pPr>
              <w:pStyle w:val="TableText"/>
            </w:pPr>
            <w:r w:rsidRPr="00B34BB5">
              <w:t>2019</w:t>
            </w:r>
          </w:p>
        </w:tc>
        <w:tc>
          <w:tcPr>
            <w:tcW w:w="1285" w:type="dxa"/>
          </w:tcPr>
          <w:p w14:paraId="07F04745" w14:textId="740C5C2E" w:rsidR="00234F92" w:rsidRPr="00B34BB5" w:rsidRDefault="00234F92" w:rsidP="00CF5A99">
            <w:pPr>
              <w:pStyle w:val="TableText"/>
            </w:pPr>
            <w:r w:rsidRPr="00B34BB5">
              <w:t>395,000</w:t>
            </w:r>
          </w:p>
        </w:tc>
        <w:tc>
          <w:tcPr>
            <w:tcW w:w="2416" w:type="dxa"/>
          </w:tcPr>
          <w:p w14:paraId="27EAE85A" w14:textId="00BDC280" w:rsidR="00234F92" w:rsidRPr="00B34BB5" w:rsidRDefault="00234F92" w:rsidP="00CF5A99">
            <w:pPr>
              <w:pStyle w:val="TableText"/>
            </w:pPr>
            <w:r w:rsidRPr="00B34BB5">
              <w:t>1.3</w:t>
            </w:r>
          </w:p>
        </w:tc>
        <w:tc>
          <w:tcPr>
            <w:tcW w:w="1694" w:type="dxa"/>
            <w:shd w:val="clear" w:color="auto" w:fill="auto"/>
          </w:tcPr>
          <w:p w14:paraId="79E09DB3" w14:textId="5CBC1DED" w:rsidR="00234F92" w:rsidRPr="00B34BB5" w:rsidRDefault="00234F92" w:rsidP="00CF5A99">
            <w:pPr>
              <w:pStyle w:val="TableText"/>
              <w:rPr>
                <w:b/>
              </w:rPr>
            </w:pPr>
            <w:r w:rsidRPr="00B34BB5">
              <w:rPr>
                <w:b/>
              </w:rPr>
              <w:t>513,500</w:t>
            </w:r>
          </w:p>
        </w:tc>
        <w:tc>
          <w:tcPr>
            <w:tcW w:w="1134" w:type="dxa"/>
            <w:shd w:val="clear" w:color="auto" w:fill="auto"/>
          </w:tcPr>
          <w:p w14:paraId="390EC4E4" w14:textId="28FD8CF8" w:rsidR="00234F92" w:rsidRPr="00B34BB5" w:rsidRDefault="00234F92" w:rsidP="00AE7778">
            <w:pPr>
              <w:pStyle w:val="TableText"/>
              <w:rPr>
                <w:rFonts w:cs="Calibri"/>
                <w:szCs w:val="18"/>
                <w:highlight w:val="yellow"/>
              </w:rPr>
            </w:pPr>
            <w:r w:rsidRPr="00B34BB5">
              <w:rPr>
                <w:rFonts w:cs="Calibri"/>
                <w:szCs w:val="18"/>
              </w:rPr>
              <w:t>4,162,900</w:t>
            </w:r>
          </w:p>
        </w:tc>
      </w:tr>
    </w:tbl>
    <w:p w14:paraId="1CBFFCDA" w14:textId="7982B526" w:rsidR="00BD0B13" w:rsidRPr="00B34BB5" w:rsidRDefault="00357F0D" w:rsidP="00940F19">
      <w:pPr>
        <w:pStyle w:val="Tableheading"/>
        <w:spacing w:before="240"/>
      </w:pPr>
      <w:bookmarkStart w:id="370" w:name="_Ref53067564"/>
      <w:bookmarkStart w:id="371" w:name="_Toc58790870"/>
      <w:r w:rsidRPr="00B34BB5">
        <w:lastRenderedPageBreak/>
        <w:t xml:space="preserve">Table </w:t>
      </w:r>
      <w:r w:rsidRPr="00B34BB5">
        <w:fldChar w:fldCharType="begin"/>
      </w:r>
      <w:r w:rsidRPr="00B34BB5">
        <w:instrText>SEQ Table \* ARABIC</w:instrText>
      </w:r>
      <w:r w:rsidRPr="00B34BB5">
        <w:fldChar w:fldCharType="separate"/>
      </w:r>
      <w:r w:rsidR="00073642" w:rsidRPr="00B34BB5">
        <w:t>31</w:t>
      </w:r>
      <w:r w:rsidRPr="00B34BB5">
        <w:fldChar w:fldCharType="end"/>
      </w:r>
      <w:bookmarkEnd w:id="370"/>
      <w:r w:rsidRPr="00B34BB5">
        <w:t>:</w:t>
      </w:r>
      <w:r w:rsidR="009B2935" w:rsidRPr="00B34BB5">
        <w:tab/>
      </w:r>
      <w:r w:rsidRPr="00B34BB5">
        <w:t>GWRC data for diesel buses</w:t>
      </w:r>
      <w:bookmarkEnd w:id="371"/>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261"/>
        <w:gridCol w:w="2409"/>
        <w:gridCol w:w="2835"/>
      </w:tblGrid>
      <w:tr w:rsidR="00412047" w:rsidRPr="00B34BB5" w14:paraId="73D17A39" w14:textId="77777777" w:rsidTr="001D4010">
        <w:tc>
          <w:tcPr>
            <w:tcW w:w="3261" w:type="dxa"/>
            <w:shd w:val="clear" w:color="auto" w:fill="1C556C" w:themeFill="accent1"/>
          </w:tcPr>
          <w:p w14:paraId="4FAFD404" w14:textId="26391491" w:rsidR="00A3409D" w:rsidRPr="00B34BB5" w:rsidRDefault="00A3409D" w:rsidP="00331D13">
            <w:pPr>
              <w:pStyle w:val="TableTextbold"/>
              <w:spacing w:before="40" w:after="40"/>
            </w:pPr>
            <w:r w:rsidRPr="00B34BB5">
              <w:t>Wellington Diesel Buses</w:t>
            </w:r>
          </w:p>
        </w:tc>
        <w:tc>
          <w:tcPr>
            <w:tcW w:w="2409" w:type="dxa"/>
            <w:shd w:val="clear" w:color="auto" w:fill="1C556C" w:themeFill="accent1"/>
          </w:tcPr>
          <w:p w14:paraId="2765751F" w14:textId="3F5D40BD" w:rsidR="00A3409D" w:rsidRPr="00B34BB5" w:rsidRDefault="00A3409D" w:rsidP="00331D13">
            <w:pPr>
              <w:pStyle w:val="TableTextbold"/>
              <w:spacing w:before="40" w:after="40"/>
            </w:pPr>
            <w:r w:rsidRPr="00B34BB5">
              <w:t>Fuel consumption</w:t>
            </w:r>
            <w:r w:rsidR="005A030A" w:rsidRPr="00B34BB5">
              <w:t xml:space="preserve"> (litres)</w:t>
            </w:r>
          </w:p>
        </w:tc>
        <w:tc>
          <w:tcPr>
            <w:tcW w:w="2835" w:type="dxa"/>
            <w:shd w:val="clear" w:color="auto" w:fill="1C556C" w:themeFill="accent1"/>
          </w:tcPr>
          <w:p w14:paraId="7A4AEDAA" w14:textId="38C50A5E" w:rsidR="00A3409D" w:rsidRPr="00B34BB5" w:rsidRDefault="0059494E" w:rsidP="00331D13">
            <w:pPr>
              <w:pStyle w:val="TableTextbold"/>
              <w:spacing w:before="40" w:after="40"/>
            </w:pPr>
            <w:proofErr w:type="spellStart"/>
            <w:r w:rsidRPr="00B34BB5">
              <w:t>pkm</w:t>
            </w:r>
            <w:proofErr w:type="spellEnd"/>
          </w:p>
        </w:tc>
      </w:tr>
      <w:tr w:rsidR="00A3409D" w:rsidRPr="00B34BB5" w14:paraId="5CD52BCA" w14:textId="77777777" w:rsidTr="001D4010">
        <w:tc>
          <w:tcPr>
            <w:tcW w:w="3261" w:type="dxa"/>
          </w:tcPr>
          <w:p w14:paraId="464AE527" w14:textId="77777777" w:rsidR="00A3409D" w:rsidRPr="00B34BB5" w:rsidRDefault="00A3409D" w:rsidP="00331D13">
            <w:pPr>
              <w:pStyle w:val="TableText"/>
              <w:spacing w:before="40" w:after="40"/>
            </w:pPr>
            <w:r w:rsidRPr="00B34BB5">
              <w:t>2019</w:t>
            </w:r>
          </w:p>
        </w:tc>
        <w:tc>
          <w:tcPr>
            <w:tcW w:w="2409" w:type="dxa"/>
          </w:tcPr>
          <w:p w14:paraId="4245DA2A" w14:textId="1FB07E65" w:rsidR="00A3409D" w:rsidRPr="00B34BB5" w:rsidRDefault="005A030A" w:rsidP="00331D13">
            <w:pPr>
              <w:pStyle w:val="TableText"/>
              <w:spacing w:before="40" w:after="40"/>
            </w:pPr>
            <w:r w:rsidRPr="00B34BB5">
              <w:t>5,923,000</w:t>
            </w:r>
          </w:p>
        </w:tc>
        <w:tc>
          <w:tcPr>
            <w:tcW w:w="2835" w:type="dxa"/>
          </w:tcPr>
          <w:p w14:paraId="0CCF64AA" w14:textId="7C568F53" w:rsidR="00A3409D" w:rsidRPr="00B34BB5" w:rsidRDefault="00A3409D" w:rsidP="00331D13">
            <w:pPr>
              <w:pStyle w:val="TableText"/>
              <w:spacing w:before="40" w:after="40"/>
            </w:pPr>
            <w:r w:rsidRPr="00B34BB5">
              <w:t>1</w:t>
            </w:r>
            <w:r w:rsidR="005A030A" w:rsidRPr="00B34BB5">
              <w:t>43,526,200</w:t>
            </w:r>
          </w:p>
        </w:tc>
      </w:tr>
    </w:tbl>
    <w:p w14:paraId="3A99200D" w14:textId="23143242" w:rsidR="00D8290F" w:rsidRPr="00B34BB5" w:rsidRDefault="005A030A" w:rsidP="00246C63">
      <w:pPr>
        <w:pStyle w:val="BodyText"/>
        <w:spacing w:before="240"/>
      </w:pPr>
      <w:r w:rsidRPr="00B34BB5">
        <w:t xml:space="preserve">The energy consumption was </w:t>
      </w:r>
      <w:r w:rsidR="00D40914" w:rsidRPr="00B34BB5">
        <w:t>multiplied by its respective emission facto</w:t>
      </w:r>
      <w:r w:rsidR="0059494E" w:rsidRPr="00B34BB5">
        <w:t xml:space="preserve">rs and divided by the </w:t>
      </w:r>
      <w:proofErr w:type="spellStart"/>
      <w:r w:rsidR="0059494E" w:rsidRPr="00B34BB5">
        <w:t>p</w:t>
      </w:r>
      <w:r w:rsidR="00D40914" w:rsidRPr="00B34BB5">
        <w:t>km</w:t>
      </w:r>
      <w:proofErr w:type="spellEnd"/>
      <w:r w:rsidR="00D40914" w:rsidRPr="00B34BB5">
        <w:t xml:space="preserve"> to provide the emission factor.</w:t>
      </w:r>
    </w:p>
    <w:p w14:paraId="02F4433E" w14:textId="7200E523" w:rsidR="00D40914" w:rsidRPr="00B34BB5" w:rsidRDefault="00D40914" w:rsidP="00246C63">
      <w:pPr>
        <w:pStyle w:val="BodyText"/>
      </w:pPr>
      <w:r w:rsidRPr="00B34BB5">
        <w:t xml:space="preserve">The </w:t>
      </w:r>
      <w:r w:rsidR="004B3A05" w:rsidRPr="00B34BB5">
        <w:t xml:space="preserve">average for Wellington was calculated by adding the total </w:t>
      </w:r>
      <w:proofErr w:type="spellStart"/>
      <w:r w:rsidR="0059494E" w:rsidRPr="00B34BB5">
        <w:t>pkm</w:t>
      </w:r>
      <w:proofErr w:type="spellEnd"/>
      <w:r w:rsidR="004B3A05" w:rsidRPr="00B34BB5">
        <w:t xml:space="preserve"> and the total </w:t>
      </w:r>
      <w:r w:rsidR="00831325" w:rsidRPr="00B34BB5">
        <w:t>GHGs</w:t>
      </w:r>
      <w:r w:rsidR="00D8290F" w:rsidRPr="00B34BB5">
        <w:t xml:space="preserve">. </w:t>
      </w:r>
    </w:p>
    <w:p w14:paraId="62968AE9" w14:textId="4039FD5E" w:rsidR="00D8290F" w:rsidRPr="00B34BB5" w:rsidRDefault="00D8290F" w:rsidP="00246C63">
      <w:pPr>
        <w:pStyle w:val="Heading4"/>
      </w:pPr>
      <w:r w:rsidRPr="00B34BB5">
        <w:t>Wellington trains data</w:t>
      </w:r>
    </w:p>
    <w:p w14:paraId="0BB9DD69" w14:textId="43466AA7" w:rsidR="00BE65D9" w:rsidRPr="00B34BB5" w:rsidRDefault="00861886" w:rsidP="00246C63">
      <w:pPr>
        <w:pStyle w:val="BodyText"/>
      </w:pPr>
      <w:r w:rsidRPr="00B34BB5">
        <w:t xml:space="preserve">The information </w:t>
      </w:r>
      <w:r w:rsidR="00C56DA5" w:rsidRPr="00B34BB5">
        <w:t>in</w:t>
      </w:r>
      <w:r w:rsidR="00246C63" w:rsidRPr="00B34BB5">
        <w:t xml:space="preserve"> table 32</w:t>
      </w:r>
      <w:r w:rsidR="00C56DA5" w:rsidRPr="00B34BB5">
        <w:t xml:space="preserve"> for </w:t>
      </w:r>
      <w:r w:rsidRPr="00B34BB5">
        <w:t>energy was provided by Kiwi Rail</w:t>
      </w:r>
      <w:r w:rsidR="001B2533" w:rsidRPr="00B34BB5">
        <w:t xml:space="preserve">, this data comes from 2018 and the passenger data is from </w:t>
      </w:r>
      <w:r w:rsidR="005B02EA" w:rsidRPr="00B34BB5">
        <w:t>Transdev.</w:t>
      </w:r>
    </w:p>
    <w:p w14:paraId="24612CEE" w14:textId="411EEE27" w:rsidR="00C6618E" w:rsidRPr="00B34BB5" w:rsidRDefault="00C6618E" w:rsidP="00246C63">
      <w:pPr>
        <w:pStyle w:val="Tableheading"/>
      </w:pPr>
      <w:bookmarkStart w:id="372" w:name="_Ref53068085"/>
      <w:bookmarkStart w:id="373" w:name="_Toc58790871"/>
      <w:r w:rsidRPr="00B34BB5">
        <w:t xml:space="preserve">Table </w:t>
      </w:r>
      <w:r w:rsidR="008D3D2E">
        <w:fldChar w:fldCharType="begin"/>
      </w:r>
      <w:r w:rsidR="008D3D2E">
        <w:instrText xml:space="preserve"> SEQ Table \* ARABIC </w:instrText>
      </w:r>
      <w:r w:rsidR="008D3D2E">
        <w:fldChar w:fldCharType="separate"/>
      </w:r>
      <w:r w:rsidR="00073642" w:rsidRPr="00B34BB5">
        <w:t>32</w:t>
      </w:r>
      <w:r w:rsidR="008D3D2E">
        <w:fldChar w:fldCharType="end"/>
      </w:r>
      <w:bookmarkEnd w:id="372"/>
      <w:r w:rsidRPr="00B34BB5">
        <w:t>:</w:t>
      </w:r>
      <w:r w:rsidR="009B2935" w:rsidRPr="00B34BB5">
        <w:tab/>
      </w:r>
      <w:r w:rsidRPr="00B34BB5">
        <w:t>Wellington train data</w:t>
      </w:r>
      <w:bookmarkEnd w:id="37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258"/>
        <w:gridCol w:w="1002"/>
        <w:gridCol w:w="2409"/>
        <w:gridCol w:w="2836"/>
      </w:tblGrid>
      <w:tr w:rsidR="00412047" w:rsidRPr="00B34BB5" w14:paraId="74557F9C" w14:textId="25092E0E" w:rsidTr="001D4010">
        <w:trPr>
          <w:trHeight w:val="63"/>
        </w:trPr>
        <w:tc>
          <w:tcPr>
            <w:tcW w:w="1328" w:type="pct"/>
            <w:shd w:val="clear" w:color="auto" w:fill="1C556C" w:themeFill="accent1"/>
          </w:tcPr>
          <w:p w14:paraId="40C6F388" w14:textId="7F230793" w:rsidR="001B2533" w:rsidRPr="00B34BB5" w:rsidRDefault="001B2533" w:rsidP="00331D13">
            <w:pPr>
              <w:pStyle w:val="TableText"/>
              <w:spacing w:before="40" w:after="40"/>
              <w:rPr>
                <w:b/>
                <w:color w:val="FFFFFF" w:themeColor="background1"/>
              </w:rPr>
            </w:pPr>
            <w:r w:rsidRPr="00B34BB5">
              <w:rPr>
                <w:b/>
                <w:color w:val="FFFFFF" w:themeColor="background1"/>
              </w:rPr>
              <w:t>Metro Commuter Rail</w:t>
            </w:r>
          </w:p>
        </w:tc>
        <w:tc>
          <w:tcPr>
            <w:tcW w:w="589" w:type="pct"/>
            <w:shd w:val="clear" w:color="auto" w:fill="1C556C" w:themeFill="accent1"/>
          </w:tcPr>
          <w:p w14:paraId="2B79719D" w14:textId="1A2CA666" w:rsidR="001B2533" w:rsidRPr="00B34BB5" w:rsidRDefault="001B2533" w:rsidP="00331D13">
            <w:pPr>
              <w:pStyle w:val="TableText"/>
              <w:spacing w:before="40" w:after="40"/>
              <w:rPr>
                <w:b/>
                <w:color w:val="FFFFFF" w:themeColor="background1"/>
              </w:rPr>
            </w:pPr>
            <w:r w:rsidRPr="00B34BB5">
              <w:rPr>
                <w:b/>
                <w:color w:val="FFFFFF" w:themeColor="background1"/>
              </w:rPr>
              <w:t>Units</w:t>
            </w:r>
          </w:p>
        </w:tc>
        <w:tc>
          <w:tcPr>
            <w:tcW w:w="1416" w:type="pct"/>
            <w:shd w:val="clear" w:color="auto" w:fill="1C556C" w:themeFill="accent1"/>
          </w:tcPr>
          <w:p w14:paraId="6D085944" w14:textId="492FC15D" w:rsidR="001B2533" w:rsidRPr="00B34BB5" w:rsidRDefault="001B2533" w:rsidP="00331D13">
            <w:pPr>
              <w:pStyle w:val="TableText"/>
              <w:spacing w:before="40" w:after="40"/>
              <w:rPr>
                <w:b/>
                <w:color w:val="FFFFFF" w:themeColor="background1"/>
              </w:rPr>
            </w:pPr>
            <w:r w:rsidRPr="00B34BB5">
              <w:rPr>
                <w:b/>
                <w:color w:val="FFFFFF" w:themeColor="background1"/>
              </w:rPr>
              <w:t>2018</w:t>
            </w:r>
          </w:p>
        </w:tc>
        <w:tc>
          <w:tcPr>
            <w:tcW w:w="1667" w:type="pct"/>
            <w:shd w:val="clear" w:color="auto" w:fill="1C556C" w:themeFill="accent1"/>
          </w:tcPr>
          <w:p w14:paraId="6C38A793" w14:textId="1AE6976B" w:rsidR="001B2533" w:rsidRPr="00B34BB5" w:rsidRDefault="0059494E" w:rsidP="00331D13">
            <w:pPr>
              <w:pStyle w:val="TableText"/>
              <w:spacing w:before="40" w:after="40"/>
              <w:rPr>
                <w:b/>
                <w:color w:val="FFFFFF" w:themeColor="background1"/>
              </w:rPr>
            </w:pPr>
            <w:proofErr w:type="spellStart"/>
            <w:r w:rsidRPr="00B34BB5">
              <w:rPr>
                <w:b/>
                <w:color w:val="FFFFFF" w:themeColor="background1"/>
              </w:rPr>
              <w:t>pkm</w:t>
            </w:r>
            <w:proofErr w:type="spellEnd"/>
          </w:p>
        </w:tc>
      </w:tr>
      <w:tr w:rsidR="00412047" w:rsidRPr="00B34BB5" w14:paraId="38D30834" w14:textId="533B0C94" w:rsidTr="001D4010">
        <w:trPr>
          <w:trHeight w:val="204"/>
        </w:trPr>
        <w:tc>
          <w:tcPr>
            <w:tcW w:w="1328" w:type="pct"/>
          </w:tcPr>
          <w:p w14:paraId="0F0D71E5" w14:textId="2ADBB234" w:rsidR="001B2533" w:rsidRPr="00B34BB5" w:rsidRDefault="001B2533" w:rsidP="00331D13">
            <w:pPr>
              <w:pStyle w:val="TableText"/>
              <w:spacing w:before="40" w:after="40"/>
            </w:pPr>
            <w:r w:rsidRPr="00B34BB5">
              <w:t>Electric (Wellington)</w:t>
            </w:r>
          </w:p>
        </w:tc>
        <w:tc>
          <w:tcPr>
            <w:tcW w:w="589" w:type="pct"/>
          </w:tcPr>
          <w:p w14:paraId="11D7192A" w14:textId="05723922" w:rsidR="001B2533" w:rsidRPr="00B34BB5" w:rsidRDefault="001B2533" w:rsidP="00331D13">
            <w:pPr>
              <w:pStyle w:val="TableText"/>
              <w:spacing w:before="40" w:after="40"/>
            </w:pPr>
            <w:r w:rsidRPr="00B34BB5">
              <w:t>kWh</w:t>
            </w:r>
          </w:p>
        </w:tc>
        <w:tc>
          <w:tcPr>
            <w:tcW w:w="1416" w:type="pct"/>
          </w:tcPr>
          <w:p w14:paraId="03ED11DD" w14:textId="46A70E41" w:rsidR="001B2533" w:rsidRPr="00B34BB5" w:rsidRDefault="001B2533" w:rsidP="00331D13">
            <w:pPr>
              <w:pStyle w:val="TableText"/>
              <w:spacing w:before="40" w:after="40"/>
            </w:pPr>
            <w:r w:rsidRPr="00B34BB5">
              <w:t>24,783,206</w:t>
            </w:r>
          </w:p>
        </w:tc>
        <w:tc>
          <w:tcPr>
            <w:tcW w:w="1667" w:type="pct"/>
          </w:tcPr>
          <w:p w14:paraId="1B5E6E8C" w14:textId="5D26E077" w:rsidR="001B2533" w:rsidRPr="00B34BB5" w:rsidRDefault="00CD7748" w:rsidP="00331D13">
            <w:pPr>
              <w:pStyle w:val="TableText"/>
              <w:spacing w:before="40" w:after="40"/>
            </w:pPr>
            <w:r w:rsidRPr="00B34BB5">
              <w:t>269,506,640</w:t>
            </w:r>
          </w:p>
        </w:tc>
      </w:tr>
      <w:tr w:rsidR="00412047" w:rsidRPr="00B34BB5" w14:paraId="4C5F4F6F" w14:textId="5B1D033B" w:rsidTr="001D4010">
        <w:trPr>
          <w:trHeight w:val="123"/>
        </w:trPr>
        <w:tc>
          <w:tcPr>
            <w:tcW w:w="1328" w:type="pct"/>
          </w:tcPr>
          <w:p w14:paraId="55AF9CE0" w14:textId="494E2294" w:rsidR="001B2533" w:rsidRPr="00B34BB5" w:rsidRDefault="001B2533" w:rsidP="00331D13">
            <w:pPr>
              <w:pStyle w:val="TableText"/>
              <w:spacing w:before="40" w:after="40"/>
            </w:pPr>
            <w:r w:rsidRPr="00B34BB5">
              <w:t>Diesel (Wellington)</w:t>
            </w:r>
          </w:p>
        </w:tc>
        <w:tc>
          <w:tcPr>
            <w:tcW w:w="589" w:type="pct"/>
          </w:tcPr>
          <w:p w14:paraId="4D221903" w14:textId="79017CC8" w:rsidR="001B2533" w:rsidRPr="00B34BB5" w:rsidRDefault="001B2533" w:rsidP="00331D13">
            <w:pPr>
              <w:pStyle w:val="TableText"/>
              <w:spacing w:before="40" w:after="40"/>
            </w:pPr>
            <w:r w:rsidRPr="00B34BB5">
              <w:t>litres</w:t>
            </w:r>
          </w:p>
        </w:tc>
        <w:tc>
          <w:tcPr>
            <w:tcW w:w="1416" w:type="pct"/>
          </w:tcPr>
          <w:p w14:paraId="3026678D" w14:textId="73D6AAE1" w:rsidR="001B2533" w:rsidRPr="00B34BB5" w:rsidRDefault="001B2533" w:rsidP="00331D13">
            <w:pPr>
              <w:pStyle w:val="TableText"/>
              <w:spacing w:before="40" w:after="40"/>
            </w:pPr>
            <w:r w:rsidRPr="00B34BB5">
              <w:t>811,253</w:t>
            </w:r>
          </w:p>
        </w:tc>
        <w:tc>
          <w:tcPr>
            <w:tcW w:w="1667" w:type="pct"/>
          </w:tcPr>
          <w:p w14:paraId="0311D11E" w14:textId="6A08F8D9" w:rsidR="001B2533" w:rsidRPr="00B34BB5" w:rsidRDefault="00CD7748" w:rsidP="00331D13">
            <w:pPr>
              <w:pStyle w:val="TableText"/>
              <w:spacing w:before="40" w:after="40"/>
            </w:pPr>
            <w:r w:rsidRPr="00B34BB5">
              <w:t>57,925,242</w:t>
            </w:r>
          </w:p>
        </w:tc>
      </w:tr>
    </w:tbl>
    <w:p w14:paraId="355609E9" w14:textId="14D7EBBB" w:rsidR="001B2533" w:rsidRPr="00B34BB5" w:rsidRDefault="00CD7748" w:rsidP="001D4010">
      <w:pPr>
        <w:pStyle w:val="Note"/>
      </w:pPr>
      <w:r w:rsidRPr="00B34BB5">
        <w:t>*</w:t>
      </w:r>
      <w:r w:rsidR="005B02EA" w:rsidRPr="00B34BB5">
        <w:t xml:space="preserve">No data has been used from the Palmerston North to Wellington commuter line. </w:t>
      </w:r>
      <w:r w:rsidR="00D9578F" w:rsidRPr="00B34BB5">
        <w:t>For diesel, calculations are based solely on the Wairarapa line.</w:t>
      </w:r>
    </w:p>
    <w:p w14:paraId="3CEC8010" w14:textId="31FD4B83" w:rsidR="009264E1" w:rsidRPr="00B34BB5" w:rsidRDefault="009264E1" w:rsidP="003E6859">
      <w:pPr>
        <w:pStyle w:val="BodyText"/>
        <w:spacing w:after="240"/>
      </w:pPr>
      <w:r w:rsidRPr="00B34BB5">
        <w:t>The average was calculated by adding the to</w:t>
      </w:r>
      <w:r w:rsidR="00204FA9" w:rsidRPr="00B34BB5">
        <w:t>t</w:t>
      </w:r>
      <w:r w:rsidR="0059494E" w:rsidRPr="00B34BB5">
        <w:t xml:space="preserve">al </w:t>
      </w:r>
      <w:proofErr w:type="spellStart"/>
      <w:r w:rsidR="0059494E" w:rsidRPr="00B34BB5">
        <w:t>pkm</w:t>
      </w:r>
      <w:r w:rsidR="00831325" w:rsidRPr="00B34BB5">
        <w:t>s</w:t>
      </w:r>
      <w:proofErr w:type="spellEnd"/>
      <w:r w:rsidR="00831325" w:rsidRPr="00B34BB5">
        <w:t xml:space="preserve"> and the total GHG</w:t>
      </w:r>
      <w:r w:rsidR="00204FA9" w:rsidRPr="00B34BB5">
        <w:t>s</w:t>
      </w:r>
      <w:r w:rsidR="005B02EA" w:rsidRPr="00B34BB5">
        <w:t xml:space="preserve"> for both the electric and diesel commuter lines</w:t>
      </w:r>
      <w:r w:rsidR="00204FA9" w:rsidRPr="00B34BB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E6859" w:rsidRPr="00B34BB5" w14:paraId="660F6CFB" w14:textId="77777777" w:rsidTr="003E6859">
        <w:tc>
          <w:tcPr>
            <w:tcW w:w="0" w:type="auto"/>
            <w:shd w:val="clear" w:color="auto" w:fill="D2DDE2"/>
          </w:tcPr>
          <w:p w14:paraId="19E44A9F" w14:textId="05DFCF15" w:rsidR="003E6859" w:rsidRPr="00B34BB5" w:rsidRDefault="000F0C85" w:rsidP="000F0C85">
            <w:pPr>
              <w:pStyle w:val="Blueboxtext"/>
              <w:spacing w:before="240" w:after="240"/>
              <w:jc w:val="center"/>
            </w:pPr>
            <w:r w:rsidRPr="00B34BB5">
              <w:rPr>
                <w:rFonts w:ascii="Cambria Math" w:hAnsi="Cambria Math"/>
                <w:i/>
              </w:rPr>
              <w:t xml:space="preserve">(total diesel GHG + total electric GHG)/ (diesel </w:t>
            </w:r>
            <w:proofErr w:type="spellStart"/>
            <w:r w:rsidRPr="00B34BB5">
              <w:rPr>
                <w:rFonts w:ascii="Cambria Math" w:hAnsi="Cambria Math"/>
                <w:i/>
              </w:rPr>
              <w:t>pkm</w:t>
            </w:r>
            <w:proofErr w:type="spellEnd"/>
            <w:r w:rsidRPr="00B34BB5">
              <w:rPr>
                <w:rFonts w:ascii="Cambria Math" w:hAnsi="Cambria Math"/>
                <w:i/>
              </w:rPr>
              <w:t xml:space="preserve"> + electric </w:t>
            </w:r>
            <w:proofErr w:type="spellStart"/>
            <w:r w:rsidRPr="00B34BB5">
              <w:rPr>
                <w:rFonts w:ascii="Cambria Math" w:hAnsi="Cambria Math"/>
                <w:i/>
              </w:rPr>
              <w:t>pkm</w:t>
            </w:r>
            <w:proofErr w:type="spellEnd"/>
            <w:r w:rsidRPr="00B34BB5">
              <w:rPr>
                <w:rFonts w:ascii="Cambria Math" w:hAnsi="Cambria Math"/>
                <w:i/>
              </w:rPr>
              <w:t>)</w:t>
            </w:r>
          </w:p>
        </w:tc>
      </w:tr>
    </w:tbl>
    <w:p w14:paraId="6F0E98E0" w14:textId="77777777" w:rsidR="00864224" w:rsidRPr="00B34BB5" w:rsidRDefault="00864224" w:rsidP="004935B0">
      <w:pPr>
        <w:pStyle w:val="Heading3"/>
        <w:numPr>
          <w:ilvl w:val="0"/>
          <w:numId w:val="46"/>
        </w:numPr>
        <w:spacing w:before="400"/>
      </w:pPr>
      <w:r w:rsidRPr="00B34BB5">
        <w:t xml:space="preserve">Assumptions, </w:t>
      </w:r>
      <w:proofErr w:type="gramStart"/>
      <w:r w:rsidRPr="00B34BB5">
        <w:t>limitations</w:t>
      </w:r>
      <w:proofErr w:type="gramEnd"/>
      <w:r w:rsidRPr="00B34BB5">
        <w:t xml:space="preserve"> and uncertainties</w:t>
      </w:r>
    </w:p>
    <w:p w14:paraId="17656D6E" w14:textId="6B03E866" w:rsidR="000437CB" w:rsidRPr="00B34BB5" w:rsidRDefault="00EF7C04" w:rsidP="00D94393">
      <w:pPr>
        <w:pStyle w:val="BodyText"/>
      </w:pPr>
      <w:r w:rsidRPr="00B34BB5">
        <w:t xml:space="preserve">Limited data is available </w:t>
      </w:r>
      <w:r w:rsidR="00FB561C" w:rsidRPr="00B34BB5">
        <w:t>for regions outside Greater Wellington Region</w:t>
      </w:r>
      <w:r w:rsidR="000437CB" w:rsidRPr="00B34BB5">
        <w:t>.</w:t>
      </w:r>
      <w:r w:rsidR="00D8290F" w:rsidRPr="00B34BB5">
        <w:t xml:space="preserve"> </w:t>
      </w:r>
      <w:r w:rsidR="000437CB" w:rsidRPr="00B34BB5">
        <w:t xml:space="preserve">Wellington’s metro commuter rail </w:t>
      </w:r>
      <w:r w:rsidR="00D94393" w:rsidRPr="00B34BB5">
        <w:t>emission factors</w:t>
      </w:r>
      <w:r w:rsidR="000437CB" w:rsidRPr="00B34BB5">
        <w:t xml:space="preserve"> are assumed to be appropriate for use on any commuter rail line in New Zealand.</w:t>
      </w:r>
    </w:p>
    <w:p w14:paraId="088CB360" w14:textId="4EA0AECF" w:rsidR="00864224" w:rsidRPr="00B34BB5" w:rsidRDefault="000437CB" w:rsidP="003361DF">
      <w:pPr>
        <w:pStyle w:val="BodyText"/>
      </w:pPr>
      <w:r w:rsidRPr="00B34BB5">
        <w:t xml:space="preserve">In most instances the National Average for Bus </w:t>
      </w:r>
      <w:r w:rsidR="00D94393" w:rsidRPr="00B34BB5">
        <w:t>emission factor</w:t>
      </w:r>
      <w:r w:rsidRPr="00B34BB5">
        <w:t xml:space="preserve"> is the most appropriate to use.</w:t>
      </w:r>
      <w:r w:rsidR="004935B0" w:rsidRPr="00B34BB5">
        <w:t> </w:t>
      </w:r>
      <w:r w:rsidRPr="00B34BB5">
        <w:t>If taking public transport in Auckland or Wellington we recommend using the Wellington</w:t>
      </w:r>
      <w:r w:rsidR="004935B0" w:rsidRPr="00B34BB5">
        <w:t> </w:t>
      </w:r>
      <w:r w:rsidRPr="00B34BB5">
        <w:t>bus data.</w:t>
      </w:r>
      <w:bookmarkStart w:id="374" w:name="_Toc55216288"/>
      <w:bookmarkStart w:id="375" w:name="_Toc55216461"/>
      <w:bookmarkEnd w:id="374"/>
      <w:bookmarkEnd w:id="375"/>
    </w:p>
    <w:p w14:paraId="650920D8" w14:textId="779DBB65" w:rsidR="00321918" w:rsidRPr="00B34BB5" w:rsidRDefault="00321918" w:rsidP="007D71E2">
      <w:pPr>
        <w:pStyle w:val="Heading2"/>
        <w:numPr>
          <w:ilvl w:val="0"/>
          <w:numId w:val="44"/>
        </w:numPr>
      </w:pPr>
      <w:bookmarkStart w:id="376" w:name="_Toc58837225"/>
      <w:r w:rsidRPr="00B34BB5">
        <w:t xml:space="preserve">Public transport </w:t>
      </w:r>
      <w:bookmarkEnd w:id="356"/>
      <w:bookmarkEnd w:id="357"/>
      <w:r w:rsidR="009663F3" w:rsidRPr="00B34BB5">
        <w:t>vehicles</w:t>
      </w:r>
      <w:bookmarkEnd w:id="376"/>
    </w:p>
    <w:p w14:paraId="05B0259B" w14:textId="2E8B51B7" w:rsidR="00073642" w:rsidRPr="00B34BB5" w:rsidRDefault="007D1DA6" w:rsidP="00331D13">
      <w:pPr>
        <w:pStyle w:val="BodyText"/>
        <w:spacing w:before="100" w:after="100"/>
      </w:pPr>
      <w:bookmarkStart w:id="377" w:name="_Hlk532670168"/>
      <w:r w:rsidRPr="00B34BB5">
        <w:rPr>
          <w:spacing w:val="2"/>
        </w:rPr>
        <w:t xml:space="preserve">Public transport </w:t>
      </w:r>
      <w:r w:rsidR="00897E22" w:rsidRPr="00B34BB5">
        <w:rPr>
          <w:spacing w:val="2"/>
        </w:rPr>
        <w:t xml:space="preserve">vehicle </w:t>
      </w:r>
      <w:r w:rsidRPr="00B34BB5">
        <w:rPr>
          <w:spacing w:val="2"/>
        </w:rPr>
        <w:t xml:space="preserve">emissions include </w:t>
      </w:r>
      <w:r w:rsidR="007A3654" w:rsidRPr="00B34BB5">
        <w:rPr>
          <w:spacing w:val="2"/>
        </w:rPr>
        <w:t xml:space="preserve">those </w:t>
      </w:r>
      <w:r w:rsidR="00603347" w:rsidRPr="00B34BB5">
        <w:rPr>
          <w:spacing w:val="2"/>
        </w:rPr>
        <w:t>from</w:t>
      </w:r>
      <w:r w:rsidRPr="00B34BB5">
        <w:rPr>
          <w:spacing w:val="2"/>
        </w:rPr>
        <w:t xml:space="preserve"> </w:t>
      </w:r>
      <w:r w:rsidR="006B2276" w:rsidRPr="00B34BB5">
        <w:rPr>
          <w:spacing w:val="2"/>
        </w:rPr>
        <w:t>buses</w:t>
      </w:r>
      <w:r w:rsidRPr="00B34BB5">
        <w:rPr>
          <w:spacing w:val="2"/>
        </w:rPr>
        <w:t xml:space="preserve">. </w:t>
      </w:r>
      <w:r w:rsidRPr="00B34BB5">
        <w:rPr>
          <w:spacing w:val="2"/>
        </w:rPr>
        <w:fldChar w:fldCharType="begin"/>
      </w:r>
      <w:r w:rsidRPr="00B34BB5">
        <w:rPr>
          <w:spacing w:val="2"/>
        </w:rPr>
        <w:instrText xml:space="preserve"> REF _Ref529971822 \h  \* MERGEFORMAT </w:instrText>
      </w:r>
      <w:r w:rsidRPr="00B34BB5">
        <w:rPr>
          <w:spacing w:val="2"/>
        </w:rPr>
      </w:r>
      <w:r w:rsidRPr="00B34BB5">
        <w:rPr>
          <w:spacing w:val="2"/>
        </w:rPr>
        <w:fldChar w:fldCharType="separate"/>
      </w:r>
      <w:r w:rsidR="00272985" w:rsidRPr="00B34BB5">
        <w:rPr>
          <w:spacing w:val="2"/>
        </w:rPr>
        <w:t>Air travel</w:t>
      </w:r>
      <w:r w:rsidRPr="00B34BB5">
        <w:rPr>
          <w:spacing w:val="2"/>
        </w:rPr>
        <w:fldChar w:fldCharType="end"/>
      </w:r>
      <w:r w:rsidRPr="00B34BB5">
        <w:rPr>
          <w:spacing w:val="2"/>
        </w:rPr>
        <w:t xml:space="preserve"> is in a separate section</w:t>
      </w:r>
      <w:r w:rsidR="00FC11C4" w:rsidRPr="00B34BB5">
        <w:rPr>
          <w:spacing w:val="2"/>
        </w:rPr>
        <w:t> </w:t>
      </w:r>
      <w:r w:rsidRPr="00B34BB5">
        <w:rPr>
          <w:spacing w:val="2"/>
        </w:rPr>
        <w:t xml:space="preserve">below. </w:t>
      </w:r>
      <w:bookmarkStart w:id="378" w:name="_Hlk532893305"/>
      <w:bookmarkEnd w:id="377"/>
      <w:r w:rsidR="00127492" w:rsidRPr="00B34BB5">
        <w:rPr>
          <w:spacing w:val="2"/>
        </w:rPr>
        <w:t>I</w:t>
      </w:r>
      <w:r w:rsidR="008B3A39" w:rsidRPr="00B34BB5">
        <w:t>t is possible to calculate the emissions from the whole vehicle.</w:t>
      </w:r>
      <w:r w:rsidR="00EE6D09" w:rsidRPr="00B34BB5">
        <w:t xml:space="preserve"> This approach</w:t>
      </w:r>
      <w:r w:rsidR="004935B0" w:rsidRPr="00B34BB5">
        <w:t> </w:t>
      </w:r>
      <w:r w:rsidR="00EE6D09" w:rsidRPr="00B34BB5">
        <w:t>is</w:t>
      </w:r>
      <w:r w:rsidR="00FC11C4" w:rsidRPr="00B34BB5">
        <w:t> </w:t>
      </w:r>
      <w:r w:rsidR="00EE6D09" w:rsidRPr="00B34BB5">
        <w:t>appropriate for transport operators or if a bus is chartered.</w:t>
      </w:r>
      <w:r w:rsidR="008B3A39" w:rsidRPr="00B34BB5">
        <w:t xml:space="preserve"> </w:t>
      </w:r>
      <w:bookmarkEnd w:id="378"/>
      <w:r w:rsidR="00F76EF8" w:rsidRPr="00B34BB5">
        <w:fldChar w:fldCharType="begin"/>
      </w:r>
      <w:r w:rsidR="00F76EF8" w:rsidRPr="00B34BB5">
        <w:instrText xml:space="preserve"> REF _Ref529837843 \h  \* MERGEFORMAT </w:instrText>
      </w:r>
      <w:r w:rsidR="00F76EF8" w:rsidRPr="00B34BB5">
        <w:fldChar w:fldCharType="separate"/>
      </w:r>
    </w:p>
    <w:p w14:paraId="2BA72F24" w14:textId="3BFCFCC4" w:rsidR="007D1DA6" w:rsidRPr="00B34BB5" w:rsidRDefault="00F76EF8" w:rsidP="00331D13">
      <w:pPr>
        <w:pStyle w:val="BodyText"/>
        <w:spacing w:before="100" w:after="100"/>
      </w:pPr>
      <w:r w:rsidRPr="00B34BB5">
        <w:fldChar w:fldCharType="end"/>
      </w:r>
      <w:hyperlink w:anchor="table33" w:history="1">
        <w:r w:rsidR="00FC11C4" w:rsidRPr="00B34BB5">
          <w:rPr>
            <w:rStyle w:val="Hyperlink"/>
          </w:rPr>
          <w:t>Table 33</w:t>
        </w:r>
      </w:hyperlink>
      <w:r w:rsidR="00FC11C4" w:rsidRPr="00B34BB5">
        <w:t xml:space="preserve"> </w:t>
      </w:r>
      <w:r w:rsidRPr="00B34BB5">
        <w:t>details t</w:t>
      </w:r>
      <w:r w:rsidR="008B3A39" w:rsidRPr="00B34BB5">
        <w:t>hese emission factors.</w:t>
      </w:r>
      <w:r w:rsidR="008657E5" w:rsidRPr="00B34BB5">
        <w:t xml:space="preserve"> </w:t>
      </w:r>
    </w:p>
    <w:p w14:paraId="47C83332" w14:textId="48889B6B" w:rsidR="007D1DA6" w:rsidRPr="00B34BB5" w:rsidRDefault="007A3654" w:rsidP="00331D13">
      <w:pPr>
        <w:pStyle w:val="BodyText"/>
        <w:spacing w:before="100" w:after="100"/>
        <w:rPr>
          <w:spacing w:val="-2"/>
        </w:rPr>
      </w:pPr>
      <w:r w:rsidRPr="00B34BB5">
        <w:rPr>
          <w:b/>
          <w:spacing w:val="-2"/>
        </w:rPr>
        <w:t>Buses:</w:t>
      </w:r>
      <w:r w:rsidRPr="00B34BB5">
        <w:rPr>
          <w:spacing w:val="-2"/>
        </w:rPr>
        <w:t xml:space="preserve"> </w:t>
      </w:r>
      <w:r w:rsidR="00F76EF8" w:rsidRPr="00B34BB5">
        <w:rPr>
          <w:spacing w:val="-2"/>
        </w:rPr>
        <w:t>We calculated the emissions of differ</w:t>
      </w:r>
      <w:r w:rsidRPr="00B34BB5">
        <w:rPr>
          <w:spacing w:val="-2"/>
        </w:rPr>
        <w:t>ent</w:t>
      </w:r>
      <w:r w:rsidR="00F76EF8" w:rsidRPr="00B34BB5">
        <w:rPr>
          <w:spacing w:val="-2"/>
        </w:rPr>
        <w:t xml:space="preserve"> buses using </w:t>
      </w:r>
      <w:proofErr w:type="spellStart"/>
      <w:r w:rsidR="002E72D6" w:rsidRPr="00B34BB5">
        <w:rPr>
          <w:spacing w:val="-2"/>
        </w:rPr>
        <w:t>MoT</w:t>
      </w:r>
      <w:r w:rsidR="00CF1B7F" w:rsidRPr="00B34BB5">
        <w:rPr>
          <w:spacing w:val="-2"/>
        </w:rPr>
        <w:t>’</w:t>
      </w:r>
      <w:r w:rsidR="002E72D6" w:rsidRPr="00B34BB5">
        <w:rPr>
          <w:spacing w:val="-2"/>
        </w:rPr>
        <w:t>s</w:t>
      </w:r>
      <w:proofErr w:type="spellEnd"/>
      <w:r w:rsidR="002E72D6" w:rsidRPr="00B34BB5">
        <w:rPr>
          <w:spacing w:val="-2"/>
        </w:rPr>
        <w:t xml:space="preserve"> </w:t>
      </w:r>
      <w:hyperlink r:id="rId69" w:history="1">
        <w:r w:rsidR="00CE59AC" w:rsidRPr="00B34BB5">
          <w:rPr>
            <w:rStyle w:val="Hyperlink"/>
            <w:iCs/>
            <w:color w:val="auto"/>
            <w:spacing w:val="-2"/>
          </w:rPr>
          <w:t>Vehicle</w:t>
        </w:r>
      </w:hyperlink>
      <w:r w:rsidR="00CE59AC" w:rsidRPr="00B34BB5">
        <w:rPr>
          <w:rStyle w:val="Hyperlink"/>
          <w:iCs/>
          <w:color w:val="auto"/>
          <w:spacing w:val="-2"/>
        </w:rPr>
        <w:t xml:space="preserve"> </w:t>
      </w:r>
      <w:r w:rsidR="002E72D6" w:rsidRPr="00B34BB5">
        <w:rPr>
          <w:rStyle w:val="Hyperlink"/>
          <w:iCs/>
          <w:color w:val="auto"/>
          <w:spacing w:val="-2"/>
        </w:rPr>
        <w:t>Fleet Emissions Model</w:t>
      </w:r>
      <w:r w:rsidR="00FC11C4" w:rsidRPr="00B34BB5">
        <w:rPr>
          <w:i/>
          <w:iCs/>
          <w:spacing w:val="-2"/>
        </w:rPr>
        <w:t> </w:t>
      </w:r>
      <w:r w:rsidR="007D1DA6" w:rsidRPr="00B34BB5">
        <w:rPr>
          <w:spacing w:val="-2"/>
        </w:rPr>
        <w:t>data for fuel consumption in litres per 100 k</w:t>
      </w:r>
      <w:r w:rsidR="006A0E82" w:rsidRPr="00B34BB5">
        <w:rPr>
          <w:spacing w:val="-2"/>
        </w:rPr>
        <w:t>ilometres</w:t>
      </w:r>
      <w:r w:rsidR="007D1DA6" w:rsidRPr="00B34BB5">
        <w:rPr>
          <w:spacing w:val="-2"/>
        </w:rPr>
        <w:t xml:space="preserve">. </w:t>
      </w:r>
      <w:r w:rsidR="00F76EF8" w:rsidRPr="00B34BB5">
        <w:rPr>
          <w:spacing w:val="-2"/>
        </w:rPr>
        <w:t>The guide presents the</w:t>
      </w:r>
      <w:r w:rsidR="007D1DA6" w:rsidRPr="00B34BB5">
        <w:rPr>
          <w:spacing w:val="-2"/>
        </w:rPr>
        <w:t xml:space="preserve"> data in emissions per k</w:t>
      </w:r>
      <w:r w:rsidR="006A0E82" w:rsidRPr="00B34BB5">
        <w:rPr>
          <w:spacing w:val="-2"/>
        </w:rPr>
        <w:t>ilometre</w:t>
      </w:r>
      <w:r w:rsidR="007D1DA6" w:rsidRPr="00B34BB5">
        <w:rPr>
          <w:spacing w:val="-2"/>
        </w:rPr>
        <w:t>.</w:t>
      </w:r>
    </w:p>
    <w:p w14:paraId="7979E3A3" w14:textId="3FE4683A" w:rsidR="003D5438" w:rsidRPr="00B34BB5" w:rsidRDefault="00D36BE3" w:rsidP="00331D13">
      <w:pPr>
        <w:pStyle w:val="BodyText"/>
        <w:spacing w:before="100" w:after="100"/>
        <w:rPr>
          <w:b/>
          <w:sz w:val="20"/>
        </w:rPr>
      </w:pPr>
      <w:bookmarkStart w:id="379" w:name="table34"/>
      <w:r w:rsidRPr="00B34BB5">
        <w:rPr>
          <w:color w:val="0F7B7D" w:themeColor="accent2"/>
        </w:rPr>
        <w:t>Table 34</w:t>
      </w:r>
      <w:bookmarkEnd w:id="379"/>
      <w:r w:rsidRPr="00B34BB5">
        <w:rPr>
          <w:color w:val="0F7B7D" w:themeColor="accent2"/>
        </w:rPr>
        <w:t xml:space="preserve"> </w:t>
      </w:r>
      <w:r w:rsidR="00F76EF8" w:rsidRPr="00B34BB5">
        <w:t>details t</w:t>
      </w:r>
      <w:r w:rsidR="007D1DA6" w:rsidRPr="00B34BB5">
        <w:t>he data provided to calculate the emission conversion factors.</w:t>
      </w:r>
      <w:bookmarkStart w:id="380" w:name="_Ref529837843"/>
    </w:p>
    <w:p w14:paraId="650920DE" w14:textId="18EFDD51" w:rsidR="00654EA7" w:rsidRPr="00B34BB5" w:rsidRDefault="00654EA7" w:rsidP="00FC11C4">
      <w:pPr>
        <w:pStyle w:val="Tableheading"/>
      </w:pPr>
      <w:bookmarkStart w:id="381" w:name="_Ref612831"/>
      <w:bookmarkStart w:id="382" w:name="table33"/>
      <w:bookmarkStart w:id="383" w:name="_Toc58790872"/>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33</w:t>
      </w:r>
      <w:r w:rsidR="008D3D2E">
        <w:fldChar w:fldCharType="end"/>
      </w:r>
      <w:bookmarkEnd w:id="380"/>
      <w:bookmarkEnd w:id="381"/>
      <w:bookmarkEnd w:id="382"/>
      <w:r w:rsidR="00AB7CE4" w:rsidRPr="00B34BB5">
        <w:t>:</w:t>
      </w:r>
      <w:r w:rsidR="00AB7CE4" w:rsidRPr="00B34BB5">
        <w:tab/>
      </w:r>
      <w:r w:rsidR="007A3654" w:rsidRPr="00B34BB5">
        <w:t>Bus</w:t>
      </w:r>
      <w:r w:rsidRPr="00B34BB5">
        <w:t xml:space="preserve"> emission factors per km travelled</w:t>
      </w:r>
      <w:bookmarkEnd w:id="383"/>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664"/>
        <w:gridCol w:w="1147"/>
        <w:gridCol w:w="608"/>
        <w:gridCol w:w="1391"/>
        <w:gridCol w:w="1226"/>
        <w:gridCol w:w="1217"/>
        <w:gridCol w:w="1252"/>
      </w:tblGrid>
      <w:tr w:rsidR="00D6183A" w:rsidRPr="00B34BB5" w14:paraId="650920E5" w14:textId="77777777" w:rsidTr="00D36BE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11" w:type="dxa"/>
            <w:gridSpan w:val="2"/>
            <w:noWrap/>
            <w:vAlign w:val="bottom"/>
            <w:hideMark/>
          </w:tcPr>
          <w:p w14:paraId="650920DF" w14:textId="77777777" w:rsidR="00D6183A" w:rsidRPr="00B34BB5" w:rsidRDefault="00D6183A" w:rsidP="00C00A0D">
            <w:pPr>
              <w:pStyle w:val="TableText"/>
            </w:pPr>
            <w:r w:rsidRPr="00B34BB5">
              <w:t>Emission source</w:t>
            </w:r>
          </w:p>
        </w:tc>
        <w:tc>
          <w:tcPr>
            <w:tcW w:w="608" w:type="dxa"/>
            <w:noWrap/>
            <w:vAlign w:val="bottom"/>
            <w:hideMark/>
          </w:tcPr>
          <w:p w14:paraId="650920E0" w14:textId="77777777" w:rsidR="00D6183A" w:rsidRPr="00B34BB5" w:rsidRDefault="00D6183A" w:rsidP="00C00A0D">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391" w:type="dxa"/>
            <w:shd w:val="clear" w:color="auto" w:fill="557684" w:themeFill="accent3" w:themeFillShade="80"/>
            <w:noWrap/>
            <w:vAlign w:val="bottom"/>
            <w:hideMark/>
          </w:tcPr>
          <w:p w14:paraId="650920E1" w14:textId="05B95356" w:rsidR="00D6183A" w:rsidRPr="00B34BB5" w:rsidRDefault="00B74F56" w:rsidP="00C00A0D">
            <w:pPr>
              <w:pStyle w:val="TableText"/>
              <w:cnfStyle w:val="100000000000" w:firstRow="1" w:lastRow="0" w:firstColumn="0" w:lastColumn="0" w:oddVBand="0" w:evenVBand="0" w:oddHBand="0" w:evenHBand="0" w:firstRowFirstColumn="0" w:firstRowLastColumn="0" w:lastRowFirstColumn="0" w:lastRowLastColumn="0"/>
            </w:pPr>
            <w:r w:rsidRPr="00B34BB5">
              <w:t>kg</w:t>
            </w:r>
            <w:r w:rsidR="00094081" w:rsidRPr="00B34BB5">
              <w:t xml:space="preserve"> CO</w:t>
            </w:r>
            <w:r w:rsidR="00C072A8" w:rsidRPr="00B34BB5">
              <w:rPr>
                <w:vertAlign w:val="subscript"/>
              </w:rPr>
              <w:t>2</w:t>
            </w:r>
            <w:r w:rsidR="00C072A8" w:rsidRPr="00B34BB5">
              <w:t>-e</w:t>
            </w:r>
            <w:r w:rsidR="00D645D0" w:rsidRPr="00B34BB5">
              <w:t>/unit</w:t>
            </w:r>
          </w:p>
        </w:tc>
        <w:tc>
          <w:tcPr>
            <w:tcW w:w="1226" w:type="dxa"/>
            <w:noWrap/>
            <w:vAlign w:val="bottom"/>
            <w:hideMark/>
          </w:tcPr>
          <w:p w14:paraId="650920E2" w14:textId="12FFE059" w:rsidR="00D6183A" w:rsidRPr="00B34BB5" w:rsidRDefault="00B74F56" w:rsidP="00D36BE3">
            <w:pPr>
              <w:pStyle w:val="TableText"/>
              <w:cnfStyle w:val="100000000000" w:firstRow="1" w:lastRow="0" w:firstColumn="0" w:lastColumn="0" w:oddVBand="0" w:evenVBand="0" w:oddHBand="0" w:evenHBand="0" w:firstRowFirstColumn="0" w:firstRowLastColumn="0" w:lastRowFirstColumn="0" w:lastRowLastColumn="0"/>
            </w:pPr>
            <w:r w:rsidRPr="00B34BB5">
              <w:t>kg</w:t>
            </w:r>
            <w:r w:rsidR="00D6183A" w:rsidRPr="00B34BB5">
              <w:t xml:space="preserve"> CO</w:t>
            </w:r>
            <w:r w:rsidR="00D6183A" w:rsidRPr="00B34BB5">
              <w:rPr>
                <w:vertAlign w:val="subscript"/>
              </w:rPr>
              <w:t>2</w:t>
            </w:r>
            <w:r w:rsidR="00D645D0" w:rsidRPr="00B34BB5">
              <w:t>/unit</w:t>
            </w:r>
            <w:r w:rsidR="009024F6" w:rsidRPr="00B34BB5">
              <w:t xml:space="preserve"> </w:t>
            </w:r>
            <w:r w:rsidR="009024F6" w:rsidRPr="00B34BB5">
              <w:rPr>
                <w:szCs w:val="18"/>
              </w:rPr>
              <w:t>(kg CO</w:t>
            </w:r>
            <w:r w:rsidR="009024F6" w:rsidRPr="00B34BB5">
              <w:rPr>
                <w:szCs w:val="18"/>
                <w:vertAlign w:val="subscript"/>
              </w:rPr>
              <w:t>2</w:t>
            </w:r>
            <w:r w:rsidR="009024F6" w:rsidRPr="00B34BB5">
              <w:rPr>
                <w:szCs w:val="18"/>
              </w:rPr>
              <w:noBreakHyphen/>
              <w:t>e)</w:t>
            </w:r>
          </w:p>
        </w:tc>
        <w:tc>
          <w:tcPr>
            <w:tcW w:w="1217" w:type="dxa"/>
            <w:noWrap/>
            <w:vAlign w:val="bottom"/>
            <w:hideMark/>
          </w:tcPr>
          <w:p w14:paraId="650920E3" w14:textId="39E52A19" w:rsidR="00D6183A" w:rsidRPr="00B34BB5" w:rsidRDefault="00B74F56" w:rsidP="00D36BE3">
            <w:pPr>
              <w:pStyle w:val="TableText"/>
              <w:cnfStyle w:val="100000000000" w:firstRow="1" w:lastRow="0" w:firstColumn="0" w:lastColumn="0" w:oddVBand="0" w:evenVBand="0" w:oddHBand="0" w:evenHBand="0" w:firstRowFirstColumn="0" w:firstRowLastColumn="0" w:lastRowFirstColumn="0" w:lastRowLastColumn="0"/>
            </w:pPr>
            <w:r w:rsidRPr="00B34BB5">
              <w:t>kg</w:t>
            </w:r>
            <w:r w:rsidR="00D6183A" w:rsidRPr="00B34BB5">
              <w:t xml:space="preserve"> CH</w:t>
            </w:r>
            <w:r w:rsidR="00D6183A" w:rsidRPr="00B34BB5">
              <w:rPr>
                <w:vertAlign w:val="subscript"/>
              </w:rPr>
              <w:t>4</w:t>
            </w:r>
            <w:r w:rsidR="00D645D0" w:rsidRPr="00B34BB5">
              <w:t>/unit</w:t>
            </w:r>
            <w:r w:rsidR="007B2ED2" w:rsidRPr="00B34BB5">
              <w:t xml:space="preserve"> (kg CO</w:t>
            </w:r>
            <w:r w:rsidR="007B2ED2" w:rsidRPr="00B34BB5">
              <w:rPr>
                <w:vertAlign w:val="subscript"/>
              </w:rPr>
              <w:t>2</w:t>
            </w:r>
            <w:r w:rsidR="007B2ED2" w:rsidRPr="00B34BB5">
              <w:t>-e)</w:t>
            </w:r>
          </w:p>
        </w:tc>
        <w:tc>
          <w:tcPr>
            <w:tcW w:w="1252" w:type="dxa"/>
            <w:tcBorders>
              <w:bottom w:val="single" w:sz="4" w:space="0" w:color="1C556C" w:themeColor="accent1"/>
            </w:tcBorders>
            <w:noWrap/>
            <w:vAlign w:val="bottom"/>
            <w:hideMark/>
          </w:tcPr>
          <w:p w14:paraId="650920E4" w14:textId="7DD9A870" w:rsidR="00D6183A" w:rsidRPr="00B34BB5" w:rsidRDefault="00B74F56" w:rsidP="00C00A0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B34BB5">
              <w:t>kg</w:t>
            </w:r>
            <w:r w:rsidR="00D6183A" w:rsidRPr="00B34BB5">
              <w:t xml:space="preserve"> </w:t>
            </w:r>
            <w:r w:rsidR="00035F53" w:rsidRPr="00B34BB5">
              <w:t>N</w:t>
            </w:r>
            <w:r w:rsidR="00035F53" w:rsidRPr="00B34BB5">
              <w:rPr>
                <w:vertAlign w:val="subscript"/>
              </w:rPr>
              <w:t>2</w:t>
            </w:r>
            <w:r w:rsidR="00035F53" w:rsidRPr="00B34BB5">
              <w:t>O</w:t>
            </w:r>
            <w:r w:rsidR="00D645D0" w:rsidRPr="00B34BB5">
              <w:t>/unit</w:t>
            </w:r>
            <w:r w:rsidR="007B2ED2" w:rsidRPr="00B34BB5">
              <w:t xml:space="preserve"> (kg CO</w:t>
            </w:r>
            <w:r w:rsidR="007B2ED2" w:rsidRPr="00B34BB5">
              <w:rPr>
                <w:vertAlign w:val="subscript"/>
              </w:rPr>
              <w:t>2</w:t>
            </w:r>
            <w:r w:rsidR="007B2ED2" w:rsidRPr="00B34BB5">
              <w:t>-e)</w:t>
            </w:r>
          </w:p>
        </w:tc>
      </w:tr>
      <w:tr w:rsidR="005116A5" w:rsidRPr="00B34BB5" w14:paraId="650920ED" w14:textId="77777777" w:rsidTr="00D36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none" w:sz="0" w:space="0" w:color="auto"/>
              <w:left w:val="nil"/>
              <w:bottom w:val="none" w:sz="0" w:space="0" w:color="auto"/>
            </w:tcBorders>
            <w:hideMark/>
          </w:tcPr>
          <w:p w14:paraId="650920E6" w14:textId="6186B5E0" w:rsidR="005116A5" w:rsidRPr="00B34BB5" w:rsidRDefault="005116A5" w:rsidP="005116A5">
            <w:pPr>
              <w:pStyle w:val="TableText"/>
              <w:rPr>
                <w:b w:val="0"/>
              </w:rPr>
            </w:pPr>
            <w:r w:rsidRPr="00B34BB5">
              <w:rPr>
                <w:b w:val="0"/>
              </w:rPr>
              <w:t>Diesel bus</w:t>
            </w:r>
          </w:p>
        </w:tc>
        <w:tc>
          <w:tcPr>
            <w:tcW w:w="1147" w:type="dxa"/>
            <w:tcBorders>
              <w:top w:val="none" w:sz="0" w:space="0" w:color="auto"/>
              <w:bottom w:val="none" w:sz="0" w:space="0" w:color="auto"/>
            </w:tcBorders>
            <w:hideMark/>
          </w:tcPr>
          <w:p w14:paraId="650920E7" w14:textId="167B3C7C"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&lt;7,500 kg</w:t>
            </w:r>
          </w:p>
        </w:tc>
        <w:tc>
          <w:tcPr>
            <w:tcW w:w="608" w:type="dxa"/>
            <w:tcBorders>
              <w:top w:val="none" w:sz="0" w:space="0" w:color="auto"/>
              <w:bottom w:val="none" w:sz="0" w:space="0" w:color="auto"/>
            </w:tcBorders>
            <w:noWrap/>
            <w:hideMark/>
          </w:tcPr>
          <w:p w14:paraId="650920E8" w14:textId="77777777"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391" w:type="dxa"/>
            <w:tcBorders>
              <w:top w:val="none" w:sz="0" w:space="0" w:color="auto"/>
              <w:bottom w:val="none" w:sz="0" w:space="0" w:color="auto"/>
            </w:tcBorders>
            <w:shd w:val="clear" w:color="auto" w:fill="D2DDE2" w:themeFill="accent3"/>
            <w:noWrap/>
          </w:tcPr>
          <w:p w14:paraId="650920E9" w14:textId="7BD0CD64"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0.567</w:t>
            </w:r>
          </w:p>
        </w:tc>
        <w:tc>
          <w:tcPr>
            <w:tcW w:w="1226" w:type="dxa"/>
            <w:tcBorders>
              <w:top w:val="none" w:sz="0" w:space="0" w:color="auto"/>
              <w:bottom w:val="none" w:sz="0" w:space="0" w:color="auto"/>
            </w:tcBorders>
            <w:shd w:val="clear" w:color="auto" w:fill="auto"/>
            <w:noWrap/>
          </w:tcPr>
          <w:p w14:paraId="650920EA" w14:textId="14645F0E"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0.557</w:t>
            </w:r>
          </w:p>
        </w:tc>
        <w:tc>
          <w:tcPr>
            <w:tcW w:w="1217" w:type="dxa"/>
            <w:tcBorders>
              <w:top w:val="none" w:sz="0" w:space="0" w:color="auto"/>
              <w:bottom w:val="none" w:sz="0" w:space="0" w:color="auto"/>
            </w:tcBorders>
            <w:shd w:val="clear" w:color="auto" w:fill="auto"/>
            <w:noWrap/>
          </w:tcPr>
          <w:p w14:paraId="650920EB" w14:textId="699F5AF3"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52" w:type="dxa"/>
            <w:tcBorders>
              <w:top w:val="none" w:sz="0" w:space="0" w:color="auto"/>
              <w:bottom w:val="none" w:sz="0" w:space="0" w:color="auto"/>
              <w:right w:val="nil"/>
            </w:tcBorders>
            <w:shd w:val="clear" w:color="auto" w:fill="auto"/>
            <w:noWrap/>
          </w:tcPr>
          <w:p w14:paraId="650920EC" w14:textId="21710554"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r>
      <w:tr w:rsidR="007B2ED2" w:rsidRPr="00B34BB5" w14:paraId="650920F5" w14:textId="77777777" w:rsidTr="00D36BE3">
        <w:trPr>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nil"/>
            </w:tcBorders>
            <w:hideMark/>
          </w:tcPr>
          <w:p w14:paraId="650920EE" w14:textId="77777777" w:rsidR="005116A5" w:rsidRPr="00B34BB5" w:rsidRDefault="005116A5" w:rsidP="005116A5">
            <w:pPr>
              <w:pStyle w:val="TableText"/>
              <w:rPr>
                <w:b w:val="0"/>
              </w:rPr>
            </w:pPr>
          </w:p>
        </w:tc>
        <w:tc>
          <w:tcPr>
            <w:tcW w:w="1147" w:type="dxa"/>
            <w:hideMark/>
          </w:tcPr>
          <w:p w14:paraId="650920EF" w14:textId="10CC17AC"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&lt;12,000 kg</w:t>
            </w:r>
          </w:p>
        </w:tc>
        <w:tc>
          <w:tcPr>
            <w:tcW w:w="608" w:type="dxa"/>
            <w:noWrap/>
            <w:hideMark/>
          </w:tcPr>
          <w:p w14:paraId="650920F0" w14:textId="77777777"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km</w:t>
            </w:r>
          </w:p>
        </w:tc>
        <w:tc>
          <w:tcPr>
            <w:tcW w:w="1391" w:type="dxa"/>
            <w:shd w:val="clear" w:color="auto" w:fill="D2DDE2" w:themeFill="accent3"/>
            <w:noWrap/>
          </w:tcPr>
          <w:p w14:paraId="650920F1" w14:textId="07E63452"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0.785</w:t>
            </w:r>
          </w:p>
        </w:tc>
        <w:tc>
          <w:tcPr>
            <w:tcW w:w="1226" w:type="dxa"/>
            <w:shd w:val="clear" w:color="auto" w:fill="auto"/>
            <w:noWrap/>
          </w:tcPr>
          <w:p w14:paraId="650920F2" w14:textId="2571E83C"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0.772</w:t>
            </w:r>
          </w:p>
        </w:tc>
        <w:tc>
          <w:tcPr>
            <w:tcW w:w="1217" w:type="dxa"/>
            <w:shd w:val="clear" w:color="auto" w:fill="auto"/>
            <w:noWrap/>
          </w:tcPr>
          <w:p w14:paraId="650920F3" w14:textId="1DE7135A"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52" w:type="dxa"/>
            <w:tcBorders>
              <w:right w:val="nil"/>
            </w:tcBorders>
            <w:shd w:val="clear" w:color="auto" w:fill="auto"/>
            <w:noWrap/>
          </w:tcPr>
          <w:p w14:paraId="650920F4" w14:textId="44DE1719"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r>
      <w:tr w:rsidR="007B2ED2" w:rsidRPr="00B34BB5" w14:paraId="650920FD" w14:textId="77777777" w:rsidTr="00D36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top w:val="none" w:sz="0" w:space="0" w:color="auto"/>
              <w:left w:val="nil"/>
              <w:bottom w:val="none" w:sz="0" w:space="0" w:color="auto"/>
            </w:tcBorders>
            <w:hideMark/>
          </w:tcPr>
          <w:p w14:paraId="650920F6" w14:textId="77777777" w:rsidR="005116A5" w:rsidRPr="00B34BB5" w:rsidRDefault="005116A5" w:rsidP="005116A5">
            <w:pPr>
              <w:pStyle w:val="TableText"/>
              <w:rPr>
                <w:b w:val="0"/>
              </w:rPr>
            </w:pPr>
          </w:p>
        </w:tc>
        <w:tc>
          <w:tcPr>
            <w:tcW w:w="1147" w:type="dxa"/>
            <w:tcBorders>
              <w:top w:val="none" w:sz="0" w:space="0" w:color="auto"/>
              <w:bottom w:val="none" w:sz="0" w:space="0" w:color="auto"/>
            </w:tcBorders>
            <w:hideMark/>
          </w:tcPr>
          <w:p w14:paraId="650920F7" w14:textId="00B4E4ED"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 xml:space="preserve">≥12,000 kg </w:t>
            </w:r>
          </w:p>
        </w:tc>
        <w:tc>
          <w:tcPr>
            <w:tcW w:w="608" w:type="dxa"/>
            <w:tcBorders>
              <w:top w:val="none" w:sz="0" w:space="0" w:color="auto"/>
              <w:bottom w:val="none" w:sz="0" w:space="0" w:color="auto"/>
            </w:tcBorders>
            <w:noWrap/>
            <w:hideMark/>
          </w:tcPr>
          <w:p w14:paraId="650920F8" w14:textId="77777777"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391" w:type="dxa"/>
            <w:tcBorders>
              <w:top w:val="none" w:sz="0" w:space="0" w:color="auto"/>
              <w:bottom w:val="none" w:sz="0" w:space="0" w:color="auto"/>
            </w:tcBorders>
            <w:shd w:val="clear" w:color="auto" w:fill="D2DDE2" w:themeFill="accent3"/>
            <w:noWrap/>
          </w:tcPr>
          <w:p w14:paraId="650920F9" w14:textId="1728E4CA"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1.088</w:t>
            </w:r>
          </w:p>
        </w:tc>
        <w:tc>
          <w:tcPr>
            <w:tcW w:w="1226" w:type="dxa"/>
            <w:tcBorders>
              <w:top w:val="none" w:sz="0" w:space="0" w:color="auto"/>
              <w:bottom w:val="none" w:sz="0" w:space="0" w:color="auto"/>
            </w:tcBorders>
            <w:shd w:val="clear" w:color="auto" w:fill="auto"/>
            <w:noWrap/>
          </w:tcPr>
          <w:p w14:paraId="650920FA" w14:textId="16DDD088"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1.070</w:t>
            </w:r>
          </w:p>
        </w:tc>
        <w:tc>
          <w:tcPr>
            <w:tcW w:w="1217" w:type="dxa"/>
            <w:tcBorders>
              <w:top w:val="none" w:sz="0" w:space="0" w:color="auto"/>
              <w:bottom w:val="none" w:sz="0" w:space="0" w:color="auto"/>
            </w:tcBorders>
            <w:shd w:val="clear" w:color="auto" w:fill="auto"/>
            <w:noWrap/>
          </w:tcPr>
          <w:p w14:paraId="650920FB" w14:textId="5695BF41"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52" w:type="dxa"/>
            <w:tcBorders>
              <w:top w:val="none" w:sz="0" w:space="0" w:color="auto"/>
              <w:bottom w:val="none" w:sz="0" w:space="0" w:color="auto"/>
              <w:right w:val="nil"/>
            </w:tcBorders>
            <w:shd w:val="clear" w:color="auto" w:fill="auto"/>
            <w:noWrap/>
          </w:tcPr>
          <w:p w14:paraId="650920FC" w14:textId="49D71640"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0.017</w:t>
            </w:r>
          </w:p>
        </w:tc>
      </w:tr>
      <w:tr w:rsidR="007B2ED2" w:rsidRPr="00B34BB5" w14:paraId="65092105" w14:textId="77777777" w:rsidTr="00D36BE3">
        <w:trPr>
          <w:trHeight w:val="315"/>
        </w:trPr>
        <w:tc>
          <w:tcPr>
            <w:cnfStyle w:val="001000000000" w:firstRow="0" w:lastRow="0" w:firstColumn="1" w:lastColumn="0" w:oddVBand="0" w:evenVBand="0" w:oddHBand="0" w:evenHBand="0" w:firstRowFirstColumn="0" w:firstRowLastColumn="0" w:lastRowFirstColumn="0" w:lastRowLastColumn="0"/>
            <w:tcW w:w="1664" w:type="dxa"/>
            <w:vMerge w:val="restart"/>
            <w:tcBorders>
              <w:left w:val="nil"/>
            </w:tcBorders>
            <w:hideMark/>
          </w:tcPr>
          <w:p w14:paraId="650920FE" w14:textId="77777777" w:rsidR="005116A5" w:rsidRPr="00B34BB5" w:rsidRDefault="005116A5" w:rsidP="005116A5">
            <w:pPr>
              <w:pStyle w:val="TableText"/>
              <w:rPr>
                <w:b w:val="0"/>
              </w:rPr>
            </w:pPr>
            <w:r w:rsidRPr="00B34BB5">
              <w:rPr>
                <w:b w:val="0"/>
              </w:rPr>
              <w:t>Diesel hybrid bus</w:t>
            </w:r>
          </w:p>
        </w:tc>
        <w:tc>
          <w:tcPr>
            <w:tcW w:w="1147" w:type="dxa"/>
            <w:hideMark/>
          </w:tcPr>
          <w:p w14:paraId="650920FF" w14:textId="36BEF77E"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 xml:space="preserve">&lt;7,500 kg </w:t>
            </w:r>
          </w:p>
        </w:tc>
        <w:tc>
          <w:tcPr>
            <w:tcW w:w="608" w:type="dxa"/>
            <w:noWrap/>
            <w:hideMark/>
          </w:tcPr>
          <w:p w14:paraId="65092100" w14:textId="77777777"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km</w:t>
            </w:r>
          </w:p>
        </w:tc>
        <w:tc>
          <w:tcPr>
            <w:tcW w:w="1391" w:type="dxa"/>
            <w:shd w:val="clear" w:color="auto" w:fill="D2DDE2" w:themeFill="accent3"/>
            <w:noWrap/>
          </w:tcPr>
          <w:p w14:paraId="65092101" w14:textId="5B7D75D5"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0.401</w:t>
            </w:r>
          </w:p>
        </w:tc>
        <w:tc>
          <w:tcPr>
            <w:tcW w:w="1226" w:type="dxa"/>
            <w:shd w:val="clear" w:color="auto" w:fill="auto"/>
            <w:noWrap/>
          </w:tcPr>
          <w:p w14:paraId="65092102" w14:textId="771E4B63"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0.394</w:t>
            </w:r>
          </w:p>
        </w:tc>
        <w:tc>
          <w:tcPr>
            <w:tcW w:w="1217" w:type="dxa"/>
            <w:shd w:val="clear" w:color="auto" w:fill="auto"/>
            <w:noWrap/>
          </w:tcPr>
          <w:p w14:paraId="65092103" w14:textId="603EFB17"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52" w:type="dxa"/>
            <w:tcBorders>
              <w:right w:val="nil"/>
            </w:tcBorders>
            <w:shd w:val="clear" w:color="auto" w:fill="auto"/>
            <w:noWrap/>
          </w:tcPr>
          <w:p w14:paraId="65092104" w14:textId="6B33915F"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0.006</w:t>
            </w:r>
          </w:p>
        </w:tc>
      </w:tr>
      <w:tr w:rsidR="007B2ED2" w:rsidRPr="00B34BB5" w14:paraId="6509210D" w14:textId="77777777" w:rsidTr="00D36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top w:val="none" w:sz="0" w:space="0" w:color="auto"/>
              <w:left w:val="nil"/>
              <w:bottom w:val="none" w:sz="0" w:space="0" w:color="auto"/>
            </w:tcBorders>
            <w:hideMark/>
          </w:tcPr>
          <w:p w14:paraId="65092106" w14:textId="77777777" w:rsidR="005116A5" w:rsidRPr="00B34BB5" w:rsidRDefault="005116A5" w:rsidP="005116A5">
            <w:pPr>
              <w:pStyle w:val="TableText"/>
              <w:rPr>
                <w:b w:val="0"/>
              </w:rPr>
            </w:pPr>
          </w:p>
        </w:tc>
        <w:tc>
          <w:tcPr>
            <w:tcW w:w="1147" w:type="dxa"/>
            <w:tcBorders>
              <w:top w:val="none" w:sz="0" w:space="0" w:color="auto"/>
              <w:bottom w:val="none" w:sz="0" w:space="0" w:color="auto"/>
            </w:tcBorders>
            <w:hideMark/>
          </w:tcPr>
          <w:p w14:paraId="65092107" w14:textId="57297ABC"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&lt;12,000 kg</w:t>
            </w:r>
          </w:p>
        </w:tc>
        <w:tc>
          <w:tcPr>
            <w:tcW w:w="608" w:type="dxa"/>
            <w:tcBorders>
              <w:top w:val="none" w:sz="0" w:space="0" w:color="auto"/>
              <w:bottom w:val="none" w:sz="0" w:space="0" w:color="auto"/>
            </w:tcBorders>
            <w:noWrap/>
            <w:hideMark/>
          </w:tcPr>
          <w:p w14:paraId="65092108" w14:textId="77777777"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391" w:type="dxa"/>
            <w:tcBorders>
              <w:top w:val="none" w:sz="0" w:space="0" w:color="auto"/>
              <w:bottom w:val="none" w:sz="0" w:space="0" w:color="auto"/>
            </w:tcBorders>
            <w:shd w:val="clear" w:color="auto" w:fill="D2DDE2" w:themeFill="accent3"/>
            <w:noWrap/>
          </w:tcPr>
          <w:p w14:paraId="65092109" w14:textId="345CD88E"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0.556</w:t>
            </w:r>
          </w:p>
        </w:tc>
        <w:tc>
          <w:tcPr>
            <w:tcW w:w="1226" w:type="dxa"/>
            <w:tcBorders>
              <w:top w:val="none" w:sz="0" w:space="0" w:color="auto"/>
              <w:bottom w:val="none" w:sz="0" w:space="0" w:color="auto"/>
            </w:tcBorders>
            <w:shd w:val="clear" w:color="auto" w:fill="auto"/>
            <w:noWrap/>
          </w:tcPr>
          <w:p w14:paraId="6509210A" w14:textId="68ECA0EA"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0.546</w:t>
            </w:r>
          </w:p>
        </w:tc>
        <w:tc>
          <w:tcPr>
            <w:tcW w:w="1217" w:type="dxa"/>
            <w:tcBorders>
              <w:top w:val="none" w:sz="0" w:space="0" w:color="auto"/>
              <w:bottom w:val="none" w:sz="0" w:space="0" w:color="auto"/>
            </w:tcBorders>
            <w:shd w:val="clear" w:color="auto" w:fill="auto"/>
            <w:noWrap/>
          </w:tcPr>
          <w:p w14:paraId="6509210B" w14:textId="58E62F56"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52" w:type="dxa"/>
            <w:tcBorders>
              <w:top w:val="none" w:sz="0" w:space="0" w:color="auto"/>
              <w:bottom w:val="none" w:sz="0" w:space="0" w:color="auto"/>
              <w:right w:val="nil"/>
            </w:tcBorders>
            <w:shd w:val="clear" w:color="auto" w:fill="auto"/>
            <w:noWrap/>
          </w:tcPr>
          <w:p w14:paraId="6509210C" w14:textId="11B2D986"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r>
      <w:tr w:rsidR="007B2ED2" w:rsidRPr="00B34BB5" w14:paraId="65092115" w14:textId="77777777" w:rsidTr="00D36BE3">
        <w:trPr>
          <w:trHeight w:val="315"/>
        </w:trPr>
        <w:tc>
          <w:tcPr>
            <w:cnfStyle w:val="001000000000" w:firstRow="0" w:lastRow="0" w:firstColumn="1" w:lastColumn="0" w:oddVBand="0" w:evenVBand="0" w:oddHBand="0" w:evenHBand="0" w:firstRowFirstColumn="0" w:firstRowLastColumn="0" w:lastRowFirstColumn="0" w:lastRowLastColumn="0"/>
            <w:tcW w:w="1664" w:type="dxa"/>
            <w:vMerge/>
            <w:tcBorders>
              <w:left w:val="nil"/>
            </w:tcBorders>
            <w:hideMark/>
          </w:tcPr>
          <w:p w14:paraId="6509210E" w14:textId="77777777" w:rsidR="005116A5" w:rsidRPr="00B34BB5" w:rsidRDefault="005116A5" w:rsidP="005116A5">
            <w:pPr>
              <w:pStyle w:val="TableText"/>
              <w:rPr>
                <w:b w:val="0"/>
              </w:rPr>
            </w:pPr>
          </w:p>
        </w:tc>
        <w:tc>
          <w:tcPr>
            <w:tcW w:w="1147" w:type="dxa"/>
            <w:hideMark/>
          </w:tcPr>
          <w:p w14:paraId="6509210F" w14:textId="6D565B0E"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 xml:space="preserve">≥12,000 kg </w:t>
            </w:r>
          </w:p>
        </w:tc>
        <w:tc>
          <w:tcPr>
            <w:tcW w:w="608" w:type="dxa"/>
            <w:noWrap/>
            <w:hideMark/>
          </w:tcPr>
          <w:p w14:paraId="65092110" w14:textId="77777777"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km</w:t>
            </w:r>
          </w:p>
        </w:tc>
        <w:tc>
          <w:tcPr>
            <w:tcW w:w="1391" w:type="dxa"/>
            <w:shd w:val="clear" w:color="auto" w:fill="D2DDE2" w:themeFill="accent3"/>
            <w:noWrap/>
          </w:tcPr>
          <w:p w14:paraId="65092111" w14:textId="154FB702"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0.770</w:t>
            </w:r>
          </w:p>
        </w:tc>
        <w:tc>
          <w:tcPr>
            <w:tcW w:w="1226" w:type="dxa"/>
            <w:shd w:val="clear" w:color="auto" w:fill="auto"/>
            <w:noWrap/>
          </w:tcPr>
          <w:p w14:paraId="65092112" w14:textId="2E2C8C96"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0.757</w:t>
            </w:r>
          </w:p>
        </w:tc>
        <w:tc>
          <w:tcPr>
            <w:tcW w:w="1217" w:type="dxa"/>
            <w:shd w:val="clear" w:color="auto" w:fill="auto"/>
            <w:noWrap/>
          </w:tcPr>
          <w:p w14:paraId="65092113" w14:textId="7E1A2D8E"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52" w:type="dxa"/>
            <w:tcBorders>
              <w:right w:val="nil"/>
            </w:tcBorders>
            <w:shd w:val="clear" w:color="auto" w:fill="auto"/>
            <w:noWrap/>
          </w:tcPr>
          <w:p w14:paraId="65092114" w14:textId="4D52A356"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r>
      <w:tr w:rsidR="007B2ED2" w:rsidRPr="00B34BB5" w14:paraId="65092135" w14:textId="77777777" w:rsidTr="00D36B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none" w:sz="0" w:space="0" w:color="auto"/>
              <w:left w:val="nil"/>
              <w:bottom w:val="none" w:sz="0" w:space="0" w:color="auto"/>
            </w:tcBorders>
            <w:noWrap/>
            <w:hideMark/>
          </w:tcPr>
          <w:p w14:paraId="6509212E" w14:textId="6CF53440" w:rsidR="005116A5" w:rsidRPr="00B34BB5" w:rsidRDefault="005116A5" w:rsidP="005116A5">
            <w:pPr>
              <w:pStyle w:val="TableText"/>
              <w:rPr>
                <w:b w:val="0"/>
              </w:rPr>
            </w:pPr>
            <w:r w:rsidRPr="00B34BB5">
              <w:rPr>
                <w:b w:val="0"/>
              </w:rPr>
              <w:t>Electric bus</w:t>
            </w:r>
          </w:p>
        </w:tc>
        <w:tc>
          <w:tcPr>
            <w:tcW w:w="1147" w:type="dxa"/>
            <w:tcBorders>
              <w:top w:val="none" w:sz="0" w:space="0" w:color="auto"/>
              <w:bottom w:val="none" w:sz="0" w:space="0" w:color="auto"/>
            </w:tcBorders>
            <w:hideMark/>
          </w:tcPr>
          <w:p w14:paraId="6509212F" w14:textId="24F02358"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&lt;7,500 kg</w:t>
            </w:r>
          </w:p>
        </w:tc>
        <w:tc>
          <w:tcPr>
            <w:tcW w:w="608" w:type="dxa"/>
            <w:tcBorders>
              <w:top w:val="none" w:sz="0" w:space="0" w:color="auto"/>
              <w:bottom w:val="none" w:sz="0" w:space="0" w:color="auto"/>
            </w:tcBorders>
            <w:noWrap/>
            <w:hideMark/>
          </w:tcPr>
          <w:p w14:paraId="65092130" w14:textId="77777777"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391" w:type="dxa"/>
            <w:tcBorders>
              <w:top w:val="none" w:sz="0" w:space="0" w:color="auto"/>
              <w:bottom w:val="none" w:sz="0" w:space="0" w:color="auto"/>
            </w:tcBorders>
            <w:shd w:val="clear" w:color="auto" w:fill="D2DDE2" w:themeFill="accent3"/>
            <w:noWrap/>
          </w:tcPr>
          <w:p w14:paraId="65092131" w14:textId="7650F2BB"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0.055</w:t>
            </w:r>
          </w:p>
        </w:tc>
        <w:tc>
          <w:tcPr>
            <w:tcW w:w="1226" w:type="dxa"/>
            <w:tcBorders>
              <w:top w:val="none" w:sz="0" w:space="0" w:color="auto"/>
              <w:bottom w:val="none" w:sz="0" w:space="0" w:color="auto"/>
            </w:tcBorders>
            <w:shd w:val="clear" w:color="auto" w:fill="auto"/>
            <w:noWrap/>
          </w:tcPr>
          <w:p w14:paraId="65092132" w14:textId="1A7CDDA2"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0.053</w:t>
            </w:r>
          </w:p>
        </w:tc>
        <w:tc>
          <w:tcPr>
            <w:tcW w:w="1217" w:type="dxa"/>
            <w:tcBorders>
              <w:top w:val="none" w:sz="0" w:space="0" w:color="auto"/>
              <w:bottom w:val="none" w:sz="0" w:space="0" w:color="auto"/>
            </w:tcBorders>
            <w:shd w:val="clear" w:color="auto" w:fill="auto"/>
            <w:noWrap/>
          </w:tcPr>
          <w:p w14:paraId="65092133" w14:textId="434F4055"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52" w:type="dxa"/>
            <w:tcBorders>
              <w:top w:val="none" w:sz="0" w:space="0" w:color="auto"/>
              <w:bottom w:val="none" w:sz="0" w:space="0" w:color="auto"/>
              <w:right w:val="nil"/>
            </w:tcBorders>
            <w:shd w:val="clear" w:color="auto" w:fill="auto"/>
            <w:noWrap/>
          </w:tcPr>
          <w:p w14:paraId="65092134" w14:textId="5263C45C"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r>
      <w:tr w:rsidR="007B2ED2" w:rsidRPr="00B34BB5" w14:paraId="6509213D" w14:textId="77777777" w:rsidTr="00D36BE3">
        <w:trPr>
          <w:trHeight w:val="300"/>
        </w:trPr>
        <w:tc>
          <w:tcPr>
            <w:cnfStyle w:val="001000000000" w:firstRow="0" w:lastRow="0" w:firstColumn="1" w:lastColumn="0" w:oddVBand="0" w:evenVBand="0" w:oddHBand="0" w:evenHBand="0" w:firstRowFirstColumn="0" w:firstRowLastColumn="0" w:lastRowFirstColumn="0" w:lastRowLastColumn="0"/>
            <w:tcW w:w="1664" w:type="dxa"/>
            <w:vMerge/>
            <w:tcBorders>
              <w:left w:val="nil"/>
            </w:tcBorders>
            <w:hideMark/>
          </w:tcPr>
          <w:p w14:paraId="65092136" w14:textId="77777777" w:rsidR="005116A5" w:rsidRPr="00B34BB5" w:rsidRDefault="005116A5" w:rsidP="005116A5">
            <w:pPr>
              <w:pStyle w:val="TableText"/>
            </w:pPr>
          </w:p>
        </w:tc>
        <w:tc>
          <w:tcPr>
            <w:tcW w:w="1147" w:type="dxa"/>
            <w:hideMark/>
          </w:tcPr>
          <w:p w14:paraId="65092137" w14:textId="2B88B92B"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 xml:space="preserve">&lt;12,000 kg </w:t>
            </w:r>
          </w:p>
        </w:tc>
        <w:tc>
          <w:tcPr>
            <w:tcW w:w="608" w:type="dxa"/>
            <w:noWrap/>
            <w:hideMark/>
          </w:tcPr>
          <w:p w14:paraId="65092138" w14:textId="77777777" w:rsidR="005116A5" w:rsidRPr="00B34BB5" w:rsidRDefault="005116A5" w:rsidP="005116A5">
            <w:pPr>
              <w:pStyle w:val="TableText"/>
              <w:cnfStyle w:val="000000000000" w:firstRow="0" w:lastRow="0" w:firstColumn="0" w:lastColumn="0" w:oddVBand="0" w:evenVBand="0" w:oddHBand="0" w:evenHBand="0" w:firstRowFirstColumn="0" w:firstRowLastColumn="0" w:lastRowFirstColumn="0" w:lastRowLastColumn="0"/>
            </w:pPr>
            <w:r w:rsidRPr="00B34BB5">
              <w:t>km</w:t>
            </w:r>
          </w:p>
        </w:tc>
        <w:tc>
          <w:tcPr>
            <w:tcW w:w="1391" w:type="dxa"/>
            <w:shd w:val="clear" w:color="auto" w:fill="D2DDE2" w:themeFill="accent3"/>
            <w:noWrap/>
          </w:tcPr>
          <w:p w14:paraId="65092139" w14:textId="5870E233"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0.076</w:t>
            </w:r>
          </w:p>
        </w:tc>
        <w:tc>
          <w:tcPr>
            <w:tcW w:w="1226" w:type="dxa"/>
            <w:shd w:val="clear" w:color="auto" w:fill="auto"/>
            <w:noWrap/>
          </w:tcPr>
          <w:p w14:paraId="6509213A" w14:textId="7DA2A420"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0.073</w:t>
            </w:r>
          </w:p>
        </w:tc>
        <w:tc>
          <w:tcPr>
            <w:tcW w:w="1217" w:type="dxa"/>
            <w:shd w:val="clear" w:color="auto" w:fill="auto"/>
            <w:noWrap/>
          </w:tcPr>
          <w:p w14:paraId="6509213B" w14:textId="637F6B84"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252" w:type="dxa"/>
            <w:tcBorders>
              <w:right w:val="nil"/>
            </w:tcBorders>
            <w:shd w:val="clear" w:color="auto" w:fill="auto"/>
            <w:noWrap/>
          </w:tcPr>
          <w:p w14:paraId="6509213C" w14:textId="2A4C8597" w:rsidR="005116A5" w:rsidRPr="00B34BB5" w:rsidRDefault="005116A5" w:rsidP="005116A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w:t>
            </w:r>
          </w:p>
        </w:tc>
      </w:tr>
      <w:tr w:rsidR="007B2ED2" w:rsidRPr="00B34BB5" w14:paraId="65092145" w14:textId="77777777" w:rsidTr="00D36B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vMerge/>
            <w:tcBorders>
              <w:top w:val="none" w:sz="0" w:space="0" w:color="auto"/>
              <w:left w:val="nil"/>
              <w:bottom w:val="none" w:sz="0" w:space="0" w:color="auto"/>
            </w:tcBorders>
            <w:hideMark/>
          </w:tcPr>
          <w:p w14:paraId="6509213E" w14:textId="77777777" w:rsidR="005116A5" w:rsidRPr="00B34BB5" w:rsidRDefault="005116A5" w:rsidP="005116A5">
            <w:pPr>
              <w:pStyle w:val="TableText"/>
            </w:pPr>
          </w:p>
        </w:tc>
        <w:tc>
          <w:tcPr>
            <w:tcW w:w="1147" w:type="dxa"/>
            <w:tcBorders>
              <w:top w:val="none" w:sz="0" w:space="0" w:color="auto"/>
              <w:bottom w:val="none" w:sz="0" w:space="0" w:color="auto"/>
            </w:tcBorders>
            <w:hideMark/>
          </w:tcPr>
          <w:p w14:paraId="6509213F" w14:textId="37346410"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≥12,000 kg</w:t>
            </w:r>
          </w:p>
        </w:tc>
        <w:tc>
          <w:tcPr>
            <w:tcW w:w="608" w:type="dxa"/>
            <w:tcBorders>
              <w:top w:val="none" w:sz="0" w:space="0" w:color="auto"/>
              <w:bottom w:val="none" w:sz="0" w:space="0" w:color="auto"/>
            </w:tcBorders>
            <w:noWrap/>
            <w:hideMark/>
          </w:tcPr>
          <w:p w14:paraId="65092140" w14:textId="77777777" w:rsidR="005116A5" w:rsidRPr="00B34BB5" w:rsidRDefault="005116A5" w:rsidP="005116A5">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391" w:type="dxa"/>
            <w:tcBorders>
              <w:top w:val="none" w:sz="0" w:space="0" w:color="auto"/>
              <w:bottom w:val="none" w:sz="0" w:space="0" w:color="auto"/>
            </w:tcBorders>
            <w:shd w:val="clear" w:color="auto" w:fill="D2DDE2" w:themeFill="accent3"/>
            <w:noWrap/>
          </w:tcPr>
          <w:p w14:paraId="65092141" w14:textId="54ADB524"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0.106</w:t>
            </w:r>
          </w:p>
        </w:tc>
        <w:tc>
          <w:tcPr>
            <w:tcW w:w="1226" w:type="dxa"/>
            <w:tcBorders>
              <w:top w:val="none" w:sz="0" w:space="0" w:color="auto"/>
              <w:bottom w:val="none" w:sz="0" w:space="0" w:color="auto"/>
            </w:tcBorders>
            <w:shd w:val="clear" w:color="auto" w:fill="auto"/>
            <w:noWrap/>
          </w:tcPr>
          <w:p w14:paraId="65092142" w14:textId="270B0444"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0.102</w:t>
            </w:r>
          </w:p>
        </w:tc>
        <w:tc>
          <w:tcPr>
            <w:tcW w:w="1217" w:type="dxa"/>
            <w:tcBorders>
              <w:top w:val="none" w:sz="0" w:space="0" w:color="auto"/>
              <w:bottom w:val="none" w:sz="0" w:space="0" w:color="auto"/>
            </w:tcBorders>
            <w:shd w:val="clear" w:color="auto" w:fill="auto"/>
            <w:noWrap/>
          </w:tcPr>
          <w:p w14:paraId="65092143" w14:textId="6CAF648A"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252" w:type="dxa"/>
            <w:tcBorders>
              <w:top w:val="none" w:sz="0" w:space="0" w:color="auto"/>
              <w:bottom w:val="none" w:sz="0" w:space="0" w:color="auto"/>
              <w:right w:val="nil"/>
            </w:tcBorders>
            <w:shd w:val="clear" w:color="auto" w:fill="auto"/>
            <w:noWrap/>
          </w:tcPr>
          <w:p w14:paraId="65092144" w14:textId="1FB0F90C" w:rsidR="005116A5" w:rsidRPr="00B34BB5" w:rsidRDefault="005116A5" w:rsidP="005116A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r>
    </w:tbl>
    <w:p w14:paraId="2F381123" w14:textId="3A06EF68" w:rsidR="00F76EF8" w:rsidRPr="00B34BB5" w:rsidRDefault="00F76EF8" w:rsidP="00D77DD7">
      <w:pPr>
        <w:pStyle w:val="Note"/>
      </w:pPr>
      <w:r w:rsidRPr="00B34BB5">
        <w:t>Note</w:t>
      </w:r>
      <w:r w:rsidR="003D5438" w:rsidRPr="00B34BB5">
        <w:t>:</w:t>
      </w:r>
      <w:r w:rsidRPr="00B34BB5">
        <w:t xml:space="preserve"> </w:t>
      </w:r>
      <w:r w:rsidR="003D5438" w:rsidRPr="00B34BB5">
        <w:t xml:space="preserve">These </w:t>
      </w:r>
      <w:r w:rsidRPr="00B34BB5">
        <w:t xml:space="preserve">numbers are rounded to three </w:t>
      </w:r>
      <w:r w:rsidR="003228BB" w:rsidRPr="00B34BB5">
        <w:t>decimal places</w:t>
      </w:r>
      <w:r w:rsidRPr="00B34BB5">
        <w:t xml:space="preserve"> unless the number is significantly small. </w:t>
      </w:r>
    </w:p>
    <w:p w14:paraId="27F91741" w14:textId="406CB998" w:rsidR="00D645D0" w:rsidRPr="00B34BB5" w:rsidRDefault="00301928" w:rsidP="007D71E2">
      <w:pPr>
        <w:pStyle w:val="Heading3"/>
        <w:numPr>
          <w:ilvl w:val="0"/>
          <w:numId w:val="47"/>
        </w:numPr>
      </w:pPr>
      <w:bookmarkStart w:id="384" w:name="_Toc532904900"/>
      <w:r w:rsidRPr="00B34BB5">
        <w:t xml:space="preserve">GHG </w:t>
      </w:r>
      <w:r w:rsidR="00D645D0" w:rsidRPr="00B34BB5">
        <w:t>inventory development</w:t>
      </w:r>
      <w:bookmarkEnd w:id="384"/>
    </w:p>
    <w:p w14:paraId="42C8C5A3" w14:textId="3F6F4C5D" w:rsidR="00A74A8C" w:rsidRPr="00B34BB5" w:rsidRDefault="00D645D0" w:rsidP="002C25DA">
      <w:pPr>
        <w:pStyle w:val="BodyText"/>
      </w:pPr>
      <w:r w:rsidRPr="00B34BB5">
        <w:t>To calculate public transport emissions, collect data on the type of transport and distance travelled</w:t>
      </w:r>
      <w:r w:rsidR="006A0E82" w:rsidRPr="00B34BB5">
        <w:t>,</w:t>
      </w:r>
      <w:r w:rsidRPr="00B34BB5">
        <w:t xml:space="preserve"> and multiply this by the emission factors for each gas.</w:t>
      </w:r>
      <w:r w:rsidR="00A74A8C" w:rsidRPr="00B34BB5">
        <w:t xml:space="preserve"> </w:t>
      </w:r>
      <w:r w:rsidR="00F76EF8" w:rsidRPr="00B34BB5">
        <w:t xml:space="preserve">Applying the equation in </w:t>
      </w:r>
      <w:hyperlink w:anchor="_How_to_quantify" w:history="1">
        <w:r w:rsidR="004C7CA6" w:rsidRPr="00B34BB5">
          <w:rPr>
            <w:rStyle w:val="Hyperlink"/>
          </w:rPr>
          <w:t>section 2</w:t>
        </w:r>
      </w:hyperlink>
      <w:r w:rsidR="00F76EF8" w:rsidRPr="00B34BB5">
        <w:rPr>
          <w:i/>
        </w:rPr>
        <w:t>,</w:t>
      </w:r>
      <w:r w:rsidR="00F76EF8" w:rsidRPr="00B34BB5">
        <w:t xml:space="preserve"> this means</w:t>
      </w:r>
      <w:r w:rsidR="00D23AAF" w:rsidRPr="00B34BB5">
        <w:t>:</w:t>
      </w:r>
    </w:p>
    <w:p w14:paraId="2B52E5B1" w14:textId="49783312" w:rsidR="00A74A8C" w:rsidRPr="00B34BB5" w:rsidRDefault="003D5438" w:rsidP="003D5438">
      <w:pPr>
        <w:pStyle w:val="BodyText"/>
        <w:tabs>
          <w:tab w:val="left" w:pos="680"/>
          <w:tab w:val="left" w:pos="851"/>
        </w:tabs>
        <w:ind w:left="397"/>
        <w:contextualSpacing/>
      </w:pPr>
      <w:r w:rsidRPr="00B34BB5">
        <w:t>Q</w:t>
      </w:r>
      <w:r w:rsidRPr="00B34BB5">
        <w:tab/>
      </w:r>
      <w:r w:rsidR="00A74A8C" w:rsidRPr="00B34BB5">
        <w:t>=</w:t>
      </w:r>
      <w:r w:rsidRPr="00B34BB5">
        <w:tab/>
      </w:r>
      <w:r w:rsidR="006A0E82" w:rsidRPr="00B34BB5">
        <w:t>d</w:t>
      </w:r>
      <w:r w:rsidR="00A74A8C" w:rsidRPr="00B34BB5">
        <w:t>istance travelled</w:t>
      </w:r>
      <w:r w:rsidR="006A0E82" w:rsidRPr="00B34BB5">
        <w:t>,</w:t>
      </w:r>
      <w:r w:rsidR="00A74A8C" w:rsidRPr="00B34BB5">
        <w:t xml:space="preserve"> by vehicle type (km)</w:t>
      </w:r>
    </w:p>
    <w:p w14:paraId="19FDED96" w14:textId="2B59A3DC" w:rsidR="00D645D0" w:rsidRPr="00B34BB5" w:rsidRDefault="003D5438" w:rsidP="00F30257">
      <w:pPr>
        <w:pStyle w:val="BodyText"/>
        <w:tabs>
          <w:tab w:val="left" w:pos="680"/>
          <w:tab w:val="left" w:pos="851"/>
        </w:tabs>
        <w:spacing w:after="240"/>
        <w:ind w:left="397"/>
        <w:contextualSpacing/>
      </w:pPr>
      <w:r w:rsidRPr="00B34BB5">
        <w:t>F</w:t>
      </w:r>
      <w:r w:rsidRPr="00B34BB5">
        <w:tab/>
      </w:r>
      <w:r w:rsidR="00A74A8C" w:rsidRPr="00B34BB5">
        <w:t>=</w:t>
      </w:r>
      <w:r w:rsidRPr="00B34BB5">
        <w:tab/>
      </w:r>
      <w:r w:rsidR="00A74A8C" w:rsidRPr="00B34BB5">
        <w:t>emission factors for correlating vehicle type</w:t>
      </w:r>
      <w:r w:rsidR="006A0E82" w:rsidRPr="00B34BB5">
        <w:t>,</w:t>
      </w:r>
      <w:r w:rsidR="00A74A8C" w:rsidRPr="00B34BB5">
        <w:t xml:space="preserve"> from </w:t>
      </w:r>
      <w:r w:rsidR="00F30257" w:rsidRPr="00B34BB5">
        <w:t>table 33</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rsidDel="00D5390D" w14:paraId="38A037F0" w14:textId="77777777" w:rsidTr="00F30257">
        <w:tc>
          <w:tcPr>
            <w:tcW w:w="8647"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7E024865" w14:textId="3F84E5DD" w:rsidR="008B3A39" w:rsidRPr="00B34BB5" w:rsidDel="00D5390D" w:rsidRDefault="006A0E82" w:rsidP="002C25DA">
            <w:pPr>
              <w:pStyle w:val="Casestudyheading"/>
            </w:pPr>
            <w:bookmarkStart w:id="385" w:name="_Hlk532893338"/>
            <w:r w:rsidRPr="00B34BB5">
              <w:t xml:space="preserve">DIESEL BUS: </w:t>
            </w:r>
            <w:r w:rsidR="008B3A39" w:rsidRPr="00B34BB5">
              <w:t>Example Calculation</w:t>
            </w:r>
          </w:p>
        </w:tc>
      </w:tr>
      <w:tr w:rsidR="00182DD8" w:rsidRPr="00B34BB5" w14:paraId="3CB22AB4" w14:textId="77777777" w:rsidTr="00F30257">
        <w:tc>
          <w:tcPr>
            <w:tcW w:w="8647" w:type="dxa"/>
            <w:tcBorders>
              <w:top w:val="nil"/>
              <w:left w:val="single" w:sz="4" w:space="0" w:color="CFE5E5"/>
              <w:bottom w:val="single" w:sz="4" w:space="0" w:color="CFE5E5"/>
              <w:right w:val="single" w:sz="4" w:space="0" w:color="CFE5E5"/>
            </w:tcBorders>
            <w:shd w:val="clear" w:color="auto" w:fill="CFE5E5"/>
          </w:tcPr>
          <w:p w14:paraId="758EC5BB" w14:textId="1DC6C85B" w:rsidR="008B3A39" w:rsidRPr="00B34BB5" w:rsidRDefault="008B3A39" w:rsidP="00F30257">
            <w:pPr>
              <w:pStyle w:val="Greentext-casestudytables"/>
              <w:spacing w:before="160" w:after="0"/>
            </w:pPr>
            <w:r w:rsidRPr="00B34BB5">
              <w:t xml:space="preserve">An organisation charters a diesel bus (&lt;7,500 </w:t>
            </w:r>
            <w:r w:rsidR="00BA0C39" w:rsidRPr="00B34BB5">
              <w:t>kg</w:t>
            </w:r>
            <w:r w:rsidRPr="00B34BB5">
              <w:t xml:space="preserve">) to travel 500 km. The emissions would be: </w:t>
            </w:r>
          </w:p>
          <w:p w14:paraId="3AEC3FF7" w14:textId="5F4BE084" w:rsidR="00FF6BA9" w:rsidRPr="00B34BB5" w:rsidRDefault="00FF6BA9" w:rsidP="00FF6BA9">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500 x 0.557</w:t>
            </w:r>
            <w:r w:rsidRPr="00B34BB5">
              <w:rPr>
                <w:rFonts w:eastAsia="MS Mincho"/>
                <w:color w:val="0F7B7D"/>
                <w:sz w:val="20"/>
                <w:szCs w:val="22"/>
                <w:lang w:val="en-NZ" w:eastAsia="en-NZ"/>
              </w:rPr>
              <w:tab/>
              <w:t>= 278.5 kg CO</w:t>
            </w:r>
            <w:r w:rsidRPr="00B34BB5">
              <w:rPr>
                <w:rFonts w:eastAsia="MS Mincho"/>
                <w:color w:val="0F7B7D"/>
                <w:sz w:val="20"/>
                <w:szCs w:val="22"/>
                <w:vertAlign w:val="subscript"/>
                <w:lang w:val="en-NZ" w:eastAsia="en-NZ"/>
              </w:rPr>
              <w:t>2</w:t>
            </w:r>
          </w:p>
          <w:p w14:paraId="145EB9FB" w14:textId="77777777" w:rsidR="00FF6BA9" w:rsidRPr="00B34BB5" w:rsidRDefault="00FF6BA9" w:rsidP="00FF6BA9">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CH</w:t>
            </w:r>
            <w:r w:rsidRPr="00B34BB5">
              <w:rPr>
                <w:rFonts w:eastAsia="MS Mincho"/>
                <w:color w:val="0F7B7D"/>
                <w:sz w:val="20"/>
                <w:szCs w:val="22"/>
                <w:vertAlign w:val="subscript"/>
                <w:lang w:val="en-NZ" w:eastAsia="en-NZ"/>
              </w:rPr>
              <w:t>4</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500 x 0.001</w:t>
            </w:r>
            <w:r w:rsidRPr="00B34BB5">
              <w:rPr>
                <w:rFonts w:eastAsia="MS Mincho"/>
                <w:color w:val="0F7B7D"/>
                <w:sz w:val="20"/>
                <w:szCs w:val="22"/>
                <w:lang w:val="en-NZ" w:eastAsia="en-NZ"/>
              </w:rPr>
              <w:tab/>
              <w:t>= 0.5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-e</w:t>
            </w:r>
          </w:p>
          <w:p w14:paraId="11117E18" w14:textId="77777777" w:rsidR="00FF6BA9" w:rsidRPr="00B34BB5" w:rsidRDefault="00FF6BA9" w:rsidP="00FF6BA9">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N</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O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500 x 0.009</w:t>
            </w:r>
            <w:r w:rsidRPr="00B34BB5">
              <w:rPr>
                <w:rFonts w:eastAsia="MS Mincho"/>
                <w:color w:val="0F7B7D"/>
                <w:sz w:val="20"/>
                <w:szCs w:val="22"/>
                <w:lang w:val="en-NZ" w:eastAsia="en-NZ"/>
              </w:rPr>
              <w:tab/>
              <w:t>= 4.5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-e</w:t>
            </w:r>
          </w:p>
          <w:p w14:paraId="7D4E274A" w14:textId="14B0DFD1" w:rsidR="008B3A39" w:rsidRPr="00B34BB5" w:rsidRDefault="008B3A39" w:rsidP="209F1B7C">
            <w:pPr>
              <w:pStyle w:val="Greentext-casestudytables"/>
              <w:spacing w:before="0" w:after="0"/>
              <w:ind w:left="634"/>
              <w:rPr>
                <w:rFonts w:asciiTheme="minorHAnsi" w:eastAsia="Times New Roman" w:hAnsiTheme="minorHAnsi" w:cs="Times New Roman"/>
                <w:lang w:eastAsia="en-US"/>
              </w:rPr>
            </w:pPr>
            <w:r w:rsidRPr="00B34BB5">
              <w:t>Total CO</w:t>
            </w:r>
            <w:r w:rsidRPr="00B34BB5">
              <w:rPr>
                <w:vertAlign w:val="subscript"/>
              </w:rPr>
              <w:t>2</w:t>
            </w:r>
            <w:r w:rsidRPr="00B34BB5">
              <w:t>-e emissions</w:t>
            </w:r>
            <w:r w:rsidRPr="00B34BB5">
              <w:rPr>
                <w:rFonts w:asciiTheme="minorHAnsi" w:eastAsia="Times New Roman" w:hAnsiTheme="minorHAnsi" w:cs="Times New Roman"/>
                <w:lang w:eastAsia="en-US"/>
              </w:rPr>
              <w:t xml:space="preserve"> from bu</w:t>
            </w:r>
            <w:r w:rsidR="0684B752" w:rsidRPr="00B34BB5">
              <w:rPr>
                <w:rFonts w:asciiTheme="minorHAnsi" w:eastAsia="Times New Roman" w:hAnsiTheme="minorHAnsi" w:cs="Times New Roman"/>
                <w:lang w:eastAsia="en-US"/>
              </w:rPr>
              <w:t>s travel = 500 km x 0.56</w:t>
            </w:r>
            <w:r w:rsidR="006E36A8" w:rsidRPr="00B34BB5">
              <w:rPr>
                <w:rFonts w:asciiTheme="minorHAnsi" w:eastAsia="Times New Roman" w:hAnsiTheme="minorHAnsi" w:cs="Times New Roman"/>
                <w:lang w:eastAsia="en-US"/>
              </w:rPr>
              <w:t>7</w:t>
            </w:r>
            <w:r w:rsidRPr="00B34BB5">
              <w:rPr>
                <w:rFonts w:asciiTheme="minorHAnsi" w:eastAsia="Times New Roman" w:hAnsiTheme="minorHAnsi" w:cs="Times New Roman"/>
                <w:lang w:eastAsia="en-US"/>
              </w:rPr>
              <w:t xml:space="preserve"> = 283</w:t>
            </w:r>
            <w:r w:rsidR="006E36A8" w:rsidRPr="00B34BB5">
              <w:rPr>
                <w:rFonts w:asciiTheme="minorHAnsi" w:eastAsia="Times New Roman" w:hAnsiTheme="minorHAnsi" w:cs="Times New Roman"/>
                <w:lang w:eastAsia="en-US"/>
              </w:rPr>
              <w:t>.5</w:t>
            </w:r>
            <w:r w:rsidRPr="00B34BB5">
              <w:rPr>
                <w:rFonts w:asciiTheme="minorHAnsi" w:eastAsia="Times New Roman" w:hAnsiTheme="minorHAnsi" w:cs="Times New Roman"/>
                <w:lang w:eastAsia="en-US"/>
              </w:rPr>
              <w:t xml:space="preserve"> kg CO</w:t>
            </w:r>
            <w:r w:rsidRPr="00B34BB5">
              <w:rPr>
                <w:rFonts w:asciiTheme="minorHAnsi" w:eastAsia="Times New Roman" w:hAnsiTheme="minorHAnsi" w:cs="Times New Roman"/>
                <w:vertAlign w:val="subscript"/>
                <w:lang w:eastAsia="en-US"/>
              </w:rPr>
              <w:t>2</w:t>
            </w:r>
            <w:r w:rsidRPr="00B34BB5">
              <w:rPr>
                <w:rFonts w:asciiTheme="minorHAnsi" w:eastAsia="Times New Roman" w:hAnsiTheme="minorHAnsi" w:cs="Times New Roman"/>
                <w:lang w:eastAsia="en-US"/>
              </w:rPr>
              <w:t>-e</w:t>
            </w:r>
          </w:p>
          <w:p w14:paraId="4F6D0C64" w14:textId="77777777" w:rsidR="008B3A39" w:rsidRPr="00B34BB5" w:rsidRDefault="008B3A39" w:rsidP="00F30257">
            <w:pPr>
              <w:pStyle w:val="Greentext-casestudytables"/>
              <w:spacing w:after="0"/>
            </w:pPr>
            <w:r w:rsidRPr="00B34BB5">
              <w:t>This result is for the entire bus.</w:t>
            </w:r>
          </w:p>
          <w:p w14:paraId="01448515" w14:textId="4AEC48B4" w:rsidR="00D9313E" w:rsidRPr="00B34BB5" w:rsidRDefault="00D9313E" w:rsidP="00F30257">
            <w:pPr>
              <w:pStyle w:val="Greentext-casestudytables"/>
              <w:spacing w:after="160"/>
              <w:rPr>
                <w:sz w:val="18"/>
                <w:szCs w:val="18"/>
                <w:highlight w:val="yellow"/>
              </w:rPr>
            </w:pPr>
            <w:r w:rsidRPr="00B34BB5">
              <w:rPr>
                <w:sz w:val="18"/>
                <w:szCs w:val="18"/>
              </w:rPr>
              <w:t>Note</w:t>
            </w:r>
            <w:r w:rsidR="006A0E82" w:rsidRPr="00B34BB5">
              <w:rPr>
                <w:sz w:val="18"/>
                <w:szCs w:val="18"/>
              </w:rPr>
              <w:t>: N</w:t>
            </w:r>
            <w:r w:rsidRPr="00B34BB5">
              <w:rPr>
                <w:sz w:val="18"/>
                <w:szCs w:val="18"/>
              </w:rPr>
              <w:t>umbers may not add due to rounding</w:t>
            </w:r>
            <w:r w:rsidR="009B64D6" w:rsidRPr="00B34BB5">
              <w:rPr>
                <w:sz w:val="18"/>
                <w:szCs w:val="18"/>
              </w:rPr>
              <w:t>.</w:t>
            </w:r>
            <w:r w:rsidRPr="00B34BB5">
              <w:rPr>
                <w:sz w:val="18"/>
                <w:szCs w:val="18"/>
              </w:rPr>
              <w:t xml:space="preserve"> </w:t>
            </w:r>
          </w:p>
        </w:tc>
      </w:tr>
    </w:tbl>
    <w:p w14:paraId="65092147" w14:textId="240BAF79" w:rsidR="00EC7BB1" w:rsidRPr="00B34BB5" w:rsidRDefault="00E61463" w:rsidP="007D71E2">
      <w:pPr>
        <w:pStyle w:val="Heading3"/>
        <w:numPr>
          <w:ilvl w:val="0"/>
          <w:numId w:val="47"/>
        </w:numPr>
      </w:pPr>
      <w:bookmarkStart w:id="386" w:name="_Toc532904901"/>
      <w:bookmarkEnd w:id="385"/>
      <w:r w:rsidRPr="00B34BB5">
        <w:t>Emission factor derivation methodology</w:t>
      </w:r>
      <w:bookmarkEnd w:id="386"/>
    </w:p>
    <w:p w14:paraId="61FED868" w14:textId="7EDE12BB" w:rsidR="003D5438" w:rsidRPr="00B34BB5" w:rsidRDefault="00380E86" w:rsidP="003066D4">
      <w:pPr>
        <w:pStyle w:val="BodyText"/>
      </w:pPr>
      <w:r w:rsidRPr="00B34BB5">
        <w:t xml:space="preserve">The average age of the bus fleet is </w:t>
      </w:r>
      <w:r w:rsidR="004168E5" w:rsidRPr="00B34BB5">
        <w:t xml:space="preserve">15 </w:t>
      </w:r>
      <w:r w:rsidRPr="00B34BB5">
        <w:t xml:space="preserve">years </w:t>
      </w:r>
      <w:r w:rsidR="002D55C1" w:rsidRPr="00B34BB5">
        <w:t>(</w:t>
      </w:r>
      <w:r w:rsidRPr="00B34BB5">
        <w:t>according to the Motor Vehicle Register</w:t>
      </w:r>
      <w:r w:rsidR="002D55C1" w:rsidRPr="00B34BB5">
        <w:t>)</w:t>
      </w:r>
      <w:r w:rsidRPr="00B34BB5">
        <w:t>. Therefore</w:t>
      </w:r>
      <w:r w:rsidR="002D55C1" w:rsidRPr="00B34BB5">
        <w:t>,</w:t>
      </w:r>
      <w:r w:rsidRPr="00B34BB5">
        <w:t xml:space="preserve"> </w:t>
      </w:r>
      <w:r w:rsidR="00F76EF8" w:rsidRPr="00B34BB5">
        <w:t xml:space="preserve">we applied </w:t>
      </w:r>
      <w:r w:rsidRPr="00B34BB5">
        <w:t xml:space="preserve">an average fuel consumption factor for a </w:t>
      </w:r>
      <w:r w:rsidR="00845114" w:rsidRPr="00B34BB5">
        <w:t>pre-2010</w:t>
      </w:r>
      <w:r w:rsidRPr="00B34BB5">
        <w:t xml:space="preserve"> fle</w:t>
      </w:r>
      <w:r w:rsidR="009A6701" w:rsidRPr="00B34BB5">
        <w:t>et to the bus fleet from the</w:t>
      </w:r>
      <w:r w:rsidR="00452C40" w:rsidRPr="00B34BB5">
        <w:t xml:space="preserve"> 2019 Vehicle Fleet Emissions Model</w:t>
      </w:r>
      <w:r w:rsidR="006A21FE" w:rsidRPr="00B34BB5">
        <w:t>.</w:t>
      </w:r>
      <w:bookmarkStart w:id="387" w:name="_Ref529725506"/>
    </w:p>
    <w:p w14:paraId="65092149" w14:textId="7B877830" w:rsidR="009D38DA" w:rsidRPr="00B34BB5" w:rsidRDefault="009D38DA" w:rsidP="006B510A">
      <w:pPr>
        <w:pStyle w:val="Tableheading"/>
      </w:pPr>
      <w:bookmarkStart w:id="388" w:name="_Ref612749"/>
      <w:bookmarkStart w:id="389" w:name="_Toc58790873"/>
      <w:r w:rsidRPr="00B34BB5">
        <w:t xml:space="preserve">Table </w:t>
      </w:r>
      <w:r w:rsidR="008D3D2E">
        <w:fldChar w:fldCharType="begin"/>
      </w:r>
      <w:r w:rsidR="008D3D2E">
        <w:instrText xml:space="preserve"> SEQ Table \* ARABIC </w:instrText>
      </w:r>
      <w:r w:rsidR="008D3D2E">
        <w:fldChar w:fldCharType="separate"/>
      </w:r>
      <w:r w:rsidR="00073642" w:rsidRPr="00B34BB5">
        <w:t>34</w:t>
      </w:r>
      <w:r w:rsidR="008D3D2E">
        <w:fldChar w:fldCharType="end"/>
      </w:r>
      <w:bookmarkEnd w:id="387"/>
      <w:bookmarkEnd w:id="388"/>
      <w:r w:rsidR="00AB7CE4" w:rsidRPr="00B34BB5">
        <w:t>:</w:t>
      </w:r>
      <w:r w:rsidR="00AB7CE4" w:rsidRPr="00B34BB5">
        <w:tab/>
      </w:r>
      <w:r w:rsidRPr="00B34BB5">
        <w:t>Fuel</w:t>
      </w:r>
      <w:r w:rsidR="00DF5C38" w:rsidRPr="00B34BB5">
        <w:t>/e</w:t>
      </w:r>
      <w:r w:rsidR="00050C31" w:rsidRPr="00B34BB5">
        <w:t xml:space="preserve">nergy </w:t>
      </w:r>
      <w:r w:rsidRPr="00B34BB5">
        <w:t>consumption per 100</w:t>
      </w:r>
      <w:r w:rsidR="002A0AC2" w:rsidRPr="00B34BB5">
        <w:t xml:space="preserve"> </w:t>
      </w:r>
      <w:r w:rsidRPr="00B34BB5">
        <w:t xml:space="preserve">km for </w:t>
      </w:r>
      <w:r w:rsidR="00845114" w:rsidRPr="00B34BB5">
        <w:t>pre-2010</w:t>
      </w:r>
      <w:r w:rsidRPr="00B34BB5">
        <w:t xml:space="preserve"> fleet buses</w:t>
      </w:r>
      <w:bookmarkEnd w:id="389"/>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823"/>
        <w:gridCol w:w="1682"/>
        <w:gridCol w:w="1122"/>
        <w:gridCol w:w="3878"/>
      </w:tblGrid>
      <w:tr w:rsidR="002A0AC2" w:rsidRPr="00B34BB5" w14:paraId="02D8DDC8" w14:textId="77777777" w:rsidTr="003008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1C556C" w:themeColor="accent1"/>
            </w:tcBorders>
          </w:tcPr>
          <w:p w14:paraId="414D19C3" w14:textId="4A49C475" w:rsidR="002A0AC2" w:rsidRPr="00B34BB5" w:rsidRDefault="002A0AC2" w:rsidP="001B2FA5">
            <w:pPr>
              <w:pStyle w:val="TableText"/>
              <w:spacing w:before="40" w:after="40"/>
            </w:pPr>
            <w:r w:rsidRPr="00B34BB5">
              <w:t xml:space="preserve">Emission </w:t>
            </w:r>
            <w:r w:rsidR="006A0E82" w:rsidRPr="00B34BB5">
              <w:t>s</w:t>
            </w:r>
            <w:r w:rsidRPr="00B34BB5">
              <w:t>ource</w:t>
            </w:r>
          </w:p>
        </w:tc>
        <w:tc>
          <w:tcPr>
            <w:tcW w:w="1701" w:type="dxa"/>
          </w:tcPr>
          <w:p w14:paraId="45E231F2" w14:textId="77777777" w:rsidR="002A0AC2" w:rsidRPr="00B34BB5" w:rsidRDefault="002A0AC2" w:rsidP="001B2FA5">
            <w:pPr>
              <w:pStyle w:val="TableText"/>
              <w:spacing w:before="40" w:after="40"/>
              <w:cnfStyle w:val="100000000000" w:firstRow="1" w:lastRow="0" w:firstColumn="0" w:lastColumn="0" w:oddVBand="0" w:evenVBand="0" w:oddHBand="0" w:evenHBand="0" w:firstRowFirstColumn="0" w:firstRowLastColumn="0" w:lastRowFirstColumn="0" w:lastRowLastColumn="0"/>
            </w:pPr>
          </w:p>
        </w:tc>
        <w:tc>
          <w:tcPr>
            <w:tcW w:w="1134" w:type="dxa"/>
          </w:tcPr>
          <w:p w14:paraId="11A2DE2B" w14:textId="0C5B217F" w:rsidR="002A0AC2" w:rsidRPr="00B34BB5" w:rsidRDefault="002A0AC2" w:rsidP="001B2FA5">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3944" w:type="dxa"/>
            <w:tcBorders>
              <w:bottom w:val="single" w:sz="4" w:space="0" w:color="1C556C" w:themeColor="accent1"/>
            </w:tcBorders>
          </w:tcPr>
          <w:p w14:paraId="3031D583" w14:textId="0955A7E6" w:rsidR="002A0AC2" w:rsidRPr="00B34BB5" w:rsidRDefault="002A0AC2" w:rsidP="001B2FA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Pre-2010 units of energy per 100</w:t>
            </w:r>
            <w:r w:rsidR="0017660C" w:rsidRPr="00B34BB5">
              <w:t> </w:t>
            </w:r>
            <w:r w:rsidRPr="00B34BB5">
              <w:t>km</w:t>
            </w:r>
          </w:p>
        </w:tc>
      </w:tr>
      <w:tr w:rsidR="00021F0B" w:rsidRPr="00B34BB5" w14:paraId="6CC152D0" w14:textId="77777777" w:rsidTr="0030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none" w:sz="0" w:space="0" w:color="auto"/>
              <w:left w:val="nil"/>
              <w:bottom w:val="none" w:sz="0" w:space="0" w:color="auto"/>
            </w:tcBorders>
          </w:tcPr>
          <w:p w14:paraId="36EE7D1B" w14:textId="6DEAC01E" w:rsidR="00021F0B" w:rsidRPr="00B34BB5" w:rsidRDefault="00021F0B" w:rsidP="001B2FA5">
            <w:pPr>
              <w:pStyle w:val="TableText"/>
              <w:spacing w:before="40" w:after="40"/>
              <w:rPr>
                <w:b w:val="0"/>
              </w:rPr>
            </w:pPr>
            <w:r w:rsidRPr="00B34BB5">
              <w:rPr>
                <w:b w:val="0"/>
              </w:rPr>
              <w:t>Diesel bus</w:t>
            </w:r>
          </w:p>
        </w:tc>
        <w:tc>
          <w:tcPr>
            <w:tcW w:w="1701" w:type="dxa"/>
            <w:tcBorders>
              <w:top w:val="none" w:sz="0" w:space="0" w:color="auto"/>
              <w:bottom w:val="none" w:sz="0" w:space="0" w:color="auto"/>
            </w:tcBorders>
          </w:tcPr>
          <w:p w14:paraId="76424DE5" w14:textId="44AB8495"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&lt;7,500 kg</w:t>
            </w:r>
          </w:p>
        </w:tc>
        <w:tc>
          <w:tcPr>
            <w:tcW w:w="1134" w:type="dxa"/>
            <w:tcBorders>
              <w:top w:val="none" w:sz="0" w:space="0" w:color="auto"/>
              <w:bottom w:val="none" w:sz="0" w:space="0" w:color="auto"/>
            </w:tcBorders>
          </w:tcPr>
          <w:p w14:paraId="68B34945" w14:textId="369DBA94"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litre</w:t>
            </w:r>
          </w:p>
        </w:tc>
        <w:tc>
          <w:tcPr>
            <w:tcW w:w="3944" w:type="dxa"/>
            <w:tcBorders>
              <w:top w:val="none" w:sz="0" w:space="0" w:color="auto"/>
              <w:bottom w:val="none" w:sz="0" w:space="0" w:color="auto"/>
              <w:right w:val="nil"/>
            </w:tcBorders>
            <w:shd w:val="clear" w:color="auto" w:fill="auto"/>
            <w:vAlign w:val="bottom"/>
          </w:tcPr>
          <w:p w14:paraId="410EB84E" w14:textId="5D03934D" w:rsidR="00021F0B" w:rsidRPr="00B34BB5" w:rsidRDefault="00021F0B"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21.043</w:t>
            </w:r>
          </w:p>
        </w:tc>
      </w:tr>
      <w:tr w:rsidR="00021F0B" w:rsidRPr="00B34BB5" w14:paraId="177F13B0" w14:textId="77777777" w:rsidTr="0030081A">
        <w:tc>
          <w:tcPr>
            <w:cnfStyle w:val="001000000000" w:firstRow="0" w:lastRow="0" w:firstColumn="1" w:lastColumn="0" w:oddVBand="0" w:evenVBand="0" w:oddHBand="0" w:evenHBand="0" w:firstRowFirstColumn="0" w:firstRowLastColumn="0" w:lastRowFirstColumn="0" w:lastRowLastColumn="0"/>
            <w:tcW w:w="1843" w:type="dxa"/>
            <w:vMerge/>
            <w:tcBorders>
              <w:left w:val="nil"/>
            </w:tcBorders>
          </w:tcPr>
          <w:p w14:paraId="417BA11F" w14:textId="77777777" w:rsidR="00021F0B" w:rsidRPr="00B34BB5" w:rsidRDefault="00021F0B" w:rsidP="001B2FA5">
            <w:pPr>
              <w:pStyle w:val="TableText"/>
              <w:spacing w:before="40" w:after="40"/>
              <w:rPr>
                <w:b w:val="0"/>
              </w:rPr>
            </w:pPr>
          </w:p>
        </w:tc>
        <w:tc>
          <w:tcPr>
            <w:tcW w:w="1701" w:type="dxa"/>
          </w:tcPr>
          <w:p w14:paraId="3EE1064B" w14:textId="4125599C"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&lt;12,000 kg</w:t>
            </w:r>
          </w:p>
        </w:tc>
        <w:tc>
          <w:tcPr>
            <w:tcW w:w="1134" w:type="dxa"/>
          </w:tcPr>
          <w:p w14:paraId="59BB3187" w14:textId="50EB834C"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litre</w:t>
            </w:r>
          </w:p>
        </w:tc>
        <w:tc>
          <w:tcPr>
            <w:tcW w:w="3944" w:type="dxa"/>
            <w:tcBorders>
              <w:right w:val="nil"/>
            </w:tcBorders>
            <w:shd w:val="clear" w:color="auto" w:fill="auto"/>
            <w:vAlign w:val="bottom"/>
          </w:tcPr>
          <w:p w14:paraId="7D67F06A" w14:textId="6C7F232B" w:rsidR="00021F0B" w:rsidRPr="00B34BB5" w:rsidRDefault="00021F0B"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29.147</w:t>
            </w:r>
          </w:p>
        </w:tc>
      </w:tr>
      <w:tr w:rsidR="00021F0B" w:rsidRPr="00B34BB5" w14:paraId="58667F97" w14:textId="77777777" w:rsidTr="0030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il"/>
              <w:bottom w:val="none" w:sz="0" w:space="0" w:color="auto"/>
            </w:tcBorders>
          </w:tcPr>
          <w:p w14:paraId="54C0F74E" w14:textId="77777777" w:rsidR="00021F0B" w:rsidRPr="00B34BB5" w:rsidRDefault="00021F0B" w:rsidP="001B2FA5">
            <w:pPr>
              <w:pStyle w:val="TableText"/>
              <w:spacing w:before="40" w:after="40"/>
              <w:rPr>
                <w:b w:val="0"/>
              </w:rPr>
            </w:pPr>
          </w:p>
        </w:tc>
        <w:tc>
          <w:tcPr>
            <w:tcW w:w="1701" w:type="dxa"/>
            <w:tcBorders>
              <w:top w:val="none" w:sz="0" w:space="0" w:color="auto"/>
              <w:bottom w:val="none" w:sz="0" w:space="0" w:color="auto"/>
            </w:tcBorders>
          </w:tcPr>
          <w:p w14:paraId="09DC4747" w14:textId="32A3858D"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≥12,000 kg</w:t>
            </w:r>
          </w:p>
        </w:tc>
        <w:tc>
          <w:tcPr>
            <w:tcW w:w="1134" w:type="dxa"/>
            <w:tcBorders>
              <w:top w:val="none" w:sz="0" w:space="0" w:color="auto"/>
              <w:bottom w:val="none" w:sz="0" w:space="0" w:color="auto"/>
            </w:tcBorders>
          </w:tcPr>
          <w:p w14:paraId="62A73466" w14:textId="46475042"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litre</w:t>
            </w:r>
          </w:p>
        </w:tc>
        <w:tc>
          <w:tcPr>
            <w:tcW w:w="3944" w:type="dxa"/>
            <w:tcBorders>
              <w:top w:val="none" w:sz="0" w:space="0" w:color="auto"/>
              <w:bottom w:val="none" w:sz="0" w:space="0" w:color="auto"/>
              <w:right w:val="nil"/>
            </w:tcBorders>
            <w:shd w:val="clear" w:color="auto" w:fill="auto"/>
            <w:vAlign w:val="bottom"/>
          </w:tcPr>
          <w:p w14:paraId="43922371" w14:textId="7BD48D9B" w:rsidR="00021F0B" w:rsidRPr="00B34BB5" w:rsidRDefault="00021F0B"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40.397</w:t>
            </w:r>
          </w:p>
        </w:tc>
      </w:tr>
      <w:tr w:rsidR="00021F0B" w:rsidRPr="00B34BB5" w14:paraId="17D1295A" w14:textId="77777777" w:rsidTr="0030081A">
        <w:tc>
          <w:tcPr>
            <w:cnfStyle w:val="001000000000" w:firstRow="0" w:lastRow="0" w:firstColumn="1" w:lastColumn="0" w:oddVBand="0" w:evenVBand="0" w:oddHBand="0" w:evenHBand="0" w:firstRowFirstColumn="0" w:firstRowLastColumn="0" w:lastRowFirstColumn="0" w:lastRowLastColumn="0"/>
            <w:tcW w:w="1843" w:type="dxa"/>
            <w:vMerge w:val="restart"/>
            <w:tcBorders>
              <w:left w:val="nil"/>
            </w:tcBorders>
          </w:tcPr>
          <w:p w14:paraId="6F39A004" w14:textId="0DA37195" w:rsidR="00021F0B" w:rsidRPr="00B34BB5" w:rsidRDefault="00021F0B" w:rsidP="001B2FA5">
            <w:pPr>
              <w:pStyle w:val="TableText"/>
              <w:keepNext/>
              <w:spacing w:before="40" w:after="40"/>
              <w:rPr>
                <w:b w:val="0"/>
              </w:rPr>
            </w:pPr>
            <w:r w:rsidRPr="00B34BB5">
              <w:rPr>
                <w:b w:val="0"/>
              </w:rPr>
              <w:lastRenderedPageBreak/>
              <w:t>Diesel hybrid bus</w:t>
            </w:r>
          </w:p>
        </w:tc>
        <w:tc>
          <w:tcPr>
            <w:tcW w:w="1701" w:type="dxa"/>
          </w:tcPr>
          <w:p w14:paraId="10BCA354" w14:textId="564E3F50"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&lt;7,500 kg</w:t>
            </w:r>
          </w:p>
        </w:tc>
        <w:tc>
          <w:tcPr>
            <w:tcW w:w="1134" w:type="dxa"/>
          </w:tcPr>
          <w:p w14:paraId="2FD29A52" w14:textId="12DFC345"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litre</w:t>
            </w:r>
          </w:p>
        </w:tc>
        <w:tc>
          <w:tcPr>
            <w:tcW w:w="3944" w:type="dxa"/>
            <w:tcBorders>
              <w:right w:val="nil"/>
            </w:tcBorders>
            <w:shd w:val="clear" w:color="auto" w:fill="auto"/>
            <w:vAlign w:val="bottom"/>
          </w:tcPr>
          <w:p w14:paraId="3D76F63C" w14:textId="2FA7E882" w:rsidR="00021F0B" w:rsidRPr="00B34BB5" w:rsidRDefault="00021F0B"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14.891</w:t>
            </w:r>
          </w:p>
        </w:tc>
      </w:tr>
      <w:tr w:rsidR="00021F0B" w:rsidRPr="00B34BB5" w14:paraId="03B57454" w14:textId="77777777" w:rsidTr="0030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il"/>
              <w:bottom w:val="none" w:sz="0" w:space="0" w:color="auto"/>
            </w:tcBorders>
          </w:tcPr>
          <w:p w14:paraId="4E2C1518" w14:textId="77777777" w:rsidR="00021F0B" w:rsidRPr="00B34BB5" w:rsidRDefault="00021F0B" w:rsidP="001B2FA5">
            <w:pPr>
              <w:pStyle w:val="TableText"/>
              <w:spacing w:before="40" w:after="40"/>
              <w:rPr>
                <w:b w:val="0"/>
              </w:rPr>
            </w:pPr>
          </w:p>
        </w:tc>
        <w:tc>
          <w:tcPr>
            <w:tcW w:w="1701" w:type="dxa"/>
            <w:tcBorders>
              <w:top w:val="none" w:sz="0" w:space="0" w:color="auto"/>
              <w:bottom w:val="none" w:sz="0" w:space="0" w:color="auto"/>
            </w:tcBorders>
          </w:tcPr>
          <w:p w14:paraId="0C322ACA" w14:textId="6277C293"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&lt;12,000 kg</w:t>
            </w:r>
          </w:p>
        </w:tc>
        <w:tc>
          <w:tcPr>
            <w:tcW w:w="1134" w:type="dxa"/>
            <w:tcBorders>
              <w:top w:val="none" w:sz="0" w:space="0" w:color="auto"/>
              <w:bottom w:val="none" w:sz="0" w:space="0" w:color="auto"/>
            </w:tcBorders>
          </w:tcPr>
          <w:p w14:paraId="7BA03E87" w14:textId="27707E76"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litre</w:t>
            </w:r>
          </w:p>
        </w:tc>
        <w:tc>
          <w:tcPr>
            <w:tcW w:w="3944" w:type="dxa"/>
            <w:tcBorders>
              <w:top w:val="none" w:sz="0" w:space="0" w:color="auto"/>
              <w:bottom w:val="none" w:sz="0" w:space="0" w:color="auto"/>
              <w:right w:val="nil"/>
            </w:tcBorders>
            <w:shd w:val="clear" w:color="auto" w:fill="auto"/>
            <w:vAlign w:val="bottom"/>
          </w:tcPr>
          <w:p w14:paraId="4D8BB542" w14:textId="3BE282D7" w:rsidR="00021F0B" w:rsidRPr="00B34BB5" w:rsidRDefault="00021F0B"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20.626</w:t>
            </w:r>
          </w:p>
        </w:tc>
      </w:tr>
      <w:tr w:rsidR="00021F0B" w:rsidRPr="00B34BB5" w14:paraId="40A54197" w14:textId="77777777" w:rsidTr="0030081A">
        <w:tc>
          <w:tcPr>
            <w:cnfStyle w:val="001000000000" w:firstRow="0" w:lastRow="0" w:firstColumn="1" w:lastColumn="0" w:oddVBand="0" w:evenVBand="0" w:oddHBand="0" w:evenHBand="0" w:firstRowFirstColumn="0" w:firstRowLastColumn="0" w:lastRowFirstColumn="0" w:lastRowLastColumn="0"/>
            <w:tcW w:w="1843" w:type="dxa"/>
            <w:vMerge/>
            <w:tcBorders>
              <w:left w:val="nil"/>
            </w:tcBorders>
          </w:tcPr>
          <w:p w14:paraId="633C7BB4" w14:textId="77777777" w:rsidR="00021F0B" w:rsidRPr="00B34BB5" w:rsidRDefault="00021F0B" w:rsidP="001B2FA5">
            <w:pPr>
              <w:pStyle w:val="TableText"/>
              <w:spacing w:before="40" w:after="40"/>
              <w:rPr>
                <w:b w:val="0"/>
              </w:rPr>
            </w:pPr>
          </w:p>
        </w:tc>
        <w:tc>
          <w:tcPr>
            <w:tcW w:w="1701" w:type="dxa"/>
          </w:tcPr>
          <w:p w14:paraId="22628348" w14:textId="7EF15F29"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≥12,000 kg</w:t>
            </w:r>
          </w:p>
        </w:tc>
        <w:tc>
          <w:tcPr>
            <w:tcW w:w="1134" w:type="dxa"/>
          </w:tcPr>
          <w:p w14:paraId="3853214C" w14:textId="0CDCB31D"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litre</w:t>
            </w:r>
          </w:p>
        </w:tc>
        <w:tc>
          <w:tcPr>
            <w:tcW w:w="3944" w:type="dxa"/>
            <w:tcBorders>
              <w:right w:val="nil"/>
            </w:tcBorders>
            <w:shd w:val="clear" w:color="auto" w:fill="auto"/>
            <w:vAlign w:val="bottom"/>
          </w:tcPr>
          <w:p w14:paraId="683126AA" w14:textId="65F14B37" w:rsidR="00021F0B" w:rsidRPr="00B34BB5" w:rsidRDefault="00021F0B"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28.587</w:t>
            </w:r>
          </w:p>
        </w:tc>
      </w:tr>
      <w:tr w:rsidR="00021F0B" w:rsidRPr="00B34BB5" w14:paraId="6C7AE4A4" w14:textId="77777777" w:rsidTr="0030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none" w:sz="0" w:space="0" w:color="auto"/>
              <w:left w:val="nil"/>
              <w:bottom w:val="none" w:sz="0" w:space="0" w:color="auto"/>
            </w:tcBorders>
          </w:tcPr>
          <w:p w14:paraId="1ED22509" w14:textId="3851924B" w:rsidR="00021F0B" w:rsidRPr="00B34BB5" w:rsidRDefault="00021F0B" w:rsidP="001B2FA5">
            <w:pPr>
              <w:pStyle w:val="TableText"/>
              <w:spacing w:before="40" w:after="40"/>
              <w:rPr>
                <w:b w:val="0"/>
              </w:rPr>
            </w:pPr>
            <w:r w:rsidRPr="00B34BB5">
              <w:rPr>
                <w:b w:val="0"/>
              </w:rPr>
              <w:t>Electric bus</w:t>
            </w:r>
          </w:p>
        </w:tc>
        <w:tc>
          <w:tcPr>
            <w:tcW w:w="1701" w:type="dxa"/>
            <w:tcBorders>
              <w:top w:val="none" w:sz="0" w:space="0" w:color="auto"/>
              <w:bottom w:val="none" w:sz="0" w:space="0" w:color="auto"/>
            </w:tcBorders>
          </w:tcPr>
          <w:p w14:paraId="7EE38250" w14:textId="114A8B2D"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&lt;7,500 kg</w:t>
            </w:r>
          </w:p>
        </w:tc>
        <w:tc>
          <w:tcPr>
            <w:tcW w:w="1134" w:type="dxa"/>
            <w:tcBorders>
              <w:top w:val="none" w:sz="0" w:space="0" w:color="auto"/>
              <w:bottom w:val="none" w:sz="0" w:space="0" w:color="auto"/>
            </w:tcBorders>
          </w:tcPr>
          <w:p w14:paraId="790B322B" w14:textId="73C9EDAC"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kWh</w:t>
            </w:r>
          </w:p>
        </w:tc>
        <w:tc>
          <w:tcPr>
            <w:tcW w:w="3944" w:type="dxa"/>
            <w:tcBorders>
              <w:top w:val="none" w:sz="0" w:space="0" w:color="auto"/>
              <w:bottom w:val="none" w:sz="0" w:space="0" w:color="auto"/>
              <w:right w:val="nil"/>
            </w:tcBorders>
            <w:shd w:val="clear" w:color="auto" w:fill="auto"/>
            <w:vAlign w:val="bottom"/>
          </w:tcPr>
          <w:p w14:paraId="3D90863F" w14:textId="3B9BD3B7" w:rsidR="00021F0B" w:rsidRPr="00B34BB5" w:rsidRDefault="00021F0B"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8.690</w:t>
            </w:r>
          </w:p>
        </w:tc>
      </w:tr>
      <w:tr w:rsidR="00021F0B" w:rsidRPr="00B34BB5" w14:paraId="1DD366AF" w14:textId="77777777" w:rsidTr="0030081A">
        <w:tc>
          <w:tcPr>
            <w:cnfStyle w:val="001000000000" w:firstRow="0" w:lastRow="0" w:firstColumn="1" w:lastColumn="0" w:oddVBand="0" w:evenVBand="0" w:oddHBand="0" w:evenHBand="0" w:firstRowFirstColumn="0" w:firstRowLastColumn="0" w:lastRowFirstColumn="0" w:lastRowLastColumn="0"/>
            <w:tcW w:w="1843" w:type="dxa"/>
            <w:vMerge/>
            <w:tcBorders>
              <w:left w:val="nil"/>
            </w:tcBorders>
          </w:tcPr>
          <w:p w14:paraId="41A26BE7" w14:textId="77777777" w:rsidR="00021F0B" w:rsidRPr="00B34BB5" w:rsidRDefault="00021F0B" w:rsidP="001B2FA5">
            <w:pPr>
              <w:pStyle w:val="TableText"/>
              <w:spacing w:before="40" w:after="40"/>
            </w:pPr>
          </w:p>
        </w:tc>
        <w:tc>
          <w:tcPr>
            <w:tcW w:w="1701" w:type="dxa"/>
          </w:tcPr>
          <w:p w14:paraId="0F124E5E" w14:textId="0B0E0A23"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&lt;12,000 kg</w:t>
            </w:r>
          </w:p>
        </w:tc>
        <w:tc>
          <w:tcPr>
            <w:tcW w:w="1134" w:type="dxa"/>
          </w:tcPr>
          <w:p w14:paraId="4C5530A2" w14:textId="34A79F35" w:rsidR="00021F0B" w:rsidRPr="00B34BB5" w:rsidRDefault="00021F0B" w:rsidP="001B2FA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kWh</w:t>
            </w:r>
          </w:p>
        </w:tc>
        <w:tc>
          <w:tcPr>
            <w:tcW w:w="3944" w:type="dxa"/>
            <w:tcBorders>
              <w:right w:val="nil"/>
            </w:tcBorders>
            <w:shd w:val="clear" w:color="auto" w:fill="auto"/>
            <w:vAlign w:val="bottom"/>
          </w:tcPr>
          <w:p w14:paraId="7B379170" w14:textId="35E84F5D" w:rsidR="00021F0B" w:rsidRPr="00B34BB5" w:rsidRDefault="00021F0B"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12.037</w:t>
            </w:r>
          </w:p>
        </w:tc>
      </w:tr>
      <w:tr w:rsidR="00021F0B" w:rsidRPr="00B34BB5" w14:paraId="60947B13" w14:textId="77777777" w:rsidTr="0030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il"/>
              <w:bottom w:val="none" w:sz="0" w:space="0" w:color="auto"/>
            </w:tcBorders>
          </w:tcPr>
          <w:p w14:paraId="5216F7C1" w14:textId="77777777" w:rsidR="00021F0B" w:rsidRPr="00B34BB5" w:rsidRDefault="00021F0B" w:rsidP="001B2FA5">
            <w:pPr>
              <w:pStyle w:val="TableText"/>
              <w:spacing w:before="40" w:after="40"/>
            </w:pPr>
          </w:p>
        </w:tc>
        <w:tc>
          <w:tcPr>
            <w:tcW w:w="1701" w:type="dxa"/>
            <w:tcBorders>
              <w:top w:val="none" w:sz="0" w:space="0" w:color="auto"/>
              <w:bottom w:val="none" w:sz="0" w:space="0" w:color="auto"/>
            </w:tcBorders>
            <w:shd w:val="clear" w:color="auto" w:fill="auto"/>
          </w:tcPr>
          <w:p w14:paraId="562B7915" w14:textId="3DCDE246"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≥12,000 kg</w:t>
            </w:r>
          </w:p>
        </w:tc>
        <w:tc>
          <w:tcPr>
            <w:tcW w:w="1134" w:type="dxa"/>
            <w:tcBorders>
              <w:top w:val="none" w:sz="0" w:space="0" w:color="auto"/>
              <w:bottom w:val="none" w:sz="0" w:space="0" w:color="auto"/>
            </w:tcBorders>
            <w:shd w:val="clear" w:color="auto" w:fill="auto"/>
          </w:tcPr>
          <w:p w14:paraId="5CD10FE4" w14:textId="1E6E765E" w:rsidR="00021F0B" w:rsidRPr="00B34BB5" w:rsidRDefault="00021F0B" w:rsidP="001B2FA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kWh</w:t>
            </w:r>
          </w:p>
        </w:tc>
        <w:tc>
          <w:tcPr>
            <w:tcW w:w="3944" w:type="dxa"/>
            <w:tcBorders>
              <w:top w:val="none" w:sz="0" w:space="0" w:color="auto"/>
              <w:bottom w:val="none" w:sz="0" w:space="0" w:color="auto"/>
              <w:right w:val="nil"/>
            </w:tcBorders>
            <w:shd w:val="clear" w:color="auto" w:fill="auto"/>
            <w:vAlign w:val="bottom"/>
          </w:tcPr>
          <w:p w14:paraId="5B5B81EE" w14:textId="3097C407" w:rsidR="00021F0B" w:rsidRPr="00B34BB5" w:rsidRDefault="00021F0B"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16.682</w:t>
            </w:r>
          </w:p>
        </w:tc>
      </w:tr>
    </w:tbl>
    <w:p w14:paraId="6509217D" w14:textId="3BA55AE4" w:rsidR="009D38DA" w:rsidRPr="00B34BB5" w:rsidRDefault="009D38DA" w:rsidP="0030081A">
      <w:pPr>
        <w:pStyle w:val="BodyText"/>
        <w:spacing w:before="240" w:after="240"/>
      </w:pPr>
      <w:r w:rsidRPr="00B34BB5">
        <w:t xml:space="preserve">Using the information in </w:t>
      </w:r>
      <w:r w:rsidR="00857F60" w:rsidRPr="00B34BB5">
        <w:t>table 34</w:t>
      </w:r>
      <w:r w:rsidR="00ED28A5" w:rsidRPr="00B34BB5">
        <w:rPr>
          <w:color w:val="0F7B7D" w:themeColor="accent2"/>
        </w:rPr>
        <w:t xml:space="preserve"> </w:t>
      </w:r>
      <w:r w:rsidRPr="00B34BB5">
        <w:t>and</w:t>
      </w:r>
      <w:r w:rsidR="00C92A36" w:rsidRPr="00B34BB5">
        <w:t xml:space="preserve"> appropriate</w:t>
      </w:r>
      <w:r w:rsidRPr="00B34BB5">
        <w:t xml:space="preserve"> emission factor</w:t>
      </w:r>
      <w:r w:rsidR="00F76EF8" w:rsidRPr="00B34BB5">
        <w:t>,</w:t>
      </w:r>
      <w:r w:rsidR="00DB031E" w:rsidRPr="00B34BB5">
        <w:t xml:space="preserve"> </w:t>
      </w:r>
      <w:r w:rsidRPr="00B34BB5">
        <w:t xml:space="preserve">the equation </w:t>
      </w:r>
      <w:r w:rsidR="00F76EF8" w:rsidRPr="00B34BB5">
        <w:t>is</w:t>
      </w:r>
      <w:r w:rsidR="002D55C1"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2D55C1" w:rsidRPr="00B34BB5" w14:paraId="6509217F" w14:textId="77777777" w:rsidTr="0030081A">
        <w:tc>
          <w:tcPr>
            <w:tcW w:w="8720" w:type="dxa"/>
          </w:tcPr>
          <w:p w14:paraId="6509217E" w14:textId="782FCA65" w:rsidR="002D55C1" w:rsidRPr="00B34BB5" w:rsidRDefault="008D3D2E" w:rsidP="0030081A">
            <w:pPr>
              <w:pStyle w:val="Box"/>
              <w:spacing w:before="0" w:after="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consumption</m:t>
                    </m:r>
                  </m:num>
                  <m:den>
                    <m:r>
                      <w:rPr>
                        <w:rFonts w:ascii="Cambria Math" w:hAnsi="Cambria Math"/>
                      </w:rPr>
                      <m:t>100 (</m:t>
                    </m:r>
                    <m:r>
                      <w:rPr>
                        <w:rFonts w:ascii="Cambria Math" w:hAnsi="Cambria Math"/>
                      </w:rPr>
                      <m:t>km</m:t>
                    </m:r>
                    <m:r>
                      <w:rPr>
                        <w:rFonts w:ascii="Cambria Math" w:hAnsi="Cambria Math"/>
                      </w:rPr>
                      <m:t>)</m:t>
                    </m:r>
                  </m:den>
                </m:f>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m:t>
                </m:r>
                <m:r>
                  <w:rPr>
                    <w:rFonts w:ascii="Cambria Math" w:hAnsi="Cambria Math"/>
                  </w:rPr>
                  <m:t>green</m:t>
                </m:r>
                <m:r>
                  <w:rPr>
                    <w:rFonts w:ascii="Cambria Math" w:hAnsi="Cambria Math"/>
                  </w:rPr>
                  <m:t>h</m:t>
                </m:r>
                <m:r>
                  <w:rPr>
                    <w:rFonts w:ascii="Cambria Math" w:hAnsi="Cambria Math"/>
                  </w:rPr>
                  <m:t>ouse</m:t>
                </m:r>
                <m:r>
                  <m:rPr>
                    <m:sty m:val="p"/>
                  </m:rPr>
                  <w:rPr>
                    <w:rFonts w:ascii="Cambria Math" w:hAnsi="Cambria Math"/>
                  </w:rPr>
                  <m:t xml:space="preserve"> </m:t>
                </m:r>
                <m:r>
                  <w:rPr>
                    <w:rFonts w:ascii="Cambria Math" w:hAnsi="Cambria Math"/>
                  </w:rPr>
                  <m:t>gas</m:t>
                </m:r>
                <m:r>
                  <m:rPr>
                    <m:sty m:val="p"/>
                  </m:rPr>
                  <w:rPr>
                    <w:rFonts w:ascii="Cambria Math" w:hAnsi="Cambria Math"/>
                  </w:rPr>
                  <m:t xml:space="preserve"> </m:t>
                </m:r>
                <m:r>
                  <w:rPr>
                    <w:rFonts w:ascii="Cambria Math" w:hAnsi="Cambria Math"/>
                  </w:rPr>
                  <m:t>emissions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km</m:t>
                </m:r>
              </m:oMath>
            </m:oMathPara>
          </w:p>
        </w:tc>
      </w:tr>
    </w:tbl>
    <w:p w14:paraId="65092180" w14:textId="77777777" w:rsidR="00D338EB" w:rsidRPr="00B34BB5" w:rsidRDefault="00D338EB" w:rsidP="0030081A">
      <w:pPr>
        <w:pStyle w:val="BodyText"/>
        <w:spacing w:before="240"/>
      </w:pPr>
      <w:r w:rsidRPr="00B34BB5">
        <w:t>Where</w:t>
      </w:r>
      <w:r w:rsidR="002D55C1" w:rsidRPr="00B34BB5">
        <w:t>:</w:t>
      </w:r>
    </w:p>
    <w:p w14:paraId="65092181" w14:textId="1AF2D03E" w:rsidR="00D338EB" w:rsidRPr="00B34BB5" w:rsidRDefault="009B64D6" w:rsidP="001B2FA5">
      <w:pPr>
        <w:pStyle w:val="Bullet"/>
        <w:spacing w:after="100"/>
      </w:pPr>
      <w:r w:rsidRPr="00B34BB5">
        <w:t>f</w:t>
      </w:r>
      <w:r w:rsidR="00D338EB" w:rsidRPr="00B34BB5">
        <w:t>uel</w:t>
      </w:r>
      <w:r w:rsidR="00161749" w:rsidRPr="00B34BB5">
        <w:t>/e</w:t>
      </w:r>
      <w:r w:rsidR="00050C31" w:rsidRPr="00B34BB5">
        <w:t xml:space="preserve">nergy </w:t>
      </w:r>
      <w:r w:rsidR="00D338EB" w:rsidRPr="00B34BB5">
        <w:t xml:space="preserve">consumption = </w:t>
      </w:r>
      <w:r w:rsidR="00050C31" w:rsidRPr="00B34BB5">
        <w:t xml:space="preserve">units </w:t>
      </w:r>
      <w:r w:rsidR="00D338EB" w:rsidRPr="00B34BB5">
        <w:t xml:space="preserve">of </w:t>
      </w:r>
      <w:r w:rsidR="00050C31" w:rsidRPr="00B34BB5">
        <w:t xml:space="preserve">energy </w:t>
      </w:r>
      <w:r w:rsidR="00D338EB" w:rsidRPr="00B34BB5">
        <w:t>per 100</w:t>
      </w:r>
      <w:r w:rsidR="002A0AC2" w:rsidRPr="00B34BB5">
        <w:t xml:space="preserve"> </w:t>
      </w:r>
      <w:r w:rsidR="00D338EB" w:rsidRPr="00B34BB5">
        <w:t>km travelled</w:t>
      </w:r>
    </w:p>
    <w:p w14:paraId="65092182" w14:textId="480AF14D" w:rsidR="00D338EB" w:rsidRPr="00B34BB5" w:rsidRDefault="009B64D6" w:rsidP="001B2FA5">
      <w:pPr>
        <w:pStyle w:val="Bullet"/>
        <w:spacing w:after="100"/>
      </w:pPr>
      <w:r w:rsidRPr="00B34BB5">
        <w:t>e</w:t>
      </w:r>
      <w:r w:rsidR="00D338EB" w:rsidRPr="00B34BB5">
        <w:t xml:space="preserve">mission factor = the emission factor </w:t>
      </w:r>
      <w:r w:rsidR="0070705A" w:rsidRPr="00B34BB5">
        <w:t>from</w:t>
      </w:r>
      <w:r w:rsidR="00D338EB" w:rsidRPr="00B34BB5">
        <w:t xml:space="preserve"> </w:t>
      </w:r>
      <w:hyperlink w:anchor="table4" w:history="1">
        <w:r w:rsidR="0030081A" w:rsidRPr="00B34BB5">
          <w:rPr>
            <w:rStyle w:val="Hyperlink"/>
          </w:rPr>
          <w:t>table 4</w:t>
        </w:r>
      </w:hyperlink>
      <w:r w:rsidR="005B74D6" w:rsidRPr="00B34BB5">
        <w:rPr>
          <w:color w:val="0F7B7D" w:themeColor="accent2"/>
        </w:rPr>
        <w:t xml:space="preserve"> </w:t>
      </w:r>
      <w:r w:rsidR="0070705A" w:rsidRPr="00B34BB5">
        <w:t xml:space="preserve">or </w:t>
      </w:r>
      <w:hyperlink w:anchor="table9" w:history="1">
        <w:r w:rsidR="00CD647B" w:rsidRPr="00B34BB5">
          <w:rPr>
            <w:rStyle w:val="Hyperlink"/>
          </w:rPr>
          <w:t>table 9</w:t>
        </w:r>
      </w:hyperlink>
      <w:r w:rsidR="00C92A36" w:rsidRPr="00B34BB5">
        <w:rPr>
          <w:color w:val="0F7B7D" w:themeColor="accent2"/>
        </w:rPr>
        <w:fldChar w:fldCharType="begin"/>
      </w:r>
      <w:r w:rsidR="00C92A36" w:rsidRPr="00B34BB5">
        <w:rPr>
          <w:color w:val="0F7B7D" w:themeColor="accent2"/>
        </w:rPr>
        <w:instrText xml:space="preserve"> REF _Ref532305181 \h  \* MERGEFORMAT </w:instrText>
      </w:r>
      <w:r w:rsidR="00C92A36" w:rsidRPr="00B34BB5">
        <w:rPr>
          <w:color w:val="0F7B7D" w:themeColor="accent2"/>
        </w:rPr>
      </w:r>
      <w:r w:rsidR="00C92A36" w:rsidRPr="00B34BB5">
        <w:rPr>
          <w:color w:val="0F7B7D" w:themeColor="accent2"/>
        </w:rPr>
        <w:fldChar w:fldCharType="separate"/>
      </w:r>
      <w:r w:rsidR="001D5683" w:rsidRPr="00B34BB5">
        <w:rPr>
          <w:color w:val="0F7B7D" w:themeColor="accent2"/>
        </w:rPr>
        <w:t>.</w:t>
      </w:r>
      <w:r w:rsidR="00C92A36" w:rsidRPr="00B34BB5">
        <w:rPr>
          <w:color w:val="0F7B7D" w:themeColor="accent2"/>
        </w:rPr>
        <w:fldChar w:fldCharType="end"/>
      </w:r>
    </w:p>
    <w:p w14:paraId="65092183" w14:textId="2692D0F3" w:rsidR="00D6183A" w:rsidRPr="00B34BB5" w:rsidRDefault="00D338EB" w:rsidP="001B2FA5">
      <w:pPr>
        <w:pStyle w:val="BodyText"/>
        <w:spacing w:after="100"/>
      </w:pPr>
      <w:r w:rsidRPr="00B34BB5">
        <w:t xml:space="preserve">This allows </w:t>
      </w:r>
      <w:r w:rsidR="006A0E82" w:rsidRPr="00B34BB5">
        <w:t xml:space="preserve">you </w:t>
      </w:r>
      <w:r w:rsidRPr="00B34BB5">
        <w:t xml:space="preserve">to use distance travelled as a unit for calculating emissions. </w:t>
      </w:r>
      <w:r w:rsidR="00563393" w:rsidRPr="00B34BB5">
        <w:t>I</w:t>
      </w:r>
      <w:r w:rsidRPr="00B34BB5">
        <w:t xml:space="preserve">f there </w:t>
      </w:r>
      <w:r w:rsidR="0003097B" w:rsidRPr="00B34BB5">
        <w:t>are</w:t>
      </w:r>
      <w:r w:rsidRPr="00B34BB5">
        <w:t xml:space="preserve"> data on the quantity of fuel used</w:t>
      </w:r>
      <w:r w:rsidR="00563393" w:rsidRPr="00B34BB5">
        <w:t>,</w:t>
      </w:r>
      <w:r w:rsidRPr="00B34BB5">
        <w:t xml:space="preserve"> refer to </w:t>
      </w:r>
      <w:r w:rsidR="00565DE0" w:rsidRPr="00B34BB5">
        <w:t>transport fuel emission factors.</w:t>
      </w:r>
    </w:p>
    <w:p w14:paraId="65092184" w14:textId="19FB1352" w:rsidR="00E61463" w:rsidRPr="00B34BB5" w:rsidRDefault="00E61463" w:rsidP="001B2FA5">
      <w:pPr>
        <w:pStyle w:val="Heading3"/>
        <w:numPr>
          <w:ilvl w:val="0"/>
          <w:numId w:val="47"/>
        </w:numPr>
        <w:spacing w:before="320"/>
      </w:pPr>
      <w:bookmarkStart w:id="390" w:name="_Toc532904902"/>
      <w:r w:rsidRPr="00B34BB5">
        <w:t xml:space="preserve">Assumptions, </w:t>
      </w:r>
      <w:proofErr w:type="gramStart"/>
      <w:r w:rsidRPr="00B34BB5">
        <w:t>limitations</w:t>
      </w:r>
      <w:proofErr w:type="gramEnd"/>
      <w:r w:rsidRPr="00B34BB5">
        <w:t xml:space="preserve"> and uncertainties</w:t>
      </w:r>
      <w:bookmarkEnd w:id="390"/>
    </w:p>
    <w:p w14:paraId="0BDABAEF" w14:textId="3EE8416E" w:rsidR="00251CFA" w:rsidRPr="00B34BB5" w:rsidRDefault="00251CFA" w:rsidP="001B2FA5">
      <w:pPr>
        <w:pStyle w:val="BodyText"/>
        <w:spacing w:before="100" w:after="100"/>
      </w:pPr>
      <w:r w:rsidRPr="00B34BB5">
        <w:t xml:space="preserve">The assumptions, limitations and uncertainties of the data come from the </w:t>
      </w:r>
      <w:r w:rsidR="002A0AC2" w:rsidRPr="00B34BB5">
        <w:t xml:space="preserve">EI </w:t>
      </w:r>
      <w:r w:rsidRPr="00B34BB5">
        <w:t>report</w:t>
      </w:r>
      <w:r w:rsidR="002A0AC2" w:rsidRPr="00B34BB5">
        <w:t xml:space="preserve"> prepared for</w:t>
      </w:r>
      <w:r w:rsidR="00857F60" w:rsidRPr="00B34BB5">
        <w:t> </w:t>
      </w:r>
      <w:proofErr w:type="spellStart"/>
      <w:r w:rsidR="002A0AC2" w:rsidRPr="00B34BB5">
        <w:t>MoT</w:t>
      </w:r>
      <w:proofErr w:type="spellEnd"/>
      <w:r w:rsidR="002A0AC2" w:rsidRPr="00B34BB5">
        <w:t>.</w:t>
      </w:r>
      <w:r w:rsidRPr="00B34BB5">
        <w:t xml:space="preserve"> The data are projections and therefore these fuel consumption rates are uncertain</w:t>
      </w:r>
      <w:r w:rsidR="006A0E82" w:rsidRPr="00B34BB5">
        <w:t>.</w:t>
      </w:r>
      <w:r w:rsidRPr="00B34BB5">
        <w:t xml:space="preserve"> </w:t>
      </w:r>
      <w:r w:rsidR="006A0E82" w:rsidRPr="00B34BB5">
        <w:t>H</w:t>
      </w:r>
      <w:r w:rsidR="00F76EF8" w:rsidRPr="00B34BB5">
        <w:t>owever,</w:t>
      </w:r>
      <w:r w:rsidRPr="00B34BB5">
        <w:t xml:space="preserve"> there is no quantified uncertainty.</w:t>
      </w:r>
    </w:p>
    <w:p w14:paraId="6509218D" w14:textId="50210396" w:rsidR="00321918" w:rsidRPr="00B34BB5" w:rsidRDefault="00321918" w:rsidP="001B2FA5">
      <w:pPr>
        <w:pStyle w:val="Heading2"/>
        <w:numPr>
          <w:ilvl w:val="0"/>
          <w:numId w:val="44"/>
        </w:numPr>
        <w:spacing w:before="320"/>
      </w:pPr>
      <w:bookmarkStart w:id="391" w:name="_Ref529971822"/>
      <w:bookmarkStart w:id="392" w:name="_Toc532904903"/>
      <w:bookmarkStart w:id="393" w:name="_Toc600585"/>
      <w:bookmarkStart w:id="394" w:name="_Toc58837226"/>
      <w:r w:rsidRPr="00B34BB5">
        <w:t>Air travel</w:t>
      </w:r>
      <w:bookmarkEnd w:id="391"/>
      <w:bookmarkEnd w:id="392"/>
      <w:bookmarkEnd w:id="393"/>
      <w:bookmarkEnd w:id="394"/>
    </w:p>
    <w:p w14:paraId="7C482B1D" w14:textId="1E10892C" w:rsidR="00745D98" w:rsidRPr="00B34BB5" w:rsidRDefault="008D24F4" w:rsidP="001B2FA5">
      <w:pPr>
        <w:pStyle w:val="BodyText"/>
        <w:spacing w:before="100" w:after="100"/>
      </w:pPr>
      <w:r w:rsidRPr="00B34BB5">
        <w:t>This section does not include emission factors for helicopters</w:t>
      </w:r>
      <w:r w:rsidR="00FB1877" w:rsidRPr="00B34BB5">
        <w:t>. O</w:t>
      </w:r>
      <w:r w:rsidR="003E4FD7" w:rsidRPr="00B34BB5">
        <w:t>rganisations seeking to determine the emissions from helicopter use should contact the helicopter operator requesting the fuel consumption data for the services provided. The emissions can then be calculated using the guidance in</w:t>
      </w:r>
      <w:r w:rsidR="003E4FD7" w:rsidRPr="00B34BB5">
        <w:rPr>
          <w:color w:val="FF0000"/>
        </w:rPr>
        <w:t xml:space="preserve"> </w:t>
      </w:r>
      <w:r w:rsidR="003C07FB" w:rsidRPr="00B34BB5">
        <w:rPr>
          <w:color w:val="0F7B7D" w:themeColor="accent2"/>
        </w:rPr>
        <w:t>section</w:t>
      </w:r>
      <w:r w:rsidR="004E3282" w:rsidRPr="00B34BB5">
        <w:rPr>
          <w:color w:val="0F7B7D" w:themeColor="accent2"/>
        </w:rPr>
        <w:t xml:space="preserve"> </w:t>
      </w:r>
      <w:r w:rsidR="004E3282" w:rsidRPr="00B34BB5">
        <w:rPr>
          <w:color w:val="0F7B7D" w:themeColor="accent2"/>
        </w:rPr>
        <w:fldChar w:fldCharType="begin"/>
      </w:r>
      <w:r w:rsidR="004E3282" w:rsidRPr="00B34BB5">
        <w:rPr>
          <w:color w:val="0F7B7D" w:themeColor="accent2"/>
        </w:rPr>
        <w:instrText xml:space="preserve"> REF _Ref55214582 \r \h </w:instrText>
      </w:r>
      <w:r w:rsidR="00C66740" w:rsidRPr="00B34BB5">
        <w:rPr>
          <w:color w:val="0F7B7D" w:themeColor="accent2"/>
        </w:rPr>
        <w:instrText xml:space="preserve"> \* MERGEFORMAT </w:instrText>
      </w:r>
      <w:r w:rsidR="004E3282" w:rsidRPr="00B34BB5">
        <w:rPr>
          <w:color w:val="0F7B7D" w:themeColor="accent2"/>
        </w:rPr>
      </w:r>
      <w:r w:rsidR="004E3282" w:rsidRPr="00B34BB5">
        <w:rPr>
          <w:color w:val="0F7B7D" w:themeColor="accent2"/>
        </w:rPr>
        <w:fldChar w:fldCharType="separate"/>
      </w:r>
      <w:r w:rsidR="00CF4FE3" w:rsidRPr="00B34BB5">
        <w:rPr>
          <w:color w:val="0F7B7D" w:themeColor="accent2"/>
        </w:rPr>
        <w:t>3.3</w:t>
      </w:r>
      <w:r w:rsidR="004E3282" w:rsidRPr="00B34BB5">
        <w:rPr>
          <w:color w:val="0F7B7D" w:themeColor="accent2"/>
        </w:rPr>
        <w:fldChar w:fldCharType="end"/>
      </w:r>
      <w:r w:rsidR="004E3282" w:rsidRPr="00B34BB5">
        <w:rPr>
          <w:color w:val="0F7B7D" w:themeColor="accent2"/>
        </w:rPr>
        <w:t xml:space="preserve"> </w:t>
      </w:r>
      <w:r w:rsidR="003E4FD7" w:rsidRPr="00B34BB5">
        <w:t>and reported as indirect (</w:t>
      </w:r>
      <w:r w:rsidR="003C07FB" w:rsidRPr="00B34BB5">
        <w:t>S</w:t>
      </w:r>
      <w:r w:rsidR="003E4FD7" w:rsidRPr="00B34BB5">
        <w:t>cope 3) emissions.</w:t>
      </w:r>
    </w:p>
    <w:p w14:paraId="6509218E" w14:textId="1D936052" w:rsidR="001201AE" w:rsidRPr="00B34BB5" w:rsidRDefault="00D44550" w:rsidP="001B2FA5">
      <w:pPr>
        <w:pStyle w:val="Heading3"/>
        <w:numPr>
          <w:ilvl w:val="0"/>
          <w:numId w:val="48"/>
        </w:numPr>
        <w:spacing w:before="320"/>
      </w:pPr>
      <w:bookmarkStart w:id="395" w:name="_Toc532904904"/>
      <w:r w:rsidRPr="00B34BB5">
        <w:t>Domestic air travel</w:t>
      </w:r>
      <w:bookmarkEnd w:id="395"/>
    </w:p>
    <w:p w14:paraId="018BD261" w14:textId="7AFEE1B7" w:rsidR="002A0AC2" w:rsidRPr="00B34BB5" w:rsidRDefault="00E4044E" w:rsidP="001B2FA5">
      <w:pPr>
        <w:pStyle w:val="BodyText"/>
        <w:spacing w:before="100" w:after="100"/>
      </w:pPr>
      <w:r w:rsidRPr="00B34BB5">
        <w:t xml:space="preserve">This section provides </w:t>
      </w:r>
      <w:r w:rsidR="00FD19B8" w:rsidRPr="00B34BB5">
        <w:t>emission factor</w:t>
      </w:r>
      <w:r w:rsidRPr="00B34BB5">
        <w:t>s</w:t>
      </w:r>
      <w:r w:rsidR="00FD19B8" w:rsidRPr="00B34BB5">
        <w:t xml:space="preserve"> based on New Zealand data from 2016</w:t>
      </w:r>
      <w:r w:rsidR="007C45F4" w:rsidRPr="00B34BB5">
        <w:t xml:space="preserve">, </w:t>
      </w:r>
      <w:r w:rsidR="009315D2" w:rsidRPr="00B34BB5">
        <w:t>which has not been updated for this publication</w:t>
      </w:r>
      <w:r w:rsidR="00FD19B8" w:rsidRPr="00B34BB5">
        <w:t xml:space="preserve">. Domestic air travel is a common </w:t>
      </w:r>
      <w:r w:rsidR="006A0E82" w:rsidRPr="00B34BB5">
        <w:t xml:space="preserve">source of </w:t>
      </w:r>
      <w:r w:rsidR="00A529EF" w:rsidRPr="00B34BB5">
        <w:t>indirect (S</w:t>
      </w:r>
      <w:r w:rsidR="00FD19B8" w:rsidRPr="00B34BB5">
        <w:t>cope 3</w:t>
      </w:r>
      <w:r w:rsidR="00A529EF" w:rsidRPr="00B34BB5">
        <w:t>)</w:t>
      </w:r>
      <w:r w:rsidR="00FD19B8" w:rsidRPr="00B34BB5">
        <w:t xml:space="preserve"> emissions </w:t>
      </w:r>
      <w:r w:rsidR="00A529EF" w:rsidRPr="00B34BB5">
        <w:t>for many N</w:t>
      </w:r>
      <w:r w:rsidR="00563393" w:rsidRPr="00B34BB5">
        <w:t xml:space="preserve">ew </w:t>
      </w:r>
      <w:r w:rsidR="00A529EF" w:rsidRPr="00B34BB5">
        <w:t>Z</w:t>
      </w:r>
      <w:r w:rsidR="00563393" w:rsidRPr="00B34BB5">
        <w:t>ealand</w:t>
      </w:r>
      <w:r w:rsidR="00A529EF" w:rsidRPr="00B34BB5">
        <w:t xml:space="preserve"> organisations</w:t>
      </w:r>
      <w:r w:rsidR="00C76CAE" w:rsidRPr="00B34BB5">
        <w:t>.</w:t>
      </w:r>
      <w:r w:rsidR="00C02E9D" w:rsidRPr="00B34BB5">
        <w:t xml:space="preserve"> </w:t>
      </w:r>
    </w:p>
    <w:p w14:paraId="18372B32" w14:textId="1AE65391" w:rsidR="002A0AC2" w:rsidRPr="00B34BB5" w:rsidRDefault="00EC2B85" w:rsidP="001B2FA5">
      <w:pPr>
        <w:pStyle w:val="BodyText"/>
        <w:spacing w:before="100" w:after="100"/>
        <w:rPr>
          <w:spacing w:val="-2"/>
        </w:rPr>
      </w:pPr>
      <w:r w:rsidRPr="00B34BB5">
        <w:rPr>
          <w:spacing w:val="-2"/>
        </w:rPr>
        <w:t xml:space="preserve">For air travel emission factors, multipliers or other corrections may be applied to account for the </w:t>
      </w:r>
      <w:r w:rsidR="00CF1B7F" w:rsidRPr="00B34BB5">
        <w:rPr>
          <w:spacing w:val="-2"/>
        </w:rPr>
        <w:t>radiative forcing</w:t>
      </w:r>
      <w:r w:rsidRPr="00B34BB5">
        <w:rPr>
          <w:color w:val="FF0000"/>
          <w:spacing w:val="-2"/>
        </w:rPr>
        <w:t xml:space="preserve"> </w:t>
      </w:r>
      <w:r w:rsidRPr="00B34BB5">
        <w:rPr>
          <w:spacing w:val="-2"/>
        </w:rPr>
        <w:t xml:space="preserve">of emissions arising from aircraft transport at altitude (jet aircraft). </w:t>
      </w:r>
      <w:r w:rsidR="002A0AC2" w:rsidRPr="00B34BB5">
        <w:rPr>
          <w:spacing w:val="-2"/>
        </w:rPr>
        <w:t>Radiative forcing</w:t>
      </w:r>
      <w:r w:rsidR="009274C4" w:rsidRPr="00B34BB5">
        <w:rPr>
          <w:spacing w:val="-2"/>
        </w:rPr>
        <w:t xml:space="preserve"> </w:t>
      </w:r>
      <w:r w:rsidRPr="00B34BB5">
        <w:rPr>
          <w:spacing w:val="-2"/>
        </w:rPr>
        <w:t xml:space="preserve">helps </w:t>
      </w:r>
      <w:r w:rsidR="00572D0B" w:rsidRPr="00B34BB5">
        <w:rPr>
          <w:spacing w:val="-2"/>
        </w:rPr>
        <w:t xml:space="preserve">organisations </w:t>
      </w:r>
      <w:r w:rsidRPr="00B34BB5">
        <w:rPr>
          <w:spacing w:val="-2"/>
        </w:rPr>
        <w:t xml:space="preserve">account </w:t>
      </w:r>
      <w:r w:rsidR="009274C4" w:rsidRPr="00B34BB5">
        <w:rPr>
          <w:spacing w:val="-2"/>
        </w:rPr>
        <w:t xml:space="preserve">for the wider climate effects of aviation, </w:t>
      </w:r>
      <w:r w:rsidRPr="00B34BB5">
        <w:rPr>
          <w:spacing w:val="-2"/>
        </w:rPr>
        <w:t xml:space="preserve">including </w:t>
      </w:r>
      <w:r w:rsidR="009274C4" w:rsidRPr="00B34BB5">
        <w:rPr>
          <w:spacing w:val="-2"/>
        </w:rPr>
        <w:t>water vapour</w:t>
      </w:r>
      <w:r w:rsidRPr="00B34BB5">
        <w:rPr>
          <w:spacing w:val="-2"/>
        </w:rPr>
        <w:t xml:space="preserve"> and indirect GHGs. </w:t>
      </w:r>
      <w:r w:rsidR="00D23AAF" w:rsidRPr="00B34BB5">
        <w:rPr>
          <w:spacing w:val="-2"/>
        </w:rPr>
        <w:t>This is an area of active research</w:t>
      </w:r>
      <w:r w:rsidRPr="00B34BB5">
        <w:rPr>
          <w:spacing w:val="-2"/>
        </w:rPr>
        <w:t xml:space="preserve">, aiming to </w:t>
      </w:r>
      <w:r w:rsidR="00D23AAF" w:rsidRPr="00B34BB5">
        <w:rPr>
          <w:spacing w:val="-2"/>
        </w:rPr>
        <w:t>express the relationship between emissions and</w:t>
      </w:r>
      <w:r w:rsidR="00C66720" w:rsidRPr="00B34BB5">
        <w:rPr>
          <w:spacing w:val="-2"/>
        </w:rPr>
        <w:t xml:space="preserve"> the</w:t>
      </w:r>
      <w:r w:rsidR="00D23AAF" w:rsidRPr="00B34BB5">
        <w:rPr>
          <w:spacing w:val="-2"/>
        </w:rPr>
        <w:t xml:space="preserve"> climate warming effects of aviation</w:t>
      </w:r>
      <w:r w:rsidRPr="00B34BB5">
        <w:rPr>
          <w:spacing w:val="-2"/>
        </w:rPr>
        <w:t xml:space="preserve">, </w:t>
      </w:r>
      <w:r w:rsidR="002D2AF4" w:rsidRPr="00B34BB5">
        <w:t>but there is yet to be consensus on this aspect</w:t>
      </w:r>
      <w:r w:rsidR="00D23AAF" w:rsidRPr="00B34BB5">
        <w:rPr>
          <w:spacing w:val="-2"/>
        </w:rPr>
        <w:t xml:space="preserve">. </w:t>
      </w:r>
      <w:r w:rsidRPr="00B34BB5">
        <w:rPr>
          <w:spacing w:val="-2"/>
        </w:rPr>
        <w:t xml:space="preserve">If </w:t>
      </w:r>
      <w:r w:rsidR="00F11FFB" w:rsidRPr="00B34BB5">
        <w:rPr>
          <w:spacing w:val="-2"/>
        </w:rPr>
        <w:t xml:space="preserve">multipliers are </w:t>
      </w:r>
      <w:r w:rsidRPr="00B34BB5">
        <w:rPr>
          <w:spacing w:val="-2"/>
        </w:rPr>
        <w:t xml:space="preserve">applied, organisations should disclose </w:t>
      </w:r>
      <w:r w:rsidR="00E21C3C" w:rsidRPr="00B34BB5">
        <w:rPr>
          <w:spacing w:val="-2"/>
        </w:rPr>
        <w:t xml:space="preserve">the </w:t>
      </w:r>
      <w:r w:rsidRPr="00B34BB5">
        <w:rPr>
          <w:spacing w:val="-2"/>
        </w:rPr>
        <w:t xml:space="preserve">specific factor used </w:t>
      </w:r>
      <w:r w:rsidR="00EE6D09" w:rsidRPr="00B34BB5">
        <w:rPr>
          <w:spacing w:val="-2"/>
        </w:rPr>
        <w:t xml:space="preserve">including its source </w:t>
      </w:r>
      <w:r w:rsidRPr="00B34BB5">
        <w:rPr>
          <w:spacing w:val="-2"/>
        </w:rPr>
        <w:t xml:space="preserve">and produce </w:t>
      </w:r>
      <w:bookmarkStart w:id="396" w:name="_Hlk532893587"/>
      <w:r w:rsidR="00B97AAE" w:rsidRPr="00B34BB5">
        <w:rPr>
          <w:spacing w:val="-2"/>
        </w:rPr>
        <w:t>comparable reporting. Therefore, avoid reporting with air travel conversion factors in one year and without in another</w:t>
      </w:r>
      <w:r w:rsidR="009B64D6" w:rsidRPr="00B34BB5">
        <w:rPr>
          <w:spacing w:val="-2"/>
        </w:rPr>
        <w:t xml:space="preserve"> year</w:t>
      </w:r>
      <w:r w:rsidR="006A0E82" w:rsidRPr="00B34BB5">
        <w:rPr>
          <w:spacing w:val="-2"/>
        </w:rPr>
        <w:t>,</w:t>
      </w:r>
      <w:r w:rsidR="00B97AAE" w:rsidRPr="00B34BB5">
        <w:rPr>
          <w:spacing w:val="-2"/>
        </w:rPr>
        <w:t xml:space="preserve"> as this may skew the interpretation of</w:t>
      </w:r>
      <w:r w:rsidR="00A17249" w:rsidRPr="00B34BB5">
        <w:rPr>
          <w:spacing w:val="-2"/>
        </w:rPr>
        <w:t> </w:t>
      </w:r>
      <w:r w:rsidR="00F11FFB" w:rsidRPr="00B34BB5">
        <w:rPr>
          <w:spacing w:val="-2"/>
        </w:rPr>
        <w:t>your</w:t>
      </w:r>
      <w:r w:rsidR="00B97AAE" w:rsidRPr="00B34BB5">
        <w:rPr>
          <w:spacing w:val="-2"/>
        </w:rPr>
        <w:t xml:space="preserve"> reporting. </w:t>
      </w:r>
      <w:bookmarkEnd w:id="396"/>
    </w:p>
    <w:p w14:paraId="6509218F" w14:textId="49C1085D" w:rsidR="00FD19B8" w:rsidRPr="00B34BB5" w:rsidRDefault="00EE2422" w:rsidP="002C25DA">
      <w:pPr>
        <w:pStyle w:val="BodyText"/>
      </w:pPr>
      <w:r w:rsidRPr="00B34BB5">
        <w:lastRenderedPageBreak/>
        <w:t xml:space="preserve">Table 35 </w:t>
      </w:r>
      <w:r w:rsidR="00C02E9D" w:rsidRPr="00B34BB5">
        <w:t>provides the emission factors</w:t>
      </w:r>
      <w:r w:rsidR="006F5E67" w:rsidRPr="00B34BB5">
        <w:t xml:space="preserve"> with</w:t>
      </w:r>
      <w:r w:rsidR="00CF0249" w:rsidRPr="00B34BB5">
        <w:t>out</w:t>
      </w:r>
      <w:r w:rsidR="006F5E67" w:rsidRPr="00B34BB5">
        <w:t xml:space="preserve"> the radiative forcing multiplier applied</w:t>
      </w:r>
      <w:r w:rsidR="006A0E82" w:rsidRPr="00B34BB5">
        <w:t xml:space="preserve">. </w:t>
      </w:r>
      <w:r w:rsidRPr="00B34BB5">
        <w:t>Table 36</w:t>
      </w:r>
      <w:r w:rsidR="003D5438" w:rsidRPr="00B34BB5">
        <w:rPr>
          <w:color w:val="0F7B7D" w:themeColor="accent2"/>
        </w:rPr>
        <w:t xml:space="preserve"> </w:t>
      </w:r>
      <w:r w:rsidR="006F5E67" w:rsidRPr="00B34BB5">
        <w:t xml:space="preserve">provides emission factors with </w:t>
      </w:r>
      <w:r w:rsidR="00E7560A" w:rsidRPr="00B34BB5">
        <w:t>a</w:t>
      </w:r>
      <w:r w:rsidR="00E004FF" w:rsidRPr="00B34BB5">
        <w:t xml:space="preserve"> radiative forcing</w:t>
      </w:r>
      <w:r w:rsidR="00E7560A" w:rsidRPr="00B34BB5">
        <w:t xml:space="preserve"> </w:t>
      </w:r>
      <w:r w:rsidR="006F5E67" w:rsidRPr="00B34BB5">
        <w:t>multip</w:t>
      </w:r>
      <w:r w:rsidR="00054D44" w:rsidRPr="00B34BB5">
        <w:t>lier</w:t>
      </w:r>
      <w:r w:rsidR="00E7560A" w:rsidRPr="00B34BB5">
        <w:t xml:space="preserve"> of 1.9 applied</w:t>
      </w:r>
      <w:r w:rsidR="009B64D6" w:rsidRPr="00B34BB5">
        <w:t>.</w:t>
      </w:r>
      <w:r w:rsidR="00E7560A" w:rsidRPr="00B34BB5">
        <w:rPr>
          <w:rStyle w:val="FootnoteReference"/>
        </w:rPr>
        <w:footnoteReference w:id="35"/>
      </w:r>
      <w:r w:rsidR="00E7560A" w:rsidRPr="00B34BB5">
        <w:rPr>
          <w:vertAlign w:val="superscript"/>
        </w:rPr>
        <w:t>,</w:t>
      </w:r>
      <w:r w:rsidR="00DE42C0" w:rsidRPr="00B34BB5">
        <w:rPr>
          <w:vertAlign w:val="superscript"/>
        </w:rPr>
        <w:t xml:space="preserve"> </w:t>
      </w:r>
      <w:r w:rsidR="00E7560A" w:rsidRPr="00B34BB5">
        <w:rPr>
          <w:rStyle w:val="FootnoteReference"/>
        </w:rPr>
        <w:footnoteReference w:id="36"/>
      </w:r>
      <w:r w:rsidR="003C07FB" w:rsidRPr="00B34BB5">
        <w:t xml:space="preserve"> </w:t>
      </w:r>
    </w:p>
    <w:p w14:paraId="65092190" w14:textId="3811E878" w:rsidR="00C02E9D" w:rsidRPr="00B34BB5" w:rsidRDefault="00C02E9D" w:rsidP="00EE2422">
      <w:pPr>
        <w:pStyle w:val="Tableheading"/>
      </w:pPr>
      <w:bookmarkStart w:id="397" w:name="_Ref529841178"/>
      <w:bookmarkStart w:id="398" w:name="table35"/>
      <w:bookmarkStart w:id="399" w:name="_Ref529841145"/>
      <w:bookmarkStart w:id="400" w:name="_Toc58790874"/>
      <w:r w:rsidRPr="00B34BB5">
        <w:t xml:space="preserve">Table </w:t>
      </w:r>
      <w:r w:rsidR="008D3D2E">
        <w:fldChar w:fldCharType="begin"/>
      </w:r>
      <w:r w:rsidR="008D3D2E">
        <w:instrText xml:space="preserve"> SEQ Table \* ARABIC </w:instrText>
      </w:r>
      <w:r w:rsidR="008D3D2E">
        <w:fldChar w:fldCharType="separate"/>
      </w:r>
      <w:r w:rsidR="00073642" w:rsidRPr="00B34BB5">
        <w:t>35</w:t>
      </w:r>
      <w:r w:rsidR="008D3D2E">
        <w:fldChar w:fldCharType="end"/>
      </w:r>
      <w:bookmarkEnd w:id="397"/>
      <w:bookmarkEnd w:id="398"/>
      <w:r w:rsidR="00563393" w:rsidRPr="00B34BB5">
        <w:t>:</w:t>
      </w:r>
      <w:r w:rsidR="00563393" w:rsidRPr="00B34BB5">
        <w:tab/>
      </w:r>
      <w:r w:rsidRPr="00B34BB5">
        <w:t>Domestic air travel emission factors</w:t>
      </w:r>
      <w:bookmarkEnd w:id="399"/>
      <w:r w:rsidR="00054D44" w:rsidRPr="00B34BB5">
        <w:t xml:space="preserve"> with</w:t>
      </w:r>
      <w:r w:rsidR="00CF0249" w:rsidRPr="00B34BB5">
        <w:t>out</w:t>
      </w:r>
      <w:r w:rsidR="00054D44" w:rsidRPr="00B34BB5">
        <w:t xml:space="preserve"> </w:t>
      </w:r>
      <w:r w:rsidR="00CF1B7F" w:rsidRPr="00B34BB5">
        <w:t xml:space="preserve">a </w:t>
      </w:r>
      <w:r w:rsidR="00054D44" w:rsidRPr="00B34BB5">
        <w:t>radiative forcing</w:t>
      </w:r>
      <w:r w:rsidR="00CF1B7F" w:rsidRPr="00B34BB5">
        <w:t xml:space="preserve"> multiplier</w:t>
      </w:r>
      <w:bookmarkEnd w:id="400"/>
    </w:p>
    <w:tbl>
      <w:tblPr>
        <w:tblStyle w:val="LightList-Accent11"/>
        <w:tblW w:w="8505" w:type="dxa"/>
        <w:tblBorders>
          <w:top w:val="single" w:sz="4" w:space="0" w:color="1C556C" w:themeColor="accent1"/>
          <w:bottom w:val="single" w:sz="4" w:space="0" w:color="1C556C" w:themeColor="accent1"/>
          <w:insideV w:val="single" w:sz="4" w:space="0" w:color="1C556C" w:themeColor="accent1"/>
        </w:tblBorders>
        <w:tblLayout w:type="fixed"/>
        <w:tblLook w:val="04A0" w:firstRow="1" w:lastRow="0" w:firstColumn="1" w:lastColumn="0" w:noHBand="0" w:noVBand="1"/>
      </w:tblPr>
      <w:tblGrid>
        <w:gridCol w:w="2410"/>
        <w:gridCol w:w="851"/>
        <w:gridCol w:w="1417"/>
        <w:gridCol w:w="1276"/>
        <w:gridCol w:w="1276"/>
        <w:gridCol w:w="1275"/>
      </w:tblGrid>
      <w:tr w:rsidR="00070D8A" w:rsidRPr="00B34BB5" w14:paraId="65092197" w14:textId="77777777" w:rsidTr="00EE2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8" w:space="0" w:color="1C556C" w:themeColor="accent1"/>
            </w:tcBorders>
            <w:noWrap/>
            <w:vAlign w:val="bottom"/>
            <w:hideMark/>
          </w:tcPr>
          <w:p w14:paraId="65092191" w14:textId="77777777" w:rsidR="00C02E9D" w:rsidRPr="00B34BB5" w:rsidRDefault="00C02E9D" w:rsidP="006B577D">
            <w:pPr>
              <w:pStyle w:val="TableText"/>
            </w:pPr>
            <w:r w:rsidRPr="00B34BB5">
              <w:t>Emission source</w:t>
            </w:r>
          </w:p>
        </w:tc>
        <w:tc>
          <w:tcPr>
            <w:tcW w:w="851" w:type="dxa"/>
            <w:noWrap/>
            <w:vAlign w:val="bottom"/>
            <w:hideMark/>
          </w:tcPr>
          <w:p w14:paraId="65092192" w14:textId="77777777" w:rsidR="00C02E9D" w:rsidRPr="00B34BB5" w:rsidRDefault="00C02E9D">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417" w:type="dxa"/>
            <w:shd w:val="clear" w:color="auto" w:fill="557684" w:themeFill="accent3" w:themeFillShade="80"/>
            <w:noWrap/>
            <w:vAlign w:val="bottom"/>
            <w:hideMark/>
          </w:tcPr>
          <w:p w14:paraId="65092193" w14:textId="6F62078D" w:rsidR="00C02E9D" w:rsidRPr="00B34BB5" w:rsidRDefault="00C02E9D"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w:t>
            </w:r>
            <w:r w:rsidR="00836D5A" w:rsidRPr="00B34BB5">
              <w:t>/unit</w:t>
            </w:r>
          </w:p>
        </w:tc>
        <w:tc>
          <w:tcPr>
            <w:tcW w:w="1276" w:type="dxa"/>
            <w:noWrap/>
            <w:vAlign w:val="bottom"/>
            <w:hideMark/>
          </w:tcPr>
          <w:p w14:paraId="65092194" w14:textId="0D636A9E" w:rsidR="00C02E9D" w:rsidRPr="00B34BB5" w:rsidRDefault="00C02E9D"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00836D5A" w:rsidRPr="00B34BB5">
              <w:t>/unit</w:t>
            </w:r>
            <w:r w:rsidR="00070D8A" w:rsidRPr="00B34BB5">
              <w:t xml:space="preserve"> (kg CO</w:t>
            </w:r>
            <w:r w:rsidR="00070D8A" w:rsidRPr="00B34BB5">
              <w:rPr>
                <w:vertAlign w:val="subscript"/>
              </w:rPr>
              <w:t>2</w:t>
            </w:r>
            <w:r w:rsidR="00070D8A" w:rsidRPr="00B34BB5">
              <w:t>-e)</w:t>
            </w:r>
          </w:p>
        </w:tc>
        <w:tc>
          <w:tcPr>
            <w:tcW w:w="1276" w:type="dxa"/>
            <w:noWrap/>
            <w:vAlign w:val="bottom"/>
            <w:hideMark/>
          </w:tcPr>
          <w:p w14:paraId="65092195" w14:textId="3673859D" w:rsidR="00C02E9D" w:rsidRPr="00B34BB5" w:rsidRDefault="00070D8A"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C02E9D" w:rsidRPr="00B34BB5">
              <w:t>CH</w:t>
            </w:r>
            <w:r w:rsidR="00C02E9D" w:rsidRPr="00B34BB5">
              <w:rPr>
                <w:vertAlign w:val="subscript"/>
              </w:rPr>
              <w:t>4</w:t>
            </w:r>
            <w:r w:rsidRPr="00B34BB5">
              <w:t>/unit</w:t>
            </w:r>
            <w:r w:rsidR="003B5D5A" w:rsidRPr="00B34BB5">
              <w:t xml:space="preserve"> </w:t>
            </w:r>
            <w:r w:rsidR="000A6EB0" w:rsidRPr="00B34BB5">
              <w:t>(kg CO</w:t>
            </w:r>
            <w:r w:rsidR="000A6EB0" w:rsidRPr="00B34BB5">
              <w:rPr>
                <w:vertAlign w:val="subscript"/>
              </w:rPr>
              <w:t>2</w:t>
            </w:r>
            <w:r w:rsidR="000A6EB0" w:rsidRPr="00B34BB5">
              <w:t>-e)</w:t>
            </w:r>
          </w:p>
        </w:tc>
        <w:tc>
          <w:tcPr>
            <w:tcW w:w="1275" w:type="dxa"/>
            <w:tcBorders>
              <w:bottom w:val="single" w:sz="8" w:space="0" w:color="1C556C" w:themeColor="accent1"/>
            </w:tcBorders>
            <w:noWrap/>
            <w:vAlign w:val="bottom"/>
            <w:hideMark/>
          </w:tcPr>
          <w:p w14:paraId="65092196" w14:textId="23031316" w:rsidR="00C02E9D" w:rsidRPr="00B34BB5" w:rsidRDefault="00070D8A"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035F53" w:rsidRPr="00B34BB5">
              <w:t>N</w:t>
            </w:r>
            <w:r w:rsidR="00035F53" w:rsidRPr="00B34BB5">
              <w:rPr>
                <w:vertAlign w:val="subscript"/>
              </w:rPr>
              <w:t>2</w:t>
            </w:r>
            <w:r w:rsidR="00035F53" w:rsidRPr="00B34BB5">
              <w:t>O</w:t>
            </w:r>
            <w:r w:rsidRPr="00B34BB5">
              <w:t>/unit</w:t>
            </w:r>
            <w:r w:rsidR="000A6EB0" w:rsidRPr="00B34BB5">
              <w:t xml:space="preserve"> (kg CO</w:t>
            </w:r>
            <w:r w:rsidR="000A6EB0" w:rsidRPr="00B34BB5">
              <w:rPr>
                <w:vertAlign w:val="subscript"/>
              </w:rPr>
              <w:t>2</w:t>
            </w:r>
            <w:r w:rsidR="000A6EB0" w:rsidRPr="00B34BB5">
              <w:t>-e)</w:t>
            </w:r>
          </w:p>
        </w:tc>
      </w:tr>
      <w:tr w:rsidR="00070D8A" w:rsidRPr="00B34BB5" w14:paraId="6509219E" w14:textId="77777777" w:rsidTr="00EE2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il"/>
            </w:tcBorders>
            <w:hideMark/>
          </w:tcPr>
          <w:p w14:paraId="65092198" w14:textId="0FAF5978" w:rsidR="008B2DF4" w:rsidRPr="00B34BB5" w:rsidRDefault="008B2DF4" w:rsidP="008B2DF4">
            <w:pPr>
              <w:pStyle w:val="TableText"/>
              <w:rPr>
                <w:b w:val="0"/>
              </w:rPr>
            </w:pPr>
            <w:r w:rsidRPr="00B34BB5">
              <w:rPr>
                <w:b w:val="0"/>
              </w:rPr>
              <w:t>National average</w:t>
            </w:r>
          </w:p>
        </w:tc>
        <w:tc>
          <w:tcPr>
            <w:tcW w:w="851" w:type="dxa"/>
            <w:noWrap/>
            <w:hideMark/>
          </w:tcPr>
          <w:p w14:paraId="65092199" w14:textId="2B7A041F"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6509219A" w14:textId="18454D3D" w:rsidR="008B2DF4" w:rsidRPr="00B34BB5" w:rsidRDefault="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w:t>
            </w:r>
            <w:r w:rsidR="00EC5CAE" w:rsidRPr="00B34BB5">
              <w:t>30</w:t>
            </w:r>
          </w:p>
        </w:tc>
        <w:tc>
          <w:tcPr>
            <w:tcW w:w="1276" w:type="dxa"/>
            <w:shd w:val="clear" w:color="auto" w:fill="auto"/>
            <w:noWrap/>
          </w:tcPr>
          <w:p w14:paraId="6509219B" w14:textId="35B0E58B"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0.125</w:t>
            </w:r>
          </w:p>
        </w:tc>
        <w:tc>
          <w:tcPr>
            <w:tcW w:w="1276" w:type="dxa"/>
            <w:shd w:val="clear" w:color="auto" w:fill="auto"/>
            <w:noWrap/>
          </w:tcPr>
          <w:p w14:paraId="6509219C" w14:textId="0F0B1B5A" w:rsidR="008B2DF4" w:rsidRPr="00B34BB5" w:rsidRDefault="008B2DF4" w:rsidP="008174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w:t>
            </w:r>
            <w:r w:rsidR="008174F9" w:rsidRPr="00B34BB5">
              <w:t>09</w:t>
            </w:r>
          </w:p>
        </w:tc>
        <w:tc>
          <w:tcPr>
            <w:tcW w:w="1275" w:type="dxa"/>
            <w:tcBorders>
              <w:right w:val="nil"/>
            </w:tcBorders>
            <w:shd w:val="clear" w:color="auto" w:fill="auto"/>
            <w:noWrap/>
          </w:tcPr>
          <w:p w14:paraId="6509219D" w14:textId="38250F5B"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0.003</w:t>
            </w:r>
          </w:p>
        </w:tc>
      </w:tr>
      <w:tr w:rsidR="00070D8A" w:rsidRPr="00B34BB5" w14:paraId="650921A5" w14:textId="77777777" w:rsidTr="00EE2422">
        <w:tc>
          <w:tcPr>
            <w:cnfStyle w:val="001000000000" w:firstRow="0" w:lastRow="0" w:firstColumn="1" w:lastColumn="0" w:oddVBand="0" w:evenVBand="0" w:oddHBand="0" w:evenHBand="0" w:firstRowFirstColumn="0" w:firstRowLastColumn="0" w:lastRowFirstColumn="0" w:lastRowLastColumn="0"/>
            <w:tcW w:w="2410" w:type="dxa"/>
            <w:tcBorders>
              <w:bottom w:val="single" w:sz="8" w:space="0" w:color="1C556C" w:themeColor="accent1"/>
            </w:tcBorders>
          </w:tcPr>
          <w:p w14:paraId="6509219F" w14:textId="77777777" w:rsidR="008B2DF4" w:rsidRPr="00B34BB5" w:rsidRDefault="008B2DF4" w:rsidP="008B2DF4">
            <w:pPr>
              <w:pStyle w:val="TableText"/>
              <w:rPr>
                <w:b w:val="0"/>
              </w:rPr>
            </w:pPr>
            <w:r w:rsidRPr="00B34BB5">
              <w:rPr>
                <w:b w:val="0"/>
              </w:rPr>
              <w:t>Jet aircraft</w:t>
            </w:r>
          </w:p>
        </w:tc>
        <w:tc>
          <w:tcPr>
            <w:tcW w:w="851" w:type="dxa"/>
            <w:noWrap/>
          </w:tcPr>
          <w:p w14:paraId="650921A0" w14:textId="5D8F3BB8"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650921A1" w14:textId="00CAF0B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0.072</w:t>
            </w:r>
          </w:p>
        </w:tc>
        <w:tc>
          <w:tcPr>
            <w:tcW w:w="1276" w:type="dxa"/>
            <w:shd w:val="clear" w:color="auto" w:fill="auto"/>
            <w:noWrap/>
          </w:tcPr>
          <w:p w14:paraId="650921A2" w14:textId="7FE84341" w:rsidR="008B2DF4" w:rsidRPr="00B34BB5" w:rsidRDefault="008B2DF4" w:rsidP="008174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w:t>
            </w:r>
            <w:r w:rsidR="008174F9" w:rsidRPr="00B34BB5">
              <w:t>69</w:t>
            </w:r>
          </w:p>
        </w:tc>
        <w:tc>
          <w:tcPr>
            <w:tcW w:w="1276" w:type="dxa"/>
            <w:shd w:val="clear" w:color="auto" w:fill="auto"/>
            <w:noWrap/>
          </w:tcPr>
          <w:p w14:paraId="650921A3" w14:textId="36EA02C9" w:rsidR="008B2DF4" w:rsidRPr="00B34BB5" w:rsidRDefault="008B2DF4" w:rsidP="008174F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w:t>
            </w:r>
            <w:r w:rsidR="008174F9" w:rsidRPr="00B34BB5">
              <w:t>05</w:t>
            </w:r>
          </w:p>
        </w:tc>
        <w:tc>
          <w:tcPr>
            <w:tcW w:w="1275" w:type="dxa"/>
            <w:tcBorders>
              <w:bottom w:val="single" w:sz="8" w:space="0" w:color="1C556C" w:themeColor="accent1"/>
            </w:tcBorders>
            <w:shd w:val="clear" w:color="auto" w:fill="auto"/>
            <w:noWrap/>
          </w:tcPr>
          <w:p w14:paraId="650921A4" w14:textId="4A79B255"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r>
      <w:tr w:rsidR="00070D8A" w:rsidRPr="00B34BB5" w14:paraId="650921AC" w14:textId="77777777" w:rsidTr="00EE2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il"/>
            </w:tcBorders>
          </w:tcPr>
          <w:p w14:paraId="650921A6" w14:textId="42459D0C" w:rsidR="008B2DF4" w:rsidRPr="00B34BB5" w:rsidRDefault="008B2DF4" w:rsidP="008B2DF4">
            <w:pPr>
              <w:pStyle w:val="TableText"/>
              <w:rPr>
                <w:b w:val="0"/>
              </w:rPr>
            </w:pPr>
            <w:r w:rsidRPr="00B34BB5">
              <w:rPr>
                <w:b w:val="0"/>
              </w:rPr>
              <w:t>Medium aircraft</w:t>
            </w:r>
          </w:p>
        </w:tc>
        <w:tc>
          <w:tcPr>
            <w:tcW w:w="851" w:type="dxa"/>
            <w:noWrap/>
          </w:tcPr>
          <w:p w14:paraId="650921A7" w14:textId="351E7500"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650921A8" w14:textId="39BB5480"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0.114</w:t>
            </w:r>
          </w:p>
        </w:tc>
        <w:tc>
          <w:tcPr>
            <w:tcW w:w="1276" w:type="dxa"/>
            <w:shd w:val="clear" w:color="auto" w:fill="auto"/>
            <w:noWrap/>
          </w:tcPr>
          <w:p w14:paraId="650921A9" w14:textId="62A5825F"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0.110</w:t>
            </w:r>
          </w:p>
        </w:tc>
        <w:tc>
          <w:tcPr>
            <w:tcW w:w="1276" w:type="dxa"/>
            <w:shd w:val="clear" w:color="auto" w:fill="auto"/>
            <w:noWrap/>
          </w:tcPr>
          <w:p w14:paraId="650921AA" w14:textId="1FBFF4BA" w:rsidR="008B2DF4" w:rsidRPr="00B34BB5" w:rsidRDefault="008B2DF4" w:rsidP="008174F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w:t>
            </w:r>
            <w:r w:rsidR="008174F9" w:rsidRPr="00B34BB5">
              <w:t>08</w:t>
            </w:r>
          </w:p>
        </w:tc>
        <w:tc>
          <w:tcPr>
            <w:tcW w:w="1275" w:type="dxa"/>
            <w:tcBorders>
              <w:right w:val="nil"/>
            </w:tcBorders>
            <w:shd w:val="clear" w:color="auto" w:fill="auto"/>
            <w:noWrap/>
          </w:tcPr>
          <w:p w14:paraId="650921AB" w14:textId="221C4656"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0.003</w:t>
            </w:r>
          </w:p>
        </w:tc>
      </w:tr>
      <w:tr w:rsidR="00070D8A" w:rsidRPr="00B34BB5" w14:paraId="650921B3" w14:textId="77777777" w:rsidTr="00EE2422">
        <w:tc>
          <w:tcPr>
            <w:cnfStyle w:val="001000000000" w:firstRow="0" w:lastRow="0" w:firstColumn="1" w:lastColumn="0" w:oddVBand="0" w:evenVBand="0" w:oddHBand="0" w:evenHBand="0" w:firstRowFirstColumn="0" w:firstRowLastColumn="0" w:lastRowFirstColumn="0" w:lastRowLastColumn="0"/>
            <w:tcW w:w="2410" w:type="dxa"/>
          </w:tcPr>
          <w:p w14:paraId="650921AD" w14:textId="77777777" w:rsidR="008B2DF4" w:rsidRPr="00B34BB5" w:rsidRDefault="008B2DF4" w:rsidP="008B2DF4">
            <w:pPr>
              <w:pStyle w:val="TableText"/>
              <w:rPr>
                <w:b w:val="0"/>
              </w:rPr>
            </w:pPr>
            <w:r w:rsidRPr="00B34BB5">
              <w:rPr>
                <w:b w:val="0"/>
              </w:rPr>
              <w:t>Small aircraft</w:t>
            </w:r>
          </w:p>
        </w:tc>
        <w:tc>
          <w:tcPr>
            <w:tcW w:w="851" w:type="dxa"/>
            <w:noWrap/>
          </w:tcPr>
          <w:p w14:paraId="650921AE" w14:textId="53A3786A"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650921AF" w14:textId="31C315A7"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0.353</w:t>
            </w:r>
          </w:p>
        </w:tc>
        <w:tc>
          <w:tcPr>
            <w:tcW w:w="1276" w:type="dxa"/>
            <w:shd w:val="clear" w:color="auto" w:fill="auto"/>
            <w:noWrap/>
          </w:tcPr>
          <w:p w14:paraId="650921B0" w14:textId="24227B4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0.341</w:t>
            </w:r>
          </w:p>
        </w:tc>
        <w:tc>
          <w:tcPr>
            <w:tcW w:w="1276" w:type="dxa"/>
            <w:shd w:val="clear" w:color="auto" w:fill="auto"/>
            <w:noWrap/>
          </w:tcPr>
          <w:p w14:paraId="650921B1" w14:textId="59E094A2"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r w:rsidR="008174F9" w:rsidRPr="00B34BB5">
              <w:t>4</w:t>
            </w:r>
          </w:p>
        </w:tc>
        <w:tc>
          <w:tcPr>
            <w:tcW w:w="1275" w:type="dxa"/>
            <w:shd w:val="clear" w:color="auto" w:fill="auto"/>
            <w:noWrap/>
          </w:tcPr>
          <w:p w14:paraId="650921B2" w14:textId="17B2E106" w:rsidR="008B2DF4" w:rsidRPr="00B34BB5" w:rsidRDefault="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w:t>
            </w:r>
            <w:r w:rsidR="00EC5CAE" w:rsidRPr="00B34BB5">
              <w:t>09</w:t>
            </w:r>
          </w:p>
        </w:tc>
      </w:tr>
    </w:tbl>
    <w:p w14:paraId="41F6DD96" w14:textId="78548749" w:rsidR="00F76EF8" w:rsidRPr="00B34BB5" w:rsidRDefault="00F76EF8" w:rsidP="00D77DD7">
      <w:pPr>
        <w:pStyle w:val="Note"/>
      </w:pPr>
      <w:bookmarkStart w:id="401" w:name="_Ref532374474"/>
      <w:r w:rsidRPr="00B34BB5">
        <w:t>Note</w:t>
      </w:r>
      <w:r w:rsidR="00E416A5" w:rsidRPr="00B34BB5">
        <w:t>:</w:t>
      </w:r>
      <w:r w:rsidRPr="00B34BB5">
        <w:t xml:space="preserve"> </w:t>
      </w:r>
      <w:r w:rsidR="00E416A5" w:rsidRPr="00B34BB5">
        <w:t xml:space="preserve">These </w:t>
      </w:r>
      <w:r w:rsidRPr="00B34BB5">
        <w:t>numbers are rounded to three</w:t>
      </w:r>
      <w:r w:rsidR="00BA0C39" w:rsidRPr="00B34BB5">
        <w:t xml:space="preserve"> decim</w:t>
      </w:r>
      <w:r w:rsidR="00D15DE7" w:rsidRPr="00B34BB5">
        <w:t>al places</w:t>
      </w:r>
      <w:r w:rsidRPr="00B34BB5">
        <w:t xml:space="preserve"> unless the number is significantly small. </w:t>
      </w:r>
    </w:p>
    <w:p w14:paraId="23671168" w14:textId="5656E849" w:rsidR="00054D44" w:rsidRPr="00B34BB5" w:rsidRDefault="00054D44" w:rsidP="00EE2422">
      <w:pPr>
        <w:pStyle w:val="Tableheading"/>
      </w:pPr>
      <w:bookmarkStart w:id="402" w:name="_Ref526213"/>
      <w:bookmarkStart w:id="403" w:name="table36"/>
      <w:bookmarkStart w:id="404" w:name="_Toc58790875"/>
      <w:r w:rsidRPr="00B34BB5">
        <w:t xml:space="preserve">Table </w:t>
      </w:r>
      <w:r w:rsidR="008D3D2E">
        <w:fldChar w:fldCharType="begin"/>
      </w:r>
      <w:r w:rsidR="008D3D2E">
        <w:instrText xml:space="preserve"> SEQ Table \* ARABIC </w:instrText>
      </w:r>
      <w:r w:rsidR="008D3D2E">
        <w:fldChar w:fldCharType="separate"/>
      </w:r>
      <w:r w:rsidR="00073642" w:rsidRPr="00B34BB5">
        <w:t>36</w:t>
      </w:r>
      <w:r w:rsidR="008D3D2E">
        <w:fldChar w:fldCharType="end"/>
      </w:r>
      <w:bookmarkEnd w:id="401"/>
      <w:bookmarkEnd w:id="402"/>
      <w:bookmarkEnd w:id="403"/>
      <w:r w:rsidR="0011046F" w:rsidRPr="00B34BB5">
        <w:t>:</w:t>
      </w:r>
      <w:r w:rsidR="0011046F" w:rsidRPr="00B34BB5">
        <w:tab/>
      </w:r>
      <w:r w:rsidRPr="00B34BB5">
        <w:t xml:space="preserve">Domestic aviation emission factors with </w:t>
      </w:r>
      <w:r w:rsidR="00CF1B7F" w:rsidRPr="00B34BB5">
        <w:t xml:space="preserve">a </w:t>
      </w:r>
      <w:r w:rsidRPr="00B34BB5">
        <w:t>radiative forcing</w:t>
      </w:r>
      <w:r w:rsidR="00CF1B7F" w:rsidRPr="00B34BB5">
        <w:t xml:space="preserve"> multiplier</w:t>
      </w:r>
      <w:bookmarkEnd w:id="404"/>
    </w:p>
    <w:tbl>
      <w:tblPr>
        <w:tblStyle w:val="LightList-Accent11"/>
        <w:tblW w:w="8505" w:type="dxa"/>
        <w:tblBorders>
          <w:top w:val="single" w:sz="4" w:space="0" w:color="1C556C" w:themeColor="accent1"/>
          <w:bottom w:val="single" w:sz="4" w:space="0" w:color="1C556C" w:themeColor="accent1"/>
          <w:insideV w:val="single" w:sz="4" w:space="0" w:color="1C556C" w:themeColor="accent1"/>
        </w:tblBorders>
        <w:tblLayout w:type="fixed"/>
        <w:tblLook w:val="04A0" w:firstRow="1" w:lastRow="0" w:firstColumn="1" w:lastColumn="0" w:noHBand="0" w:noVBand="1"/>
      </w:tblPr>
      <w:tblGrid>
        <w:gridCol w:w="2410"/>
        <w:gridCol w:w="851"/>
        <w:gridCol w:w="1417"/>
        <w:gridCol w:w="1276"/>
        <w:gridCol w:w="1276"/>
        <w:gridCol w:w="1275"/>
      </w:tblGrid>
      <w:tr w:rsidR="00070D8A" w:rsidRPr="00B34BB5" w14:paraId="1189328D" w14:textId="77777777" w:rsidTr="00DE4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8" w:space="0" w:color="1C556C" w:themeColor="accent1"/>
            </w:tcBorders>
            <w:noWrap/>
            <w:vAlign w:val="bottom"/>
            <w:hideMark/>
          </w:tcPr>
          <w:p w14:paraId="2651C659" w14:textId="77777777" w:rsidR="00054D44" w:rsidRPr="00B34BB5" w:rsidRDefault="00054D44" w:rsidP="006B577D">
            <w:pPr>
              <w:pStyle w:val="TableText"/>
            </w:pPr>
            <w:r w:rsidRPr="00B34BB5">
              <w:t>Emission source</w:t>
            </w:r>
          </w:p>
        </w:tc>
        <w:tc>
          <w:tcPr>
            <w:tcW w:w="851" w:type="dxa"/>
            <w:noWrap/>
            <w:vAlign w:val="bottom"/>
            <w:hideMark/>
          </w:tcPr>
          <w:p w14:paraId="2A330A8B" w14:textId="77777777" w:rsidR="00054D44" w:rsidRPr="00B34BB5" w:rsidRDefault="00054D44">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417" w:type="dxa"/>
            <w:shd w:val="clear" w:color="auto" w:fill="557684" w:themeFill="accent3" w:themeFillShade="80"/>
            <w:noWrap/>
            <w:vAlign w:val="bottom"/>
            <w:hideMark/>
          </w:tcPr>
          <w:p w14:paraId="0328318B" w14:textId="3255A9ED" w:rsidR="00054D44" w:rsidRPr="00B34BB5" w:rsidRDefault="00054D44"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w:t>
            </w:r>
            <w:r w:rsidR="00836D5A" w:rsidRPr="00B34BB5">
              <w:t>/unit</w:t>
            </w:r>
          </w:p>
        </w:tc>
        <w:tc>
          <w:tcPr>
            <w:tcW w:w="1276" w:type="dxa"/>
            <w:noWrap/>
            <w:vAlign w:val="bottom"/>
            <w:hideMark/>
          </w:tcPr>
          <w:p w14:paraId="38015A11" w14:textId="03D7A3C7" w:rsidR="00054D44" w:rsidRPr="00B34BB5" w:rsidRDefault="00054D44"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00836D5A" w:rsidRPr="00B34BB5">
              <w:t>/unit</w:t>
            </w:r>
            <w:r w:rsidR="00070D8A" w:rsidRPr="00B34BB5">
              <w:t xml:space="preserve"> (kg CO</w:t>
            </w:r>
            <w:r w:rsidR="00070D8A" w:rsidRPr="00B34BB5">
              <w:rPr>
                <w:vertAlign w:val="subscript"/>
              </w:rPr>
              <w:t>2</w:t>
            </w:r>
            <w:r w:rsidR="00070D8A" w:rsidRPr="00B34BB5">
              <w:t>-e)</w:t>
            </w:r>
          </w:p>
        </w:tc>
        <w:tc>
          <w:tcPr>
            <w:tcW w:w="1276" w:type="dxa"/>
            <w:noWrap/>
            <w:vAlign w:val="bottom"/>
            <w:hideMark/>
          </w:tcPr>
          <w:p w14:paraId="26E91D57" w14:textId="1260C680" w:rsidR="00054D44" w:rsidRPr="00B34BB5" w:rsidRDefault="00070D8A"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054D44" w:rsidRPr="00B34BB5">
              <w:t>CH</w:t>
            </w:r>
            <w:r w:rsidR="00054D44" w:rsidRPr="00B34BB5">
              <w:rPr>
                <w:vertAlign w:val="subscript"/>
              </w:rPr>
              <w:t>4</w:t>
            </w:r>
            <w:r w:rsidRPr="00B34BB5">
              <w:t>/unit</w:t>
            </w:r>
            <w:r w:rsidR="003B5D5A" w:rsidRPr="00B34BB5">
              <w:t xml:space="preserve"> </w:t>
            </w:r>
            <w:r w:rsidR="000A6EB0" w:rsidRPr="00B34BB5">
              <w:t>(kg CO</w:t>
            </w:r>
            <w:r w:rsidR="000A6EB0" w:rsidRPr="00B34BB5">
              <w:rPr>
                <w:vertAlign w:val="subscript"/>
              </w:rPr>
              <w:t>2</w:t>
            </w:r>
            <w:r w:rsidR="000A6EB0" w:rsidRPr="00B34BB5">
              <w:t>-e)</w:t>
            </w:r>
          </w:p>
        </w:tc>
        <w:tc>
          <w:tcPr>
            <w:tcW w:w="1275" w:type="dxa"/>
            <w:tcBorders>
              <w:bottom w:val="single" w:sz="8" w:space="0" w:color="1C556C" w:themeColor="accent1"/>
            </w:tcBorders>
            <w:noWrap/>
            <w:vAlign w:val="bottom"/>
            <w:hideMark/>
          </w:tcPr>
          <w:p w14:paraId="581750F2" w14:textId="64CDC756" w:rsidR="00054D44" w:rsidRPr="00B34BB5" w:rsidRDefault="00070D8A" w:rsidP="001B2FA5">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054D44" w:rsidRPr="00B34BB5">
              <w:t>N</w:t>
            </w:r>
            <w:r w:rsidR="00054D44" w:rsidRPr="00B34BB5">
              <w:rPr>
                <w:vertAlign w:val="subscript"/>
              </w:rPr>
              <w:t>2</w:t>
            </w:r>
            <w:r w:rsidR="00054D44" w:rsidRPr="00B34BB5">
              <w:t>O</w:t>
            </w:r>
            <w:r w:rsidRPr="00B34BB5">
              <w:t>/unit</w:t>
            </w:r>
            <w:r w:rsidR="000A6EB0" w:rsidRPr="00B34BB5">
              <w:t xml:space="preserve"> (kg CO</w:t>
            </w:r>
            <w:r w:rsidR="000A6EB0" w:rsidRPr="00B34BB5">
              <w:rPr>
                <w:vertAlign w:val="subscript"/>
              </w:rPr>
              <w:t>2</w:t>
            </w:r>
            <w:r w:rsidR="000A6EB0" w:rsidRPr="00B34BB5">
              <w:t>-e)</w:t>
            </w:r>
          </w:p>
        </w:tc>
      </w:tr>
      <w:tr w:rsidR="00070D8A" w:rsidRPr="00B34BB5" w14:paraId="1B040215" w14:textId="77777777" w:rsidTr="00DE42C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nil"/>
            </w:tcBorders>
            <w:hideMark/>
          </w:tcPr>
          <w:p w14:paraId="57650E82" w14:textId="77777777" w:rsidR="008B2DF4" w:rsidRPr="00B34BB5" w:rsidRDefault="008B2DF4" w:rsidP="008B2DF4">
            <w:pPr>
              <w:pStyle w:val="TableText"/>
              <w:rPr>
                <w:b w:val="0"/>
              </w:rPr>
            </w:pPr>
            <w:r w:rsidRPr="00B34BB5">
              <w:rPr>
                <w:b w:val="0"/>
              </w:rPr>
              <w:t>National average</w:t>
            </w:r>
          </w:p>
        </w:tc>
        <w:tc>
          <w:tcPr>
            <w:tcW w:w="851" w:type="dxa"/>
            <w:noWrap/>
            <w:hideMark/>
          </w:tcPr>
          <w:p w14:paraId="5AEA6F69" w14:textId="4208AB19"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6EC0F558" w14:textId="446F524F" w:rsidR="008B2DF4" w:rsidRPr="00B34BB5" w:rsidRDefault="008B2DF4">
            <w:pPr>
              <w:pStyle w:val="TableText"/>
              <w:tabs>
                <w:tab w:val="center" w:pos="374"/>
                <w:tab w:val="right" w:pos="748"/>
              </w:tabs>
              <w:jc w:val="right"/>
              <w:cnfStyle w:val="000000100000" w:firstRow="0" w:lastRow="0" w:firstColumn="0" w:lastColumn="0" w:oddVBand="0" w:evenVBand="0" w:oddHBand="1" w:evenHBand="0" w:firstRowFirstColumn="0" w:firstRowLastColumn="0" w:lastRowFirstColumn="0" w:lastRowLastColumn="0"/>
              <w:rPr>
                <w:szCs w:val="18"/>
              </w:rPr>
            </w:pPr>
            <w:r w:rsidRPr="00B34BB5">
              <w:t>0.24</w:t>
            </w:r>
            <w:r w:rsidR="00595A98" w:rsidRPr="00B34BB5">
              <w:t>2</w:t>
            </w:r>
          </w:p>
        </w:tc>
        <w:tc>
          <w:tcPr>
            <w:tcW w:w="1276" w:type="dxa"/>
            <w:shd w:val="clear" w:color="auto" w:fill="auto"/>
            <w:noWrap/>
          </w:tcPr>
          <w:p w14:paraId="7B9127E0" w14:textId="7DB58433"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0.238</w:t>
            </w:r>
          </w:p>
        </w:tc>
        <w:tc>
          <w:tcPr>
            <w:tcW w:w="1276" w:type="dxa"/>
            <w:shd w:val="clear" w:color="auto" w:fill="auto"/>
            <w:noWrap/>
          </w:tcPr>
          <w:p w14:paraId="0AB3C6C5" w14:textId="353B0132" w:rsidR="008B2DF4" w:rsidRPr="00B34BB5" w:rsidRDefault="008B2DF4" w:rsidP="00B0284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w:t>
            </w:r>
            <w:r w:rsidR="00B0284C" w:rsidRPr="00B34BB5">
              <w:t>09</w:t>
            </w:r>
          </w:p>
        </w:tc>
        <w:tc>
          <w:tcPr>
            <w:tcW w:w="1275" w:type="dxa"/>
            <w:tcBorders>
              <w:right w:val="nil"/>
            </w:tcBorders>
            <w:shd w:val="clear" w:color="auto" w:fill="auto"/>
            <w:noWrap/>
          </w:tcPr>
          <w:p w14:paraId="2DDD39ED" w14:textId="33A9BA53"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0.003</w:t>
            </w:r>
          </w:p>
        </w:tc>
      </w:tr>
      <w:tr w:rsidR="00070D8A" w:rsidRPr="00B34BB5" w14:paraId="491597E5" w14:textId="77777777" w:rsidTr="00DE42C0">
        <w:trPr>
          <w:trHeight w:val="329"/>
        </w:trPr>
        <w:tc>
          <w:tcPr>
            <w:cnfStyle w:val="001000000000" w:firstRow="0" w:lastRow="0" w:firstColumn="1" w:lastColumn="0" w:oddVBand="0" w:evenVBand="0" w:oddHBand="0" w:evenHBand="0" w:firstRowFirstColumn="0" w:firstRowLastColumn="0" w:lastRowFirstColumn="0" w:lastRowLastColumn="0"/>
            <w:tcW w:w="2410" w:type="dxa"/>
            <w:tcBorders>
              <w:bottom w:val="single" w:sz="8" w:space="0" w:color="1C556C" w:themeColor="accent1"/>
            </w:tcBorders>
          </w:tcPr>
          <w:p w14:paraId="03D08FF6" w14:textId="77777777" w:rsidR="008B2DF4" w:rsidRPr="00B34BB5" w:rsidRDefault="008B2DF4" w:rsidP="008B2DF4">
            <w:pPr>
              <w:pStyle w:val="TableText"/>
              <w:rPr>
                <w:b w:val="0"/>
              </w:rPr>
            </w:pPr>
            <w:r w:rsidRPr="00B34BB5">
              <w:rPr>
                <w:b w:val="0"/>
              </w:rPr>
              <w:t>Jet aircraft</w:t>
            </w:r>
          </w:p>
        </w:tc>
        <w:tc>
          <w:tcPr>
            <w:tcW w:w="851" w:type="dxa"/>
            <w:noWrap/>
          </w:tcPr>
          <w:p w14:paraId="732F89E9" w14:textId="38900488"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01CA9CAB" w14:textId="115DCFDB"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0.134</w:t>
            </w:r>
          </w:p>
        </w:tc>
        <w:tc>
          <w:tcPr>
            <w:tcW w:w="1276" w:type="dxa"/>
            <w:shd w:val="clear" w:color="auto" w:fill="auto"/>
            <w:noWrap/>
          </w:tcPr>
          <w:p w14:paraId="54E90AAF" w14:textId="56FBC5E5"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0.132</w:t>
            </w:r>
          </w:p>
        </w:tc>
        <w:tc>
          <w:tcPr>
            <w:tcW w:w="1276" w:type="dxa"/>
            <w:shd w:val="clear" w:color="auto" w:fill="auto"/>
            <w:noWrap/>
          </w:tcPr>
          <w:p w14:paraId="0B4BCF1F" w14:textId="24F036B7" w:rsidR="008B2DF4" w:rsidRPr="00B34BB5" w:rsidRDefault="008B2DF4" w:rsidP="00B0284C">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w:t>
            </w:r>
            <w:r w:rsidR="00B0284C" w:rsidRPr="00B34BB5">
              <w:t>05</w:t>
            </w:r>
          </w:p>
        </w:tc>
        <w:tc>
          <w:tcPr>
            <w:tcW w:w="1275" w:type="dxa"/>
            <w:tcBorders>
              <w:bottom w:val="single" w:sz="8" w:space="0" w:color="1C556C" w:themeColor="accent1"/>
            </w:tcBorders>
            <w:shd w:val="clear" w:color="auto" w:fill="auto"/>
            <w:noWrap/>
          </w:tcPr>
          <w:p w14:paraId="76557FD2" w14:textId="2E6FD14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r>
      <w:tr w:rsidR="00070D8A" w:rsidRPr="00B34BB5" w14:paraId="5C2274CA" w14:textId="77777777" w:rsidTr="00DE42C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10" w:type="dxa"/>
            <w:tcBorders>
              <w:left w:val="nil"/>
            </w:tcBorders>
          </w:tcPr>
          <w:p w14:paraId="5C7108BA" w14:textId="3DF9B952" w:rsidR="008B2DF4" w:rsidRPr="00B34BB5" w:rsidRDefault="008B2DF4" w:rsidP="008B2DF4">
            <w:pPr>
              <w:pStyle w:val="TableText"/>
              <w:rPr>
                <w:b w:val="0"/>
              </w:rPr>
            </w:pPr>
            <w:r w:rsidRPr="00B34BB5">
              <w:rPr>
                <w:b w:val="0"/>
              </w:rPr>
              <w:t>Medium aircraft</w:t>
            </w:r>
          </w:p>
        </w:tc>
        <w:tc>
          <w:tcPr>
            <w:tcW w:w="851" w:type="dxa"/>
            <w:noWrap/>
          </w:tcPr>
          <w:p w14:paraId="7768ADEB" w14:textId="1B25EA41"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05E51539" w14:textId="12BCD050" w:rsidR="008B2DF4" w:rsidRPr="00B34BB5" w:rsidRDefault="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0.21</w:t>
            </w:r>
            <w:r w:rsidR="00595A98" w:rsidRPr="00B34BB5">
              <w:t>3</w:t>
            </w:r>
          </w:p>
        </w:tc>
        <w:tc>
          <w:tcPr>
            <w:tcW w:w="1276" w:type="dxa"/>
            <w:shd w:val="clear" w:color="auto" w:fill="auto"/>
            <w:noWrap/>
          </w:tcPr>
          <w:p w14:paraId="406BE122" w14:textId="70904B07"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0.210</w:t>
            </w:r>
          </w:p>
        </w:tc>
        <w:tc>
          <w:tcPr>
            <w:tcW w:w="1276" w:type="dxa"/>
            <w:shd w:val="clear" w:color="auto" w:fill="auto"/>
            <w:noWrap/>
          </w:tcPr>
          <w:p w14:paraId="05A89C63" w14:textId="5E350411" w:rsidR="008B2DF4" w:rsidRPr="00B34BB5" w:rsidRDefault="008B2DF4" w:rsidP="00B0284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w:t>
            </w:r>
            <w:r w:rsidR="00B0284C" w:rsidRPr="00B34BB5">
              <w:t>08</w:t>
            </w:r>
          </w:p>
        </w:tc>
        <w:tc>
          <w:tcPr>
            <w:tcW w:w="1275" w:type="dxa"/>
            <w:tcBorders>
              <w:right w:val="nil"/>
            </w:tcBorders>
            <w:shd w:val="clear" w:color="auto" w:fill="auto"/>
            <w:noWrap/>
          </w:tcPr>
          <w:p w14:paraId="30843CEF" w14:textId="32E9EA6D"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0.003</w:t>
            </w:r>
          </w:p>
        </w:tc>
      </w:tr>
      <w:tr w:rsidR="00070D8A" w:rsidRPr="00B34BB5" w14:paraId="494CF492" w14:textId="77777777" w:rsidTr="00DE42C0">
        <w:trPr>
          <w:trHeight w:val="329"/>
        </w:trPr>
        <w:tc>
          <w:tcPr>
            <w:cnfStyle w:val="001000000000" w:firstRow="0" w:lastRow="0" w:firstColumn="1" w:lastColumn="0" w:oddVBand="0" w:evenVBand="0" w:oddHBand="0" w:evenHBand="0" w:firstRowFirstColumn="0" w:firstRowLastColumn="0" w:lastRowFirstColumn="0" w:lastRowLastColumn="0"/>
            <w:tcW w:w="2410" w:type="dxa"/>
          </w:tcPr>
          <w:p w14:paraId="30E74CAA" w14:textId="77777777" w:rsidR="008B2DF4" w:rsidRPr="00B34BB5" w:rsidRDefault="008B2DF4" w:rsidP="008B2DF4">
            <w:pPr>
              <w:pStyle w:val="TableText"/>
              <w:rPr>
                <w:b w:val="0"/>
              </w:rPr>
            </w:pPr>
            <w:r w:rsidRPr="00B34BB5">
              <w:rPr>
                <w:b w:val="0"/>
              </w:rPr>
              <w:t>Small aircraft</w:t>
            </w:r>
          </w:p>
        </w:tc>
        <w:tc>
          <w:tcPr>
            <w:tcW w:w="851" w:type="dxa"/>
            <w:noWrap/>
          </w:tcPr>
          <w:p w14:paraId="3474E316" w14:textId="2C86BF64"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417" w:type="dxa"/>
            <w:shd w:val="clear" w:color="auto" w:fill="D2DDE2" w:themeFill="accent3"/>
            <w:noWrap/>
          </w:tcPr>
          <w:p w14:paraId="033887DB" w14:textId="52D320CD"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0.659</w:t>
            </w:r>
          </w:p>
        </w:tc>
        <w:tc>
          <w:tcPr>
            <w:tcW w:w="1276" w:type="dxa"/>
            <w:shd w:val="clear" w:color="auto" w:fill="auto"/>
            <w:noWrap/>
          </w:tcPr>
          <w:p w14:paraId="2AC08D43" w14:textId="089E4413"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0.647</w:t>
            </w:r>
          </w:p>
        </w:tc>
        <w:tc>
          <w:tcPr>
            <w:tcW w:w="1276" w:type="dxa"/>
            <w:shd w:val="clear" w:color="auto" w:fill="auto"/>
            <w:noWrap/>
          </w:tcPr>
          <w:p w14:paraId="37F81FBB" w14:textId="3AA63A16"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r w:rsidR="00B0284C" w:rsidRPr="00B34BB5">
              <w:t>4</w:t>
            </w:r>
          </w:p>
        </w:tc>
        <w:tc>
          <w:tcPr>
            <w:tcW w:w="1275" w:type="dxa"/>
            <w:shd w:val="clear" w:color="auto" w:fill="auto"/>
            <w:noWrap/>
          </w:tcPr>
          <w:p w14:paraId="44E611FD" w14:textId="160F25C7" w:rsidR="008B2DF4" w:rsidRPr="00B34BB5" w:rsidRDefault="00595A98"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w:t>
            </w:r>
            <w:r w:rsidR="008B2DF4" w:rsidRPr="00B34BB5">
              <w:t>0</w:t>
            </w:r>
            <w:r w:rsidRPr="00B34BB5">
              <w:t>9</w:t>
            </w:r>
          </w:p>
        </w:tc>
      </w:tr>
    </w:tbl>
    <w:p w14:paraId="5F2FBD3E" w14:textId="26CF785C" w:rsidR="00F76EF8" w:rsidRPr="00B34BB5" w:rsidRDefault="00F76EF8" w:rsidP="00D77DD7">
      <w:pPr>
        <w:pStyle w:val="Note"/>
      </w:pPr>
      <w:r w:rsidRPr="00B34BB5">
        <w:t>Note</w:t>
      </w:r>
      <w:r w:rsidR="00E416A5" w:rsidRPr="00B34BB5">
        <w:t>:</w:t>
      </w:r>
      <w:r w:rsidRPr="00B34BB5">
        <w:t xml:space="preserve"> </w:t>
      </w:r>
      <w:r w:rsidR="00E416A5" w:rsidRPr="00B34BB5">
        <w:t xml:space="preserve">These </w:t>
      </w:r>
      <w:r w:rsidRPr="00B34BB5">
        <w:t xml:space="preserve">numbers are rounded to three </w:t>
      </w:r>
      <w:r w:rsidR="00D15DE7" w:rsidRPr="00B34BB5">
        <w:t>decimal places</w:t>
      </w:r>
      <w:r w:rsidR="00BA31FD" w:rsidRPr="00B34BB5">
        <w:t xml:space="preserve"> </w:t>
      </w:r>
      <w:r w:rsidRPr="00B34BB5">
        <w:t xml:space="preserve">unless the number is significantly small. </w:t>
      </w:r>
    </w:p>
    <w:p w14:paraId="10E1B8F9" w14:textId="4543F44A" w:rsidR="00CC2FCE" w:rsidRPr="00B34BB5" w:rsidRDefault="00CC2FCE" w:rsidP="00F11FFB">
      <w:pPr>
        <w:pStyle w:val="BodyText"/>
      </w:pPr>
      <w:r w:rsidRPr="00B34BB5">
        <w:t>We have provided a national average emission factor</w:t>
      </w:r>
      <w:r w:rsidR="006A0E82" w:rsidRPr="00B34BB5">
        <w:t>, and</w:t>
      </w:r>
      <w:r w:rsidRPr="00B34BB5">
        <w:t xml:space="preserve"> three factors based on the aircraft size: jet, </w:t>
      </w:r>
      <w:r w:rsidR="00EB6BEE" w:rsidRPr="00B34BB5">
        <w:t xml:space="preserve">medium </w:t>
      </w:r>
      <w:r w:rsidRPr="00B34BB5">
        <w:t xml:space="preserve">or small aircraft. A jet is a large aircraft (in New Zealand this would be an Airbus A320), a </w:t>
      </w:r>
      <w:r w:rsidR="00FE1E62" w:rsidRPr="00B34BB5">
        <w:t>medium aircraft</w:t>
      </w:r>
      <w:r w:rsidRPr="00B34BB5">
        <w:t xml:space="preserve"> </w:t>
      </w:r>
      <w:r w:rsidR="00FE1E62" w:rsidRPr="00B34BB5">
        <w:t xml:space="preserve">has </w:t>
      </w:r>
      <w:r w:rsidR="00DA6761" w:rsidRPr="00B34BB5">
        <w:t xml:space="preserve">between </w:t>
      </w:r>
      <w:r w:rsidR="00EB6BEE" w:rsidRPr="00B34BB5">
        <w:t>5</w:t>
      </w:r>
      <w:r w:rsidR="00DA6761" w:rsidRPr="00B34BB5">
        <w:t xml:space="preserve">0 and </w:t>
      </w:r>
      <w:r w:rsidR="00EB6BEE" w:rsidRPr="00B34BB5">
        <w:t>7</w:t>
      </w:r>
      <w:r w:rsidR="00DA6761" w:rsidRPr="00B34BB5">
        <w:t>0</w:t>
      </w:r>
      <w:r w:rsidRPr="00B34BB5">
        <w:t xml:space="preserve"> seats</w:t>
      </w:r>
      <w:r w:rsidR="0079219A" w:rsidRPr="00B34BB5">
        <w:t xml:space="preserve"> (</w:t>
      </w:r>
      <w:proofErr w:type="spellStart"/>
      <w:r w:rsidR="0079219A" w:rsidRPr="00B34BB5">
        <w:t>ie</w:t>
      </w:r>
      <w:proofErr w:type="spellEnd"/>
      <w:r w:rsidR="006A0E82" w:rsidRPr="00B34BB5">
        <w:t>,</w:t>
      </w:r>
      <w:r w:rsidR="0079219A" w:rsidRPr="00B34BB5">
        <w:t xml:space="preserve"> regional services on an ATR</w:t>
      </w:r>
      <w:r w:rsidR="00CF5F2D" w:rsidRPr="00B34BB5">
        <w:t> </w:t>
      </w:r>
      <w:r w:rsidR="0079219A" w:rsidRPr="00B34BB5">
        <w:t>72</w:t>
      </w:r>
      <w:r w:rsidR="00CF5F2D" w:rsidRPr="00B34BB5">
        <w:t> </w:t>
      </w:r>
      <w:r w:rsidR="0079219A" w:rsidRPr="00B34BB5">
        <w:t>or Dash 8-300)</w:t>
      </w:r>
      <w:r w:rsidRPr="00B34BB5">
        <w:t xml:space="preserve"> and a small aircraft has less than </w:t>
      </w:r>
      <w:r w:rsidR="00DA6761" w:rsidRPr="00B34BB5">
        <w:t>5</w:t>
      </w:r>
      <w:r w:rsidRPr="00B34BB5">
        <w:t xml:space="preserve">0 seats. </w:t>
      </w:r>
      <w:r w:rsidR="006A0E82" w:rsidRPr="00B34BB5">
        <w:t xml:space="preserve">If </w:t>
      </w:r>
      <w:r w:rsidR="00EB6BEE" w:rsidRPr="00B34BB5">
        <w:t>the aircraft type is unknown,</w:t>
      </w:r>
      <w:r w:rsidR="00CF5F2D" w:rsidRPr="00B34BB5">
        <w:t> </w:t>
      </w:r>
      <w:r w:rsidR="0079219A" w:rsidRPr="00B34BB5">
        <w:t xml:space="preserve">we recommend using </w:t>
      </w:r>
      <w:r w:rsidR="00EB6BEE" w:rsidRPr="00B34BB5">
        <w:t>t</w:t>
      </w:r>
      <w:r w:rsidRPr="00B34BB5">
        <w:t>he national average.</w:t>
      </w:r>
    </w:p>
    <w:p w14:paraId="02F0D51B" w14:textId="4862F7DA" w:rsidR="00054D44" w:rsidRPr="00B34BB5" w:rsidRDefault="00301928" w:rsidP="007D71E2">
      <w:pPr>
        <w:pStyle w:val="Heading3"/>
        <w:numPr>
          <w:ilvl w:val="0"/>
          <w:numId w:val="48"/>
        </w:numPr>
      </w:pPr>
      <w:bookmarkStart w:id="405" w:name="_Toc532904905"/>
      <w:r w:rsidRPr="00B34BB5">
        <w:t xml:space="preserve">GHG </w:t>
      </w:r>
      <w:r w:rsidR="00054D44" w:rsidRPr="00B34BB5">
        <w:t>inventory development</w:t>
      </w:r>
      <w:bookmarkEnd w:id="405"/>
    </w:p>
    <w:p w14:paraId="70B7814D" w14:textId="2A180A11" w:rsidR="000A47A7" w:rsidRPr="00B34BB5" w:rsidRDefault="0091206D" w:rsidP="00F11FFB">
      <w:pPr>
        <w:pStyle w:val="BodyText"/>
      </w:pPr>
      <w:bookmarkStart w:id="406" w:name="_Hlk532893478"/>
      <w:r w:rsidRPr="00B34BB5">
        <w:t xml:space="preserve">To calculate emissions for </w:t>
      </w:r>
      <w:r w:rsidR="00A80DFB" w:rsidRPr="00B34BB5">
        <w:t xml:space="preserve">domestic </w:t>
      </w:r>
      <w:r w:rsidRPr="00B34BB5">
        <w:t>air travel, collect information on passengers flying, their</w:t>
      </w:r>
      <w:r w:rsidR="006C377D" w:rsidRPr="00B34BB5">
        <w:t> </w:t>
      </w:r>
      <w:r w:rsidRPr="00B34BB5">
        <w:t>departure and destination airport</w:t>
      </w:r>
      <w:r w:rsidR="00033E38" w:rsidRPr="00B34BB5">
        <w:t>s</w:t>
      </w:r>
      <w:r w:rsidRPr="00B34BB5">
        <w:t xml:space="preserve">, and if practical, the size of </w:t>
      </w:r>
      <w:r w:rsidR="00033E38" w:rsidRPr="00B34BB5">
        <w:t xml:space="preserve">the </w:t>
      </w:r>
      <w:r w:rsidR="00A62BEE" w:rsidRPr="00B34BB5">
        <w:t>aircraft</w:t>
      </w:r>
      <w:r w:rsidR="00033E38" w:rsidRPr="00B34BB5">
        <w:t>.</w:t>
      </w:r>
      <w:r w:rsidR="00A80DFB" w:rsidRPr="00B34BB5">
        <w:t xml:space="preserve"> If </w:t>
      </w:r>
      <w:r w:rsidR="00206E30" w:rsidRPr="00B34BB5">
        <w:t>the type</w:t>
      </w:r>
      <w:r w:rsidR="00A80DFB" w:rsidRPr="00B34BB5">
        <w:t xml:space="preserve"> of</w:t>
      </w:r>
      <w:r w:rsidR="00A17249" w:rsidRPr="00B34BB5">
        <w:t> </w:t>
      </w:r>
      <w:r w:rsidR="00A62BEE" w:rsidRPr="00B34BB5">
        <w:t>aircraft</w:t>
      </w:r>
      <w:r w:rsidR="00CF5F2D" w:rsidRPr="00B34BB5">
        <w:t> </w:t>
      </w:r>
      <w:r w:rsidR="00A80DFB" w:rsidRPr="00B34BB5">
        <w:t>is unknown</w:t>
      </w:r>
      <w:r w:rsidR="00EB6BEE" w:rsidRPr="00B34BB5">
        <w:t>,</w:t>
      </w:r>
      <w:r w:rsidR="00A80DFB" w:rsidRPr="00B34BB5">
        <w:t xml:space="preserve"> </w:t>
      </w:r>
      <w:r w:rsidR="00EB6BEE" w:rsidRPr="00B34BB5">
        <w:t xml:space="preserve">use </w:t>
      </w:r>
      <w:r w:rsidR="00A80DFB" w:rsidRPr="00B34BB5">
        <w:t xml:space="preserve">the national average </w:t>
      </w:r>
      <w:r w:rsidR="00984AF9" w:rsidRPr="00B34BB5">
        <w:t>emission factors</w:t>
      </w:r>
      <w:r w:rsidRPr="00B34BB5">
        <w:t>. Calculate distances using online calculators</w:t>
      </w:r>
      <w:r w:rsidR="00984AF9" w:rsidRPr="00B34BB5">
        <w:t xml:space="preserve"> </w:t>
      </w:r>
      <w:bookmarkStart w:id="407" w:name="_Hlk534718934"/>
      <w:r w:rsidR="00984AF9" w:rsidRPr="00B34BB5">
        <w:t xml:space="preserve">such as </w:t>
      </w:r>
      <w:r w:rsidR="00C9328F" w:rsidRPr="00B34BB5">
        <w:t xml:space="preserve">on </w:t>
      </w:r>
      <w:bookmarkEnd w:id="407"/>
      <w:r w:rsidR="0040564C" w:rsidRPr="00B34BB5">
        <w:rPr>
          <w:rStyle w:val="Hyperlink"/>
        </w:rPr>
        <w:t>www.</w:t>
      </w:r>
      <w:hyperlink r:id="rId70" w:history="1">
        <w:r w:rsidR="0040564C" w:rsidRPr="00B34BB5">
          <w:rPr>
            <w:rStyle w:val="Hyperlink"/>
          </w:rPr>
          <w:t>airmilescalculator</w:t>
        </w:r>
      </w:hyperlink>
      <w:r w:rsidR="0040564C" w:rsidRPr="00B34BB5">
        <w:rPr>
          <w:rStyle w:val="Hyperlink"/>
        </w:rPr>
        <w:t>.com</w:t>
      </w:r>
      <w:r w:rsidRPr="00B34BB5">
        <w:t xml:space="preserve">. Multiply the number of passengers by the distance travelled </w:t>
      </w:r>
      <w:r w:rsidR="00062BF8" w:rsidRPr="00B34BB5">
        <w:t xml:space="preserve">to obtain </w:t>
      </w:r>
      <w:r w:rsidR="0059494E" w:rsidRPr="00B34BB5">
        <w:t xml:space="preserve">the </w:t>
      </w:r>
      <w:proofErr w:type="spellStart"/>
      <w:r w:rsidR="0059494E" w:rsidRPr="00B34BB5">
        <w:t>pkm</w:t>
      </w:r>
      <w:proofErr w:type="spellEnd"/>
      <w:r w:rsidRPr="00B34BB5">
        <w:t xml:space="preserve">. </w:t>
      </w:r>
      <w:bookmarkEnd w:id="406"/>
    </w:p>
    <w:p w14:paraId="62FD7148" w14:textId="7A9C7844" w:rsidR="00A74A8C" w:rsidRPr="00B34BB5" w:rsidRDefault="00F76EF8" w:rsidP="00A74A8C">
      <w:pPr>
        <w:pStyle w:val="BodyText"/>
      </w:pPr>
      <w:r w:rsidRPr="00B34BB5">
        <w:t xml:space="preserve">Applying the equation in </w:t>
      </w:r>
      <w:hyperlink w:anchor="_How_to_quantify" w:history="1">
        <w:r w:rsidR="00A17249" w:rsidRPr="00B34BB5">
          <w:rPr>
            <w:rStyle w:val="Hyperlink"/>
          </w:rPr>
          <w:t>section 2</w:t>
        </w:r>
      </w:hyperlink>
      <w:r w:rsidRPr="00B34BB5">
        <w:t>, this means</w:t>
      </w:r>
      <w:r w:rsidR="000A47A7" w:rsidRPr="00B34BB5">
        <w:t>:</w:t>
      </w:r>
    </w:p>
    <w:p w14:paraId="2FEFD304" w14:textId="6281FB04" w:rsidR="00A74A8C" w:rsidRPr="00B34BB5" w:rsidRDefault="00A74A8C" w:rsidP="00E416A5">
      <w:pPr>
        <w:pStyle w:val="BodyText"/>
        <w:tabs>
          <w:tab w:val="left" w:pos="680"/>
          <w:tab w:val="left" w:pos="851"/>
        </w:tabs>
        <w:ind w:left="397"/>
        <w:contextualSpacing/>
      </w:pPr>
      <w:r w:rsidRPr="00B34BB5">
        <w:t>Q</w:t>
      </w:r>
      <w:r w:rsidR="00E416A5" w:rsidRPr="00B34BB5">
        <w:tab/>
        <w:t>=</w:t>
      </w:r>
      <w:r w:rsidR="00E416A5" w:rsidRPr="00B34BB5">
        <w:tab/>
      </w:r>
      <w:r w:rsidR="006B577D" w:rsidRPr="00B34BB5">
        <w:t>p</w:t>
      </w:r>
      <w:r w:rsidR="008518AD" w:rsidRPr="00B34BB5">
        <w:t xml:space="preserve">assengers multiplied by distance flown </w:t>
      </w:r>
      <w:r w:rsidRPr="00B34BB5">
        <w:t>(</w:t>
      </w:r>
      <w:proofErr w:type="spellStart"/>
      <w:r w:rsidR="00BA31FD" w:rsidRPr="00B34BB5">
        <w:t>pkm</w:t>
      </w:r>
      <w:proofErr w:type="spellEnd"/>
      <w:r w:rsidRPr="00B34BB5">
        <w:t>)</w:t>
      </w:r>
    </w:p>
    <w:p w14:paraId="7B899EEC" w14:textId="52D93898" w:rsidR="00B52C46" w:rsidRPr="00B34BB5" w:rsidRDefault="00E416A5" w:rsidP="00A17249">
      <w:pPr>
        <w:pStyle w:val="BodyText"/>
        <w:tabs>
          <w:tab w:val="left" w:pos="680"/>
          <w:tab w:val="left" w:pos="851"/>
        </w:tabs>
        <w:spacing w:after="240"/>
        <w:ind w:left="397"/>
        <w:contextualSpacing/>
      </w:pPr>
      <w:r w:rsidRPr="00B34BB5">
        <w:t>F</w:t>
      </w:r>
      <w:r w:rsidRPr="00B34BB5">
        <w:tab/>
      </w:r>
      <w:r w:rsidR="00A74A8C" w:rsidRPr="00B34BB5">
        <w:t>=</w:t>
      </w:r>
      <w:r w:rsidRPr="00B34BB5">
        <w:tab/>
      </w:r>
      <w:r w:rsidR="00A74A8C" w:rsidRPr="00B34BB5">
        <w:t>emission factor</w:t>
      </w:r>
      <w:r w:rsidR="008518AD" w:rsidRPr="00B34BB5">
        <w:t>s from</w:t>
      </w:r>
      <w:r w:rsidR="00A17249" w:rsidRPr="00B34BB5">
        <w:t xml:space="preserve"> </w:t>
      </w:r>
      <w:hyperlink w:anchor="table35" w:history="1">
        <w:r w:rsidR="00A17249" w:rsidRPr="00B34BB5">
          <w:rPr>
            <w:rStyle w:val="Hyperlink"/>
          </w:rPr>
          <w:t>table 35</w:t>
        </w:r>
      </w:hyperlink>
      <w:r w:rsidR="008518AD" w:rsidRPr="00B34BB5">
        <w:t xml:space="preserve"> or </w:t>
      </w:r>
      <w:hyperlink w:anchor="table36" w:history="1">
        <w:r w:rsidR="00A17249" w:rsidRPr="00B34BB5">
          <w:rPr>
            <w:rStyle w:val="Hyperlink"/>
          </w:rPr>
          <w:t>table 36</w:t>
        </w:r>
      </w:hyperlink>
      <w:r w:rsidR="00A17249" w:rsidRPr="00B34BB5">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D23AAF" w:rsidRPr="00B34BB5" w14:paraId="2CF97552" w14:textId="77777777" w:rsidTr="00A17249">
        <w:tc>
          <w:tcPr>
            <w:tcW w:w="8500" w:type="dxa"/>
            <w:tcBorders>
              <w:top w:val="single" w:sz="4" w:space="0" w:color="0F7B7D"/>
              <w:left w:val="single" w:sz="4" w:space="0" w:color="0F7B7D"/>
              <w:bottom w:val="nil"/>
              <w:right w:val="single" w:sz="4" w:space="0" w:color="0F7B7D"/>
            </w:tcBorders>
            <w:shd w:val="clear" w:color="auto" w:fill="0F7B7D"/>
            <w:vAlign w:val="center"/>
          </w:tcPr>
          <w:p w14:paraId="2748BFF9" w14:textId="73ED1EBE" w:rsidR="00D23AAF" w:rsidRPr="00B34BB5" w:rsidDel="00D5390D" w:rsidRDefault="006B577D" w:rsidP="00B52C46">
            <w:pPr>
              <w:pStyle w:val="Casestudyheading"/>
            </w:pPr>
            <w:r w:rsidRPr="00B34BB5">
              <w:lastRenderedPageBreak/>
              <w:t xml:space="preserve">DOMESTIC AIR TRAVEL: </w:t>
            </w:r>
            <w:r w:rsidR="00D23AAF" w:rsidRPr="00B34BB5">
              <w:t>Example Calculation</w:t>
            </w:r>
          </w:p>
        </w:tc>
      </w:tr>
      <w:tr w:rsidR="00D23AAF" w:rsidRPr="00B34BB5" w14:paraId="05F314F6" w14:textId="77777777" w:rsidTr="00A17249">
        <w:tc>
          <w:tcPr>
            <w:tcW w:w="8500" w:type="dxa"/>
            <w:tcBorders>
              <w:top w:val="nil"/>
              <w:left w:val="single" w:sz="4" w:space="0" w:color="CFE5E5"/>
              <w:bottom w:val="single" w:sz="4" w:space="0" w:color="CFE5E5"/>
              <w:right w:val="single" w:sz="4" w:space="0" w:color="CFE5E5"/>
            </w:tcBorders>
            <w:shd w:val="clear" w:color="auto" w:fill="CFE5E5"/>
          </w:tcPr>
          <w:p w14:paraId="791697AA" w14:textId="5AD4AA7C" w:rsidR="00D23AAF" w:rsidRPr="00B34BB5" w:rsidRDefault="00D23AAF" w:rsidP="00F11FFB">
            <w:pPr>
              <w:pStyle w:val="Greentext-casestudytables"/>
            </w:pPr>
            <w:r w:rsidRPr="00B34BB5">
              <w:t xml:space="preserve">An organisation flies </w:t>
            </w:r>
            <w:r w:rsidR="006104E1" w:rsidRPr="00B34BB5">
              <w:t>an employee</w:t>
            </w:r>
            <w:r w:rsidRPr="00B34BB5">
              <w:t xml:space="preserve"> on a return flight from </w:t>
            </w:r>
            <w:r w:rsidR="00A62BEE" w:rsidRPr="00B34BB5">
              <w:t xml:space="preserve">Christchurch </w:t>
            </w:r>
            <w:r w:rsidRPr="00B34BB5">
              <w:t>to Wellington (</w:t>
            </w:r>
            <w:r w:rsidR="00A62BEE" w:rsidRPr="00B34BB5">
              <w:t>304</w:t>
            </w:r>
            <w:r w:rsidR="00243078" w:rsidRPr="00B34BB5">
              <w:t> </w:t>
            </w:r>
            <w:r w:rsidRPr="00B34BB5">
              <w:t xml:space="preserve">km each way). </w:t>
            </w:r>
            <w:r w:rsidR="00F76EF8" w:rsidRPr="00B34BB5">
              <w:t>This happens</w:t>
            </w:r>
            <w:r w:rsidRPr="00B34BB5">
              <w:t xml:space="preserve"> </w:t>
            </w:r>
            <w:r w:rsidR="00381D07" w:rsidRPr="00B34BB5">
              <w:t>five</w:t>
            </w:r>
            <w:r w:rsidRPr="00B34BB5">
              <w:t xml:space="preserve"> times in the reporting year</w:t>
            </w:r>
            <w:r w:rsidR="00A62BEE" w:rsidRPr="00B34BB5">
              <w:t xml:space="preserve"> on an aircraft of unknown size</w:t>
            </w:r>
            <w:r w:rsidRPr="00B34BB5">
              <w:t xml:space="preserve">. </w:t>
            </w:r>
            <w:r w:rsidR="00A94353" w:rsidRPr="00B34BB5">
              <w:t>The national average emission factor</w:t>
            </w:r>
            <w:r w:rsidR="00A62BEE" w:rsidRPr="00B34BB5">
              <w:t xml:space="preserve"> without radiative forcing</w:t>
            </w:r>
            <w:r w:rsidR="00A94353" w:rsidRPr="00B34BB5">
              <w:t xml:space="preserve"> is used.</w:t>
            </w:r>
          </w:p>
          <w:p w14:paraId="0B1C0A7B" w14:textId="6A064C70" w:rsidR="00A94353" w:rsidRPr="00B34BB5" w:rsidRDefault="00A94353" w:rsidP="00F11FFB">
            <w:pPr>
              <w:pStyle w:val="Greentext-casestudytables"/>
              <w:spacing w:before="0" w:after="0"/>
              <w:ind w:left="634"/>
            </w:pPr>
            <w:r w:rsidRPr="00B34BB5">
              <w:t>P</w:t>
            </w:r>
            <w:r w:rsidR="00951D5C" w:rsidRPr="00B34BB5">
              <w:t>assenger</w:t>
            </w:r>
            <w:r w:rsidRPr="00B34BB5">
              <w:t xml:space="preserve"> kilometres travelled = 2 × </w:t>
            </w:r>
            <w:r w:rsidR="00A62BEE" w:rsidRPr="00B34BB5">
              <w:t xml:space="preserve">304 </w:t>
            </w:r>
            <w:r w:rsidRPr="00B34BB5">
              <w:t xml:space="preserve">× 5 = </w:t>
            </w:r>
            <w:r w:rsidR="00A62BEE" w:rsidRPr="00B34BB5">
              <w:t>3,040</w:t>
            </w:r>
            <w:r w:rsidRPr="00B34BB5">
              <w:t xml:space="preserve"> </w:t>
            </w:r>
            <w:proofErr w:type="spellStart"/>
            <w:r w:rsidRPr="00B34BB5">
              <w:t>pkm</w:t>
            </w:r>
            <w:proofErr w:type="spellEnd"/>
          </w:p>
          <w:p w14:paraId="247EC367" w14:textId="0DCF39E6" w:rsidR="00D23AAF" w:rsidRPr="00B34BB5" w:rsidRDefault="00D23AAF" w:rsidP="00F11FFB">
            <w:pPr>
              <w:pStyle w:val="Greentext-casestudytables"/>
              <w:spacing w:before="0" w:after="0"/>
              <w:ind w:left="634"/>
            </w:pPr>
            <w:r w:rsidRPr="00B34BB5">
              <w:t>Total CO</w:t>
            </w:r>
            <w:r w:rsidRPr="00B34BB5">
              <w:rPr>
                <w:vertAlign w:val="subscript"/>
              </w:rPr>
              <w:t>2</w:t>
            </w:r>
            <w:r w:rsidRPr="00B34BB5">
              <w:t>-e emissions from domestic air travel = 0.</w:t>
            </w:r>
            <w:r w:rsidR="00A62BEE" w:rsidRPr="00B34BB5">
              <w:t>1</w:t>
            </w:r>
            <w:r w:rsidR="003F08DD" w:rsidRPr="00B34BB5">
              <w:t>30</w:t>
            </w:r>
            <w:r w:rsidR="00A62BEE" w:rsidRPr="00B34BB5">
              <w:t xml:space="preserve"> </w:t>
            </w:r>
            <w:r w:rsidR="00A94353" w:rsidRPr="00B34BB5">
              <w:t xml:space="preserve">x </w:t>
            </w:r>
            <w:r w:rsidR="00A62BEE" w:rsidRPr="00B34BB5">
              <w:t>3</w:t>
            </w:r>
            <w:r w:rsidR="00206E30" w:rsidRPr="00B34BB5">
              <w:t>,</w:t>
            </w:r>
            <w:r w:rsidR="00A62BEE" w:rsidRPr="00B34BB5">
              <w:t>040</w:t>
            </w:r>
            <w:r w:rsidR="00206E30" w:rsidRPr="00B34BB5">
              <w:t xml:space="preserve"> =</w:t>
            </w:r>
            <w:r w:rsidRPr="00B34BB5">
              <w:t xml:space="preserve"> </w:t>
            </w:r>
            <w:r w:rsidR="003F08DD" w:rsidRPr="00B34BB5">
              <w:t>395</w:t>
            </w:r>
            <w:r w:rsidRPr="00B34BB5">
              <w:t xml:space="preserve"> kg CO</w:t>
            </w:r>
            <w:r w:rsidRPr="00B34BB5">
              <w:rPr>
                <w:vertAlign w:val="subscript"/>
              </w:rPr>
              <w:t>2</w:t>
            </w:r>
            <w:r w:rsidRPr="00B34BB5">
              <w:t>-e</w:t>
            </w:r>
          </w:p>
          <w:p w14:paraId="5C1E0001" w14:textId="558A7C10" w:rsidR="00D9313E" w:rsidRPr="00B34BB5" w:rsidRDefault="00D9313E" w:rsidP="00F11FFB">
            <w:pPr>
              <w:pStyle w:val="Greentext-casestudytables"/>
            </w:pPr>
            <w:r w:rsidRPr="00B34BB5">
              <w:rPr>
                <w:sz w:val="18"/>
              </w:rPr>
              <w:t>Note</w:t>
            </w:r>
            <w:r w:rsidR="006B577D" w:rsidRPr="00B34BB5">
              <w:rPr>
                <w:sz w:val="18"/>
              </w:rPr>
              <w:t>: N</w:t>
            </w:r>
            <w:r w:rsidRPr="00B34BB5">
              <w:rPr>
                <w:sz w:val="18"/>
              </w:rPr>
              <w:t>umbers may not add due to rounding</w:t>
            </w:r>
            <w:r w:rsidR="009B64D6" w:rsidRPr="00B34BB5">
              <w:rPr>
                <w:sz w:val="18"/>
              </w:rPr>
              <w:t>.</w:t>
            </w:r>
          </w:p>
        </w:tc>
      </w:tr>
    </w:tbl>
    <w:p w14:paraId="650921B5" w14:textId="3586E0D4" w:rsidR="00FD19B8" w:rsidRPr="00B34BB5" w:rsidRDefault="00FD19B8" w:rsidP="007D71E2">
      <w:pPr>
        <w:pStyle w:val="Heading3"/>
        <w:numPr>
          <w:ilvl w:val="0"/>
          <w:numId w:val="48"/>
        </w:numPr>
      </w:pPr>
      <w:bookmarkStart w:id="408" w:name="_Toc532904906"/>
      <w:r w:rsidRPr="00B34BB5">
        <w:t>Emission factor derivation methodology</w:t>
      </w:r>
      <w:bookmarkEnd w:id="408"/>
    </w:p>
    <w:p w14:paraId="650921B6" w14:textId="394AD4B8" w:rsidR="00D44550" w:rsidRPr="00B34BB5" w:rsidRDefault="009B64D6" w:rsidP="00F11FFB">
      <w:pPr>
        <w:pStyle w:val="BodyText"/>
      </w:pPr>
      <w:proofErr w:type="spellStart"/>
      <w:r w:rsidRPr="00B34BB5">
        <w:t>MoT</w:t>
      </w:r>
      <w:proofErr w:type="spellEnd"/>
      <w:r w:rsidR="00BB502F" w:rsidRPr="00B34BB5">
        <w:t xml:space="preserve"> </w:t>
      </w:r>
      <w:r w:rsidR="00D44550" w:rsidRPr="00B34BB5">
        <w:t xml:space="preserve">developed </w:t>
      </w:r>
      <w:r w:rsidR="00381D07" w:rsidRPr="00B34BB5">
        <w:t xml:space="preserve">the </w:t>
      </w:r>
      <w:r w:rsidR="00560990" w:rsidRPr="00B34BB5">
        <w:t>‘</w:t>
      </w:r>
      <w:r w:rsidR="00D44550" w:rsidRPr="00B34BB5">
        <w:t>Domestic aviation projection model</w:t>
      </w:r>
      <w:r w:rsidR="00560990" w:rsidRPr="00B34BB5">
        <w:t>’</w:t>
      </w:r>
      <w:r w:rsidR="00D44550" w:rsidRPr="00B34BB5">
        <w:t xml:space="preserve"> </w:t>
      </w:r>
      <w:r w:rsidR="00381D07" w:rsidRPr="00B34BB5">
        <w:t xml:space="preserve">to calculate domestic aviation emissions. We </w:t>
      </w:r>
      <w:r w:rsidR="00DC3D64" w:rsidRPr="00B34BB5">
        <w:t>calculate</w:t>
      </w:r>
      <w:r w:rsidR="00381D07" w:rsidRPr="00B34BB5">
        <w:t>d</w:t>
      </w:r>
      <w:r w:rsidR="00D44550" w:rsidRPr="00B34BB5">
        <w:t xml:space="preserve"> an average emission factor</w:t>
      </w:r>
      <w:r w:rsidR="00DC3D64" w:rsidRPr="00B34BB5">
        <w:t xml:space="preserve"> for domestic air travel</w:t>
      </w:r>
      <w:r w:rsidR="00381D07" w:rsidRPr="00B34BB5">
        <w:t xml:space="preserve"> using the 2016 data</w:t>
      </w:r>
      <w:r w:rsidR="00634621" w:rsidRPr="00B34BB5">
        <w:t> </w:t>
      </w:r>
      <w:r w:rsidR="00381D07" w:rsidRPr="00B34BB5">
        <w:t>in this model</w:t>
      </w:r>
      <w:r w:rsidR="00DC3D64" w:rsidRPr="00B34BB5">
        <w:t>.</w:t>
      </w:r>
    </w:p>
    <w:p w14:paraId="2B8B43AB" w14:textId="7527A986" w:rsidR="003500C5" w:rsidRPr="00B34BB5" w:rsidRDefault="00634621" w:rsidP="00F11FFB">
      <w:pPr>
        <w:pStyle w:val="BodyText"/>
      </w:pPr>
      <w:r w:rsidRPr="00B34BB5">
        <w:t xml:space="preserve">Table 37 </w:t>
      </w:r>
      <w:r w:rsidR="00D44550" w:rsidRPr="00B34BB5">
        <w:t xml:space="preserve">details the </w:t>
      </w:r>
      <w:r w:rsidR="00381D07" w:rsidRPr="00B34BB5">
        <w:t>types</w:t>
      </w:r>
      <w:r w:rsidR="00D44550" w:rsidRPr="00B34BB5">
        <w:t xml:space="preserve"> of aircraft running domestic flights in 2016</w:t>
      </w:r>
      <w:r w:rsidR="00560990" w:rsidRPr="00B34BB5">
        <w:t>,</w:t>
      </w:r>
      <w:r w:rsidR="00D44550" w:rsidRPr="00B34BB5">
        <w:t xml:space="preserve"> and the data</w:t>
      </w:r>
      <w:r w:rsidR="004537EF" w:rsidRPr="00B34BB5">
        <w:rPr>
          <w:rStyle w:val="FootnoteReference"/>
        </w:rPr>
        <w:footnoteReference w:id="37"/>
      </w:r>
      <w:r w:rsidR="00D44550" w:rsidRPr="00B34BB5">
        <w:t xml:space="preserve"> used to calculat</w:t>
      </w:r>
      <w:r w:rsidR="00033013" w:rsidRPr="00B34BB5">
        <w:t>e the</w:t>
      </w:r>
      <w:r w:rsidR="004475FD" w:rsidRPr="00B34BB5">
        <w:t xml:space="preserve"> </w:t>
      </w:r>
      <w:r w:rsidR="00033013" w:rsidRPr="00B34BB5">
        <w:t>emission factor</w:t>
      </w:r>
      <w:r w:rsidR="00D44550" w:rsidRPr="00B34BB5">
        <w:t>.</w:t>
      </w:r>
      <w:r w:rsidR="00033013" w:rsidRPr="00B34BB5">
        <w:t xml:space="preserve"> </w:t>
      </w:r>
      <w:r w:rsidR="00F76EF8" w:rsidRPr="00B34BB5">
        <w:t>We</w:t>
      </w:r>
      <w:r w:rsidR="00033013" w:rsidRPr="00B34BB5">
        <w:t xml:space="preserve"> assumed the average user is unaware of the type of aircraft they are flying on</w:t>
      </w:r>
      <w:r w:rsidR="00560990" w:rsidRPr="00B34BB5">
        <w:t>,</w:t>
      </w:r>
      <w:r w:rsidR="00033013" w:rsidRPr="00B34BB5">
        <w:t xml:space="preserve"> and therefore an average</w:t>
      </w:r>
      <w:r w:rsidR="00381D07" w:rsidRPr="00B34BB5">
        <w:t xml:space="preserve"> factor</w:t>
      </w:r>
      <w:r w:rsidR="00033013" w:rsidRPr="00B34BB5">
        <w:t xml:space="preserve"> would be the most applicable. </w:t>
      </w:r>
      <w:r w:rsidR="00381D07" w:rsidRPr="00B34BB5">
        <w:t>O</w:t>
      </w:r>
      <w:r w:rsidR="00033013" w:rsidRPr="00B34BB5">
        <w:t xml:space="preserve">rganisations </w:t>
      </w:r>
      <w:r w:rsidR="00381D07" w:rsidRPr="00B34BB5">
        <w:t xml:space="preserve">that </w:t>
      </w:r>
      <w:r w:rsidR="00033013" w:rsidRPr="00B34BB5">
        <w:t xml:space="preserve">own aircraft </w:t>
      </w:r>
      <w:r w:rsidR="00381D07" w:rsidRPr="00B34BB5">
        <w:t>could</w:t>
      </w:r>
      <w:r w:rsidR="00033013" w:rsidRPr="00B34BB5">
        <w:t xml:space="preserve"> calculate emissions based on the fuel consumption data.</w:t>
      </w:r>
    </w:p>
    <w:p w14:paraId="650921B8" w14:textId="5541B799" w:rsidR="004475FD" w:rsidRPr="00B34BB5" w:rsidRDefault="004475FD" w:rsidP="005B7514">
      <w:pPr>
        <w:pStyle w:val="Tableheading"/>
      </w:pPr>
      <w:bookmarkStart w:id="409" w:name="_Ref529729145"/>
      <w:bookmarkStart w:id="410" w:name="_Toc58790876"/>
      <w:r w:rsidRPr="00B34BB5">
        <w:t xml:space="preserve">Table </w:t>
      </w:r>
      <w:r w:rsidR="008D3D2E">
        <w:fldChar w:fldCharType="begin"/>
      </w:r>
      <w:r w:rsidR="008D3D2E">
        <w:instrText xml:space="preserve"> SEQ Table \* ARABIC </w:instrText>
      </w:r>
      <w:r w:rsidR="008D3D2E">
        <w:fldChar w:fldCharType="separate"/>
      </w:r>
      <w:r w:rsidR="00073642" w:rsidRPr="00B34BB5">
        <w:t>37</w:t>
      </w:r>
      <w:r w:rsidR="008D3D2E">
        <w:fldChar w:fldCharType="end"/>
      </w:r>
      <w:bookmarkEnd w:id="409"/>
      <w:r w:rsidR="00563393" w:rsidRPr="00B34BB5">
        <w:t>:</w:t>
      </w:r>
      <w:r w:rsidR="00563393" w:rsidRPr="00B34BB5">
        <w:tab/>
      </w:r>
      <w:r w:rsidR="00BC570D" w:rsidRPr="00B34BB5">
        <w:t>Domestic aviation data</w:t>
      </w:r>
      <w:bookmarkEnd w:id="410"/>
      <w:r w:rsidR="00BC570D" w:rsidRPr="00B34BB5">
        <w:t xml:space="preserve"> </w:t>
      </w:r>
    </w:p>
    <w:tbl>
      <w:tblPr>
        <w:tblStyle w:val="LightList-Accent2"/>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3372"/>
        <w:gridCol w:w="1062"/>
        <w:gridCol w:w="1534"/>
        <w:gridCol w:w="1416"/>
        <w:gridCol w:w="1121"/>
      </w:tblGrid>
      <w:tr w:rsidR="00B162A2" w:rsidRPr="00B34BB5" w14:paraId="650921BE" w14:textId="77777777" w:rsidTr="001B2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shd w:val="clear" w:color="auto" w:fill="1C556C" w:themeFill="accent1"/>
            <w:vAlign w:val="bottom"/>
          </w:tcPr>
          <w:p w14:paraId="650921B9" w14:textId="77777777" w:rsidR="003D3007" w:rsidRPr="00B34BB5" w:rsidRDefault="003D3007" w:rsidP="001B2FA5">
            <w:pPr>
              <w:pStyle w:val="TableText"/>
              <w:spacing w:before="40" w:after="40"/>
              <w:rPr>
                <w:szCs w:val="18"/>
              </w:rPr>
            </w:pPr>
            <w:r w:rsidRPr="00B34BB5">
              <w:rPr>
                <w:szCs w:val="18"/>
              </w:rPr>
              <w:t>Aircraft type</w:t>
            </w:r>
          </w:p>
        </w:tc>
        <w:tc>
          <w:tcPr>
            <w:tcW w:w="1021" w:type="dxa"/>
            <w:shd w:val="clear" w:color="auto" w:fill="1C556C" w:themeFill="accent1"/>
            <w:vAlign w:val="bottom"/>
          </w:tcPr>
          <w:p w14:paraId="650921BA" w14:textId="67C42C39" w:rsidR="003D3007" w:rsidRPr="00B34BB5" w:rsidRDefault="00B8783D" w:rsidP="001B2FA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Total </w:t>
            </w:r>
            <w:r w:rsidR="00BB502F" w:rsidRPr="00B34BB5">
              <w:rPr>
                <w:szCs w:val="18"/>
              </w:rPr>
              <w:t>s</w:t>
            </w:r>
            <w:r w:rsidR="003D3007" w:rsidRPr="00B34BB5">
              <w:rPr>
                <w:szCs w:val="18"/>
              </w:rPr>
              <w:t>eats per</w:t>
            </w:r>
            <w:r w:rsidR="0017660C" w:rsidRPr="00B34BB5">
              <w:rPr>
                <w:szCs w:val="18"/>
              </w:rPr>
              <w:t> </w:t>
            </w:r>
            <w:r w:rsidR="003D3007" w:rsidRPr="00B34BB5">
              <w:rPr>
                <w:szCs w:val="18"/>
              </w:rPr>
              <w:t>flight</w:t>
            </w:r>
          </w:p>
        </w:tc>
        <w:tc>
          <w:tcPr>
            <w:tcW w:w="1474" w:type="dxa"/>
            <w:shd w:val="clear" w:color="auto" w:fill="1C556C" w:themeFill="accent1"/>
            <w:vAlign w:val="bottom"/>
          </w:tcPr>
          <w:p w14:paraId="650921BB" w14:textId="77777777" w:rsidR="003D3007" w:rsidRPr="00B34BB5" w:rsidRDefault="003D3007" w:rsidP="001B2FA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Average distance per flight (km)</w:t>
            </w:r>
          </w:p>
        </w:tc>
        <w:tc>
          <w:tcPr>
            <w:tcW w:w="1361" w:type="dxa"/>
            <w:shd w:val="clear" w:color="auto" w:fill="1C556C" w:themeFill="accent1"/>
            <w:vAlign w:val="bottom"/>
          </w:tcPr>
          <w:p w14:paraId="650921BC" w14:textId="77777777" w:rsidR="003D3007" w:rsidRPr="00B34BB5" w:rsidRDefault="003D3007" w:rsidP="001B2FA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fuel used (</w:t>
            </w:r>
            <w:r w:rsidR="00B74F56" w:rsidRPr="00B34BB5">
              <w:rPr>
                <w:szCs w:val="18"/>
              </w:rPr>
              <w:t>kg</w:t>
            </w:r>
            <w:r w:rsidRPr="00B34BB5">
              <w:rPr>
                <w:szCs w:val="18"/>
              </w:rPr>
              <w:t>)</w:t>
            </w:r>
          </w:p>
        </w:tc>
        <w:tc>
          <w:tcPr>
            <w:tcW w:w="1077" w:type="dxa"/>
            <w:shd w:val="clear" w:color="auto" w:fill="1C556C" w:themeFill="accent1"/>
            <w:vAlign w:val="bottom"/>
          </w:tcPr>
          <w:p w14:paraId="650921BD" w14:textId="77777777" w:rsidR="003D3007" w:rsidRPr="00B34BB5" w:rsidDel="00C6698A" w:rsidRDefault="003D3007" w:rsidP="001B2FA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flights</w:t>
            </w:r>
          </w:p>
        </w:tc>
      </w:tr>
      <w:tr w:rsidR="00B162A2" w:rsidRPr="00B34BB5" w14:paraId="650921C4" w14:textId="77777777" w:rsidTr="001B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Borders>
              <w:top w:val="none" w:sz="0" w:space="0" w:color="auto"/>
              <w:left w:val="none" w:sz="0" w:space="0" w:color="auto"/>
              <w:bottom w:val="none" w:sz="0" w:space="0" w:color="auto"/>
            </w:tcBorders>
            <w:vAlign w:val="bottom"/>
          </w:tcPr>
          <w:p w14:paraId="650921BF" w14:textId="77777777" w:rsidR="00301AA0" w:rsidRPr="00B34BB5" w:rsidRDefault="00301AA0" w:rsidP="001B2FA5">
            <w:pPr>
              <w:pStyle w:val="TableText"/>
              <w:spacing w:before="40" w:after="40"/>
              <w:rPr>
                <w:b w:val="0"/>
                <w:szCs w:val="18"/>
              </w:rPr>
            </w:pPr>
            <w:r w:rsidRPr="00B34BB5">
              <w:rPr>
                <w:b w:val="0"/>
                <w:szCs w:val="18"/>
              </w:rPr>
              <w:t>Airbus A320</w:t>
            </w:r>
          </w:p>
        </w:tc>
        <w:tc>
          <w:tcPr>
            <w:tcW w:w="1021" w:type="dxa"/>
            <w:tcBorders>
              <w:top w:val="none" w:sz="0" w:space="0" w:color="auto"/>
              <w:bottom w:val="none" w:sz="0" w:space="0" w:color="auto"/>
            </w:tcBorders>
            <w:vAlign w:val="bottom"/>
          </w:tcPr>
          <w:p w14:paraId="650921C0" w14:textId="445E61BE"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173 </w:t>
            </w:r>
          </w:p>
        </w:tc>
        <w:tc>
          <w:tcPr>
            <w:tcW w:w="1474" w:type="dxa"/>
            <w:tcBorders>
              <w:top w:val="none" w:sz="0" w:space="0" w:color="auto"/>
              <w:bottom w:val="none" w:sz="0" w:space="0" w:color="auto"/>
            </w:tcBorders>
            <w:vAlign w:val="bottom"/>
          </w:tcPr>
          <w:p w14:paraId="650921C1"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666.15 </w:t>
            </w:r>
          </w:p>
        </w:tc>
        <w:tc>
          <w:tcPr>
            <w:tcW w:w="1361" w:type="dxa"/>
            <w:tcBorders>
              <w:top w:val="none" w:sz="0" w:space="0" w:color="auto"/>
              <w:bottom w:val="none" w:sz="0" w:space="0" w:color="auto"/>
            </w:tcBorders>
            <w:vAlign w:val="bottom"/>
          </w:tcPr>
          <w:p w14:paraId="650921C2"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158,788,876.47 </w:t>
            </w:r>
          </w:p>
        </w:tc>
        <w:tc>
          <w:tcPr>
            <w:tcW w:w="1077" w:type="dxa"/>
            <w:tcBorders>
              <w:top w:val="none" w:sz="0" w:space="0" w:color="auto"/>
              <w:bottom w:val="none" w:sz="0" w:space="0" w:color="auto"/>
              <w:right w:val="none" w:sz="0" w:space="0" w:color="auto"/>
            </w:tcBorders>
            <w:vAlign w:val="bottom"/>
          </w:tcPr>
          <w:p w14:paraId="650921C3" w14:textId="7FE4232F" w:rsidR="00301AA0" w:rsidRPr="00B34BB5" w:rsidDel="00DC3D64"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49,699 </w:t>
            </w:r>
          </w:p>
        </w:tc>
      </w:tr>
      <w:tr w:rsidR="00301AA0" w:rsidRPr="00B34BB5" w14:paraId="650921CA" w14:textId="77777777" w:rsidTr="001B2FA5">
        <w:tc>
          <w:tcPr>
            <w:cnfStyle w:val="001000000000" w:firstRow="0" w:lastRow="0" w:firstColumn="1" w:lastColumn="0" w:oddVBand="0" w:evenVBand="0" w:oddHBand="0" w:evenHBand="0" w:firstRowFirstColumn="0" w:firstRowLastColumn="0" w:lastRowFirstColumn="0" w:lastRowLastColumn="0"/>
            <w:tcW w:w="3241" w:type="dxa"/>
            <w:vAlign w:val="bottom"/>
          </w:tcPr>
          <w:p w14:paraId="650921C5" w14:textId="77777777" w:rsidR="00301AA0" w:rsidRPr="00B34BB5" w:rsidRDefault="00301AA0" w:rsidP="001B2FA5">
            <w:pPr>
              <w:pStyle w:val="TableText"/>
              <w:spacing w:before="40" w:after="40"/>
              <w:rPr>
                <w:b w:val="0"/>
                <w:szCs w:val="18"/>
              </w:rPr>
            </w:pPr>
            <w:r w:rsidRPr="00B34BB5">
              <w:rPr>
                <w:b w:val="0"/>
                <w:szCs w:val="18"/>
              </w:rPr>
              <w:t>Aerospatiale/</w:t>
            </w:r>
            <w:proofErr w:type="spellStart"/>
            <w:r w:rsidRPr="00B34BB5">
              <w:rPr>
                <w:b w:val="0"/>
                <w:szCs w:val="18"/>
              </w:rPr>
              <w:t>Alenia</w:t>
            </w:r>
            <w:proofErr w:type="spellEnd"/>
            <w:r w:rsidRPr="00B34BB5">
              <w:rPr>
                <w:b w:val="0"/>
                <w:szCs w:val="18"/>
              </w:rPr>
              <w:t xml:space="preserve"> ATR 72</w:t>
            </w:r>
          </w:p>
        </w:tc>
        <w:tc>
          <w:tcPr>
            <w:tcW w:w="1021" w:type="dxa"/>
            <w:vAlign w:val="bottom"/>
          </w:tcPr>
          <w:p w14:paraId="650921C6" w14:textId="73D89F25"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68 </w:t>
            </w:r>
          </w:p>
        </w:tc>
        <w:tc>
          <w:tcPr>
            <w:tcW w:w="1474" w:type="dxa"/>
            <w:vAlign w:val="bottom"/>
          </w:tcPr>
          <w:p w14:paraId="650921C7"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399.11 </w:t>
            </w:r>
          </w:p>
        </w:tc>
        <w:tc>
          <w:tcPr>
            <w:tcW w:w="1361" w:type="dxa"/>
            <w:vAlign w:val="bottom"/>
          </w:tcPr>
          <w:p w14:paraId="650921C8"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39,631,695.18 </w:t>
            </w:r>
          </w:p>
        </w:tc>
        <w:tc>
          <w:tcPr>
            <w:tcW w:w="1077" w:type="dxa"/>
            <w:vAlign w:val="bottom"/>
          </w:tcPr>
          <w:p w14:paraId="650921C9" w14:textId="6F6C6A09" w:rsidR="00301AA0" w:rsidRPr="00B34BB5" w:rsidDel="00DC3D64"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51,267 </w:t>
            </w:r>
          </w:p>
        </w:tc>
      </w:tr>
      <w:tr w:rsidR="00B162A2" w:rsidRPr="00B34BB5" w14:paraId="650921D0" w14:textId="77777777" w:rsidTr="001B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Borders>
              <w:top w:val="none" w:sz="0" w:space="0" w:color="auto"/>
              <w:left w:val="none" w:sz="0" w:space="0" w:color="auto"/>
              <w:bottom w:val="none" w:sz="0" w:space="0" w:color="auto"/>
            </w:tcBorders>
            <w:vAlign w:val="bottom"/>
          </w:tcPr>
          <w:p w14:paraId="650921CB" w14:textId="77777777" w:rsidR="00301AA0" w:rsidRPr="00B34BB5" w:rsidRDefault="00301AA0" w:rsidP="001B2FA5">
            <w:pPr>
              <w:pStyle w:val="TableText"/>
              <w:spacing w:before="40" w:after="40"/>
              <w:rPr>
                <w:b w:val="0"/>
                <w:szCs w:val="18"/>
              </w:rPr>
            </w:pPr>
            <w:r w:rsidRPr="00B34BB5">
              <w:rPr>
                <w:b w:val="0"/>
                <w:szCs w:val="18"/>
              </w:rPr>
              <w:t>British Aerospace Jetstream 32</w:t>
            </w:r>
          </w:p>
        </w:tc>
        <w:tc>
          <w:tcPr>
            <w:tcW w:w="1021" w:type="dxa"/>
            <w:tcBorders>
              <w:top w:val="none" w:sz="0" w:space="0" w:color="auto"/>
              <w:bottom w:val="none" w:sz="0" w:space="0" w:color="auto"/>
            </w:tcBorders>
            <w:vAlign w:val="bottom"/>
          </w:tcPr>
          <w:p w14:paraId="650921CC" w14:textId="585E4893"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19 </w:t>
            </w:r>
          </w:p>
        </w:tc>
        <w:tc>
          <w:tcPr>
            <w:tcW w:w="1474" w:type="dxa"/>
            <w:tcBorders>
              <w:top w:val="none" w:sz="0" w:space="0" w:color="auto"/>
              <w:bottom w:val="none" w:sz="0" w:space="0" w:color="auto"/>
            </w:tcBorders>
            <w:vAlign w:val="bottom"/>
          </w:tcPr>
          <w:p w14:paraId="650921CD"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167.78 </w:t>
            </w:r>
          </w:p>
        </w:tc>
        <w:tc>
          <w:tcPr>
            <w:tcW w:w="1361" w:type="dxa"/>
            <w:tcBorders>
              <w:top w:val="none" w:sz="0" w:space="0" w:color="auto"/>
              <w:bottom w:val="none" w:sz="0" w:space="0" w:color="auto"/>
            </w:tcBorders>
            <w:vAlign w:val="bottom"/>
          </w:tcPr>
          <w:p w14:paraId="650921CE"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94,556.00 </w:t>
            </w:r>
          </w:p>
        </w:tc>
        <w:tc>
          <w:tcPr>
            <w:tcW w:w="1077" w:type="dxa"/>
            <w:tcBorders>
              <w:top w:val="none" w:sz="0" w:space="0" w:color="auto"/>
              <w:bottom w:val="none" w:sz="0" w:space="0" w:color="auto"/>
              <w:right w:val="none" w:sz="0" w:space="0" w:color="auto"/>
            </w:tcBorders>
            <w:vAlign w:val="bottom"/>
          </w:tcPr>
          <w:p w14:paraId="650921CF" w14:textId="710D2EF7" w:rsidR="00301AA0" w:rsidRPr="00B34BB5" w:rsidDel="00DC3D64"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324 </w:t>
            </w:r>
          </w:p>
        </w:tc>
      </w:tr>
      <w:tr w:rsidR="00301AA0" w:rsidRPr="00B34BB5" w14:paraId="650921D6" w14:textId="77777777" w:rsidTr="001B2FA5">
        <w:tc>
          <w:tcPr>
            <w:cnfStyle w:val="001000000000" w:firstRow="0" w:lastRow="0" w:firstColumn="1" w:lastColumn="0" w:oddVBand="0" w:evenVBand="0" w:oddHBand="0" w:evenHBand="0" w:firstRowFirstColumn="0" w:firstRowLastColumn="0" w:lastRowFirstColumn="0" w:lastRowLastColumn="0"/>
            <w:tcW w:w="3241" w:type="dxa"/>
            <w:vAlign w:val="bottom"/>
          </w:tcPr>
          <w:p w14:paraId="650921D1" w14:textId="77777777" w:rsidR="00301AA0" w:rsidRPr="00B34BB5" w:rsidRDefault="00301AA0" w:rsidP="001B2FA5">
            <w:pPr>
              <w:pStyle w:val="TableText"/>
              <w:spacing w:before="40" w:after="40"/>
              <w:rPr>
                <w:b w:val="0"/>
                <w:szCs w:val="18"/>
              </w:rPr>
            </w:pPr>
            <w:r w:rsidRPr="00B34BB5">
              <w:rPr>
                <w:b w:val="0"/>
                <w:szCs w:val="18"/>
              </w:rPr>
              <w:t>Beechcraft Beech 1900D</w:t>
            </w:r>
          </w:p>
        </w:tc>
        <w:tc>
          <w:tcPr>
            <w:tcW w:w="1021" w:type="dxa"/>
            <w:vAlign w:val="bottom"/>
          </w:tcPr>
          <w:p w14:paraId="650921D2" w14:textId="34130C3D"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19 </w:t>
            </w:r>
          </w:p>
        </w:tc>
        <w:tc>
          <w:tcPr>
            <w:tcW w:w="1474" w:type="dxa"/>
            <w:vAlign w:val="bottom"/>
          </w:tcPr>
          <w:p w14:paraId="650921D3"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250.73 </w:t>
            </w:r>
          </w:p>
        </w:tc>
        <w:tc>
          <w:tcPr>
            <w:tcW w:w="1361" w:type="dxa"/>
            <w:vAlign w:val="bottom"/>
          </w:tcPr>
          <w:p w14:paraId="650921D4"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2,152,521.40 </w:t>
            </w:r>
          </w:p>
        </w:tc>
        <w:tc>
          <w:tcPr>
            <w:tcW w:w="1077" w:type="dxa"/>
            <w:vAlign w:val="bottom"/>
          </w:tcPr>
          <w:p w14:paraId="650921D5" w14:textId="40718DE3" w:rsidR="00301AA0" w:rsidRPr="00B34BB5" w:rsidDel="00DC3D64"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6,277 </w:t>
            </w:r>
          </w:p>
        </w:tc>
      </w:tr>
      <w:tr w:rsidR="00B162A2" w:rsidRPr="00B34BB5" w14:paraId="650921DC" w14:textId="77777777" w:rsidTr="001B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Borders>
              <w:top w:val="none" w:sz="0" w:space="0" w:color="auto"/>
              <w:left w:val="none" w:sz="0" w:space="0" w:color="auto"/>
              <w:bottom w:val="none" w:sz="0" w:space="0" w:color="auto"/>
            </w:tcBorders>
            <w:vAlign w:val="bottom"/>
          </w:tcPr>
          <w:p w14:paraId="650921D7" w14:textId="77777777" w:rsidR="00301AA0" w:rsidRPr="00B34BB5" w:rsidRDefault="00301AA0" w:rsidP="001B2FA5">
            <w:pPr>
              <w:pStyle w:val="TableText"/>
              <w:spacing w:before="40" w:after="40"/>
              <w:rPr>
                <w:b w:val="0"/>
                <w:szCs w:val="18"/>
              </w:rPr>
            </w:pPr>
            <w:r w:rsidRPr="00B34BB5">
              <w:rPr>
                <w:b w:val="0"/>
                <w:szCs w:val="18"/>
              </w:rPr>
              <w:t>Cessna Light Aircraft</w:t>
            </w:r>
          </w:p>
        </w:tc>
        <w:tc>
          <w:tcPr>
            <w:tcW w:w="1021" w:type="dxa"/>
            <w:tcBorders>
              <w:top w:val="none" w:sz="0" w:space="0" w:color="auto"/>
              <w:bottom w:val="none" w:sz="0" w:space="0" w:color="auto"/>
            </w:tcBorders>
            <w:vAlign w:val="bottom"/>
          </w:tcPr>
          <w:p w14:paraId="650921D8" w14:textId="59C95C05" w:rsidR="00301AA0" w:rsidRPr="00B34BB5" w:rsidRDefault="00BC570D"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6</w:t>
            </w:r>
            <w:r w:rsidR="00301AA0" w:rsidRPr="00B34BB5">
              <w:t xml:space="preserve"> </w:t>
            </w:r>
          </w:p>
        </w:tc>
        <w:tc>
          <w:tcPr>
            <w:tcW w:w="1474" w:type="dxa"/>
            <w:tcBorders>
              <w:top w:val="none" w:sz="0" w:space="0" w:color="auto"/>
              <w:bottom w:val="none" w:sz="0" w:space="0" w:color="auto"/>
            </w:tcBorders>
            <w:vAlign w:val="bottom"/>
          </w:tcPr>
          <w:p w14:paraId="650921D9"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95.87 </w:t>
            </w:r>
          </w:p>
        </w:tc>
        <w:tc>
          <w:tcPr>
            <w:tcW w:w="1361" w:type="dxa"/>
            <w:tcBorders>
              <w:top w:val="none" w:sz="0" w:space="0" w:color="auto"/>
              <w:bottom w:val="none" w:sz="0" w:space="0" w:color="auto"/>
            </w:tcBorders>
            <w:vAlign w:val="bottom"/>
          </w:tcPr>
          <w:p w14:paraId="650921DA"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1,199,632.30 </w:t>
            </w:r>
          </w:p>
        </w:tc>
        <w:tc>
          <w:tcPr>
            <w:tcW w:w="1077" w:type="dxa"/>
            <w:tcBorders>
              <w:top w:val="none" w:sz="0" w:space="0" w:color="auto"/>
              <w:bottom w:val="none" w:sz="0" w:space="0" w:color="auto"/>
              <w:right w:val="none" w:sz="0" w:space="0" w:color="auto"/>
            </w:tcBorders>
            <w:vAlign w:val="bottom"/>
          </w:tcPr>
          <w:p w14:paraId="650921DB" w14:textId="28C6EAC5" w:rsidR="00301AA0" w:rsidRPr="00B34BB5" w:rsidDel="00DC3D64"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9,791 </w:t>
            </w:r>
          </w:p>
        </w:tc>
      </w:tr>
      <w:tr w:rsidR="00301AA0" w:rsidRPr="00B34BB5" w14:paraId="650921E2" w14:textId="77777777" w:rsidTr="001B2FA5">
        <w:tc>
          <w:tcPr>
            <w:cnfStyle w:val="001000000000" w:firstRow="0" w:lastRow="0" w:firstColumn="1" w:lastColumn="0" w:oddVBand="0" w:evenVBand="0" w:oddHBand="0" w:evenHBand="0" w:firstRowFirstColumn="0" w:firstRowLastColumn="0" w:lastRowFirstColumn="0" w:lastRowLastColumn="0"/>
            <w:tcW w:w="3241" w:type="dxa"/>
            <w:vAlign w:val="bottom"/>
          </w:tcPr>
          <w:p w14:paraId="650921DD" w14:textId="77777777" w:rsidR="00301AA0" w:rsidRPr="00B34BB5" w:rsidRDefault="00301AA0" w:rsidP="001B2FA5">
            <w:pPr>
              <w:pStyle w:val="TableText"/>
              <w:spacing w:before="40" w:after="40"/>
              <w:rPr>
                <w:b w:val="0"/>
                <w:szCs w:val="18"/>
              </w:rPr>
            </w:pPr>
            <w:r w:rsidRPr="00B34BB5">
              <w:rPr>
                <w:b w:val="0"/>
                <w:szCs w:val="18"/>
              </w:rPr>
              <w:t>De Havilland Canada DHC-8-300 Dash 8/8Q</w:t>
            </w:r>
          </w:p>
        </w:tc>
        <w:tc>
          <w:tcPr>
            <w:tcW w:w="1021" w:type="dxa"/>
            <w:vAlign w:val="bottom"/>
          </w:tcPr>
          <w:p w14:paraId="650921DE" w14:textId="1CDC202F"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50 </w:t>
            </w:r>
          </w:p>
        </w:tc>
        <w:tc>
          <w:tcPr>
            <w:tcW w:w="1474" w:type="dxa"/>
            <w:vAlign w:val="bottom"/>
          </w:tcPr>
          <w:p w14:paraId="650921DF"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313.25 </w:t>
            </w:r>
          </w:p>
        </w:tc>
        <w:tc>
          <w:tcPr>
            <w:tcW w:w="1361" w:type="dxa"/>
            <w:vAlign w:val="bottom"/>
          </w:tcPr>
          <w:p w14:paraId="650921E0"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61,505,087.49 </w:t>
            </w:r>
          </w:p>
        </w:tc>
        <w:tc>
          <w:tcPr>
            <w:tcW w:w="1077" w:type="dxa"/>
            <w:vAlign w:val="bottom"/>
          </w:tcPr>
          <w:p w14:paraId="650921E1" w14:textId="3A801C47" w:rsidR="00301AA0" w:rsidRPr="00B34BB5" w:rsidDel="00DC3D64"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71,122 </w:t>
            </w:r>
          </w:p>
        </w:tc>
      </w:tr>
      <w:tr w:rsidR="00B162A2" w:rsidRPr="00B34BB5" w14:paraId="650921E8" w14:textId="77777777" w:rsidTr="001B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Borders>
              <w:top w:val="none" w:sz="0" w:space="0" w:color="auto"/>
              <w:left w:val="none" w:sz="0" w:space="0" w:color="auto"/>
              <w:bottom w:val="none" w:sz="0" w:space="0" w:color="auto"/>
            </w:tcBorders>
            <w:vAlign w:val="bottom"/>
          </w:tcPr>
          <w:p w14:paraId="650921E3" w14:textId="77777777" w:rsidR="00301AA0" w:rsidRPr="00B34BB5" w:rsidRDefault="00301AA0" w:rsidP="001B2FA5">
            <w:pPr>
              <w:pStyle w:val="TableText"/>
              <w:spacing w:before="40" w:after="40"/>
              <w:rPr>
                <w:b w:val="0"/>
                <w:szCs w:val="18"/>
              </w:rPr>
            </w:pPr>
            <w:r w:rsidRPr="00B34BB5">
              <w:rPr>
                <w:b w:val="0"/>
                <w:szCs w:val="18"/>
              </w:rPr>
              <w:t>Pilatus PC-12</w:t>
            </w:r>
          </w:p>
        </w:tc>
        <w:tc>
          <w:tcPr>
            <w:tcW w:w="1021" w:type="dxa"/>
            <w:tcBorders>
              <w:top w:val="none" w:sz="0" w:space="0" w:color="auto"/>
              <w:bottom w:val="none" w:sz="0" w:space="0" w:color="auto"/>
            </w:tcBorders>
            <w:vAlign w:val="bottom"/>
          </w:tcPr>
          <w:p w14:paraId="650921E4" w14:textId="43CB61EC"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9 </w:t>
            </w:r>
          </w:p>
        </w:tc>
        <w:tc>
          <w:tcPr>
            <w:tcW w:w="1474" w:type="dxa"/>
            <w:tcBorders>
              <w:top w:val="none" w:sz="0" w:space="0" w:color="auto"/>
              <w:bottom w:val="none" w:sz="0" w:space="0" w:color="auto"/>
            </w:tcBorders>
            <w:vAlign w:val="bottom"/>
          </w:tcPr>
          <w:p w14:paraId="650921E5"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300.72 </w:t>
            </w:r>
          </w:p>
        </w:tc>
        <w:tc>
          <w:tcPr>
            <w:tcW w:w="1361" w:type="dxa"/>
            <w:tcBorders>
              <w:top w:val="none" w:sz="0" w:space="0" w:color="auto"/>
              <w:bottom w:val="none" w:sz="0" w:space="0" w:color="auto"/>
            </w:tcBorders>
            <w:vAlign w:val="bottom"/>
          </w:tcPr>
          <w:p w14:paraId="650921E6"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847,901.49 </w:t>
            </w:r>
          </w:p>
        </w:tc>
        <w:tc>
          <w:tcPr>
            <w:tcW w:w="1077" w:type="dxa"/>
            <w:tcBorders>
              <w:top w:val="none" w:sz="0" w:space="0" w:color="auto"/>
              <w:bottom w:val="none" w:sz="0" w:space="0" w:color="auto"/>
              <w:right w:val="none" w:sz="0" w:space="0" w:color="auto"/>
            </w:tcBorders>
            <w:vAlign w:val="bottom"/>
          </w:tcPr>
          <w:p w14:paraId="650921E7" w14:textId="5956DD2A" w:rsidR="00301AA0" w:rsidRPr="00B34BB5" w:rsidDel="00DC3D64"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4,315 </w:t>
            </w:r>
          </w:p>
        </w:tc>
      </w:tr>
      <w:tr w:rsidR="00301AA0" w:rsidRPr="00B34BB5" w14:paraId="650921EE" w14:textId="77777777" w:rsidTr="001B2FA5">
        <w:tc>
          <w:tcPr>
            <w:cnfStyle w:val="001000000000" w:firstRow="0" w:lastRow="0" w:firstColumn="1" w:lastColumn="0" w:oddVBand="0" w:evenVBand="0" w:oddHBand="0" w:evenHBand="0" w:firstRowFirstColumn="0" w:firstRowLastColumn="0" w:lastRowFirstColumn="0" w:lastRowLastColumn="0"/>
            <w:tcW w:w="3241" w:type="dxa"/>
            <w:vAlign w:val="bottom"/>
          </w:tcPr>
          <w:p w14:paraId="650921E9" w14:textId="77777777" w:rsidR="00301AA0" w:rsidRPr="00B34BB5" w:rsidRDefault="00301AA0" w:rsidP="001B2FA5">
            <w:pPr>
              <w:pStyle w:val="TableText"/>
              <w:spacing w:before="40" w:after="40"/>
              <w:rPr>
                <w:b w:val="0"/>
                <w:szCs w:val="18"/>
              </w:rPr>
            </w:pPr>
            <w:r w:rsidRPr="00B34BB5">
              <w:rPr>
                <w:b w:val="0"/>
                <w:szCs w:val="18"/>
              </w:rPr>
              <w:t>Saab SF-340</w:t>
            </w:r>
          </w:p>
        </w:tc>
        <w:tc>
          <w:tcPr>
            <w:tcW w:w="1021" w:type="dxa"/>
            <w:vAlign w:val="bottom"/>
          </w:tcPr>
          <w:p w14:paraId="650921EA" w14:textId="6C787313"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3</w:t>
            </w:r>
            <w:r w:rsidR="00BC570D" w:rsidRPr="00B34BB5">
              <w:t>4</w:t>
            </w:r>
            <w:r w:rsidRPr="00B34BB5">
              <w:t xml:space="preserve"> </w:t>
            </w:r>
          </w:p>
        </w:tc>
        <w:tc>
          <w:tcPr>
            <w:tcW w:w="1474" w:type="dxa"/>
            <w:vAlign w:val="bottom"/>
          </w:tcPr>
          <w:p w14:paraId="650921EB"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479.70 </w:t>
            </w:r>
          </w:p>
        </w:tc>
        <w:tc>
          <w:tcPr>
            <w:tcW w:w="1361" w:type="dxa"/>
            <w:vAlign w:val="bottom"/>
          </w:tcPr>
          <w:p w14:paraId="650921EC" w14:textId="77777777" w:rsidR="00301AA0" w:rsidRPr="00B34BB5"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407,373.70 </w:t>
            </w:r>
          </w:p>
        </w:tc>
        <w:tc>
          <w:tcPr>
            <w:tcW w:w="1077" w:type="dxa"/>
            <w:vAlign w:val="bottom"/>
          </w:tcPr>
          <w:p w14:paraId="650921ED" w14:textId="2E2E6062" w:rsidR="00301AA0" w:rsidRPr="00B34BB5" w:rsidDel="00DC3D64" w:rsidRDefault="00301AA0" w:rsidP="001B2FA5">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668 </w:t>
            </w:r>
          </w:p>
        </w:tc>
      </w:tr>
      <w:tr w:rsidR="00B162A2" w:rsidRPr="00B34BB5" w14:paraId="650921F4" w14:textId="77777777" w:rsidTr="001B2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Borders>
              <w:top w:val="none" w:sz="0" w:space="0" w:color="auto"/>
              <w:left w:val="none" w:sz="0" w:space="0" w:color="auto"/>
              <w:bottom w:val="none" w:sz="0" w:space="0" w:color="auto"/>
            </w:tcBorders>
            <w:vAlign w:val="bottom"/>
          </w:tcPr>
          <w:p w14:paraId="650921EF" w14:textId="77777777" w:rsidR="00301AA0" w:rsidRPr="00B34BB5" w:rsidRDefault="00301AA0" w:rsidP="001B2FA5">
            <w:pPr>
              <w:pStyle w:val="TableText"/>
              <w:spacing w:before="40" w:after="40"/>
              <w:rPr>
                <w:b w:val="0"/>
                <w:szCs w:val="18"/>
              </w:rPr>
            </w:pPr>
            <w:r w:rsidRPr="00B34BB5">
              <w:rPr>
                <w:b w:val="0"/>
                <w:szCs w:val="18"/>
              </w:rPr>
              <w:t>FOKKER F50</w:t>
            </w:r>
          </w:p>
        </w:tc>
        <w:tc>
          <w:tcPr>
            <w:tcW w:w="1021" w:type="dxa"/>
            <w:tcBorders>
              <w:top w:val="none" w:sz="0" w:space="0" w:color="auto"/>
              <w:bottom w:val="none" w:sz="0" w:space="0" w:color="auto"/>
            </w:tcBorders>
            <w:vAlign w:val="bottom"/>
          </w:tcPr>
          <w:p w14:paraId="650921F0" w14:textId="63E37FA9"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53 </w:t>
            </w:r>
          </w:p>
        </w:tc>
        <w:tc>
          <w:tcPr>
            <w:tcW w:w="1474" w:type="dxa"/>
            <w:tcBorders>
              <w:top w:val="none" w:sz="0" w:space="0" w:color="auto"/>
              <w:bottom w:val="none" w:sz="0" w:space="0" w:color="auto"/>
            </w:tcBorders>
            <w:vAlign w:val="bottom"/>
          </w:tcPr>
          <w:p w14:paraId="650921F1"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631.55 </w:t>
            </w:r>
          </w:p>
        </w:tc>
        <w:tc>
          <w:tcPr>
            <w:tcW w:w="1361" w:type="dxa"/>
            <w:tcBorders>
              <w:top w:val="none" w:sz="0" w:space="0" w:color="auto"/>
              <w:bottom w:val="none" w:sz="0" w:space="0" w:color="auto"/>
            </w:tcBorders>
            <w:vAlign w:val="bottom"/>
          </w:tcPr>
          <w:p w14:paraId="650921F2" w14:textId="77777777" w:rsidR="00301AA0" w:rsidRPr="00B34BB5"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12,890.19 </w:t>
            </w:r>
          </w:p>
        </w:tc>
        <w:tc>
          <w:tcPr>
            <w:tcW w:w="1077" w:type="dxa"/>
            <w:tcBorders>
              <w:top w:val="none" w:sz="0" w:space="0" w:color="auto"/>
              <w:bottom w:val="none" w:sz="0" w:space="0" w:color="auto"/>
              <w:right w:val="none" w:sz="0" w:space="0" w:color="auto"/>
            </w:tcBorders>
            <w:vAlign w:val="bottom"/>
          </w:tcPr>
          <w:p w14:paraId="650921F3" w14:textId="6880ADF7" w:rsidR="00301AA0" w:rsidRPr="00B34BB5" w:rsidDel="00DC3D64" w:rsidRDefault="00301AA0" w:rsidP="001B2FA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 xml:space="preserve">11 </w:t>
            </w:r>
          </w:p>
        </w:tc>
      </w:tr>
    </w:tbl>
    <w:p w14:paraId="650921F6" w14:textId="1265F9D9" w:rsidR="00612B28" w:rsidRPr="00B34BB5" w:rsidRDefault="00563393" w:rsidP="001B2FA5">
      <w:pPr>
        <w:pStyle w:val="BodyText"/>
        <w:spacing w:before="240" w:after="160"/>
        <w:rPr>
          <w:rFonts w:asciiTheme="minorHAnsi" w:hAnsiTheme="minorHAnsi"/>
        </w:rPr>
      </w:pPr>
      <w:r w:rsidRPr="00B34BB5">
        <w:t>T</w:t>
      </w:r>
      <w:r w:rsidR="00612B28" w:rsidRPr="00B34BB5">
        <w:t>o calculate the emission factor</w:t>
      </w:r>
      <w:r w:rsidRPr="00B34BB5">
        <w:t>, first</w:t>
      </w:r>
      <w:r w:rsidR="00612B28" w:rsidRPr="00B34BB5">
        <w:t xml:space="preserve"> </w:t>
      </w:r>
      <w:r w:rsidR="00612B28" w:rsidRPr="00B34BB5">
        <w:rPr>
          <w:rFonts w:asciiTheme="minorHAnsi" w:hAnsiTheme="minorHAnsi"/>
        </w:rPr>
        <w:t>calculate fuel per flight for each aircraft: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563393" w:rsidRPr="00B34BB5" w14:paraId="650921F8" w14:textId="77777777" w:rsidTr="00B162A2">
        <w:tc>
          <w:tcPr>
            <w:tcW w:w="8720" w:type="dxa"/>
          </w:tcPr>
          <w:p w14:paraId="650921F7" w14:textId="77777777" w:rsidR="00563393" w:rsidRPr="00B34BB5" w:rsidRDefault="008D3D2E" w:rsidP="00B162A2">
            <w:pPr>
              <w:pStyle w:val="Box"/>
              <w:spacing w:before="0" w:after="0"/>
              <w:rPr>
                <w:rFonts w:asciiTheme="minorHAnsi" w:hAnsiTheme="minorHAnsi"/>
                <w:szCs w:val="20"/>
              </w:rPr>
            </w:pPr>
            <m:oMathPara>
              <m:oMath>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d>
                      <m:dPr>
                        <m:ctrlPr>
                          <w:rPr>
                            <w:rFonts w:ascii="Cambria Math" w:hAnsi="Cambria Math"/>
                          </w:rPr>
                        </m:ctrlPr>
                      </m:dPr>
                      <m:e>
                        <m:r>
                          <w:rPr>
                            <w:rFonts w:ascii="Cambria Math" w:hAnsi="Cambria Math"/>
                          </w:rPr>
                          <m:t>kg</m:t>
                        </m:r>
                      </m:e>
                    </m:d>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flig</m:t>
                    </m:r>
                    <m:r>
                      <w:rPr>
                        <w:rFonts w:ascii="Cambria Math" w:hAnsi="Cambria Math"/>
                      </w:rPr>
                      <m:t>h</m:t>
                    </m:r>
                    <m:r>
                      <w:rPr>
                        <w:rFonts w:ascii="Cambria Math" w:hAnsi="Cambria Math"/>
                      </w:rPr>
                      <m:t>ts</m:t>
                    </m:r>
                  </m:den>
                </m:f>
              </m:oMath>
            </m:oMathPara>
          </w:p>
        </w:tc>
      </w:tr>
    </w:tbl>
    <w:p w14:paraId="650921F9" w14:textId="2A770821" w:rsidR="00612B28" w:rsidRPr="00B34BB5" w:rsidRDefault="00612B28" w:rsidP="001B2FA5">
      <w:pPr>
        <w:pStyle w:val="BodyText"/>
        <w:spacing w:before="240" w:after="160"/>
      </w:pPr>
      <w:r w:rsidRPr="00B34BB5">
        <w:t>T</w:t>
      </w:r>
      <w:r w:rsidR="00563393" w:rsidRPr="00B34BB5">
        <w:t>hen</w:t>
      </w:r>
      <w:r w:rsidRPr="00B34BB5">
        <w:t xml:space="preserve"> calculate fuel per passenger:</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563393" w:rsidRPr="00B34BB5" w14:paraId="650921FB" w14:textId="77777777" w:rsidTr="00B162A2">
        <w:tc>
          <w:tcPr>
            <w:tcW w:w="8720" w:type="dxa"/>
          </w:tcPr>
          <w:p w14:paraId="650921FA" w14:textId="093D36E4" w:rsidR="00563393" w:rsidRPr="00B34BB5" w:rsidRDefault="008D3D2E" w:rsidP="00B162A2">
            <w:pPr>
              <w:pStyle w:val="Box"/>
              <w:spacing w:before="0" w:after="0"/>
            </w:pPr>
            <m:oMathPara>
              <m:oMath>
                <m:f>
                  <m:fPr>
                    <m:ctrlPr>
                      <w:rPr>
                        <w:rFonts w:ascii="Cambria Math" w:hAnsi="Cambria Math"/>
                      </w:rPr>
                    </m:ctrlPr>
                  </m:fPr>
                  <m:num>
                    <m:r>
                      <w:rPr>
                        <w:rFonts w:ascii="Cambria Math" w:hAnsi="Cambria Math"/>
                      </w:rPr>
                      <m:t>fuel</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flig</m:t>
                    </m:r>
                    <m:r>
                      <w:rPr>
                        <w:rFonts w:ascii="Cambria Math" w:hAnsi="Cambria Math"/>
                      </w:rPr>
                      <m:t>h</m:t>
                    </m:r>
                    <m:r>
                      <w:rPr>
                        <w:rFonts w:ascii="Cambria Math" w:hAnsi="Cambria Math"/>
                      </w:rPr>
                      <m:t>t</m:t>
                    </m:r>
                  </m:num>
                  <m:den>
                    <m:r>
                      <w:rPr>
                        <w:rFonts w:ascii="Cambria Math" w:hAnsi="Cambria Math"/>
                      </w:rPr>
                      <m:t>seats</m:t>
                    </m:r>
                    <m:r>
                      <m:rPr>
                        <m:sty m:val="p"/>
                      </m:rPr>
                      <w:rPr>
                        <w:rFonts w:ascii="Cambria Math" w:hAnsi="Cambria Math"/>
                      </w:rPr>
                      <m:t>×0.8</m:t>
                    </m:r>
                  </m:den>
                </m:f>
              </m:oMath>
            </m:oMathPara>
          </w:p>
        </w:tc>
      </w:tr>
    </w:tbl>
    <w:p w14:paraId="650921FC" w14:textId="147294D9" w:rsidR="006F5F2F" w:rsidRPr="00B34BB5" w:rsidRDefault="006F5F2F" w:rsidP="00B162A2">
      <w:pPr>
        <w:pStyle w:val="BodyText"/>
        <w:spacing w:before="240"/>
      </w:pPr>
      <w:r w:rsidRPr="00B34BB5">
        <w:lastRenderedPageBreak/>
        <w:t xml:space="preserve">The total seats do not </w:t>
      </w:r>
      <w:r w:rsidR="00563393" w:rsidRPr="00B34BB5">
        <w:t xml:space="preserve">necessarily </w:t>
      </w:r>
      <w:r w:rsidRPr="00B34BB5">
        <w:t xml:space="preserve">reflect the total passengers flying. The </w:t>
      </w:r>
      <w:r w:rsidR="00563393" w:rsidRPr="00B34BB5">
        <w:t>International Air Transport Association (</w:t>
      </w:r>
      <w:r w:rsidRPr="00B34BB5">
        <w:t>IATA</w:t>
      </w:r>
      <w:r w:rsidR="00563393" w:rsidRPr="00B34BB5">
        <w:t>)</w:t>
      </w:r>
      <w:r w:rsidRPr="00B34BB5">
        <w:t xml:space="preserve"> states that on average 79.6</w:t>
      </w:r>
      <w:r w:rsidR="00D76CB6" w:rsidRPr="00B34BB5">
        <w:t xml:space="preserve"> </w:t>
      </w:r>
      <w:r w:rsidR="00381D07" w:rsidRPr="00B34BB5">
        <w:t>per cent</w:t>
      </w:r>
      <w:r w:rsidR="00C33650" w:rsidRPr="00B34BB5">
        <w:t xml:space="preserve"> of</w:t>
      </w:r>
      <w:r w:rsidRPr="00B34BB5">
        <w:t xml:space="preserve"> seats are </w:t>
      </w:r>
      <w:r w:rsidR="00CC2FCE" w:rsidRPr="00B34BB5">
        <w:t xml:space="preserve">occupied </w:t>
      </w:r>
      <w:r w:rsidRPr="00B34BB5">
        <w:t xml:space="preserve">on </w:t>
      </w:r>
      <w:r w:rsidR="00381D07" w:rsidRPr="00B34BB5">
        <w:t>a</w:t>
      </w:r>
      <w:r w:rsidRPr="00B34BB5">
        <w:t xml:space="preserve"> plane. </w:t>
      </w:r>
      <w:r w:rsidR="00F76EF8" w:rsidRPr="00B34BB5">
        <w:t>We</w:t>
      </w:r>
      <w:r w:rsidRPr="00B34BB5">
        <w:t xml:space="preserve"> factored</w:t>
      </w:r>
      <w:r w:rsidR="00F76EF8" w:rsidRPr="00B34BB5">
        <w:t xml:space="preserve"> this</w:t>
      </w:r>
      <w:r w:rsidRPr="00B34BB5">
        <w:t xml:space="preserve"> into the emissions calculation by multiplying seats by 0.8. </w:t>
      </w:r>
    </w:p>
    <w:p w14:paraId="650921FD" w14:textId="2BFE406E" w:rsidR="002D1C12" w:rsidRPr="00B34BB5" w:rsidRDefault="00F76EF8" w:rsidP="00B162A2">
      <w:pPr>
        <w:pStyle w:val="Numberedparagraph"/>
        <w:numPr>
          <w:ilvl w:val="0"/>
          <w:numId w:val="0"/>
        </w:numPr>
        <w:spacing w:after="240"/>
      </w:pPr>
      <w:r w:rsidRPr="00B34BB5">
        <w:t>Using this, next</w:t>
      </w:r>
      <w:r w:rsidR="002D1C12" w:rsidRPr="00B34BB5">
        <w:t xml:space="preserve"> calculate fuel per passenger per km:</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E05938" w:rsidRPr="00B34BB5" w14:paraId="650921FF" w14:textId="77777777" w:rsidTr="00B162A2">
        <w:tc>
          <w:tcPr>
            <w:tcW w:w="8720" w:type="dxa"/>
          </w:tcPr>
          <w:p w14:paraId="650921FE" w14:textId="1FA32B46" w:rsidR="00E05938" w:rsidRPr="00B34BB5" w:rsidRDefault="008D3D2E" w:rsidP="00B162A2">
            <w:pPr>
              <w:pStyle w:val="Box"/>
              <w:spacing w:before="0" w:after="0"/>
              <w:rPr>
                <w:rFonts w:asciiTheme="minorHAnsi" w:hAnsiTheme="minorHAnsi"/>
              </w:rPr>
            </w:pPr>
            <m:oMathPara>
              <m:oMath>
                <m:f>
                  <m:fPr>
                    <m:ctrlPr>
                      <w:rPr>
                        <w:rFonts w:ascii="Cambria Math" w:hAnsi="Cambria Math"/>
                      </w:rPr>
                    </m:ctrlPr>
                  </m:fPr>
                  <m:num>
                    <m:r>
                      <w:rPr>
                        <w:rFonts w:ascii="Cambria Math" w:hAnsi="Cambria Math"/>
                      </w:rPr>
                      <m:t>fuel</m:t>
                    </m:r>
                    <m:r>
                      <m:rPr>
                        <m:sty m:val="p"/>
                      </m:rPr>
                      <w:rPr>
                        <w:rFonts w:ascii="Cambria Math" w:hAnsi="Cambria Math"/>
                      </w:rPr>
                      <m:t xml:space="preserve"> </m:t>
                    </m:r>
                    <m:d>
                      <m:dPr>
                        <m:ctrlPr>
                          <w:rPr>
                            <w:rFonts w:ascii="Cambria Math" w:hAnsi="Cambria Math"/>
                          </w:rPr>
                        </m:ctrlPr>
                      </m:dPr>
                      <m:e>
                        <m:r>
                          <w:rPr>
                            <w:rFonts w:ascii="Cambria Math" w:hAnsi="Cambria Math"/>
                          </w:rPr>
                          <m:t>kg</m:t>
                        </m:r>
                      </m:e>
                    </m:d>
                    <m: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passenger</m:t>
                    </m:r>
                  </m:num>
                  <m:den>
                    <m:r>
                      <w:rPr>
                        <w:rFonts w:ascii="Cambria Math" w:hAnsi="Cambria Math"/>
                      </w:rPr>
                      <m:t>average</m:t>
                    </m:r>
                    <m:r>
                      <m:rPr>
                        <m:sty m:val="p"/>
                      </m:rPr>
                      <w:rPr>
                        <w:rFonts w:ascii="Cambria Math" w:hAnsi="Cambria Math"/>
                      </w:rPr>
                      <m:t xml:space="preserve"> </m:t>
                    </m:r>
                    <m:r>
                      <w:rPr>
                        <w:rFonts w:ascii="Cambria Math" w:hAnsi="Cambria Math"/>
                      </w:rPr>
                      <m:t>flig</m:t>
                    </m:r>
                    <m:r>
                      <w:rPr>
                        <w:rFonts w:ascii="Cambria Math" w:hAnsi="Cambria Math"/>
                      </w:rPr>
                      <m:t>h</m:t>
                    </m:r>
                    <m:r>
                      <w:rPr>
                        <w:rFonts w:ascii="Cambria Math" w:hAnsi="Cambria Math"/>
                      </w:rPr>
                      <m:t>t</m:t>
                    </m:r>
                    <m:r>
                      <m:rPr>
                        <m:sty m:val="p"/>
                      </m:rPr>
                      <w:rPr>
                        <w:rFonts w:ascii="Cambria Math" w:hAnsi="Cambria Math"/>
                      </w:rPr>
                      <m:t xml:space="preserve"> </m:t>
                    </m:r>
                    <m:r>
                      <w:rPr>
                        <w:rFonts w:ascii="Cambria Math" w:hAnsi="Cambria Math"/>
                      </w:rPr>
                      <m:t>distance</m:t>
                    </m:r>
                  </m:den>
                </m:f>
              </m:oMath>
            </m:oMathPara>
          </w:p>
        </w:tc>
      </w:tr>
    </w:tbl>
    <w:p w14:paraId="65092201" w14:textId="4F3224B8" w:rsidR="0042309F" w:rsidRPr="00B34BB5" w:rsidRDefault="007C72B2" w:rsidP="00B162A2">
      <w:pPr>
        <w:pStyle w:val="BodyText"/>
        <w:spacing w:before="240"/>
      </w:pPr>
      <w:r w:rsidRPr="00B34BB5">
        <w:t>The density of kerosene (the assumed aviation fuel) is 0.</w:t>
      </w:r>
      <w:r w:rsidR="00D15DE7" w:rsidRPr="00B34BB5">
        <w:t>79</w:t>
      </w:r>
      <w:r w:rsidR="009D3BC4" w:rsidRPr="00B34BB5">
        <w:t xml:space="preserve"> kg/l</w:t>
      </w:r>
      <w:r w:rsidR="009B64D6" w:rsidRPr="00B34BB5">
        <w:t>.</w:t>
      </w:r>
      <w:r w:rsidR="00344735" w:rsidRPr="00B34BB5">
        <w:rPr>
          <w:rStyle w:val="FootnoteReference"/>
        </w:rPr>
        <w:footnoteReference w:id="38"/>
      </w:r>
    </w:p>
    <w:p w14:paraId="65092202" w14:textId="037F8C33" w:rsidR="004D4B07" w:rsidRPr="00B34BB5" w:rsidRDefault="005D3A8A" w:rsidP="004D4B07">
      <w:pPr>
        <w:pStyle w:val="BodyText"/>
      </w:pPr>
      <w:r w:rsidRPr="00B34BB5">
        <w:t xml:space="preserve">See </w:t>
      </w:r>
      <w:r w:rsidR="00B162A2" w:rsidRPr="00B34BB5">
        <w:t>table 38</w:t>
      </w:r>
      <w:r w:rsidRPr="00B34BB5">
        <w:t xml:space="preserve"> for the calculated figures.</w:t>
      </w:r>
    </w:p>
    <w:p w14:paraId="65092203" w14:textId="4100FA42" w:rsidR="005D3A8A" w:rsidRPr="00B34BB5" w:rsidRDefault="005D3A8A" w:rsidP="00B162A2">
      <w:pPr>
        <w:pStyle w:val="Tableheading"/>
      </w:pPr>
      <w:bookmarkStart w:id="411" w:name="_Ref529839703"/>
      <w:bookmarkStart w:id="412" w:name="_Toc58790877"/>
      <w:r w:rsidRPr="00B34BB5">
        <w:t xml:space="preserve">Table </w:t>
      </w:r>
      <w:r w:rsidR="008D3D2E">
        <w:fldChar w:fldCharType="begin"/>
      </w:r>
      <w:r w:rsidR="008D3D2E">
        <w:instrText xml:space="preserve"> SEQ Table \* ARABIC </w:instrText>
      </w:r>
      <w:r w:rsidR="008D3D2E">
        <w:fldChar w:fldCharType="separate"/>
      </w:r>
      <w:r w:rsidR="00073642" w:rsidRPr="00B34BB5">
        <w:t>38</w:t>
      </w:r>
      <w:r w:rsidR="008D3D2E">
        <w:fldChar w:fldCharType="end"/>
      </w:r>
      <w:bookmarkEnd w:id="411"/>
      <w:r w:rsidR="00E05938" w:rsidRPr="00B34BB5">
        <w:t>:</w:t>
      </w:r>
      <w:r w:rsidR="00E05938" w:rsidRPr="00B34BB5">
        <w:tab/>
      </w:r>
      <w:r w:rsidRPr="00B34BB5">
        <w:t>Calculating domestic air travel emissions</w:t>
      </w:r>
      <w:bookmarkEnd w:id="412"/>
    </w:p>
    <w:tbl>
      <w:tblPr>
        <w:tblStyle w:val="LightList-Accent2"/>
        <w:tblW w:w="8505" w:type="dxa"/>
        <w:tblBorders>
          <w:top w:val="single" w:sz="4" w:space="0" w:color="1C556C" w:themeColor="accent1"/>
          <w:left w:val="none" w:sz="0" w:space="0" w:color="auto"/>
          <w:right w:val="none" w:sz="0" w:space="0" w:color="auto"/>
          <w:insideH w:val="single" w:sz="8" w:space="0" w:color="0F7B7D" w:themeColor="accent2"/>
          <w:insideV w:val="single" w:sz="4" w:space="0" w:color="1C556C" w:themeColor="accent1"/>
        </w:tblBorders>
        <w:tblLayout w:type="fixed"/>
        <w:tblLook w:val="04A0" w:firstRow="1" w:lastRow="0" w:firstColumn="1" w:lastColumn="0" w:noHBand="0" w:noVBand="1"/>
      </w:tblPr>
      <w:tblGrid>
        <w:gridCol w:w="2608"/>
        <w:gridCol w:w="993"/>
        <w:gridCol w:w="1179"/>
        <w:gridCol w:w="1242"/>
        <w:gridCol w:w="1179"/>
        <w:gridCol w:w="1304"/>
      </w:tblGrid>
      <w:tr w:rsidR="00B162A2" w:rsidRPr="00B34BB5" w14:paraId="65092209" w14:textId="77777777" w:rsidTr="00B16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bottom w:val="single" w:sz="8" w:space="0" w:color="0F7B7D" w:themeColor="accent2"/>
            </w:tcBorders>
            <w:shd w:val="clear" w:color="auto" w:fill="1C556C" w:themeFill="accent1"/>
            <w:vAlign w:val="bottom"/>
          </w:tcPr>
          <w:p w14:paraId="65092204" w14:textId="77777777" w:rsidR="00DD0E66" w:rsidRPr="00B34BB5" w:rsidRDefault="00DD0E66" w:rsidP="00C33650">
            <w:pPr>
              <w:pStyle w:val="TableText"/>
            </w:pPr>
            <w:r w:rsidRPr="00B34BB5">
              <w:t>Aircraft type</w:t>
            </w:r>
          </w:p>
        </w:tc>
        <w:tc>
          <w:tcPr>
            <w:tcW w:w="907" w:type="dxa"/>
            <w:shd w:val="clear" w:color="auto" w:fill="1C556C" w:themeFill="accent1"/>
            <w:vAlign w:val="bottom"/>
          </w:tcPr>
          <w:p w14:paraId="65092205" w14:textId="77777777" w:rsidR="00DD0E66" w:rsidRPr="00B34BB5" w:rsidRDefault="00DD0E66" w:rsidP="00B162A2">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flight</w:t>
            </w:r>
          </w:p>
        </w:tc>
        <w:tc>
          <w:tcPr>
            <w:tcW w:w="1077" w:type="dxa"/>
            <w:shd w:val="clear" w:color="auto" w:fill="1C556C" w:themeFill="accent1"/>
            <w:vAlign w:val="bottom"/>
          </w:tcPr>
          <w:p w14:paraId="1FB61459" w14:textId="526F8C0C" w:rsidR="00DD0E66" w:rsidRPr="00B34BB5" w:rsidRDefault="00DD0E66" w:rsidP="00B162A2">
            <w:pPr>
              <w:pStyle w:val="TableText"/>
              <w:jc w:val="right"/>
              <w:cnfStyle w:val="100000000000" w:firstRow="1" w:lastRow="0" w:firstColumn="0" w:lastColumn="0" w:oddVBand="0" w:evenVBand="0" w:oddHBand="0" w:evenHBand="0" w:firstRowFirstColumn="0" w:firstRowLastColumn="0" w:lastRowFirstColumn="0" w:lastRowLastColumn="0"/>
            </w:pPr>
            <w:r w:rsidRPr="00B34BB5">
              <w:t>Assumed passengers per flight</w:t>
            </w:r>
          </w:p>
        </w:tc>
        <w:tc>
          <w:tcPr>
            <w:tcW w:w="1134" w:type="dxa"/>
            <w:shd w:val="clear" w:color="auto" w:fill="1C556C" w:themeFill="accent1"/>
            <w:vAlign w:val="bottom"/>
          </w:tcPr>
          <w:p w14:paraId="65092206" w14:textId="46254ADF" w:rsidR="00DD0E66" w:rsidRPr="00B34BB5" w:rsidRDefault="00DD0E66" w:rsidP="00B162A2">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w:t>
            </w:r>
          </w:p>
        </w:tc>
        <w:tc>
          <w:tcPr>
            <w:tcW w:w="1077" w:type="dxa"/>
            <w:shd w:val="clear" w:color="auto" w:fill="1C556C" w:themeFill="accent1"/>
            <w:vAlign w:val="bottom"/>
          </w:tcPr>
          <w:p w14:paraId="65092207" w14:textId="61D3123D" w:rsidR="00DD0E66" w:rsidRPr="00B34BB5" w:rsidRDefault="00DD0E66" w:rsidP="00B162A2">
            <w:pPr>
              <w:pStyle w:val="TableText"/>
              <w:jc w:val="right"/>
              <w:cnfStyle w:val="100000000000" w:firstRow="1" w:lastRow="0" w:firstColumn="0" w:lastColumn="0" w:oddVBand="0" w:evenVBand="0" w:oddHBand="0" w:evenHBand="0" w:firstRowFirstColumn="0" w:firstRowLastColumn="0" w:lastRowFirstColumn="0" w:lastRowLastColumn="0"/>
            </w:pPr>
            <w:r w:rsidRPr="00B34BB5">
              <w:t>Fuel (kg) per passenger per</w:t>
            </w:r>
            <w:r w:rsidR="00B162A2" w:rsidRPr="00B34BB5">
              <w:t> </w:t>
            </w:r>
            <w:r w:rsidRPr="00B34BB5">
              <w:t>km</w:t>
            </w:r>
          </w:p>
        </w:tc>
        <w:tc>
          <w:tcPr>
            <w:tcW w:w="1191" w:type="dxa"/>
            <w:tcBorders>
              <w:bottom w:val="single" w:sz="8" w:space="0" w:color="0F7B7D" w:themeColor="accent2"/>
            </w:tcBorders>
            <w:shd w:val="clear" w:color="auto" w:fill="1C556C" w:themeFill="accent1"/>
            <w:vAlign w:val="bottom"/>
          </w:tcPr>
          <w:p w14:paraId="65092208" w14:textId="4BD75F16" w:rsidR="00DD0E66" w:rsidRPr="00B34BB5" w:rsidDel="00C6698A" w:rsidRDefault="00DD0E66" w:rsidP="00B162A2">
            <w:pPr>
              <w:pStyle w:val="TableText"/>
              <w:jc w:val="right"/>
              <w:cnfStyle w:val="100000000000" w:firstRow="1" w:lastRow="0" w:firstColumn="0" w:lastColumn="0" w:oddVBand="0" w:evenVBand="0" w:oddHBand="0" w:evenHBand="0" w:firstRowFirstColumn="0" w:firstRowLastColumn="0" w:lastRowFirstColumn="0" w:lastRowLastColumn="0"/>
            </w:pPr>
            <w:r w:rsidRPr="00B34BB5">
              <w:t>Fuel (litres) per passenger per</w:t>
            </w:r>
            <w:r w:rsidR="00B162A2" w:rsidRPr="00B34BB5">
              <w:t> </w:t>
            </w:r>
            <w:r w:rsidRPr="00B34BB5">
              <w:t>km</w:t>
            </w:r>
          </w:p>
        </w:tc>
      </w:tr>
      <w:tr w:rsidR="00B162A2" w:rsidRPr="00B34BB5" w14:paraId="6509220F" w14:textId="77777777" w:rsidTr="00B1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left w:val="nil"/>
            </w:tcBorders>
          </w:tcPr>
          <w:p w14:paraId="6509220A" w14:textId="77777777" w:rsidR="008B2DF4" w:rsidRPr="00B34BB5" w:rsidRDefault="008B2DF4" w:rsidP="008B2DF4">
            <w:pPr>
              <w:pStyle w:val="TableText"/>
              <w:rPr>
                <w:b w:val="0"/>
              </w:rPr>
            </w:pPr>
            <w:r w:rsidRPr="00B34BB5">
              <w:rPr>
                <w:b w:val="0"/>
              </w:rPr>
              <w:t>Airbus A320</w:t>
            </w:r>
          </w:p>
        </w:tc>
        <w:tc>
          <w:tcPr>
            <w:tcW w:w="907" w:type="dxa"/>
            <w:shd w:val="clear" w:color="auto" w:fill="auto"/>
          </w:tcPr>
          <w:p w14:paraId="6509220B" w14:textId="5F8547D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 xml:space="preserve">3,195.01 </w:t>
            </w:r>
          </w:p>
        </w:tc>
        <w:tc>
          <w:tcPr>
            <w:tcW w:w="1077" w:type="dxa"/>
            <w:shd w:val="clear" w:color="auto" w:fill="auto"/>
          </w:tcPr>
          <w:p w14:paraId="0F3DD50C" w14:textId="222DBA0F"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138.4</w:t>
            </w:r>
          </w:p>
        </w:tc>
        <w:tc>
          <w:tcPr>
            <w:tcW w:w="1134" w:type="dxa"/>
            <w:shd w:val="clear" w:color="auto" w:fill="auto"/>
          </w:tcPr>
          <w:p w14:paraId="6509220C" w14:textId="098EA744"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23.085</w:t>
            </w:r>
          </w:p>
        </w:tc>
        <w:tc>
          <w:tcPr>
            <w:tcW w:w="1077" w:type="dxa"/>
            <w:shd w:val="clear" w:color="auto" w:fill="auto"/>
          </w:tcPr>
          <w:p w14:paraId="6509220D" w14:textId="79298BD0"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0.0347</w:t>
            </w:r>
          </w:p>
        </w:tc>
        <w:tc>
          <w:tcPr>
            <w:tcW w:w="1191" w:type="dxa"/>
            <w:tcBorders>
              <w:right w:val="nil"/>
            </w:tcBorders>
          </w:tcPr>
          <w:p w14:paraId="6509220E" w14:textId="61ECD6AA" w:rsidR="008B2DF4" w:rsidRPr="00B34BB5" w:rsidDel="00DC3D64"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0.0220</w:t>
            </w:r>
          </w:p>
        </w:tc>
      </w:tr>
      <w:tr w:rsidR="00B162A2" w:rsidRPr="00B34BB5" w14:paraId="65092215" w14:textId="77777777" w:rsidTr="00B162A2">
        <w:tc>
          <w:tcPr>
            <w:cnfStyle w:val="001000000000" w:firstRow="0" w:lastRow="0" w:firstColumn="1" w:lastColumn="0" w:oddVBand="0" w:evenVBand="0" w:oddHBand="0" w:evenHBand="0" w:firstRowFirstColumn="0" w:firstRowLastColumn="0" w:lastRowFirstColumn="0" w:lastRowLastColumn="0"/>
            <w:tcW w:w="2381" w:type="dxa"/>
            <w:tcBorders>
              <w:top w:val="single" w:sz="8" w:space="0" w:color="0F7B7D" w:themeColor="accent2"/>
              <w:left w:val="nil"/>
            </w:tcBorders>
          </w:tcPr>
          <w:p w14:paraId="65092210" w14:textId="77777777" w:rsidR="008B2DF4" w:rsidRPr="00B34BB5" w:rsidRDefault="008B2DF4" w:rsidP="008B2DF4">
            <w:pPr>
              <w:pStyle w:val="TableText"/>
              <w:rPr>
                <w:b w:val="0"/>
              </w:rPr>
            </w:pPr>
            <w:r w:rsidRPr="00B34BB5">
              <w:rPr>
                <w:b w:val="0"/>
              </w:rPr>
              <w:t>Aerospatiale/</w:t>
            </w:r>
            <w:proofErr w:type="spellStart"/>
            <w:r w:rsidRPr="00B34BB5">
              <w:rPr>
                <w:b w:val="0"/>
              </w:rPr>
              <w:t>Alenia</w:t>
            </w:r>
            <w:proofErr w:type="spellEnd"/>
            <w:r w:rsidRPr="00B34BB5">
              <w:rPr>
                <w:b w:val="0"/>
              </w:rPr>
              <w:t xml:space="preserve"> ATR 72</w:t>
            </w:r>
          </w:p>
        </w:tc>
        <w:tc>
          <w:tcPr>
            <w:tcW w:w="907" w:type="dxa"/>
            <w:shd w:val="clear" w:color="auto" w:fill="auto"/>
          </w:tcPr>
          <w:p w14:paraId="65092211" w14:textId="172103F4"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 xml:space="preserve">773.04 </w:t>
            </w:r>
          </w:p>
        </w:tc>
        <w:tc>
          <w:tcPr>
            <w:tcW w:w="1077" w:type="dxa"/>
            <w:shd w:val="clear" w:color="auto" w:fill="auto"/>
          </w:tcPr>
          <w:p w14:paraId="20BBF089" w14:textId="4F479D93"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54.4</w:t>
            </w:r>
          </w:p>
        </w:tc>
        <w:tc>
          <w:tcPr>
            <w:tcW w:w="1134" w:type="dxa"/>
            <w:shd w:val="clear" w:color="auto" w:fill="auto"/>
          </w:tcPr>
          <w:p w14:paraId="65092212" w14:textId="09E29438"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14.210</w:t>
            </w:r>
          </w:p>
        </w:tc>
        <w:tc>
          <w:tcPr>
            <w:tcW w:w="1077" w:type="dxa"/>
            <w:shd w:val="clear" w:color="auto" w:fill="auto"/>
          </w:tcPr>
          <w:p w14:paraId="65092213" w14:textId="55BB221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0.0356</w:t>
            </w:r>
          </w:p>
        </w:tc>
        <w:tc>
          <w:tcPr>
            <w:tcW w:w="1191" w:type="dxa"/>
            <w:tcBorders>
              <w:bottom w:val="single" w:sz="8" w:space="0" w:color="0F7B7D" w:themeColor="accent2"/>
            </w:tcBorders>
          </w:tcPr>
          <w:p w14:paraId="65092214" w14:textId="55F414BE" w:rsidR="008B2DF4" w:rsidRPr="00B34BB5" w:rsidDel="00DC3D64"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0.0226</w:t>
            </w:r>
          </w:p>
        </w:tc>
      </w:tr>
      <w:tr w:rsidR="00B162A2" w:rsidRPr="00B34BB5" w14:paraId="6509221B" w14:textId="77777777" w:rsidTr="00B1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left w:val="nil"/>
            </w:tcBorders>
          </w:tcPr>
          <w:p w14:paraId="65092216" w14:textId="77777777" w:rsidR="008B2DF4" w:rsidRPr="00B34BB5" w:rsidRDefault="008B2DF4" w:rsidP="008B2DF4">
            <w:pPr>
              <w:pStyle w:val="TableText"/>
              <w:rPr>
                <w:b w:val="0"/>
              </w:rPr>
            </w:pPr>
            <w:r w:rsidRPr="00B34BB5">
              <w:rPr>
                <w:b w:val="0"/>
              </w:rPr>
              <w:t>British Aerospace Jetstream 32</w:t>
            </w:r>
          </w:p>
        </w:tc>
        <w:tc>
          <w:tcPr>
            <w:tcW w:w="907" w:type="dxa"/>
            <w:shd w:val="clear" w:color="auto" w:fill="auto"/>
          </w:tcPr>
          <w:p w14:paraId="65092217" w14:textId="68A1781D"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 xml:space="preserve">291.84 </w:t>
            </w:r>
          </w:p>
        </w:tc>
        <w:tc>
          <w:tcPr>
            <w:tcW w:w="1077" w:type="dxa"/>
            <w:shd w:val="clear" w:color="auto" w:fill="auto"/>
          </w:tcPr>
          <w:p w14:paraId="6A6A8D62" w14:textId="0974FF3A"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15.2</w:t>
            </w:r>
          </w:p>
        </w:tc>
        <w:tc>
          <w:tcPr>
            <w:tcW w:w="1134" w:type="dxa"/>
            <w:shd w:val="clear" w:color="auto" w:fill="auto"/>
          </w:tcPr>
          <w:p w14:paraId="65092218" w14:textId="543639D5"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19.200</w:t>
            </w:r>
          </w:p>
        </w:tc>
        <w:tc>
          <w:tcPr>
            <w:tcW w:w="1077" w:type="dxa"/>
            <w:shd w:val="clear" w:color="auto" w:fill="auto"/>
          </w:tcPr>
          <w:p w14:paraId="65092219" w14:textId="373EDF10"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0.1144</w:t>
            </w:r>
          </w:p>
        </w:tc>
        <w:tc>
          <w:tcPr>
            <w:tcW w:w="1191" w:type="dxa"/>
            <w:tcBorders>
              <w:right w:val="nil"/>
            </w:tcBorders>
          </w:tcPr>
          <w:p w14:paraId="6509221A" w14:textId="0FCCA6D3" w:rsidR="008B2DF4" w:rsidRPr="00B34BB5" w:rsidDel="00DC3D64"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0.0727</w:t>
            </w:r>
          </w:p>
        </w:tc>
      </w:tr>
      <w:tr w:rsidR="00B162A2" w:rsidRPr="00B34BB5" w14:paraId="65092221" w14:textId="77777777" w:rsidTr="00B162A2">
        <w:tc>
          <w:tcPr>
            <w:cnfStyle w:val="001000000000" w:firstRow="0" w:lastRow="0" w:firstColumn="1" w:lastColumn="0" w:oddVBand="0" w:evenVBand="0" w:oddHBand="0" w:evenHBand="0" w:firstRowFirstColumn="0" w:firstRowLastColumn="0" w:lastRowFirstColumn="0" w:lastRowLastColumn="0"/>
            <w:tcW w:w="2381" w:type="dxa"/>
            <w:tcBorders>
              <w:top w:val="single" w:sz="8" w:space="0" w:color="0F7B7D" w:themeColor="accent2"/>
              <w:left w:val="nil"/>
            </w:tcBorders>
          </w:tcPr>
          <w:p w14:paraId="6509221C" w14:textId="77777777" w:rsidR="008B2DF4" w:rsidRPr="00B34BB5" w:rsidRDefault="008B2DF4" w:rsidP="008B2DF4">
            <w:pPr>
              <w:pStyle w:val="TableText"/>
              <w:rPr>
                <w:b w:val="0"/>
              </w:rPr>
            </w:pPr>
            <w:r w:rsidRPr="00B34BB5">
              <w:rPr>
                <w:b w:val="0"/>
              </w:rPr>
              <w:t>Beechcraft Beech 1900D</w:t>
            </w:r>
          </w:p>
        </w:tc>
        <w:tc>
          <w:tcPr>
            <w:tcW w:w="907" w:type="dxa"/>
            <w:shd w:val="clear" w:color="auto" w:fill="auto"/>
          </w:tcPr>
          <w:p w14:paraId="6509221D" w14:textId="1589CD86"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 xml:space="preserve">342.92 </w:t>
            </w:r>
          </w:p>
        </w:tc>
        <w:tc>
          <w:tcPr>
            <w:tcW w:w="1077" w:type="dxa"/>
            <w:shd w:val="clear" w:color="auto" w:fill="auto"/>
          </w:tcPr>
          <w:p w14:paraId="76896B76" w14:textId="686FF9FB"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15.2</w:t>
            </w:r>
          </w:p>
        </w:tc>
        <w:tc>
          <w:tcPr>
            <w:tcW w:w="1134" w:type="dxa"/>
            <w:shd w:val="clear" w:color="auto" w:fill="auto"/>
          </w:tcPr>
          <w:p w14:paraId="6509221E" w14:textId="40542402"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22.561</w:t>
            </w:r>
          </w:p>
        </w:tc>
        <w:tc>
          <w:tcPr>
            <w:tcW w:w="1077" w:type="dxa"/>
            <w:shd w:val="clear" w:color="auto" w:fill="auto"/>
          </w:tcPr>
          <w:p w14:paraId="6509221F" w14:textId="7541A15F"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0.0900</w:t>
            </w:r>
          </w:p>
        </w:tc>
        <w:tc>
          <w:tcPr>
            <w:tcW w:w="1191" w:type="dxa"/>
            <w:tcBorders>
              <w:bottom w:val="single" w:sz="8" w:space="0" w:color="0F7B7D" w:themeColor="accent2"/>
            </w:tcBorders>
          </w:tcPr>
          <w:p w14:paraId="65092220" w14:textId="3928B269" w:rsidR="008B2DF4" w:rsidRPr="00B34BB5" w:rsidDel="00DC3D64"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0.0572</w:t>
            </w:r>
          </w:p>
        </w:tc>
      </w:tr>
      <w:tr w:rsidR="00B162A2" w:rsidRPr="00B34BB5" w14:paraId="65092227" w14:textId="77777777" w:rsidTr="00B1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left w:val="nil"/>
            </w:tcBorders>
          </w:tcPr>
          <w:p w14:paraId="65092222" w14:textId="77777777" w:rsidR="008B2DF4" w:rsidRPr="00B34BB5" w:rsidRDefault="008B2DF4" w:rsidP="008B2DF4">
            <w:pPr>
              <w:pStyle w:val="TableText"/>
              <w:rPr>
                <w:b w:val="0"/>
              </w:rPr>
            </w:pPr>
            <w:r w:rsidRPr="00B34BB5">
              <w:rPr>
                <w:b w:val="0"/>
              </w:rPr>
              <w:t>Cessna Light Aircraft</w:t>
            </w:r>
          </w:p>
        </w:tc>
        <w:tc>
          <w:tcPr>
            <w:tcW w:w="907" w:type="dxa"/>
            <w:shd w:val="clear" w:color="auto" w:fill="auto"/>
          </w:tcPr>
          <w:p w14:paraId="65092223" w14:textId="629E511D"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 xml:space="preserve">122.52 </w:t>
            </w:r>
          </w:p>
        </w:tc>
        <w:tc>
          <w:tcPr>
            <w:tcW w:w="1077" w:type="dxa"/>
            <w:shd w:val="clear" w:color="auto" w:fill="auto"/>
          </w:tcPr>
          <w:p w14:paraId="5A1F47CF" w14:textId="2AD60EF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4.8</w:t>
            </w:r>
          </w:p>
        </w:tc>
        <w:tc>
          <w:tcPr>
            <w:tcW w:w="1134" w:type="dxa"/>
            <w:shd w:val="clear" w:color="auto" w:fill="auto"/>
          </w:tcPr>
          <w:p w14:paraId="65092224" w14:textId="2323271F"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25.526</w:t>
            </w:r>
          </w:p>
        </w:tc>
        <w:tc>
          <w:tcPr>
            <w:tcW w:w="1077" w:type="dxa"/>
            <w:shd w:val="clear" w:color="auto" w:fill="auto"/>
          </w:tcPr>
          <w:p w14:paraId="65092225" w14:textId="36747EB6"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0.2663</w:t>
            </w:r>
          </w:p>
        </w:tc>
        <w:tc>
          <w:tcPr>
            <w:tcW w:w="1191" w:type="dxa"/>
            <w:tcBorders>
              <w:right w:val="nil"/>
            </w:tcBorders>
          </w:tcPr>
          <w:p w14:paraId="65092226" w14:textId="6951441A" w:rsidR="008B2DF4" w:rsidRPr="00B34BB5" w:rsidDel="00DC3D64"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0.1690</w:t>
            </w:r>
          </w:p>
        </w:tc>
      </w:tr>
      <w:tr w:rsidR="00B162A2" w:rsidRPr="00B34BB5" w14:paraId="6509222D" w14:textId="77777777" w:rsidTr="00B162A2">
        <w:tc>
          <w:tcPr>
            <w:cnfStyle w:val="001000000000" w:firstRow="0" w:lastRow="0" w:firstColumn="1" w:lastColumn="0" w:oddVBand="0" w:evenVBand="0" w:oddHBand="0" w:evenHBand="0" w:firstRowFirstColumn="0" w:firstRowLastColumn="0" w:lastRowFirstColumn="0" w:lastRowLastColumn="0"/>
            <w:tcW w:w="2381" w:type="dxa"/>
            <w:tcBorders>
              <w:top w:val="single" w:sz="8" w:space="0" w:color="0F7B7D" w:themeColor="accent2"/>
              <w:left w:val="nil"/>
            </w:tcBorders>
          </w:tcPr>
          <w:p w14:paraId="65092228" w14:textId="77777777" w:rsidR="008B2DF4" w:rsidRPr="00B34BB5" w:rsidRDefault="008B2DF4" w:rsidP="008B2DF4">
            <w:pPr>
              <w:pStyle w:val="TableText"/>
              <w:rPr>
                <w:b w:val="0"/>
              </w:rPr>
            </w:pPr>
            <w:r w:rsidRPr="00B34BB5">
              <w:rPr>
                <w:b w:val="0"/>
              </w:rPr>
              <w:t>De Havilland Canada DHC-8-300 Dash 8/8Q</w:t>
            </w:r>
          </w:p>
        </w:tc>
        <w:tc>
          <w:tcPr>
            <w:tcW w:w="907" w:type="dxa"/>
            <w:shd w:val="clear" w:color="auto" w:fill="auto"/>
          </w:tcPr>
          <w:p w14:paraId="65092229" w14:textId="6E9AB1A7"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 xml:space="preserve">864.78 </w:t>
            </w:r>
          </w:p>
        </w:tc>
        <w:tc>
          <w:tcPr>
            <w:tcW w:w="1077" w:type="dxa"/>
            <w:shd w:val="clear" w:color="auto" w:fill="auto"/>
          </w:tcPr>
          <w:p w14:paraId="4FF83478" w14:textId="7107F795"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40</w:t>
            </w:r>
          </w:p>
        </w:tc>
        <w:tc>
          <w:tcPr>
            <w:tcW w:w="1134" w:type="dxa"/>
            <w:shd w:val="clear" w:color="auto" w:fill="auto"/>
          </w:tcPr>
          <w:p w14:paraId="6509222A" w14:textId="7064B310"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21.620</w:t>
            </w:r>
          </w:p>
        </w:tc>
        <w:tc>
          <w:tcPr>
            <w:tcW w:w="1077" w:type="dxa"/>
            <w:shd w:val="clear" w:color="auto" w:fill="auto"/>
          </w:tcPr>
          <w:p w14:paraId="6509222B" w14:textId="0AF090B9"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0.0690</w:t>
            </w:r>
          </w:p>
        </w:tc>
        <w:tc>
          <w:tcPr>
            <w:tcW w:w="1191" w:type="dxa"/>
            <w:tcBorders>
              <w:bottom w:val="single" w:sz="8" w:space="0" w:color="0F7B7D" w:themeColor="accent2"/>
            </w:tcBorders>
          </w:tcPr>
          <w:p w14:paraId="6509222C" w14:textId="6DAE911A" w:rsidR="008B2DF4" w:rsidRPr="00B34BB5" w:rsidDel="00DC3D64"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0.0438</w:t>
            </w:r>
          </w:p>
        </w:tc>
      </w:tr>
      <w:tr w:rsidR="00B162A2" w:rsidRPr="00B34BB5" w14:paraId="65092233" w14:textId="77777777" w:rsidTr="00B1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left w:val="nil"/>
            </w:tcBorders>
          </w:tcPr>
          <w:p w14:paraId="6509222E" w14:textId="77777777" w:rsidR="008B2DF4" w:rsidRPr="00B34BB5" w:rsidRDefault="008B2DF4" w:rsidP="008B2DF4">
            <w:pPr>
              <w:pStyle w:val="TableText"/>
              <w:rPr>
                <w:b w:val="0"/>
              </w:rPr>
            </w:pPr>
            <w:r w:rsidRPr="00B34BB5">
              <w:rPr>
                <w:b w:val="0"/>
              </w:rPr>
              <w:t>Pilatus PC-12</w:t>
            </w:r>
          </w:p>
        </w:tc>
        <w:tc>
          <w:tcPr>
            <w:tcW w:w="907" w:type="dxa"/>
            <w:shd w:val="clear" w:color="auto" w:fill="auto"/>
          </w:tcPr>
          <w:p w14:paraId="6509222F" w14:textId="3F9E57FE"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 xml:space="preserve">196.50 </w:t>
            </w:r>
          </w:p>
        </w:tc>
        <w:tc>
          <w:tcPr>
            <w:tcW w:w="1077" w:type="dxa"/>
            <w:shd w:val="clear" w:color="auto" w:fill="auto"/>
          </w:tcPr>
          <w:p w14:paraId="5CF46BD7" w14:textId="59B20CA2"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7.2</w:t>
            </w:r>
          </w:p>
        </w:tc>
        <w:tc>
          <w:tcPr>
            <w:tcW w:w="1134" w:type="dxa"/>
            <w:shd w:val="clear" w:color="auto" w:fill="auto"/>
          </w:tcPr>
          <w:p w14:paraId="65092230" w14:textId="56EDF96A"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27.292</w:t>
            </w:r>
          </w:p>
        </w:tc>
        <w:tc>
          <w:tcPr>
            <w:tcW w:w="1077" w:type="dxa"/>
            <w:shd w:val="clear" w:color="auto" w:fill="auto"/>
          </w:tcPr>
          <w:p w14:paraId="65092231" w14:textId="31D24687"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0.0908</w:t>
            </w:r>
          </w:p>
        </w:tc>
        <w:tc>
          <w:tcPr>
            <w:tcW w:w="1191" w:type="dxa"/>
            <w:tcBorders>
              <w:right w:val="nil"/>
            </w:tcBorders>
          </w:tcPr>
          <w:p w14:paraId="65092232" w14:textId="5D0195B8" w:rsidR="008B2DF4" w:rsidRPr="00B34BB5" w:rsidDel="00DC3D64"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0.0576</w:t>
            </w:r>
          </w:p>
        </w:tc>
      </w:tr>
      <w:tr w:rsidR="00B162A2" w:rsidRPr="00B34BB5" w14:paraId="65092239" w14:textId="77777777" w:rsidTr="00B162A2">
        <w:tc>
          <w:tcPr>
            <w:cnfStyle w:val="001000000000" w:firstRow="0" w:lastRow="0" w:firstColumn="1" w:lastColumn="0" w:oddVBand="0" w:evenVBand="0" w:oddHBand="0" w:evenHBand="0" w:firstRowFirstColumn="0" w:firstRowLastColumn="0" w:lastRowFirstColumn="0" w:lastRowLastColumn="0"/>
            <w:tcW w:w="2381" w:type="dxa"/>
            <w:tcBorders>
              <w:top w:val="single" w:sz="8" w:space="0" w:color="0F7B7D" w:themeColor="accent2"/>
              <w:left w:val="nil"/>
            </w:tcBorders>
          </w:tcPr>
          <w:p w14:paraId="65092234" w14:textId="77777777" w:rsidR="008B2DF4" w:rsidRPr="00B34BB5" w:rsidRDefault="008B2DF4" w:rsidP="008B2DF4">
            <w:pPr>
              <w:pStyle w:val="TableText"/>
              <w:rPr>
                <w:b w:val="0"/>
              </w:rPr>
            </w:pPr>
            <w:r w:rsidRPr="00B34BB5">
              <w:rPr>
                <w:b w:val="0"/>
              </w:rPr>
              <w:t>Saab SF-340</w:t>
            </w:r>
          </w:p>
        </w:tc>
        <w:tc>
          <w:tcPr>
            <w:tcW w:w="907" w:type="dxa"/>
            <w:shd w:val="clear" w:color="auto" w:fill="auto"/>
          </w:tcPr>
          <w:p w14:paraId="65092235" w14:textId="38A27CB9"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 xml:space="preserve">609.84 </w:t>
            </w:r>
          </w:p>
        </w:tc>
        <w:tc>
          <w:tcPr>
            <w:tcW w:w="1077" w:type="dxa"/>
          </w:tcPr>
          <w:p w14:paraId="7102BC2B" w14:textId="1E9B8649"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27.2</w:t>
            </w:r>
          </w:p>
        </w:tc>
        <w:tc>
          <w:tcPr>
            <w:tcW w:w="1134" w:type="dxa"/>
            <w:shd w:val="clear" w:color="auto" w:fill="auto"/>
          </w:tcPr>
          <w:p w14:paraId="65092236" w14:textId="6D88A690"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22.421</w:t>
            </w:r>
          </w:p>
        </w:tc>
        <w:tc>
          <w:tcPr>
            <w:tcW w:w="1077" w:type="dxa"/>
            <w:shd w:val="clear" w:color="auto" w:fill="auto"/>
          </w:tcPr>
          <w:p w14:paraId="65092237" w14:textId="37EC8CDD"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0.0467</w:t>
            </w:r>
          </w:p>
        </w:tc>
        <w:tc>
          <w:tcPr>
            <w:tcW w:w="1191" w:type="dxa"/>
            <w:tcBorders>
              <w:bottom w:val="single" w:sz="8" w:space="0" w:color="0F7B7D" w:themeColor="accent2"/>
            </w:tcBorders>
          </w:tcPr>
          <w:p w14:paraId="65092238" w14:textId="20D996AD" w:rsidR="008B2DF4" w:rsidRPr="00B34BB5" w:rsidDel="00DC3D64"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pPr>
            <w:r w:rsidRPr="00B34BB5">
              <w:t>0.0297</w:t>
            </w:r>
          </w:p>
        </w:tc>
      </w:tr>
      <w:tr w:rsidR="00B162A2" w:rsidRPr="00B34BB5" w14:paraId="6509223F" w14:textId="77777777" w:rsidTr="00B16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left w:val="nil"/>
            </w:tcBorders>
          </w:tcPr>
          <w:p w14:paraId="6509223A" w14:textId="77777777" w:rsidR="008B2DF4" w:rsidRPr="00B34BB5" w:rsidRDefault="008B2DF4" w:rsidP="008B2DF4">
            <w:pPr>
              <w:pStyle w:val="TableText"/>
              <w:rPr>
                <w:b w:val="0"/>
              </w:rPr>
            </w:pPr>
            <w:r w:rsidRPr="00B34BB5">
              <w:rPr>
                <w:b w:val="0"/>
              </w:rPr>
              <w:t>FOKKER F50</w:t>
            </w:r>
          </w:p>
        </w:tc>
        <w:tc>
          <w:tcPr>
            <w:tcW w:w="907" w:type="dxa"/>
            <w:shd w:val="clear" w:color="auto" w:fill="auto"/>
          </w:tcPr>
          <w:p w14:paraId="6509223B" w14:textId="4C9789B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 xml:space="preserve">1,171.84 </w:t>
            </w:r>
          </w:p>
        </w:tc>
        <w:tc>
          <w:tcPr>
            <w:tcW w:w="1077" w:type="dxa"/>
          </w:tcPr>
          <w:p w14:paraId="53ACEABF" w14:textId="4F7B536B"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42.4</w:t>
            </w:r>
          </w:p>
        </w:tc>
        <w:tc>
          <w:tcPr>
            <w:tcW w:w="1134" w:type="dxa"/>
            <w:shd w:val="clear" w:color="auto" w:fill="auto"/>
          </w:tcPr>
          <w:p w14:paraId="6509223C" w14:textId="6239CCE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27.638</w:t>
            </w:r>
          </w:p>
        </w:tc>
        <w:tc>
          <w:tcPr>
            <w:tcW w:w="1077" w:type="dxa"/>
            <w:shd w:val="clear" w:color="auto" w:fill="auto"/>
          </w:tcPr>
          <w:p w14:paraId="6509223D" w14:textId="76328749"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0.0438</w:t>
            </w:r>
          </w:p>
        </w:tc>
        <w:tc>
          <w:tcPr>
            <w:tcW w:w="1191" w:type="dxa"/>
            <w:tcBorders>
              <w:right w:val="nil"/>
            </w:tcBorders>
          </w:tcPr>
          <w:p w14:paraId="6509223E" w14:textId="567634BA" w:rsidR="008B2DF4" w:rsidRPr="00B34BB5" w:rsidDel="00DC3D64"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pPr>
            <w:r w:rsidRPr="00B34BB5">
              <w:t>0.0278</w:t>
            </w:r>
          </w:p>
        </w:tc>
      </w:tr>
    </w:tbl>
    <w:p w14:paraId="65092240" w14:textId="3A5D9E96" w:rsidR="0064585D" w:rsidRPr="00B34BB5" w:rsidRDefault="007A6CE1" w:rsidP="00B162A2">
      <w:pPr>
        <w:pStyle w:val="BodyText"/>
        <w:keepLines/>
        <w:spacing w:before="240"/>
      </w:pPr>
      <w:r w:rsidRPr="00B34BB5">
        <w:t xml:space="preserve">Emission factors for each aircraft were determined by multiplying the fuel </w:t>
      </w:r>
      <w:r w:rsidR="008A6738" w:rsidRPr="00B34BB5">
        <w:t xml:space="preserve">(litres) </w:t>
      </w:r>
      <w:r w:rsidRPr="00B34BB5">
        <w:t xml:space="preserve">per passenger per kilometre by the kerosene (aviation fuel) emission factor in </w:t>
      </w:r>
      <w:hyperlink w:anchor="table4" w:history="1">
        <w:r w:rsidR="00B162A2" w:rsidRPr="00B34BB5">
          <w:rPr>
            <w:rStyle w:val="Hyperlink"/>
          </w:rPr>
          <w:t>table 4</w:t>
        </w:r>
      </w:hyperlink>
      <w:r w:rsidR="0064585D" w:rsidRPr="00B34BB5">
        <w:t xml:space="preserve">. </w:t>
      </w:r>
      <w:r w:rsidRPr="00B34BB5">
        <w:t>A</w:t>
      </w:r>
      <w:r w:rsidR="00B32A15" w:rsidRPr="00B34BB5">
        <w:t xml:space="preserve"> national average</w:t>
      </w:r>
      <w:r w:rsidRPr="00B34BB5">
        <w:t xml:space="preserve"> was</w:t>
      </w:r>
      <w:r w:rsidR="00B162A2" w:rsidRPr="00B34BB5">
        <w:t> </w:t>
      </w:r>
      <w:r w:rsidRPr="00B34BB5">
        <w:t>then calculated using the share of total flights to weight the contributions of each aircraft</w:t>
      </w:r>
      <w:r w:rsidR="0086289F" w:rsidRPr="00B34BB5">
        <w:t>, s</w:t>
      </w:r>
      <w:r w:rsidR="0064585D" w:rsidRPr="00B34BB5">
        <w:t xml:space="preserve">ee </w:t>
      </w:r>
      <w:r w:rsidR="00B162A2" w:rsidRPr="00B34BB5">
        <w:t>table 39</w:t>
      </w:r>
      <w:r w:rsidR="0064585D" w:rsidRPr="00B34BB5">
        <w:rPr>
          <w:rFonts w:asciiTheme="minorHAnsi" w:hAnsiTheme="minorHAnsi"/>
        </w:rPr>
        <w:t>.</w:t>
      </w:r>
      <w:r w:rsidR="00F66C92" w:rsidRPr="00B34BB5">
        <w:rPr>
          <w:rFonts w:asciiTheme="minorHAnsi" w:hAnsiTheme="minorHAnsi"/>
        </w:rPr>
        <w:t xml:space="preserve"> </w:t>
      </w:r>
    </w:p>
    <w:p w14:paraId="65092241" w14:textId="7DFE60F8" w:rsidR="0064585D" w:rsidRPr="00B34BB5" w:rsidRDefault="0064585D" w:rsidP="00B162A2">
      <w:pPr>
        <w:pStyle w:val="Tableheading"/>
      </w:pPr>
      <w:bookmarkStart w:id="413" w:name="_Ref529840606"/>
      <w:bookmarkStart w:id="414" w:name="_Toc58790878"/>
      <w:r w:rsidRPr="00B34BB5">
        <w:t xml:space="preserve">Table </w:t>
      </w:r>
      <w:r w:rsidR="008D3D2E">
        <w:fldChar w:fldCharType="begin"/>
      </w:r>
      <w:r w:rsidR="008D3D2E">
        <w:instrText xml:space="preserve"> SE</w:instrText>
      </w:r>
      <w:r w:rsidR="008D3D2E">
        <w:instrText xml:space="preserve">Q Table \* ARABIC </w:instrText>
      </w:r>
      <w:r w:rsidR="008D3D2E">
        <w:fldChar w:fldCharType="separate"/>
      </w:r>
      <w:r w:rsidR="00073642" w:rsidRPr="00B34BB5">
        <w:t>39</w:t>
      </w:r>
      <w:r w:rsidR="008D3D2E">
        <w:fldChar w:fldCharType="end"/>
      </w:r>
      <w:bookmarkEnd w:id="413"/>
      <w:r w:rsidR="00E05938" w:rsidRPr="00B34BB5">
        <w:t>:</w:t>
      </w:r>
      <w:r w:rsidR="00E05938" w:rsidRPr="00B34BB5">
        <w:tab/>
      </w:r>
      <w:r w:rsidRPr="00B34BB5">
        <w:t>Calculated emissions</w:t>
      </w:r>
      <w:r w:rsidR="004F6E0F" w:rsidRPr="00B34BB5">
        <w:t xml:space="preserve">, </w:t>
      </w:r>
      <w:r w:rsidR="00DD0E66" w:rsidRPr="00B34BB5">
        <w:t xml:space="preserve">without </w:t>
      </w:r>
      <w:r w:rsidR="00EE6D09" w:rsidRPr="00B34BB5">
        <w:t xml:space="preserve">the </w:t>
      </w:r>
      <w:r w:rsidR="004F6E0F" w:rsidRPr="00B34BB5">
        <w:t>radiative forcing</w:t>
      </w:r>
      <w:r w:rsidR="00EE6D09" w:rsidRPr="00B34BB5">
        <w:t xml:space="preserve"> multiplier</w:t>
      </w:r>
      <w:r w:rsidR="004F6E0F" w:rsidRPr="00B34BB5">
        <w:t xml:space="preserve">, </w:t>
      </w:r>
      <w:r w:rsidRPr="00B34BB5">
        <w:t>per aircraft type and the average used for the emission factors</w:t>
      </w:r>
      <w:bookmarkEnd w:id="414"/>
    </w:p>
    <w:tbl>
      <w:tblPr>
        <w:tblStyle w:val="LightList-Accent1"/>
        <w:tblW w:w="8562" w:type="dxa"/>
        <w:tblBorders>
          <w:insideH w:val="single" w:sz="8" w:space="0" w:color="1C556C" w:themeColor="accent1"/>
        </w:tblBorders>
        <w:tblLayout w:type="fixed"/>
        <w:tblLook w:val="04A0" w:firstRow="1" w:lastRow="0" w:firstColumn="1" w:lastColumn="0" w:noHBand="0" w:noVBand="1"/>
      </w:tblPr>
      <w:tblGrid>
        <w:gridCol w:w="2127"/>
        <w:gridCol w:w="1134"/>
        <w:gridCol w:w="567"/>
        <w:gridCol w:w="1275"/>
        <w:gridCol w:w="1134"/>
        <w:gridCol w:w="1134"/>
        <w:gridCol w:w="1191"/>
      </w:tblGrid>
      <w:tr w:rsidR="0025560F" w:rsidRPr="00B34BB5" w14:paraId="65092246" w14:textId="77777777" w:rsidTr="001B2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1C556C" w:themeColor="accent1"/>
            </w:tcBorders>
            <w:vAlign w:val="bottom"/>
          </w:tcPr>
          <w:p w14:paraId="65092242" w14:textId="77777777" w:rsidR="0025560F" w:rsidRPr="00B34BB5" w:rsidRDefault="0025560F" w:rsidP="00EB6BEE">
            <w:pPr>
              <w:pStyle w:val="TableText"/>
            </w:pPr>
            <w:r w:rsidRPr="00B34BB5">
              <w:t>Aircraft type</w:t>
            </w:r>
          </w:p>
        </w:tc>
        <w:tc>
          <w:tcPr>
            <w:tcW w:w="1134" w:type="dxa"/>
            <w:vAlign w:val="bottom"/>
          </w:tcPr>
          <w:p w14:paraId="35992198" w14:textId="0423D846" w:rsidR="0025560F" w:rsidRPr="00B34BB5" w:rsidRDefault="0025560F" w:rsidP="00EB6BEE">
            <w:pPr>
              <w:pStyle w:val="TableText"/>
              <w:cnfStyle w:val="100000000000" w:firstRow="1" w:lastRow="0" w:firstColumn="0" w:lastColumn="0" w:oddVBand="0" w:evenVBand="0" w:oddHBand="0" w:evenHBand="0" w:firstRowFirstColumn="0" w:firstRowLastColumn="0" w:lastRowFirstColumn="0" w:lastRowLastColumn="0"/>
            </w:pPr>
            <w:r w:rsidRPr="00B34BB5">
              <w:t>Share of total flights</w:t>
            </w:r>
          </w:p>
        </w:tc>
        <w:tc>
          <w:tcPr>
            <w:tcW w:w="567" w:type="dxa"/>
            <w:vAlign w:val="bottom"/>
          </w:tcPr>
          <w:p w14:paraId="5E122936" w14:textId="275CFE6B" w:rsidR="0025560F" w:rsidRPr="00B34BB5" w:rsidRDefault="0025560F" w:rsidP="00EB6BEE">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75" w:type="dxa"/>
            <w:shd w:val="clear" w:color="auto" w:fill="557684" w:themeFill="accent3" w:themeFillShade="80"/>
            <w:vAlign w:val="bottom"/>
          </w:tcPr>
          <w:p w14:paraId="4D9CDF92" w14:textId="3C06AEA4" w:rsidR="0025560F" w:rsidRPr="00B34BB5" w:rsidRDefault="00EB6BEE" w:rsidP="0080732F">
            <w:pPr>
              <w:pStyle w:val="TableText"/>
              <w:jc w:val="right"/>
              <w:cnfStyle w:val="100000000000" w:firstRow="1" w:lastRow="0" w:firstColumn="0" w:lastColumn="0" w:oddVBand="0" w:evenVBand="0" w:oddHBand="0" w:evenHBand="0" w:firstRowFirstColumn="0" w:firstRowLastColumn="0" w:lastRowFirstColumn="0" w:lastRowLastColumn="0"/>
            </w:pPr>
            <w:r w:rsidRPr="00B34BB5">
              <w:t>k</w:t>
            </w:r>
            <w:r w:rsidR="0025560F" w:rsidRPr="00B34BB5">
              <w:t>g</w:t>
            </w:r>
            <w:r w:rsidRPr="00B34BB5">
              <w:t xml:space="preserve"> </w:t>
            </w:r>
            <w:r w:rsidR="0025560F" w:rsidRPr="00B34BB5">
              <w:t>CO</w:t>
            </w:r>
            <w:r w:rsidR="0025560F" w:rsidRPr="00B34BB5">
              <w:rPr>
                <w:vertAlign w:val="subscript"/>
              </w:rPr>
              <w:t>2</w:t>
            </w:r>
            <w:r w:rsidR="0025560F" w:rsidRPr="00B34BB5">
              <w:t>-e/unit</w:t>
            </w:r>
          </w:p>
        </w:tc>
        <w:tc>
          <w:tcPr>
            <w:tcW w:w="1134" w:type="dxa"/>
            <w:vAlign w:val="bottom"/>
          </w:tcPr>
          <w:p w14:paraId="65092243" w14:textId="7332F99A" w:rsidR="0025560F" w:rsidRPr="00B34BB5" w:rsidRDefault="0025560F" w:rsidP="0080732F">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6324CD" w:rsidRPr="00B34BB5">
              <w:t xml:space="preserve"> (kg CO</w:t>
            </w:r>
            <w:r w:rsidR="006324CD" w:rsidRPr="00B34BB5">
              <w:rPr>
                <w:vertAlign w:val="subscript"/>
              </w:rPr>
              <w:t>2</w:t>
            </w:r>
            <w:r w:rsidR="006324CD" w:rsidRPr="00B34BB5">
              <w:t>-e)</w:t>
            </w:r>
          </w:p>
        </w:tc>
        <w:tc>
          <w:tcPr>
            <w:tcW w:w="1134" w:type="dxa"/>
            <w:vAlign w:val="bottom"/>
          </w:tcPr>
          <w:p w14:paraId="65092244" w14:textId="1E6A2668" w:rsidR="0025560F" w:rsidRPr="00B34BB5" w:rsidRDefault="0025560F" w:rsidP="0080732F">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w:t>
            </w:r>
            <w:r w:rsidR="00D8174C" w:rsidRPr="00B34BB5">
              <w:t xml:space="preserve"> (kg CO</w:t>
            </w:r>
            <w:r w:rsidR="00D8174C" w:rsidRPr="00B34BB5">
              <w:rPr>
                <w:vertAlign w:val="subscript"/>
              </w:rPr>
              <w:t>2</w:t>
            </w:r>
            <w:r w:rsidR="00D8174C" w:rsidRPr="00B34BB5">
              <w:t>-e)</w:t>
            </w:r>
          </w:p>
        </w:tc>
        <w:tc>
          <w:tcPr>
            <w:tcW w:w="1191" w:type="dxa"/>
            <w:tcBorders>
              <w:bottom w:val="single" w:sz="8" w:space="0" w:color="1C556C" w:themeColor="accent1"/>
            </w:tcBorders>
            <w:vAlign w:val="bottom"/>
          </w:tcPr>
          <w:p w14:paraId="65092245" w14:textId="18310B87" w:rsidR="00D8174C" w:rsidRPr="00B34BB5" w:rsidRDefault="0025560F" w:rsidP="0080732F">
            <w:pPr>
              <w:pStyle w:val="TableText"/>
              <w:jc w:val="right"/>
              <w:cnfStyle w:val="100000000000" w:firstRow="1" w:lastRow="0" w:firstColumn="0" w:lastColumn="0" w:oddVBand="0" w:evenVBand="0" w:oddHBand="0" w:evenHBand="0" w:firstRowFirstColumn="0" w:firstRowLastColumn="0" w:lastRowFirstColumn="0" w:lastRowLastColumn="0"/>
              <w:rPr>
                <w:b w:val="0"/>
                <w:bCs w:val="0"/>
              </w:rPr>
            </w:pPr>
            <w:r w:rsidRPr="00B34BB5">
              <w:t>kg N</w:t>
            </w:r>
            <w:r w:rsidRPr="00B34BB5">
              <w:rPr>
                <w:vertAlign w:val="subscript"/>
              </w:rPr>
              <w:t>2</w:t>
            </w:r>
            <w:r w:rsidRPr="00B34BB5">
              <w:t>O/unit</w:t>
            </w:r>
            <w:r w:rsidR="00D8174C" w:rsidRPr="00B34BB5">
              <w:t xml:space="preserve"> (kg CO</w:t>
            </w:r>
            <w:r w:rsidR="00D8174C" w:rsidRPr="00B34BB5">
              <w:rPr>
                <w:vertAlign w:val="subscript"/>
              </w:rPr>
              <w:t>2</w:t>
            </w:r>
            <w:r w:rsidR="00D8174C" w:rsidRPr="00B34BB5">
              <w:t>-e)</w:t>
            </w:r>
          </w:p>
        </w:tc>
      </w:tr>
      <w:tr w:rsidR="008B2DF4" w:rsidRPr="00B34BB5" w14:paraId="6509224B" w14:textId="77777777" w:rsidTr="00E8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47" w14:textId="77777777" w:rsidR="008B2DF4" w:rsidRPr="00B34BB5" w:rsidRDefault="008B2DF4" w:rsidP="008B2DF4">
            <w:pPr>
              <w:pStyle w:val="TableText"/>
              <w:rPr>
                <w:b w:val="0"/>
              </w:rPr>
            </w:pPr>
            <w:r w:rsidRPr="00B34BB5">
              <w:rPr>
                <w:b w:val="0"/>
              </w:rPr>
              <w:t>Airbus A320</w:t>
            </w:r>
          </w:p>
        </w:tc>
        <w:tc>
          <w:tcPr>
            <w:tcW w:w="1134" w:type="dxa"/>
          </w:tcPr>
          <w:p w14:paraId="7FCC9628" w14:textId="5E262803"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25.69%</w:t>
            </w:r>
          </w:p>
        </w:tc>
        <w:tc>
          <w:tcPr>
            <w:tcW w:w="567" w:type="dxa"/>
          </w:tcPr>
          <w:p w14:paraId="69EFEDB3" w14:textId="4204DC32"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3F4A7D04" w14:textId="0FD1A129"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0.072</w:t>
            </w:r>
          </w:p>
        </w:tc>
        <w:tc>
          <w:tcPr>
            <w:tcW w:w="1134" w:type="dxa"/>
          </w:tcPr>
          <w:p w14:paraId="65092248" w14:textId="78205059"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0.069</w:t>
            </w:r>
          </w:p>
        </w:tc>
        <w:tc>
          <w:tcPr>
            <w:tcW w:w="1134" w:type="dxa"/>
          </w:tcPr>
          <w:p w14:paraId="65092249" w14:textId="0AB757DA"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0.001</w:t>
            </w:r>
          </w:p>
        </w:tc>
        <w:tc>
          <w:tcPr>
            <w:tcW w:w="1191" w:type="dxa"/>
            <w:tcBorders>
              <w:right w:val="nil"/>
            </w:tcBorders>
          </w:tcPr>
          <w:p w14:paraId="6509224A" w14:textId="36B200DD"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r>
      <w:tr w:rsidR="008B2DF4" w:rsidRPr="00B34BB5" w14:paraId="65092250" w14:textId="77777777" w:rsidTr="00E8050E">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4C" w14:textId="6E142C84" w:rsidR="008B2DF4" w:rsidRPr="00B34BB5" w:rsidRDefault="008B2DF4" w:rsidP="008B2DF4">
            <w:pPr>
              <w:pStyle w:val="TableText"/>
              <w:rPr>
                <w:b w:val="0"/>
              </w:rPr>
            </w:pPr>
            <w:r w:rsidRPr="00B34BB5">
              <w:rPr>
                <w:b w:val="0"/>
              </w:rPr>
              <w:t>Aerospatiale/</w:t>
            </w:r>
            <w:proofErr w:type="spellStart"/>
            <w:r w:rsidRPr="00B34BB5">
              <w:rPr>
                <w:b w:val="0"/>
              </w:rPr>
              <w:t>Alenia</w:t>
            </w:r>
            <w:proofErr w:type="spellEnd"/>
            <w:r w:rsidRPr="00B34BB5">
              <w:rPr>
                <w:b w:val="0"/>
              </w:rPr>
              <w:t xml:space="preserve"> ATR</w:t>
            </w:r>
            <w:r w:rsidR="00A33A55" w:rsidRPr="00B34BB5">
              <w:rPr>
                <w:b w:val="0"/>
              </w:rPr>
              <w:t> </w:t>
            </w:r>
            <w:r w:rsidRPr="00B34BB5">
              <w:rPr>
                <w:b w:val="0"/>
              </w:rPr>
              <w:t>72</w:t>
            </w:r>
          </w:p>
        </w:tc>
        <w:tc>
          <w:tcPr>
            <w:tcW w:w="1134" w:type="dxa"/>
          </w:tcPr>
          <w:p w14:paraId="0DCFD94F" w14:textId="50C21958"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26.50%</w:t>
            </w:r>
          </w:p>
        </w:tc>
        <w:tc>
          <w:tcPr>
            <w:tcW w:w="567" w:type="dxa"/>
          </w:tcPr>
          <w:p w14:paraId="0023142F" w14:textId="2AB76226"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5FA7085E" w14:textId="65D800BD"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0.074</w:t>
            </w:r>
          </w:p>
        </w:tc>
        <w:tc>
          <w:tcPr>
            <w:tcW w:w="1134" w:type="dxa"/>
          </w:tcPr>
          <w:p w14:paraId="6509224D" w14:textId="2AA1466D"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0.072</w:t>
            </w:r>
          </w:p>
        </w:tc>
        <w:tc>
          <w:tcPr>
            <w:tcW w:w="1134" w:type="dxa"/>
          </w:tcPr>
          <w:p w14:paraId="6509224E" w14:textId="08178F6E"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191" w:type="dxa"/>
            <w:tcBorders>
              <w:right w:val="nil"/>
            </w:tcBorders>
          </w:tcPr>
          <w:p w14:paraId="6509224F" w14:textId="0AE61B8C"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r>
      <w:tr w:rsidR="008B2DF4" w:rsidRPr="00B34BB5" w14:paraId="65092255" w14:textId="77777777" w:rsidTr="00E8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51" w14:textId="77777777" w:rsidR="008B2DF4" w:rsidRPr="00B34BB5" w:rsidRDefault="008B2DF4" w:rsidP="008B2DF4">
            <w:pPr>
              <w:pStyle w:val="TableText"/>
              <w:rPr>
                <w:b w:val="0"/>
              </w:rPr>
            </w:pPr>
            <w:r w:rsidRPr="00B34BB5">
              <w:rPr>
                <w:b w:val="0"/>
              </w:rPr>
              <w:t>British Aerospace Jetstream 32</w:t>
            </w:r>
          </w:p>
        </w:tc>
        <w:tc>
          <w:tcPr>
            <w:tcW w:w="1134" w:type="dxa"/>
          </w:tcPr>
          <w:p w14:paraId="48FCFD3C" w14:textId="2F19429F"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0.17%</w:t>
            </w:r>
          </w:p>
        </w:tc>
        <w:tc>
          <w:tcPr>
            <w:tcW w:w="567" w:type="dxa"/>
          </w:tcPr>
          <w:p w14:paraId="4D54E6F2" w14:textId="3867AFD4"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576E8BFA" w14:textId="38BB8042"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0.237</w:t>
            </w:r>
          </w:p>
        </w:tc>
        <w:tc>
          <w:tcPr>
            <w:tcW w:w="1134" w:type="dxa"/>
          </w:tcPr>
          <w:p w14:paraId="65092252" w14:textId="0C3438E0"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0.229</w:t>
            </w:r>
          </w:p>
        </w:tc>
        <w:tc>
          <w:tcPr>
            <w:tcW w:w="1134" w:type="dxa"/>
          </w:tcPr>
          <w:p w14:paraId="65092253" w14:textId="4A769522"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c>
          <w:tcPr>
            <w:tcW w:w="1191" w:type="dxa"/>
            <w:tcBorders>
              <w:right w:val="nil"/>
            </w:tcBorders>
          </w:tcPr>
          <w:p w14:paraId="65092254" w14:textId="42441630"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0.006</w:t>
            </w:r>
          </w:p>
        </w:tc>
      </w:tr>
      <w:tr w:rsidR="008B2DF4" w:rsidRPr="00B34BB5" w14:paraId="6509225A" w14:textId="77777777" w:rsidTr="00E8050E">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56" w14:textId="77777777" w:rsidR="008B2DF4" w:rsidRPr="00B34BB5" w:rsidRDefault="008B2DF4" w:rsidP="008B2DF4">
            <w:pPr>
              <w:pStyle w:val="TableText"/>
              <w:rPr>
                <w:b w:val="0"/>
              </w:rPr>
            </w:pPr>
            <w:r w:rsidRPr="00B34BB5">
              <w:rPr>
                <w:b w:val="0"/>
              </w:rPr>
              <w:t>Beechcraft Beech 1900D</w:t>
            </w:r>
          </w:p>
        </w:tc>
        <w:tc>
          <w:tcPr>
            <w:tcW w:w="1134" w:type="dxa"/>
          </w:tcPr>
          <w:p w14:paraId="0B275F56" w14:textId="42FF26CE"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3.24%</w:t>
            </w:r>
          </w:p>
        </w:tc>
        <w:tc>
          <w:tcPr>
            <w:tcW w:w="567" w:type="dxa"/>
          </w:tcPr>
          <w:p w14:paraId="4832C0DA" w14:textId="7DBACF86"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6CBFCC2A" w14:textId="49140B4D"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0.186</w:t>
            </w:r>
          </w:p>
        </w:tc>
        <w:tc>
          <w:tcPr>
            <w:tcW w:w="1134" w:type="dxa"/>
          </w:tcPr>
          <w:p w14:paraId="65092257" w14:textId="210256F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0.180</w:t>
            </w:r>
          </w:p>
        </w:tc>
        <w:tc>
          <w:tcPr>
            <w:tcW w:w="1134" w:type="dxa"/>
          </w:tcPr>
          <w:p w14:paraId="65092258" w14:textId="71CF6BA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c>
          <w:tcPr>
            <w:tcW w:w="1191" w:type="dxa"/>
            <w:tcBorders>
              <w:right w:val="nil"/>
            </w:tcBorders>
          </w:tcPr>
          <w:p w14:paraId="65092259" w14:textId="3D625776"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0.005</w:t>
            </w:r>
          </w:p>
        </w:tc>
      </w:tr>
      <w:tr w:rsidR="008B2DF4" w:rsidRPr="00B34BB5" w14:paraId="6509225F" w14:textId="77777777" w:rsidTr="00E8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5B" w14:textId="77777777" w:rsidR="008B2DF4" w:rsidRPr="00B34BB5" w:rsidRDefault="008B2DF4" w:rsidP="008B2DF4">
            <w:pPr>
              <w:pStyle w:val="TableText"/>
              <w:rPr>
                <w:b w:val="0"/>
              </w:rPr>
            </w:pPr>
            <w:r w:rsidRPr="00B34BB5">
              <w:rPr>
                <w:b w:val="0"/>
              </w:rPr>
              <w:lastRenderedPageBreak/>
              <w:t>Cessna Light Aircraft</w:t>
            </w:r>
          </w:p>
        </w:tc>
        <w:tc>
          <w:tcPr>
            <w:tcW w:w="1134" w:type="dxa"/>
          </w:tcPr>
          <w:p w14:paraId="727CC842" w14:textId="4ABB6C85"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5.06%</w:t>
            </w:r>
          </w:p>
        </w:tc>
        <w:tc>
          <w:tcPr>
            <w:tcW w:w="567" w:type="dxa"/>
          </w:tcPr>
          <w:p w14:paraId="22B20A2B" w14:textId="72937BE1"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7F1124A0" w14:textId="00C229B4"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0.552</w:t>
            </w:r>
          </w:p>
        </w:tc>
        <w:tc>
          <w:tcPr>
            <w:tcW w:w="1134" w:type="dxa"/>
          </w:tcPr>
          <w:p w14:paraId="6509225C" w14:textId="33C69E15"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0.534</w:t>
            </w:r>
          </w:p>
        </w:tc>
        <w:tc>
          <w:tcPr>
            <w:tcW w:w="1134" w:type="dxa"/>
          </w:tcPr>
          <w:p w14:paraId="6509225D" w14:textId="65AB4E3D"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0.004</w:t>
            </w:r>
          </w:p>
        </w:tc>
        <w:tc>
          <w:tcPr>
            <w:tcW w:w="1191" w:type="dxa"/>
            <w:tcBorders>
              <w:right w:val="nil"/>
            </w:tcBorders>
          </w:tcPr>
          <w:p w14:paraId="6509225E" w14:textId="77E571DB"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0.014</w:t>
            </w:r>
          </w:p>
        </w:tc>
      </w:tr>
      <w:tr w:rsidR="008B2DF4" w:rsidRPr="00B34BB5" w14:paraId="65092264" w14:textId="77777777" w:rsidTr="00E8050E">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60" w14:textId="77777777" w:rsidR="008B2DF4" w:rsidRPr="00B34BB5" w:rsidRDefault="008B2DF4" w:rsidP="008B2DF4">
            <w:pPr>
              <w:pStyle w:val="TableText"/>
              <w:rPr>
                <w:b w:val="0"/>
              </w:rPr>
            </w:pPr>
            <w:r w:rsidRPr="00B34BB5">
              <w:rPr>
                <w:b w:val="0"/>
              </w:rPr>
              <w:t>De Havilland Canada DHC-8-300 Dash 8/8Q</w:t>
            </w:r>
          </w:p>
        </w:tc>
        <w:tc>
          <w:tcPr>
            <w:tcW w:w="1134" w:type="dxa"/>
          </w:tcPr>
          <w:p w14:paraId="0F76D0B2" w14:textId="737E04FA"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36.76%</w:t>
            </w:r>
          </w:p>
        </w:tc>
        <w:tc>
          <w:tcPr>
            <w:tcW w:w="567" w:type="dxa"/>
          </w:tcPr>
          <w:p w14:paraId="724F2678" w14:textId="0719325D"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3ECCC5BF" w14:textId="384DD219"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0.143</w:t>
            </w:r>
          </w:p>
        </w:tc>
        <w:tc>
          <w:tcPr>
            <w:tcW w:w="1134" w:type="dxa"/>
          </w:tcPr>
          <w:p w14:paraId="65092261" w14:textId="1C81E685"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0.138</w:t>
            </w:r>
          </w:p>
        </w:tc>
        <w:tc>
          <w:tcPr>
            <w:tcW w:w="1134" w:type="dxa"/>
          </w:tcPr>
          <w:p w14:paraId="65092262" w14:textId="3E754333"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191" w:type="dxa"/>
            <w:tcBorders>
              <w:right w:val="nil"/>
            </w:tcBorders>
          </w:tcPr>
          <w:p w14:paraId="65092263" w14:textId="339FCEEC"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0.004</w:t>
            </w:r>
          </w:p>
        </w:tc>
      </w:tr>
      <w:tr w:rsidR="008B2DF4" w:rsidRPr="00B34BB5" w14:paraId="65092269" w14:textId="77777777" w:rsidTr="00E8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65" w14:textId="77777777" w:rsidR="008B2DF4" w:rsidRPr="00B34BB5" w:rsidRDefault="008B2DF4" w:rsidP="008B2DF4">
            <w:pPr>
              <w:pStyle w:val="TableText"/>
              <w:rPr>
                <w:b w:val="0"/>
              </w:rPr>
            </w:pPr>
            <w:r w:rsidRPr="00B34BB5">
              <w:rPr>
                <w:b w:val="0"/>
              </w:rPr>
              <w:t>Pilatus PC-12</w:t>
            </w:r>
          </w:p>
        </w:tc>
        <w:tc>
          <w:tcPr>
            <w:tcW w:w="1134" w:type="dxa"/>
          </w:tcPr>
          <w:p w14:paraId="5DEC3611" w14:textId="2AD5AF3E"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2.23%</w:t>
            </w:r>
          </w:p>
        </w:tc>
        <w:tc>
          <w:tcPr>
            <w:tcW w:w="567" w:type="dxa"/>
          </w:tcPr>
          <w:p w14:paraId="1654BAB5" w14:textId="64829FAC"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16855991" w14:textId="14D213F2"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0.188</w:t>
            </w:r>
          </w:p>
        </w:tc>
        <w:tc>
          <w:tcPr>
            <w:tcW w:w="1134" w:type="dxa"/>
          </w:tcPr>
          <w:p w14:paraId="65092266" w14:textId="5A53E715"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0.182</w:t>
            </w:r>
          </w:p>
        </w:tc>
        <w:tc>
          <w:tcPr>
            <w:tcW w:w="1134" w:type="dxa"/>
          </w:tcPr>
          <w:p w14:paraId="65092267" w14:textId="5FD4E4FF"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c>
          <w:tcPr>
            <w:tcW w:w="1191" w:type="dxa"/>
            <w:tcBorders>
              <w:right w:val="nil"/>
            </w:tcBorders>
          </w:tcPr>
          <w:p w14:paraId="65092268" w14:textId="0561F8B6"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0.005</w:t>
            </w:r>
          </w:p>
        </w:tc>
      </w:tr>
      <w:tr w:rsidR="008B2DF4" w:rsidRPr="00B34BB5" w14:paraId="6509226E" w14:textId="77777777" w:rsidTr="00E8050E">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6A" w14:textId="77777777" w:rsidR="008B2DF4" w:rsidRPr="00B34BB5" w:rsidRDefault="008B2DF4" w:rsidP="008B2DF4">
            <w:pPr>
              <w:pStyle w:val="TableText"/>
              <w:rPr>
                <w:b w:val="0"/>
              </w:rPr>
            </w:pPr>
            <w:r w:rsidRPr="00B34BB5">
              <w:rPr>
                <w:b w:val="0"/>
              </w:rPr>
              <w:t>Saab SF-340</w:t>
            </w:r>
          </w:p>
        </w:tc>
        <w:tc>
          <w:tcPr>
            <w:tcW w:w="1134" w:type="dxa"/>
          </w:tcPr>
          <w:p w14:paraId="25DE7676" w14:textId="69F2BF6D"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0.35%</w:t>
            </w:r>
          </w:p>
        </w:tc>
        <w:tc>
          <w:tcPr>
            <w:tcW w:w="567" w:type="dxa"/>
          </w:tcPr>
          <w:p w14:paraId="3DAEBA7E" w14:textId="305A273D"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1CF14E17" w14:textId="1A8F0B14"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0.097</w:t>
            </w:r>
          </w:p>
        </w:tc>
        <w:tc>
          <w:tcPr>
            <w:tcW w:w="1134" w:type="dxa"/>
          </w:tcPr>
          <w:p w14:paraId="6509226B" w14:textId="7CA8B123"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0.094</w:t>
            </w:r>
          </w:p>
        </w:tc>
        <w:tc>
          <w:tcPr>
            <w:tcW w:w="1134" w:type="dxa"/>
          </w:tcPr>
          <w:p w14:paraId="6509226C" w14:textId="6EA098BA"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0.001</w:t>
            </w:r>
          </w:p>
        </w:tc>
        <w:tc>
          <w:tcPr>
            <w:tcW w:w="1191" w:type="dxa"/>
            <w:tcBorders>
              <w:right w:val="nil"/>
            </w:tcBorders>
          </w:tcPr>
          <w:p w14:paraId="6509226D" w14:textId="22101215" w:rsidR="008B2DF4" w:rsidRPr="00B34BB5" w:rsidRDefault="008B2DF4" w:rsidP="008B2DF4">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t>0.002</w:t>
            </w:r>
          </w:p>
        </w:tc>
      </w:tr>
      <w:tr w:rsidR="008B2DF4" w:rsidRPr="00B34BB5" w14:paraId="65092273" w14:textId="77777777" w:rsidTr="00EE7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tcPr>
          <w:p w14:paraId="6509226F" w14:textId="77777777" w:rsidR="008B2DF4" w:rsidRPr="00B34BB5" w:rsidRDefault="008B2DF4" w:rsidP="008B2DF4">
            <w:pPr>
              <w:pStyle w:val="TableText"/>
              <w:rPr>
                <w:b w:val="0"/>
              </w:rPr>
            </w:pPr>
            <w:r w:rsidRPr="00B34BB5">
              <w:rPr>
                <w:b w:val="0"/>
              </w:rPr>
              <w:t>FOKKER F50</w:t>
            </w:r>
          </w:p>
        </w:tc>
        <w:tc>
          <w:tcPr>
            <w:tcW w:w="1134" w:type="dxa"/>
          </w:tcPr>
          <w:p w14:paraId="7F046D43" w14:textId="344F01B3"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0.01%</w:t>
            </w:r>
          </w:p>
        </w:tc>
        <w:tc>
          <w:tcPr>
            <w:tcW w:w="567" w:type="dxa"/>
          </w:tcPr>
          <w:p w14:paraId="60B85D24" w14:textId="50BFB6CD" w:rsidR="008B2DF4" w:rsidRPr="00B34BB5" w:rsidRDefault="008B2DF4" w:rsidP="008B2DF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69F2F0C3" w14:textId="5D92628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t>0.091</w:t>
            </w:r>
          </w:p>
        </w:tc>
        <w:tc>
          <w:tcPr>
            <w:tcW w:w="1134" w:type="dxa"/>
          </w:tcPr>
          <w:p w14:paraId="65092270" w14:textId="53D9D584"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0.088</w:t>
            </w:r>
          </w:p>
        </w:tc>
        <w:tc>
          <w:tcPr>
            <w:tcW w:w="1134" w:type="dxa"/>
          </w:tcPr>
          <w:p w14:paraId="65092271" w14:textId="66E0FCF2"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0.001</w:t>
            </w:r>
          </w:p>
        </w:tc>
        <w:tc>
          <w:tcPr>
            <w:tcW w:w="1191" w:type="dxa"/>
            <w:tcBorders>
              <w:right w:val="nil"/>
            </w:tcBorders>
          </w:tcPr>
          <w:p w14:paraId="65092272" w14:textId="6054C181" w:rsidR="008B2DF4" w:rsidRPr="00B34BB5" w:rsidRDefault="008B2DF4" w:rsidP="008B2DF4">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t>0.002</w:t>
            </w:r>
          </w:p>
        </w:tc>
      </w:tr>
      <w:tr w:rsidR="008B2DF4" w:rsidRPr="00B34BB5" w14:paraId="2F634435" w14:textId="77777777" w:rsidTr="00EE75FF">
        <w:tc>
          <w:tcPr>
            <w:cnfStyle w:val="001000000000" w:firstRow="0" w:lastRow="0" w:firstColumn="1" w:lastColumn="0" w:oddVBand="0" w:evenVBand="0" w:oddHBand="0" w:evenHBand="0" w:firstRowFirstColumn="0" w:firstRowLastColumn="0" w:lastRowFirstColumn="0" w:lastRowLastColumn="0"/>
            <w:tcW w:w="3261" w:type="dxa"/>
            <w:gridSpan w:val="2"/>
            <w:shd w:val="clear" w:color="auto" w:fill="D2DDE2" w:themeFill="accent3"/>
          </w:tcPr>
          <w:p w14:paraId="355EF43C" w14:textId="4008C1FA" w:rsidR="008B2DF4" w:rsidRPr="00B34BB5" w:rsidRDefault="008B2DF4" w:rsidP="008B2DF4">
            <w:pPr>
              <w:pStyle w:val="TableText"/>
              <w:rPr>
                <w:rFonts w:cs="Calibri"/>
                <w:color w:val="000000"/>
                <w:szCs w:val="18"/>
              </w:rPr>
            </w:pPr>
            <w:r w:rsidRPr="00B34BB5">
              <w:rPr>
                <w:b w:val="0"/>
              </w:rPr>
              <w:t>Weighted average</w:t>
            </w:r>
          </w:p>
        </w:tc>
        <w:tc>
          <w:tcPr>
            <w:tcW w:w="567" w:type="dxa"/>
            <w:shd w:val="clear" w:color="auto" w:fill="D2DDE2" w:themeFill="accent3"/>
          </w:tcPr>
          <w:p w14:paraId="16CC61F0" w14:textId="6FFC3E29" w:rsidR="008B2DF4" w:rsidRPr="00B34BB5" w:rsidRDefault="008B2DF4" w:rsidP="008B2DF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pkm</w:t>
            </w:r>
            <w:proofErr w:type="spellEnd"/>
          </w:p>
        </w:tc>
        <w:tc>
          <w:tcPr>
            <w:tcW w:w="1275" w:type="dxa"/>
            <w:shd w:val="clear" w:color="auto" w:fill="D2DDE2" w:themeFill="accent3"/>
          </w:tcPr>
          <w:p w14:paraId="54E7096A" w14:textId="2E9059CA" w:rsidR="008B2DF4" w:rsidRPr="00B34BB5" w:rsidRDefault="008B2DF4" w:rsidP="00B0284C">
            <w:pPr>
              <w:pStyle w:val="TableText"/>
              <w:jc w:val="right"/>
              <w:cnfStyle w:val="000000000000" w:firstRow="0" w:lastRow="0" w:firstColumn="0" w:lastColumn="0" w:oddVBand="0" w:evenVBand="0" w:oddHBand="0" w:evenHBand="0" w:firstRowFirstColumn="0" w:firstRowLastColumn="0" w:lastRowFirstColumn="0" w:lastRowLastColumn="0"/>
              <w:rPr>
                <w:rFonts w:cs="Calibri"/>
              </w:rPr>
            </w:pPr>
            <w:r w:rsidRPr="00B34BB5">
              <w:t>0.1</w:t>
            </w:r>
            <w:r w:rsidR="003F08DD" w:rsidRPr="00B34BB5">
              <w:t>30</w:t>
            </w:r>
          </w:p>
        </w:tc>
        <w:tc>
          <w:tcPr>
            <w:tcW w:w="1134" w:type="dxa"/>
            <w:shd w:val="clear" w:color="auto" w:fill="D2DDE2" w:themeFill="accent3"/>
          </w:tcPr>
          <w:p w14:paraId="39D5FA3F" w14:textId="72D171BF" w:rsidR="008B2DF4" w:rsidRPr="00B34BB5" w:rsidRDefault="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0.125</w:t>
            </w:r>
          </w:p>
        </w:tc>
        <w:tc>
          <w:tcPr>
            <w:tcW w:w="1134" w:type="dxa"/>
            <w:shd w:val="clear" w:color="auto" w:fill="D2DDE2" w:themeFill="accent3"/>
          </w:tcPr>
          <w:p w14:paraId="60EE165B" w14:textId="6805A4A5" w:rsidR="008B2DF4" w:rsidRPr="00B34BB5" w:rsidRDefault="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0.001</w:t>
            </w:r>
          </w:p>
        </w:tc>
        <w:tc>
          <w:tcPr>
            <w:tcW w:w="1191" w:type="dxa"/>
            <w:shd w:val="clear" w:color="auto" w:fill="D2DDE2" w:themeFill="accent3"/>
          </w:tcPr>
          <w:p w14:paraId="28DC883D" w14:textId="3B8A3C50" w:rsidR="008B2DF4" w:rsidRPr="00B34BB5" w:rsidRDefault="008B2DF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t>0.003</w:t>
            </w:r>
          </w:p>
        </w:tc>
      </w:tr>
    </w:tbl>
    <w:p w14:paraId="4EC88D32" w14:textId="0DAAAAA2" w:rsidR="00392A63" w:rsidRPr="00B34BB5" w:rsidRDefault="00392A63" w:rsidP="00D77DD7">
      <w:pPr>
        <w:pStyle w:val="Note"/>
      </w:pPr>
      <w:r w:rsidRPr="00B34BB5">
        <w:t>Note</w:t>
      </w:r>
      <w:r w:rsidR="00327CB5" w:rsidRPr="00B34BB5">
        <w:t>:</w:t>
      </w:r>
      <w:r w:rsidRPr="00B34BB5">
        <w:t xml:space="preserve"> </w:t>
      </w:r>
      <w:r w:rsidR="00327CB5" w:rsidRPr="00B34BB5">
        <w:t xml:space="preserve">These </w:t>
      </w:r>
      <w:r w:rsidRPr="00B34BB5">
        <w:t xml:space="preserve">numbers are rounded to three </w:t>
      </w:r>
      <w:r w:rsidR="003228BB" w:rsidRPr="00B34BB5">
        <w:t>decimal places</w:t>
      </w:r>
      <w:r w:rsidRPr="00B34BB5">
        <w:t xml:space="preserve">. </w:t>
      </w:r>
    </w:p>
    <w:p w14:paraId="6509227A" w14:textId="1C9762AA" w:rsidR="00F61B34" w:rsidRPr="00B34BB5" w:rsidRDefault="00E135B6" w:rsidP="00F11FFB">
      <w:pPr>
        <w:pStyle w:val="BodyText"/>
      </w:pPr>
      <w:r w:rsidRPr="00B34BB5">
        <w:t xml:space="preserve">We then calculated </w:t>
      </w:r>
      <w:r w:rsidR="00B52C46" w:rsidRPr="00B34BB5">
        <w:t>a</w:t>
      </w:r>
      <w:r w:rsidR="003331D8" w:rsidRPr="00B34BB5">
        <w:t xml:space="preserve"> weighted</w:t>
      </w:r>
      <w:r w:rsidR="00B52C46" w:rsidRPr="00B34BB5">
        <w:t xml:space="preserve"> average emission factor </w:t>
      </w:r>
      <w:r w:rsidRPr="00B34BB5">
        <w:t>for each size category</w:t>
      </w:r>
      <w:r w:rsidR="00560990" w:rsidRPr="00B34BB5">
        <w:t>,</w:t>
      </w:r>
      <w:r w:rsidRPr="00B34BB5">
        <w:t xml:space="preserve"> using</w:t>
      </w:r>
      <w:r w:rsidR="00B52C46" w:rsidRPr="00B34BB5">
        <w:t xml:space="preserve"> the aircraft types within that size range:</w:t>
      </w:r>
    </w:p>
    <w:p w14:paraId="6509227B" w14:textId="77777777" w:rsidR="00F61B34" w:rsidRPr="00B34BB5" w:rsidRDefault="00F61B34" w:rsidP="004B224A">
      <w:pPr>
        <w:pStyle w:val="Bullet"/>
      </w:pPr>
      <w:r w:rsidRPr="00B34BB5">
        <w:t>Jet aircraft: Airbus A320</w:t>
      </w:r>
    </w:p>
    <w:p w14:paraId="6509227C" w14:textId="2E63C2CD" w:rsidR="00F61B34" w:rsidRPr="00B34BB5" w:rsidRDefault="00235BA8" w:rsidP="004B224A">
      <w:pPr>
        <w:pStyle w:val="Bullet"/>
      </w:pPr>
      <w:r w:rsidRPr="00B34BB5">
        <w:t xml:space="preserve">Medium </w:t>
      </w:r>
      <w:r w:rsidR="00EB6BEE" w:rsidRPr="00B34BB5">
        <w:t>aircraft</w:t>
      </w:r>
      <w:r w:rsidR="00F61B34" w:rsidRPr="00B34BB5">
        <w:t>: Aerospatiale/</w:t>
      </w:r>
      <w:proofErr w:type="spellStart"/>
      <w:r w:rsidR="00F61B34" w:rsidRPr="00B34BB5">
        <w:t>Alenia</w:t>
      </w:r>
      <w:proofErr w:type="spellEnd"/>
      <w:r w:rsidR="00F61B34" w:rsidRPr="00B34BB5">
        <w:t xml:space="preserve"> ATR 72, De Havilland Canada DHC-8-300 Dash 8/8Q, FOKKER F50</w:t>
      </w:r>
    </w:p>
    <w:p w14:paraId="6509227D" w14:textId="485E8E1E" w:rsidR="00F61B34" w:rsidRPr="00B34BB5" w:rsidRDefault="00F61B34" w:rsidP="004B224A">
      <w:pPr>
        <w:pStyle w:val="Bullet"/>
      </w:pPr>
      <w:r w:rsidRPr="00B34BB5">
        <w:t>Small aircraft: British Aerospace Jetstream 32, Cessna Light Aircraft, Pilatus PC-12</w:t>
      </w:r>
      <w:r w:rsidR="004F4F7E" w:rsidRPr="00B34BB5">
        <w:t>, Beechcraft Beech 1900D, Saab SF-340</w:t>
      </w:r>
      <w:r w:rsidR="009B64D6" w:rsidRPr="00B34BB5">
        <w:t>.</w:t>
      </w:r>
    </w:p>
    <w:p w14:paraId="6509227E" w14:textId="77777777" w:rsidR="0054105F" w:rsidRPr="00B34BB5" w:rsidRDefault="0054105F" w:rsidP="007D71E2">
      <w:pPr>
        <w:pStyle w:val="Heading3"/>
        <w:numPr>
          <w:ilvl w:val="0"/>
          <w:numId w:val="48"/>
        </w:numPr>
      </w:pPr>
      <w:bookmarkStart w:id="415" w:name="_Toc532904907"/>
      <w:r w:rsidRPr="00B34BB5">
        <w:t xml:space="preserve">Assumptions, </w:t>
      </w:r>
      <w:proofErr w:type="gramStart"/>
      <w:r w:rsidRPr="00B34BB5">
        <w:t>limitations</w:t>
      </w:r>
      <w:proofErr w:type="gramEnd"/>
      <w:r w:rsidRPr="00B34BB5">
        <w:t xml:space="preserve"> and uncertainties</w:t>
      </w:r>
      <w:bookmarkEnd w:id="415"/>
    </w:p>
    <w:p w14:paraId="4D8C8360" w14:textId="4D9EE178" w:rsidR="002F25F0" w:rsidRPr="00B34BB5" w:rsidRDefault="00E135B6" w:rsidP="00F11FFB">
      <w:pPr>
        <w:pStyle w:val="BodyText"/>
      </w:pPr>
      <w:r w:rsidRPr="00B34BB5">
        <w:t>We assume t</w:t>
      </w:r>
      <w:r w:rsidR="003D3007" w:rsidRPr="00B34BB5">
        <w:t>he fuel for domestic flights is kerosene</w:t>
      </w:r>
      <w:r w:rsidR="00E05938" w:rsidRPr="00B34BB5">
        <w:t xml:space="preserve"> </w:t>
      </w:r>
      <w:r w:rsidR="00C02E9D" w:rsidRPr="00B34BB5">
        <w:t>(aviation fuel)</w:t>
      </w:r>
      <w:r w:rsidRPr="00B34BB5">
        <w:t xml:space="preserve"> and </w:t>
      </w:r>
      <w:r w:rsidR="009544A1" w:rsidRPr="00B34BB5">
        <w:t xml:space="preserve">all the </w:t>
      </w:r>
      <w:r w:rsidR="00E05938" w:rsidRPr="00B34BB5">
        <w:t>k</w:t>
      </w:r>
      <w:r w:rsidR="009544A1" w:rsidRPr="00B34BB5">
        <w:t xml:space="preserve">erosene is combusted. </w:t>
      </w:r>
      <w:r w:rsidRPr="00B34BB5">
        <w:t xml:space="preserve">The </w:t>
      </w:r>
      <w:r w:rsidR="001340B9" w:rsidRPr="00B34BB5">
        <w:t xml:space="preserve">domestic </w:t>
      </w:r>
      <w:r w:rsidRPr="00B34BB5">
        <w:t xml:space="preserve">emission factors </w:t>
      </w:r>
      <w:r w:rsidR="001340B9" w:rsidRPr="00B34BB5">
        <w:t>are based on fu</w:t>
      </w:r>
      <w:r w:rsidR="0039734E" w:rsidRPr="00B34BB5">
        <w:t>e</w:t>
      </w:r>
      <w:r w:rsidR="001340B9" w:rsidRPr="00B34BB5">
        <w:t xml:space="preserve">l delivery data. </w:t>
      </w:r>
      <w:r w:rsidR="00F11FFB" w:rsidRPr="00B34BB5">
        <w:t>Therefore, i</w:t>
      </w:r>
      <w:r w:rsidR="001340B9" w:rsidRPr="00B34BB5">
        <w:t>t is not</w:t>
      </w:r>
      <w:r w:rsidR="00A33A55" w:rsidRPr="00B34BB5">
        <w:t> </w:t>
      </w:r>
      <w:r w:rsidR="001340B9" w:rsidRPr="00B34BB5">
        <w:t>necessary to apply a</w:t>
      </w:r>
      <w:r w:rsidR="00E22417" w:rsidRPr="00B34BB5">
        <w:t xml:space="preserve"> distance</w:t>
      </w:r>
      <w:r w:rsidR="001340B9" w:rsidRPr="00B34BB5">
        <w:t xml:space="preserve"> uplift factor to account for delays/circling and non-direct routes (</w:t>
      </w:r>
      <w:proofErr w:type="spellStart"/>
      <w:r w:rsidR="001340B9" w:rsidRPr="00B34BB5">
        <w:t>ie</w:t>
      </w:r>
      <w:proofErr w:type="spellEnd"/>
      <w:r w:rsidR="001340B9" w:rsidRPr="00B34BB5">
        <w:t>, not along the straight-line/</w:t>
      </w:r>
      <w:proofErr w:type="gramStart"/>
      <w:r w:rsidR="001340B9" w:rsidRPr="00B34BB5">
        <w:t>great-circle</w:t>
      </w:r>
      <w:proofErr w:type="gramEnd"/>
      <w:r w:rsidR="001340B9" w:rsidRPr="00B34BB5">
        <w:t xml:space="preserve"> between destinations). However, this should</w:t>
      </w:r>
      <w:r w:rsidR="00A33A55" w:rsidRPr="00B34BB5">
        <w:t> </w:t>
      </w:r>
      <w:r w:rsidR="001340B9" w:rsidRPr="00B34BB5">
        <w:t>be considered for international air travel.</w:t>
      </w:r>
      <w:r w:rsidR="00BD685C" w:rsidRPr="00B34BB5">
        <w:t xml:space="preserve"> </w:t>
      </w:r>
    </w:p>
    <w:p w14:paraId="65092289" w14:textId="39E2E090" w:rsidR="00D44550" w:rsidRPr="00B34BB5" w:rsidRDefault="00D44550" w:rsidP="007D71E2">
      <w:pPr>
        <w:pStyle w:val="Heading3"/>
        <w:numPr>
          <w:ilvl w:val="0"/>
          <w:numId w:val="48"/>
        </w:numPr>
      </w:pPr>
      <w:bookmarkStart w:id="416" w:name="_Toc532904908"/>
      <w:r w:rsidRPr="00B34BB5">
        <w:t>International air travel</w:t>
      </w:r>
      <w:bookmarkEnd w:id="416"/>
    </w:p>
    <w:p w14:paraId="64CFA26B" w14:textId="39E753DB" w:rsidR="00E135B6" w:rsidRPr="00B34BB5" w:rsidRDefault="00C02E9D" w:rsidP="00F11FFB">
      <w:pPr>
        <w:pStyle w:val="BodyText"/>
      </w:pPr>
      <w:r w:rsidRPr="00B34BB5">
        <w:t xml:space="preserve">Organisations wishing to report their international air travel emissions based on distance travelled per passenger should use the International Civil Aviation </w:t>
      </w:r>
      <w:r w:rsidR="00516689" w:rsidRPr="00B34BB5">
        <w:t>Organisation</w:t>
      </w:r>
      <w:r w:rsidRPr="00B34BB5">
        <w:t xml:space="preserve"> (ICAO) calculator</w:t>
      </w:r>
      <w:r w:rsidR="009B64D6" w:rsidRPr="00B34BB5">
        <w:t>.</w:t>
      </w:r>
      <w:r w:rsidR="00E05938" w:rsidRPr="00B34BB5">
        <w:rPr>
          <w:rStyle w:val="FootnoteReference"/>
        </w:rPr>
        <w:footnoteReference w:id="39"/>
      </w:r>
      <w:r w:rsidRPr="00B34BB5">
        <w:t xml:space="preserve"> </w:t>
      </w:r>
      <w:r w:rsidR="00F20C7A" w:rsidRPr="00B34BB5">
        <w:t>This calculator considers aircraft types and load factors for specific airline routes</w:t>
      </w:r>
      <w:r w:rsidR="00A33A55" w:rsidRPr="00B34BB5">
        <w:t> </w:t>
      </w:r>
      <w:r w:rsidR="00F20C7A" w:rsidRPr="00B34BB5">
        <w:t>but does no</w:t>
      </w:r>
      <w:r w:rsidR="00EB6BEE" w:rsidRPr="00B34BB5">
        <w:t>t</w:t>
      </w:r>
      <w:r w:rsidR="00F20C7A" w:rsidRPr="00B34BB5">
        <w:t xml:space="preserve"> apply the radiative forcing multiplier</w:t>
      </w:r>
      <w:r w:rsidR="000A4E28" w:rsidRPr="00B34BB5">
        <w:t xml:space="preserve"> (</w:t>
      </w:r>
      <w:r w:rsidR="007F6E98" w:rsidRPr="00B34BB5">
        <w:t>accounting for</w:t>
      </w:r>
      <w:r w:rsidR="000A4E28" w:rsidRPr="00B34BB5">
        <w:t xml:space="preserve"> the wider climate effect of </w:t>
      </w:r>
      <w:r w:rsidR="000A4E28" w:rsidRPr="00B34BB5">
        <w:rPr>
          <w:spacing w:val="-2"/>
        </w:rPr>
        <w:t>emissions arising from aircraft transport at altitude)</w:t>
      </w:r>
      <w:r w:rsidR="009E2E77" w:rsidRPr="00B34BB5">
        <w:t xml:space="preserve"> or </w:t>
      </w:r>
      <w:r w:rsidR="00E22417" w:rsidRPr="00B34BB5">
        <w:t xml:space="preserve">distance </w:t>
      </w:r>
      <w:r w:rsidR="009E2E77" w:rsidRPr="00B34BB5">
        <w:t>uplift factor to account</w:t>
      </w:r>
      <w:r w:rsidR="00A33A55" w:rsidRPr="00B34BB5">
        <w:t> </w:t>
      </w:r>
      <w:r w:rsidR="009E2E77" w:rsidRPr="00B34BB5">
        <w:t>for delays/circling and non-direct routes (</w:t>
      </w:r>
      <w:proofErr w:type="spellStart"/>
      <w:r w:rsidR="009E2E77" w:rsidRPr="00B34BB5">
        <w:t>ie</w:t>
      </w:r>
      <w:proofErr w:type="spellEnd"/>
      <w:r w:rsidR="009E2E77" w:rsidRPr="00B34BB5">
        <w:t>, not along the straight-line/great-circle between destinations)</w:t>
      </w:r>
      <w:r w:rsidR="00F20C7A" w:rsidRPr="00B34BB5">
        <w:t xml:space="preserve">. </w:t>
      </w:r>
    </w:p>
    <w:p w14:paraId="6509228A" w14:textId="32DDC1DA" w:rsidR="00C02E9D" w:rsidRPr="00B34BB5" w:rsidRDefault="00C02E9D" w:rsidP="00A33A55">
      <w:pPr>
        <w:pStyle w:val="BodyText"/>
      </w:pPr>
      <w:r w:rsidRPr="00B34BB5">
        <w:t xml:space="preserve">If </w:t>
      </w:r>
      <w:r w:rsidR="00560990" w:rsidRPr="00B34BB5">
        <w:t xml:space="preserve">you </w:t>
      </w:r>
      <w:r w:rsidR="00E05938" w:rsidRPr="00B34BB5">
        <w:t xml:space="preserve">prefer </w:t>
      </w:r>
      <w:r w:rsidRPr="00B34BB5">
        <w:t>not to use the ICAO calculator</w:t>
      </w:r>
      <w:r w:rsidR="00E05938" w:rsidRPr="00B34BB5">
        <w:t>,</w:t>
      </w:r>
      <w:r w:rsidRPr="00B34BB5">
        <w:t xml:space="preserve"> we recommend the emission factors provided in</w:t>
      </w:r>
      <w:r w:rsidR="0086289F" w:rsidRPr="00B34BB5">
        <w:t xml:space="preserve"> </w:t>
      </w:r>
      <w:r w:rsidR="00A33A55" w:rsidRPr="00B34BB5">
        <w:t>table 40 and table 41</w:t>
      </w:r>
      <w:r w:rsidR="00206E30" w:rsidRPr="00B34BB5">
        <w:t xml:space="preserve">. </w:t>
      </w:r>
      <w:r w:rsidRPr="00B34BB5">
        <w:t>The</w:t>
      </w:r>
      <w:r w:rsidR="009E2E77" w:rsidRPr="00B34BB5">
        <w:t>se</w:t>
      </w:r>
      <w:r w:rsidRPr="00B34BB5">
        <w:t xml:space="preserve"> emission factors follow those published online by </w:t>
      </w:r>
      <w:hyperlink r:id="rId71" w:history="1">
        <w:r w:rsidR="00181039" w:rsidRPr="00B34BB5">
          <w:rPr>
            <w:rStyle w:val="Hyperlink"/>
            <w:rFonts w:eastAsia="Times New Roman" w:cs="Times New Roman"/>
          </w:rPr>
          <w:t>UK BEIS emission factors</w:t>
        </w:r>
      </w:hyperlink>
      <w:r w:rsidR="00E22417" w:rsidRPr="00B34BB5">
        <w:t xml:space="preserve"> and include</w:t>
      </w:r>
      <w:r w:rsidRPr="00B34BB5">
        <w:t xml:space="preserve"> </w:t>
      </w:r>
      <w:r w:rsidR="00E22417" w:rsidRPr="00B34BB5">
        <w:t>a distance uplift of 8</w:t>
      </w:r>
      <w:r w:rsidR="00B22FE9" w:rsidRPr="00B34BB5">
        <w:t xml:space="preserve"> per cent.</w:t>
      </w:r>
    </w:p>
    <w:p w14:paraId="6509228B" w14:textId="4E5400A0" w:rsidR="003462B4" w:rsidRPr="00B34BB5" w:rsidRDefault="003462B4" w:rsidP="00A33A55">
      <w:pPr>
        <w:pStyle w:val="Tableheading"/>
      </w:pPr>
      <w:bookmarkStart w:id="417" w:name="_Ref529841901"/>
      <w:bookmarkStart w:id="418" w:name="table40"/>
      <w:bookmarkStart w:id="419" w:name="_Ref529907849"/>
      <w:bookmarkStart w:id="420" w:name="_Toc58790879"/>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40</w:t>
      </w:r>
      <w:r w:rsidR="008D3D2E">
        <w:fldChar w:fldCharType="end"/>
      </w:r>
      <w:bookmarkEnd w:id="417"/>
      <w:bookmarkEnd w:id="418"/>
      <w:r w:rsidR="00E05938" w:rsidRPr="00B34BB5">
        <w:t>:</w:t>
      </w:r>
      <w:r w:rsidR="00E05938" w:rsidRPr="00B34BB5">
        <w:tab/>
      </w:r>
      <w:r w:rsidRPr="00B34BB5">
        <w:t>Emission factors for international air travel</w:t>
      </w:r>
      <w:bookmarkEnd w:id="419"/>
      <w:r w:rsidR="00762CE1" w:rsidRPr="00B34BB5">
        <w:t xml:space="preserve"> with radiative forcing</w:t>
      </w:r>
      <w:bookmarkEnd w:id="420"/>
    </w:p>
    <w:tbl>
      <w:tblPr>
        <w:tblStyle w:val="LightList-Accent11"/>
        <w:tblW w:w="856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65"/>
        <w:gridCol w:w="1706"/>
        <w:gridCol w:w="629"/>
        <w:gridCol w:w="1251"/>
        <w:gridCol w:w="1137"/>
        <w:gridCol w:w="1137"/>
        <w:gridCol w:w="1137"/>
      </w:tblGrid>
      <w:tr w:rsidR="00327CB5" w:rsidRPr="00B34BB5" w14:paraId="37AA0620" w14:textId="77777777" w:rsidTr="001048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1C556C" w:themeColor="accent1"/>
            </w:tcBorders>
            <w:vAlign w:val="bottom"/>
          </w:tcPr>
          <w:p w14:paraId="6BBC7D61" w14:textId="77777777" w:rsidR="00327CB5" w:rsidRPr="00B34BB5" w:rsidRDefault="00327CB5" w:rsidP="004B7EAA">
            <w:pPr>
              <w:pStyle w:val="TableText"/>
              <w:rPr>
                <w:b w:val="0"/>
                <w:bCs w:val="0"/>
              </w:rPr>
            </w:pPr>
            <w:r w:rsidRPr="00B34BB5">
              <w:t>Emission source</w:t>
            </w:r>
          </w:p>
        </w:tc>
        <w:tc>
          <w:tcPr>
            <w:tcW w:w="1701" w:type="dxa"/>
            <w:vAlign w:val="bottom"/>
          </w:tcPr>
          <w:p w14:paraId="471B21F0" w14:textId="5A920FB3" w:rsidR="00327CB5" w:rsidRPr="00B34BB5" w:rsidRDefault="00327CB5" w:rsidP="004B7EAA">
            <w:pPr>
              <w:pStyle w:val="TableText"/>
              <w:cnfStyle w:val="100000000000" w:firstRow="1" w:lastRow="0" w:firstColumn="0" w:lastColumn="0" w:oddVBand="0" w:evenVBand="0" w:oddHBand="0" w:evenHBand="0" w:firstRowFirstColumn="0" w:firstRowLastColumn="0" w:lastRowFirstColumn="0" w:lastRowLastColumn="0"/>
            </w:pPr>
            <w:r w:rsidRPr="00B34BB5">
              <w:t>Travel class</w:t>
            </w:r>
          </w:p>
        </w:tc>
        <w:tc>
          <w:tcPr>
            <w:tcW w:w="627" w:type="dxa"/>
            <w:vAlign w:val="bottom"/>
          </w:tcPr>
          <w:p w14:paraId="76F1C1A9" w14:textId="1D7DC659" w:rsidR="00327CB5" w:rsidRPr="00B34BB5" w:rsidRDefault="00327CB5" w:rsidP="004B7EAA">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47" w:type="dxa"/>
            <w:shd w:val="clear" w:color="auto" w:fill="557684" w:themeFill="accent3" w:themeFillShade="80"/>
            <w:vAlign w:val="bottom"/>
          </w:tcPr>
          <w:p w14:paraId="339F698E" w14:textId="7459DA6A" w:rsidR="00327CB5" w:rsidRPr="00B34BB5" w:rsidRDefault="00327CB5" w:rsidP="0010484C">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134" w:type="dxa"/>
            <w:vAlign w:val="bottom"/>
          </w:tcPr>
          <w:p w14:paraId="05A13B7D" w14:textId="2C933D58" w:rsidR="00327CB5" w:rsidRPr="00B34BB5" w:rsidRDefault="00327CB5" w:rsidP="0010484C">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6324CD" w:rsidRPr="00B34BB5">
              <w:t xml:space="preserve"> (kg CO</w:t>
            </w:r>
            <w:r w:rsidR="006324CD" w:rsidRPr="00B34BB5">
              <w:rPr>
                <w:vertAlign w:val="subscript"/>
              </w:rPr>
              <w:t>2</w:t>
            </w:r>
            <w:r w:rsidR="006324CD" w:rsidRPr="00B34BB5">
              <w:noBreakHyphen/>
              <w:t xml:space="preserve">e) </w:t>
            </w:r>
          </w:p>
        </w:tc>
        <w:tc>
          <w:tcPr>
            <w:tcW w:w="1134" w:type="dxa"/>
            <w:vAlign w:val="bottom"/>
          </w:tcPr>
          <w:p w14:paraId="1573E827" w14:textId="3EEA1DB1" w:rsidR="00327CB5" w:rsidRPr="00B34BB5" w:rsidRDefault="006324CD" w:rsidP="0010484C">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327CB5" w:rsidRPr="00B34BB5">
              <w:t>CH</w:t>
            </w:r>
            <w:r w:rsidR="00327CB5" w:rsidRPr="00B34BB5">
              <w:rPr>
                <w:vertAlign w:val="subscript"/>
              </w:rPr>
              <w:t>4</w:t>
            </w:r>
            <w:r w:rsidRPr="00B34BB5">
              <w:t>/unit</w:t>
            </w:r>
            <w:r w:rsidR="006E5F08" w:rsidRPr="00B34BB5">
              <w:t xml:space="preserve"> (kg CO</w:t>
            </w:r>
            <w:r w:rsidR="006E5F08" w:rsidRPr="00B34BB5">
              <w:rPr>
                <w:vertAlign w:val="subscript"/>
              </w:rPr>
              <w:t>2</w:t>
            </w:r>
            <w:r w:rsidR="006062E4" w:rsidRPr="00B34BB5">
              <w:noBreakHyphen/>
            </w:r>
            <w:r w:rsidR="006E5F08" w:rsidRPr="00B34BB5">
              <w:t>e)</w:t>
            </w:r>
          </w:p>
        </w:tc>
        <w:tc>
          <w:tcPr>
            <w:tcW w:w="1134" w:type="dxa"/>
            <w:tcBorders>
              <w:bottom w:val="single" w:sz="4" w:space="0" w:color="1C556C" w:themeColor="accent1"/>
            </w:tcBorders>
            <w:vAlign w:val="bottom"/>
          </w:tcPr>
          <w:p w14:paraId="1A9DED6C" w14:textId="48B54ABB" w:rsidR="00327CB5" w:rsidRPr="00B34BB5" w:rsidRDefault="006324CD" w:rsidP="0010484C">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327CB5" w:rsidRPr="00B34BB5">
              <w:t>N</w:t>
            </w:r>
            <w:r w:rsidR="00327CB5" w:rsidRPr="00B34BB5">
              <w:rPr>
                <w:vertAlign w:val="subscript"/>
              </w:rPr>
              <w:t>2</w:t>
            </w:r>
            <w:r w:rsidR="00327CB5" w:rsidRPr="00B34BB5">
              <w:t>O</w:t>
            </w:r>
            <w:r w:rsidRPr="00B34BB5">
              <w:t>/unit</w:t>
            </w:r>
            <w:r w:rsidR="006E5F08" w:rsidRPr="00B34BB5">
              <w:t xml:space="preserve"> (kg CO</w:t>
            </w:r>
            <w:r w:rsidR="006E5F08" w:rsidRPr="00B34BB5">
              <w:rPr>
                <w:vertAlign w:val="subscript"/>
              </w:rPr>
              <w:t>2</w:t>
            </w:r>
            <w:r w:rsidR="006E5F08" w:rsidRPr="00B34BB5">
              <w:t>-e)</w:t>
            </w:r>
            <w:r w:rsidRPr="00B34BB5">
              <w:t xml:space="preserve"> </w:t>
            </w:r>
          </w:p>
        </w:tc>
      </w:tr>
      <w:tr w:rsidR="00435E09" w:rsidRPr="00B34BB5" w14:paraId="4EA78CC6" w14:textId="77777777" w:rsidTr="00A3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il"/>
              <w:bottom w:val="none" w:sz="0" w:space="0" w:color="auto"/>
            </w:tcBorders>
          </w:tcPr>
          <w:p w14:paraId="77CA9941" w14:textId="05597FDA" w:rsidR="00435E09" w:rsidRPr="00B34BB5" w:rsidRDefault="00435E09" w:rsidP="00435E09">
            <w:pPr>
              <w:pStyle w:val="TableText"/>
              <w:rPr>
                <w:b w:val="0"/>
              </w:rPr>
            </w:pPr>
            <w:r w:rsidRPr="00B34BB5">
              <w:rPr>
                <w:rFonts w:eastAsia="Times New Roman" w:cs="Calibri"/>
                <w:b w:val="0"/>
                <w:color w:val="000000"/>
              </w:rPr>
              <w:t>Short haul (&lt;3700 km)</w:t>
            </w:r>
          </w:p>
        </w:tc>
        <w:tc>
          <w:tcPr>
            <w:tcW w:w="1701" w:type="dxa"/>
            <w:tcBorders>
              <w:top w:val="none" w:sz="0" w:space="0" w:color="auto"/>
              <w:bottom w:val="none" w:sz="0" w:space="0" w:color="auto"/>
            </w:tcBorders>
          </w:tcPr>
          <w:p w14:paraId="32663F8F" w14:textId="61C441F8"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r w:rsidRPr="00B34BB5">
              <w:rPr>
                <w:rFonts w:cs="Calibri"/>
                <w:color w:val="000000"/>
              </w:rPr>
              <w:t>Average passenger</w:t>
            </w:r>
          </w:p>
        </w:tc>
        <w:tc>
          <w:tcPr>
            <w:tcW w:w="627" w:type="dxa"/>
            <w:tcBorders>
              <w:top w:val="none" w:sz="0" w:space="0" w:color="auto"/>
              <w:bottom w:val="none" w:sz="0" w:space="0" w:color="auto"/>
            </w:tcBorders>
          </w:tcPr>
          <w:p w14:paraId="17A12EFD" w14:textId="26C9A4A5"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tcBorders>
              <w:top w:val="none" w:sz="0" w:space="0" w:color="auto"/>
              <w:bottom w:val="none" w:sz="0" w:space="0" w:color="auto"/>
            </w:tcBorders>
            <w:shd w:val="clear" w:color="000000" w:fill="B7C8D0"/>
          </w:tcPr>
          <w:p w14:paraId="1D9451D1" w14:textId="57D3217B"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0.156</w:t>
            </w:r>
          </w:p>
        </w:tc>
        <w:tc>
          <w:tcPr>
            <w:tcW w:w="1134" w:type="dxa"/>
            <w:tcBorders>
              <w:top w:val="none" w:sz="0" w:space="0" w:color="auto"/>
              <w:bottom w:val="none" w:sz="0" w:space="0" w:color="auto"/>
            </w:tcBorders>
            <w:shd w:val="clear" w:color="auto" w:fill="auto"/>
          </w:tcPr>
          <w:p w14:paraId="5E13715A" w14:textId="59B84898"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0.155</w:t>
            </w:r>
          </w:p>
        </w:tc>
        <w:tc>
          <w:tcPr>
            <w:tcW w:w="1134" w:type="dxa"/>
            <w:tcBorders>
              <w:top w:val="none" w:sz="0" w:space="0" w:color="auto"/>
              <w:bottom w:val="none" w:sz="0" w:space="0" w:color="auto"/>
            </w:tcBorders>
            <w:shd w:val="clear" w:color="auto" w:fill="auto"/>
          </w:tcPr>
          <w:p w14:paraId="2AF06CE7" w14:textId="0DC5D20D"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4" w:type="dxa"/>
            <w:tcBorders>
              <w:top w:val="none" w:sz="0" w:space="0" w:color="auto"/>
              <w:bottom w:val="none" w:sz="0" w:space="0" w:color="auto"/>
              <w:right w:val="nil"/>
            </w:tcBorders>
            <w:shd w:val="clear" w:color="auto" w:fill="auto"/>
          </w:tcPr>
          <w:p w14:paraId="648EA046" w14:textId="79180699"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435E09" w:rsidRPr="00B34BB5" w14:paraId="617B6437" w14:textId="77777777" w:rsidTr="00A33A55">
        <w:trPr>
          <w:trHeight w:val="383"/>
        </w:trPr>
        <w:tc>
          <w:tcPr>
            <w:cnfStyle w:val="001000000000" w:firstRow="0" w:lastRow="0" w:firstColumn="1" w:lastColumn="0" w:oddVBand="0" w:evenVBand="0" w:oddHBand="0" w:evenHBand="0" w:firstRowFirstColumn="0" w:firstRowLastColumn="0" w:lastRowFirstColumn="0" w:lastRowLastColumn="0"/>
            <w:tcW w:w="1560" w:type="dxa"/>
            <w:vMerge/>
            <w:tcBorders>
              <w:left w:val="nil"/>
            </w:tcBorders>
          </w:tcPr>
          <w:p w14:paraId="10B9D4D1" w14:textId="77777777" w:rsidR="00435E09" w:rsidRPr="00B34BB5" w:rsidRDefault="00435E09" w:rsidP="00435E09">
            <w:pPr>
              <w:pStyle w:val="TableText"/>
              <w:rPr>
                <w:b w:val="0"/>
              </w:rPr>
            </w:pPr>
          </w:p>
        </w:tc>
        <w:tc>
          <w:tcPr>
            <w:tcW w:w="1701" w:type="dxa"/>
          </w:tcPr>
          <w:p w14:paraId="44260B93" w14:textId="3C374EEF"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r w:rsidRPr="00B34BB5">
              <w:rPr>
                <w:rFonts w:cs="Calibri"/>
                <w:color w:val="000000"/>
              </w:rPr>
              <w:t>Economy</w:t>
            </w:r>
          </w:p>
        </w:tc>
        <w:tc>
          <w:tcPr>
            <w:tcW w:w="627" w:type="dxa"/>
          </w:tcPr>
          <w:p w14:paraId="0296E258" w14:textId="47254433"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shd w:val="clear" w:color="000000" w:fill="B7C8D0"/>
          </w:tcPr>
          <w:p w14:paraId="7175F892" w14:textId="29C21F88"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0.153</w:t>
            </w:r>
          </w:p>
        </w:tc>
        <w:tc>
          <w:tcPr>
            <w:tcW w:w="1134" w:type="dxa"/>
            <w:shd w:val="clear" w:color="auto" w:fill="auto"/>
          </w:tcPr>
          <w:p w14:paraId="55CDF87E" w14:textId="1740794E"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0.152</w:t>
            </w:r>
          </w:p>
        </w:tc>
        <w:tc>
          <w:tcPr>
            <w:tcW w:w="1134" w:type="dxa"/>
            <w:shd w:val="clear" w:color="auto" w:fill="auto"/>
          </w:tcPr>
          <w:p w14:paraId="59C2E97E" w14:textId="1F7A5119"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4" w:type="dxa"/>
            <w:tcBorders>
              <w:right w:val="nil"/>
            </w:tcBorders>
            <w:shd w:val="clear" w:color="auto" w:fill="auto"/>
          </w:tcPr>
          <w:p w14:paraId="258459F2" w14:textId="3285E28E"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435E09" w:rsidRPr="00B34BB5" w14:paraId="3333A307" w14:textId="77777777" w:rsidTr="00A3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il"/>
              <w:bottom w:val="single" w:sz="4" w:space="0" w:color="1C556C" w:themeColor="accent1"/>
            </w:tcBorders>
          </w:tcPr>
          <w:p w14:paraId="55C080E0" w14:textId="77777777" w:rsidR="00435E09" w:rsidRPr="00B34BB5" w:rsidRDefault="00435E09" w:rsidP="00435E09">
            <w:pPr>
              <w:pStyle w:val="TableText"/>
              <w:rPr>
                <w:b w:val="0"/>
              </w:rPr>
            </w:pPr>
          </w:p>
        </w:tc>
        <w:tc>
          <w:tcPr>
            <w:tcW w:w="1701" w:type="dxa"/>
            <w:tcBorders>
              <w:top w:val="none" w:sz="0" w:space="0" w:color="auto"/>
              <w:bottom w:val="none" w:sz="0" w:space="0" w:color="auto"/>
            </w:tcBorders>
          </w:tcPr>
          <w:p w14:paraId="551CE49F" w14:textId="5D6010F7"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r w:rsidRPr="00B34BB5">
              <w:rPr>
                <w:rFonts w:cs="Calibri"/>
                <w:color w:val="000000"/>
              </w:rPr>
              <w:t>Business</w:t>
            </w:r>
          </w:p>
        </w:tc>
        <w:tc>
          <w:tcPr>
            <w:tcW w:w="627" w:type="dxa"/>
            <w:tcBorders>
              <w:top w:val="none" w:sz="0" w:space="0" w:color="auto"/>
              <w:bottom w:val="none" w:sz="0" w:space="0" w:color="auto"/>
            </w:tcBorders>
          </w:tcPr>
          <w:p w14:paraId="507B7A08" w14:textId="18D0C526"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tcBorders>
              <w:top w:val="none" w:sz="0" w:space="0" w:color="auto"/>
              <w:bottom w:val="none" w:sz="0" w:space="0" w:color="auto"/>
            </w:tcBorders>
            <w:shd w:val="clear" w:color="000000" w:fill="B7C8D0"/>
          </w:tcPr>
          <w:p w14:paraId="2C056FAE" w14:textId="55513D72"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0.229</w:t>
            </w:r>
          </w:p>
        </w:tc>
        <w:tc>
          <w:tcPr>
            <w:tcW w:w="1134" w:type="dxa"/>
            <w:tcBorders>
              <w:top w:val="none" w:sz="0" w:space="0" w:color="auto"/>
              <w:bottom w:val="none" w:sz="0" w:space="0" w:color="auto"/>
            </w:tcBorders>
            <w:shd w:val="clear" w:color="auto" w:fill="auto"/>
          </w:tcPr>
          <w:p w14:paraId="679A39D4" w14:textId="28AF32C8"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0.228</w:t>
            </w:r>
          </w:p>
        </w:tc>
        <w:tc>
          <w:tcPr>
            <w:tcW w:w="1134" w:type="dxa"/>
            <w:tcBorders>
              <w:top w:val="none" w:sz="0" w:space="0" w:color="auto"/>
              <w:bottom w:val="none" w:sz="0" w:space="0" w:color="auto"/>
            </w:tcBorders>
            <w:shd w:val="clear" w:color="auto" w:fill="auto"/>
          </w:tcPr>
          <w:p w14:paraId="22A96F21" w14:textId="643BD980"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4" w:type="dxa"/>
            <w:tcBorders>
              <w:top w:val="none" w:sz="0" w:space="0" w:color="auto"/>
              <w:bottom w:val="none" w:sz="0" w:space="0" w:color="auto"/>
              <w:right w:val="nil"/>
            </w:tcBorders>
            <w:shd w:val="clear" w:color="auto" w:fill="auto"/>
          </w:tcPr>
          <w:p w14:paraId="59191B28" w14:textId="67140234"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435E09" w:rsidRPr="00B34BB5" w14:paraId="6FFBCDA2" w14:textId="77777777" w:rsidTr="00A33A55">
        <w:trPr>
          <w:trHeight w:val="281"/>
        </w:trPr>
        <w:tc>
          <w:tcPr>
            <w:cnfStyle w:val="001000000000" w:firstRow="0" w:lastRow="0" w:firstColumn="1" w:lastColumn="0" w:oddVBand="0" w:evenVBand="0" w:oddHBand="0" w:evenHBand="0" w:firstRowFirstColumn="0" w:firstRowLastColumn="0" w:lastRowFirstColumn="0" w:lastRowLastColumn="0"/>
            <w:tcW w:w="1560" w:type="dxa"/>
            <w:vMerge w:val="restart"/>
            <w:tcBorders>
              <w:left w:val="nil"/>
            </w:tcBorders>
          </w:tcPr>
          <w:p w14:paraId="5F0200AF" w14:textId="0B0CEA80" w:rsidR="00435E09" w:rsidRPr="00B34BB5" w:rsidRDefault="00435E09" w:rsidP="00435E09">
            <w:pPr>
              <w:pStyle w:val="TableText"/>
              <w:rPr>
                <w:b w:val="0"/>
              </w:rPr>
            </w:pPr>
            <w:r w:rsidRPr="00B34BB5">
              <w:rPr>
                <w:rFonts w:eastAsia="Times New Roman" w:cs="Calibri"/>
                <w:b w:val="0"/>
                <w:color w:val="000000"/>
              </w:rPr>
              <w:t>Long haul (&gt;3700 km)</w:t>
            </w:r>
          </w:p>
        </w:tc>
        <w:tc>
          <w:tcPr>
            <w:tcW w:w="1701" w:type="dxa"/>
          </w:tcPr>
          <w:p w14:paraId="6AE11BCE" w14:textId="5124AC19"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r w:rsidRPr="00B34BB5">
              <w:rPr>
                <w:rFonts w:cs="Calibri"/>
                <w:color w:val="000000"/>
              </w:rPr>
              <w:t>Average passenger</w:t>
            </w:r>
          </w:p>
        </w:tc>
        <w:tc>
          <w:tcPr>
            <w:tcW w:w="627" w:type="dxa"/>
          </w:tcPr>
          <w:p w14:paraId="58F48CB2" w14:textId="46C65B4F"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shd w:val="clear" w:color="000000" w:fill="B7C8D0"/>
          </w:tcPr>
          <w:p w14:paraId="38C66101" w14:textId="05A564A7"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0.191</w:t>
            </w:r>
          </w:p>
        </w:tc>
        <w:tc>
          <w:tcPr>
            <w:tcW w:w="1134" w:type="dxa"/>
            <w:shd w:val="clear" w:color="auto" w:fill="auto"/>
          </w:tcPr>
          <w:p w14:paraId="2D844320" w14:textId="35131364"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0.190</w:t>
            </w:r>
          </w:p>
        </w:tc>
        <w:tc>
          <w:tcPr>
            <w:tcW w:w="1134" w:type="dxa"/>
            <w:shd w:val="clear" w:color="auto" w:fill="auto"/>
          </w:tcPr>
          <w:p w14:paraId="460FDB58" w14:textId="37DBAA10"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4" w:type="dxa"/>
            <w:tcBorders>
              <w:right w:val="nil"/>
            </w:tcBorders>
            <w:shd w:val="clear" w:color="auto" w:fill="auto"/>
          </w:tcPr>
          <w:p w14:paraId="695EAC10" w14:textId="0117ED46"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435E09" w:rsidRPr="00B34BB5" w14:paraId="0500A03E" w14:textId="77777777" w:rsidTr="00A3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il"/>
              <w:bottom w:val="none" w:sz="0" w:space="0" w:color="auto"/>
            </w:tcBorders>
          </w:tcPr>
          <w:p w14:paraId="2A0CA84E" w14:textId="77777777" w:rsidR="00435E09" w:rsidRPr="00B34BB5" w:rsidRDefault="00435E09" w:rsidP="00435E09">
            <w:pPr>
              <w:pStyle w:val="TableText"/>
            </w:pPr>
          </w:p>
        </w:tc>
        <w:tc>
          <w:tcPr>
            <w:tcW w:w="1701" w:type="dxa"/>
            <w:tcBorders>
              <w:top w:val="none" w:sz="0" w:space="0" w:color="auto"/>
              <w:bottom w:val="none" w:sz="0" w:space="0" w:color="auto"/>
            </w:tcBorders>
          </w:tcPr>
          <w:p w14:paraId="42A173E7" w14:textId="50ED69DE"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r w:rsidRPr="00B34BB5">
              <w:rPr>
                <w:rFonts w:cs="Calibri"/>
                <w:color w:val="000000"/>
              </w:rPr>
              <w:t>Economy</w:t>
            </w:r>
          </w:p>
        </w:tc>
        <w:tc>
          <w:tcPr>
            <w:tcW w:w="627" w:type="dxa"/>
            <w:tcBorders>
              <w:top w:val="none" w:sz="0" w:space="0" w:color="auto"/>
              <w:bottom w:val="none" w:sz="0" w:space="0" w:color="auto"/>
            </w:tcBorders>
          </w:tcPr>
          <w:p w14:paraId="46E84E44" w14:textId="030F3ADD"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tcBorders>
              <w:top w:val="none" w:sz="0" w:space="0" w:color="auto"/>
              <w:bottom w:val="none" w:sz="0" w:space="0" w:color="auto"/>
            </w:tcBorders>
            <w:shd w:val="clear" w:color="000000" w:fill="B7C8D0"/>
          </w:tcPr>
          <w:p w14:paraId="590F6F60" w14:textId="0DF65885"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0.146</w:t>
            </w:r>
          </w:p>
        </w:tc>
        <w:tc>
          <w:tcPr>
            <w:tcW w:w="1134" w:type="dxa"/>
            <w:tcBorders>
              <w:top w:val="none" w:sz="0" w:space="0" w:color="auto"/>
              <w:bottom w:val="none" w:sz="0" w:space="0" w:color="auto"/>
            </w:tcBorders>
            <w:shd w:val="clear" w:color="auto" w:fill="auto"/>
          </w:tcPr>
          <w:p w14:paraId="4030AC90" w14:textId="3EAEA1BC"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0.145</w:t>
            </w:r>
          </w:p>
        </w:tc>
        <w:tc>
          <w:tcPr>
            <w:tcW w:w="1134" w:type="dxa"/>
            <w:tcBorders>
              <w:top w:val="none" w:sz="0" w:space="0" w:color="auto"/>
              <w:bottom w:val="none" w:sz="0" w:space="0" w:color="auto"/>
            </w:tcBorders>
            <w:shd w:val="clear" w:color="auto" w:fill="auto"/>
          </w:tcPr>
          <w:p w14:paraId="2658DF5D" w14:textId="4C7F9036"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0.00001</w:t>
            </w:r>
          </w:p>
        </w:tc>
        <w:tc>
          <w:tcPr>
            <w:tcW w:w="1134" w:type="dxa"/>
            <w:tcBorders>
              <w:top w:val="none" w:sz="0" w:space="0" w:color="auto"/>
              <w:bottom w:val="none" w:sz="0" w:space="0" w:color="auto"/>
              <w:right w:val="nil"/>
            </w:tcBorders>
            <w:shd w:val="clear" w:color="auto" w:fill="auto"/>
          </w:tcPr>
          <w:p w14:paraId="3A7DBE77" w14:textId="54CC40C8"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r>
      <w:tr w:rsidR="00435E09" w:rsidRPr="00B34BB5" w14:paraId="693247E3" w14:textId="77777777" w:rsidTr="00A33A55">
        <w:tc>
          <w:tcPr>
            <w:cnfStyle w:val="001000000000" w:firstRow="0" w:lastRow="0" w:firstColumn="1" w:lastColumn="0" w:oddVBand="0" w:evenVBand="0" w:oddHBand="0" w:evenHBand="0" w:firstRowFirstColumn="0" w:firstRowLastColumn="0" w:lastRowFirstColumn="0" w:lastRowLastColumn="0"/>
            <w:tcW w:w="1560" w:type="dxa"/>
            <w:vMerge/>
            <w:tcBorders>
              <w:left w:val="nil"/>
            </w:tcBorders>
          </w:tcPr>
          <w:p w14:paraId="0410292B" w14:textId="77777777" w:rsidR="00435E09" w:rsidRPr="00B34BB5" w:rsidRDefault="00435E09" w:rsidP="00435E09">
            <w:pPr>
              <w:pStyle w:val="TableText"/>
            </w:pPr>
          </w:p>
        </w:tc>
        <w:tc>
          <w:tcPr>
            <w:tcW w:w="1701" w:type="dxa"/>
          </w:tcPr>
          <w:p w14:paraId="7B080466" w14:textId="6E830D8E"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r w:rsidRPr="00B34BB5">
              <w:rPr>
                <w:rFonts w:cs="Calibri"/>
                <w:color w:val="000000"/>
              </w:rPr>
              <w:t>Premium economy</w:t>
            </w:r>
          </w:p>
        </w:tc>
        <w:tc>
          <w:tcPr>
            <w:tcW w:w="627" w:type="dxa"/>
          </w:tcPr>
          <w:p w14:paraId="7D9DBC94" w14:textId="326D8396"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shd w:val="clear" w:color="000000" w:fill="B7C8D0"/>
          </w:tcPr>
          <w:p w14:paraId="27587FF7" w14:textId="3ADE1857"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0.234</w:t>
            </w:r>
          </w:p>
        </w:tc>
        <w:tc>
          <w:tcPr>
            <w:tcW w:w="1134" w:type="dxa"/>
            <w:shd w:val="clear" w:color="auto" w:fill="auto"/>
          </w:tcPr>
          <w:p w14:paraId="0931E680" w14:textId="755899B8"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0.233</w:t>
            </w:r>
          </w:p>
        </w:tc>
        <w:tc>
          <w:tcPr>
            <w:tcW w:w="1134" w:type="dxa"/>
            <w:shd w:val="clear" w:color="auto" w:fill="auto"/>
          </w:tcPr>
          <w:p w14:paraId="5A645FB7" w14:textId="630E190F"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0.00001</w:t>
            </w:r>
          </w:p>
        </w:tc>
        <w:tc>
          <w:tcPr>
            <w:tcW w:w="1134" w:type="dxa"/>
            <w:tcBorders>
              <w:right w:val="nil"/>
            </w:tcBorders>
            <w:shd w:val="clear" w:color="auto" w:fill="auto"/>
          </w:tcPr>
          <w:p w14:paraId="57B8D78E" w14:textId="2EE43FF9"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r>
      <w:tr w:rsidR="00435E09" w:rsidRPr="00B34BB5" w14:paraId="3E09140B" w14:textId="77777777" w:rsidTr="00A33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il"/>
              <w:bottom w:val="none" w:sz="0" w:space="0" w:color="auto"/>
            </w:tcBorders>
          </w:tcPr>
          <w:p w14:paraId="48FCBF7B" w14:textId="77777777" w:rsidR="00435E09" w:rsidRPr="00B34BB5" w:rsidRDefault="00435E09" w:rsidP="00435E09">
            <w:pPr>
              <w:pStyle w:val="TableText"/>
            </w:pPr>
          </w:p>
        </w:tc>
        <w:tc>
          <w:tcPr>
            <w:tcW w:w="1701" w:type="dxa"/>
            <w:tcBorders>
              <w:top w:val="none" w:sz="0" w:space="0" w:color="auto"/>
              <w:bottom w:val="none" w:sz="0" w:space="0" w:color="auto"/>
            </w:tcBorders>
          </w:tcPr>
          <w:p w14:paraId="234AC0BB" w14:textId="1D419F84"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r w:rsidRPr="00B34BB5">
              <w:rPr>
                <w:rFonts w:cs="Calibri"/>
                <w:color w:val="000000"/>
              </w:rPr>
              <w:t>Business</w:t>
            </w:r>
          </w:p>
        </w:tc>
        <w:tc>
          <w:tcPr>
            <w:tcW w:w="627" w:type="dxa"/>
            <w:tcBorders>
              <w:top w:val="none" w:sz="0" w:space="0" w:color="auto"/>
              <w:bottom w:val="none" w:sz="0" w:space="0" w:color="auto"/>
            </w:tcBorders>
          </w:tcPr>
          <w:p w14:paraId="05D080C2" w14:textId="60205B55" w:rsidR="00435E09" w:rsidRPr="00B34BB5" w:rsidRDefault="00435E09" w:rsidP="00435E0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tcBorders>
              <w:top w:val="none" w:sz="0" w:space="0" w:color="auto"/>
              <w:bottom w:val="none" w:sz="0" w:space="0" w:color="auto"/>
            </w:tcBorders>
            <w:shd w:val="clear" w:color="000000" w:fill="B7C8D0"/>
          </w:tcPr>
          <w:p w14:paraId="2AE83625" w14:textId="0577000A"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0.424</w:t>
            </w:r>
          </w:p>
        </w:tc>
        <w:tc>
          <w:tcPr>
            <w:tcW w:w="1134" w:type="dxa"/>
            <w:tcBorders>
              <w:top w:val="none" w:sz="0" w:space="0" w:color="auto"/>
              <w:bottom w:val="none" w:sz="0" w:space="0" w:color="auto"/>
            </w:tcBorders>
            <w:shd w:val="clear" w:color="auto" w:fill="auto"/>
          </w:tcPr>
          <w:p w14:paraId="2971EE9A" w14:textId="4149252C"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0.422</w:t>
            </w:r>
          </w:p>
        </w:tc>
        <w:tc>
          <w:tcPr>
            <w:tcW w:w="1134" w:type="dxa"/>
            <w:tcBorders>
              <w:top w:val="none" w:sz="0" w:space="0" w:color="auto"/>
              <w:bottom w:val="none" w:sz="0" w:space="0" w:color="auto"/>
            </w:tcBorders>
            <w:shd w:val="clear" w:color="auto" w:fill="auto"/>
          </w:tcPr>
          <w:p w14:paraId="12DB5686" w14:textId="2E23E2E6"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0.00002</w:t>
            </w:r>
          </w:p>
        </w:tc>
        <w:tc>
          <w:tcPr>
            <w:tcW w:w="1134" w:type="dxa"/>
            <w:tcBorders>
              <w:top w:val="none" w:sz="0" w:space="0" w:color="auto"/>
              <w:bottom w:val="none" w:sz="0" w:space="0" w:color="auto"/>
              <w:right w:val="nil"/>
            </w:tcBorders>
            <w:shd w:val="clear" w:color="auto" w:fill="auto"/>
          </w:tcPr>
          <w:p w14:paraId="03931E96" w14:textId="31C46A32" w:rsidR="00435E09" w:rsidRPr="00B34BB5" w:rsidRDefault="00435E09" w:rsidP="00435E0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r>
      <w:tr w:rsidR="00435E09" w:rsidRPr="00B34BB5" w14:paraId="439BD65F" w14:textId="77777777" w:rsidTr="00A33A55">
        <w:tc>
          <w:tcPr>
            <w:cnfStyle w:val="001000000000" w:firstRow="0" w:lastRow="0" w:firstColumn="1" w:lastColumn="0" w:oddVBand="0" w:evenVBand="0" w:oddHBand="0" w:evenHBand="0" w:firstRowFirstColumn="0" w:firstRowLastColumn="0" w:lastRowFirstColumn="0" w:lastRowLastColumn="0"/>
            <w:tcW w:w="1560" w:type="dxa"/>
            <w:vMerge/>
            <w:tcBorders>
              <w:left w:val="nil"/>
            </w:tcBorders>
          </w:tcPr>
          <w:p w14:paraId="7D52C2A2" w14:textId="77777777" w:rsidR="00435E09" w:rsidRPr="00B34BB5" w:rsidRDefault="00435E09" w:rsidP="00435E09">
            <w:pPr>
              <w:pStyle w:val="TableText"/>
            </w:pPr>
          </w:p>
        </w:tc>
        <w:tc>
          <w:tcPr>
            <w:tcW w:w="1701" w:type="dxa"/>
          </w:tcPr>
          <w:p w14:paraId="6B01BC7B" w14:textId="4DAC286D"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r w:rsidRPr="00B34BB5">
              <w:rPr>
                <w:rFonts w:cs="Calibri"/>
                <w:color w:val="000000"/>
              </w:rPr>
              <w:t>First</w:t>
            </w:r>
          </w:p>
        </w:tc>
        <w:tc>
          <w:tcPr>
            <w:tcW w:w="627" w:type="dxa"/>
          </w:tcPr>
          <w:p w14:paraId="3CA8AFCC" w14:textId="0165547C" w:rsidR="00435E09" w:rsidRPr="00B34BB5" w:rsidRDefault="00435E09" w:rsidP="00435E0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rPr>
                <w:rFonts w:eastAsia="Times New Roman" w:cs="Calibri"/>
                <w:color w:val="000000"/>
              </w:rPr>
              <w:t>pkm</w:t>
            </w:r>
            <w:proofErr w:type="spellEnd"/>
          </w:p>
        </w:tc>
        <w:tc>
          <w:tcPr>
            <w:tcW w:w="1247" w:type="dxa"/>
            <w:shd w:val="clear" w:color="000000" w:fill="B7C8D0"/>
          </w:tcPr>
          <w:p w14:paraId="2E6CFB5A" w14:textId="572AD56E"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0.585</w:t>
            </w:r>
          </w:p>
        </w:tc>
        <w:tc>
          <w:tcPr>
            <w:tcW w:w="1134" w:type="dxa"/>
            <w:shd w:val="clear" w:color="auto" w:fill="auto"/>
          </w:tcPr>
          <w:p w14:paraId="25F38829" w14:textId="214AD1ED"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0.582</w:t>
            </w:r>
          </w:p>
        </w:tc>
        <w:tc>
          <w:tcPr>
            <w:tcW w:w="1134" w:type="dxa"/>
            <w:shd w:val="clear" w:color="auto" w:fill="auto"/>
          </w:tcPr>
          <w:p w14:paraId="0ABB45EB" w14:textId="4E643954"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0.00002</w:t>
            </w:r>
          </w:p>
        </w:tc>
        <w:tc>
          <w:tcPr>
            <w:tcW w:w="1134" w:type="dxa"/>
            <w:tcBorders>
              <w:right w:val="nil"/>
            </w:tcBorders>
            <w:shd w:val="clear" w:color="auto" w:fill="auto"/>
          </w:tcPr>
          <w:p w14:paraId="4D76049D" w14:textId="75F8293F" w:rsidR="00435E09" w:rsidRPr="00B34BB5" w:rsidRDefault="00435E09" w:rsidP="00435E0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0.003</w:t>
            </w:r>
          </w:p>
        </w:tc>
      </w:tr>
    </w:tbl>
    <w:p w14:paraId="26BF8451" w14:textId="7F5F59AC" w:rsidR="00DA1BB8" w:rsidRPr="00B34BB5" w:rsidRDefault="004B7EAA" w:rsidP="006E5F08">
      <w:pPr>
        <w:pStyle w:val="BodyText"/>
        <w:rPr>
          <w:sz w:val="18"/>
          <w:szCs w:val="18"/>
        </w:rPr>
      </w:pPr>
      <w:bookmarkStart w:id="421" w:name="_Ref532397982"/>
      <w:bookmarkStart w:id="422" w:name="_Ref532759560"/>
      <w:r w:rsidRPr="00B34BB5">
        <w:rPr>
          <w:sz w:val="18"/>
          <w:szCs w:val="18"/>
        </w:rPr>
        <w:t>Note</w:t>
      </w:r>
      <w:r w:rsidR="00327CB5" w:rsidRPr="00B34BB5">
        <w:rPr>
          <w:sz w:val="18"/>
          <w:szCs w:val="18"/>
        </w:rPr>
        <w:t>:</w:t>
      </w:r>
      <w:r w:rsidRPr="00B34BB5">
        <w:rPr>
          <w:sz w:val="18"/>
          <w:szCs w:val="18"/>
        </w:rPr>
        <w:t xml:space="preserve"> </w:t>
      </w:r>
      <w:r w:rsidR="00327CB5" w:rsidRPr="00B34BB5">
        <w:rPr>
          <w:sz w:val="18"/>
          <w:szCs w:val="18"/>
        </w:rPr>
        <w:t xml:space="preserve">These </w:t>
      </w:r>
      <w:r w:rsidRPr="00B34BB5">
        <w:rPr>
          <w:sz w:val="18"/>
          <w:szCs w:val="18"/>
        </w:rPr>
        <w:t>numbers are rounded to three</w:t>
      </w:r>
      <w:r w:rsidR="00A80DFB" w:rsidRPr="00B34BB5">
        <w:rPr>
          <w:sz w:val="18"/>
          <w:szCs w:val="18"/>
        </w:rPr>
        <w:t xml:space="preserve"> decimal places</w:t>
      </w:r>
      <w:r w:rsidRPr="00B34BB5">
        <w:rPr>
          <w:sz w:val="18"/>
          <w:szCs w:val="18"/>
        </w:rPr>
        <w:t xml:space="preserve"> unless the number is significantly small. </w:t>
      </w:r>
    </w:p>
    <w:p w14:paraId="5C23BE7A" w14:textId="087E30BE" w:rsidR="00762CE1" w:rsidRPr="00B34BB5" w:rsidRDefault="00762CE1" w:rsidP="0010484C">
      <w:pPr>
        <w:pStyle w:val="Tableheading"/>
      </w:pPr>
      <w:bookmarkStart w:id="423" w:name="_Ref532912876"/>
      <w:bookmarkStart w:id="424" w:name="table41"/>
      <w:bookmarkStart w:id="425" w:name="_Toc58790880"/>
      <w:r w:rsidRPr="00B34BB5">
        <w:t xml:space="preserve">Table </w:t>
      </w:r>
      <w:r w:rsidR="008D3D2E">
        <w:fldChar w:fldCharType="begin"/>
      </w:r>
      <w:r w:rsidR="008D3D2E">
        <w:instrText xml:space="preserve"> SEQ Table \* ARABIC </w:instrText>
      </w:r>
      <w:r w:rsidR="008D3D2E">
        <w:fldChar w:fldCharType="separate"/>
      </w:r>
      <w:r w:rsidR="00073642" w:rsidRPr="00B34BB5">
        <w:t>41</w:t>
      </w:r>
      <w:r w:rsidR="008D3D2E">
        <w:fldChar w:fldCharType="end"/>
      </w:r>
      <w:bookmarkEnd w:id="421"/>
      <w:bookmarkEnd w:id="422"/>
      <w:bookmarkEnd w:id="423"/>
      <w:bookmarkEnd w:id="424"/>
      <w:r w:rsidR="0011046F" w:rsidRPr="00B34BB5">
        <w:t>:</w:t>
      </w:r>
      <w:r w:rsidR="0011046F" w:rsidRPr="00B34BB5">
        <w:tab/>
      </w:r>
      <w:r w:rsidRPr="00B34BB5">
        <w:t>Emission factors for international air travel without radiative forcing</w:t>
      </w:r>
      <w:bookmarkEnd w:id="425"/>
    </w:p>
    <w:tbl>
      <w:tblPr>
        <w:tblStyle w:val="LightList-Accent11"/>
        <w:tblW w:w="856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55"/>
        <w:gridCol w:w="1701"/>
        <w:gridCol w:w="708"/>
        <w:gridCol w:w="1259"/>
        <w:gridCol w:w="1113"/>
        <w:gridCol w:w="1113"/>
        <w:gridCol w:w="1113"/>
      </w:tblGrid>
      <w:tr w:rsidR="00327CB5" w:rsidRPr="00B34BB5" w14:paraId="4258B1F9" w14:textId="77777777" w:rsidTr="0070098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1C556C" w:themeColor="accent1"/>
            </w:tcBorders>
            <w:noWrap/>
            <w:vAlign w:val="bottom"/>
            <w:hideMark/>
          </w:tcPr>
          <w:p w14:paraId="43C63902" w14:textId="77777777" w:rsidR="00327CB5" w:rsidRPr="00B34BB5" w:rsidRDefault="00327CB5" w:rsidP="002305C2">
            <w:pPr>
              <w:pStyle w:val="TableText"/>
              <w:rPr>
                <w:b w:val="0"/>
                <w:bCs w:val="0"/>
              </w:rPr>
            </w:pPr>
            <w:r w:rsidRPr="00B34BB5">
              <w:t>Emission source</w:t>
            </w:r>
          </w:p>
        </w:tc>
        <w:tc>
          <w:tcPr>
            <w:tcW w:w="1701" w:type="dxa"/>
            <w:vAlign w:val="bottom"/>
          </w:tcPr>
          <w:p w14:paraId="666984B8" w14:textId="184D87A1" w:rsidR="00327CB5" w:rsidRPr="00B34BB5" w:rsidRDefault="00327CB5" w:rsidP="002305C2">
            <w:pPr>
              <w:pStyle w:val="TableText"/>
              <w:cnfStyle w:val="100000000000" w:firstRow="1" w:lastRow="0" w:firstColumn="0" w:lastColumn="0" w:oddVBand="0" w:evenVBand="0" w:oddHBand="0" w:evenHBand="0" w:firstRowFirstColumn="0" w:firstRowLastColumn="0" w:lastRowFirstColumn="0" w:lastRowLastColumn="0"/>
            </w:pPr>
            <w:r w:rsidRPr="00B34BB5">
              <w:t>Travel class</w:t>
            </w:r>
          </w:p>
        </w:tc>
        <w:tc>
          <w:tcPr>
            <w:tcW w:w="708" w:type="dxa"/>
            <w:noWrap/>
            <w:vAlign w:val="bottom"/>
            <w:hideMark/>
          </w:tcPr>
          <w:p w14:paraId="7915750F" w14:textId="77777777" w:rsidR="00327CB5" w:rsidRPr="00B34BB5" w:rsidRDefault="00327CB5" w:rsidP="002305C2">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59" w:type="dxa"/>
            <w:shd w:val="clear" w:color="auto" w:fill="557684" w:themeFill="accent3" w:themeFillShade="80"/>
            <w:noWrap/>
            <w:vAlign w:val="bottom"/>
            <w:hideMark/>
          </w:tcPr>
          <w:p w14:paraId="4738C812" w14:textId="71E04CFF" w:rsidR="00327CB5" w:rsidRPr="00B34BB5" w:rsidRDefault="00327CB5" w:rsidP="0070098A">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113" w:type="dxa"/>
            <w:noWrap/>
            <w:vAlign w:val="bottom"/>
            <w:hideMark/>
          </w:tcPr>
          <w:p w14:paraId="68602BAF" w14:textId="0F94E922" w:rsidR="00327CB5" w:rsidRPr="00B34BB5" w:rsidRDefault="00327CB5" w:rsidP="0070098A">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1A2019" w:rsidRPr="00B34BB5">
              <w:t xml:space="preserve"> (kg CO</w:t>
            </w:r>
            <w:r w:rsidR="001A2019" w:rsidRPr="00B34BB5">
              <w:rPr>
                <w:vertAlign w:val="subscript"/>
              </w:rPr>
              <w:t>2</w:t>
            </w:r>
            <w:r w:rsidR="001A2019" w:rsidRPr="00B34BB5">
              <w:noBreakHyphen/>
              <w:t>e)</w:t>
            </w:r>
          </w:p>
        </w:tc>
        <w:tc>
          <w:tcPr>
            <w:tcW w:w="1113" w:type="dxa"/>
            <w:noWrap/>
            <w:vAlign w:val="bottom"/>
            <w:hideMark/>
          </w:tcPr>
          <w:p w14:paraId="4C78CDE9" w14:textId="70771FFF" w:rsidR="00327CB5" w:rsidRPr="00B34BB5" w:rsidRDefault="001A2019" w:rsidP="0070098A">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327CB5" w:rsidRPr="00B34BB5">
              <w:t>CH</w:t>
            </w:r>
            <w:r w:rsidR="00327CB5" w:rsidRPr="00B34BB5">
              <w:rPr>
                <w:vertAlign w:val="subscript"/>
              </w:rPr>
              <w:t>4</w:t>
            </w:r>
            <w:r w:rsidRPr="00B34BB5">
              <w:t>/unit</w:t>
            </w:r>
            <w:r w:rsidR="006E5F08" w:rsidRPr="00B34BB5">
              <w:t xml:space="preserve"> (kg CO</w:t>
            </w:r>
            <w:r w:rsidR="006E5F08" w:rsidRPr="00B34BB5">
              <w:rPr>
                <w:vertAlign w:val="subscript"/>
              </w:rPr>
              <w:t>2</w:t>
            </w:r>
            <w:r w:rsidR="006062E4" w:rsidRPr="00B34BB5">
              <w:noBreakHyphen/>
            </w:r>
            <w:r w:rsidR="006E5F08" w:rsidRPr="00B34BB5">
              <w:t>e)</w:t>
            </w:r>
            <w:r w:rsidR="009939B8" w:rsidRPr="00B34BB5">
              <w:t xml:space="preserve"> </w:t>
            </w:r>
          </w:p>
        </w:tc>
        <w:tc>
          <w:tcPr>
            <w:tcW w:w="1113" w:type="dxa"/>
            <w:tcBorders>
              <w:bottom w:val="single" w:sz="4" w:space="0" w:color="1C556C" w:themeColor="accent1"/>
            </w:tcBorders>
            <w:noWrap/>
            <w:vAlign w:val="bottom"/>
            <w:hideMark/>
          </w:tcPr>
          <w:p w14:paraId="51804EB7" w14:textId="22A866FC" w:rsidR="00327CB5" w:rsidRPr="00B34BB5" w:rsidRDefault="001A2019" w:rsidP="0070098A">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327CB5" w:rsidRPr="00B34BB5">
              <w:t>N</w:t>
            </w:r>
            <w:r w:rsidR="00327CB5" w:rsidRPr="00B34BB5">
              <w:rPr>
                <w:vertAlign w:val="subscript"/>
              </w:rPr>
              <w:t>2</w:t>
            </w:r>
            <w:r w:rsidR="009939B8" w:rsidRPr="00B34BB5">
              <w:t>O</w:t>
            </w:r>
            <w:r w:rsidRPr="00B34BB5">
              <w:t>/unit</w:t>
            </w:r>
            <w:r w:rsidR="006E5F08" w:rsidRPr="00B34BB5">
              <w:t xml:space="preserve"> (kg CO</w:t>
            </w:r>
            <w:r w:rsidR="006E5F08" w:rsidRPr="00B34BB5">
              <w:rPr>
                <w:vertAlign w:val="subscript"/>
              </w:rPr>
              <w:t>2</w:t>
            </w:r>
            <w:r w:rsidR="006E5F08" w:rsidRPr="00B34BB5">
              <w:t>-e)</w:t>
            </w:r>
            <w:r w:rsidRPr="00B34BB5">
              <w:t xml:space="preserve"> </w:t>
            </w:r>
          </w:p>
        </w:tc>
      </w:tr>
      <w:tr w:rsidR="00045B33" w:rsidRPr="00B34BB5" w14:paraId="330BAF91" w14:textId="77777777" w:rsidTr="00700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il"/>
              <w:bottom w:val="none" w:sz="0" w:space="0" w:color="auto"/>
            </w:tcBorders>
            <w:noWrap/>
            <w:hideMark/>
          </w:tcPr>
          <w:p w14:paraId="5FB08216" w14:textId="2F6B5115" w:rsidR="00045B33" w:rsidRPr="00B34BB5" w:rsidRDefault="00045B33" w:rsidP="00045B33">
            <w:pPr>
              <w:pStyle w:val="TableText"/>
              <w:rPr>
                <w:rFonts w:eastAsia="Times New Roman" w:cs="Calibri"/>
                <w:b w:val="0"/>
                <w:color w:val="000000"/>
              </w:rPr>
            </w:pPr>
            <w:r w:rsidRPr="00B34BB5">
              <w:rPr>
                <w:rFonts w:eastAsia="Times New Roman" w:cs="Calibri"/>
                <w:b w:val="0"/>
                <w:color w:val="000000"/>
              </w:rPr>
              <w:t>Short haul (&lt;3700 km)</w:t>
            </w:r>
          </w:p>
        </w:tc>
        <w:tc>
          <w:tcPr>
            <w:tcW w:w="1701" w:type="dxa"/>
            <w:tcBorders>
              <w:top w:val="none" w:sz="0" w:space="0" w:color="auto"/>
              <w:bottom w:val="none" w:sz="0" w:space="0" w:color="auto"/>
            </w:tcBorders>
            <w:noWrap/>
            <w:hideMark/>
          </w:tcPr>
          <w:p w14:paraId="117B5DA9" w14:textId="77777777"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34BB5">
              <w:rPr>
                <w:rFonts w:cs="Calibri"/>
                <w:color w:val="000000"/>
              </w:rPr>
              <w:t>Average passenger</w:t>
            </w:r>
          </w:p>
        </w:tc>
        <w:tc>
          <w:tcPr>
            <w:tcW w:w="708" w:type="dxa"/>
            <w:tcBorders>
              <w:top w:val="none" w:sz="0" w:space="0" w:color="auto"/>
              <w:bottom w:val="none" w:sz="0" w:space="0" w:color="auto"/>
            </w:tcBorders>
            <w:noWrap/>
            <w:hideMark/>
          </w:tcPr>
          <w:p w14:paraId="44C4E3CD" w14:textId="2E8F8F4A"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tcBorders>
              <w:top w:val="none" w:sz="0" w:space="0" w:color="auto"/>
              <w:bottom w:val="none" w:sz="0" w:space="0" w:color="auto"/>
            </w:tcBorders>
            <w:shd w:val="clear" w:color="000000" w:fill="B7C8D0"/>
            <w:noWrap/>
          </w:tcPr>
          <w:p w14:paraId="50640D48" w14:textId="510BEB65"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0.082</w:t>
            </w:r>
          </w:p>
        </w:tc>
        <w:tc>
          <w:tcPr>
            <w:tcW w:w="1113" w:type="dxa"/>
            <w:tcBorders>
              <w:top w:val="none" w:sz="0" w:space="0" w:color="auto"/>
              <w:bottom w:val="none" w:sz="0" w:space="0" w:color="auto"/>
            </w:tcBorders>
            <w:shd w:val="clear" w:color="auto" w:fill="auto"/>
            <w:noWrap/>
          </w:tcPr>
          <w:p w14:paraId="295E6CE2" w14:textId="51526B0A"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0.081</w:t>
            </w:r>
          </w:p>
        </w:tc>
        <w:tc>
          <w:tcPr>
            <w:tcW w:w="1113" w:type="dxa"/>
            <w:tcBorders>
              <w:top w:val="none" w:sz="0" w:space="0" w:color="auto"/>
              <w:bottom w:val="none" w:sz="0" w:space="0" w:color="auto"/>
            </w:tcBorders>
            <w:shd w:val="clear" w:color="auto" w:fill="auto"/>
            <w:noWrap/>
          </w:tcPr>
          <w:p w14:paraId="2683D8E5" w14:textId="61E1474E"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top w:val="none" w:sz="0" w:space="0" w:color="auto"/>
              <w:bottom w:val="none" w:sz="0" w:space="0" w:color="auto"/>
              <w:right w:val="nil"/>
            </w:tcBorders>
            <w:shd w:val="clear" w:color="auto" w:fill="auto"/>
            <w:noWrap/>
          </w:tcPr>
          <w:p w14:paraId="2B2484E9" w14:textId="1A797206"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40055835" w14:textId="77777777" w:rsidTr="0070098A">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nil"/>
            </w:tcBorders>
            <w:hideMark/>
          </w:tcPr>
          <w:p w14:paraId="625B2E1B" w14:textId="77777777" w:rsidR="00045B33" w:rsidRPr="00B34BB5" w:rsidRDefault="00045B33" w:rsidP="00045B33">
            <w:pPr>
              <w:pStyle w:val="TableText"/>
              <w:rPr>
                <w:rFonts w:eastAsia="Times New Roman" w:cs="Calibri"/>
                <w:b w:val="0"/>
                <w:color w:val="000000"/>
              </w:rPr>
            </w:pPr>
          </w:p>
        </w:tc>
        <w:tc>
          <w:tcPr>
            <w:tcW w:w="1701" w:type="dxa"/>
            <w:noWrap/>
            <w:hideMark/>
          </w:tcPr>
          <w:p w14:paraId="5F04B93E" w14:textId="3477574D"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34BB5">
              <w:rPr>
                <w:rFonts w:cs="Calibri"/>
                <w:color w:val="000000"/>
              </w:rPr>
              <w:t>Economy</w:t>
            </w:r>
          </w:p>
        </w:tc>
        <w:tc>
          <w:tcPr>
            <w:tcW w:w="708" w:type="dxa"/>
            <w:noWrap/>
            <w:hideMark/>
          </w:tcPr>
          <w:p w14:paraId="53436DE4" w14:textId="3C88A498"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shd w:val="clear" w:color="000000" w:fill="B7C8D0"/>
            <w:noWrap/>
          </w:tcPr>
          <w:p w14:paraId="5CDBB305" w14:textId="40181F3B"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0.081</w:t>
            </w:r>
          </w:p>
        </w:tc>
        <w:tc>
          <w:tcPr>
            <w:tcW w:w="1113" w:type="dxa"/>
            <w:shd w:val="clear" w:color="auto" w:fill="auto"/>
            <w:noWrap/>
          </w:tcPr>
          <w:p w14:paraId="736FB5EF" w14:textId="7872E61C"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0.080</w:t>
            </w:r>
          </w:p>
        </w:tc>
        <w:tc>
          <w:tcPr>
            <w:tcW w:w="1113" w:type="dxa"/>
            <w:shd w:val="clear" w:color="auto" w:fill="auto"/>
            <w:noWrap/>
          </w:tcPr>
          <w:p w14:paraId="1FA379FA" w14:textId="6AF2AB8B"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right w:val="nil"/>
            </w:tcBorders>
            <w:shd w:val="clear" w:color="auto" w:fill="auto"/>
            <w:noWrap/>
          </w:tcPr>
          <w:p w14:paraId="5D8B31E0" w14:textId="7AABD892"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6FD3D2C2" w14:textId="77777777" w:rsidTr="00700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nil"/>
              <w:bottom w:val="none" w:sz="0" w:space="0" w:color="auto"/>
            </w:tcBorders>
            <w:hideMark/>
          </w:tcPr>
          <w:p w14:paraId="2815D06F" w14:textId="77777777" w:rsidR="00045B33" w:rsidRPr="00B34BB5" w:rsidRDefault="00045B33" w:rsidP="00045B33">
            <w:pPr>
              <w:pStyle w:val="TableText"/>
              <w:rPr>
                <w:rFonts w:eastAsia="Times New Roman" w:cs="Calibri"/>
                <w:b w:val="0"/>
                <w:color w:val="000000"/>
              </w:rPr>
            </w:pPr>
          </w:p>
        </w:tc>
        <w:tc>
          <w:tcPr>
            <w:tcW w:w="1701" w:type="dxa"/>
            <w:tcBorders>
              <w:top w:val="none" w:sz="0" w:space="0" w:color="auto"/>
              <w:bottom w:val="none" w:sz="0" w:space="0" w:color="auto"/>
            </w:tcBorders>
            <w:noWrap/>
            <w:hideMark/>
          </w:tcPr>
          <w:p w14:paraId="67E9EA5E" w14:textId="38ADC7F1"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34BB5">
              <w:rPr>
                <w:rFonts w:cs="Calibri"/>
                <w:color w:val="000000"/>
              </w:rPr>
              <w:t>Business</w:t>
            </w:r>
          </w:p>
        </w:tc>
        <w:tc>
          <w:tcPr>
            <w:tcW w:w="708" w:type="dxa"/>
            <w:tcBorders>
              <w:top w:val="none" w:sz="0" w:space="0" w:color="auto"/>
              <w:bottom w:val="none" w:sz="0" w:space="0" w:color="auto"/>
            </w:tcBorders>
            <w:noWrap/>
            <w:hideMark/>
          </w:tcPr>
          <w:p w14:paraId="13D11342" w14:textId="06AAA1F6"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tcBorders>
              <w:top w:val="none" w:sz="0" w:space="0" w:color="auto"/>
              <w:bottom w:val="none" w:sz="0" w:space="0" w:color="auto"/>
            </w:tcBorders>
            <w:shd w:val="clear" w:color="000000" w:fill="B7C8D0"/>
            <w:noWrap/>
          </w:tcPr>
          <w:p w14:paraId="56DC8F29" w14:textId="2DA05A97"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0.121</w:t>
            </w:r>
          </w:p>
        </w:tc>
        <w:tc>
          <w:tcPr>
            <w:tcW w:w="1113" w:type="dxa"/>
            <w:tcBorders>
              <w:top w:val="none" w:sz="0" w:space="0" w:color="auto"/>
              <w:bottom w:val="none" w:sz="0" w:space="0" w:color="auto"/>
            </w:tcBorders>
            <w:shd w:val="clear" w:color="auto" w:fill="auto"/>
            <w:noWrap/>
          </w:tcPr>
          <w:p w14:paraId="666CFCF9" w14:textId="7BC02EF0"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0.120</w:t>
            </w:r>
          </w:p>
        </w:tc>
        <w:tc>
          <w:tcPr>
            <w:tcW w:w="1113" w:type="dxa"/>
            <w:tcBorders>
              <w:top w:val="none" w:sz="0" w:space="0" w:color="auto"/>
              <w:bottom w:val="none" w:sz="0" w:space="0" w:color="auto"/>
            </w:tcBorders>
            <w:shd w:val="clear" w:color="auto" w:fill="auto"/>
            <w:noWrap/>
          </w:tcPr>
          <w:p w14:paraId="7E31B791" w14:textId="16D5B675"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top w:val="none" w:sz="0" w:space="0" w:color="auto"/>
              <w:bottom w:val="none" w:sz="0" w:space="0" w:color="auto"/>
              <w:right w:val="nil"/>
            </w:tcBorders>
            <w:shd w:val="clear" w:color="auto" w:fill="auto"/>
            <w:noWrap/>
          </w:tcPr>
          <w:p w14:paraId="545C3115" w14:textId="1FC5775B"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09208360" w14:textId="77777777" w:rsidTr="0070098A">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nil"/>
            </w:tcBorders>
            <w:hideMark/>
          </w:tcPr>
          <w:p w14:paraId="2C495E67" w14:textId="773D1DA2" w:rsidR="00045B33" w:rsidRPr="00B34BB5" w:rsidRDefault="00045B33" w:rsidP="00045B33">
            <w:pPr>
              <w:pStyle w:val="TableText"/>
              <w:rPr>
                <w:rFonts w:eastAsia="Times New Roman" w:cs="Calibri"/>
                <w:b w:val="0"/>
                <w:color w:val="000000"/>
              </w:rPr>
            </w:pPr>
            <w:r w:rsidRPr="00B34BB5">
              <w:rPr>
                <w:rFonts w:eastAsia="Times New Roman" w:cs="Calibri"/>
                <w:b w:val="0"/>
                <w:color w:val="000000"/>
              </w:rPr>
              <w:t>Long haul (&gt;3700 km)</w:t>
            </w:r>
          </w:p>
        </w:tc>
        <w:tc>
          <w:tcPr>
            <w:tcW w:w="1701" w:type="dxa"/>
            <w:noWrap/>
            <w:hideMark/>
          </w:tcPr>
          <w:p w14:paraId="15B76E10" w14:textId="77777777"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34BB5">
              <w:rPr>
                <w:rFonts w:cs="Calibri"/>
                <w:color w:val="000000"/>
              </w:rPr>
              <w:t>Average passenger</w:t>
            </w:r>
          </w:p>
        </w:tc>
        <w:tc>
          <w:tcPr>
            <w:tcW w:w="708" w:type="dxa"/>
            <w:noWrap/>
            <w:hideMark/>
          </w:tcPr>
          <w:p w14:paraId="39060AB8" w14:textId="28DD263E"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shd w:val="clear" w:color="000000" w:fill="B7C8D0"/>
            <w:noWrap/>
          </w:tcPr>
          <w:p w14:paraId="37D60372" w14:textId="75809128"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0.101</w:t>
            </w:r>
          </w:p>
        </w:tc>
        <w:tc>
          <w:tcPr>
            <w:tcW w:w="1113" w:type="dxa"/>
            <w:shd w:val="clear" w:color="auto" w:fill="auto"/>
            <w:noWrap/>
          </w:tcPr>
          <w:p w14:paraId="284EF4A6" w14:textId="604DA716"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0.100</w:t>
            </w:r>
          </w:p>
        </w:tc>
        <w:tc>
          <w:tcPr>
            <w:tcW w:w="1113" w:type="dxa"/>
            <w:shd w:val="clear" w:color="auto" w:fill="auto"/>
            <w:noWrap/>
          </w:tcPr>
          <w:p w14:paraId="780C3BAC" w14:textId="1E0FE510"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right w:val="nil"/>
            </w:tcBorders>
            <w:shd w:val="clear" w:color="auto" w:fill="auto"/>
            <w:noWrap/>
          </w:tcPr>
          <w:p w14:paraId="085A3E9B" w14:textId="62D36A22"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7080E3C8" w14:textId="77777777" w:rsidTr="00700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nil"/>
              <w:bottom w:val="none" w:sz="0" w:space="0" w:color="auto"/>
            </w:tcBorders>
            <w:noWrap/>
          </w:tcPr>
          <w:p w14:paraId="3F5C9CCB" w14:textId="77777777" w:rsidR="00045B33" w:rsidRPr="00B34BB5" w:rsidRDefault="00045B33" w:rsidP="00045B33">
            <w:pPr>
              <w:pStyle w:val="TableText"/>
              <w:rPr>
                <w:rFonts w:eastAsia="Times New Roman" w:cs="Calibri"/>
                <w:b w:val="0"/>
                <w:color w:val="000000"/>
              </w:rPr>
            </w:pPr>
          </w:p>
        </w:tc>
        <w:tc>
          <w:tcPr>
            <w:tcW w:w="1701" w:type="dxa"/>
            <w:tcBorders>
              <w:top w:val="none" w:sz="0" w:space="0" w:color="auto"/>
              <w:bottom w:val="none" w:sz="0" w:space="0" w:color="auto"/>
            </w:tcBorders>
            <w:noWrap/>
            <w:hideMark/>
          </w:tcPr>
          <w:p w14:paraId="5EF7E3F2" w14:textId="37BE4316"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34BB5">
              <w:rPr>
                <w:rFonts w:cs="Calibri"/>
                <w:color w:val="000000"/>
              </w:rPr>
              <w:t>Economy</w:t>
            </w:r>
          </w:p>
        </w:tc>
        <w:tc>
          <w:tcPr>
            <w:tcW w:w="708" w:type="dxa"/>
            <w:tcBorders>
              <w:top w:val="none" w:sz="0" w:space="0" w:color="auto"/>
              <w:bottom w:val="none" w:sz="0" w:space="0" w:color="auto"/>
            </w:tcBorders>
            <w:noWrap/>
            <w:hideMark/>
          </w:tcPr>
          <w:p w14:paraId="66F0B0B3" w14:textId="6B57C332"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tcBorders>
              <w:top w:val="none" w:sz="0" w:space="0" w:color="auto"/>
              <w:bottom w:val="none" w:sz="0" w:space="0" w:color="auto"/>
            </w:tcBorders>
            <w:shd w:val="clear" w:color="000000" w:fill="B7C8D0"/>
            <w:noWrap/>
          </w:tcPr>
          <w:p w14:paraId="3AB7B18C" w14:textId="639B7397"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0.077</w:t>
            </w:r>
          </w:p>
        </w:tc>
        <w:tc>
          <w:tcPr>
            <w:tcW w:w="1113" w:type="dxa"/>
            <w:tcBorders>
              <w:top w:val="none" w:sz="0" w:space="0" w:color="auto"/>
              <w:bottom w:val="none" w:sz="0" w:space="0" w:color="auto"/>
            </w:tcBorders>
            <w:shd w:val="clear" w:color="auto" w:fill="auto"/>
            <w:noWrap/>
          </w:tcPr>
          <w:p w14:paraId="34231EA1" w14:textId="5DAE4E81"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0.077</w:t>
            </w:r>
          </w:p>
        </w:tc>
        <w:tc>
          <w:tcPr>
            <w:tcW w:w="1113" w:type="dxa"/>
            <w:tcBorders>
              <w:top w:val="none" w:sz="0" w:space="0" w:color="auto"/>
              <w:bottom w:val="none" w:sz="0" w:space="0" w:color="auto"/>
            </w:tcBorders>
            <w:shd w:val="clear" w:color="auto" w:fill="auto"/>
            <w:noWrap/>
          </w:tcPr>
          <w:p w14:paraId="425AC700" w14:textId="0306A53A"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top w:val="none" w:sz="0" w:space="0" w:color="auto"/>
              <w:bottom w:val="none" w:sz="0" w:space="0" w:color="auto"/>
              <w:right w:val="nil"/>
            </w:tcBorders>
            <w:shd w:val="clear" w:color="auto" w:fill="auto"/>
            <w:noWrap/>
          </w:tcPr>
          <w:p w14:paraId="2F9133E7" w14:textId="30FD46F0"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49170586" w14:textId="77777777" w:rsidTr="0070098A">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nil"/>
            </w:tcBorders>
            <w:hideMark/>
          </w:tcPr>
          <w:p w14:paraId="1BAF58B5" w14:textId="77777777" w:rsidR="00045B33" w:rsidRPr="00B34BB5" w:rsidRDefault="00045B33" w:rsidP="00045B33">
            <w:pPr>
              <w:pStyle w:val="TableText"/>
              <w:rPr>
                <w:rFonts w:eastAsia="Times New Roman" w:cs="Calibri"/>
                <w:color w:val="000000"/>
              </w:rPr>
            </w:pPr>
          </w:p>
        </w:tc>
        <w:tc>
          <w:tcPr>
            <w:tcW w:w="1701" w:type="dxa"/>
            <w:noWrap/>
            <w:hideMark/>
          </w:tcPr>
          <w:p w14:paraId="30EAE4B5" w14:textId="60322AC5"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34BB5">
              <w:rPr>
                <w:rFonts w:cs="Calibri"/>
                <w:color w:val="000000"/>
              </w:rPr>
              <w:t>Premium economy</w:t>
            </w:r>
          </w:p>
        </w:tc>
        <w:tc>
          <w:tcPr>
            <w:tcW w:w="708" w:type="dxa"/>
            <w:noWrap/>
            <w:hideMark/>
          </w:tcPr>
          <w:p w14:paraId="3E54BC23" w14:textId="0806982E"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shd w:val="clear" w:color="000000" w:fill="B7C8D0"/>
            <w:noWrap/>
          </w:tcPr>
          <w:p w14:paraId="53C25006" w14:textId="7F9726C0"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0.124</w:t>
            </w:r>
          </w:p>
        </w:tc>
        <w:tc>
          <w:tcPr>
            <w:tcW w:w="1113" w:type="dxa"/>
            <w:shd w:val="clear" w:color="auto" w:fill="auto"/>
            <w:noWrap/>
          </w:tcPr>
          <w:p w14:paraId="6084D0B1" w14:textId="64B6821E"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0.122</w:t>
            </w:r>
          </w:p>
        </w:tc>
        <w:tc>
          <w:tcPr>
            <w:tcW w:w="1113" w:type="dxa"/>
            <w:shd w:val="clear" w:color="auto" w:fill="auto"/>
            <w:noWrap/>
          </w:tcPr>
          <w:p w14:paraId="62470053" w14:textId="48AAA82B"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0.00001</w:t>
            </w:r>
          </w:p>
        </w:tc>
        <w:tc>
          <w:tcPr>
            <w:tcW w:w="1113" w:type="dxa"/>
            <w:tcBorders>
              <w:right w:val="nil"/>
            </w:tcBorders>
            <w:shd w:val="clear" w:color="auto" w:fill="auto"/>
            <w:noWrap/>
          </w:tcPr>
          <w:p w14:paraId="58E44AD0" w14:textId="56024958"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0.001</w:t>
            </w:r>
          </w:p>
        </w:tc>
      </w:tr>
      <w:tr w:rsidR="00045B33" w:rsidRPr="00B34BB5" w14:paraId="73A59D89" w14:textId="77777777" w:rsidTr="00700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nil"/>
              <w:bottom w:val="none" w:sz="0" w:space="0" w:color="auto"/>
            </w:tcBorders>
            <w:hideMark/>
          </w:tcPr>
          <w:p w14:paraId="133BB81B" w14:textId="77777777" w:rsidR="00045B33" w:rsidRPr="00B34BB5" w:rsidRDefault="00045B33" w:rsidP="00045B33">
            <w:pPr>
              <w:pStyle w:val="TableText"/>
              <w:rPr>
                <w:rFonts w:eastAsia="Times New Roman" w:cs="Calibri"/>
                <w:color w:val="000000"/>
              </w:rPr>
            </w:pPr>
          </w:p>
        </w:tc>
        <w:tc>
          <w:tcPr>
            <w:tcW w:w="1701" w:type="dxa"/>
            <w:tcBorders>
              <w:top w:val="none" w:sz="0" w:space="0" w:color="auto"/>
              <w:bottom w:val="none" w:sz="0" w:space="0" w:color="auto"/>
            </w:tcBorders>
            <w:noWrap/>
            <w:hideMark/>
          </w:tcPr>
          <w:p w14:paraId="75128FCA" w14:textId="04FB6C6B"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B34BB5">
              <w:rPr>
                <w:rFonts w:cs="Calibri"/>
                <w:color w:val="000000"/>
              </w:rPr>
              <w:t>Business</w:t>
            </w:r>
          </w:p>
        </w:tc>
        <w:tc>
          <w:tcPr>
            <w:tcW w:w="708" w:type="dxa"/>
            <w:tcBorders>
              <w:top w:val="none" w:sz="0" w:space="0" w:color="auto"/>
              <w:bottom w:val="none" w:sz="0" w:space="0" w:color="auto"/>
            </w:tcBorders>
            <w:noWrap/>
            <w:hideMark/>
          </w:tcPr>
          <w:p w14:paraId="64232A1F" w14:textId="6AA0D035" w:rsidR="00045B33" w:rsidRPr="00B34BB5" w:rsidRDefault="00045B33" w:rsidP="00045B33">
            <w:pPr>
              <w:pStyle w:val="TableTex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tcBorders>
              <w:top w:val="none" w:sz="0" w:space="0" w:color="auto"/>
              <w:bottom w:val="none" w:sz="0" w:space="0" w:color="auto"/>
            </w:tcBorders>
            <w:shd w:val="clear" w:color="000000" w:fill="B7C8D0"/>
            <w:noWrap/>
          </w:tcPr>
          <w:p w14:paraId="3413DD46" w14:textId="30C49900"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0.224</w:t>
            </w:r>
          </w:p>
        </w:tc>
        <w:tc>
          <w:tcPr>
            <w:tcW w:w="1113" w:type="dxa"/>
            <w:tcBorders>
              <w:top w:val="none" w:sz="0" w:space="0" w:color="auto"/>
              <w:bottom w:val="none" w:sz="0" w:space="0" w:color="auto"/>
            </w:tcBorders>
            <w:shd w:val="clear" w:color="auto" w:fill="auto"/>
            <w:noWrap/>
          </w:tcPr>
          <w:p w14:paraId="791CA37D" w14:textId="012E5B49"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0.222</w:t>
            </w:r>
          </w:p>
        </w:tc>
        <w:tc>
          <w:tcPr>
            <w:tcW w:w="1113" w:type="dxa"/>
            <w:tcBorders>
              <w:top w:val="none" w:sz="0" w:space="0" w:color="auto"/>
              <w:bottom w:val="none" w:sz="0" w:space="0" w:color="auto"/>
            </w:tcBorders>
            <w:shd w:val="clear" w:color="auto" w:fill="auto"/>
            <w:noWrap/>
          </w:tcPr>
          <w:p w14:paraId="5AB8E32D" w14:textId="6A70C187"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0.00002</w:t>
            </w:r>
          </w:p>
        </w:tc>
        <w:tc>
          <w:tcPr>
            <w:tcW w:w="1113" w:type="dxa"/>
            <w:tcBorders>
              <w:top w:val="none" w:sz="0" w:space="0" w:color="auto"/>
              <w:bottom w:val="none" w:sz="0" w:space="0" w:color="auto"/>
              <w:right w:val="nil"/>
            </w:tcBorders>
            <w:shd w:val="clear" w:color="auto" w:fill="auto"/>
            <w:noWrap/>
          </w:tcPr>
          <w:p w14:paraId="01F01D6D" w14:textId="02BD5939" w:rsidR="00045B33" w:rsidRPr="00B34BB5" w:rsidRDefault="00045B33" w:rsidP="00045B33">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18"/>
              </w:rPr>
            </w:pPr>
            <w:r w:rsidRPr="00B34BB5">
              <w:rPr>
                <w:rFonts w:cs="Calibri"/>
                <w:color w:val="FF0000"/>
                <w:szCs w:val="18"/>
              </w:rPr>
              <w:t>0.002</w:t>
            </w:r>
          </w:p>
        </w:tc>
      </w:tr>
      <w:tr w:rsidR="00045B33" w:rsidRPr="00B34BB5" w14:paraId="77FB44A3" w14:textId="77777777" w:rsidTr="0070098A">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left w:val="nil"/>
            </w:tcBorders>
            <w:hideMark/>
          </w:tcPr>
          <w:p w14:paraId="339980CA" w14:textId="77777777" w:rsidR="00045B33" w:rsidRPr="00B34BB5" w:rsidRDefault="00045B33" w:rsidP="00045B33">
            <w:pPr>
              <w:pStyle w:val="TableText"/>
              <w:rPr>
                <w:rFonts w:eastAsia="Times New Roman" w:cs="Calibri"/>
                <w:color w:val="000000"/>
              </w:rPr>
            </w:pPr>
          </w:p>
        </w:tc>
        <w:tc>
          <w:tcPr>
            <w:tcW w:w="1701" w:type="dxa"/>
            <w:noWrap/>
            <w:hideMark/>
          </w:tcPr>
          <w:p w14:paraId="22EEA511" w14:textId="3553F7B0"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34BB5">
              <w:rPr>
                <w:rFonts w:cs="Calibri"/>
                <w:color w:val="000000"/>
              </w:rPr>
              <w:t>First</w:t>
            </w:r>
          </w:p>
        </w:tc>
        <w:tc>
          <w:tcPr>
            <w:tcW w:w="708" w:type="dxa"/>
            <w:noWrap/>
            <w:hideMark/>
          </w:tcPr>
          <w:p w14:paraId="383F554B" w14:textId="2A7C5C8E" w:rsidR="00045B33" w:rsidRPr="00B34BB5" w:rsidRDefault="00045B33" w:rsidP="00045B33">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roofErr w:type="spellStart"/>
            <w:r w:rsidRPr="00B34BB5">
              <w:rPr>
                <w:rFonts w:eastAsia="Times New Roman" w:cs="Calibri"/>
                <w:color w:val="000000"/>
              </w:rPr>
              <w:t>pkm</w:t>
            </w:r>
            <w:proofErr w:type="spellEnd"/>
          </w:p>
        </w:tc>
        <w:tc>
          <w:tcPr>
            <w:tcW w:w="1259" w:type="dxa"/>
            <w:shd w:val="clear" w:color="000000" w:fill="B7C8D0"/>
            <w:noWrap/>
          </w:tcPr>
          <w:p w14:paraId="70B7E919" w14:textId="3514A458"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0.309</w:t>
            </w:r>
          </w:p>
        </w:tc>
        <w:tc>
          <w:tcPr>
            <w:tcW w:w="1113" w:type="dxa"/>
            <w:shd w:val="clear" w:color="auto" w:fill="auto"/>
            <w:noWrap/>
          </w:tcPr>
          <w:p w14:paraId="5A764F87" w14:textId="73F18621"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0.306</w:t>
            </w:r>
          </w:p>
        </w:tc>
        <w:tc>
          <w:tcPr>
            <w:tcW w:w="1113" w:type="dxa"/>
            <w:shd w:val="clear" w:color="auto" w:fill="auto"/>
            <w:noWrap/>
          </w:tcPr>
          <w:p w14:paraId="07D5DA2B" w14:textId="13B39FBE"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0.00002</w:t>
            </w:r>
          </w:p>
        </w:tc>
        <w:tc>
          <w:tcPr>
            <w:tcW w:w="1113" w:type="dxa"/>
            <w:tcBorders>
              <w:right w:val="nil"/>
            </w:tcBorders>
            <w:shd w:val="clear" w:color="auto" w:fill="auto"/>
            <w:noWrap/>
          </w:tcPr>
          <w:p w14:paraId="321F5B38" w14:textId="6D040A52" w:rsidR="00045B33" w:rsidRPr="00B34BB5" w:rsidRDefault="00045B33" w:rsidP="00045B33">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B34BB5">
              <w:rPr>
                <w:rFonts w:cs="Calibri"/>
                <w:color w:val="FF0000"/>
                <w:szCs w:val="18"/>
              </w:rPr>
              <w:t>0.003</w:t>
            </w:r>
          </w:p>
        </w:tc>
      </w:tr>
    </w:tbl>
    <w:p w14:paraId="33051245" w14:textId="56D8A80A" w:rsidR="004B7EAA" w:rsidRPr="00B34BB5" w:rsidRDefault="004B7EAA" w:rsidP="006E5F08">
      <w:pPr>
        <w:pStyle w:val="BodyText"/>
      </w:pPr>
      <w:r w:rsidRPr="00B34BB5">
        <w:rPr>
          <w:sz w:val="18"/>
          <w:szCs w:val="18"/>
        </w:rPr>
        <w:t>Note</w:t>
      </w:r>
      <w:r w:rsidR="00E95D76" w:rsidRPr="00B34BB5">
        <w:rPr>
          <w:sz w:val="18"/>
          <w:szCs w:val="18"/>
        </w:rPr>
        <w:t>:</w:t>
      </w:r>
      <w:r w:rsidRPr="00B34BB5">
        <w:rPr>
          <w:sz w:val="18"/>
          <w:szCs w:val="18"/>
        </w:rPr>
        <w:t xml:space="preserve"> </w:t>
      </w:r>
      <w:r w:rsidR="00E95D76" w:rsidRPr="00B34BB5">
        <w:rPr>
          <w:sz w:val="18"/>
          <w:szCs w:val="18"/>
        </w:rPr>
        <w:t>T</w:t>
      </w:r>
      <w:r w:rsidRPr="00B34BB5">
        <w:rPr>
          <w:sz w:val="18"/>
          <w:szCs w:val="18"/>
        </w:rPr>
        <w:t xml:space="preserve">hese numbers are rounded to three </w:t>
      </w:r>
      <w:r w:rsidR="007F7FE2" w:rsidRPr="00B34BB5">
        <w:rPr>
          <w:sz w:val="18"/>
          <w:szCs w:val="18"/>
        </w:rPr>
        <w:t xml:space="preserve">decimal places </w:t>
      </w:r>
      <w:r w:rsidRPr="00B34BB5">
        <w:rPr>
          <w:sz w:val="18"/>
          <w:szCs w:val="18"/>
        </w:rPr>
        <w:t xml:space="preserve">unless the number is significantly small. </w:t>
      </w:r>
    </w:p>
    <w:p w14:paraId="724CFAB4" w14:textId="62E0ADD9" w:rsidR="00762CE1" w:rsidRPr="00B34BB5" w:rsidRDefault="00301928" w:rsidP="007D71E2">
      <w:pPr>
        <w:pStyle w:val="Heading3"/>
        <w:numPr>
          <w:ilvl w:val="0"/>
          <w:numId w:val="48"/>
        </w:numPr>
      </w:pPr>
      <w:bookmarkStart w:id="426" w:name="_Toc532904909"/>
      <w:r w:rsidRPr="00B34BB5">
        <w:t xml:space="preserve">GHG </w:t>
      </w:r>
      <w:r w:rsidR="00762CE1" w:rsidRPr="00B34BB5">
        <w:t>inventory development</w:t>
      </w:r>
      <w:bookmarkEnd w:id="426"/>
    </w:p>
    <w:p w14:paraId="4278F000" w14:textId="476D48CA" w:rsidR="00E22417" w:rsidRPr="00B34BB5" w:rsidRDefault="00762CE1" w:rsidP="00F11FFB">
      <w:pPr>
        <w:pStyle w:val="BodyText"/>
      </w:pPr>
      <w:r w:rsidRPr="00B34BB5">
        <w:t xml:space="preserve">To calculate emissions for </w:t>
      </w:r>
      <w:r w:rsidR="00E22417" w:rsidRPr="00B34BB5">
        <w:t xml:space="preserve">international </w:t>
      </w:r>
      <w:r w:rsidRPr="00B34BB5">
        <w:t xml:space="preserve">air travel, </w:t>
      </w:r>
      <w:r w:rsidR="00E22417" w:rsidRPr="00B34BB5">
        <w:t xml:space="preserve">use the </w:t>
      </w:r>
      <w:hyperlink r:id="rId72" w:history="1">
        <w:r w:rsidR="00E22417" w:rsidRPr="00B34BB5">
          <w:rPr>
            <w:rStyle w:val="Hyperlink"/>
          </w:rPr>
          <w:t>ICAO calculator</w:t>
        </w:r>
      </w:hyperlink>
      <w:r w:rsidR="00E22417" w:rsidRPr="00B34BB5">
        <w:t xml:space="preserve">. Multiply the output by 1.09 to account for the distance uplift factor (see </w:t>
      </w:r>
      <w:hyperlink w:anchor="_Assumptions,_limitations_and" w:history="1">
        <w:r w:rsidR="00E22417" w:rsidRPr="005F525D">
          <w:rPr>
            <w:rStyle w:val="Hyperlink"/>
          </w:rPr>
          <w:t>section</w:t>
        </w:r>
        <w:r w:rsidR="00C12F04" w:rsidRPr="005F525D">
          <w:rPr>
            <w:rStyle w:val="Hyperlink"/>
          </w:rPr>
          <w:t xml:space="preserve"> 7.5.8</w:t>
        </w:r>
      </w:hyperlink>
      <w:r w:rsidR="00E22417" w:rsidRPr="00B34BB5">
        <w:t xml:space="preserve">). </w:t>
      </w:r>
    </w:p>
    <w:p w14:paraId="2BD13621" w14:textId="7B90516C" w:rsidR="00762CE1" w:rsidRPr="00B34BB5" w:rsidRDefault="00E22417" w:rsidP="00F11FFB">
      <w:pPr>
        <w:pStyle w:val="BodyText"/>
      </w:pPr>
      <w:r w:rsidRPr="00B34BB5">
        <w:t xml:space="preserve">Alternatively, </w:t>
      </w:r>
      <w:r w:rsidR="004B7EAA" w:rsidRPr="00B34BB5">
        <w:t xml:space="preserve">gather </w:t>
      </w:r>
      <w:r w:rsidR="00762CE1" w:rsidRPr="00B34BB5">
        <w:t>the information on how far each passenger flew for each flight.</w:t>
      </w:r>
      <w:r w:rsidR="002305C2" w:rsidRPr="00B34BB5">
        <w:t xml:space="preserve"> </w:t>
      </w:r>
      <w:r w:rsidR="004B7EAA" w:rsidRPr="00B34BB5">
        <w:t>Multiply t</w:t>
      </w:r>
      <w:r w:rsidR="00762CE1" w:rsidRPr="00B34BB5">
        <w:t>his by the factors in</w:t>
      </w:r>
      <w:r w:rsidR="00D02436" w:rsidRPr="00B34BB5">
        <w:t xml:space="preserve"> </w:t>
      </w:r>
      <w:hyperlink w:anchor="table40" w:history="1">
        <w:r w:rsidR="00D02436" w:rsidRPr="00B34BB5">
          <w:rPr>
            <w:rStyle w:val="Hyperlink"/>
          </w:rPr>
          <w:t>table 40</w:t>
        </w:r>
      </w:hyperlink>
      <w:r w:rsidR="00762CE1" w:rsidRPr="00B34BB5">
        <w:t xml:space="preserve">. </w:t>
      </w:r>
      <w:r w:rsidR="00233116" w:rsidRPr="00B34BB5">
        <w:t>U</w:t>
      </w:r>
      <w:r w:rsidR="004B7EAA" w:rsidRPr="00B34BB5">
        <w:t>se t</w:t>
      </w:r>
      <w:r w:rsidR="002305C2" w:rsidRPr="00B34BB5">
        <w:t xml:space="preserve">he specified emission factors for different cabin classes </w:t>
      </w:r>
      <w:r w:rsidR="00560990" w:rsidRPr="00B34BB5">
        <w:t xml:space="preserve">if </w:t>
      </w:r>
      <w:r w:rsidR="002305C2" w:rsidRPr="00B34BB5">
        <w:t>information is available</w:t>
      </w:r>
      <w:r w:rsidR="00560990" w:rsidRPr="00B34BB5">
        <w:t>. I</w:t>
      </w:r>
      <w:r w:rsidR="004B7EAA" w:rsidRPr="00B34BB5">
        <w:t>f unknown</w:t>
      </w:r>
      <w:r w:rsidR="00560990" w:rsidRPr="00B34BB5">
        <w:t>,</w:t>
      </w:r>
      <w:r w:rsidR="004B7EAA" w:rsidRPr="00B34BB5">
        <w:t xml:space="preserve"> use t</w:t>
      </w:r>
      <w:r w:rsidR="002305C2" w:rsidRPr="00B34BB5">
        <w:t xml:space="preserve">he average emission factors. </w:t>
      </w:r>
      <w:r w:rsidR="004B7EAA" w:rsidRPr="00B34BB5">
        <w:t xml:space="preserve">Applying the equation in </w:t>
      </w:r>
      <w:hyperlink w:anchor="_How_to_quantify" w:history="1">
        <w:r w:rsidR="00701203" w:rsidRPr="00B34BB5">
          <w:rPr>
            <w:rStyle w:val="Hyperlink"/>
          </w:rPr>
          <w:t>section 2</w:t>
        </w:r>
      </w:hyperlink>
      <w:r w:rsidR="004B7EAA" w:rsidRPr="00B34BB5">
        <w:rPr>
          <w:i/>
        </w:rPr>
        <w:t>,</w:t>
      </w:r>
      <w:r w:rsidR="004B7EAA" w:rsidRPr="00B34BB5">
        <w:t xml:space="preserve"> this means</w:t>
      </w:r>
      <w:r w:rsidR="00762CE1" w:rsidRPr="00B34BB5">
        <w:t>:</w:t>
      </w:r>
    </w:p>
    <w:p w14:paraId="14164ACF" w14:textId="5EB50B22" w:rsidR="00762CE1" w:rsidRPr="00B34BB5" w:rsidRDefault="00EB6D3D" w:rsidP="00EB6D3D">
      <w:pPr>
        <w:pStyle w:val="BodyText"/>
        <w:tabs>
          <w:tab w:val="left" w:pos="680"/>
          <w:tab w:val="left" w:pos="851"/>
        </w:tabs>
        <w:ind w:left="397"/>
        <w:contextualSpacing/>
      </w:pPr>
      <w:r w:rsidRPr="00B34BB5">
        <w:t>Q</w:t>
      </w:r>
      <w:r w:rsidRPr="00B34BB5">
        <w:tab/>
        <w:t>=</w:t>
      </w:r>
      <w:r w:rsidRPr="00B34BB5">
        <w:tab/>
      </w:r>
      <w:r w:rsidR="00560990" w:rsidRPr="00B34BB5">
        <w:t>p</w:t>
      </w:r>
      <w:r w:rsidR="00762CE1" w:rsidRPr="00B34BB5">
        <w:t>assengers multiplied by distance flown (</w:t>
      </w:r>
      <w:proofErr w:type="spellStart"/>
      <w:r w:rsidR="00762CE1" w:rsidRPr="00B34BB5">
        <w:t>pkm</w:t>
      </w:r>
      <w:proofErr w:type="spellEnd"/>
      <w:r w:rsidR="00762CE1" w:rsidRPr="00B34BB5">
        <w:t>)</w:t>
      </w:r>
    </w:p>
    <w:p w14:paraId="3640B13B" w14:textId="52036B3F" w:rsidR="00762CE1" w:rsidRPr="00B34BB5" w:rsidRDefault="00EB6D3D" w:rsidP="00810A24">
      <w:pPr>
        <w:pStyle w:val="BodyText"/>
        <w:tabs>
          <w:tab w:val="left" w:pos="680"/>
          <w:tab w:val="left" w:pos="851"/>
        </w:tabs>
        <w:spacing w:after="240"/>
        <w:ind w:left="397"/>
        <w:contextualSpacing/>
        <w:rPr>
          <w:color w:val="0F7B7D" w:themeColor="accent2"/>
        </w:rPr>
      </w:pPr>
      <w:r w:rsidRPr="00B34BB5">
        <w:t>F</w:t>
      </w:r>
      <w:r w:rsidR="00810A24" w:rsidRPr="00B34BB5">
        <w:tab/>
      </w:r>
      <w:r w:rsidRPr="00B34BB5">
        <w:t>=</w:t>
      </w:r>
      <w:r w:rsidR="00810A24" w:rsidRPr="00B34BB5">
        <w:tab/>
      </w:r>
      <w:r w:rsidR="004B7EAA" w:rsidRPr="00B34BB5">
        <w:t>appropriate</w:t>
      </w:r>
      <w:r w:rsidR="004B7EAA" w:rsidRPr="00B34BB5">
        <w:rPr>
          <w:szCs w:val="28"/>
        </w:rPr>
        <w:t xml:space="preserve"> emission factors from </w:t>
      </w:r>
      <w:hyperlink w:anchor="table40" w:history="1">
        <w:r w:rsidR="00810A24" w:rsidRPr="00B34BB5">
          <w:rPr>
            <w:rStyle w:val="Hyperlink"/>
            <w:szCs w:val="28"/>
          </w:rPr>
          <w:t>table 40</w:t>
        </w:r>
      </w:hyperlink>
      <w:r w:rsidR="0038016E" w:rsidRPr="00B34BB5">
        <w:rPr>
          <w:szCs w:val="28"/>
        </w:rPr>
        <w:t xml:space="preserve"> </w:t>
      </w:r>
      <w:r w:rsidR="0061200C" w:rsidRPr="00B34BB5">
        <w:rPr>
          <w:szCs w:val="28"/>
        </w:rPr>
        <w:t xml:space="preserve">or </w:t>
      </w:r>
      <w:hyperlink w:anchor="table41" w:history="1">
        <w:r w:rsidR="00810A24" w:rsidRPr="00B34BB5">
          <w:rPr>
            <w:rStyle w:val="Hyperlink"/>
            <w:szCs w:val="28"/>
          </w:rPr>
          <w:t>table 41</w:t>
        </w:r>
      </w:hyperlink>
    </w:p>
    <w:tbl>
      <w:tblPr>
        <w:tblW w:w="856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62"/>
      </w:tblGrid>
      <w:tr w:rsidR="00381D07" w:rsidRPr="00B34BB5" w14:paraId="174D308B" w14:textId="77777777" w:rsidTr="00810A24">
        <w:tc>
          <w:tcPr>
            <w:tcW w:w="8500" w:type="dxa"/>
            <w:tcBorders>
              <w:top w:val="single" w:sz="4" w:space="0" w:color="0F7B7D"/>
              <w:left w:val="single" w:sz="4" w:space="0" w:color="0F7B7D"/>
              <w:bottom w:val="nil"/>
              <w:right w:val="single" w:sz="4" w:space="0" w:color="0F7B7D"/>
            </w:tcBorders>
            <w:shd w:val="clear" w:color="auto" w:fill="0F7B7D"/>
            <w:vAlign w:val="center"/>
          </w:tcPr>
          <w:p w14:paraId="3A818EB9" w14:textId="571CC7D9" w:rsidR="00381D07" w:rsidRPr="00B34BB5" w:rsidDel="00D5390D" w:rsidRDefault="00560990" w:rsidP="00F1586B">
            <w:pPr>
              <w:pStyle w:val="Casestudyheading"/>
            </w:pPr>
            <w:r w:rsidRPr="00B34BB5">
              <w:lastRenderedPageBreak/>
              <w:t xml:space="preserve">INTERNATIONAL AIR TRAVEL: </w:t>
            </w:r>
            <w:r w:rsidR="00381D07" w:rsidRPr="00B34BB5">
              <w:t>Example Calculation</w:t>
            </w:r>
          </w:p>
        </w:tc>
      </w:tr>
      <w:tr w:rsidR="00381D07" w:rsidRPr="00B34BB5" w14:paraId="28A32D96" w14:textId="77777777" w:rsidTr="00810A24">
        <w:tc>
          <w:tcPr>
            <w:tcW w:w="8500" w:type="dxa"/>
            <w:tcBorders>
              <w:top w:val="nil"/>
              <w:left w:val="single" w:sz="4" w:space="0" w:color="CFE5E5"/>
              <w:bottom w:val="single" w:sz="4" w:space="0" w:color="CFE5E5"/>
              <w:right w:val="single" w:sz="4" w:space="0" w:color="CFE5E5"/>
            </w:tcBorders>
            <w:shd w:val="clear" w:color="auto" w:fill="CFE5E5"/>
          </w:tcPr>
          <w:p w14:paraId="102AC666" w14:textId="4C90EC0B" w:rsidR="00381D07" w:rsidRPr="00B34BB5" w:rsidRDefault="00381D07" w:rsidP="00F1586B">
            <w:pPr>
              <w:pStyle w:val="Greentext-casestudytables"/>
              <w:keepNext/>
              <w:spacing w:after="60"/>
            </w:pPr>
            <w:r w:rsidRPr="00B34BB5">
              <w:t>An organisation makes five flights from Auckland to Shanghai (</w:t>
            </w:r>
            <w:r w:rsidR="000A4E28" w:rsidRPr="00B34BB5">
              <w:t>9</w:t>
            </w:r>
            <w:r w:rsidR="00B22FE9" w:rsidRPr="00B34BB5">
              <w:t>,</w:t>
            </w:r>
            <w:r w:rsidR="000A4E28" w:rsidRPr="00B34BB5">
              <w:t xml:space="preserve">346 </w:t>
            </w:r>
            <w:r w:rsidRPr="00B34BB5">
              <w:t xml:space="preserve">km each way). On the first </w:t>
            </w:r>
            <w:r w:rsidR="0012103C" w:rsidRPr="00B34BB5">
              <w:t xml:space="preserve">trip, </w:t>
            </w:r>
            <w:r w:rsidRPr="00B34BB5">
              <w:t xml:space="preserve">two people flew return to Shanghai on the same flight in economy class. On the second </w:t>
            </w:r>
            <w:r w:rsidR="0012103C" w:rsidRPr="00B34BB5">
              <w:t xml:space="preserve">trip, </w:t>
            </w:r>
            <w:r w:rsidRPr="00B34BB5">
              <w:t xml:space="preserve">three people flew return to Shanghai and the cabin classes were not recorded. </w:t>
            </w:r>
            <w:r w:rsidR="00F87186" w:rsidRPr="00B34BB5">
              <w:t>L</w:t>
            </w:r>
            <w:r w:rsidR="007F6E98" w:rsidRPr="00B34BB5">
              <w:t>ong</w:t>
            </w:r>
            <w:r w:rsidR="007F6E98" w:rsidRPr="00B34BB5">
              <w:noBreakHyphen/>
            </w:r>
            <w:r w:rsidR="00F87186" w:rsidRPr="00B34BB5">
              <w:t>haul </w:t>
            </w:r>
            <w:r w:rsidR="007F6E98" w:rsidRPr="00B34BB5">
              <w:t>(&gt;3700 km) emission factor</w:t>
            </w:r>
            <w:r w:rsidR="00F87186" w:rsidRPr="00B34BB5">
              <w:t>s</w:t>
            </w:r>
            <w:r w:rsidR="007F6E98" w:rsidRPr="00B34BB5">
              <w:t xml:space="preserve"> with radiative forcing </w:t>
            </w:r>
            <w:r w:rsidR="00F87186" w:rsidRPr="00B34BB5">
              <w:t>are</w:t>
            </w:r>
            <w:r w:rsidR="007F6E98" w:rsidRPr="00B34BB5">
              <w:t xml:space="preserve"> used</w:t>
            </w:r>
            <w:r w:rsidR="00BB3CFC" w:rsidRPr="00B34BB5">
              <w:t>.</w:t>
            </w:r>
            <w:r w:rsidR="00F87186" w:rsidRPr="00B34BB5">
              <w:t xml:space="preserve"> </w:t>
            </w:r>
          </w:p>
          <w:p w14:paraId="5409E7C2" w14:textId="77777777" w:rsidR="00381D07" w:rsidRPr="00B34BB5" w:rsidRDefault="00381D07" w:rsidP="00F1586B">
            <w:pPr>
              <w:pStyle w:val="Greentext-casestudytables"/>
              <w:keepNext/>
              <w:spacing w:after="0"/>
            </w:pPr>
            <w:r w:rsidRPr="00B34BB5">
              <w:t xml:space="preserve">For the two people who travel economy class: </w:t>
            </w:r>
          </w:p>
          <w:p w14:paraId="3AE8D58C" w14:textId="08418BBE" w:rsidR="00B2686F" w:rsidRPr="00B34BB5" w:rsidRDefault="00B2686F" w:rsidP="00F1586B">
            <w:pPr>
              <w:keepNext/>
              <w:spacing w:before="120" w:after="120" w:line="260" w:lineRule="atLeast"/>
              <w:ind w:left="626"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Passenger kilometres travelled</w:t>
            </w:r>
            <w:r w:rsidRPr="00B34BB5">
              <w:rPr>
                <w:rFonts w:eastAsia="MS Mincho"/>
                <w:color w:val="0F7B7D"/>
                <w:sz w:val="20"/>
                <w:szCs w:val="22"/>
                <w:lang w:val="en-NZ" w:eastAsia="en-NZ"/>
              </w:rPr>
              <w:tab/>
            </w:r>
            <w:r w:rsidRPr="00B34BB5">
              <w:rPr>
                <w:rFonts w:eastAsia="MS Mincho"/>
                <w:color w:val="0F7B7D"/>
                <w:sz w:val="20"/>
                <w:szCs w:val="22"/>
                <w:lang w:val="en-NZ" w:eastAsia="en-NZ"/>
              </w:rPr>
              <w:tab/>
            </w:r>
            <w:r w:rsidRPr="00B34BB5">
              <w:rPr>
                <w:rFonts w:eastAsia="MS Mincho"/>
                <w:color w:val="0F7B7D"/>
                <w:sz w:val="20"/>
                <w:szCs w:val="22"/>
                <w:lang w:val="en-NZ" w:eastAsia="en-NZ"/>
              </w:rPr>
              <w:tab/>
              <w:t xml:space="preserve"> = 2 × 9,346 × 2</w:t>
            </w:r>
            <w:r w:rsidRPr="00B34BB5">
              <w:rPr>
                <w:rFonts w:eastAsia="MS Mincho"/>
                <w:color w:val="0F7B7D"/>
                <w:sz w:val="20"/>
                <w:szCs w:val="22"/>
                <w:lang w:val="en-NZ" w:eastAsia="en-NZ"/>
              </w:rPr>
              <w:tab/>
              <w:t xml:space="preserve"> = 37,384 </w:t>
            </w:r>
            <w:proofErr w:type="spellStart"/>
            <w:r w:rsidRPr="00B34BB5">
              <w:rPr>
                <w:rFonts w:eastAsia="MS Mincho"/>
                <w:color w:val="0F7B7D"/>
                <w:sz w:val="20"/>
                <w:szCs w:val="22"/>
                <w:lang w:val="en-NZ" w:eastAsia="en-NZ"/>
              </w:rPr>
              <w:t>pkm</w:t>
            </w:r>
            <w:proofErr w:type="spellEnd"/>
          </w:p>
          <w:p w14:paraId="115529B7" w14:textId="77777777" w:rsidR="00B2686F" w:rsidRPr="00B34BB5" w:rsidRDefault="00B2686F" w:rsidP="00F1586B">
            <w:pPr>
              <w:keepNext/>
              <w:spacing w:before="120" w:after="120" w:line="260" w:lineRule="atLeast"/>
              <w:ind w:left="626"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Their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emissions from air travel </w:t>
            </w:r>
            <w:r w:rsidRPr="00B34BB5">
              <w:rPr>
                <w:rFonts w:eastAsia="MS Mincho"/>
                <w:color w:val="0F7B7D"/>
                <w:sz w:val="20"/>
                <w:szCs w:val="22"/>
                <w:lang w:val="en-NZ" w:eastAsia="en-NZ"/>
              </w:rPr>
              <w:tab/>
              <w:t xml:space="preserve"> = 37,384 </w:t>
            </w:r>
            <w:r w:rsidRPr="00B34BB5">
              <w:rPr>
                <w:rFonts w:eastAsia="MS Mincho" w:cs="Calibri"/>
                <w:color w:val="0F7B7D"/>
                <w:sz w:val="20"/>
                <w:szCs w:val="22"/>
                <w:lang w:val="en-NZ" w:eastAsia="en-NZ"/>
              </w:rPr>
              <w:t>×</w:t>
            </w:r>
            <w:r w:rsidRPr="00B34BB5">
              <w:rPr>
                <w:rFonts w:eastAsia="MS Mincho"/>
                <w:color w:val="0F7B7D"/>
                <w:sz w:val="20"/>
                <w:szCs w:val="22"/>
                <w:lang w:val="en-NZ" w:eastAsia="en-NZ"/>
              </w:rPr>
              <w:t xml:space="preserve"> 0.146</w:t>
            </w:r>
            <w:r w:rsidRPr="00B34BB5">
              <w:rPr>
                <w:rFonts w:eastAsia="MS Mincho"/>
                <w:color w:val="0F7B7D"/>
                <w:sz w:val="20"/>
                <w:szCs w:val="22"/>
                <w:lang w:val="en-NZ" w:eastAsia="en-NZ"/>
              </w:rPr>
              <w:tab/>
              <w:t xml:space="preserve"> = 5,458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w:t>
            </w:r>
          </w:p>
          <w:p w14:paraId="0B2DFA65" w14:textId="77777777" w:rsidR="00B2686F" w:rsidRPr="00B34BB5" w:rsidRDefault="00B2686F" w:rsidP="00F1586B">
            <w:pPr>
              <w:keepNext/>
              <w:spacing w:before="120" w:after="120" w:line="260" w:lineRule="atLeast"/>
              <w:ind w:left="284" w:right="284"/>
              <w:jc w:val="left"/>
              <w:rPr>
                <w:rFonts w:eastAsia="MS Mincho"/>
                <w:color w:val="0F7B7D"/>
                <w:sz w:val="20"/>
                <w:szCs w:val="22"/>
                <w:lang w:val="en-NZ" w:eastAsia="en-NZ"/>
              </w:rPr>
            </w:pPr>
            <w:r w:rsidRPr="00B34BB5">
              <w:rPr>
                <w:rFonts w:eastAsia="MS Mincho"/>
                <w:color w:val="0F7B7D"/>
                <w:sz w:val="20"/>
                <w:szCs w:val="22"/>
                <w:lang w:val="en-NZ" w:eastAsia="en-NZ"/>
              </w:rPr>
              <w:t xml:space="preserve">For the three people with unknown travel classes: </w:t>
            </w:r>
          </w:p>
          <w:p w14:paraId="7DEBAEE8" w14:textId="5B7741EB" w:rsidR="00B2686F" w:rsidRPr="00B34BB5" w:rsidRDefault="00B2686F" w:rsidP="00F1586B">
            <w:pPr>
              <w:keepNext/>
              <w:spacing w:before="120" w:after="120" w:line="260" w:lineRule="atLeast"/>
              <w:ind w:left="626"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P</w:t>
            </w:r>
            <w:r w:rsidR="001B6294" w:rsidRPr="00B34BB5">
              <w:rPr>
                <w:rFonts w:eastAsia="MS Mincho"/>
                <w:color w:val="0F7B7D"/>
                <w:sz w:val="20"/>
                <w:szCs w:val="22"/>
                <w:lang w:val="en-NZ" w:eastAsia="en-NZ"/>
              </w:rPr>
              <w:t>assenger</w:t>
            </w:r>
            <w:r w:rsidRPr="00B34BB5">
              <w:rPr>
                <w:rFonts w:eastAsia="MS Mincho"/>
                <w:color w:val="0F7B7D"/>
                <w:sz w:val="20"/>
                <w:szCs w:val="22"/>
                <w:lang w:val="en-NZ" w:eastAsia="en-NZ"/>
              </w:rPr>
              <w:t xml:space="preserve"> kilometres travelled</w:t>
            </w:r>
            <w:r w:rsidRPr="00B34BB5">
              <w:rPr>
                <w:rFonts w:eastAsia="MS Mincho"/>
                <w:color w:val="0F7B7D"/>
                <w:sz w:val="20"/>
                <w:szCs w:val="22"/>
                <w:lang w:val="en-NZ" w:eastAsia="en-NZ"/>
              </w:rPr>
              <w:tab/>
            </w:r>
            <w:r w:rsidRPr="00B34BB5">
              <w:rPr>
                <w:rFonts w:eastAsia="MS Mincho"/>
                <w:color w:val="0F7B7D"/>
                <w:sz w:val="20"/>
                <w:szCs w:val="22"/>
                <w:lang w:val="en-NZ" w:eastAsia="en-NZ"/>
              </w:rPr>
              <w:tab/>
            </w:r>
            <w:r w:rsidRPr="00B34BB5">
              <w:rPr>
                <w:rFonts w:eastAsia="MS Mincho"/>
                <w:color w:val="0F7B7D"/>
                <w:sz w:val="20"/>
                <w:szCs w:val="22"/>
                <w:lang w:val="en-NZ" w:eastAsia="en-NZ"/>
              </w:rPr>
              <w:tab/>
              <w:t xml:space="preserve"> = 3 × 9,346 × 2</w:t>
            </w:r>
            <w:r w:rsidRPr="00B34BB5">
              <w:rPr>
                <w:rFonts w:eastAsia="MS Mincho"/>
                <w:color w:val="0F7B7D"/>
                <w:sz w:val="20"/>
                <w:szCs w:val="22"/>
                <w:lang w:val="en-NZ" w:eastAsia="en-NZ"/>
              </w:rPr>
              <w:tab/>
              <w:t xml:space="preserve">= 56,076 </w:t>
            </w:r>
            <w:proofErr w:type="spellStart"/>
            <w:r w:rsidRPr="00B34BB5">
              <w:rPr>
                <w:rFonts w:eastAsia="MS Mincho"/>
                <w:color w:val="0F7B7D"/>
                <w:sz w:val="20"/>
                <w:szCs w:val="22"/>
                <w:lang w:val="en-NZ" w:eastAsia="en-NZ"/>
              </w:rPr>
              <w:t>pkm</w:t>
            </w:r>
            <w:proofErr w:type="spellEnd"/>
          </w:p>
          <w:p w14:paraId="55A1FFA7" w14:textId="77777777" w:rsidR="00B2686F" w:rsidRPr="00B34BB5" w:rsidRDefault="00B2686F" w:rsidP="00F1586B">
            <w:pPr>
              <w:keepNext/>
              <w:spacing w:before="120" w:after="60" w:line="260" w:lineRule="atLeast"/>
              <w:ind w:left="626"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Their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emissions from air travel </w:t>
            </w:r>
            <w:r w:rsidRPr="00B34BB5">
              <w:rPr>
                <w:rFonts w:eastAsia="MS Mincho"/>
                <w:color w:val="0F7B7D"/>
                <w:sz w:val="20"/>
                <w:szCs w:val="22"/>
                <w:lang w:val="en-NZ" w:eastAsia="en-NZ"/>
              </w:rPr>
              <w:tab/>
              <w:t xml:space="preserve"> = 56,076 </w:t>
            </w:r>
            <w:r w:rsidRPr="00B34BB5">
              <w:rPr>
                <w:rFonts w:eastAsia="MS Mincho" w:cs="Calibri"/>
                <w:color w:val="0F7B7D"/>
                <w:sz w:val="20"/>
                <w:szCs w:val="22"/>
                <w:lang w:val="en-NZ" w:eastAsia="en-NZ"/>
              </w:rPr>
              <w:t>×</w:t>
            </w:r>
            <w:r w:rsidRPr="00B34BB5">
              <w:rPr>
                <w:rFonts w:eastAsia="MS Mincho"/>
                <w:color w:val="0F7B7D"/>
                <w:sz w:val="20"/>
                <w:szCs w:val="22"/>
                <w:lang w:val="en-NZ" w:eastAsia="en-NZ"/>
              </w:rPr>
              <w:t xml:space="preserve"> 0.191</w:t>
            </w:r>
            <w:r w:rsidRPr="00B34BB5">
              <w:rPr>
                <w:rFonts w:eastAsia="MS Mincho"/>
                <w:color w:val="0F7B7D"/>
                <w:sz w:val="20"/>
                <w:szCs w:val="22"/>
                <w:lang w:val="en-NZ" w:eastAsia="en-NZ"/>
              </w:rPr>
              <w:tab/>
              <w:t>= 10,711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w:t>
            </w:r>
          </w:p>
          <w:p w14:paraId="2F6E4EB1" w14:textId="77777777" w:rsidR="00B2686F" w:rsidRPr="00B34BB5" w:rsidRDefault="00B2686F" w:rsidP="00F1586B">
            <w:pPr>
              <w:pStyle w:val="Greentext-casestudytables"/>
              <w:keepNext/>
              <w:tabs>
                <w:tab w:val="left" w:pos="4976"/>
              </w:tabs>
              <w:spacing w:after="0"/>
              <w:ind w:left="567"/>
            </w:pPr>
            <w:r w:rsidRPr="00B34BB5">
              <w:t>Total CO</w:t>
            </w:r>
            <w:r w:rsidRPr="00B34BB5">
              <w:rPr>
                <w:vertAlign w:val="subscript"/>
              </w:rPr>
              <w:t>2</w:t>
            </w:r>
            <w:r w:rsidRPr="00B34BB5">
              <w:t xml:space="preserve">-e emissions from international air travel </w:t>
            </w:r>
            <w:r w:rsidRPr="00B34BB5">
              <w:tab/>
              <w:t>= 5,458 + 10,711</w:t>
            </w:r>
            <w:r w:rsidRPr="00B34BB5">
              <w:tab/>
              <w:t>= 16,169 kg CO</w:t>
            </w:r>
            <w:r w:rsidRPr="00B34BB5">
              <w:rPr>
                <w:vertAlign w:val="subscript"/>
              </w:rPr>
              <w:t>2</w:t>
            </w:r>
            <w:r w:rsidRPr="00B34BB5">
              <w:t>-e</w:t>
            </w:r>
          </w:p>
          <w:p w14:paraId="35CD9E04" w14:textId="2AC3BAE4" w:rsidR="00B2686F" w:rsidRPr="00B34BB5" w:rsidRDefault="00B2686F" w:rsidP="00F1586B">
            <w:pPr>
              <w:pStyle w:val="Greentext-casestudytables"/>
              <w:keepNext/>
              <w:tabs>
                <w:tab w:val="left" w:pos="4976"/>
              </w:tabs>
              <w:spacing w:before="0" w:after="0"/>
              <w:ind w:left="567"/>
            </w:pPr>
            <w:r w:rsidRPr="00B34BB5">
              <w:t>Total CO</w:t>
            </w:r>
            <w:r w:rsidRPr="00B34BB5">
              <w:rPr>
                <w:vertAlign w:val="subscript"/>
              </w:rPr>
              <w:t>2</w:t>
            </w:r>
            <w:r w:rsidRPr="00B34BB5">
              <w:t xml:space="preserve">-e with distance uplift </w:t>
            </w:r>
            <w:r w:rsidRPr="00B34BB5">
              <w:tab/>
              <w:t xml:space="preserve">= 16,169 </w:t>
            </w:r>
            <w:r w:rsidRPr="00B34BB5">
              <w:rPr>
                <w:rFonts w:cs="Calibri"/>
              </w:rPr>
              <w:t>×</w:t>
            </w:r>
            <w:r w:rsidRPr="00B34BB5">
              <w:t xml:space="preserve"> 1.09 </w:t>
            </w:r>
            <w:r w:rsidRPr="00B34BB5">
              <w:tab/>
              <w:t>= 17,624 kg CO</w:t>
            </w:r>
            <w:r w:rsidRPr="00B34BB5">
              <w:rPr>
                <w:vertAlign w:val="subscript"/>
              </w:rPr>
              <w:t>2</w:t>
            </w:r>
            <w:r w:rsidRPr="00B34BB5">
              <w:t>-e</w:t>
            </w:r>
          </w:p>
          <w:p w14:paraId="5D693856" w14:textId="468F86DC" w:rsidR="00D9313E" w:rsidRPr="00B34BB5" w:rsidRDefault="00D9313E" w:rsidP="00F1586B">
            <w:pPr>
              <w:pStyle w:val="Greentext-casestudytables"/>
              <w:keepNext/>
              <w:spacing w:after="160"/>
            </w:pPr>
            <w:r w:rsidRPr="00B34BB5">
              <w:rPr>
                <w:sz w:val="18"/>
              </w:rPr>
              <w:t>Note</w:t>
            </w:r>
            <w:r w:rsidR="00E964B5" w:rsidRPr="00B34BB5">
              <w:rPr>
                <w:sz w:val="18"/>
              </w:rPr>
              <w:t>:</w:t>
            </w:r>
            <w:r w:rsidRPr="00B34BB5">
              <w:rPr>
                <w:sz w:val="18"/>
              </w:rPr>
              <w:t xml:space="preserve"> </w:t>
            </w:r>
            <w:r w:rsidR="00E964B5" w:rsidRPr="00B34BB5">
              <w:rPr>
                <w:sz w:val="18"/>
              </w:rPr>
              <w:t>N</w:t>
            </w:r>
            <w:r w:rsidRPr="00B34BB5">
              <w:rPr>
                <w:sz w:val="18"/>
              </w:rPr>
              <w:t>umbers may not add due to rounding</w:t>
            </w:r>
            <w:r w:rsidR="00B22FE9" w:rsidRPr="00B34BB5">
              <w:rPr>
                <w:sz w:val="18"/>
              </w:rPr>
              <w:t>.</w:t>
            </w:r>
          </w:p>
        </w:tc>
      </w:tr>
    </w:tbl>
    <w:p w14:paraId="650922D4" w14:textId="0BCEC41E" w:rsidR="003462B4" w:rsidRPr="00B34BB5" w:rsidRDefault="0054105F" w:rsidP="00F1586B">
      <w:pPr>
        <w:pStyle w:val="Heading3"/>
        <w:numPr>
          <w:ilvl w:val="0"/>
          <w:numId w:val="48"/>
        </w:numPr>
        <w:spacing w:before="400"/>
      </w:pPr>
      <w:bookmarkStart w:id="427" w:name="_Toc532904910"/>
      <w:r w:rsidRPr="00B34BB5">
        <w:t>Emission factor derivation methodology</w:t>
      </w:r>
      <w:bookmarkEnd w:id="427"/>
    </w:p>
    <w:p w14:paraId="650922D5" w14:textId="07A7FD7A" w:rsidR="00017EB3" w:rsidRPr="00B34BB5" w:rsidRDefault="00017EB3" w:rsidP="00DD6397">
      <w:pPr>
        <w:pStyle w:val="BodyText"/>
        <w:rPr>
          <w:highlight w:val="green"/>
        </w:rPr>
      </w:pPr>
      <w:r w:rsidRPr="00B34BB5">
        <w:t xml:space="preserve">The </w:t>
      </w:r>
      <w:hyperlink r:id="rId73" w:history="1">
        <w:r w:rsidR="00181039" w:rsidRPr="00B34BB5">
          <w:rPr>
            <w:rStyle w:val="Hyperlink"/>
            <w:rFonts w:eastAsia="Times New Roman" w:cs="Times New Roman"/>
          </w:rPr>
          <w:t>UK BEIS emission factors</w:t>
        </w:r>
      </w:hyperlink>
      <w:r w:rsidR="00181039" w:rsidRPr="00B34BB5">
        <w:rPr>
          <w:rStyle w:val="Hyperlink"/>
          <w:rFonts w:eastAsia="Times New Roman" w:cs="Times New Roman"/>
        </w:rPr>
        <w:t xml:space="preserve"> </w:t>
      </w:r>
      <w:r w:rsidRPr="00B34BB5">
        <w:t xml:space="preserve">publication discusses the methodology in more detail, including changes over time. </w:t>
      </w:r>
    </w:p>
    <w:p w14:paraId="650922D6" w14:textId="77777777" w:rsidR="0054105F" w:rsidRPr="00B34BB5" w:rsidRDefault="0054105F" w:rsidP="00F1586B">
      <w:pPr>
        <w:pStyle w:val="Heading3"/>
        <w:numPr>
          <w:ilvl w:val="0"/>
          <w:numId w:val="48"/>
        </w:numPr>
        <w:spacing w:before="320"/>
      </w:pPr>
      <w:bookmarkStart w:id="428" w:name="_Assumptions,_limitations_and"/>
      <w:bookmarkStart w:id="429" w:name="_Toc532904911"/>
      <w:bookmarkStart w:id="430" w:name="_Ref527594"/>
      <w:bookmarkEnd w:id="428"/>
      <w:r w:rsidRPr="00B34BB5">
        <w:t xml:space="preserve">Assumptions, </w:t>
      </w:r>
      <w:proofErr w:type="gramStart"/>
      <w:r w:rsidRPr="00B34BB5">
        <w:t>limitations</w:t>
      </w:r>
      <w:proofErr w:type="gramEnd"/>
      <w:r w:rsidRPr="00B34BB5">
        <w:t xml:space="preserve"> and uncertainties</w:t>
      </w:r>
      <w:bookmarkEnd w:id="429"/>
      <w:bookmarkEnd w:id="430"/>
    </w:p>
    <w:p w14:paraId="650922D8" w14:textId="5D499990" w:rsidR="00925EA5" w:rsidRPr="00B34BB5" w:rsidRDefault="007F7FE2" w:rsidP="00976411">
      <w:pPr>
        <w:pStyle w:val="BodyText"/>
        <w:jc w:val="both"/>
      </w:pPr>
      <w:r w:rsidRPr="00B34BB5">
        <w:t>T</w:t>
      </w:r>
      <w:r w:rsidR="00925EA5" w:rsidRPr="00B34BB5">
        <w:t>he emission factors in</w:t>
      </w:r>
      <w:r w:rsidR="00976411" w:rsidRPr="00B34BB5">
        <w:t xml:space="preserve"> </w:t>
      </w:r>
      <w:hyperlink w:anchor="table40" w:history="1">
        <w:r w:rsidR="00976411" w:rsidRPr="00B34BB5">
          <w:rPr>
            <w:rStyle w:val="Hyperlink"/>
          </w:rPr>
          <w:t>table 40</w:t>
        </w:r>
      </w:hyperlink>
      <w:r w:rsidR="00925EA5" w:rsidRPr="00B34BB5">
        <w:t xml:space="preserve"> </w:t>
      </w:r>
      <w:r w:rsidR="002305C2" w:rsidRPr="00B34BB5">
        <w:t xml:space="preserve">and </w:t>
      </w:r>
      <w:hyperlink w:anchor="table41" w:history="1">
        <w:r w:rsidR="00976411" w:rsidRPr="00B34BB5">
          <w:rPr>
            <w:rStyle w:val="Hyperlink"/>
          </w:rPr>
          <w:t>table 41</w:t>
        </w:r>
      </w:hyperlink>
      <w:r w:rsidR="002305C2" w:rsidRPr="00B34BB5">
        <w:t xml:space="preserve"> </w:t>
      </w:r>
      <w:r w:rsidRPr="00B34BB5">
        <w:t xml:space="preserve">are based </w:t>
      </w:r>
      <w:r w:rsidR="00925EA5" w:rsidRPr="00B34BB5">
        <w:t>on UK and European data. The short</w:t>
      </w:r>
      <w:r w:rsidR="00C040DE" w:rsidRPr="00B34BB5">
        <w:t>-</w:t>
      </w:r>
      <w:r w:rsidR="00925EA5" w:rsidRPr="00B34BB5">
        <w:t xml:space="preserve">haul emission factor </w:t>
      </w:r>
      <w:r w:rsidR="00C040DE" w:rsidRPr="00B34BB5">
        <w:t xml:space="preserve">applies </w:t>
      </w:r>
      <w:r w:rsidR="00925EA5" w:rsidRPr="00B34BB5">
        <w:t xml:space="preserve">to international flights </w:t>
      </w:r>
      <w:r w:rsidR="00E964B5" w:rsidRPr="00B34BB5">
        <w:t xml:space="preserve">of </w:t>
      </w:r>
      <w:r w:rsidR="00925EA5" w:rsidRPr="00B34BB5">
        <w:t>less than 3</w:t>
      </w:r>
      <w:r w:rsidR="00B22FE9" w:rsidRPr="00B34BB5">
        <w:t>,</w:t>
      </w:r>
      <w:r w:rsidR="00925EA5" w:rsidRPr="00B34BB5">
        <w:t>700 km</w:t>
      </w:r>
      <w:r w:rsidR="00E964B5" w:rsidRPr="00B34BB5">
        <w:t>. T</w:t>
      </w:r>
      <w:r w:rsidR="00925EA5" w:rsidRPr="00B34BB5">
        <w:t>he long</w:t>
      </w:r>
      <w:r w:rsidR="00C040DE" w:rsidRPr="00B34BB5">
        <w:t>-</w:t>
      </w:r>
      <w:r w:rsidR="00925EA5" w:rsidRPr="00B34BB5">
        <w:t>haul factor applie</w:t>
      </w:r>
      <w:r w:rsidR="00C040DE" w:rsidRPr="00B34BB5">
        <w:t>s</w:t>
      </w:r>
      <w:r w:rsidR="00925EA5" w:rsidRPr="00B34BB5">
        <w:t xml:space="preserve"> to flights </w:t>
      </w:r>
      <w:r w:rsidR="00E964B5" w:rsidRPr="00B34BB5">
        <w:t xml:space="preserve">of more </w:t>
      </w:r>
      <w:r w:rsidR="00925EA5" w:rsidRPr="00B34BB5">
        <w:t>than 3</w:t>
      </w:r>
      <w:r w:rsidR="00B22FE9" w:rsidRPr="00B34BB5">
        <w:t>,</w:t>
      </w:r>
      <w:r w:rsidR="00925EA5" w:rsidRPr="00B34BB5">
        <w:t>700 km</w:t>
      </w:r>
      <w:r w:rsidR="002305C2" w:rsidRPr="00B34BB5">
        <w:t>.</w:t>
      </w:r>
    </w:p>
    <w:p w14:paraId="650922D9" w14:textId="536C0E0E" w:rsidR="00925EA5" w:rsidRPr="00B34BB5" w:rsidRDefault="00925EA5" w:rsidP="00DD6397">
      <w:pPr>
        <w:pStyle w:val="BodyText"/>
      </w:pPr>
      <w:r w:rsidRPr="00B34BB5">
        <w:t xml:space="preserve">The UK </w:t>
      </w:r>
      <w:r w:rsidR="00C040DE" w:rsidRPr="00B34BB5">
        <w:t>BEIS</w:t>
      </w:r>
      <w:r w:rsidRPr="00B34BB5">
        <w:t xml:space="preserve"> endorses a great circle distance uplift factor to account</w:t>
      </w:r>
      <w:r w:rsidR="0087475C" w:rsidRPr="00B34BB5">
        <w:t xml:space="preserve"> for</w:t>
      </w:r>
      <w:r w:rsidRPr="00B34BB5">
        <w:t xml:space="preserve"> non-direct (</w:t>
      </w:r>
      <w:proofErr w:type="spellStart"/>
      <w:r w:rsidRPr="00B34BB5">
        <w:t>ie</w:t>
      </w:r>
      <w:proofErr w:type="spellEnd"/>
      <w:r w:rsidRPr="00B34BB5">
        <w:t>, not along the straight-line/</w:t>
      </w:r>
      <w:proofErr w:type="gramStart"/>
      <w:r w:rsidRPr="00B34BB5">
        <w:t>great-circle</w:t>
      </w:r>
      <w:proofErr w:type="gramEnd"/>
      <w:r w:rsidRPr="00B34BB5">
        <w:t xml:space="preserve"> between destinations) routes and delays/circling. The </w:t>
      </w:r>
      <w:r w:rsidR="00E964B5" w:rsidRPr="00B34BB5">
        <w:t xml:space="preserve">8 </w:t>
      </w:r>
      <w:r w:rsidRPr="00B34BB5">
        <w:t xml:space="preserve">per cent uplift factor applied by UK </w:t>
      </w:r>
      <w:r w:rsidR="00C040DE" w:rsidRPr="00B34BB5">
        <w:t>BEIS</w:t>
      </w:r>
      <w:r w:rsidRPr="00B34BB5">
        <w:t xml:space="preserve"> is based on the analysis of flights arriving and departing from the</w:t>
      </w:r>
      <w:r w:rsidR="000558A5" w:rsidRPr="00B34BB5">
        <w:t> </w:t>
      </w:r>
      <w:r w:rsidRPr="00B34BB5">
        <w:t xml:space="preserve">UK. This figure is likely to be overstated </w:t>
      </w:r>
      <w:r w:rsidR="00233116" w:rsidRPr="00B34BB5">
        <w:t xml:space="preserve">for international flights to/from </w:t>
      </w:r>
      <w:r w:rsidRPr="00B34BB5">
        <w:t>New Zealand (initial</w:t>
      </w:r>
      <w:r w:rsidR="000558A5" w:rsidRPr="00B34BB5">
        <w:t> </w:t>
      </w:r>
      <w:r w:rsidRPr="00B34BB5">
        <w:t xml:space="preserve">estimates from Airways New Zealand </w:t>
      </w:r>
      <w:r w:rsidR="00233116" w:rsidRPr="00B34BB5">
        <w:t>suggest</w:t>
      </w:r>
      <w:r w:rsidRPr="00B34BB5">
        <w:t xml:space="preserve"> </w:t>
      </w:r>
      <w:r w:rsidR="00BC1AAD" w:rsidRPr="00B34BB5">
        <w:t>it</w:t>
      </w:r>
      <w:r w:rsidRPr="00B34BB5">
        <w:t xml:space="preserve"> is likely to be less than </w:t>
      </w:r>
      <w:r w:rsidR="00E964B5" w:rsidRPr="00B34BB5">
        <w:t xml:space="preserve">5 </w:t>
      </w:r>
      <w:r w:rsidRPr="00B34BB5">
        <w:t xml:space="preserve">per cent). </w:t>
      </w:r>
      <w:r w:rsidR="00C040DE" w:rsidRPr="00B34BB5">
        <w:t>I</w:t>
      </w:r>
      <w:r w:rsidRPr="00B34BB5">
        <w:t>n the</w:t>
      </w:r>
      <w:r w:rsidR="000558A5" w:rsidRPr="00B34BB5">
        <w:t> </w:t>
      </w:r>
      <w:r w:rsidRPr="00B34BB5">
        <w:t>absence of a New Zealand-specific figure</w:t>
      </w:r>
      <w:r w:rsidR="003C063B" w:rsidRPr="00B34BB5">
        <w:t xml:space="preserve"> for international flights</w:t>
      </w:r>
      <w:r w:rsidR="009E3161" w:rsidRPr="00B34BB5">
        <w:t>, we recommend</w:t>
      </w:r>
      <w:r w:rsidRPr="00B34BB5">
        <w:t xml:space="preserve"> a </w:t>
      </w:r>
      <w:r w:rsidR="00E964B5" w:rsidRPr="00B34BB5">
        <w:t xml:space="preserve">9 </w:t>
      </w:r>
      <w:r w:rsidRPr="00B34BB5">
        <w:t>per cent uplift factor</w:t>
      </w:r>
      <w:r w:rsidR="00C040DE" w:rsidRPr="00B34BB5">
        <w:t xml:space="preserve">. This conservative </w:t>
      </w:r>
      <w:r w:rsidRPr="00B34BB5">
        <w:t>value comes from an IPCC publication</w:t>
      </w:r>
      <w:r w:rsidR="00E964B5" w:rsidRPr="00B34BB5">
        <w:t>,</w:t>
      </w:r>
      <w:r w:rsidRPr="00B34BB5">
        <w:t xml:space="preserve"> </w:t>
      </w:r>
      <w:proofErr w:type="gramStart"/>
      <w:r w:rsidRPr="00B34BB5">
        <w:rPr>
          <w:i/>
        </w:rPr>
        <w:t>Aviation</w:t>
      </w:r>
      <w:proofErr w:type="gramEnd"/>
      <w:r w:rsidRPr="00B34BB5">
        <w:rPr>
          <w:i/>
        </w:rPr>
        <w:t xml:space="preserve"> and the Global Atmosphere</w:t>
      </w:r>
      <w:r w:rsidRPr="00B34BB5">
        <w:t xml:space="preserve"> (refer to section 8.2.2.3</w:t>
      </w:r>
      <w:r w:rsidR="00C040DE" w:rsidRPr="00B34BB5">
        <w:t>)</w:t>
      </w:r>
      <w:r w:rsidRPr="00B34BB5">
        <w:t xml:space="preserve"> and is based on studies o</w:t>
      </w:r>
      <w:r w:rsidR="00E964B5" w:rsidRPr="00B34BB5">
        <w:t>f</w:t>
      </w:r>
      <w:r w:rsidRPr="00B34BB5">
        <w:t xml:space="preserve"> penalties to air traffic associated with the European ATS Route Network. </w:t>
      </w:r>
      <w:r w:rsidR="000534B9" w:rsidRPr="00B34BB5">
        <w:t>We recommend applying</w:t>
      </w:r>
      <w:r w:rsidR="00F005B6" w:rsidRPr="00B34BB5">
        <w:t xml:space="preserve"> t</w:t>
      </w:r>
      <w:r w:rsidRPr="00B34BB5">
        <w:t xml:space="preserve">he </w:t>
      </w:r>
      <w:r w:rsidR="00E964B5" w:rsidRPr="00B34BB5">
        <w:t xml:space="preserve">9 </w:t>
      </w:r>
      <w:r w:rsidRPr="00B34BB5">
        <w:t>per</w:t>
      </w:r>
      <w:r w:rsidR="00E964B5" w:rsidRPr="00B34BB5">
        <w:t xml:space="preserve"> </w:t>
      </w:r>
      <w:r w:rsidRPr="00B34BB5">
        <w:t>cent uplift</w:t>
      </w:r>
      <w:r w:rsidR="000558A5" w:rsidRPr="00B34BB5">
        <w:t> </w:t>
      </w:r>
      <w:r w:rsidRPr="00B34BB5">
        <w:t xml:space="preserve">factor </w:t>
      </w:r>
      <w:r w:rsidR="000534B9" w:rsidRPr="00B34BB5">
        <w:t>to international flight</w:t>
      </w:r>
      <w:r w:rsidR="00E22417" w:rsidRPr="00B34BB5">
        <w:t xml:space="preserve"> emission estimates from the ICAO</w:t>
      </w:r>
      <w:r w:rsidR="000534B9" w:rsidRPr="00B34BB5">
        <w:t xml:space="preserve"> </w:t>
      </w:r>
      <w:r w:rsidR="00E22417" w:rsidRPr="00B34BB5">
        <w:t xml:space="preserve">calculator </w:t>
      </w:r>
      <w:r w:rsidRPr="00B34BB5">
        <w:t xml:space="preserve">by multiplying the </w:t>
      </w:r>
      <w:r w:rsidR="00E22417" w:rsidRPr="00B34BB5">
        <w:t>out</w:t>
      </w:r>
      <w:r w:rsidR="00877169" w:rsidRPr="00B34BB5">
        <w:t>put</w:t>
      </w:r>
      <w:r w:rsidR="00E22417" w:rsidRPr="00B34BB5">
        <w:t xml:space="preserve"> </w:t>
      </w:r>
      <w:r w:rsidRPr="00B34BB5">
        <w:t xml:space="preserve">by 1.09. </w:t>
      </w:r>
    </w:p>
    <w:p w14:paraId="650922DA" w14:textId="02ED7D48" w:rsidR="00925EA5" w:rsidRPr="00B34BB5" w:rsidRDefault="00925EA5" w:rsidP="00DD6397">
      <w:pPr>
        <w:pStyle w:val="BodyText"/>
        <w:rPr>
          <w:spacing w:val="-2"/>
        </w:rPr>
      </w:pPr>
      <w:r w:rsidRPr="00B34BB5">
        <w:rPr>
          <w:spacing w:val="-2"/>
        </w:rPr>
        <w:t xml:space="preserve">The emission factors refer to aviation’s direct </w:t>
      </w:r>
      <w:r w:rsidR="00445170" w:rsidRPr="00B34BB5">
        <w:rPr>
          <w:spacing w:val="-2"/>
        </w:rPr>
        <w:t xml:space="preserve">GHG emissions including </w:t>
      </w:r>
      <w:r w:rsidR="008D6410" w:rsidRPr="00B34BB5">
        <w:rPr>
          <w:spacing w:val="-2"/>
        </w:rPr>
        <w:t xml:space="preserve">carbon dioxide, </w:t>
      </w:r>
      <w:proofErr w:type="gramStart"/>
      <w:r w:rsidR="008D6410" w:rsidRPr="00B34BB5">
        <w:rPr>
          <w:spacing w:val="-2"/>
        </w:rPr>
        <w:t>methane</w:t>
      </w:r>
      <w:proofErr w:type="gramEnd"/>
      <w:r w:rsidRPr="00B34BB5">
        <w:rPr>
          <w:spacing w:val="-2"/>
        </w:rPr>
        <w:t xml:space="preserve"> and </w:t>
      </w:r>
      <w:r w:rsidR="008D6410" w:rsidRPr="00B34BB5">
        <w:rPr>
          <w:spacing w:val="-2"/>
        </w:rPr>
        <w:t>nitrous oxide</w:t>
      </w:r>
      <w:r w:rsidRPr="00B34BB5">
        <w:rPr>
          <w:spacing w:val="-2"/>
        </w:rPr>
        <w:t xml:space="preserve">. There is currently uncertainty over the other climate change </w:t>
      </w:r>
      <w:r w:rsidR="00D242F8" w:rsidRPr="00B34BB5">
        <w:rPr>
          <w:spacing w:val="-2"/>
        </w:rPr>
        <w:t xml:space="preserve">impacts </w:t>
      </w:r>
      <w:r w:rsidRPr="00B34BB5">
        <w:rPr>
          <w:spacing w:val="-2"/>
        </w:rPr>
        <w:t>of aviation (including water vapour</w:t>
      </w:r>
      <w:r w:rsidR="00D242F8" w:rsidRPr="00B34BB5">
        <w:rPr>
          <w:spacing w:val="-2"/>
        </w:rPr>
        <w:t xml:space="preserve"> and indirect GHGs, among other factors)</w:t>
      </w:r>
      <w:r w:rsidRPr="00B34BB5">
        <w:rPr>
          <w:spacing w:val="-2"/>
        </w:rPr>
        <w:t xml:space="preserve">, which </w:t>
      </w:r>
      <w:r w:rsidR="0087475C" w:rsidRPr="00B34BB5">
        <w:rPr>
          <w:spacing w:val="-2"/>
        </w:rPr>
        <w:t xml:space="preserve">the IPCC </w:t>
      </w:r>
      <w:r w:rsidRPr="00B34BB5">
        <w:rPr>
          <w:spacing w:val="-2"/>
        </w:rPr>
        <w:t>estimated to</w:t>
      </w:r>
      <w:r w:rsidR="000558A5" w:rsidRPr="00B34BB5">
        <w:rPr>
          <w:spacing w:val="-2"/>
        </w:rPr>
        <w:t> </w:t>
      </w:r>
      <w:r w:rsidRPr="00B34BB5">
        <w:rPr>
          <w:spacing w:val="-2"/>
        </w:rPr>
        <w:t>be</w:t>
      </w:r>
      <w:r w:rsidR="000558A5" w:rsidRPr="00B34BB5">
        <w:rPr>
          <w:spacing w:val="-2"/>
        </w:rPr>
        <w:t> </w:t>
      </w:r>
      <w:r w:rsidRPr="00B34BB5">
        <w:rPr>
          <w:spacing w:val="-2"/>
        </w:rPr>
        <w:t xml:space="preserve">up to two to four times those of </w:t>
      </w:r>
      <w:r w:rsidR="008D6410" w:rsidRPr="00B34BB5">
        <w:rPr>
          <w:spacing w:val="-2"/>
        </w:rPr>
        <w:t>carbon dioxide</w:t>
      </w:r>
      <w:r w:rsidRPr="00B34BB5">
        <w:rPr>
          <w:spacing w:val="-2"/>
        </w:rPr>
        <w:t xml:space="preserve"> alone. However, the science in this area is</w:t>
      </w:r>
      <w:r w:rsidR="000558A5" w:rsidRPr="00B34BB5">
        <w:rPr>
          <w:spacing w:val="-2"/>
        </w:rPr>
        <w:t> </w:t>
      </w:r>
      <w:r w:rsidRPr="00B34BB5">
        <w:rPr>
          <w:spacing w:val="-2"/>
        </w:rPr>
        <w:t xml:space="preserve">currently uncertain and New Zealand’s national inventory </w:t>
      </w:r>
      <w:r w:rsidR="0087475C" w:rsidRPr="00B34BB5">
        <w:rPr>
          <w:spacing w:val="-2"/>
        </w:rPr>
        <w:t>does not use a multiplier</w:t>
      </w:r>
      <w:r w:rsidRPr="00B34BB5">
        <w:rPr>
          <w:spacing w:val="-2"/>
        </w:rPr>
        <w:t xml:space="preserve">. </w:t>
      </w:r>
    </w:p>
    <w:p w14:paraId="239AFC3D" w14:textId="66A7B9D0" w:rsidR="00690FD1" w:rsidRPr="00B34BB5" w:rsidRDefault="00690FD1" w:rsidP="00DD6397">
      <w:pPr>
        <w:pStyle w:val="BodyText"/>
      </w:pPr>
      <w:r w:rsidRPr="00B34BB5">
        <w:t xml:space="preserve">International travel is divided by class of travel. Emissions vary by class because they are based on the number of people on a flight. </w:t>
      </w:r>
      <w:r w:rsidR="00A37435" w:rsidRPr="00B34BB5">
        <w:t xml:space="preserve">Business </w:t>
      </w:r>
      <w:r w:rsidRPr="00B34BB5">
        <w:t xml:space="preserve">class passengers use more space and facilities than economy </w:t>
      </w:r>
      <w:r w:rsidR="0082269C" w:rsidRPr="00B34BB5">
        <w:t xml:space="preserve">class </w:t>
      </w:r>
      <w:r w:rsidRPr="00B34BB5">
        <w:t xml:space="preserve">travellers. If everyone flew </w:t>
      </w:r>
      <w:r w:rsidR="00A37435" w:rsidRPr="00B34BB5">
        <w:t>business</w:t>
      </w:r>
      <w:r w:rsidRPr="00B34BB5">
        <w:t xml:space="preserve"> class, fewer people could fit on the flight and therefore emissions </w:t>
      </w:r>
      <w:r w:rsidR="00164566" w:rsidRPr="00B34BB5">
        <w:t xml:space="preserve">per person </w:t>
      </w:r>
      <w:r w:rsidRPr="00B34BB5">
        <w:t xml:space="preserve">would be higher. </w:t>
      </w:r>
    </w:p>
    <w:p w14:paraId="6A764A6C" w14:textId="1A02F58C" w:rsidR="00DB0697" w:rsidRPr="00B34BB5" w:rsidRDefault="00F005B6" w:rsidP="007D71E2">
      <w:pPr>
        <w:pStyle w:val="Heading2"/>
        <w:numPr>
          <w:ilvl w:val="0"/>
          <w:numId w:val="44"/>
        </w:numPr>
      </w:pPr>
      <w:bookmarkStart w:id="431" w:name="_Toc532904912"/>
      <w:bookmarkStart w:id="432" w:name="_Toc600586"/>
      <w:bookmarkStart w:id="433" w:name="_Toc58837227"/>
      <w:r w:rsidRPr="00B34BB5">
        <w:lastRenderedPageBreak/>
        <w:t>Accommodation</w:t>
      </w:r>
      <w:bookmarkEnd w:id="431"/>
      <w:bookmarkEnd w:id="432"/>
      <w:bookmarkEnd w:id="433"/>
    </w:p>
    <w:p w14:paraId="7B1D9D78" w14:textId="492F2D31" w:rsidR="00DB0697" w:rsidRPr="00B34BB5" w:rsidRDefault="001A6521" w:rsidP="00DD6397">
      <w:pPr>
        <w:pStyle w:val="BodyText"/>
      </w:pPr>
      <w:r w:rsidRPr="00B34BB5">
        <w:t xml:space="preserve">Accommodation is an indirect (Scope 3) emissions source. </w:t>
      </w:r>
      <w:r w:rsidR="00F005B6" w:rsidRPr="00B34BB5">
        <w:t>We obtained the e</w:t>
      </w:r>
      <w:r w:rsidR="00DB0697" w:rsidRPr="00B34BB5">
        <w:t xml:space="preserve">mission factors for </w:t>
      </w:r>
      <w:r w:rsidR="00F005B6" w:rsidRPr="00B34BB5">
        <w:t>accommodation</w:t>
      </w:r>
      <w:r w:rsidR="00064006" w:rsidRPr="00B34BB5">
        <w:t xml:space="preserve">, see </w:t>
      </w:r>
      <w:r w:rsidR="000558A5" w:rsidRPr="00B34BB5">
        <w:t>table 42</w:t>
      </w:r>
      <w:r w:rsidR="00064006" w:rsidRPr="00B34BB5">
        <w:t>,</w:t>
      </w:r>
      <w:r w:rsidR="00DB0697" w:rsidRPr="00B34BB5">
        <w:t xml:space="preserve"> directly from the Cornell Hotel Sustainability Benchmarking Index (CHSB) Tool</w:t>
      </w:r>
      <w:r w:rsidR="00B22FE9" w:rsidRPr="00B34BB5">
        <w:t>.</w:t>
      </w:r>
      <w:r w:rsidR="0009133A" w:rsidRPr="00B34BB5">
        <w:rPr>
          <w:rStyle w:val="FootnoteReference"/>
        </w:rPr>
        <w:footnoteReference w:id="40"/>
      </w:r>
      <w:r w:rsidR="00064006" w:rsidRPr="00B34BB5">
        <w:t xml:space="preserve"> The </w:t>
      </w:r>
      <w:r w:rsidR="00DB0697" w:rsidRPr="00B34BB5">
        <w:t>International Tourism Partnership (ITP) and Greenview</w:t>
      </w:r>
      <w:r w:rsidR="00F005B6" w:rsidRPr="00B34BB5">
        <w:t xml:space="preserve"> produce the CHSB tool. </w:t>
      </w:r>
      <w:r w:rsidR="00DB0697" w:rsidRPr="00B34BB5">
        <w:t>The factors are in CO</w:t>
      </w:r>
      <w:r w:rsidR="00DB0697" w:rsidRPr="00B34BB5">
        <w:rPr>
          <w:vertAlign w:val="subscript"/>
        </w:rPr>
        <w:t>2</w:t>
      </w:r>
      <w:r w:rsidR="00DB0697" w:rsidRPr="00B34BB5">
        <w:t xml:space="preserve">-e and </w:t>
      </w:r>
      <w:r w:rsidRPr="00B34BB5">
        <w:t>are not available</w:t>
      </w:r>
      <w:r w:rsidR="00DB0697" w:rsidRPr="00B34BB5">
        <w:t xml:space="preserve"> by gas</w:t>
      </w:r>
      <w:r w:rsidR="0009133A" w:rsidRPr="00B34BB5">
        <w:t xml:space="preserve"> type</w:t>
      </w:r>
      <w:r w:rsidR="00064006" w:rsidRPr="00B34BB5">
        <w:t>.</w:t>
      </w:r>
    </w:p>
    <w:p w14:paraId="204B93C1" w14:textId="4E111E06" w:rsidR="00380A49" w:rsidRPr="00B34BB5" w:rsidRDefault="00380A49" w:rsidP="000558A5">
      <w:pPr>
        <w:pStyle w:val="Tableheading"/>
      </w:pPr>
      <w:bookmarkStart w:id="434" w:name="_Ref532399579"/>
      <w:bookmarkStart w:id="435" w:name="table42"/>
      <w:bookmarkStart w:id="436" w:name="_Toc58790881"/>
      <w:r w:rsidRPr="00B34BB5">
        <w:t xml:space="preserve">Table </w:t>
      </w:r>
      <w:r w:rsidR="008D3D2E">
        <w:fldChar w:fldCharType="begin"/>
      </w:r>
      <w:r w:rsidR="008D3D2E">
        <w:instrText xml:space="preserve"> SEQ Table \* ARABIC </w:instrText>
      </w:r>
      <w:r w:rsidR="008D3D2E">
        <w:fldChar w:fldCharType="separate"/>
      </w:r>
      <w:r w:rsidR="00073642" w:rsidRPr="00B34BB5">
        <w:t>42</w:t>
      </w:r>
      <w:r w:rsidR="008D3D2E">
        <w:fldChar w:fldCharType="end"/>
      </w:r>
      <w:bookmarkEnd w:id="434"/>
      <w:bookmarkEnd w:id="435"/>
      <w:r w:rsidR="0011046F" w:rsidRPr="00B34BB5">
        <w:t>:</w:t>
      </w:r>
      <w:r w:rsidR="0011046F" w:rsidRPr="00B34BB5">
        <w:tab/>
      </w:r>
      <w:r w:rsidR="00DE5085" w:rsidRPr="00B34BB5">
        <w:t>Accommodation</w:t>
      </w:r>
      <w:r w:rsidRPr="00B34BB5">
        <w:t xml:space="preserve"> emission factors</w:t>
      </w:r>
      <w:bookmarkEnd w:id="436"/>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508"/>
        <w:gridCol w:w="2659"/>
        <w:gridCol w:w="2338"/>
      </w:tblGrid>
      <w:tr w:rsidR="00380A49" w:rsidRPr="00B34BB5" w14:paraId="06A41C03" w14:textId="77777777" w:rsidTr="00AF0F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8" w:type="dxa"/>
          </w:tcPr>
          <w:p w14:paraId="4851A7C9" w14:textId="72846E54" w:rsidR="00380A49" w:rsidRPr="00B34BB5" w:rsidRDefault="00DE5085" w:rsidP="00336474">
            <w:pPr>
              <w:pStyle w:val="TableText"/>
              <w:spacing w:before="40" w:after="40"/>
            </w:pPr>
            <w:r w:rsidRPr="00B34BB5">
              <w:t>C</w:t>
            </w:r>
            <w:r w:rsidR="00380A49" w:rsidRPr="00B34BB5">
              <w:t>ountry</w:t>
            </w:r>
            <w:r w:rsidRPr="00B34BB5">
              <w:t xml:space="preserve"> </w:t>
            </w:r>
          </w:p>
        </w:tc>
        <w:tc>
          <w:tcPr>
            <w:tcW w:w="2659" w:type="dxa"/>
          </w:tcPr>
          <w:p w14:paraId="7F9E93D2" w14:textId="77777777" w:rsidR="00380A49" w:rsidRPr="00B34BB5" w:rsidRDefault="00380A49" w:rsidP="00336474">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2338" w:type="dxa"/>
            <w:tcBorders>
              <w:bottom w:val="single" w:sz="4" w:space="0" w:color="1C556C" w:themeColor="accent1"/>
            </w:tcBorders>
          </w:tcPr>
          <w:p w14:paraId="0199DC46" w14:textId="06626947" w:rsidR="00380A49" w:rsidRPr="00B34BB5" w:rsidRDefault="00380A49" w:rsidP="0033647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kgCO</w:t>
            </w:r>
            <w:r w:rsidRPr="00B34BB5">
              <w:rPr>
                <w:vertAlign w:val="subscript"/>
              </w:rPr>
              <w:t>2</w:t>
            </w:r>
            <w:r w:rsidRPr="00B34BB5">
              <w:t>-e/unit</w:t>
            </w:r>
          </w:p>
        </w:tc>
      </w:tr>
      <w:tr w:rsidR="00AE4EC4" w:rsidRPr="00B34BB5" w14:paraId="1D74E1FC"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6BC51E36" w14:textId="77523B86" w:rsidR="00056107" w:rsidRPr="00B34BB5" w:rsidRDefault="00056107" w:rsidP="00336474">
            <w:pPr>
              <w:pStyle w:val="TableText"/>
              <w:spacing w:before="40" w:after="40"/>
              <w:rPr>
                <w:rFonts w:eastAsia="Times New Roman"/>
                <w:b w:val="0"/>
                <w:szCs w:val="18"/>
              </w:rPr>
            </w:pPr>
            <w:r w:rsidRPr="00B34BB5">
              <w:rPr>
                <w:rFonts w:cs="Calibri"/>
                <w:b w:val="0"/>
                <w:szCs w:val="18"/>
              </w:rPr>
              <w:t>Argentina</w:t>
            </w:r>
          </w:p>
        </w:tc>
        <w:tc>
          <w:tcPr>
            <w:tcW w:w="2659" w:type="dxa"/>
            <w:tcBorders>
              <w:top w:val="none" w:sz="0" w:space="0" w:color="auto"/>
              <w:bottom w:val="none" w:sz="0" w:space="0" w:color="auto"/>
            </w:tcBorders>
            <w:shd w:val="clear" w:color="000000" w:fill="FFFFFF"/>
            <w:noWrap/>
            <w:vAlign w:val="bottom"/>
          </w:tcPr>
          <w:p w14:paraId="0424EB2B" w14:textId="28C27310"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75E732A" w14:textId="46C4F3EB"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50.0</w:t>
            </w:r>
          </w:p>
        </w:tc>
      </w:tr>
      <w:tr w:rsidR="00056107" w:rsidRPr="00B34BB5" w14:paraId="20958B4C"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280E3E37" w14:textId="0CCE66AD" w:rsidR="00056107" w:rsidRPr="00B34BB5" w:rsidRDefault="00056107" w:rsidP="00336474">
            <w:pPr>
              <w:pStyle w:val="TableText"/>
              <w:spacing w:before="40" w:after="40"/>
              <w:rPr>
                <w:rFonts w:eastAsia="Times New Roman"/>
                <w:b w:val="0"/>
                <w:szCs w:val="18"/>
              </w:rPr>
            </w:pPr>
            <w:r w:rsidRPr="00B34BB5">
              <w:rPr>
                <w:rFonts w:cs="Calibri"/>
                <w:b w:val="0"/>
                <w:szCs w:val="18"/>
              </w:rPr>
              <w:t>Australia</w:t>
            </w:r>
          </w:p>
        </w:tc>
        <w:tc>
          <w:tcPr>
            <w:tcW w:w="2659" w:type="dxa"/>
            <w:shd w:val="clear" w:color="000000" w:fill="FFFFFF"/>
            <w:noWrap/>
            <w:vAlign w:val="bottom"/>
          </w:tcPr>
          <w:p w14:paraId="45758A43" w14:textId="6545A854"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494614B7" w14:textId="3C57822C"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43.0</w:t>
            </w:r>
          </w:p>
        </w:tc>
      </w:tr>
      <w:tr w:rsidR="00AE4EC4" w:rsidRPr="00B34BB5" w14:paraId="5E7C2970"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240D9BC8" w14:textId="04299BCB" w:rsidR="00056107" w:rsidRPr="00B34BB5" w:rsidRDefault="00056107" w:rsidP="00336474">
            <w:pPr>
              <w:pStyle w:val="TableText"/>
              <w:spacing w:before="40" w:after="40"/>
              <w:rPr>
                <w:rFonts w:eastAsia="Times New Roman"/>
                <w:b w:val="0"/>
                <w:szCs w:val="18"/>
              </w:rPr>
            </w:pPr>
            <w:r w:rsidRPr="00B34BB5">
              <w:rPr>
                <w:rFonts w:cs="Calibri"/>
                <w:b w:val="0"/>
                <w:szCs w:val="18"/>
              </w:rPr>
              <w:t>Austria</w:t>
            </w:r>
          </w:p>
        </w:tc>
        <w:tc>
          <w:tcPr>
            <w:tcW w:w="2659" w:type="dxa"/>
            <w:tcBorders>
              <w:top w:val="none" w:sz="0" w:space="0" w:color="auto"/>
              <w:bottom w:val="none" w:sz="0" w:space="0" w:color="auto"/>
            </w:tcBorders>
            <w:shd w:val="clear" w:color="000000" w:fill="FFFFFF"/>
            <w:noWrap/>
            <w:vAlign w:val="bottom"/>
          </w:tcPr>
          <w:p w14:paraId="391E11D6" w14:textId="4B4A6B00"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519F11D6" w14:textId="00F7B7F2"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13.4</w:t>
            </w:r>
          </w:p>
        </w:tc>
      </w:tr>
      <w:tr w:rsidR="00056107" w:rsidRPr="00B34BB5" w14:paraId="5A059D5D"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5C4EA0B3" w14:textId="3A586354" w:rsidR="00056107" w:rsidRPr="00B34BB5" w:rsidRDefault="00056107" w:rsidP="00336474">
            <w:pPr>
              <w:pStyle w:val="TableText"/>
              <w:spacing w:before="40" w:after="40"/>
              <w:rPr>
                <w:rFonts w:eastAsia="Times New Roman"/>
                <w:b w:val="0"/>
                <w:szCs w:val="18"/>
              </w:rPr>
            </w:pPr>
            <w:r w:rsidRPr="00B34BB5">
              <w:rPr>
                <w:rFonts w:cs="Calibri"/>
                <w:b w:val="0"/>
                <w:szCs w:val="18"/>
              </w:rPr>
              <w:t>Belgium</w:t>
            </w:r>
          </w:p>
        </w:tc>
        <w:tc>
          <w:tcPr>
            <w:tcW w:w="2659" w:type="dxa"/>
            <w:shd w:val="clear" w:color="000000" w:fill="FFFFFF"/>
            <w:noWrap/>
            <w:vAlign w:val="bottom"/>
          </w:tcPr>
          <w:p w14:paraId="4F77EC43" w14:textId="6BE771FE"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46AF9C22" w14:textId="290D18D5"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15.2</w:t>
            </w:r>
          </w:p>
        </w:tc>
      </w:tr>
      <w:tr w:rsidR="00AE4EC4" w:rsidRPr="00B34BB5" w14:paraId="0F46EAA5"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2472F0E6" w14:textId="767E6B15" w:rsidR="00056107" w:rsidRPr="00B34BB5" w:rsidRDefault="00056107" w:rsidP="00336474">
            <w:pPr>
              <w:pStyle w:val="TableText"/>
              <w:spacing w:before="40" w:after="40"/>
              <w:rPr>
                <w:rFonts w:eastAsia="Times New Roman"/>
                <w:b w:val="0"/>
                <w:szCs w:val="18"/>
              </w:rPr>
            </w:pPr>
            <w:r w:rsidRPr="00B34BB5">
              <w:rPr>
                <w:rFonts w:cs="Calibri"/>
                <w:b w:val="0"/>
                <w:szCs w:val="18"/>
              </w:rPr>
              <w:t>Brazil</w:t>
            </w:r>
          </w:p>
        </w:tc>
        <w:tc>
          <w:tcPr>
            <w:tcW w:w="2659" w:type="dxa"/>
            <w:tcBorders>
              <w:top w:val="none" w:sz="0" w:space="0" w:color="auto"/>
              <w:bottom w:val="none" w:sz="0" w:space="0" w:color="auto"/>
            </w:tcBorders>
            <w:shd w:val="clear" w:color="000000" w:fill="FFFFFF"/>
            <w:noWrap/>
            <w:vAlign w:val="bottom"/>
          </w:tcPr>
          <w:p w14:paraId="6890618C" w14:textId="6ADEFE4F"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05FB2855" w14:textId="07CF1C4E"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13.0</w:t>
            </w:r>
          </w:p>
        </w:tc>
      </w:tr>
      <w:tr w:rsidR="00056107" w:rsidRPr="00B34BB5" w14:paraId="2B17B98B"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2EA48466" w14:textId="2F7D9CB3" w:rsidR="00056107" w:rsidRPr="00B34BB5" w:rsidRDefault="00056107" w:rsidP="00336474">
            <w:pPr>
              <w:pStyle w:val="TableText"/>
              <w:spacing w:before="40" w:after="40"/>
              <w:rPr>
                <w:rFonts w:eastAsia="Times New Roman"/>
                <w:b w:val="0"/>
                <w:szCs w:val="18"/>
              </w:rPr>
            </w:pPr>
            <w:r w:rsidRPr="00B34BB5">
              <w:rPr>
                <w:rFonts w:cs="Calibri"/>
                <w:b w:val="0"/>
                <w:szCs w:val="18"/>
              </w:rPr>
              <w:t>Canada</w:t>
            </w:r>
          </w:p>
        </w:tc>
        <w:tc>
          <w:tcPr>
            <w:tcW w:w="2659" w:type="dxa"/>
            <w:shd w:val="clear" w:color="000000" w:fill="FFFFFF"/>
            <w:noWrap/>
            <w:vAlign w:val="bottom"/>
          </w:tcPr>
          <w:p w14:paraId="78780954" w14:textId="00F159FF"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300AD846" w14:textId="46162C61"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17.4</w:t>
            </w:r>
          </w:p>
        </w:tc>
      </w:tr>
      <w:tr w:rsidR="00AE4EC4" w:rsidRPr="00B34BB5" w14:paraId="64155005"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4835C13E" w14:textId="5BB16D8A" w:rsidR="00056107" w:rsidRPr="00B34BB5" w:rsidRDefault="00056107" w:rsidP="00336474">
            <w:pPr>
              <w:pStyle w:val="TableText"/>
              <w:spacing w:before="40" w:after="40"/>
              <w:rPr>
                <w:rFonts w:eastAsia="Times New Roman"/>
                <w:b w:val="0"/>
                <w:szCs w:val="18"/>
              </w:rPr>
            </w:pPr>
            <w:r w:rsidRPr="00B34BB5">
              <w:rPr>
                <w:rFonts w:cs="Calibri"/>
                <w:b w:val="0"/>
                <w:szCs w:val="18"/>
              </w:rPr>
              <w:t>Caribbean Region</w:t>
            </w:r>
          </w:p>
        </w:tc>
        <w:tc>
          <w:tcPr>
            <w:tcW w:w="2659" w:type="dxa"/>
            <w:tcBorders>
              <w:top w:val="none" w:sz="0" w:space="0" w:color="auto"/>
              <w:bottom w:val="none" w:sz="0" w:space="0" w:color="auto"/>
            </w:tcBorders>
            <w:shd w:val="clear" w:color="000000" w:fill="FFFFFF"/>
            <w:noWrap/>
            <w:vAlign w:val="bottom"/>
          </w:tcPr>
          <w:p w14:paraId="514346C2" w14:textId="40C42671"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CFE5526" w14:textId="400398B0"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61.1</w:t>
            </w:r>
          </w:p>
        </w:tc>
      </w:tr>
      <w:tr w:rsidR="00056107" w:rsidRPr="00B34BB5" w14:paraId="6FA70572"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20ABB905" w14:textId="65057765" w:rsidR="00056107" w:rsidRPr="00B34BB5" w:rsidRDefault="00056107" w:rsidP="00336474">
            <w:pPr>
              <w:pStyle w:val="TableText"/>
              <w:spacing w:before="40" w:after="40"/>
              <w:rPr>
                <w:rFonts w:eastAsia="Times New Roman"/>
                <w:b w:val="0"/>
                <w:szCs w:val="18"/>
              </w:rPr>
            </w:pPr>
            <w:r w:rsidRPr="00B34BB5">
              <w:rPr>
                <w:rFonts w:cs="Calibri"/>
                <w:b w:val="0"/>
                <w:szCs w:val="18"/>
              </w:rPr>
              <w:t>Chile</w:t>
            </w:r>
          </w:p>
        </w:tc>
        <w:tc>
          <w:tcPr>
            <w:tcW w:w="2659" w:type="dxa"/>
            <w:shd w:val="clear" w:color="000000" w:fill="FFFFFF"/>
            <w:noWrap/>
            <w:vAlign w:val="bottom"/>
          </w:tcPr>
          <w:p w14:paraId="76E5A930" w14:textId="1DC24745"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6398955D" w14:textId="4134D2EB"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37.6</w:t>
            </w:r>
          </w:p>
        </w:tc>
      </w:tr>
      <w:tr w:rsidR="00AE4EC4" w:rsidRPr="00B34BB5" w14:paraId="58F0494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7588DF7F" w14:textId="228C6BB2" w:rsidR="00056107" w:rsidRPr="00B34BB5" w:rsidRDefault="00056107" w:rsidP="00336474">
            <w:pPr>
              <w:pStyle w:val="TableText"/>
              <w:spacing w:before="40" w:after="40"/>
              <w:rPr>
                <w:rFonts w:eastAsia="Times New Roman"/>
                <w:b w:val="0"/>
                <w:szCs w:val="18"/>
              </w:rPr>
            </w:pPr>
            <w:r w:rsidRPr="00B34BB5">
              <w:rPr>
                <w:rFonts w:cs="Calibri"/>
                <w:b w:val="0"/>
                <w:szCs w:val="18"/>
              </w:rPr>
              <w:t>China</w:t>
            </w:r>
          </w:p>
        </w:tc>
        <w:tc>
          <w:tcPr>
            <w:tcW w:w="2659" w:type="dxa"/>
            <w:tcBorders>
              <w:top w:val="none" w:sz="0" w:space="0" w:color="auto"/>
              <w:bottom w:val="none" w:sz="0" w:space="0" w:color="auto"/>
            </w:tcBorders>
            <w:shd w:val="clear" w:color="000000" w:fill="FFFFFF"/>
            <w:noWrap/>
            <w:vAlign w:val="bottom"/>
          </w:tcPr>
          <w:p w14:paraId="1EF2F95C" w14:textId="000C5BD7"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6A54F963" w14:textId="752C0837"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62.3</w:t>
            </w:r>
          </w:p>
        </w:tc>
      </w:tr>
      <w:tr w:rsidR="00056107" w:rsidRPr="00B34BB5" w14:paraId="47EAF194"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1538A587" w14:textId="35442044" w:rsidR="00056107" w:rsidRPr="00B34BB5" w:rsidRDefault="00056107" w:rsidP="00336474">
            <w:pPr>
              <w:pStyle w:val="TableText"/>
              <w:spacing w:before="40" w:after="40"/>
              <w:rPr>
                <w:rFonts w:eastAsia="Times New Roman"/>
                <w:b w:val="0"/>
                <w:szCs w:val="18"/>
              </w:rPr>
            </w:pPr>
            <w:r w:rsidRPr="00B34BB5">
              <w:rPr>
                <w:rFonts w:cs="Calibri"/>
                <w:b w:val="0"/>
                <w:szCs w:val="18"/>
              </w:rPr>
              <w:t>China (Hong Kong)</w:t>
            </w:r>
          </w:p>
        </w:tc>
        <w:tc>
          <w:tcPr>
            <w:tcW w:w="2659" w:type="dxa"/>
            <w:shd w:val="clear" w:color="000000" w:fill="FFFFFF"/>
            <w:noWrap/>
            <w:vAlign w:val="bottom"/>
          </w:tcPr>
          <w:p w14:paraId="3932F95F" w14:textId="1196A2C1"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7395765E" w14:textId="5AEE759E"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70.6</w:t>
            </w:r>
          </w:p>
        </w:tc>
      </w:tr>
      <w:tr w:rsidR="00AE4EC4" w:rsidRPr="00B34BB5" w14:paraId="1276E186"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1B429728" w14:textId="09230E63" w:rsidR="00056107" w:rsidRPr="00B34BB5" w:rsidRDefault="00056107" w:rsidP="00336474">
            <w:pPr>
              <w:pStyle w:val="TableText"/>
              <w:spacing w:before="40" w:after="40"/>
              <w:rPr>
                <w:rFonts w:eastAsia="Times New Roman"/>
                <w:b w:val="0"/>
                <w:szCs w:val="18"/>
              </w:rPr>
            </w:pPr>
            <w:r w:rsidRPr="00B34BB5">
              <w:rPr>
                <w:rFonts w:cs="Calibri"/>
                <w:b w:val="0"/>
                <w:szCs w:val="18"/>
              </w:rPr>
              <w:t>Colombia</w:t>
            </w:r>
          </w:p>
        </w:tc>
        <w:tc>
          <w:tcPr>
            <w:tcW w:w="2659" w:type="dxa"/>
            <w:tcBorders>
              <w:top w:val="none" w:sz="0" w:space="0" w:color="auto"/>
              <w:bottom w:val="none" w:sz="0" w:space="0" w:color="auto"/>
            </w:tcBorders>
            <w:shd w:val="clear" w:color="000000" w:fill="FFFFFF"/>
            <w:noWrap/>
            <w:vAlign w:val="bottom"/>
          </w:tcPr>
          <w:p w14:paraId="64AD8B95" w14:textId="20EB933B"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70D0B9DA" w14:textId="087BF8CE"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16.7</w:t>
            </w:r>
          </w:p>
        </w:tc>
      </w:tr>
      <w:tr w:rsidR="00056107" w:rsidRPr="00B34BB5" w14:paraId="3AD72A95"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75B698C9" w14:textId="1704BD6C" w:rsidR="00056107" w:rsidRPr="00B34BB5" w:rsidRDefault="00056107" w:rsidP="00336474">
            <w:pPr>
              <w:pStyle w:val="TableText"/>
              <w:spacing w:before="40" w:after="40"/>
              <w:rPr>
                <w:rFonts w:eastAsia="Times New Roman"/>
                <w:b w:val="0"/>
                <w:szCs w:val="18"/>
              </w:rPr>
            </w:pPr>
            <w:r w:rsidRPr="00B34BB5">
              <w:rPr>
                <w:rFonts w:cs="Calibri"/>
                <w:b w:val="0"/>
                <w:szCs w:val="18"/>
              </w:rPr>
              <w:t>Costa Rica</w:t>
            </w:r>
          </w:p>
        </w:tc>
        <w:tc>
          <w:tcPr>
            <w:tcW w:w="2659" w:type="dxa"/>
            <w:shd w:val="clear" w:color="000000" w:fill="FFFFFF"/>
            <w:noWrap/>
            <w:vAlign w:val="bottom"/>
          </w:tcPr>
          <w:p w14:paraId="79103F51" w14:textId="2BE38FC2"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7F5A00A1" w14:textId="540ECFCE"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11.5</w:t>
            </w:r>
          </w:p>
        </w:tc>
      </w:tr>
      <w:tr w:rsidR="00AE4EC4" w:rsidRPr="00B34BB5" w14:paraId="2CF8931D"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6B8966F9" w14:textId="5746F2DE" w:rsidR="00056107" w:rsidRPr="00B34BB5" w:rsidRDefault="00056107" w:rsidP="00336474">
            <w:pPr>
              <w:pStyle w:val="TableText"/>
              <w:spacing w:before="40" w:after="40"/>
              <w:rPr>
                <w:rFonts w:eastAsia="Times New Roman"/>
                <w:b w:val="0"/>
                <w:szCs w:val="18"/>
              </w:rPr>
            </w:pPr>
            <w:r w:rsidRPr="00B34BB5">
              <w:rPr>
                <w:rFonts w:cs="Calibri"/>
                <w:b w:val="0"/>
                <w:szCs w:val="18"/>
              </w:rPr>
              <w:t>Czech Republic</w:t>
            </w:r>
          </w:p>
        </w:tc>
        <w:tc>
          <w:tcPr>
            <w:tcW w:w="2659" w:type="dxa"/>
            <w:tcBorders>
              <w:top w:val="none" w:sz="0" w:space="0" w:color="auto"/>
              <w:bottom w:val="none" w:sz="0" w:space="0" w:color="auto"/>
            </w:tcBorders>
            <w:shd w:val="clear" w:color="000000" w:fill="FFFFFF"/>
            <w:noWrap/>
            <w:vAlign w:val="bottom"/>
          </w:tcPr>
          <w:p w14:paraId="11405E4A" w14:textId="57E0111A"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6D6DEBB6" w14:textId="49FD0636"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35.2</w:t>
            </w:r>
          </w:p>
        </w:tc>
      </w:tr>
      <w:tr w:rsidR="00056107" w:rsidRPr="00B34BB5" w14:paraId="1A6AD60E"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57308BE3" w14:textId="0AE41173" w:rsidR="00056107" w:rsidRPr="00B34BB5" w:rsidRDefault="00056107" w:rsidP="00336474">
            <w:pPr>
              <w:pStyle w:val="TableText"/>
              <w:spacing w:before="40" w:after="40"/>
              <w:rPr>
                <w:rFonts w:eastAsia="Times New Roman"/>
                <w:b w:val="0"/>
                <w:szCs w:val="18"/>
              </w:rPr>
            </w:pPr>
            <w:r w:rsidRPr="00B34BB5">
              <w:rPr>
                <w:rFonts w:cs="Calibri"/>
                <w:b w:val="0"/>
                <w:szCs w:val="18"/>
              </w:rPr>
              <w:t>Egypt</w:t>
            </w:r>
          </w:p>
        </w:tc>
        <w:tc>
          <w:tcPr>
            <w:tcW w:w="2659" w:type="dxa"/>
            <w:shd w:val="clear" w:color="000000" w:fill="FFFFFF"/>
            <w:noWrap/>
            <w:vAlign w:val="bottom"/>
          </w:tcPr>
          <w:p w14:paraId="7C7360D2" w14:textId="6A7E155B"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715664ED" w14:textId="02064730"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60.6</w:t>
            </w:r>
          </w:p>
        </w:tc>
      </w:tr>
      <w:tr w:rsidR="00AE4EC4" w:rsidRPr="00B34BB5" w14:paraId="5328F3C5"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0FA2979A" w14:textId="45E5AAF8" w:rsidR="00056107" w:rsidRPr="00B34BB5" w:rsidRDefault="00056107" w:rsidP="00336474">
            <w:pPr>
              <w:pStyle w:val="TableText"/>
              <w:spacing w:before="40" w:after="40"/>
              <w:rPr>
                <w:rFonts w:eastAsia="Times New Roman"/>
                <w:b w:val="0"/>
                <w:szCs w:val="18"/>
              </w:rPr>
            </w:pPr>
            <w:r w:rsidRPr="00B34BB5">
              <w:rPr>
                <w:rFonts w:cs="Calibri"/>
                <w:b w:val="0"/>
                <w:szCs w:val="18"/>
              </w:rPr>
              <w:t>Finland</w:t>
            </w:r>
          </w:p>
        </w:tc>
        <w:tc>
          <w:tcPr>
            <w:tcW w:w="2659" w:type="dxa"/>
            <w:tcBorders>
              <w:top w:val="none" w:sz="0" w:space="0" w:color="auto"/>
              <w:bottom w:val="none" w:sz="0" w:space="0" w:color="auto"/>
            </w:tcBorders>
            <w:shd w:val="clear" w:color="000000" w:fill="FFFFFF"/>
            <w:noWrap/>
            <w:vAlign w:val="bottom"/>
          </w:tcPr>
          <w:p w14:paraId="6B9EB17B" w14:textId="16DCBE38"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420BA0E9" w14:textId="2D7A37D2"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11.8</w:t>
            </w:r>
          </w:p>
        </w:tc>
      </w:tr>
      <w:tr w:rsidR="00056107" w:rsidRPr="00B34BB5" w14:paraId="2E505B35"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651CA056" w14:textId="44BC4616" w:rsidR="00056107" w:rsidRPr="00B34BB5" w:rsidRDefault="00056107" w:rsidP="00336474">
            <w:pPr>
              <w:pStyle w:val="TableText"/>
              <w:spacing w:before="40" w:after="40"/>
              <w:rPr>
                <w:rFonts w:eastAsia="Times New Roman"/>
                <w:b w:val="0"/>
                <w:szCs w:val="18"/>
              </w:rPr>
            </w:pPr>
            <w:r w:rsidRPr="00B34BB5">
              <w:rPr>
                <w:rFonts w:cs="Calibri"/>
                <w:b w:val="0"/>
                <w:szCs w:val="18"/>
              </w:rPr>
              <w:t>France</w:t>
            </w:r>
          </w:p>
        </w:tc>
        <w:tc>
          <w:tcPr>
            <w:tcW w:w="2659" w:type="dxa"/>
            <w:shd w:val="clear" w:color="000000" w:fill="FFFFFF"/>
            <w:noWrap/>
            <w:vAlign w:val="bottom"/>
          </w:tcPr>
          <w:p w14:paraId="163FDFEE" w14:textId="05D988D2"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2B7E7B63" w14:textId="05629711"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7.3</w:t>
            </w:r>
          </w:p>
        </w:tc>
      </w:tr>
      <w:tr w:rsidR="00AE4EC4" w:rsidRPr="00B34BB5" w14:paraId="18AE352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5BC7DCB7" w14:textId="324A1230" w:rsidR="00056107" w:rsidRPr="00B34BB5" w:rsidRDefault="00056107" w:rsidP="00336474">
            <w:pPr>
              <w:pStyle w:val="TableText"/>
              <w:spacing w:before="40" w:after="40"/>
              <w:rPr>
                <w:rFonts w:eastAsia="Times New Roman"/>
                <w:b w:val="0"/>
                <w:szCs w:val="18"/>
              </w:rPr>
            </w:pPr>
            <w:r w:rsidRPr="00B34BB5">
              <w:rPr>
                <w:rFonts w:cs="Calibri"/>
                <w:b w:val="0"/>
                <w:szCs w:val="18"/>
              </w:rPr>
              <w:t>French Polynesia</w:t>
            </w:r>
          </w:p>
        </w:tc>
        <w:tc>
          <w:tcPr>
            <w:tcW w:w="2659" w:type="dxa"/>
            <w:tcBorders>
              <w:top w:val="none" w:sz="0" w:space="0" w:color="auto"/>
              <w:bottom w:val="none" w:sz="0" w:space="0" w:color="auto"/>
            </w:tcBorders>
            <w:shd w:val="clear" w:color="000000" w:fill="FFFFFF"/>
            <w:noWrap/>
            <w:vAlign w:val="bottom"/>
          </w:tcPr>
          <w:p w14:paraId="1D6B37DE" w14:textId="5EA878F4"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354AFBE4" w14:textId="0035075B"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73.0</w:t>
            </w:r>
          </w:p>
        </w:tc>
      </w:tr>
      <w:tr w:rsidR="00056107" w:rsidRPr="00B34BB5" w14:paraId="34C9FD8E"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6E3A7634" w14:textId="0D67D1F4" w:rsidR="00056107" w:rsidRPr="00B34BB5" w:rsidRDefault="00056107" w:rsidP="00336474">
            <w:pPr>
              <w:pStyle w:val="TableText"/>
              <w:spacing w:before="40" w:after="40"/>
              <w:rPr>
                <w:rFonts w:eastAsia="Times New Roman"/>
                <w:b w:val="0"/>
                <w:szCs w:val="18"/>
              </w:rPr>
            </w:pPr>
            <w:r w:rsidRPr="00B34BB5">
              <w:rPr>
                <w:rFonts w:cs="Calibri"/>
                <w:b w:val="0"/>
                <w:szCs w:val="18"/>
              </w:rPr>
              <w:t>Germany</w:t>
            </w:r>
          </w:p>
        </w:tc>
        <w:tc>
          <w:tcPr>
            <w:tcW w:w="2659" w:type="dxa"/>
            <w:shd w:val="clear" w:color="000000" w:fill="FFFFFF"/>
            <w:noWrap/>
            <w:vAlign w:val="bottom"/>
          </w:tcPr>
          <w:p w14:paraId="53D5A2F3" w14:textId="62EE3157"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45D91A12" w14:textId="66E7CB8C"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18.6</w:t>
            </w:r>
          </w:p>
        </w:tc>
      </w:tr>
      <w:tr w:rsidR="00AE4EC4" w:rsidRPr="00B34BB5" w14:paraId="4A4CC1D4"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44110255" w14:textId="6578B052" w:rsidR="00056107" w:rsidRPr="00B34BB5" w:rsidRDefault="00056107" w:rsidP="00336474">
            <w:pPr>
              <w:pStyle w:val="TableText"/>
              <w:spacing w:before="40" w:after="40"/>
              <w:rPr>
                <w:rFonts w:eastAsia="Times New Roman"/>
                <w:b w:val="0"/>
                <w:szCs w:val="18"/>
              </w:rPr>
            </w:pPr>
            <w:r w:rsidRPr="00B34BB5">
              <w:rPr>
                <w:rFonts w:cs="Calibri"/>
                <w:b w:val="0"/>
                <w:szCs w:val="18"/>
              </w:rPr>
              <w:t>India</w:t>
            </w:r>
          </w:p>
        </w:tc>
        <w:tc>
          <w:tcPr>
            <w:tcW w:w="2659" w:type="dxa"/>
            <w:tcBorders>
              <w:top w:val="none" w:sz="0" w:space="0" w:color="auto"/>
              <w:bottom w:val="none" w:sz="0" w:space="0" w:color="auto"/>
            </w:tcBorders>
            <w:shd w:val="clear" w:color="000000" w:fill="FFFFFF"/>
            <w:noWrap/>
            <w:vAlign w:val="bottom"/>
          </w:tcPr>
          <w:p w14:paraId="5B93573C" w14:textId="62111A4C"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3E868944" w14:textId="452AADA6"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75.6</w:t>
            </w:r>
          </w:p>
        </w:tc>
      </w:tr>
      <w:tr w:rsidR="00056107" w:rsidRPr="00B34BB5" w14:paraId="3270B7A7"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7DB4D0D5" w14:textId="1154A38E" w:rsidR="00056107" w:rsidRPr="00B34BB5" w:rsidRDefault="00056107" w:rsidP="00336474">
            <w:pPr>
              <w:pStyle w:val="TableText"/>
              <w:spacing w:before="40" w:after="40"/>
              <w:rPr>
                <w:rFonts w:eastAsia="Times New Roman"/>
                <w:b w:val="0"/>
                <w:szCs w:val="18"/>
              </w:rPr>
            </w:pPr>
            <w:r w:rsidRPr="00B34BB5">
              <w:rPr>
                <w:rFonts w:cs="Calibri"/>
                <w:b w:val="0"/>
                <w:szCs w:val="18"/>
              </w:rPr>
              <w:t>Indonesia</w:t>
            </w:r>
          </w:p>
        </w:tc>
        <w:tc>
          <w:tcPr>
            <w:tcW w:w="2659" w:type="dxa"/>
            <w:shd w:val="clear" w:color="000000" w:fill="FFFFFF"/>
            <w:noWrap/>
            <w:vAlign w:val="bottom"/>
          </w:tcPr>
          <w:p w14:paraId="1CBC6E06" w14:textId="771347CA"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03D58C36" w14:textId="39B5FBFB"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72.5</w:t>
            </w:r>
          </w:p>
        </w:tc>
      </w:tr>
      <w:tr w:rsidR="00AE4EC4" w:rsidRPr="00B34BB5" w14:paraId="09614DE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294258D0" w14:textId="15909FBB" w:rsidR="00056107" w:rsidRPr="00B34BB5" w:rsidRDefault="00056107" w:rsidP="00336474">
            <w:pPr>
              <w:pStyle w:val="TableText"/>
              <w:spacing w:before="40" w:after="40"/>
              <w:rPr>
                <w:rFonts w:eastAsia="Times New Roman"/>
                <w:b w:val="0"/>
                <w:szCs w:val="18"/>
              </w:rPr>
            </w:pPr>
            <w:r w:rsidRPr="00B34BB5">
              <w:rPr>
                <w:rFonts w:cs="Calibri"/>
                <w:b w:val="0"/>
                <w:szCs w:val="18"/>
              </w:rPr>
              <w:t>Ireland</w:t>
            </w:r>
          </w:p>
        </w:tc>
        <w:tc>
          <w:tcPr>
            <w:tcW w:w="2659" w:type="dxa"/>
            <w:tcBorders>
              <w:top w:val="none" w:sz="0" w:space="0" w:color="auto"/>
              <w:bottom w:val="none" w:sz="0" w:space="0" w:color="auto"/>
            </w:tcBorders>
            <w:shd w:val="clear" w:color="000000" w:fill="FFFFFF"/>
            <w:noWrap/>
            <w:vAlign w:val="bottom"/>
          </w:tcPr>
          <w:p w14:paraId="7155E08D" w14:textId="684C90B6"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06947BE2" w14:textId="5C5896C5"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27.1</w:t>
            </w:r>
          </w:p>
        </w:tc>
      </w:tr>
      <w:tr w:rsidR="00056107" w:rsidRPr="00B34BB5" w14:paraId="420E3314"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74F6E86A" w14:textId="4D9CD8AF" w:rsidR="00056107" w:rsidRPr="00B34BB5" w:rsidRDefault="00056107" w:rsidP="00336474">
            <w:pPr>
              <w:pStyle w:val="TableText"/>
              <w:spacing w:before="40" w:after="40"/>
              <w:rPr>
                <w:rFonts w:eastAsia="Times New Roman"/>
                <w:b w:val="0"/>
                <w:szCs w:val="18"/>
              </w:rPr>
            </w:pPr>
            <w:r w:rsidRPr="00B34BB5">
              <w:rPr>
                <w:rFonts w:cs="Calibri"/>
                <w:b w:val="0"/>
                <w:szCs w:val="18"/>
              </w:rPr>
              <w:t>Italy</w:t>
            </w:r>
          </w:p>
        </w:tc>
        <w:tc>
          <w:tcPr>
            <w:tcW w:w="2659" w:type="dxa"/>
            <w:shd w:val="clear" w:color="000000" w:fill="FFFFFF"/>
            <w:noWrap/>
            <w:vAlign w:val="bottom"/>
          </w:tcPr>
          <w:p w14:paraId="3F3F259E" w14:textId="1531989B"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7492E2A8" w14:textId="2AB81C6C"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22.9</w:t>
            </w:r>
          </w:p>
        </w:tc>
      </w:tr>
      <w:tr w:rsidR="00AE4EC4" w:rsidRPr="00B34BB5" w14:paraId="7B234C6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35CA5D42" w14:textId="742711DB" w:rsidR="00056107" w:rsidRPr="00B34BB5" w:rsidRDefault="00056107" w:rsidP="00336474">
            <w:pPr>
              <w:pStyle w:val="TableText"/>
              <w:spacing w:before="40" w:after="40"/>
              <w:rPr>
                <w:rFonts w:eastAsia="Times New Roman"/>
                <w:b w:val="0"/>
                <w:szCs w:val="18"/>
              </w:rPr>
            </w:pPr>
            <w:r w:rsidRPr="00B34BB5">
              <w:rPr>
                <w:rFonts w:cs="Calibri"/>
                <w:b w:val="0"/>
                <w:szCs w:val="18"/>
              </w:rPr>
              <w:t>Japan</w:t>
            </w:r>
          </w:p>
        </w:tc>
        <w:tc>
          <w:tcPr>
            <w:tcW w:w="2659" w:type="dxa"/>
            <w:tcBorders>
              <w:top w:val="none" w:sz="0" w:space="0" w:color="auto"/>
              <w:bottom w:val="none" w:sz="0" w:space="0" w:color="auto"/>
            </w:tcBorders>
            <w:shd w:val="clear" w:color="000000" w:fill="FFFFFF"/>
            <w:noWrap/>
            <w:vAlign w:val="bottom"/>
          </w:tcPr>
          <w:p w14:paraId="2F688265" w14:textId="19E4E85C"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575F393A" w14:textId="7DB2D72D"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56.0</w:t>
            </w:r>
          </w:p>
        </w:tc>
      </w:tr>
      <w:tr w:rsidR="00056107" w:rsidRPr="00B34BB5" w14:paraId="61A5236F"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1437A9B9" w14:textId="50F5DDAC" w:rsidR="00056107" w:rsidRPr="00B34BB5" w:rsidRDefault="00056107" w:rsidP="00336474">
            <w:pPr>
              <w:pStyle w:val="TableText"/>
              <w:spacing w:before="40" w:after="40"/>
              <w:rPr>
                <w:rFonts w:eastAsia="Times New Roman"/>
                <w:b w:val="0"/>
                <w:szCs w:val="18"/>
              </w:rPr>
            </w:pPr>
            <w:r w:rsidRPr="00B34BB5">
              <w:rPr>
                <w:rFonts w:cs="Calibri"/>
                <w:b w:val="0"/>
                <w:szCs w:val="18"/>
              </w:rPr>
              <w:t>Jordan</w:t>
            </w:r>
          </w:p>
        </w:tc>
        <w:tc>
          <w:tcPr>
            <w:tcW w:w="2659" w:type="dxa"/>
            <w:shd w:val="clear" w:color="000000" w:fill="FFFFFF"/>
            <w:noWrap/>
            <w:vAlign w:val="bottom"/>
          </w:tcPr>
          <w:p w14:paraId="3676D3A2" w14:textId="0345E0EF"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07A1B4E3" w14:textId="2AD2F54F"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74.9</w:t>
            </w:r>
          </w:p>
        </w:tc>
      </w:tr>
      <w:tr w:rsidR="00AE4EC4" w:rsidRPr="00B34BB5" w14:paraId="6BD23659"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174D314B" w14:textId="7A19B249" w:rsidR="00056107" w:rsidRPr="00B34BB5" w:rsidRDefault="00056107" w:rsidP="00336474">
            <w:pPr>
              <w:pStyle w:val="TableText"/>
              <w:spacing w:before="40" w:after="40"/>
              <w:rPr>
                <w:rFonts w:eastAsia="Times New Roman"/>
                <w:b w:val="0"/>
                <w:szCs w:val="18"/>
              </w:rPr>
            </w:pPr>
            <w:r w:rsidRPr="00B34BB5">
              <w:rPr>
                <w:rFonts w:cs="Calibri"/>
                <w:b w:val="0"/>
                <w:szCs w:val="18"/>
              </w:rPr>
              <w:t>Malaysia</w:t>
            </w:r>
          </w:p>
        </w:tc>
        <w:tc>
          <w:tcPr>
            <w:tcW w:w="2659" w:type="dxa"/>
            <w:tcBorders>
              <w:top w:val="none" w:sz="0" w:space="0" w:color="auto"/>
              <w:bottom w:val="none" w:sz="0" w:space="0" w:color="auto"/>
            </w:tcBorders>
            <w:shd w:val="clear" w:color="000000" w:fill="FFFFFF"/>
            <w:noWrap/>
            <w:vAlign w:val="bottom"/>
          </w:tcPr>
          <w:p w14:paraId="0768C72B" w14:textId="46D9A284" w:rsidR="00056107" w:rsidRPr="00B34BB5" w:rsidRDefault="00056107"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59AD6395" w14:textId="263C6F81" w:rsidR="00056107" w:rsidRPr="00B34BB5" w:rsidRDefault="00056107"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69.3</w:t>
            </w:r>
          </w:p>
        </w:tc>
      </w:tr>
      <w:tr w:rsidR="00056107" w:rsidRPr="00B34BB5" w14:paraId="108A52B9"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7A7BF1C2" w14:textId="778E81A0" w:rsidR="00056107" w:rsidRPr="00B34BB5" w:rsidRDefault="00056107" w:rsidP="00336474">
            <w:pPr>
              <w:pStyle w:val="TableText"/>
              <w:spacing w:before="40" w:after="40"/>
              <w:rPr>
                <w:rFonts w:eastAsia="Times New Roman"/>
                <w:b w:val="0"/>
                <w:szCs w:val="18"/>
              </w:rPr>
            </w:pPr>
            <w:r w:rsidRPr="00B34BB5">
              <w:rPr>
                <w:rFonts w:cs="Calibri"/>
                <w:b w:val="0"/>
                <w:szCs w:val="18"/>
              </w:rPr>
              <w:t>Maldives</w:t>
            </w:r>
          </w:p>
        </w:tc>
        <w:tc>
          <w:tcPr>
            <w:tcW w:w="2659" w:type="dxa"/>
            <w:shd w:val="clear" w:color="000000" w:fill="FFFFFF"/>
            <w:noWrap/>
            <w:vAlign w:val="bottom"/>
          </w:tcPr>
          <w:p w14:paraId="7FF6A239" w14:textId="310FC831" w:rsidR="00056107" w:rsidRPr="00B34BB5" w:rsidRDefault="00056107"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33BA6390" w14:textId="457FDD63" w:rsidR="00056107" w:rsidRPr="00B34BB5" w:rsidRDefault="00056107"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161.6</w:t>
            </w:r>
          </w:p>
        </w:tc>
      </w:tr>
      <w:tr w:rsidR="00AE4EC4" w:rsidRPr="00B34BB5" w14:paraId="51D49FC4"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25943AA8" w14:textId="43A5679A" w:rsidR="00D765CE" w:rsidRPr="00B34BB5" w:rsidRDefault="00D765CE" w:rsidP="00336474">
            <w:pPr>
              <w:pStyle w:val="TableText"/>
              <w:spacing w:before="40" w:after="40"/>
              <w:rPr>
                <w:rFonts w:eastAsia="Times New Roman"/>
                <w:b w:val="0"/>
                <w:szCs w:val="18"/>
              </w:rPr>
            </w:pPr>
            <w:r w:rsidRPr="00B34BB5">
              <w:rPr>
                <w:rFonts w:cs="Calibri"/>
                <w:b w:val="0"/>
                <w:szCs w:val="18"/>
              </w:rPr>
              <w:t>Mexico</w:t>
            </w:r>
          </w:p>
        </w:tc>
        <w:tc>
          <w:tcPr>
            <w:tcW w:w="2659" w:type="dxa"/>
            <w:tcBorders>
              <w:top w:val="none" w:sz="0" w:space="0" w:color="auto"/>
              <w:bottom w:val="none" w:sz="0" w:space="0" w:color="auto"/>
            </w:tcBorders>
            <w:shd w:val="clear" w:color="000000" w:fill="FFFFFF"/>
            <w:noWrap/>
            <w:vAlign w:val="bottom"/>
          </w:tcPr>
          <w:p w14:paraId="429B0264" w14:textId="3B846440"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4FB79B7B" w14:textId="6106B4E7"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25.3</w:t>
            </w:r>
          </w:p>
        </w:tc>
      </w:tr>
      <w:tr w:rsidR="00D765CE" w:rsidRPr="00B34BB5" w14:paraId="14B777B0"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6501F320" w14:textId="5956F0F6" w:rsidR="00D765CE" w:rsidRPr="00B34BB5" w:rsidRDefault="00D765CE" w:rsidP="00336474">
            <w:pPr>
              <w:pStyle w:val="TableText"/>
              <w:spacing w:before="40" w:after="40"/>
              <w:rPr>
                <w:rFonts w:eastAsia="Times New Roman"/>
                <w:b w:val="0"/>
                <w:szCs w:val="18"/>
              </w:rPr>
            </w:pPr>
            <w:r w:rsidRPr="00B34BB5">
              <w:rPr>
                <w:rFonts w:cs="Calibri"/>
                <w:b w:val="0"/>
                <w:szCs w:val="18"/>
              </w:rPr>
              <w:t>Netherlands</w:t>
            </w:r>
          </w:p>
        </w:tc>
        <w:tc>
          <w:tcPr>
            <w:tcW w:w="2659" w:type="dxa"/>
            <w:shd w:val="clear" w:color="000000" w:fill="FFFFFF"/>
            <w:noWrap/>
            <w:vAlign w:val="bottom"/>
          </w:tcPr>
          <w:p w14:paraId="16D8F310" w14:textId="7766EE8C"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1BF15786" w14:textId="42DA6141"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22.7</w:t>
            </w:r>
          </w:p>
        </w:tc>
      </w:tr>
      <w:tr w:rsidR="00AE4EC4" w:rsidRPr="00B34BB5" w14:paraId="2417DD76"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5D7763C4" w14:textId="4ED1BFC6" w:rsidR="00D765CE" w:rsidRPr="00B34BB5" w:rsidRDefault="00D765CE" w:rsidP="00336474">
            <w:pPr>
              <w:pStyle w:val="TableText"/>
              <w:spacing w:before="40" w:after="40"/>
              <w:rPr>
                <w:rFonts w:eastAsia="Times New Roman"/>
                <w:b w:val="0"/>
                <w:szCs w:val="18"/>
              </w:rPr>
            </w:pPr>
            <w:r w:rsidRPr="00B34BB5">
              <w:rPr>
                <w:rFonts w:cs="Calibri"/>
                <w:b w:val="0"/>
                <w:szCs w:val="18"/>
              </w:rPr>
              <w:t>New Zealand</w:t>
            </w:r>
          </w:p>
        </w:tc>
        <w:tc>
          <w:tcPr>
            <w:tcW w:w="2659" w:type="dxa"/>
            <w:tcBorders>
              <w:top w:val="none" w:sz="0" w:space="0" w:color="auto"/>
              <w:bottom w:val="none" w:sz="0" w:space="0" w:color="auto"/>
            </w:tcBorders>
            <w:shd w:val="clear" w:color="000000" w:fill="FFFFFF"/>
            <w:noWrap/>
            <w:vAlign w:val="bottom"/>
          </w:tcPr>
          <w:p w14:paraId="483B4552" w14:textId="5FB6DB81"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24DF42F1" w14:textId="050FD622"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12.8</w:t>
            </w:r>
          </w:p>
        </w:tc>
      </w:tr>
      <w:tr w:rsidR="00D765CE" w:rsidRPr="00B34BB5" w14:paraId="155FD530"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4297BD67" w14:textId="4B9689E7" w:rsidR="00D765CE" w:rsidRPr="00B34BB5" w:rsidRDefault="00D765CE" w:rsidP="00336474">
            <w:pPr>
              <w:pStyle w:val="TableText"/>
              <w:spacing w:before="40" w:after="40"/>
              <w:rPr>
                <w:rFonts w:eastAsia="Times New Roman"/>
                <w:b w:val="0"/>
                <w:szCs w:val="18"/>
              </w:rPr>
            </w:pPr>
            <w:r w:rsidRPr="00B34BB5">
              <w:rPr>
                <w:rFonts w:cs="Calibri"/>
                <w:b w:val="0"/>
                <w:szCs w:val="18"/>
              </w:rPr>
              <w:t>Oman</w:t>
            </w:r>
          </w:p>
        </w:tc>
        <w:tc>
          <w:tcPr>
            <w:tcW w:w="2659" w:type="dxa"/>
            <w:shd w:val="clear" w:color="000000" w:fill="FFFFFF"/>
            <w:noWrap/>
            <w:vAlign w:val="bottom"/>
          </w:tcPr>
          <w:p w14:paraId="5249E179" w14:textId="69353B8E"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775BBC9D" w14:textId="3A3AB238"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92.6</w:t>
            </w:r>
          </w:p>
        </w:tc>
      </w:tr>
      <w:tr w:rsidR="00AE4EC4" w:rsidRPr="00B34BB5" w14:paraId="0F4F7E4C"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1882598C" w14:textId="78D3DCF1" w:rsidR="00D765CE" w:rsidRPr="00B34BB5" w:rsidRDefault="00D765CE" w:rsidP="00336474">
            <w:pPr>
              <w:pStyle w:val="TableText"/>
              <w:spacing w:before="40" w:after="40"/>
              <w:rPr>
                <w:rFonts w:eastAsia="Times New Roman"/>
                <w:b w:val="0"/>
                <w:szCs w:val="18"/>
              </w:rPr>
            </w:pPr>
            <w:r w:rsidRPr="00B34BB5">
              <w:rPr>
                <w:rFonts w:cs="Calibri"/>
                <w:b w:val="0"/>
                <w:szCs w:val="18"/>
              </w:rPr>
              <w:t>Panama</w:t>
            </w:r>
          </w:p>
        </w:tc>
        <w:tc>
          <w:tcPr>
            <w:tcW w:w="2659" w:type="dxa"/>
            <w:tcBorders>
              <w:top w:val="none" w:sz="0" w:space="0" w:color="auto"/>
              <w:bottom w:val="none" w:sz="0" w:space="0" w:color="auto"/>
            </w:tcBorders>
            <w:shd w:val="clear" w:color="000000" w:fill="FFFFFF"/>
            <w:noWrap/>
            <w:vAlign w:val="bottom"/>
          </w:tcPr>
          <w:p w14:paraId="5BB211CB" w14:textId="72CFF824"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596192F4" w14:textId="2F6F812E"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27.2</w:t>
            </w:r>
          </w:p>
        </w:tc>
      </w:tr>
      <w:tr w:rsidR="00D765CE" w:rsidRPr="00B34BB5" w14:paraId="513E1974"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77ACF369" w14:textId="63BB7E2D" w:rsidR="00D765CE" w:rsidRPr="00B34BB5" w:rsidRDefault="00D765CE" w:rsidP="00336474">
            <w:pPr>
              <w:pStyle w:val="TableText"/>
              <w:spacing w:before="40" w:after="40"/>
              <w:rPr>
                <w:rFonts w:eastAsia="Times New Roman"/>
                <w:b w:val="0"/>
                <w:szCs w:val="18"/>
              </w:rPr>
            </w:pPr>
            <w:r w:rsidRPr="00B34BB5">
              <w:rPr>
                <w:rFonts w:cs="Calibri"/>
                <w:b w:val="0"/>
                <w:szCs w:val="18"/>
              </w:rPr>
              <w:t>Philippines</w:t>
            </w:r>
          </w:p>
        </w:tc>
        <w:tc>
          <w:tcPr>
            <w:tcW w:w="2659" w:type="dxa"/>
            <w:shd w:val="clear" w:color="000000" w:fill="FFFFFF"/>
            <w:noWrap/>
            <w:vAlign w:val="bottom"/>
          </w:tcPr>
          <w:p w14:paraId="41030020" w14:textId="2AE47498"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2B28A491" w14:textId="1959A272"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65.7</w:t>
            </w:r>
          </w:p>
        </w:tc>
      </w:tr>
      <w:tr w:rsidR="00AE4EC4" w:rsidRPr="00B34BB5" w14:paraId="7497654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56635B9E" w14:textId="1EB99DDF" w:rsidR="00D765CE" w:rsidRPr="00B34BB5" w:rsidRDefault="00D765CE" w:rsidP="00336474">
            <w:pPr>
              <w:pStyle w:val="TableText"/>
              <w:spacing w:before="40" w:after="40"/>
              <w:rPr>
                <w:rFonts w:eastAsia="Times New Roman"/>
                <w:b w:val="0"/>
                <w:szCs w:val="18"/>
              </w:rPr>
            </w:pPr>
            <w:r w:rsidRPr="00B34BB5">
              <w:rPr>
                <w:rFonts w:cs="Calibri"/>
                <w:b w:val="0"/>
                <w:szCs w:val="18"/>
              </w:rPr>
              <w:t>Poland</w:t>
            </w:r>
          </w:p>
        </w:tc>
        <w:tc>
          <w:tcPr>
            <w:tcW w:w="2659" w:type="dxa"/>
            <w:tcBorders>
              <w:top w:val="none" w:sz="0" w:space="0" w:color="auto"/>
              <w:bottom w:val="none" w:sz="0" w:space="0" w:color="auto"/>
            </w:tcBorders>
            <w:shd w:val="clear" w:color="000000" w:fill="FFFFFF"/>
            <w:noWrap/>
            <w:vAlign w:val="bottom"/>
          </w:tcPr>
          <w:p w14:paraId="3CBEAC7E" w14:textId="51EA3F2A"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79EC2D6B" w14:textId="22860F38"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40.9</w:t>
            </w:r>
          </w:p>
        </w:tc>
      </w:tr>
      <w:tr w:rsidR="00D765CE" w:rsidRPr="00B34BB5" w14:paraId="578E7BD6"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6F15DF03" w14:textId="0C028C79" w:rsidR="00D765CE" w:rsidRPr="00B34BB5" w:rsidRDefault="00D765CE" w:rsidP="00336474">
            <w:pPr>
              <w:pStyle w:val="TableText"/>
              <w:spacing w:before="40" w:after="40"/>
              <w:rPr>
                <w:rFonts w:eastAsia="Times New Roman"/>
                <w:b w:val="0"/>
                <w:szCs w:val="18"/>
              </w:rPr>
            </w:pPr>
            <w:r w:rsidRPr="00B34BB5">
              <w:rPr>
                <w:rFonts w:cs="Calibri"/>
                <w:b w:val="0"/>
                <w:szCs w:val="18"/>
              </w:rPr>
              <w:lastRenderedPageBreak/>
              <w:t>Portugal</w:t>
            </w:r>
          </w:p>
        </w:tc>
        <w:tc>
          <w:tcPr>
            <w:tcW w:w="2659" w:type="dxa"/>
            <w:shd w:val="clear" w:color="000000" w:fill="FFFFFF"/>
            <w:noWrap/>
            <w:vAlign w:val="bottom"/>
          </w:tcPr>
          <w:p w14:paraId="35195E2B" w14:textId="58D3A91D"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293E56A3" w14:textId="4B0BAF5A"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30.1</w:t>
            </w:r>
          </w:p>
        </w:tc>
      </w:tr>
      <w:tr w:rsidR="00AE4EC4" w:rsidRPr="00B34BB5" w14:paraId="3CB016BE"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1031ABAB" w14:textId="1A52E62A" w:rsidR="00D765CE" w:rsidRPr="00B34BB5" w:rsidRDefault="00D765CE" w:rsidP="00336474">
            <w:pPr>
              <w:pStyle w:val="TableText"/>
              <w:spacing w:before="40" w:after="40"/>
              <w:rPr>
                <w:rFonts w:eastAsia="Times New Roman"/>
                <w:b w:val="0"/>
                <w:szCs w:val="18"/>
              </w:rPr>
            </w:pPr>
            <w:r w:rsidRPr="00B34BB5">
              <w:rPr>
                <w:rFonts w:cs="Calibri"/>
                <w:b w:val="0"/>
                <w:szCs w:val="18"/>
              </w:rPr>
              <w:t>Qatar</w:t>
            </w:r>
          </w:p>
        </w:tc>
        <w:tc>
          <w:tcPr>
            <w:tcW w:w="2659" w:type="dxa"/>
            <w:tcBorders>
              <w:top w:val="none" w:sz="0" w:space="0" w:color="auto"/>
              <w:bottom w:val="none" w:sz="0" w:space="0" w:color="auto"/>
            </w:tcBorders>
            <w:shd w:val="clear" w:color="000000" w:fill="FFFFFF"/>
            <w:noWrap/>
            <w:vAlign w:val="bottom"/>
          </w:tcPr>
          <w:p w14:paraId="5C937A50" w14:textId="7954A442"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20C83BEF" w14:textId="3F2E715C"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117.9</w:t>
            </w:r>
          </w:p>
        </w:tc>
      </w:tr>
      <w:tr w:rsidR="00D765CE" w:rsidRPr="00B34BB5" w14:paraId="7E2BD918"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4A654579" w14:textId="73BFBA26" w:rsidR="00D765CE" w:rsidRPr="00B34BB5" w:rsidRDefault="00D765CE" w:rsidP="00336474">
            <w:pPr>
              <w:pStyle w:val="TableText"/>
              <w:spacing w:before="40" w:after="40"/>
              <w:rPr>
                <w:rFonts w:eastAsia="Times New Roman"/>
                <w:b w:val="0"/>
                <w:szCs w:val="18"/>
              </w:rPr>
            </w:pPr>
            <w:r w:rsidRPr="00B34BB5">
              <w:rPr>
                <w:rFonts w:cs="Calibri"/>
                <w:b w:val="0"/>
                <w:szCs w:val="18"/>
              </w:rPr>
              <w:t>Romania</w:t>
            </w:r>
          </w:p>
        </w:tc>
        <w:tc>
          <w:tcPr>
            <w:tcW w:w="2659" w:type="dxa"/>
            <w:shd w:val="clear" w:color="000000" w:fill="FFFFFF"/>
            <w:noWrap/>
            <w:vAlign w:val="bottom"/>
          </w:tcPr>
          <w:p w14:paraId="2A27139E" w14:textId="1D553AF1"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38285403" w14:textId="69C30232"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30.5</w:t>
            </w:r>
          </w:p>
        </w:tc>
      </w:tr>
      <w:tr w:rsidR="00AE4EC4" w:rsidRPr="00B34BB5" w14:paraId="68AE9FF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73345E09" w14:textId="79381F69" w:rsidR="00D765CE" w:rsidRPr="00B34BB5" w:rsidRDefault="00D765CE" w:rsidP="00336474">
            <w:pPr>
              <w:pStyle w:val="TableText"/>
              <w:spacing w:before="40" w:after="40"/>
              <w:rPr>
                <w:rFonts w:eastAsia="Times New Roman"/>
                <w:b w:val="0"/>
                <w:szCs w:val="18"/>
              </w:rPr>
            </w:pPr>
            <w:r w:rsidRPr="00B34BB5">
              <w:rPr>
                <w:rFonts w:cs="Calibri"/>
                <w:b w:val="0"/>
                <w:szCs w:val="18"/>
              </w:rPr>
              <w:t>Russian Federation</w:t>
            </w:r>
          </w:p>
        </w:tc>
        <w:tc>
          <w:tcPr>
            <w:tcW w:w="2659" w:type="dxa"/>
            <w:tcBorders>
              <w:top w:val="none" w:sz="0" w:space="0" w:color="auto"/>
              <w:bottom w:val="none" w:sz="0" w:space="0" w:color="auto"/>
            </w:tcBorders>
            <w:shd w:val="clear" w:color="000000" w:fill="FFFFFF"/>
            <w:noWrap/>
            <w:vAlign w:val="bottom"/>
          </w:tcPr>
          <w:p w14:paraId="3B0863E6" w14:textId="791A0AE2"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4BED464C" w14:textId="77207729"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34.6</w:t>
            </w:r>
          </w:p>
        </w:tc>
      </w:tr>
      <w:tr w:rsidR="00D765CE" w:rsidRPr="00B34BB5" w14:paraId="57A8D521"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0E3C603D" w14:textId="338851DD" w:rsidR="00D765CE" w:rsidRPr="00B34BB5" w:rsidRDefault="00D765CE" w:rsidP="00336474">
            <w:pPr>
              <w:pStyle w:val="TableText"/>
              <w:spacing w:before="40" w:after="40"/>
              <w:rPr>
                <w:rFonts w:eastAsia="Times New Roman"/>
                <w:b w:val="0"/>
                <w:szCs w:val="18"/>
              </w:rPr>
            </w:pPr>
            <w:r w:rsidRPr="00B34BB5">
              <w:rPr>
                <w:rFonts w:cs="Calibri"/>
                <w:b w:val="0"/>
                <w:szCs w:val="18"/>
              </w:rPr>
              <w:t>Saudi Arabia</w:t>
            </w:r>
          </w:p>
        </w:tc>
        <w:tc>
          <w:tcPr>
            <w:tcW w:w="2659" w:type="dxa"/>
            <w:shd w:val="clear" w:color="000000" w:fill="FFFFFF"/>
            <w:noWrap/>
            <w:vAlign w:val="bottom"/>
          </w:tcPr>
          <w:p w14:paraId="3D44C7E5" w14:textId="0FB94967"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12B57DD3" w14:textId="5241BE26"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125.9</w:t>
            </w:r>
          </w:p>
        </w:tc>
      </w:tr>
      <w:tr w:rsidR="00AE4EC4" w:rsidRPr="00B34BB5" w14:paraId="1D035FB0"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030525CA" w14:textId="3F288774" w:rsidR="00D765CE" w:rsidRPr="00B34BB5" w:rsidRDefault="00D765CE" w:rsidP="00336474">
            <w:pPr>
              <w:pStyle w:val="TableText"/>
              <w:spacing w:before="40" w:after="40"/>
              <w:rPr>
                <w:rFonts w:eastAsia="Times New Roman"/>
                <w:b w:val="0"/>
                <w:szCs w:val="18"/>
              </w:rPr>
            </w:pPr>
            <w:r w:rsidRPr="00B34BB5">
              <w:rPr>
                <w:rFonts w:cs="Calibri"/>
                <w:b w:val="0"/>
                <w:szCs w:val="18"/>
              </w:rPr>
              <w:t>Singapore</w:t>
            </w:r>
          </w:p>
        </w:tc>
        <w:tc>
          <w:tcPr>
            <w:tcW w:w="2659" w:type="dxa"/>
            <w:tcBorders>
              <w:top w:val="none" w:sz="0" w:space="0" w:color="auto"/>
              <w:bottom w:val="none" w:sz="0" w:space="0" w:color="auto"/>
            </w:tcBorders>
            <w:shd w:val="clear" w:color="000000" w:fill="FFFFFF"/>
            <w:noWrap/>
            <w:vAlign w:val="bottom"/>
          </w:tcPr>
          <w:p w14:paraId="77875ED7" w14:textId="10E14A34"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F4E619C" w14:textId="2DE8774C"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38.2</w:t>
            </w:r>
          </w:p>
        </w:tc>
      </w:tr>
      <w:tr w:rsidR="00D765CE" w:rsidRPr="00B34BB5" w14:paraId="73530E4E"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000000" w:fill="FFFFFF"/>
            <w:noWrap/>
            <w:vAlign w:val="center"/>
          </w:tcPr>
          <w:p w14:paraId="257A9764" w14:textId="4A35603F" w:rsidR="00D765CE" w:rsidRPr="00B34BB5" w:rsidRDefault="00D765CE" w:rsidP="00336474">
            <w:pPr>
              <w:pStyle w:val="TableText"/>
              <w:spacing w:before="40" w:after="40"/>
              <w:rPr>
                <w:rFonts w:eastAsia="Times New Roman"/>
                <w:b w:val="0"/>
                <w:szCs w:val="18"/>
              </w:rPr>
            </w:pPr>
            <w:r w:rsidRPr="00B34BB5">
              <w:rPr>
                <w:rFonts w:cs="Calibri"/>
                <w:b w:val="0"/>
                <w:szCs w:val="18"/>
              </w:rPr>
              <w:t>South Africa</w:t>
            </w:r>
          </w:p>
        </w:tc>
        <w:tc>
          <w:tcPr>
            <w:tcW w:w="2659" w:type="dxa"/>
            <w:shd w:val="clear" w:color="000000" w:fill="FFFFFF"/>
            <w:noWrap/>
            <w:vAlign w:val="bottom"/>
          </w:tcPr>
          <w:p w14:paraId="6B0E907F" w14:textId="7CBA2F38"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28CA48AE" w14:textId="0DB26B7C"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64.5</w:t>
            </w:r>
          </w:p>
        </w:tc>
      </w:tr>
      <w:tr w:rsidR="00AE4EC4" w:rsidRPr="00B34BB5" w14:paraId="39E681B6"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000000" w:fill="FFFFFF"/>
            <w:noWrap/>
            <w:vAlign w:val="center"/>
          </w:tcPr>
          <w:p w14:paraId="2631393E" w14:textId="10D23C81" w:rsidR="00D765CE" w:rsidRPr="00B34BB5" w:rsidRDefault="00D765CE" w:rsidP="00336474">
            <w:pPr>
              <w:pStyle w:val="TableText"/>
              <w:spacing w:before="40" w:after="40"/>
              <w:rPr>
                <w:rFonts w:eastAsia="Times New Roman"/>
                <w:b w:val="0"/>
                <w:szCs w:val="18"/>
              </w:rPr>
            </w:pPr>
            <w:r w:rsidRPr="00B34BB5">
              <w:rPr>
                <w:rFonts w:cs="Calibri"/>
                <w:b w:val="0"/>
                <w:szCs w:val="18"/>
              </w:rPr>
              <w:t>South Korea</w:t>
            </w:r>
          </w:p>
        </w:tc>
        <w:tc>
          <w:tcPr>
            <w:tcW w:w="2659" w:type="dxa"/>
            <w:tcBorders>
              <w:top w:val="none" w:sz="0" w:space="0" w:color="auto"/>
              <w:bottom w:val="none" w:sz="0" w:space="0" w:color="auto"/>
            </w:tcBorders>
            <w:shd w:val="clear" w:color="000000" w:fill="FFFFFF"/>
            <w:noWrap/>
            <w:vAlign w:val="bottom"/>
          </w:tcPr>
          <w:p w14:paraId="496DC38F" w14:textId="6C67ED23"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2F41C18" w14:textId="6A015478"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64.0</w:t>
            </w:r>
          </w:p>
        </w:tc>
      </w:tr>
      <w:tr w:rsidR="00D765CE" w:rsidRPr="00B34BB5" w14:paraId="4035021A"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auto" w:fill="auto"/>
            <w:noWrap/>
          </w:tcPr>
          <w:p w14:paraId="5458B108" w14:textId="50126A11" w:rsidR="00D765CE" w:rsidRPr="00B34BB5" w:rsidRDefault="00D765CE" w:rsidP="00336474">
            <w:pPr>
              <w:pStyle w:val="TableText"/>
              <w:spacing w:before="40" w:after="40"/>
              <w:rPr>
                <w:rFonts w:eastAsia="Times New Roman"/>
                <w:b w:val="0"/>
                <w:szCs w:val="18"/>
              </w:rPr>
            </w:pPr>
            <w:r w:rsidRPr="00B34BB5">
              <w:rPr>
                <w:rFonts w:cs="Calibri"/>
                <w:b w:val="0"/>
                <w:szCs w:val="18"/>
              </w:rPr>
              <w:t>Spain</w:t>
            </w:r>
          </w:p>
        </w:tc>
        <w:tc>
          <w:tcPr>
            <w:tcW w:w="2659" w:type="dxa"/>
            <w:shd w:val="clear" w:color="000000" w:fill="FFFFFF"/>
            <w:noWrap/>
            <w:vAlign w:val="bottom"/>
          </w:tcPr>
          <w:p w14:paraId="698C72EB" w14:textId="6D7BEC49" w:rsidR="00D765CE" w:rsidRPr="00B34BB5" w:rsidRDefault="00D765CE"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shd w:val="clear" w:color="000000" w:fill="D2DDE2" w:themeFill="accent3"/>
            <w:noWrap/>
          </w:tcPr>
          <w:p w14:paraId="4C219A9B" w14:textId="46248BC1" w:rsidR="00D765CE" w:rsidRPr="00B34BB5" w:rsidRDefault="00D765CE"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cs="Calibri"/>
                <w:szCs w:val="18"/>
              </w:rPr>
              <w:t>20.6</w:t>
            </w:r>
          </w:p>
        </w:tc>
      </w:tr>
      <w:tr w:rsidR="00AE4EC4" w:rsidRPr="00B34BB5" w14:paraId="62EA2FC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auto" w:fill="auto"/>
            <w:noWrap/>
          </w:tcPr>
          <w:p w14:paraId="4C9E7876" w14:textId="03123FDC" w:rsidR="00D765CE" w:rsidRPr="00B34BB5" w:rsidRDefault="00D765CE" w:rsidP="00336474">
            <w:pPr>
              <w:pStyle w:val="TableText"/>
              <w:spacing w:before="40" w:after="40"/>
              <w:rPr>
                <w:rFonts w:eastAsia="Times New Roman"/>
                <w:b w:val="0"/>
                <w:szCs w:val="18"/>
              </w:rPr>
            </w:pPr>
            <w:r w:rsidRPr="00B34BB5">
              <w:rPr>
                <w:rFonts w:cs="Calibri"/>
                <w:b w:val="0"/>
                <w:szCs w:val="18"/>
              </w:rPr>
              <w:t>Switzerland</w:t>
            </w:r>
          </w:p>
        </w:tc>
        <w:tc>
          <w:tcPr>
            <w:tcW w:w="2659" w:type="dxa"/>
            <w:tcBorders>
              <w:top w:val="none" w:sz="0" w:space="0" w:color="auto"/>
              <w:bottom w:val="none" w:sz="0" w:space="0" w:color="auto"/>
            </w:tcBorders>
            <w:shd w:val="clear" w:color="000000" w:fill="FFFFFF"/>
            <w:noWrap/>
            <w:vAlign w:val="bottom"/>
          </w:tcPr>
          <w:p w14:paraId="7680189C" w14:textId="6E289F1B" w:rsidR="00D765CE" w:rsidRPr="00B34BB5" w:rsidRDefault="00D765CE"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2B3D1F65" w14:textId="276CB3E4" w:rsidR="00D765CE" w:rsidRPr="00B34BB5" w:rsidRDefault="00D765CE"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cs="Calibri"/>
                <w:szCs w:val="18"/>
              </w:rPr>
              <w:t>6.6</w:t>
            </w:r>
          </w:p>
        </w:tc>
      </w:tr>
      <w:tr w:rsidR="00AE4EC4" w:rsidRPr="00B34BB5" w14:paraId="406746DD"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auto" w:fill="auto"/>
            <w:noWrap/>
          </w:tcPr>
          <w:p w14:paraId="35170A4D" w14:textId="6D6F7746" w:rsidR="00AE4EC4" w:rsidRPr="00B34BB5" w:rsidRDefault="00AE4EC4" w:rsidP="00336474">
            <w:pPr>
              <w:pStyle w:val="TableText"/>
              <w:spacing w:before="40" w:after="40"/>
              <w:rPr>
                <w:rFonts w:cs="Calibri"/>
                <w:b w:val="0"/>
                <w:szCs w:val="18"/>
              </w:rPr>
            </w:pPr>
            <w:r w:rsidRPr="00B34BB5">
              <w:rPr>
                <w:rFonts w:cs="Calibri"/>
                <w:b w:val="0"/>
                <w:szCs w:val="18"/>
              </w:rPr>
              <w:t>Taiwan</w:t>
            </w:r>
          </w:p>
        </w:tc>
        <w:tc>
          <w:tcPr>
            <w:tcW w:w="2659" w:type="dxa"/>
            <w:shd w:val="clear" w:color="000000" w:fill="FFFFFF"/>
            <w:noWrap/>
            <w:vAlign w:val="bottom"/>
          </w:tcPr>
          <w:p w14:paraId="4FF2EEBC" w14:textId="683FBCAD" w:rsidR="00AE4EC4" w:rsidRPr="00B34BB5" w:rsidRDefault="00AE4EC4"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Room per night</w:t>
            </w:r>
          </w:p>
        </w:tc>
        <w:tc>
          <w:tcPr>
            <w:tcW w:w="2338" w:type="dxa"/>
            <w:shd w:val="clear" w:color="000000" w:fill="D2DDE2" w:themeFill="accent3"/>
            <w:noWrap/>
          </w:tcPr>
          <w:p w14:paraId="35BD7611" w14:textId="7036299D" w:rsidR="00AE4EC4" w:rsidRPr="00B34BB5" w:rsidRDefault="00AE4EC4"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86.8</w:t>
            </w:r>
          </w:p>
        </w:tc>
      </w:tr>
      <w:tr w:rsidR="00AE4EC4" w:rsidRPr="00B34BB5" w14:paraId="4E2C211C"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auto" w:fill="auto"/>
            <w:noWrap/>
          </w:tcPr>
          <w:p w14:paraId="1F6069FD" w14:textId="68E75409" w:rsidR="00AE4EC4" w:rsidRPr="00B34BB5" w:rsidRDefault="00AE4EC4" w:rsidP="00336474">
            <w:pPr>
              <w:pStyle w:val="TableText"/>
              <w:spacing w:before="40" w:after="40"/>
              <w:rPr>
                <w:rFonts w:cs="Calibri"/>
                <w:b w:val="0"/>
                <w:szCs w:val="18"/>
              </w:rPr>
            </w:pPr>
            <w:r w:rsidRPr="00B34BB5">
              <w:rPr>
                <w:rFonts w:cs="Calibri"/>
                <w:b w:val="0"/>
                <w:szCs w:val="18"/>
              </w:rPr>
              <w:t>Thailand</w:t>
            </w:r>
          </w:p>
        </w:tc>
        <w:tc>
          <w:tcPr>
            <w:tcW w:w="2659" w:type="dxa"/>
            <w:tcBorders>
              <w:top w:val="none" w:sz="0" w:space="0" w:color="auto"/>
              <w:bottom w:val="none" w:sz="0" w:space="0" w:color="auto"/>
            </w:tcBorders>
            <w:shd w:val="clear" w:color="000000" w:fill="FFFFFF"/>
            <w:noWrap/>
            <w:vAlign w:val="bottom"/>
          </w:tcPr>
          <w:p w14:paraId="50CECB27" w14:textId="0D8FBB9C" w:rsidR="00AE4EC4" w:rsidRPr="00B34BB5" w:rsidRDefault="00AE4EC4"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28548983" w14:textId="5E1CF715" w:rsidR="00AE4EC4" w:rsidRPr="00B34BB5" w:rsidRDefault="00AE4EC4"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55.6</w:t>
            </w:r>
          </w:p>
        </w:tc>
      </w:tr>
      <w:tr w:rsidR="00AE4EC4" w:rsidRPr="00B34BB5" w14:paraId="30DB2594"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auto" w:fill="auto"/>
            <w:noWrap/>
          </w:tcPr>
          <w:p w14:paraId="02818244" w14:textId="183FCF4D" w:rsidR="00AE4EC4" w:rsidRPr="00B34BB5" w:rsidRDefault="00AE4EC4" w:rsidP="00336474">
            <w:pPr>
              <w:pStyle w:val="TableText"/>
              <w:spacing w:before="40" w:after="40"/>
              <w:rPr>
                <w:rFonts w:cs="Calibri"/>
                <w:b w:val="0"/>
                <w:szCs w:val="18"/>
              </w:rPr>
            </w:pPr>
            <w:r w:rsidRPr="00B34BB5">
              <w:rPr>
                <w:rFonts w:cs="Calibri"/>
                <w:b w:val="0"/>
                <w:szCs w:val="18"/>
              </w:rPr>
              <w:t>Turkey</w:t>
            </w:r>
          </w:p>
        </w:tc>
        <w:tc>
          <w:tcPr>
            <w:tcW w:w="2659" w:type="dxa"/>
            <w:shd w:val="clear" w:color="000000" w:fill="FFFFFF"/>
            <w:noWrap/>
            <w:vAlign w:val="bottom"/>
          </w:tcPr>
          <w:p w14:paraId="3D6F23F3" w14:textId="63007B50" w:rsidR="00AE4EC4" w:rsidRPr="00B34BB5" w:rsidRDefault="00AE4EC4"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Room per night</w:t>
            </w:r>
          </w:p>
        </w:tc>
        <w:tc>
          <w:tcPr>
            <w:tcW w:w="2338" w:type="dxa"/>
            <w:shd w:val="clear" w:color="000000" w:fill="D2DDE2" w:themeFill="accent3"/>
            <w:noWrap/>
          </w:tcPr>
          <w:p w14:paraId="6BC2F26D" w14:textId="24878AB3" w:rsidR="00AE4EC4" w:rsidRPr="00B34BB5" w:rsidRDefault="00AE4EC4"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37.3</w:t>
            </w:r>
          </w:p>
        </w:tc>
      </w:tr>
      <w:tr w:rsidR="00AE4EC4" w:rsidRPr="00B34BB5" w14:paraId="1BC3014B"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auto" w:fill="auto"/>
            <w:noWrap/>
          </w:tcPr>
          <w:p w14:paraId="4584BD1E" w14:textId="7EE0B84F" w:rsidR="00AE4EC4" w:rsidRPr="00B34BB5" w:rsidRDefault="00AE4EC4" w:rsidP="00336474">
            <w:pPr>
              <w:pStyle w:val="TableText"/>
              <w:spacing w:before="40" w:after="40"/>
              <w:rPr>
                <w:rFonts w:cs="Calibri"/>
                <w:b w:val="0"/>
                <w:szCs w:val="18"/>
              </w:rPr>
            </w:pPr>
            <w:r w:rsidRPr="00B34BB5">
              <w:rPr>
                <w:rFonts w:cs="Calibri"/>
                <w:b w:val="0"/>
                <w:szCs w:val="18"/>
              </w:rPr>
              <w:t>United Arab Emirates</w:t>
            </w:r>
          </w:p>
        </w:tc>
        <w:tc>
          <w:tcPr>
            <w:tcW w:w="2659" w:type="dxa"/>
            <w:tcBorders>
              <w:top w:val="none" w:sz="0" w:space="0" w:color="auto"/>
              <w:bottom w:val="none" w:sz="0" w:space="0" w:color="auto"/>
            </w:tcBorders>
            <w:shd w:val="clear" w:color="000000" w:fill="FFFFFF"/>
            <w:noWrap/>
            <w:vAlign w:val="bottom"/>
          </w:tcPr>
          <w:p w14:paraId="1057EFE8" w14:textId="0E0BB340" w:rsidR="00AE4EC4" w:rsidRPr="00B34BB5" w:rsidRDefault="00AE4EC4"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89B601D" w14:textId="71E85E29" w:rsidR="00AE4EC4" w:rsidRPr="00B34BB5" w:rsidRDefault="00AE4EC4"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98.7</w:t>
            </w:r>
          </w:p>
        </w:tc>
      </w:tr>
      <w:tr w:rsidR="00AE4EC4" w:rsidRPr="00B34BB5" w14:paraId="77ECB6B3"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auto" w:fill="auto"/>
            <w:noWrap/>
          </w:tcPr>
          <w:p w14:paraId="5BBB1EF1" w14:textId="7A7148C5" w:rsidR="00AE4EC4" w:rsidRPr="00B34BB5" w:rsidRDefault="00AE4EC4" w:rsidP="00336474">
            <w:pPr>
              <w:pStyle w:val="TableText"/>
              <w:spacing w:before="40" w:after="40"/>
              <w:rPr>
                <w:rFonts w:cs="Calibri"/>
                <w:b w:val="0"/>
                <w:szCs w:val="18"/>
              </w:rPr>
            </w:pPr>
            <w:r w:rsidRPr="00B34BB5">
              <w:rPr>
                <w:rFonts w:cs="Calibri"/>
                <w:b w:val="0"/>
                <w:szCs w:val="18"/>
              </w:rPr>
              <w:t>United Kingdom</w:t>
            </w:r>
          </w:p>
        </w:tc>
        <w:tc>
          <w:tcPr>
            <w:tcW w:w="2659" w:type="dxa"/>
            <w:shd w:val="clear" w:color="000000" w:fill="FFFFFF"/>
            <w:noWrap/>
            <w:vAlign w:val="bottom"/>
          </w:tcPr>
          <w:p w14:paraId="349EE149" w14:textId="6701B3C3" w:rsidR="00AE4EC4" w:rsidRPr="00B34BB5" w:rsidRDefault="00AE4EC4"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Room per night</w:t>
            </w:r>
          </w:p>
        </w:tc>
        <w:tc>
          <w:tcPr>
            <w:tcW w:w="2338" w:type="dxa"/>
            <w:shd w:val="clear" w:color="000000" w:fill="D2DDE2" w:themeFill="accent3"/>
            <w:noWrap/>
          </w:tcPr>
          <w:p w14:paraId="4E359046" w14:textId="475A25F8" w:rsidR="00AE4EC4" w:rsidRPr="00B34BB5" w:rsidRDefault="00AE4EC4"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15.7</w:t>
            </w:r>
          </w:p>
        </w:tc>
      </w:tr>
      <w:tr w:rsidR="00AE4EC4" w:rsidRPr="00B34BB5" w14:paraId="4E15573A" w14:textId="77777777" w:rsidTr="00AF0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tcBorders>
            <w:shd w:val="clear" w:color="auto" w:fill="auto"/>
            <w:noWrap/>
          </w:tcPr>
          <w:p w14:paraId="1862EF0C" w14:textId="686F64AC" w:rsidR="00AE4EC4" w:rsidRPr="00B34BB5" w:rsidRDefault="00AE4EC4" w:rsidP="00336474">
            <w:pPr>
              <w:pStyle w:val="TableText"/>
              <w:spacing w:before="40" w:after="40"/>
              <w:rPr>
                <w:rFonts w:cs="Calibri"/>
                <w:b w:val="0"/>
                <w:szCs w:val="18"/>
              </w:rPr>
            </w:pPr>
            <w:r w:rsidRPr="00B34BB5">
              <w:rPr>
                <w:rFonts w:cs="Calibri"/>
                <w:b w:val="0"/>
                <w:szCs w:val="18"/>
              </w:rPr>
              <w:t>United States</w:t>
            </w:r>
          </w:p>
        </w:tc>
        <w:tc>
          <w:tcPr>
            <w:tcW w:w="2659" w:type="dxa"/>
            <w:tcBorders>
              <w:top w:val="none" w:sz="0" w:space="0" w:color="auto"/>
              <w:bottom w:val="none" w:sz="0" w:space="0" w:color="auto"/>
            </w:tcBorders>
            <w:shd w:val="clear" w:color="000000" w:fill="FFFFFF"/>
            <w:noWrap/>
            <w:vAlign w:val="bottom"/>
          </w:tcPr>
          <w:p w14:paraId="2679529D" w14:textId="14760290" w:rsidR="00AE4EC4" w:rsidRPr="00B34BB5" w:rsidRDefault="00AE4EC4" w:rsidP="00336474">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Room per night</w:t>
            </w:r>
          </w:p>
        </w:tc>
        <w:tc>
          <w:tcPr>
            <w:tcW w:w="2338" w:type="dxa"/>
            <w:tcBorders>
              <w:top w:val="none" w:sz="0" w:space="0" w:color="auto"/>
              <w:bottom w:val="none" w:sz="0" w:space="0" w:color="auto"/>
              <w:right w:val="none" w:sz="0" w:space="0" w:color="auto"/>
            </w:tcBorders>
            <w:shd w:val="clear" w:color="000000" w:fill="D2DDE2" w:themeFill="accent3"/>
            <w:noWrap/>
          </w:tcPr>
          <w:p w14:paraId="17630DCE" w14:textId="0E4D0D41" w:rsidR="00AE4EC4" w:rsidRPr="00B34BB5" w:rsidRDefault="00AE4EC4" w:rsidP="00336474">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21.7</w:t>
            </w:r>
          </w:p>
        </w:tc>
      </w:tr>
      <w:tr w:rsidR="00AE4EC4" w:rsidRPr="00B34BB5" w14:paraId="6AA971BD" w14:textId="77777777" w:rsidTr="00AF0FF1">
        <w:trPr>
          <w:trHeight w:val="300"/>
        </w:trPr>
        <w:tc>
          <w:tcPr>
            <w:cnfStyle w:val="001000000000" w:firstRow="0" w:lastRow="0" w:firstColumn="1" w:lastColumn="0" w:oddVBand="0" w:evenVBand="0" w:oddHBand="0" w:evenHBand="0" w:firstRowFirstColumn="0" w:firstRowLastColumn="0" w:lastRowFirstColumn="0" w:lastRowLastColumn="0"/>
            <w:tcW w:w="3508" w:type="dxa"/>
            <w:shd w:val="clear" w:color="auto" w:fill="auto"/>
            <w:noWrap/>
          </w:tcPr>
          <w:p w14:paraId="20E9BEAF" w14:textId="3D024045" w:rsidR="00AE4EC4" w:rsidRPr="00B34BB5" w:rsidRDefault="00AE4EC4" w:rsidP="00336474">
            <w:pPr>
              <w:pStyle w:val="TableText"/>
              <w:spacing w:before="40" w:after="40"/>
              <w:rPr>
                <w:rFonts w:cs="Calibri"/>
                <w:b w:val="0"/>
                <w:szCs w:val="18"/>
              </w:rPr>
            </w:pPr>
            <w:r w:rsidRPr="00B34BB5">
              <w:rPr>
                <w:rFonts w:cs="Calibri"/>
                <w:b w:val="0"/>
                <w:szCs w:val="18"/>
              </w:rPr>
              <w:t>Vietnam</w:t>
            </w:r>
          </w:p>
        </w:tc>
        <w:tc>
          <w:tcPr>
            <w:tcW w:w="2659" w:type="dxa"/>
            <w:shd w:val="clear" w:color="000000" w:fill="FFFFFF"/>
            <w:noWrap/>
            <w:vAlign w:val="bottom"/>
          </w:tcPr>
          <w:p w14:paraId="4244FC31" w14:textId="1A685FC0" w:rsidR="00AE4EC4" w:rsidRPr="00B34BB5" w:rsidRDefault="00AE4EC4" w:rsidP="00336474">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Room per night</w:t>
            </w:r>
          </w:p>
        </w:tc>
        <w:tc>
          <w:tcPr>
            <w:tcW w:w="2338" w:type="dxa"/>
            <w:shd w:val="clear" w:color="000000" w:fill="D2DDE2" w:themeFill="accent3"/>
            <w:noWrap/>
          </w:tcPr>
          <w:p w14:paraId="6B8BBB9D" w14:textId="312E0392" w:rsidR="00AE4EC4" w:rsidRPr="00B34BB5" w:rsidRDefault="00AE4EC4" w:rsidP="00336474">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58.7</w:t>
            </w:r>
          </w:p>
        </w:tc>
      </w:tr>
    </w:tbl>
    <w:p w14:paraId="7D453AE7" w14:textId="676A2981" w:rsidR="008C2961" w:rsidRPr="00B34BB5" w:rsidRDefault="00301928" w:rsidP="007D71E2">
      <w:pPr>
        <w:pStyle w:val="Heading3"/>
        <w:numPr>
          <w:ilvl w:val="0"/>
          <w:numId w:val="49"/>
        </w:numPr>
      </w:pPr>
      <w:bookmarkStart w:id="437" w:name="_Toc532904913"/>
      <w:r w:rsidRPr="00B34BB5">
        <w:t xml:space="preserve">GHG </w:t>
      </w:r>
      <w:r w:rsidR="008C2961" w:rsidRPr="00B34BB5">
        <w:t>inventory development</w:t>
      </w:r>
      <w:bookmarkEnd w:id="437"/>
    </w:p>
    <w:p w14:paraId="63F1BD02" w14:textId="5377BAFD" w:rsidR="008C2961" w:rsidRPr="00B34BB5" w:rsidRDefault="008C2961" w:rsidP="00EB6D3D">
      <w:pPr>
        <w:pStyle w:val="BodyText"/>
        <w:spacing w:before="80"/>
      </w:pPr>
      <w:bookmarkStart w:id="438" w:name="_Hlk532893831"/>
      <w:r w:rsidRPr="00B34BB5">
        <w:t xml:space="preserve">To calculate emissions from </w:t>
      </w:r>
      <w:r w:rsidR="00F005B6" w:rsidRPr="00B34BB5">
        <w:t>accommodation</w:t>
      </w:r>
      <w:r w:rsidRPr="00B34BB5">
        <w:t xml:space="preserve"> during business trips, collect data on the number of nights and </w:t>
      </w:r>
      <w:r w:rsidR="00F005B6" w:rsidRPr="00B34BB5">
        <w:t>the</w:t>
      </w:r>
      <w:r w:rsidRPr="00B34BB5">
        <w:t xml:space="preserve"> country</w:t>
      </w:r>
      <w:r w:rsidR="00F005B6" w:rsidRPr="00B34BB5">
        <w:t xml:space="preserve"> stayed in</w:t>
      </w:r>
      <w:r w:rsidRPr="00B34BB5">
        <w:t xml:space="preserve">. </w:t>
      </w:r>
      <w:bookmarkEnd w:id="438"/>
      <w:r w:rsidR="00EB6D3D" w:rsidRPr="00B34BB5">
        <w:t xml:space="preserve">Applying the equation in </w:t>
      </w:r>
      <w:hyperlink w:anchor="_How_to_quantify" w:history="1">
        <w:r w:rsidR="00EB6D3D" w:rsidRPr="00B34BB5">
          <w:rPr>
            <w:rStyle w:val="Hyperlink"/>
          </w:rPr>
          <w:t>s</w:t>
        </w:r>
        <w:r w:rsidR="00F005B6" w:rsidRPr="00B34BB5">
          <w:rPr>
            <w:rStyle w:val="Hyperlink"/>
          </w:rPr>
          <w:t>ection</w:t>
        </w:r>
        <w:r w:rsidR="002C0614" w:rsidRPr="00B34BB5">
          <w:rPr>
            <w:rStyle w:val="Hyperlink"/>
          </w:rPr>
          <w:t xml:space="preserve"> 2</w:t>
        </w:r>
      </w:hyperlink>
      <w:r w:rsidR="00F005B6" w:rsidRPr="00B34BB5">
        <w:t>, this means</w:t>
      </w:r>
      <w:r w:rsidR="00576048" w:rsidRPr="00B34BB5">
        <w:t>:</w:t>
      </w:r>
    </w:p>
    <w:p w14:paraId="4BECD0C4" w14:textId="7C1187D1" w:rsidR="008C2961" w:rsidRPr="00B34BB5" w:rsidRDefault="008C2961" w:rsidP="00EB6D3D">
      <w:pPr>
        <w:pStyle w:val="BodyText"/>
        <w:tabs>
          <w:tab w:val="left" w:pos="680"/>
          <w:tab w:val="left" w:pos="851"/>
        </w:tabs>
        <w:ind w:left="397"/>
        <w:contextualSpacing/>
      </w:pPr>
      <w:r w:rsidRPr="00B34BB5">
        <w:t>Q</w:t>
      </w:r>
      <w:r w:rsidR="00EB6D3D" w:rsidRPr="00B34BB5">
        <w:tab/>
      </w:r>
      <w:r w:rsidRPr="00B34BB5">
        <w:t>=</w:t>
      </w:r>
      <w:r w:rsidR="00EB6D3D" w:rsidRPr="00B34BB5">
        <w:tab/>
      </w:r>
      <w:r w:rsidR="00CB5BAC" w:rsidRPr="00B34BB5">
        <w:t>r</w:t>
      </w:r>
      <w:r w:rsidRPr="00B34BB5">
        <w:t>ooms per night</w:t>
      </w:r>
    </w:p>
    <w:p w14:paraId="5711BD47" w14:textId="3F0B6770" w:rsidR="008C2961" w:rsidRPr="00B34BB5" w:rsidRDefault="008C2961" w:rsidP="00836287">
      <w:pPr>
        <w:pStyle w:val="BodyText"/>
        <w:tabs>
          <w:tab w:val="left" w:pos="680"/>
          <w:tab w:val="left" w:pos="851"/>
        </w:tabs>
        <w:spacing w:after="240"/>
        <w:ind w:left="397"/>
        <w:contextualSpacing/>
      </w:pPr>
      <w:r w:rsidRPr="00B34BB5">
        <w:t>F</w:t>
      </w:r>
      <w:r w:rsidR="00EB6D3D" w:rsidRPr="00B34BB5">
        <w:tab/>
      </w:r>
      <w:r w:rsidRPr="00B34BB5">
        <w:t>=</w:t>
      </w:r>
      <w:r w:rsidR="00EB6D3D" w:rsidRPr="00B34BB5">
        <w:tab/>
      </w:r>
      <w:r w:rsidRPr="00B34BB5">
        <w:t xml:space="preserve">emission factors for the country </w:t>
      </w:r>
      <w:r w:rsidR="00F005B6" w:rsidRPr="00B34BB5">
        <w:t>stayed</w:t>
      </w:r>
      <w:r w:rsidRPr="00B34BB5">
        <w:t xml:space="preserve"> in from </w:t>
      </w:r>
      <w:hyperlink w:anchor="table42" w:history="1">
        <w:r w:rsidR="00836287" w:rsidRPr="00B34BB5">
          <w:rPr>
            <w:rStyle w:val="Hyperlink"/>
          </w:rPr>
          <w:t>table 42</w:t>
        </w:r>
      </w:hyperlink>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F005B6" w:rsidRPr="00B34BB5" w:rsidDel="00D5390D" w14:paraId="397FE808" w14:textId="77777777" w:rsidTr="00A93014">
        <w:tc>
          <w:tcPr>
            <w:tcW w:w="8500" w:type="dxa"/>
            <w:tcBorders>
              <w:top w:val="single" w:sz="4" w:space="0" w:color="0F7B7D"/>
              <w:left w:val="single" w:sz="4" w:space="0" w:color="0F7B7D"/>
              <w:bottom w:val="nil"/>
              <w:right w:val="single" w:sz="4" w:space="0" w:color="0F7B7D"/>
            </w:tcBorders>
            <w:shd w:val="clear" w:color="auto" w:fill="0F7B7D"/>
            <w:vAlign w:val="center"/>
          </w:tcPr>
          <w:p w14:paraId="76691CB9" w14:textId="77777777" w:rsidR="00F005B6" w:rsidRPr="00B34BB5" w:rsidDel="00D5390D" w:rsidRDefault="00F005B6" w:rsidP="005B2EC6">
            <w:pPr>
              <w:pStyle w:val="Casestudyheading"/>
            </w:pPr>
            <w:r w:rsidRPr="00B34BB5">
              <w:t>Example Calculation</w:t>
            </w:r>
          </w:p>
        </w:tc>
      </w:tr>
      <w:tr w:rsidR="00F005B6" w:rsidRPr="00B34BB5" w14:paraId="146E3452" w14:textId="77777777" w:rsidTr="00A93014">
        <w:tc>
          <w:tcPr>
            <w:tcW w:w="8500" w:type="dxa"/>
            <w:tcBorders>
              <w:top w:val="nil"/>
              <w:left w:val="single" w:sz="4" w:space="0" w:color="CFE5E5"/>
              <w:bottom w:val="single" w:sz="4" w:space="0" w:color="CFE5E5"/>
              <w:right w:val="single" w:sz="4" w:space="0" w:color="CFE5E5"/>
            </w:tcBorders>
            <w:shd w:val="clear" w:color="auto" w:fill="CFE5E5"/>
          </w:tcPr>
          <w:p w14:paraId="7AF55A70" w14:textId="612DB86D" w:rsidR="00F005B6" w:rsidRPr="00B34BB5" w:rsidRDefault="00F005B6" w:rsidP="00336474">
            <w:pPr>
              <w:pStyle w:val="Greentext-casestudytables"/>
              <w:rPr>
                <w:spacing w:val="-6"/>
              </w:rPr>
            </w:pPr>
            <w:r w:rsidRPr="00B34BB5">
              <w:rPr>
                <w:spacing w:val="-6"/>
              </w:rPr>
              <w:t xml:space="preserve">An organisation sends six people to a conference in Australia. They book three rooms for four nights. </w:t>
            </w:r>
          </w:p>
          <w:p w14:paraId="32AB3885" w14:textId="7C0A22FE" w:rsidR="009E5BAA" w:rsidRPr="00B34BB5" w:rsidRDefault="009E5BAA" w:rsidP="00836287">
            <w:pPr>
              <w:pStyle w:val="Greentext-casestudytables"/>
              <w:spacing w:before="0" w:after="0"/>
              <w:ind w:left="571"/>
            </w:pPr>
            <w:r w:rsidRPr="00B34BB5">
              <w:t>6 people x 3 rooms x 4 nights = 72</w:t>
            </w:r>
          </w:p>
          <w:p w14:paraId="6868B82B" w14:textId="6C10FF00" w:rsidR="00BA350D" w:rsidRPr="00B34BB5" w:rsidRDefault="00F005B6" w:rsidP="00336474">
            <w:pPr>
              <w:pStyle w:val="Greentext-casestudytables"/>
              <w:spacing w:before="0" w:after="160"/>
              <w:ind w:left="571"/>
              <w:rPr>
                <w:rFonts w:asciiTheme="minorHAnsi" w:eastAsia="Times New Roman" w:hAnsiTheme="minorHAnsi" w:cs="Times New Roman"/>
                <w:szCs w:val="20"/>
                <w:lang w:eastAsia="en-US"/>
              </w:rPr>
            </w:pPr>
            <w:r w:rsidRPr="00B34BB5">
              <w:t>Total CO</w:t>
            </w:r>
            <w:r w:rsidRPr="00B34BB5">
              <w:rPr>
                <w:vertAlign w:val="subscript"/>
              </w:rPr>
              <w:t>2</w:t>
            </w:r>
            <w:r w:rsidRPr="00B34BB5">
              <w:t>-e emissions from the hotel stay =</w:t>
            </w:r>
            <w:r w:rsidR="00795F09" w:rsidRPr="00B34BB5">
              <w:t xml:space="preserve"> </w:t>
            </w:r>
            <w:r w:rsidR="009E5BAA" w:rsidRPr="00B34BB5">
              <w:t xml:space="preserve">72 </w:t>
            </w:r>
            <w:r w:rsidR="00E92C59" w:rsidRPr="00B34BB5">
              <w:t>x 43 kg</w:t>
            </w:r>
            <w:r w:rsidR="009B5746" w:rsidRPr="00B34BB5">
              <w:t xml:space="preserve"> </w:t>
            </w:r>
            <w:r w:rsidR="00E92C59" w:rsidRPr="00B34BB5">
              <w:t>CO</w:t>
            </w:r>
            <w:r w:rsidR="00E92C59" w:rsidRPr="00B34BB5">
              <w:rPr>
                <w:vertAlign w:val="subscript"/>
              </w:rPr>
              <w:t>2</w:t>
            </w:r>
            <w:r w:rsidR="00E92C59" w:rsidRPr="00B34BB5">
              <w:t xml:space="preserve">-e/unit = </w:t>
            </w:r>
            <w:r w:rsidR="00752504" w:rsidRPr="00B34BB5">
              <w:t>3,096</w:t>
            </w:r>
            <w:r w:rsidR="00E92C59" w:rsidRPr="00B34BB5">
              <w:t xml:space="preserve"> kg CO</w:t>
            </w:r>
            <w:r w:rsidR="00E92C59" w:rsidRPr="00B34BB5">
              <w:rPr>
                <w:vertAlign w:val="subscript"/>
              </w:rPr>
              <w:t>2</w:t>
            </w:r>
            <w:r w:rsidR="00E92C59" w:rsidRPr="00B34BB5">
              <w:t>-e</w:t>
            </w:r>
          </w:p>
        </w:tc>
      </w:tr>
    </w:tbl>
    <w:p w14:paraId="0FE542AA" w14:textId="3382FD82" w:rsidR="00DB0697" w:rsidRPr="00B34BB5" w:rsidRDefault="00DB0697" w:rsidP="007D71E2">
      <w:pPr>
        <w:pStyle w:val="Heading3"/>
        <w:numPr>
          <w:ilvl w:val="0"/>
          <w:numId w:val="49"/>
        </w:numPr>
      </w:pPr>
      <w:bookmarkStart w:id="439" w:name="_Toc532904914"/>
      <w:r w:rsidRPr="00B34BB5">
        <w:t xml:space="preserve">Assumptions, </w:t>
      </w:r>
      <w:proofErr w:type="gramStart"/>
      <w:r w:rsidRPr="00B34BB5">
        <w:t>limitations</w:t>
      </w:r>
      <w:proofErr w:type="gramEnd"/>
      <w:r w:rsidRPr="00B34BB5">
        <w:t xml:space="preserve"> and uncertainties</w:t>
      </w:r>
      <w:bookmarkEnd w:id="439"/>
    </w:p>
    <w:p w14:paraId="513C8919" w14:textId="0403AED7" w:rsidR="00DB0697" w:rsidRPr="00B34BB5" w:rsidRDefault="00F005B6" w:rsidP="00EB6D3D">
      <w:pPr>
        <w:pStyle w:val="BodyText"/>
        <w:spacing w:before="80"/>
      </w:pPr>
      <w:r w:rsidRPr="00B34BB5">
        <w:t>T</w:t>
      </w:r>
      <w:r w:rsidR="00DB0697" w:rsidRPr="00B34BB5">
        <w:t>he CHSB Guidance document</w:t>
      </w:r>
      <w:r w:rsidR="00DB0697" w:rsidRPr="00B34BB5">
        <w:rPr>
          <w:rStyle w:val="FootnoteReference"/>
        </w:rPr>
        <w:footnoteReference w:id="41"/>
      </w:r>
      <w:r w:rsidR="00DB0697" w:rsidRPr="00B34BB5">
        <w:t xml:space="preserve"> </w:t>
      </w:r>
      <w:r w:rsidRPr="00B34BB5">
        <w:t>outlines</w:t>
      </w:r>
      <w:r w:rsidR="00DB0697" w:rsidRPr="00B34BB5">
        <w:t xml:space="preserve"> the limitations </w:t>
      </w:r>
      <w:r w:rsidR="00CB5BAC" w:rsidRPr="00B34BB5">
        <w:t xml:space="preserve">of </w:t>
      </w:r>
      <w:r w:rsidR="00DB0697" w:rsidRPr="00B34BB5">
        <w:t>the study and the dataset</w:t>
      </w:r>
      <w:r w:rsidR="00CB5BAC" w:rsidRPr="00B34BB5">
        <w:t>.</w:t>
      </w:r>
      <w:r w:rsidR="00CF42CA" w:rsidRPr="00B34BB5">
        <w:t xml:space="preserve"> These</w:t>
      </w:r>
      <w:r w:rsidR="00F07910" w:rsidRPr="00B34BB5">
        <w:t> </w:t>
      </w:r>
      <w:r w:rsidR="00CF42CA" w:rsidRPr="00B34BB5">
        <w:t>include:</w:t>
      </w:r>
    </w:p>
    <w:p w14:paraId="7F893BA2" w14:textId="0CC7C5FD" w:rsidR="004F20DD" w:rsidRPr="00B34BB5" w:rsidRDefault="00DB0697" w:rsidP="004B224A">
      <w:pPr>
        <w:pStyle w:val="Bullet"/>
      </w:pPr>
      <w:r w:rsidRPr="00B34BB5">
        <w:t>It is skewed towards upmarket and chain hotels</w:t>
      </w:r>
      <w:r w:rsidR="00CB5BAC" w:rsidRPr="00B34BB5">
        <w:t>.</w:t>
      </w:r>
    </w:p>
    <w:p w14:paraId="781EAC81" w14:textId="3049E417" w:rsidR="004F20DD" w:rsidRPr="00B34BB5" w:rsidRDefault="00CB5BAC" w:rsidP="004B224A">
      <w:pPr>
        <w:pStyle w:val="Bullet"/>
      </w:pPr>
      <w:r w:rsidRPr="00B34BB5">
        <w:t>Most</w:t>
      </w:r>
      <w:r w:rsidR="004F20DD" w:rsidRPr="00B34BB5">
        <w:t xml:space="preserve"> of the dataset covers the </w:t>
      </w:r>
      <w:r w:rsidR="00BA3FD1" w:rsidRPr="00B34BB5">
        <w:t>United States</w:t>
      </w:r>
      <w:r w:rsidRPr="00B34BB5">
        <w:t>.</w:t>
      </w:r>
    </w:p>
    <w:p w14:paraId="4BCCD509" w14:textId="1DB84275" w:rsidR="004F20DD" w:rsidRPr="00B34BB5" w:rsidRDefault="004F20DD" w:rsidP="004B224A">
      <w:pPr>
        <w:pStyle w:val="Bullet"/>
      </w:pPr>
      <w:r w:rsidRPr="00B34BB5">
        <w:t xml:space="preserve">The results do not distinguish </w:t>
      </w:r>
      <w:r w:rsidR="000D1FCA" w:rsidRPr="00B34BB5">
        <w:t xml:space="preserve">a </w:t>
      </w:r>
      <w:r w:rsidRPr="00B34BB5">
        <w:t>propert</w:t>
      </w:r>
      <w:r w:rsidR="000D1FCA" w:rsidRPr="00B34BB5">
        <w:t>y’</w:t>
      </w:r>
      <w:r w:rsidRPr="00B34BB5">
        <w:t xml:space="preserve">s </w:t>
      </w:r>
      <w:r w:rsidR="00EB7C1E" w:rsidRPr="00B34BB5">
        <w:t>facilities</w:t>
      </w:r>
      <w:r w:rsidRPr="00B34BB5">
        <w:t xml:space="preserve">, </w:t>
      </w:r>
      <w:proofErr w:type="gramStart"/>
      <w:r w:rsidR="005F4E7D" w:rsidRPr="00B34BB5">
        <w:t>with the exception of</w:t>
      </w:r>
      <w:proofErr w:type="gramEnd"/>
      <w:r w:rsidR="005F4E7D" w:rsidRPr="00B34BB5">
        <w:t xml:space="preserve"> outsourced laundry services, which are taken into consideration</w:t>
      </w:r>
      <w:r w:rsidR="00EB7C1E" w:rsidRPr="00B34BB5">
        <w:t xml:space="preserve">. This </w:t>
      </w:r>
      <w:r w:rsidR="00254E95" w:rsidRPr="00B34BB5">
        <w:t>means it is very difficult to compare two hotels since some may contain distinct attributes, (such as restaurants, fitness</w:t>
      </w:r>
      <w:r w:rsidR="00F07910" w:rsidRPr="00B34BB5">
        <w:t> </w:t>
      </w:r>
      <w:r w:rsidR="00254E95" w:rsidRPr="00B34BB5">
        <w:t>centres, swimming pool and spa) while others do not.</w:t>
      </w:r>
    </w:p>
    <w:p w14:paraId="650922EA" w14:textId="40DA4903" w:rsidR="00321918" w:rsidRPr="00B34BB5" w:rsidRDefault="00321918" w:rsidP="002C0614">
      <w:pPr>
        <w:pStyle w:val="Heading1"/>
        <w:pageBreakBefore/>
        <w:numPr>
          <w:ilvl w:val="0"/>
          <w:numId w:val="21"/>
        </w:numPr>
      </w:pPr>
      <w:bookmarkStart w:id="440" w:name="_Freight_transport_emission"/>
      <w:bookmarkStart w:id="441" w:name="_Ref532845869"/>
      <w:bookmarkStart w:id="442" w:name="_Toc532904915"/>
      <w:bookmarkStart w:id="443" w:name="_Toc600587"/>
      <w:bookmarkStart w:id="444" w:name="_Ref616061"/>
      <w:bookmarkStart w:id="445" w:name="_Toc58837228"/>
      <w:bookmarkEnd w:id="440"/>
      <w:r w:rsidRPr="00B34BB5">
        <w:lastRenderedPageBreak/>
        <w:t>Freight transport emission factors</w:t>
      </w:r>
      <w:bookmarkEnd w:id="441"/>
      <w:bookmarkEnd w:id="442"/>
      <w:bookmarkEnd w:id="443"/>
      <w:bookmarkEnd w:id="444"/>
      <w:bookmarkEnd w:id="445"/>
    </w:p>
    <w:p w14:paraId="650922EB" w14:textId="3CEC56C3" w:rsidR="00321918" w:rsidRPr="00B34BB5" w:rsidRDefault="00321918" w:rsidP="00B752EF">
      <w:pPr>
        <w:pStyle w:val="Heading2"/>
        <w:numPr>
          <w:ilvl w:val="0"/>
          <w:numId w:val="50"/>
        </w:numPr>
        <w:spacing w:before="240"/>
      </w:pPr>
      <w:bookmarkStart w:id="446" w:name="_Toc532904916"/>
      <w:bookmarkStart w:id="447" w:name="_Toc600588"/>
      <w:bookmarkStart w:id="448" w:name="_Toc58837229"/>
      <w:r w:rsidRPr="00B34BB5">
        <w:t>Overview of changes since previous update</w:t>
      </w:r>
      <w:bookmarkEnd w:id="446"/>
      <w:bookmarkEnd w:id="447"/>
      <w:bookmarkEnd w:id="448"/>
    </w:p>
    <w:p w14:paraId="650922EC" w14:textId="46EAB45C" w:rsidR="00017EB3" w:rsidRPr="00B34BB5" w:rsidRDefault="00DE5085" w:rsidP="00DD6397">
      <w:pPr>
        <w:pStyle w:val="BodyText"/>
      </w:pPr>
      <w:bookmarkStart w:id="449" w:name="_Hlk532907287"/>
      <w:bookmarkStart w:id="450" w:name="_Hlk532903433"/>
      <w:r w:rsidRPr="00B34BB5">
        <w:t>We provide emission factors for freighting goods (in tonne kilometres</w:t>
      </w:r>
      <w:r w:rsidR="00690FD1" w:rsidRPr="00B34BB5">
        <w:t xml:space="preserve">, </w:t>
      </w:r>
      <w:proofErr w:type="spellStart"/>
      <w:r w:rsidR="00690FD1" w:rsidRPr="00B34BB5">
        <w:t>tkm</w:t>
      </w:r>
      <w:proofErr w:type="spellEnd"/>
      <w:r w:rsidRPr="00B34BB5">
        <w:t xml:space="preserve">) and for the actual freight vehicles (in km). </w:t>
      </w:r>
      <w:r w:rsidR="007F7FE2" w:rsidRPr="00B34BB5">
        <w:t>T</w:t>
      </w:r>
      <w:r w:rsidR="00583FDB" w:rsidRPr="00B34BB5">
        <w:t>he emission factors include those for</w:t>
      </w:r>
      <w:r w:rsidR="003079FA" w:rsidRPr="00B34BB5">
        <w:t xml:space="preserve"> freighting goods for</w:t>
      </w:r>
      <w:r w:rsidR="00583FDB" w:rsidRPr="00B34BB5">
        <w:t xml:space="preserve"> road</w:t>
      </w:r>
      <w:r w:rsidR="00EE288F" w:rsidRPr="00B34BB5">
        <w:t>, rail</w:t>
      </w:r>
      <w:r w:rsidR="003079FA" w:rsidRPr="00B34BB5">
        <w:t>,</w:t>
      </w:r>
      <w:r w:rsidR="007F7FE2" w:rsidRPr="00B34BB5">
        <w:t xml:space="preserve"> domestic</w:t>
      </w:r>
      <w:r w:rsidR="00583FDB" w:rsidRPr="00B34BB5">
        <w:t xml:space="preserve"> </w:t>
      </w:r>
      <w:r w:rsidR="003079FA" w:rsidRPr="00B34BB5">
        <w:t>coastal shipping</w:t>
      </w:r>
      <w:r w:rsidR="007F7FE2" w:rsidRPr="00B34BB5">
        <w:t xml:space="preserve">, international </w:t>
      </w:r>
      <w:proofErr w:type="gramStart"/>
      <w:r w:rsidR="007F7FE2" w:rsidRPr="00B34BB5">
        <w:t>shipping</w:t>
      </w:r>
      <w:proofErr w:type="gramEnd"/>
      <w:r w:rsidR="007F7FE2" w:rsidRPr="00B34BB5">
        <w:t xml:space="preserve"> and air freight</w:t>
      </w:r>
      <w:r w:rsidR="00583FDB" w:rsidRPr="00B34BB5">
        <w:t>.</w:t>
      </w:r>
      <w:r w:rsidR="003079FA" w:rsidRPr="00B34BB5">
        <w:t xml:space="preserve"> </w:t>
      </w:r>
      <w:r w:rsidR="00C31F68" w:rsidRPr="00B34BB5">
        <w:t>We provide f</w:t>
      </w:r>
      <w:r w:rsidR="00C13E7D" w:rsidRPr="00B34BB5">
        <w:t xml:space="preserve">reight </w:t>
      </w:r>
      <w:r w:rsidRPr="00B34BB5">
        <w:t xml:space="preserve">vehicle </w:t>
      </w:r>
      <w:r w:rsidR="003079FA" w:rsidRPr="00B34BB5">
        <w:t>emission factors</w:t>
      </w:r>
      <w:r w:rsidR="00940115" w:rsidRPr="00B34BB5">
        <w:t xml:space="preserve"> (in km)</w:t>
      </w:r>
      <w:r w:rsidR="003079FA" w:rsidRPr="00B34BB5">
        <w:t xml:space="preserve"> for </w:t>
      </w:r>
      <w:r w:rsidR="007F7FE2" w:rsidRPr="00B34BB5">
        <w:t xml:space="preserve">road light commercial </w:t>
      </w:r>
      <w:r w:rsidR="0045521C" w:rsidRPr="00B34BB5">
        <w:t>and</w:t>
      </w:r>
      <w:r w:rsidR="007F7FE2" w:rsidRPr="00B34BB5">
        <w:t xml:space="preserve"> heavy goods vehicles</w:t>
      </w:r>
      <w:r w:rsidR="003079FA" w:rsidRPr="00B34BB5">
        <w:t>.</w:t>
      </w:r>
      <w:bookmarkEnd w:id="449"/>
      <w:r w:rsidR="00583FDB" w:rsidRPr="00B34BB5">
        <w:t xml:space="preserve"> </w:t>
      </w:r>
      <w:bookmarkEnd w:id="450"/>
    </w:p>
    <w:p w14:paraId="650922ED" w14:textId="72A6EAD4" w:rsidR="00321918" w:rsidRPr="00B34BB5" w:rsidRDefault="00321918" w:rsidP="007D71E2">
      <w:pPr>
        <w:pStyle w:val="Heading2"/>
        <w:numPr>
          <w:ilvl w:val="0"/>
          <w:numId w:val="50"/>
        </w:numPr>
      </w:pPr>
      <w:bookmarkStart w:id="451" w:name="_Toc532904917"/>
      <w:bookmarkStart w:id="452" w:name="_Toc600589"/>
      <w:bookmarkStart w:id="453" w:name="_Toc58837230"/>
      <w:r w:rsidRPr="00B34BB5">
        <w:t>Road freight</w:t>
      </w:r>
      <w:bookmarkEnd w:id="451"/>
      <w:bookmarkEnd w:id="452"/>
      <w:bookmarkEnd w:id="453"/>
    </w:p>
    <w:p w14:paraId="650922EE" w14:textId="43DD64B7" w:rsidR="00645D01" w:rsidRPr="00B34BB5" w:rsidRDefault="00E9625E" w:rsidP="00DD6397">
      <w:pPr>
        <w:pStyle w:val="BodyText"/>
        <w:rPr>
          <w:spacing w:val="-2"/>
        </w:rPr>
      </w:pPr>
      <w:r w:rsidRPr="00B34BB5">
        <w:rPr>
          <w:spacing w:val="-2"/>
        </w:rPr>
        <w:t xml:space="preserve">Organisations </w:t>
      </w:r>
      <w:r w:rsidR="008027A0" w:rsidRPr="00B34BB5">
        <w:rPr>
          <w:spacing w:val="-2"/>
        </w:rPr>
        <w:t>freighting goods through third</w:t>
      </w:r>
      <w:r w:rsidR="0045521C" w:rsidRPr="00B34BB5">
        <w:rPr>
          <w:spacing w:val="-2"/>
        </w:rPr>
        <w:t>-</w:t>
      </w:r>
      <w:r w:rsidR="008027A0" w:rsidRPr="00B34BB5">
        <w:rPr>
          <w:spacing w:val="-2"/>
        </w:rPr>
        <w:t xml:space="preserve">party providers can categorise road freight </w:t>
      </w:r>
      <w:r w:rsidR="00645D01" w:rsidRPr="00B34BB5">
        <w:rPr>
          <w:spacing w:val="-2"/>
        </w:rPr>
        <w:t>emission</w:t>
      </w:r>
      <w:r w:rsidR="00EE288F" w:rsidRPr="00B34BB5">
        <w:rPr>
          <w:spacing w:val="-2"/>
        </w:rPr>
        <w:t>s</w:t>
      </w:r>
      <w:r w:rsidR="00645D01" w:rsidRPr="00B34BB5">
        <w:rPr>
          <w:spacing w:val="-2"/>
        </w:rPr>
        <w:t xml:space="preserve"> </w:t>
      </w:r>
      <w:r w:rsidR="008027A0" w:rsidRPr="00B34BB5">
        <w:rPr>
          <w:spacing w:val="-2"/>
        </w:rPr>
        <w:t>as</w:t>
      </w:r>
      <w:r w:rsidR="00645D01" w:rsidRPr="00B34BB5">
        <w:rPr>
          <w:spacing w:val="-2"/>
        </w:rPr>
        <w:t xml:space="preserve"> indirect (Scope 3). </w:t>
      </w:r>
      <w:r w:rsidR="008027A0" w:rsidRPr="00B34BB5">
        <w:rPr>
          <w:spacing w:val="-2"/>
        </w:rPr>
        <w:t>We generated e</w:t>
      </w:r>
      <w:r w:rsidR="00645D01" w:rsidRPr="00B34BB5">
        <w:rPr>
          <w:spacing w:val="-2"/>
        </w:rPr>
        <w:t xml:space="preserve">mission factors for freight vehicles </w:t>
      </w:r>
      <w:r w:rsidR="00C818FE" w:rsidRPr="00B34BB5">
        <w:rPr>
          <w:spacing w:val="-2"/>
        </w:rPr>
        <w:t xml:space="preserve">(in km travelled) </w:t>
      </w:r>
      <w:r w:rsidR="00645D01" w:rsidRPr="00B34BB5">
        <w:rPr>
          <w:spacing w:val="-2"/>
        </w:rPr>
        <w:t xml:space="preserve">and an average </w:t>
      </w:r>
      <w:r w:rsidR="003079FA" w:rsidRPr="00B34BB5">
        <w:rPr>
          <w:spacing w:val="-2"/>
        </w:rPr>
        <w:t xml:space="preserve">emission factor </w:t>
      </w:r>
      <w:r w:rsidR="00645D01" w:rsidRPr="00B34BB5">
        <w:rPr>
          <w:spacing w:val="-2"/>
        </w:rPr>
        <w:t>for freighting goods</w:t>
      </w:r>
      <w:r w:rsidR="003079FA" w:rsidRPr="00B34BB5">
        <w:rPr>
          <w:spacing w:val="-2"/>
        </w:rPr>
        <w:t xml:space="preserve"> by road in </w:t>
      </w:r>
      <w:r w:rsidR="007219F5" w:rsidRPr="00B34BB5">
        <w:rPr>
          <w:spacing w:val="-2"/>
        </w:rPr>
        <w:t>tonne kilometres (</w:t>
      </w:r>
      <w:proofErr w:type="spellStart"/>
      <w:r w:rsidR="00DE5085" w:rsidRPr="00B34BB5">
        <w:rPr>
          <w:spacing w:val="-2"/>
        </w:rPr>
        <w:t>tkm</w:t>
      </w:r>
      <w:proofErr w:type="spellEnd"/>
      <w:r w:rsidR="007219F5" w:rsidRPr="00B34BB5">
        <w:rPr>
          <w:spacing w:val="-2"/>
        </w:rPr>
        <w:t>)</w:t>
      </w:r>
      <w:r w:rsidR="00645D01" w:rsidRPr="00B34BB5">
        <w:rPr>
          <w:spacing w:val="-2"/>
        </w:rPr>
        <w:t>.</w:t>
      </w:r>
      <w:r w:rsidR="00583FDB" w:rsidRPr="00B34BB5">
        <w:rPr>
          <w:spacing w:val="-2"/>
        </w:rPr>
        <w:t xml:space="preserve"> </w:t>
      </w:r>
    </w:p>
    <w:p w14:paraId="650922EF" w14:textId="371EE053" w:rsidR="00583FDB" w:rsidRPr="00B34BB5" w:rsidRDefault="00583FDB" w:rsidP="00DD6397">
      <w:pPr>
        <w:pStyle w:val="BodyText"/>
      </w:pPr>
      <w:r w:rsidRPr="00B34BB5">
        <w:t xml:space="preserve">Included in road freight are light commercial vehicles </w:t>
      </w:r>
      <w:r w:rsidR="00443A6C" w:rsidRPr="00B34BB5">
        <w:t>(</w:t>
      </w:r>
      <w:proofErr w:type="spellStart"/>
      <w:r w:rsidR="00443A6C" w:rsidRPr="00B34BB5">
        <w:t>eg</w:t>
      </w:r>
      <w:proofErr w:type="spellEnd"/>
      <w:r w:rsidR="0075269F" w:rsidRPr="00B34BB5">
        <w:t>,</w:t>
      </w:r>
      <w:r w:rsidR="00443A6C" w:rsidRPr="00B34BB5">
        <w:t xml:space="preserve"> vans) </w:t>
      </w:r>
      <w:r w:rsidRPr="00B34BB5">
        <w:t>and heavy goods vehicles</w:t>
      </w:r>
      <w:r w:rsidR="00443A6C" w:rsidRPr="00B34BB5">
        <w:t xml:space="preserve"> (</w:t>
      </w:r>
      <w:proofErr w:type="spellStart"/>
      <w:r w:rsidR="00443A6C" w:rsidRPr="00B34BB5">
        <w:t>eg</w:t>
      </w:r>
      <w:proofErr w:type="spellEnd"/>
      <w:r w:rsidR="0075269F" w:rsidRPr="00B34BB5">
        <w:t>,</w:t>
      </w:r>
      <w:r w:rsidR="00B752EF" w:rsidRPr="00B34BB5">
        <w:t> </w:t>
      </w:r>
      <w:r w:rsidR="00443A6C" w:rsidRPr="00B34BB5">
        <w:t>trucks)</w:t>
      </w:r>
      <w:r w:rsidRPr="00B34BB5">
        <w:t xml:space="preserve">. The </w:t>
      </w:r>
      <w:r w:rsidR="00D8796A" w:rsidRPr="00B34BB5">
        <w:t>2019 V</w:t>
      </w:r>
      <w:r w:rsidR="0017562F" w:rsidRPr="00B34BB5">
        <w:t xml:space="preserve">ehicle </w:t>
      </w:r>
      <w:r w:rsidR="00D8796A" w:rsidRPr="00B34BB5">
        <w:t xml:space="preserve">Fleet Emissions Model </w:t>
      </w:r>
      <w:r w:rsidR="008027A0" w:rsidRPr="00B34BB5">
        <w:t xml:space="preserve">provided the </w:t>
      </w:r>
      <w:r w:rsidRPr="00B34BB5">
        <w:t>real</w:t>
      </w:r>
      <w:r w:rsidR="0075269F" w:rsidRPr="00B34BB5">
        <w:t>-</w:t>
      </w:r>
      <w:r w:rsidRPr="00B34BB5">
        <w:t xml:space="preserve">world fuel consumption rates </w:t>
      </w:r>
      <w:r w:rsidRPr="00B34BB5" w:rsidDel="00AB199A">
        <w:t xml:space="preserve">of </w:t>
      </w:r>
      <w:r w:rsidRPr="00B34BB5">
        <w:t xml:space="preserve">the vehicle fleet. The </w:t>
      </w:r>
      <w:r w:rsidRPr="00B34BB5" w:rsidDel="00AB199A">
        <w:t xml:space="preserve">data </w:t>
      </w:r>
      <w:r w:rsidRPr="00B34BB5">
        <w:t>for the vehicle fleet dat</w:t>
      </w:r>
      <w:r w:rsidR="008027A0" w:rsidRPr="00B34BB5">
        <w:t>e</w:t>
      </w:r>
      <w:r w:rsidRPr="00B34BB5">
        <w:t xml:space="preserve"> back to 1970 and forecast</w:t>
      </w:r>
      <w:r w:rsidR="008027A0" w:rsidRPr="00B34BB5">
        <w:t>s</w:t>
      </w:r>
      <w:r w:rsidRPr="00B34BB5">
        <w:t xml:space="preserve"> to 2019.</w:t>
      </w:r>
      <w:r w:rsidR="00B752EF" w:rsidRPr="00B34BB5">
        <w:t> </w:t>
      </w:r>
      <w:r w:rsidR="008027A0" w:rsidRPr="00B34BB5">
        <w:t>We</w:t>
      </w:r>
      <w:r w:rsidRPr="00B34BB5">
        <w:t xml:space="preserve"> decided to split the fleet into </w:t>
      </w:r>
      <w:r w:rsidR="00A151BF" w:rsidRPr="00B34BB5">
        <w:t xml:space="preserve">three </w:t>
      </w:r>
      <w:r w:rsidRPr="00B34BB5">
        <w:t>categories and develop average emission factors</w:t>
      </w:r>
      <w:r w:rsidR="00B752EF" w:rsidRPr="00B34BB5">
        <w:t> </w:t>
      </w:r>
      <w:r w:rsidRPr="00B34BB5">
        <w:t>for these</w:t>
      </w:r>
      <w:r w:rsidR="0045521C" w:rsidRPr="00B34BB5">
        <w:t>.</w:t>
      </w:r>
    </w:p>
    <w:p w14:paraId="650922F0" w14:textId="66CC0432" w:rsidR="00583FDB" w:rsidRPr="00B34BB5" w:rsidRDefault="00583FDB" w:rsidP="004B224A">
      <w:pPr>
        <w:pStyle w:val="Bullet"/>
      </w:pPr>
      <w:r w:rsidRPr="00B34BB5">
        <w:t>Pre-2010 fleet is based on the average fuel consumption data from 1970 to 2010</w:t>
      </w:r>
      <w:r w:rsidR="0045521C" w:rsidRPr="00B34BB5">
        <w:t>. W</w:t>
      </w:r>
      <w:r w:rsidR="008027A0" w:rsidRPr="00B34BB5">
        <w:t>e assume</w:t>
      </w:r>
      <w:r w:rsidRPr="00B34BB5">
        <w:t xml:space="preserve"> there are no electric vehicles or diesel hybrids.</w:t>
      </w:r>
    </w:p>
    <w:p w14:paraId="650922F1" w14:textId="07CEFF4F" w:rsidR="00583FDB" w:rsidRPr="00B34BB5" w:rsidRDefault="00583FDB" w:rsidP="004B224A">
      <w:pPr>
        <w:pStyle w:val="Bullet"/>
      </w:pPr>
      <w:r w:rsidRPr="00B34BB5">
        <w:t>2010</w:t>
      </w:r>
      <w:r w:rsidR="0075269F" w:rsidRPr="00B34BB5">
        <w:t>–</w:t>
      </w:r>
      <w:r w:rsidRPr="00B34BB5">
        <w:t>2015 fleet is based on the average fuel consumption data from vehicles produced between 2010 and 2015</w:t>
      </w:r>
      <w:r w:rsidR="0045521C" w:rsidRPr="00B34BB5">
        <w:t>.</w:t>
      </w:r>
    </w:p>
    <w:p w14:paraId="650922F2" w14:textId="2B252F46" w:rsidR="00583FDB" w:rsidRPr="00B34BB5" w:rsidRDefault="00583FDB" w:rsidP="004B224A">
      <w:pPr>
        <w:pStyle w:val="Bullet"/>
      </w:pPr>
      <w:r w:rsidRPr="00B34BB5">
        <w:t xml:space="preserve">Post-2015 fleet is based on the average fuel </w:t>
      </w:r>
      <w:r w:rsidRPr="00B34BB5" w:rsidDel="00AB199A">
        <w:t xml:space="preserve">consumption </w:t>
      </w:r>
      <w:r w:rsidRPr="00B34BB5">
        <w:t>data from vehicles produced from 2015 onwards</w:t>
      </w:r>
      <w:r w:rsidR="0045521C" w:rsidRPr="00B34BB5">
        <w:t>.</w:t>
      </w:r>
      <w:r w:rsidRPr="00B34BB5">
        <w:t xml:space="preserve"> </w:t>
      </w:r>
    </w:p>
    <w:p w14:paraId="20F1907C" w14:textId="41F46C2A" w:rsidR="004863A6" w:rsidRPr="00B34BB5" w:rsidRDefault="004863A6" w:rsidP="007D71E2">
      <w:pPr>
        <w:pStyle w:val="Heading3"/>
        <w:numPr>
          <w:ilvl w:val="0"/>
          <w:numId w:val="51"/>
        </w:numPr>
      </w:pPr>
      <w:bookmarkStart w:id="454" w:name="_Toc532904918"/>
      <w:r w:rsidRPr="00B34BB5">
        <w:t>Light commercial vehicle emission factors</w:t>
      </w:r>
      <w:bookmarkEnd w:id="454"/>
    </w:p>
    <w:p w14:paraId="650922F4" w14:textId="491A96FC" w:rsidR="009A7279" w:rsidRPr="00B34BB5" w:rsidRDefault="009A7279" w:rsidP="00A76819">
      <w:pPr>
        <w:pStyle w:val="Tableheading"/>
      </w:pPr>
      <w:bookmarkStart w:id="455" w:name="_Ref532763071"/>
      <w:bookmarkStart w:id="456" w:name="Table43"/>
      <w:bookmarkStart w:id="457" w:name="_Toc58790882"/>
      <w:r w:rsidRPr="00B34BB5">
        <w:t xml:space="preserve">Table </w:t>
      </w:r>
      <w:r w:rsidR="008D3D2E">
        <w:fldChar w:fldCharType="begin"/>
      </w:r>
      <w:r w:rsidR="008D3D2E">
        <w:instrText xml:space="preserve"> SEQ Table \* ARABIC </w:instrText>
      </w:r>
      <w:r w:rsidR="008D3D2E">
        <w:fldChar w:fldCharType="separate"/>
      </w:r>
      <w:r w:rsidR="00073642" w:rsidRPr="00B34BB5">
        <w:t>43</w:t>
      </w:r>
      <w:r w:rsidR="008D3D2E">
        <w:fldChar w:fldCharType="end"/>
      </w:r>
      <w:bookmarkEnd w:id="455"/>
      <w:bookmarkEnd w:id="456"/>
      <w:r w:rsidR="0075269F" w:rsidRPr="00B34BB5">
        <w:t>:</w:t>
      </w:r>
      <w:r w:rsidR="0075269F" w:rsidRPr="00B34BB5">
        <w:tab/>
      </w:r>
      <w:r w:rsidRPr="00B34BB5">
        <w:t>Emission factors for</w:t>
      </w:r>
      <w:r w:rsidR="00C803E3" w:rsidRPr="00B34BB5">
        <w:t xml:space="preserve"> </w:t>
      </w:r>
      <w:r w:rsidRPr="00B34BB5">
        <w:t>light commercial vehicles</w:t>
      </w:r>
      <w:r w:rsidR="00C803E3" w:rsidRPr="00B34BB5">
        <w:t xml:space="preserve"> manufactured pre</w:t>
      </w:r>
      <w:r w:rsidR="0075269F" w:rsidRPr="00B34BB5">
        <w:t>-</w:t>
      </w:r>
      <w:r w:rsidR="00C803E3" w:rsidRPr="00B34BB5">
        <w:t>2010</w:t>
      </w:r>
      <w:bookmarkEnd w:id="457"/>
    </w:p>
    <w:tbl>
      <w:tblPr>
        <w:tblStyle w:val="TableGrid"/>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478"/>
        <w:gridCol w:w="1536"/>
        <w:gridCol w:w="708"/>
        <w:gridCol w:w="1299"/>
        <w:gridCol w:w="1122"/>
        <w:gridCol w:w="1181"/>
        <w:gridCol w:w="1181"/>
      </w:tblGrid>
      <w:tr w:rsidR="00B70E71" w:rsidRPr="00B34BB5" w14:paraId="650922FB" w14:textId="77777777" w:rsidTr="00E715B0">
        <w:trPr>
          <w:tblHeader/>
        </w:trPr>
        <w:tc>
          <w:tcPr>
            <w:tcW w:w="1418" w:type="dxa"/>
            <w:shd w:val="clear" w:color="auto" w:fill="1C556C" w:themeFill="accent1"/>
            <w:noWrap/>
            <w:vAlign w:val="bottom"/>
            <w:hideMark/>
          </w:tcPr>
          <w:p w14:paraId="650922F5" w14:textId="77777777" w:rsidR="000105C2" w:rsidRPr="00B34BB5" w:rsidRDefault="000105C2" w:rsidP="00CE20E7">
            <w:pPr>
              <w:pStyle w:val="TableText"/>
              <w:spacing w:before="40" w:after="40"/>
              <w:rPr>
                <w:b/>
                <w:color w:val="FFFFFF" w:themeColor="background1"/>
                <w:szCs w:val="18"/>
              </w:rPr>
            </w:pPr>
            <w:r w:rsidRPr="00B34BB5">
              <w:rPr>
                <w:b/>
                <w:color w:val="FFFFFF" w:themeColor="background1"/>
                <w:szCs w:val="18"/>
              </w:rPr>
              <w:t>Emission source</w:t>
            </w:r>
          </w:p>
        </w:tc>
        <w:tc>
          <w:tcPr>
            <w:tcW w:w="1474" w:type="dxa"/>
            <w:shd w:val="clear" w:color="auto" w:fill="1C556C" w:themeFill="accent1"/>
            <w:vAlign w:val="bottom"/>
          </w:tcPr>
          <w:p w14:paraId="10612381" w14:textId="77777777" w:rsidR="000105C2" w:rsidRPr="00B34BB5" w:rsidRDefault="000105C2" w:rsidP="00CE20E7">
            <w:pPr>
              <w:pStyle w:val="TableText"/>
              <w:spacing w:before="40" w:after="40"/>
              <w:rPr>
                <w:b/>
                <w:color w:val="FFFFFF" w:themeColor="background1"/>
                <w:szCs w:val="18"/>
              </w:rPr>
            </w:pPr>
          </w:p>
        </w:tc>
        <w:tc>
          <w:tcPr>
            <w:tcW w:w="654" w:type="dxa"/>
            <w:shd w:val="clear" w:color="auto" w:fill="1C556C" w:themeFill="accent1"/>
            <w:noWrap/>
            <w:vAlign w:val="bottom"/>
            <w:hideMark/>
          </w:tcPr>
          <w:p w14:paraId="650922F6" w14:textId="32E4D8E2" w:rsidR="000105C2" w:rsidRPr="00B34BB5" w:rsidRDefault="000105C2" w:rsidP="00CE20E7">
            <w:pPr>
              <w:pStyle w:val="TableText"/>
              <w:spacing w:before="40" w:after="40"/>
              <w:rPr>
                <w:b/>
                <w:color w:val="FFFFFF" w:themeColor="background1"/>
                <w:szCs w:val="18"/>
              </w:rPr>
            </w:pPr>
            <w:r w:rsidRPr="00B34BB5">
              <w:rPr>
                <w:b/>
                <w:color w:val="FFFFFF" w:themeColor="background1"/>
                <w:szCs w:val="18"/>
              </w:rPr>
              <w:t>Unit</w:t>
            </w:r>
          </w:p>
        </w:tc>
        <w:tc>
          <w:tcPr>
            <w:tcW w:w="1247" w:type="dxa"/>
            <w:shd w:val="clear" w:color="auto" w:fill="557684" w:themeFill="accent3" w:themeFillShade="80"/>
            <w:noWrap/>
            <w:vAlign w:val="bottom"/>
            <w:hideMark/>
          </w:tcPr>
          <w:p w14:paraId="650922F7" w14:textId="5CE07169" w:rsidR="000105C2" w:rsidRPr="00B34BB5" w:rsidRDefault="000105C2" w:rsidP="00CE20E7">
            <w:pPr>
              <w:pStyle w:val="TableText"/>
              <w:spacing w:before="40" w:after="40"/>
              <w:jc w:val="right"/>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r w:rsidRPr="00B34BB5">
              <w:rPr>
                <w:b/>
                <w:color w:val="FFFFFF" w:themeColor="background1"/>
                <w:szCs w:val="18"/>
              </w:rPr>
              <w:t>-e/unit</w:t>
            </w:r>
          </w:p>
        </w:tc>
        <w:tc>
          <w:tcPr>
            <w:tcW w:w="1077" w:type="dxa"/>
            <w:shd w:val="clear" w:color="auto" w:fill="1C556C" w:themeFill="accent1"/>
            <w:noWrap/>
            <w:vAlign w:val="bottom"/>
            <w:hideMark/>
          </w:tcPr>
          <w:p w14:paraId="650922F8" w14:textId="74B037F2" w:rsidR="000105C2" w:rsidRPr="00B34BB5" w:rsidRDefault="000105C2" w:rsidP="00CE20E7">
            <w:pPr>
              <w:pStyle w:val="TableText"/>
              <w:spacing w:before="40" w:after="40"/>
              <w:jc w:val="right"/>
              <w:rPr>
                <w:b/>
                <w:color w:val="FFFFFF" w:themeColor="background1"/>
                <w:szCs w:val="18"/>
              </w:rPr>
            </w:pPr>
            <w:r w:rsidRPr="00B34BB5">
              <w:rPr>
                <w:b/>
                <w:color w:val="FFFFFF" w:themeColor="background1"/>
                <w:szCs w:val="18"/>
              </w:rPr>
              <w:t>kg CO</w:t>
            </w:r>
            <w:r w:rsidRPr="00B34BB5">
              <w:rPr>
                <w:b/>
                <w:color w:val="FFFFFF" w:themeColor="background1"/>
                <w:szCs w:val="18"/>
                <w:vertAlign w:val="subscript"/>
              </w:rPr>
              <w:t>2</w:t>
            </w:r>
            <w:r w:rsidRPr="00B34BB5">
              <w:rPr>
                <w:b/>
                <w:color w:val="FFFFFF" w:themeColor="background1"/>
                <w:szCs w:val="18"/>
              </w:rPr>
              <w:t>/unit (kg CO</w:t>
            </w:r>
            <w:r w:rsidRPr="00B34BB5">
              <w:rPr>
                <w:b/>
                <w:color w:val="FFFFFF" w:themeColor="background1"/>
                <w:szCs w:val="18"/>
                <w:vertAlign w:val="subscript"/>
              </w:rPr>
              <w:t>2</w:t>
            </w:r>
            <w:r w:rsidRPr="00B34BB5">
              <w:rPr>
                <w:b/>
                <w:color w:val="FFFFFF" w:themeColor="background1"/>
                <w:szCs w:val="18"/>
              </w:rPr>
              <w:noBreakHyphen/>
              <w:t>e)</w:t>
            </w:r>
          </w:p>
        </w:tc>
        <w:tc>
          <w:tcPr>
            <w:tcW w:w="1134" w:type="dxa"/>
            <w:shd w:val="clear" w:color="auto" w:fill="1C556C" w:themeFill="accent1"/>
            <w:noWrap/>
            <w:vAlign w:val="bottom"/>
            <w:hideMark/>
          </w:tcPr>
          <w:p w14:paraId="650922F9" w14:textId="6F46EFB9" w:rsidR="000105C2" w:rsidRPr="00B34BB5" w:rsidRDefault="000105C2" w:rsidP="00CE20E7">
            <w:pPr>
              <w:pStyle w:val="TableText"/>
              <w:spacing w:before="40" w:after="40"/>
              <w:jc w:val="right"/>
              <w:rPr>
                <w:b/>
                <w:color w:val="FFFFFF" w:themeColor="background1"/>
                <w:szCs w:val="18"/>
              </w:rPr>
            </w:pPr>
            <w:r w:rsidRPr="00B34BB5">
              <w:rPr>
                <w:b/>
                <w:color w:val="FFFFFF" w:themeColor="background1"/>
                <w:szCs w:val="18"/>
              </w:rPr>
              <w:t>kg CH</w:t>
            </w:r>
            <w:r w:rsidRPr="00B34BB5">
              <w:rPr>
                <w:b/>
                <w:color w:val="FFFFFF" w:themeColor="background1"/>
                <w:szCs w:val="18"/>
                <w:vertAlign w:val="subscript"/>
              </w:rPr>
              <w:t>4</w:t>
            </w:r>
            <w:r w:rsidRPr="00B34BB5">
              <w:rPr>
                <w:b/>
                <w:color w:val="FFFFFF" w:themeColor="background1"/>
                <w:szCs w:val="18"/>
              </w:rPr>
              <w:t>/unit (kg CO</w:t>
            </w:r>
            <w:r w:rsidRPr="00B34BB5">
              <w:rPr>
                <w:b/>
                <w:color w:val="FFFFFF" w:themeColor="background1"/>
                <w:szCs w:val="18"/>
                <w:vertAlign w:val="subscript"/>
              </w:rPr>
              <w:t>2</w:t>
            </w:r>
            <w:r w:rsidRPr="00B34BB5">
              <w:rPr>
                <w:b/>
                <w:color w:val="FFFFFF" w:themeColor="background1"/>
                <w:szCs w:val="18"/>
              </w:rPr>
              <w:noBreakHyphen/>
              <w:t>e)</w:t>
            </w:r>
          </w:p>
        </w:tc>
        <w:tc>
          <w:tcPr>
            <w:tcW w:w="1134" w:type="dxa"/>
            <w:shd w:val="clear" w:color="auto" w:fill="1C556C" w:themeFill="accent1"/>
            <w:noWrap/>
            <w:vAlign w:val="bottom"/>
            <w:hideMark/>
          </w:tcPr>
          <w:p w14:paraId="650922FA" w14:textId="43DC9B4A" w:rsidR="000105C2" w:rsidRPr="00B34BB5" w:rsidRDefault="000105C2" w:rsidP="00CE20E7">
            <w:pPr>
              <w:pStyle w:val="TableText"/>
              <w:spacing w:before="40" w:after="40"/>
              <w:jc w:val="right"/>
              <w:rPr>
                <w:b/>
                <w:color w:val="FFFFFF" w:themeColor="background1"/>
                <w:szCs w:val="18"/>
              </w:rPr>
            </w:pPr>
            <w:r w:rsidRPr="00B34BB5">
              <w:rPr>
                <w:b/>
                <w:color w:val="FFFFFF" w:themeColor="background1"/>
                <w:szCs w:val="18"/>
              </w:rPr>
              <w:t>kg N</w:t>
            </w:r>
            <w:r w:rsidRPr="00B34BB5">
              <w:rPr>
                <w:b/>
                <w:color w:val="FFFFFF" w:themeColor="background1"/>
                <w:szCs w:val="18"/>
                <w:vertAlign w:val="subscript"/>
              </w:rPr>
              <w:t>2</w:t>
            </w:r>
            <w:r w:rsidRPr="00B34BB5">
              <w:rPr>
                <w:b/>
                <w:color w:val="FFFFFF" w:themeColor="background1"/>
                <w:szCs w:val="18"/>
              </w:rPr>
              <w:t>O/unit (kg CO</w:t>
            </w:r>
            <w:r w:rsidRPr="00B34BB5">
              <w:rPr>
                <w:b/>
                <w:color w:val="FFFFFF" w:themeColor="background1"/>
                <w:szCs w:val="18"/>
                <w:vertAlign w:val="subscript"/>
              </w:rPr>
              <w:t>2</w:t>
            </w:r>
            <w:r w:rsidRPr="00B34BB5">
              <w:rPr>
                <w:b/>
                <w:color w:val="FFFFFF" w:themeColor="background1"/>
                <w:szCs w:val="18"/>
              </w:rPr>
              <w:noBreakHyphen/>
              <w:t>e)</w:t>
            </w:r>
          </w:p>
        </w:tc>
      </w:tr>
      <w:tr w:rsidR="00B70E71" w:rsidRPr="00B34BB5" w14:paraId="65092303" w14:textId="77777777" w:rsidTr="00E715B0">
        <w:tc>
          <w:tcPr>
            <w:tcW w:w="1418" w:type="dxa"/>
            <w:vMerge w:val="restart"/>
          </w:tcPr>
          <w:p w14:paraId="650922FC" w14:textId="77777777" w:rsidR="002D1F90" w:rsidRPr="00B34BB5" w:rsidRDefault="002D1F90" w:rsidP="00CE20E7">
            <w:pPr>
              <w:pStyle w:val="TableText"/>
              <w:spacing w:before="40" w:after="40"/>
              <w:rPr>
                <w:szCs w:val="18"/>
              </w:rPr>
            </w:pPr>
            <w:r w:rsidRPr="00B34BB5">
              <w:rPr>
                <w:szCs w:val="18"/>
              </w:rPr>
              <w:t>Petrol</w:t>
            </w:r>
          </w:p>
        </w:tc>
        <w:tc>
          <w:tcPr>
            <w:tcW w:w="1474" w:type="dxa"/>
            <w:shd w:val="clear" w:color="auto" w:fill="auto"/>
            <w:noWrap/>
            <w:vAlign w:val="bottom"/>
          </w:tcPr>
          <w:p w14:paraId="650922FD" w14:textId="77777777" w:rsidR="002D1F90" w:rsidRPr="00B34BB5" w:rsidRDefault="002D1F90" w:rsidP="00CE20E7">
            <w:pPr>
              <w:pStyle w:val="TableText"/>
              <w:spacing w:before="40" w:after="40"/>
              <w:rPr>
                <w:szCs w:val="18"/>
              </w:rPr>
            </w:pPr>
            <w:r w:rsidRPr="00B34BB5">
              <w:rPr>
                <w:rFonts w:cs="Calibri"/>
                <w:color w:val="000000"/>
                <w:szCs w:val="18"/>
              </w:rPr>
              <w:t>&lt;1350 cc</w:t>
            </w:r>
          </w:p>
        </w:tc>
        <w:tc>
          <w:tcPr>
            <w:tcW w:w="654" w:type="dxa"/>
            <w:shd w:val="clear" w:color="auto" w:fill="auto"/>
            <w:noWrap/>
            <w:vAlign w:val="bottom"/>
          </w:tcPr>
          <w:p w14:paraId="650922FE" w14:textId="2CF143F4"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2FF" w14:textId="58828653" w:rsidR="002D1F90" w:rsidRPr="00B34BB5" w:rsidRDefault="002D1F90" w:rsidP="00CE20E7">
            <w:pPr>
              <w:pStyle w:val="TableText"/>
              <w:spacing w:before="40" w:after="40"/>
              <w:jc w:val="right"/>
              <w:rPr>
                <w:szCs w:val="18"/>
              </w:rPr>
            </w:pPr>
            <w:r w:rsidRPr="00B34BB5">
              <w:rPr>
                <w:rFonts w:cs="Calibri"/>
                <w:szCs w:val="18"/>
              </w:rPr>
              <w:t>0.207</w:t>
            </w:r>
          </w:p>
        </w:tc>
        <w:tc>
          <w:tcPr>
            <w:tcW w:w="1077" w:type="dxa"/>
            <w:shd w:val="clear" w:color="auto" w:fill="auto"/>
            <w:noWrap/>
          </w:tcPr>
          <w:p w14:paraId="65092300" w14:textId="2267FBBD" w:rsidR="002D1F90" w:rsidRPr="00B34BB5" w:rsidRDefault="002D1F90" w:rsidP="00CE20E7">
            <w:pPr>
              <w:pStyle w:val="TableText"/>
              <w:spacing w:before="40" w:after="40"/>
              <w:jc w:val="right"/>
              <w:rPr>
                <w:szCs w:val="18"/>
              </w:rPr>
            </w:pPr>
            <w:r w:rsidRPr="00B34BB5">
              <w:rPr>
                <w:rFonts w:cs="Calibri"/>
                <w:szCs w:val="18"/>
              </w:rPr>
              <w:t>0.198</w:t>
            </w:r>
          </w:p>
        </w:tc>
        <w:tc>
          <w:tcPr>
            <w:tcW w:w="1134" w:type="dxa"/>
            <w:shd w:val="clear" w:color="auto" w:fill="auto"/>
            <w:noWrap/>
          </w:tcPr>
          <w:p w14:paraId="65092301" w14:textId="0A31567C" w:rsidR="002D1F90" w:rsidRPr="00B34BB5" w:rsidRDefault="002D1F90" w:rsidP="00CE20E7">
            <w:pPr>
              <w:pStyle w:val="TableText"/>
              <w:spacing w:before="40" w:after="40"/>
              <w:jc w:val="right"/>
              <w:rPr>
                <w:szCs w:val="18"/>
              </w:rPr>
            </w:pPr>
            <w:r w:rsidRPr="00B34BB5">
              <w:rPr>
                <w:rFonts w:cs="Calibri"/>
                <w:szCs w:val="18"/>
              </w:rPr>
              <w:t>0.002</w:t>
            </w:r>
          </w:p>
        </w:tc>
        <w:tc>
          <w:tcPr>
            <w:tcW w:w="1134" w:type="dxa"/>
            <w:shd w:val="clear" w:color="auto" w:fill="auto"/>
            <w:noWrap/>
          </w:tcPr>
          <w:p w14:paraId="65092302" w14:textId="21CF77D7" w:rsidR="002D1F90" w:rsidRPr="00B34BB5" w:rsidRDefault="002D1F90" w:rsidP="00CE20E7">
            <w:pPr>
              <w:pStyle w:val="TableText"/>
              <w:spacing w:before="40" w:after="40"/>
              <w:jc w:val="right"/>
              <w:rPr>
                <w:szCs w:val="18"/>
              </w:rPr>
            </w:pPr>
            <w:r w:rsidRPr="00B34BB5">
              <w:rPr>
                <w:rFonts w:cs="Calibri"/>
                <w:szCs w:val="18"/>
              </w:rPr>
              <w:t>0.007</w:t>
            </w:r>
          </w:p>
        </w:tc>
      </w:tr>
      <w:tr w:rsidR="00B70E71" w:rsidRPr="00B34BB5" w14:paraId="6509230B" w14:textId="77777777" w:rsidTr="00E715B0">
        <w:tc>
          <w:tcPr>
            <w:tcW w:w="1418" w:type="dxa"/>
            <w:vMerge/>
          </w:tcPr>
          <w:p w14:paraId="65092304" w14:textId="77777777" w:rsidR="002D1F90" w:rsidRPr="00B34BB5" w:rsidRDefault="002D1F90" w:rsidP="00CE20E7">
            <w:pPr>
              <w:pStyle w:val="TableText"/>
              <w:spacing w:before="40" w:after="40"/>
              <w:rPr>
                <w:szCs w:val="18"/>
              </w:rPr>
            </w:pPr>
          </w:p>
        </w:tc>
        <w:tc>
          <w:tcPr>
            <w:tcW w:w="1474" w:type="dxa"/>
            <w:shd w:val="clear" w:color="auto" w:fill="auto"/>
            <w:noWrap/>
            <w:vAlign w:val="bottom"/>
          </w:tcPr>
          <w:p w14:paraId="65092305" w14:textId="0538FDA2" w:rsidR="002D1F90" w:rsidRPr="00B34BB5" w:rsidRDefault="002D1F90" w:rsidP="00CE20E7">
            <w:pPr>
              <w:pStyle w:val="TableText"/>
              <w:spacing w:before="40" w:after="40"/>
              <w:rPr>
                <w:szCs w:val="18"/>
              </w:rPr>
            </w:pPr>
            <w:r w:rsidRPr="00B34BB5">
              <w:rPr>
                <w:rFonts w:cs="Calibri"/>
                <w:color w:val="000000"/>
                <w:szCs w:val="18"/>
              </w:rPr>
              <w:t xml:space="preserve">1350 - </w:t>
            </w:r>
            <w:r w:rsidRPr="00B34BB5">
              <w:rPr>
                <w:szCs w:val="18"/>
              </w:rPr>
              <w:t>&lt;</w:t>
            </w:r>
            <w:r w:rsidRPr="00B34BB5">
              <w:rPr>
                <w:rFonts w:cs="Calibri"/>
                <w:color w:val="000000"/>
                <w:szCs w:val="18"/>
              </w:rPr>
              <w:t>1600 cc</w:t>
            </w:r>
          </w:p>
        </w:tc>
        <w:tc>
          <w:tcPr>
            <w:tcW w:w="654" w:type="dxa"/>
            <w:shd w:val="clear" w:color="auto" w:fill="auto"/>
            <w:noWrap/>
            <w:vAlign w:val="bottom"/>
          </w:tcPr>
          <w:p w14:paraId="65092306" w14:textId="7E77E3B2"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07" w14:textId="2F352DB3" w:rsidR="002D1F90" w:rsidRPr="00B34BB5" w:rsidRDefault="002D1F90" w:rsidP="00CE20E7">
            <w:pPr>
              <w:pStyle w:val="TableText"/>
              <w:spacing w:before="40" w:after="40"/>
              <w:jc w:val="right"/>
              <w:rPr>
                <w:szCs w:val="18"/>
              </w:rPr>
            </w:pPr>
            <w:r w:rsidRPr="00B34BB5">
              <w:rPr>
                <w:rFonts w:cs="Calibri"/>
                <w:szCs w:val="18"/>
              </w:rPr>
              <w:t>0.222</w:t>
            </w:r>
          </w:p>
        </w:tc>
        <w:tc>
          <w:tcPr>
            <w:tcW w:w="1077" w:type="dxa"/>
            <w:shd w:val="clear" w:color="auto" w:fill="auto"/>
            <w:noWrap/>
          </w:tcPr>
          <w:p w14:paraId="65092308" w14:textId="26270784" w:rsidR="002D1F90" w:rsidRPr="00B34BB5" w:rsidRDefault="002D1F90" w:rsidP="00CE20E7">
            <w:pPr>
              <w:pStyle w:val="TableText"/>
              <w:spacing w:before="40" w:after="40"/>
              <w:jc w:val="right"/>
              <w:rPr>
                <w:szCs w:val="18"/>
              </w:rPr>
            </w:pPr>
            <w:r w:rsidRPr="00B34BB5">
              <w:rPr>
                <w:rFonts w:cs="Calibri"/>
                <w:szCs w:val="18"/>
              </w:rPr>
              <w:t>0.212</w:t>
            </w:r>
          </w:p>
        </w:tc>
        <w:tc>
          <w:tcPr>
            <w:tcW w:w="1134" w:type="dxa"/>
            <w:shd w:val="clear" w:color="auto" w:fill="auto"/>
            <w:noWrap/>
          </w:tcPr>
          <w:p w14:paraId="65092309" w14:textId="4258247A" w:rsidR="002D1F90" w:rsidRPr="00B34BB5" w:rsidRDefault="002D1F90" w:rsidP="00CE20E7">
            <w:pPr>
              <w:pStyle w:val="TableText"/>
              <w:spacing w:before="40" w:after="40"/>
              <w:jc w:val="right"/>
              <w:rPr>
                <w:szCs w:val="18"/>
              </w:rPr>
            </w:pPr>
            <w:r w:rsidRPr="00B34BB5">
              <w:rPr>
                <w:rFonts w:cs="Calibri"/>
                <w:szCs w:val="18"/>
              </w:rPr>
              <w:t>0.002</w:t>
            </w:r>
          </w:p>
        </w:tc>
        <w:tc>
          <w:tcPr>
            <w:tcW w:w="1134" w:type="dxa"/>
            <w:shd w:val="clear" w:color="auto" w:fill="auto"/>
            <w:noWrap/>
          </w:tcPr>
          <w:p w14:paraId="6509230A" w14:textId="4A7C27C6" w:rsidR="002D1F90" w:rsidRPr="00B34BB5" w:rsidRDefault="002D1F90" w:rsidP="00CE20E7">
            <w:pPr>
              <w:pStyle w:val="TableText"/>
              <w:spacing w:before="40" w:after="40"/>
              <w:jc w:val="right"/>
              <w:rPr>
                <w:szCs w:val="18"/>
              </w:rPr>
            </w:pPr>
            <w:r w:rsidRPr="00B34BB5">
              <w:rPr>
                <w:rFonts w:cs="Calibri"/>
                <w:szCs w:val="18"/>
              </w:rPr>
              <w:t>0.007</w:t>
            </w:r>
          </w:p>
        </w:tc>
      </w:tr>
      <w:tr w:rsidR="00B70E71" w:rsidRPr="00B34BB5" w14:paraId="65092313" w14:textId="77777777" w:rsidTr="00E715B0">
        <w:tc>
          <w:tcPr>
            <w:tcW w:w="1418" w:type="dxa"/>
            <w:vMerge/>
          </w:tcPr>
          <w:p w14:paraId="6509230C" w14:textId="77777777" w:rsidR="002D1F90" w:rsidRPr="00B34BB5" w:rsidRDefault="002D1F90" w:rsidP="00CE20E7">
            <w:pPr>
              <w:pStyle w:val="TableText"/>
              <w:spacing w:before="40" w:after="40"/>
              <w:rPr>
                <w:szCs w:val="18"/>
              </w:rPr>
            </w:pPr>
          </w:p>
        </w:tc>
        <w:tc>
          <w:tcPr>
            <w:tcW w:w="1474" w:type="dxa"/>
            <w:shd w:val="clear" w:color="auto" w:fill="auto"/>
            <w:noWrap/>
            <w:vAlign w:val="bottom"/>
          </w:tcPr>
          <w:p w14:paraId="6509230D" w14:textId="536B55C0" w:rsidR="002D1F90" w:rsidRPr="00B34BB5" w:rsidRDefault="002D1F90" w:rsidP="00CE20E7">
            <w:pPr>
              <w:pStyle w:val="TableText"/>
              <w:spacing w:before="40" w:after="40"/>
              <w:rPr>
                <w:szCs w:val="18"/>
              </w:rPr>
            </w:pPr>
            <w:r w:rsidRPr="00B34BB5">
              <w:rPr>
                <w:rFonts w:cs="Calibri"/>
                <w:color w:val="000000"/>
                <w:szCs w:val="18"/>
              </w:rPr>
              <w:t xml:space="preserve">1600 - </w:t>
            </w:r>
            <w:r w:rsidRPr="00B34BB5">
              <w:rPr>
                <w:szCs w:val="18"/>
              </w:rPr>
              <w:t>&lt;</w:t>
            </w:r>
            <w:r w:rsidRPr="00B34BB5">
              <w:rPr>
                <w:rFonts w:cs="Calibri"/>
                <w:color w:val="000000"/>
                <w:szCs w:val="18"/>
              </w:rPr>
              <w:t>2000 cc</w:t>
            </w:r>
          </w:p>
        </w:tc>
        <w:tc>
          <w:tcPr>
            <w:tcW w:w="654" w:type="dxa"/>
            <w:shd w:val="clear" w:color="auto" w:fill="auto"/>
            <w:noWrap/>
            <w:vAlign w:val="bottom"/>
          </w:tcPr>
          <w:p w14:paraId="6509230E" w14:textId="2E4B9661"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0F" w14:textId="180EAD66" w:rsidR="002D1F90" w:rsidRPr="00B34BB5" w:rsidRDefault="002D1F90" w:rsidP="00CE20E7">
            <w:pPr>
              <w:pStyle w:val="TableText"/>
              <w:spacing w:before="40" w:after="40"/>
              <w:jc w:val="right"/>
              <w:rPr>
                <w:szCs w:val="18"/>
              </w:rPr>
            </w:pPr>
            <w:r w:rsidRPr="00B34BB5">
              <w:rPr>
                <w:rFonts w:cs="Calibri"/>
                <w:szCs w:val="18"/>
              </w:rPr>
              <w:t>0.299</w:t>
            </w:r>
          </w:p>
        </w:tc>
        <w:tc>
          <w:tcPr>
            <w:tcW w:w="1077" w:type="dxa"/>
            <w:shd w:val="clear" w:color="auto" w:fill="auto"/>
            <w:noWrap/>
          </w:tcPr>
          <w:p w14:paraId="65092310" w14:textId="061EED10" w:rsidR="002D1F90" w:rsidRPr="00B34BB5" w:rsidRDefault="002D1F90" w:rsidP="00CE20E7">
            <w:pPr>
              <w:pStyle w:val="TableText"/>
              <w:spacing w:before="40" w:after="40"/>
              <w:jc w:val="right"/>
              <w:rPr>
                <w:szCs w:val="18"/>
              </w:rPr>
            </w:pPr>
            <w:r w:rsidRPr="00B34BB5">
              <w:rPr>
                <w:rFonts w:cs="Calibri"/>
                <w:szCs w:val="18"/>
              </w:rPr>
              <w:t>0.286</w:t>
            </w:r>
          </w:p>
        </w:tc>
        <w:tc>
          <w:tcPr>
            <w:tcW w:w="1134" w:type="dxa"/>
            <w:shd w:val="clear" w:color="auto" w:fill="auto"/>
            <w:noWrap/>
          </w:tcPr>
          <w:p w14:paraId="65092311" w14:textId="6B792B78" w:rsidR="002D1F90" w:rsidRPr="00B34BB5" w:rsidRDefault="002D1F90" w:rsidP="00CE20E7">
            <w:pPr>
              <w:pStyle w:val="TableText"/>
              <w:spacing w:before="40" w:after="40"/>
              <w:jc w:val="right"/>
              <w:rPr>
                <w:szCs w:val="18"/>
              </w:rPr>
            </w:pPr>
            <w:r w:rsidRPr="00B34BB5">
              <w:rPr>
                <w:rFonts w:cs="Calibri"/>
                <w:szCs w:val="18"/>
              </w:rPr>
              <w:t>0.003</w:t>
            </w:r>
          </w:p>
        </w:tc>
        <w:tc>
          <w:tcPr>
            <w:tcW w:w="1134" w:type="dxa"/>
            <w:shd w:val="clear" w:color="auto" w:fill="auto"/>
            <w:noWrap/>
          </w:tcPr>
          <w:p w14:paraId="65092312" w14:textId="22857E53" w:rsidR="002D1F90" w:rsidRPr="00B34BB5" w:rsidRDefault="002D1F90" w:rsidP="00CE20E7">
            <w:pPr>
              <w:pStyle w:val="TableText"/>
              <w:spacing w:before="40" w:after="40"/>
              <w:jc w:val="right"/>
              <w:rPr>
                <w:szCs w:val="18"/>
              </w:rPr>
            </w:pPr>
            <w:r w:rsidRPr="00B34BB5">
              <w:rPr>
                <w:rFonts w:cs="Calibri"/>
                <w:szCs w:val="18"/>
              </w:rPr>
              <w:t>0.010</w:t>
            </w:r>
          </w:p>
        </w:tc>
      </w:tr>
      <w:tr w:rsidR="00B70E71" w:rsidRPr="00B34BB5" w14:paraId="6509231B" w14:textId="77777777" w:rsidTr="00E715B0">
        <w:tc>
          <w:tcPr>
            <w:tcW w:w="1418" w:type="dxa"/>
            <w:vMerge/>
          </w:tcPr>
          <w:p w14:paraId="65092314" w14:textId="77777777" w:rsidR="002D1F90" w:rsidRPr="00B34BB5" w:rsidRDefault="002D1F90" w:rsidP="00CE20E7">
            <w:pPr>
              <w:pStyle w:val="TableText"/>
              <w:spacing w:before="40" w:after="40"/>
              <w:rPr>
                <w:szCs w:val="18"/>
              </w:rPr>
            </w:pPr>
          </w:p>
        </w:tc>
        <w:tc>
          <w:tcPr>
            <w:tcW w:w="1474" w:type="dxa"/>
            <w:shd w:val="clear" w:color="auto" w:fill="auto"/>
            <w:noWrap/>
            <w:vAlign w:val="bottom"/>
          </w:tcPr>
          <w:p w14:paraId="65092315" w14:textId="7030B865" w:rsidR="002D1F90" w:rsidRPr="00B34BB5" w:rsidRDefault="002D1F90" w:rsidP="00CE20E7">
            <w:pPr>
              <w:pStyle w:val="TableText"/>
              <w:spacing w:before="40" w:after="40"/>
              <w:rPr>
                <w:szCs w:val="18"/>
              </w:rPr>
            </w:pPr>
            <w:r w:rsidRPr="00B34BB5">
              <w:rPr>
                <w:rFonts w:cs="Calibri"/>
                <w:color w:val="000000"/>
                <w:szCs w:val="18"/>
              </w:rPr>
              <w:t xml:space="preserve">2000 - </w:t>
            </w:r>
            <w:r w:rsidRPr="00B34BB5">
              <w:rPr>
                <w:szCs w:val="18"/>
              </w:rPr>
              <w:t>&lt;</w:t>
            </w:r>
            <w:r w:rsidRPr="00B34BB5">
              <w:rPr>
                <w:rFonts w:cs="Calibri"/>
                <w:color w:val="000000"/>
                <w:szCs w:val="18"/>
              </w:rPr>
              <w:t>3000 cc</w:t>
            </w:r>
          </w:p>
        </w:tc>
        <w:tc>
          <w:tcPr>
            <w:tcW w:w="654" w:type="dxa"/>
            <w:shd w:val="clear" w:color="auto" w:fill="auto"/>
            <w:noWrap/>
            <w:vAlign w:val="bottom"/>
          </w:tcPr>
          <w:p w14:paraId="65092316" w14:textId="7C1D978B"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17" w14:textId="764C06FF" w:rsidR="002D1F90" w:rsidRPr="00B34BB5" w:rsidRDefault="002D1F90" w:rsidP="00CE20E7">
            <w:pPr>
              <w:pStyle w:val="TableText"/>
              <w:spacing w:before="40" w:after="40"/>
              <w:jc w:val="right"/>
              <w:rPr>
                <w:szCs w:val="18"/>
              </w:rPr>
            </w:pPr>
            <w:r w:rsidRPr="00B34BB5">
              <w:rPr>
                <w:rFonts w:cs="Calibri"/>
                <w:szCs w:val="18"/>
              </w:rPr>
              <w:t>0.317</w:t>
            </w:r>
          </w:p>
        </w:tc>
        <w:tc>
          <w:tcPr>
            <w:tcW w:w="1077" w:type="dxa"/>
            <w:shd w:val="clear" w:color="auto" w:fill="auto"/>
            <w:noWrap/>
          </w:tcPr>
          <w:p w14:paraId="65092318" w14:textId="5DB56477" w:rsidR="002D1F90" w:rsidRPr="00B34BB5" w:rsidRDefault="002D1F90" w:rsidP="00CE20E7">
            <w:pPr>
              <w:pStyle w:val="TableText"/>
              <w:spacing w:before="40" w:after="40"/>
              <w:jc w:val="right"/>
              <w:rPr>
                <w:szCs w:val="18"/>
              </w:rPr>
            </w:pPr>
            <w:r w:rsidRPr="00B34BB5">
              <w:rPr>
                <w:rFonts w:cs="Calibri"/>
                <w:szCs w:val="18"/>
              </w:rPr>
              <w:t>0.303</w:t>
            </w:r>
          </w:p>
        </w:tc>
        <w:tc>
          <w:tcPr>
            <w:tcW w:w="1134" w:type="dxa"/>
            <w:shd w:val="clear" w:color="auto" w:fill="auto"/>
            <w:noWrap/>
          </w:tcPr>
          <w:p w14:paraId="65092319" w14:textId="12DBFE94" w:rsidR="002D1F90" w:rsidRPr="00B34BB5" w:rsidRDefault="002D1F90" w:rsidP="00CE20E7">
            <w:pPr>
              <w:pStyle w:val="TableText"/>
              <w:spacing w:before="40" w:after="40"/>
              <w:jc w:val="right"/>
              <w:rPr>
                <w:szCs w:val="18"/>
              </w:rPr>
            </w:pPr>
            <w:r w:rsidRPr="00B34BB5">
              <w:rPr>
                <w:rFonts w:cs="Calibri"/>
                <w:szCs w:val="18"/>
              </w:rPr>
              <w:t>0.004</w:t>
            </w:r>
          </w:p>
        </w:tc>
        <w:tc>
          <w:tcPr>
            <w:tcW w:w="1134" w:type="dxa"/>
            <w:shd w:val="clear" w:color="auto" w:fill="auto"/>
            <w:noWrap/>
          </w:tcPr>
          <w:p w14:paraId="6509231A" w14:textId="1CC222F9" w:rsidR="002D1F90" w:rsidRPr="00B34BB5" w:rsidRDefault="002D1F90" w:rsidP="00CE20E7">
            <w:pPr>
              <w:pStyle w:val="TableText"/>
              <w:spacing w:before="40" w:after="40"/>
              <w:jc w:val="right"/>
              <w:rPr>
                <w:szCs w:val="18"/>
              </w:rPr>
            </w:pPr>
            <w:r w:rsidRPr="00B34BB5">
              <w:rPr>
                <w:rFonts w:cs="Calibri"/>
                <w:szCs w:val="18"/>
              </w:rPr>
              <w:t>0.010</w:t>
            </w:r>
          </w:p>
        </w:tc>
      </w:tr>
      <w:tr w:rsidR="00B70E71" w:rsidRPr="00B34BB5" w14:paraId="65092323" w14:textId="77777777" w:rsidTr="00E715B0">
        <w:tc>
          <w:tcPr>
            <w:tcW w:w="1418" w:type="dxa"/>
            <w:vMerge/>
          </w:tcPr>
          <w:p w14:paraId="6509231C" w14:textId="77777777" w:rsidR="002D1F90" w:rsidRPr="00B34BB5" w:rsidRDefault="002D1F90" w:rsidP="00CE20E7">
            <w:pPr>
              <w:pStyle w:val="TableText"/>
              <w:spacing w:before="40" w:after="40"/>
              <w:rPr>
                <w:szCs w:val="18"/>
              </w:rPr>
            </w:pPr>
          </w:p>
        </w:tc>
        <w:tc>
          <w:tcPr>
            <w:tcW w:w="1474" w:type="dxa"/>
            <w:shd w:val="clear" w:color="auto" w:fill="auto"/>
            <w:noWrap/>
            <w:vAlign w:val="bottom"/>
          </w:tcPr>
          <w:p w14:paraId="6509231D" w14:textId="77777777" w:rsidR="002D1F90" w:rsidRPr="00B34BB5" w:rsidRDefault="002D1F90" w:rsidP="00CE20E7">
            <w:pPr>
              <w:pStyle w:val="TableText"/>
              <w:spacing w:before="40" w:after="40"/>
              <w:rPr>
                <w:szCs w:val="18"/>
              </w:rPr>
            </w:pPr>
            <w:r w:rsidRPr="00B34BB5">
              <w:rPr>
                <w:rFonts w:cs="Calibri"/>
                <w:color w:val="000000"/>
                <w:szCs w:val="18"/>
              </w:rPr>
              <w:t>≥3000 cc</w:t>
            </w:r>
          </w:p>
        </w:tc>
        <w:tc>
          <w:tcPr>
            <w:tcW w:w="654" w:type="dxa"/>
            <w:shd w:val="clear" w:color="auto" w:fill="auto"/>
            <w:noWrap/>
            <w:vAlign w:val="bottom"/>
          </w:tcPr>
          <w:p w14:paraId="6509231E" w14:textId="44225034"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1F" w14:textId="5EC46E91" w:rsidR="002D1F90" w:rsidRPr="00B34BB5" w:rsidRDefault="002D1F90" w:rsidP="00CE20E7">
            <w:pPr>
              <w:pStyle w:val="TableText"/>
              <w:spacing w:before="40" w:after="40"/>
              <w:jc w:val="right"/>
              <w:rPr>
                <w:szCs w:val="18"/>
              </w:rPr>
            </w:pPr>
            <w:r w:rsidRPr="00B34BB5">
              <w:rPr>
                <w:rFonts w:cs="Calibri"/>
                <w:szCs w:val="18"/>
              </w:rPr>
              <w:t>0.362</w:t>
            </w:r>
          </w:p>
        </w:tc>
        <w:tc>
          <w:tcPr>
            <w:tcW w:w="1077" w:type="dxa"/>
            <w:shd w:val="clear" w:color="auto" w:fill="auto"/>
            <w:noWrap/>
          </w:tcPr>
          <w:p w14:paraId="65092320" w14:textId="30D28EC9" w:rsidR="002D1F90" w:rsidRPr="00B34BB5" w:rsidRDefault="002D1F90" w:rsidP="00CE20E7">
            <w:pPr>
              <w:pStyle w:val="TableText"/>
              <w:spacing w:before="40" w:after="40"/>
              <w:jc w:val="right"/>
              <w:rPr>
                <w:szCs w:val="18"/>
              </w:rPr>
            </w:pPr>
            <w:r w:rsidRPr="00B34BB5">
              <w:rPr>
                <w:rFonts w:cs="Calibri"/>
                <w:szCs w:val="18"/>
              </w:rPr>
              <w:t>0.346</w:t>
            </w:r>
          </w:p>
        </w:tc>
        <w:tc>
          <w:tcPr>
            <w:tcW w:w="1134" w:type="dxa"/>
            <w:shd w:val="clear" w:color="auto" w:fill="auto"/>
            <w:noWrap/>
          </w:tcPr>
          <w:p w14:paraId="65092321" w14:textId="18BC9442" w:rsidR="002D1F90" w:rsidRPr="00B34BB5" w:rsidRDefault="002D1F90" w:rsidP="00CE20E7">
            <w:pPr>
              <w:pStyle w:val="TableText"/>
              <w:spacing w:before="40" w:after="40"/>
              <w:jc w:val="right"/>
              <w:rPr>
                <w:szCs w:val="18"/>
              </w:rPr>
            </w:pPr>
            <w:r w:rsidRPr="00B34BB5">
              <w:rPr>
                <w:rFonts w:cs="Calibri"/>
                <w:szCs w:val="18"/>
              </w:rPr>
              <w:t>0.004</w:t>
            </w:r>
          </w:p>
        </w:tc>
        <w:tc>
          <w:tcPr>
            <w:tcW w:w="1134" w:type="dxa"/>
            <w:shd w:val="clear" w:color="auto" w:fill="auto"/>
            <w:noWrap/>
          </w:tcPr>
          <w:p w14:paraId="65092322" w14:textId="15905649" w:rsidR="002D1F90" w:rsidRPr="00B34BB5" w:rsidRDefault="002D1F90" w:rsidP="00CE20E7">
            <w:pPr>
              <w:pStyle w:val="TableText"/>
              <w:spacing w:before="40" w:after="40"/>
              <w:jc w:val="right"/>
              <w:rPr>
                <w:szCs w:val="18"/>
              </w:rPr>
            </w:pPr>
            <w:r w:rsidRPr="00B34BB5">
              <w:rPr>
                <w:rFonts w:cs="Calibri"/>
                <w:szCs w:val="18"/>
              </w:rPr>
              <w:t>0.012</w:t>
            </w:r>
          </w:p>
        </w:tc>
      </w:tr>
      <w:tr w:rsidR="00B70E71" w:rsidRPr="00B34BB5" w14:paraId="6509232B" w14:textId="77777777" w:rsidTr="00E715B0">
        <w:tc>
          <w:tcPr>
            <w:tcW w:w="1418" w:type="dxa"/>
            <w:vMerge w:val="restart"/>
          </w:tcPr>
          <w:p w14:paraId="65092324" w14:textId="77777777" w:rsidR="002D1F90" w:rsidRPr="00B34BB5" w:rsidRDefault="002D1F90" w:rsidP="00CE20E7">
            <w:pPr>
              <w:pStyle w:val="TableText"/>
              <w:spacing w:before="40" w:after="40"/>
              <w:rPr>
                <w:szCs w:val="18"/>
              </w:rPr>
            </w:pPr>
            <w:r w:rsidRPr="00B34BB5">
              <w:rPr>
                <w:szCs w:val="18"/>
              </w:rPr>
              <w:t>Diesel</w:t>
            </w:r>
          </w:p>
        </w:tc>
        <w:tc>
          <w:tcPr>
            <w:tcW w:w="1474" w:type="dxa"/>
            <w:noWrap/>
            <w:vAlign w:val="bottom"/>
          </w:tcPr>
          <w:p w14:paraId="65092325" w14:textId="77777777" w:rsidR="002D1F90" w:rsidRPr="00B34BB5" w:rsidRDefault="002D1F90" w:rsidP="00CE20E7">
            <w:pPr>
              <w:pStyle w:val="TableText"/>
              <w:spacing w:before="40" w:after="40"/>
              <w:rPr>
                <w:szCs w:val="18"/>
              </w:rPr>
            </w:pPr>
            <w:r w:rsidRPr="00B34BB5">
              <w:rPr>
                <w:rFonts w:cs="Calibri"/>
                <w:color w:val="000000"/>
                <w:szCs w:val="18"/>
              </w:rPr>
              <w:t>&lt;1350 cc</w:t>
            </w:r>
          </w:p>
        </w:tc>
        <w:tc>
          <w:tcPr>
            <w:tcW w:w="654" w:type="dxa"/>
            <w:shd w:val="clear" w:color="auto" w:fill="auto"/>
            <w:noWrap/>
            <w:vAlign w:val="bottom"/>
          </w:tcPr>
          <w:p w14:paraId="65092326" w14:textId="2B4109A5"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27" w14:textId="5D4AEBBC" w:rsidR="002D1F90" w:rsidRPr="00B34BB5" w:rsidRDefault="002D1F90" w:rsidP="00CE20E7">
            <w:pPr>
              <w:pStyle w:val="TableText"/>
              <w:spacing w:before="40" w:after="40"/>
              <w:jc w:val="right"/>
              <w:rPr>
                <w:szCs w:val="18"/>
              </w:rPr>
            </w:pPr>
            <w:r w:rsidRPr="00B34BB5">
              <w:rPr>
                <w:rFonts w:cs="Calibri"/>
                <w:szCs w:val="18"/>
              </w:rPr>
              <w:t>0.215</w:t>
            </w:r>
          </w:p>
        </w:tc>
        <w:tc>
          <w:tcPr>
            <w:tcW w:w="1077" w:type="dxa"/>
            <w:shd w:val="clear" w:color="auto" w:fill="auto"/>
            <w:noWrap/>
          </w:tcPr>
          <w:p w14:paraId="65092328" w14:textId="1E427480" w:rsidR="002D1F90" w:rsidRPr="00B34BB5" w:rsidRDefault="002D1F90" w:rsidP="00CE20E7">
            <w:pPr>
              <w:pStyle w:val="TableText"/>
              <w:spacing w:before="40" w:after="40"/>
              <w:jc w:val="right"/>
              <w:rPr>
                <w:szCs w:val="18"/>
              </w:rPr>
            </w:pPr>
            <w:r w:rsidRPr="00B34BB5">
              <w:rPr>
                <w:rFonts w:cs="Calibri"/>
                <w:szCs w:val="18"/>
              </w:rPr>
              <w:t>0.212</w:t>
            </w:r>
          </w:p>
        </w:tc>
        <w:tc>
          <w:tcPr>
            <w:tcW w:w="1134" w:type="dxa"/>
            <w:shd w:val="clear" w:color="auto" w:fill="auto"/>
            <w:noWrap/>
          </w:tcPr>
          <w:p w14:paraId="65092329" w14:textId="767C06DF" w:rsidR="002D1F90" w:rsidRPr="00B34BB5" w:rsidRDefault="002D1F90" w:rsidP="00CE20E7">
            <w:pPr>
              <w:pStyle w:val="TableText"/>
              <w:spacing w:before="40" w:after="40"/>
              <w:jc w:val="right"/>
              <w:rPr>
                <w:szCs w:val="18"/>
              </w:rPr>
            </w:pPr>
            <w:r w:rsidRPr="00B34BB5">
              <w:rPr>
                <w:rFonts w:cs="Calibri"/>
                <w:szCs w:val="18"/>
              </w:rPr>
              <w:t>0.0003</w:t>
            </w:r>
          </w:p>
        </w:tc>
        <w:tc>
          <w:tcPr>
            <w:tcW w:w="1134" w:type="dxa"/>
            <w:shd w:val="clear" w:color="auto" w:fill="auto"/>
            <w:noWrap/>
          </w:tcPr>
          <w:p w14:paraId="6509232A" w14:textId="0F2097F2" w:rsidR="002D1F90" w:rsidRPr="00B34BB5" w:rsidRDefault="002D1F90" w:rsidP="00CE20E7">
            <w:pPr>
              <w:pStyle w:val="TableText"/>
              <w:spacing w:before="40" w:after="40"/>
              <w:jc w:val="right"/>
              <w:rPr>
                <w:szCs w:val="18"/>
              </w:rPr>
            </w:pPr>
            <w:r w:rsidRPr="00B34BB5">
              <w:rPr>
                <w:rFonts w:cs="Calibri"/>
                <w:szCs w:val="18"/>
              </w:rPr>
              <w:t>0.0034</w:t>
            </w:r>
          </w:p>
        </w:tc>
      </w:tr>
      <w:tr w:rsidR="00B70E71" w:rsidRPr="00B34BB5" w14:paraId="65092333" w14:textId="77777777" w:rsidTr="00E715B0">
        <w:tc>
          <w:tcPr>
            <w:tcW w:w="1418" w:type="dxa"/>
            <w:vMerge/>
          </w:tcPr>
          <w:p w14:paraId="6509232C" w14:textId="77777777" w:rsidR="002D1F90" w:rsidRPr="00B34BB5" w:rsidRDefault="002D1F90" w:rsidP="00CE20E7">
            <w:pPr>
              <w:pStyle w:val="TableText"/>
              <w:spacing w:before="40" w:after="40"/>
              <w:rPr>
                <w:szCs w:val="18"/>
              </w:rPr>
            </w:pPr>
          </w:p>
        </w:tc>
        <w:tc>
          <w:tcPr>
            <w:tcW w:w="1474" w:type="dxa"/>
            <w:noWrap/>
            <w:vAlign w:val="bottom"/>
          </w:tcPr>
          <w:p w14:paraId="6509232D" w14:textId="7111EA80" w:rsidR="002D1F90" w:rsidRPr="00B34BB5" w:rsidRDefault="002D1F90" w:rsidP="00CE20E7">
            <w:pPr>
              <w:pStyle w:val="TableText"/>
              <w:spacing w:before="40" w:after="40"/>
              <w:rPr>
                <w:szCs w:val="18"/>
              </w:rPr>
            </w:pPr>
            <w:r w:rsidRPr="00B34BB5">
              <w:rPr>
                <w:rFonts w:cs="Calibri"/>
                <w:color w:val="000000"/>
                <w:szCs w:val="18"/>
              </w:rPr>
              <w:t xml:space="preserve">1350 - </w:t>
            </w:r>
            <w:r w:rsidRPr="00B34BB5">
              <w:rPr>
                <w:szCs w:val="18"/>
              </w:rPr>
              <w:t>&lt;</w:t>
            </w:r>
            <w:r w:rsidRPr="00B34BB5">
              <w:rPr>
                <w:rFonts w:cs="Calibri"/>
                <w:color w:val="000000"/>
                <w:szCs w:val="18"/>
              </w:rPr>
              <w:t>1600 cc</w:t>
            </w:r>
          </w:p>
        </w:tc>
        <w:tc>
          <w:tcPr>
            <w:tcW w:w="654" w:type="dxa"/>
            <w:shd w:val="clear" w:color="auto" w:fill="auto"/>
            <w:noWrap/>
            <w:vAlign w:val="bottom"/>
          </w:tcPr>
          <w:p w14:paraId="6509232E" w14:textId="41365F9B"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2F" w14:textId="7071C700" w:rsidR="002D1F90" w:rsidRPr="00B34BB5" w:rsidRDefault="002D1F90" w:rsidP="00CE20E7">
            <w:pPr>
              <w:pStyle w:val="TableText"/>
              <w:spacing w:before="40" w:after="40"/>
              <w:jc w:val="right"/>
              <w:rPr>
                <w:szCs w:val="18"/>
              </w:rPr>
            </w:pPr>
            <w:r w:rsidRPr="00B34BB5">
              <w:rPr>
                <w:rFonts w:cs="Calibri"/>
                <w:szCs w:val="18"/>
              </w:rPr>
              <w:t>0.207</w:t>
            </w:r>
          </w:p>
        </w:tc>
        <w:tc>
          <w:tcPr>
            <w:tcW w:w="1077" w:type="dxa"/>
            <w:shd w:val="clear" w:color="auto" w:fill="auto"/>
            <w:noWrap/>
          </w:tcPr>
          <w:p w14:paraId="65092330" w14:textId="57EC2BA8" w:rsidR="002D1F90" w:rsidRPr="00B34BB5" w:rsidRDefault="002D1F90" w:rsidP="00CE20E7">
            <w:pPr>
              <w:pStyle w:val="TableText"/>
              <w:spacing w:before="40" w:after="40"/>
              <w:jc w:val="right"/>
              <w:rPr>
                <w:szCs w:val="18"/>
              </w:rPr>
            </w:pPr>
            <w:r w:rsidRPr="00B34BB5">
              <w:rPr>
                <w:rFonts w:cs="Calibri"/>
                <w:szCs w:val="18"/>
              </w:rPr>
              <w:t>0.204</w:t>
            </w:r>
          </w:p>
        </w:tc>
        <w:tc>
          <w:tcPr>
            <w:tcW w:w="1134" w:type="dxa"/>
            <w:shd w:val="clear" w:color="auto" w:fill="auto"/>
            <w:noWrap/>
          </w:tcPr>
          <w:p w14:paraId="65092331" w14:textId="1A53B229" w:rsidR="002D1F90" w:rsidRPr="00B34BB5" w:rsidRDefault="002D1F90" w:rsidP="00CE20E7">
            <w:pPr>
              <w:pStyle w:val="TableText"/>
              <w:spacing w:before="40" w:after="40"/>
              <w:jc w:val="right"/>
              <w:rPr>
                <w:szCs w:val="18"/>
              </w:rPr>
            </w:pPr>
            <w:r w:rsidRPr="00B34BB5">
              <w:rPr>
                <w:rFonts w:cs="Calibri"/>
                <w:szCs w:val="18"/>
              </w:rPr>
              <w:t>0.0003</w:t>
            </w:r>
          </w:p>
        </w:tc>
        <w:tc>
          <w:tcPr>
            <w:tcW w:w="1134" w:type="dxa"/>
            <w:shd w:val="clear" w:color="auto" w:fill="auto"/>
            <w:noWrap/>
          </w:tcPr>
          <w:p w14:paraId="65092332" w14:textId="17E6987A" w:rsidR="002D1F90" w:rsidRPr="00B34BB5" w:rsidRDefault="002D1F90" w:rsidP="00CE20E7">
            <w:pPr>
              <w:pStyle w:val="TableText"/>
              <w:spacing w:before="40" w:after="40"/>
              <w:jc w:val="right"/>
              <w:rPr>
                <w:szCs w:val="18"/>
              </w:rPr>
            </w:pPr>
            <w:r w:rsidRPr="00B34BB5">
              <w:rPr>
                <w:rFonts w:cs="Calibri"/>
                <w:szCs w:val="18"/>
              </w:rPr>
              <w:t>0.0032</w:t>
            </w:r>
          </w:p>
        </w:tc>
      </w:tr>
      <w:tr w:rsidR="00B70E71" w:rsidRPr="00B34BB5" w14:paraId="6509233B" w14:textId="77777777" w:rsidTr="00E715B0">
        <w:tc>
          <w:tcPr>
            <w:tcW w:w="1418" w:type="dxa"/>
            <w:vMerge/>
          </w:tcPr>
          <w:p w14:paraId="65092334" w14:textId="77777777" w:rsidR="002D1F90" w:rsidRPr="00B34BB5" w:rsidRDefault="002D1F90" w:rsidP="00CE20E7">
            <w:pPr>
              <w:pStyle w:val="TableText"/>
              <w:spacing w:before="40" w:after="40"/>
              <w:rPr>
                <w:szCs w:val="18"/>
              </w:rPr>
            </w:pPr>
          </w:p>
        </w:tc>
        <w:tc>
          <w:tcPr>
            <w:tcW w:w="1474" w:type="dxa"/>
            <w:noWrap/>
            <w:vAlign w:val="bottom"/>
          </w:tcPr>
          <w:p w14:paraId="65092335" w14:textId="18BF1378" w:rsidR="002D1F90" w:rsidRPr="00B34BB5" w:rsidRDefault="002D1F90" w:rsidP="00CE20E7">
            <w:pPr>
              <w:pStyle w:val="TableText"/>
              <w:spacing w:before="40" w:after="40"/>
              <w:rPr>
                <w:szCs w:val="18"/>
              </w:rPr>
            </w:pPr>
            <w:r w:rsidRPr="00B34BB5">
              <w:rPr>
                <w:rFonts w:cs="Calibri"/>
                <w:color w:val="000000"/>
                <w:szCs w:val="18"/>
              </w:rPr>
              <w:t xml:space="preserve">1600 - </w:t>
            </w:r>
            <w:r w:rsidRPr="00B34BB5">
              <w:rPr>
                <w:szCs w:val="18"/>
              </w:rPr>
              <w:t>&lt;</w:t>
            </w:r>
            <w:r w:rsidRPr="00B34BB5">
              <w:rPr>
                <w:rFonts w:cs="Calibri"/>
                <w:color w:val="000000"/>
                <w:szCs w:val="18"/>
              </w:rPr>
              <w:t>2000 cc</w:t>
            </w:r>
          </w:p>
        </w:tc>
        <w:tc>
          <w:tcPr>
            <w:tcW w:w="654" w:type="dxa"/>
            <w:shd w:val="clear" w:color="auto" w:fill="auto"/>
            <w:noWrap/>
            <w:vAlign w:val="bottom"/>
          </w:tcPr>
          <w:p w14:paraId="65092336" w14:textId="3B308EB2"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37" w14:textId="04744209" w:rsidR="002D1F90" w:rsidRPr="00B34BB5" w:rsidRDefault="002D1F90" w:rsidP="00CE20E7">
            <w:pPr>
              <w:pStyle w:val="TableText"/>
              <w:spacing w:before="40" w:after="40"/>
              <w:jc w:val="right"/>
              <w:rPr>
                <w:szCs w:val="18"/>
              </w:rPr>
            </w:pPr>
            <w:r w:rsidRPr="00B34BB5">
              <w:rPr>
                <w:rFonts w:cs="Calibri"/>
                <w:szCs w:val="18"/>
              </w:rPr>
              <w:t>0.276</w:t>
            </w:r>
          </w:p>
        </w:tc>
        <w:tc>
          <w:tcPr>
            <w:tcW w:w="1077" w:type="dxa"/>
            <w:shd w:val="clear" w:color="auto" w:fill="auto"/>
            <w:noWrap/>
          </w:tcPr>
          <w:p w14:paraId="65092338" w14:textId="7B161235" w:rsidR="002D1F90" w:rsidRPr="00B34BB5" w:rsidRDefault="002D1F90" w:rsidP="00CE20E7">
            <w:pPr>
              <w:pStyle w:val="TableText"/>
              <w:spacing w:before="40" w:after="40"/>
              <w:jc w:val="right"/>
              <w:rPr>
                <w:szCs w:val="18"/>
              </w:rPr>
            </w:pPr>
            <w:r w:rsidRPr="00B34BB5">
              <w:rPr>
                <w:rFonts w:cs="Calibri"/>
                <w:szCs w:val="18"/>
              </w:rPr>
              <w:t>0.271</w:t>
            </w:r>
          </w:p>
        </w:tc>
        <w:tc>
          <w:tcPr>
            <w:tcW w:w="1134" w:type="dxa"/>
            <w:shd w:val="clear" w:color="auto" w:fill="auto"/>
            <w:noWrap/>
          </w:tcPr>
          <w:p w14:paraId="65092339" w14:textId="18C56B46" w:rsidR="002D1F90" w:rsidRPr="00B34BB5" w:rsidRDefault="002D1F90" w:rsidP="00CE20E7">
            <w:pPr>
              <w:pStyle w:val="TableText"/>
              <w:spacing w:before="40" w:after="40"/>
              <w:jc w:val="right"/>
              <w:rPr>
                <w:szCs w:val="18"/>
              </w:rPr>
            </w:pPr>
            <w:r w:rsidRPr="00B34BB5">
              <w:rPr>
                <w:rFonts w:cs="Calibri"/>
                <w:szCs w:val="18"/>
              </w:rPr>
              <w:t>0.0004</w:t>
            </w:r>
          </w:p>
        </w:tc>
        <w:tc>
          <w:tcPr>
            <w:tcW w:w="1134" w:type="dxa"/>
            <w:shd w:val="clear" w:color="auto" w:fill="auto"/>
            <w:noWrap/>
          </w:tcPr>
          <w:p w14:paraId="6509233A" w14:textId="68B1252F" w:rsidR="002D1F90" w:rsidRPr="00B34BB5" w:rsidRDefault="002D1F90" w:rsidP="00CE20E7">
            <w:pPr>
              <w:pStyle w:val="TableText"/>
              <w:spacing w:before="40" w:after="40"/>
              <w:jc w:val="right"/>
              <w:rPr>
                <w:szCs w:val="18"/>
              </w:rPr>
            </w:pPr>
            <w:r w:rsidRPr="00B34BB5">
              <w:rPr>
                <w:rFonts w:cs="Calibri"/>
                <w:szCs w:val="18"/>
              </w:rPr>
              <w:t>0.0043</w:t>
            </w:r>
          </w:p>
        </w:tc>
      </w:tr>
      <w:tr w:rsidR="00B70E71" w:rsidRPr="00B34BB5" w14:paraId="65092343" w14:textId="77777777" w:rsidTr="00E715B0">
        <w:tc>
          <w:tcPr>
            <w:tcW w:w="1418" w:type="dxa"/>
            <w:vMerge/>
          </w:tcPr>
          <w:p w14:paraId="6509233C" w14:textId="77777777" w:rsidR="002D1F90" w:rsidRPr="00B34BB5" w:rsidRDefault="002D1F90" w:rsidP="00CE20E7">
            <w:pPr>
              <w:pStyle w:val="TableText"/>
              <w:spacing w:before="40" w:after="40"/>
              <w:rPr>
                <w:szCs w:val="18"/>
              </w:rPr>
            </w:pPr>
          </w:p>
        </w:tc>
        <w:tc>
          <w:tcPr>
            <w:tcW w:w="1474" w:type="dxa"/>
            <w:noWrap/>
            <w:vAlign w:val="bottom"/>
          </w:tcPr>
          <w:p w14:paraId="6509233D" w14:textId="5B76D74D" w:rsidR="002D1F90" w:rsidRPr="00B34BB5" w:rsidRDefault="002D1F90" w:rsidP="00CE20E7">
            <w:pPr>
              <w:pStyle w:val="TableText"/>
              <w:spacing w:before="40" w:after="40"/>
              <w:rPr>
                <w:szCs w:val="18"/>
              </w:rPr>
            </w:pPr>
            <w:r w:rsidRPr="00B34BB5">
              <w:rPr>
                <w:rFonts w:cs="Calibri"/>
                <w:color w:val="000000"/>
                <w:szCs w:val="18"/>
              </w:rPr>
              <w:t xml:space="preserve">2000 - </w:t>
            </w:r>
            <w:r w:rsidRPr="00B34BB5">
              <w:rPr>
                <w:szCs w:val="18"/>
              </w:rPr>
              <w:t>&lt;</w:t>
            </w:r>
            <w:r w:rsidRPr="00B34BB5">
              <w:rPr>
                <w:rFonts w:cs="Calibri"/>
                <w:color w:val="000000"/>
                <w:szCs w:val="18"/>
              </w:rPr>
              <w:t>3000 cc</w:t>
            </w:r>
          </w:p>
        </w:tc>
        <w:tc>
          <w:tcPr>
            <w:tcW w:w="654" w:type="dxa"/>
            <w:shd w:val="clear" w:color="auto" w:fill="auto"/>
            <w:noWrap/>
            <w:vAlign w:val="bottom"/>
          </w:tcPr>
          <w:p w14:paraId="6509233E" w14:textId="2F49710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3F" w14:textId="6EEC6439" w:rsidR="002D1F90" w:rsidRPr="00B34BB5" w:rsidRDefault="002D1F90" w:rsidP="00CE20E7">
            <w:pPr>
              <w:pStyle w:val="TableText"/>
              <w:spacing w:before="40" w:after="40"/>
              <w:jc w:val="right"/>
              <w:rPr>
                <w:szCs w:val="18"/>
              </w:rPr>
            </w:pPr>
            <w:r w:rsidRPr="00B34BB5">
              <w:rPr>
                <w:rFonts w:cs="Calibri"/>
                <w:szCs w:val="18"/>
              </w:rPr>
              <w:t>0.296</w:t>
            </w:r>
          </w:p>
        </w:tc>
        <w:tc>
          <w:tcPr>
            <w:tcW w:w="1077" w:type="dxa"/>
            <w:shd w:val="clear" w:color="auto" w:fill="auto"/>
            <w:noWrap/>
          </w:tcPr>
          <w:p w14:paraId="65092340" w14:textId="7DCDCAFA" w:rsidR="002D1F90" w:rsidRPr="00B34BB5" w:rsidRDefault="002D1F90" w:rsidP="00CE20E7">
            <w:pPr>
              <w:pStyle w:val="TableText"/>
              <w:spacing w:before="40" w:after="40"/>
              <w:jc w:val="right"/>
              <w:rPr>
                <w:szCs w:val="18"/>
              </w:rPr>
            </w:pPr>
            <w:r w:rsidRPr="00B34BB5">
              <w:rPr>
                <w:rFonts w:cs="Calibri"/>
                <w:szCs w:val="18"/>
              </w:rPr>
              <w:t>0.291</w:t>
            </w:r>
          </w:p>
        </w:tc>
        <w:tc>
          <w:tcPr>
            <w:tcW w:w="1134" w:type="dxa"/>
            <w:shd w:val="clear" w:color="auto" w:fill="auto"/>
            <w:noWrap/>
          </w:tcPr>
          <w:p w14:paraId="65092341" w14:textId="5AF0C4CA" w:rsidR="002D1F90" w:rsidRPr="00B34BB5" w:rsidRDefault="002D1F90" w:rsidP="00CE20E7">
            <w:pPr>
              <w:pStyle w:val="TableText"/>
              <w:spacing w:before="40" w:after="40"/>
              <w:jc w:val="right"/>
              <w:rPr>
                <w:szCs w:val="18"/>
              </w:rPr>
            </w:pPr>
            <w:r w:rsidRPr="00B34BB5">
              <w:rPr>
                <w:rFonts w:cs="Calibri"/>
                <w:szCs w:val="18"/>
              </w:rPr>
              <w:t>0.0004</w:t>
            </w:r>
          </w:p>
        </w:tc>
        <w:tc>
          <w:tcPr>
            <w:tcW w:w="1134" w:type="dxa"/>
            <w:shd w:val="clear" w:color="auto" w:fill="auto"/>
            <w:noWrap/>
          </w:tcPr>
          <w:p w14:paraId="65092342" w14:textId="61BA6FD8" w:rsidR="002D1F90" w:rsidRPr="00B34BB5" w:rsidRDefault="002D1F90" w:rsidP="00CE20E7">
            <w:pPr>
              <w:pStyle w:val="TableText"/>
              <w:spacing w:before="40" w:after="40"/>
              <w:jc w:val="right"/>
              <w:rPr>
                <w:szCs w:val="18"/>
              </w:rPr>
            </w:pPr>
            <w:r w:rsidRPr="00B34BB5">
              <w:rPr>
                <w:rFonts w:cs="Calibri"/>
                <w:szCs w:val="18"/>
              </w:rPr>
              <w:t>0.0046</w:t>
            </w:r>
          </w:p>
        </w:tc>
      </w:tr>
      <w:tr w:rsidR="00B70E71" w:rsidRPr="00B34BB5" w14:paraId="6509234B" w14:textId="77777777" w:rsidTr="00E715B0">
        <w:tc>
          <w:tcPr>
            <w:tcW w:w="1418" w:type="dxa"/>
            <w:vMerge/>
          </w:tcPr>
          <w:p w14:paraId="65092344" w14:textId="77777777" w:rsidR="002D1F90" w:rsidRPr="00B34BB5" w:rsidRDefault="002D1F90" w:rsidP="00CE20E7">
            <w:pPr>
              <w:pStyle w:val="TableText"/>
              <w:spacing w:before="40" w:after="40"/>
              <w:rPr>
                <w:szCs w:val="18"/>
              </w:rPr>
            </w:pPr>
          </w:p>
        </w:tc>
        <w:tc>
          <w:tcPr>
            <w:tcW w:w="1474" w:type="dxa"/>
            <w:noWrap/>
            <w:vAlign w:val="bottom"/>
          </w:tcPr>
          <w:p w14:paraId="65092345" w14:textId="77777777" w:rsidR="002D1F90" w:rsidRPr="00B34BB5" w:rsidRDefault="002D1F90" w:rsidP="00CE20E7">
            <w:pPr>
              <w:pStyle w:val="TableText"/>
              <w:spacing w:before="40" w:after="40"/>
              <w:rPr>
                <w:szCs w:val="18"/>
              </w:rPr>
            </w:pPr>
            <w:r w:rsidRPr="00B34BB5">
              <w:rPr>
                <w:rFonts w:cs="Calibri"/>
                <w:color w:val="000000"/>
                <w:szCs w:val="18"/>
              </w:rPr>
              <w:t>≥3000 cc</w:t>
            </w:r>
          </w:p>
        </w:tc>
        <w:tc>
          <w:tcPr>
            <w:tcW w:w="654" w:type="dxa"/>
            <w:shd w:val="clear" w:color="auto" w:fill="auto"/>
            <w:noWrap/>
            <w:vAlign w:val="bottom"/>
          </w:tcPr>
          <w:p w14:paraId="6509234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47" w14:textId="486191FA" w:rsidR="002D1F90" w:rsidRPr="00B34BB5" w:rsidRDefault="002D1F90" w:rsidP="00CE20E7">
            <w:pPr>
              <w:pStyle w:val="TableText"/>
              <w:spacing w:before="40" w:after="40"/>
              <w:jc w:val="right"/>
              <w:rPr>
                <w:szCs w:val="18"/>
              </w:rPr>
            </w:pPr>
            <w:r w:rsidRPr="00B34BB5">
              <w:rPr>
                <w:rFonts w:cs="Calibri"/>
                <w:szCs w:val="18"/>
              </w:rPr>
              <w:t>0.300</w:t>
            </w:r>
          </w:p>
        </w:tc>
        <w:tc>
          <w:tcPr>
            <w:tcW w:w="1077" w:type="dxa"/>
            <w:shd w:val="clear" w:color="auto" w:fill="auto"/>
            <w:noWrap/>
          </w:tcPr>
          <w:p w14:paraId="65092348" w14:textId="6229FBDC" w:rsidR="002D1F90" w:rsidRPr="00B34BB5" w:rsidRDefault="002D1F90" w:rsidP="00CE20E7">
            <w:pPr>
              <w:pStyle w:val="TableText"/>
              <w:spacing w:before="40" w:after="40"/>
              <w:jc w:val="right"/>
              <w:rPr>
                <w:szCs w:val="18"/>
              </w:rPr>
            </w:pPr>
            <w:r w:rsidRPr="00B34BB5">
              <w:rPr>
                <w:rFonts w:cs="Calibri"/>
                <w:szCs w:val="18"/>
              </w:rPr>
              <w:t>0.295</w:t>
            </w:r>
          </w:p>
        </w:tc>
        <w:tc>
          <w:tcPr>
            <w:tcW w:w="1134" w:type="dxa"/>
            <w:shd w:val="clear" w:color="auto" w:fill="auto"/>
            <w:noWrap/>
          </w:tcPr>
          <w:p w14:paraId="65092349" w14:textId="7FB0112B" w:rsidR="002D1F90" w:rsidRPr="00B34BB5" w:rsidRDefault="002D1F90" w:rsidP="00CE20E7">
            <w:pPr>
              <w:pStyle w:val="TableText"/>
              <w:spacing w:before="40" w:after="40"/>
              <w:jc w:val="right"/>
              <w:rPr>
                <w:szCs w:val="18"/>
              </w:rPr>
            </w:pPr>
            <w:r w:rsidRPr="00B34BB5">
              <w:rPr>
                <w:rFonts w:cs="Calibri"/>
                <w:szCs w:val="18"/>
              </w:rPr>
              <w:t>0.0004</w:t>
            </w:r>
          </w:p>
        </w:tc>
        <w:tc>
          <w:tcPr>
            <w:tcW w:w="1134" w:type="dxa"/>
            <w:shd w:val="clear" w:color="auto" w:fill="auto"/>
            <w:noWrap/>
          </w:tcPr>
          <w:p w14:paraId="6509234A" w14:textId="208F8E31" w:rsidR="002D1F90" w:rsidRPr="00B34BB5" w:rsidRDefault="002D1F90" w:rsidP="00CE20E7">
            <w:pPr>
              <w:pStyle w:val="TableText"/>
              <w:spacing w:before="40" w:after="40"/>
              <w:jc w:val="right"/>
              <w:rPr>
                <w:szCs w:val="18"/>
              </w:rPr>
            </w:pPr>
            <w:r w:rsidRPr="00B34BB5">
              <w:rPr>
                <w:rFonts w:cs="Calibri"/>
                <w:szCs w:val="18"/>
              </w:rPr>
              <w:t>0.0047</w:t>
            </w:r>
          </w:p>
        </w:tc>
      </w:tr>
      <w:tr w:rsidR="00B70E71" w:rsidRPr="00B34BB5" w14:paraId="65092353" w14:textId="77777777" w:rsidTr="00E715B0">
        <w:tc>
          <w:tcPr>
            <w:tcW w:w="1418" w:type="dxa"/>
            <w:vMerge w:val="restart"/>
          </w:tcPr>
          <w:p w14:paraId="6509234C" w14:textId="08E36586" w:rsidR="002D1F90" w:rsidRPr="00B34BB5" w:rsidRDefault="002D1F90" w:rsidP="00CE20E7">
            <w:pPr>
              <w:pStyle w:val="TableText"/>
              <w:keepNext/>
              <w:spacing w:before="40" w:after="40"/>
              <w:rPr>
                <w:szCs w:val="18"/>
              </w:rPr>
            </w:pPr>
            <w:r w:rsidRPr="00B34BB5">
              <w:rPr>
                <w:szCs w:val="18"/>
              </w:rPr>
              <w:t>Petrol hybrid</w:t>
            </w:r>
          </w:p>
        </w:tc>
        <w:tc>
          <w:tcPr>
            <w:tcW w:w="1474" w:type="dxa"/>
            <w:noWrap/>
            <w:vAlign w:val="bottom"/>
          </w:tcPr>
          <w:p w14:paraId="6509234D" w14:textId="77777777" w:rsidR="002D1F90" w:rsidRPr="00B34BB5" w:rsidRDefault="002D1F90" w:rsidP="00CE20E7">
            <w:pPr>
              <w:pStyle w:val="TableText"/>
              <w:spacing w:before="40" w:after="40"/>
              <w:rPr>
                <w:szCs w:val="18"/>
              </w:rPr>
            </w:pPr>
            <w:r w:rsidRPr="00B34BB5">
              <w:rPr>
                <w:rFonts w:cs="Calibri"/>
                <w:color w:val="000000"/>
                <w:szCs w:val="18"/>
              </w:rPr>
              <w:t>&lt;1350 cc</w:t>
            </w:r>
          </w:p>
        </w:tc>
        <w:tc>
          <w:tcPr>
            <w:tcW w:w="654" w:type="dxa"/>
            <w:shd w:val="clear" w:color="auto" w:fill="auto"/>
            <w:noWrap/>
            <w:vAlign w:val="bottom"/>
          </w:tcPr>
          <w:p w14:paraId="6509234E"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4F" w14:textId="3E4EB31C" w:rsidR="002D1F90" w:rsidRPr="00B34BB5" w:rsidRDefault="002D1F90" w:rsidP="00CE20E7">
            <w:pPr>
              <w:pStyle w:val="TableText"/>
              <w:spacing w:before="40" w:after="40"/>
              <w:jc w:val="right"/>
              <w:rPr>
                <w:szCs w:val="18"/>
              </w:rPr>
            </w:pPr>
            <w:r w:rsidRPr="00B34BB5">
              <w:rPr>
                <w:rFonts w:cs="Calibri"/>
                <w:szCs w:val="18"/>
              </w:rPr>
              <w:t>0.163</w:t>
            </w:r>
          </w:p>
        </w:tc>
        <w:tc>
          <w:tcPr>
            <w:tcW w:w="1077" w:type="dxa"/>
            <w:shd w:val="clear" w:color="auto" w:fill="auto"/>
            <w:noWrap/>
          </w:tcPr>
          <w:p w14:paraId="65092350" w14:textId="6C3A13AF" w:rsidR="002D1F90" w:rsidRPr="00B34BB5" w:rsidRDefault="002D1F90" w:rsidP="00CE20E7">
            <w:pPr>
              <w:pStyle w:val="TableText"/>
              <w:spacing w:before="40" w:after="40"/>
              <w:jc w:val="right"/>
              <w:rPr>
                <w:szCs w:val="18"/>
              </w:rPr>
            </w:pPr>
            <w:r w:rsidRPr="00B34BB5">
              <w:rPr>
                <w:rFonts w:cs="Calibri"/>
                <w:szCs w:val="18"/>
              </w:rPr>
              <w:t>0.156</w:t>
            </w:r>
          </w:p>
        </w:tc>
        <w:tc>
          <w:tcPr>
            <w:tcW w:w="1134" w:type="dxa"/>
            <w:shd w:val="clear" w:color="auto" w:fill="auto"/>
            <w:noWrap/>
          </w:tcPr>
          <w:p w14:paraId="65092351" w14:textId="0B120A9A" w:rsidR="002D1F90" w:rsidRPr="00B34BB5" w:rsidRDefault="002D1F90" w:rsidP="00CE20E7">
            <w:pPr>
              <w:pStyle w:val="TableText"/>
              <w:spacing w:before="40" w:after="40"/>
              <w:jc w:val="right"/>
              <w:rPr>
                <w:szCs w:val="18"/>
              </w:rPr>
            </w:pPr>
            <w:r w:rsidRPr="00B34BB5">
              <w:rPr>
                <w:rFonts w:cs="Calibri"/>
                <w:szCs w:val="18"/>
              </w:rPr>
              <w:t>0.002</w:t>
            </w:r>
          </w:p>
        </w:tc>
        <w:tc>
          <w:tcPr>
            <w:tcW w:w="1134" w:type="dxa"/>
            <w:shd w:val="clear" w:color="auto" w:fill="auto"/>
            <w:noWrap/>
          </w:tcPr>
          <w:p w14:paraId="65092352" w14:textId="4E2D6A52" w:rsidR="002D1F90" w:rsidRPr="00B34BB5" w:rsidRDefault="002D1F90" w:rsidP="00CE20E7">
            <w:pPr>
              <w:pStyle w:val="TableText"/>
              <w:spacing w:before="40" w:after="40"/>
              <w:jc w:val="right"/>
              <w:rPr>
                <w:szCs w:val="18"/>
              </w:rPr>
            </w:pPr>
            <w:r w:rsidRPr="00B34BB5">
              <w:rPr>
                <w:rFonts w:cs="Calibri"/>
                <w:szCs w:val="18"/>
              </w:rPr>
              <w:t>0.005</w:t>
            </w:r>
          </w:p>
        </w:tc>
      </w:tr>
      <w:tr w:rsidR="00B70E71" w:rsidRPr="00B34BB5" w14:paraId="6509235B" w14:textId="77777777" w:rsidTr="00E715B0">
        <w:tc>
          <w:tcPr>
            <w:tcW w:w="1418" w:type="dxa"/>
            <w:vMerge/>
          </w:tcPr>
          <w:p w14:paraId="65092354" w14:textId="77777777" w:rsidR="002D1F90" w:rsidRPr="00B34BB5" w:rsidRDefault="002D1F90" w:rsidP="00CE20E7">
            <w:pPr>
              <w:pStyle w:val="TableText"/>
              <w:spacing w:before="40" w:after="40"/>
              <w:rPr>
                <w:szCs w:val="18"/>
              </w:rPr>
            </w:pPr>
          </w:p>
        </w:tc>
        <w:tc>
          <w:tcPr>
            <w:tcW w:w="1474" w:type="dxa"/>
            <w:noWrap/>
            <w:vAlign w:val="bottom"/>
          </w:tcPr>
          <w:p w14:paraId="65092355" w14:textId="1494FED1" w:rsidR="002D1F90" w:rsidRPr="00B34BB5" w:rsidRDefault="002D1F90" w:rsidP="00CE20E7">
            <w:pPr>
              <w:pStyle w:val="TableText"/>
              <w:spacing w:before="40" w:after="40"/>
              <w:rPr>
                <w:szCs w:val="18"/>
              </w:rPr>
            </w:pPr>
            <w:r w:rsidRPr="00B34BB5">
              <w:rPr>
                <w:rFonts w:cs="Calibri"/>
                <w:color w:val="000000"/>
                <w:szCs w:val="18"/>
              </w:rPr>
              <w:t xml:space="preserve">1350 - </w:t>
            </w:r>
            <w:r w:rsidRPr="00B34BB5">
              <w:rPr>
                <w:szCs w:val="18"/>
              </w:rPr>
              <w:t>&lt;</w:t>
            </w:r>
            <w:r w:rsidRPr="00B34BB5">
              <w:rPr>
                <w:rFonts w:cs="Calibri"/>
                <w:color w:val="000000"/>
                <w:szCs w:val="18"/>
              </w:rPr>
              <w:t>1600 cc</w:t>
            </w:r>
          </w:p>
        </w:tc>
        <w:tc>
          <w:tcPr>
            <w:tcW w:w="654" w:type="dxa"/>
            <w:shd w:val="clear" w:color="auto" w:fill="auto"/>
            <w:noWrap/>
            <w:vAlign w:val="bottom"/>
          </w:tcPr>
          <w:p w14:paraId="6509235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57" w14:textId="3F54A45B" w:rsidR="002D1F90" w:rsidRPr="00B34BB5" w:rsidRDefault="002D1F90" w:rsidP="00CE20E7">
            <w:pPr>
              <w:pStyle w:val="TableText"/>
              <w:spacing w:before="40" w:after="40"/>
              <w:jc w:val="right"/>
              <w:rPr>
                <w:szCs w:val="18"/>
              </w:rPr>
            </w:pPr>
            <w:r w:rsidRPr="00B34BB5">
              <w:rPr>
                <w:rFonts w:cs="Calibri"/>
                <w:szCs w:val="18"/>
              </w:rPr>
              <w:t>0.175</w:t>
            </w:r>
          </w:p>
        </w:tc>
        <w:tc>
          <w:tcPr>
            <w:tcW w:w="1077" w:type="dxa"/>
            <w:shd w:val="clear" w:color="auto" w:fill="auto"/>
            <w:noWrap/>
          </w:tcPr>
          <w:p w14:paraId="65092358" w14:textId="2D32055C" w:rsidR="002D1F90" w:rsidRPr="00B34BB5" w:rsidRDefault="002D1F90" w:rsidP="00CE20E7">
            <w:pPr>
              <w:pStyle w:val="TableText"/>
              <w:spacing w:before="40" w:after="40"/>
              <w:jc w:val="right"/>
              <w:rPr>
                <w:szCs w:val="18"/>
              </w:rPr>
            </w:pPr>
            <w:r w:rsidRPr="00B34BB5">
              <w:rPr>
                <w:rFonts w:cs="Calibri"/>
                <w:szCs w:val="18"/>
              </w:rPr>
              <w:t>0.168</w:t>
            </w:r>
          </w:p>
        </w:tc>
        <w:tc>
          <w:tcPr>
            <w:tcW w:w="1134" w:type="dxa"/>
            <w:shd w:val="clear" w:color="auto" w:fill="auto"/>
            <w:noWrap/>
          </w:tcPr>
          <w:p w14:paraId="65092359" w14:textId="73046D24" w:rsidR="002D1F90" w:rsidRPr="00B34BB5" w:rsidRDefault="002D1F90" w:rsidP="00CE20E7">
            <w:pPr>
              <w:pStyle w:val="TableText"/>
              <w:spacing w:before="40" w:after="40"/>
              <w:jc w:val="right"/>
              <w:rPr>
                <w:szCs w:val="18"/>
              </w:rPr>
            </w:pPr>
            <w:r w:rsidRPr="00B34BB5">
              <w:rPr>
                <w:rFonts w:cs="Calibri"/>
                <w:szCs w:val="18"/>
              </w:rPr>
              <w:t>0.002</w:t>
            </w:r>
          </w:p>
        </w:tc>
        <w:tc>
          <w:tcPr>
            <w:tcW w:w="1134" w:type="dxa"/>
            <w:shd w:val="clear" w:color="auto" w:fill="auto"/>
            <w:noWrap/>
          </w:tcPr>
          <w:p w14:paraId="6509235A" w14:textId="0BDBEC4D" w:rsidR="002D1F90" w:rsidRPr="00B34BB5" w:rsidRDefault="002D1F90" w:rsidP="00CE20E7">
            <w:pPr>
              <w:pStyle w:val="TableText"/>
              <w:spacing w:before="40" w:after="40"/>
              <w:jc w:val="right"/>
              <w:rPr>
                <w:szCs w:val="18"/>
              </w:rPr>
            </w:pPr>
            <w:r w:rsidRPr="00B34BB5">
              <w:rPr>
                <w:rFonts w:cs="Calibri"/>
                <w:szCs w:val="18"/>
              </w:rPr>
              <w:t>0.006</w:t>
            </w:r>
          </w:p>
        </w:tc>
      </w:tr>
      <w:tr w:rsidR="00B70E71" w:rsidRPr="00B34BB5" w14:paraId="65092363" w14:textId="77777777" w:rsidTr="00E715B0">
        <w:tc>
          <w:tcPr>
            <w:tcW w:w="1418" w:type="dxa"/>
            <w:vMerge/>
            <w:hideMark/>
          </w:tcPr>
          <w:p w14:paraId="6509235C" w14:textId="77777777" w:rsidR="002D1F90" w:rsidRPr="00B34BB5" w:rsidRDefault="002D1F90" w:rsidP="00CE20E7">
            <w:pPr>
              <w:pStyle w:val="TableText"/>
              <w:spacing w:before="40" w:after="40"/>
              <w:rPr>
                <w:szCs w:val="18"/>
              </w:rPr>
            </w:pPr>
          </w:p>
        </w:tc>
        <w:tc>
          <w:tcPr>
            <w:tcW w:w="1474" w:type="dxa"/>
            <w:noWrap/>
            <w:vAlign w:val="bottom"/>
          </w:tcPr>
          <w:p w14:paraId="6509235D" w14:textId="1F528AA8" w:rsidR="002D1F90" w:rsidRPr="00B34BB5" w:rsidRDefault="002D1F90" w:rsidP="00CE20E7">
            <w:pPr>
              <w:pStyle w:val="TableText"/>
              <w:spacing w:before="40" w:after="40"/>
              <w:rPr>
                <w:szCs w:val="18"/>
              </w:rPr>
            </w:pPr>
            <w:r w:rsidRPr="00B34BB5">
              <w:rPr>
                <w:rFonts w:cs="Calibri"/>
                <w:color w:val="000000"/>
                <w:szCs w:val="18"/>
              </w:rPr>
              <w:t xml:space="preserve">1600 - </w:t>
            </w:r>
            <w:r w:rsidRPr="00B34BB5">
              <w:rPr>
                <w:szCs w:val="18"/>
              </w:rPr>
              <w:t>&lt;</w:t>
            </w:r>
            <w:r w:rsidRPr="00B34BB5">
              <w:rPr>
                <w:rFonts w:cs="Calibri"/>
                <w:color w:val="000000"/>
                <w:szCs w:val="18"/>
              </w:rPr>
              <w:t>2000 cc</w:t>
            </w:r>
          </w:p>
        </w:tc>
        <w:tc>
          <w:tcPr>
            <w:tcW w:w="654" w:type="dxa"/>
            <w:shd w:val="clear" w:color="auto" w:fill="auto"/>
            <w:noWrap/>
            <w:vAlign w:val="bottom"/>
          </w:tcPr>
          <w:p w14:paraId="6509235E"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5F" w14:textId="0F0500F2" w:rsidR="002D1F90" w:rsidRPr="00B34BB5" w:rsidRDefault="002D1F90" w:rsidP="00CE20E7">
            <w:pPr>
              <w:pStyle w:val="TableText"/>
              <w:spacing w:before="40" w:after="40"/>
              <w:jc w:val="right"/>
              <w:rPr>
                <w:szCs w:val="18"/>
              </w:rPr>
            </w:pPr>
            <w:r w:rsidRPr="00B34BB5">
              <w:rPr>
                <w:rFonts w:cs="Calibri"/>
                <w:szCs w:val="18"/>
              </w:rPr>
              <w:t>0.236</w:t>
            </w:r>
          </w:p>
        </w:tc>
        <w:tc>
          <w:tcPr>
            <w:tcW w:w="1077" w:type="dxa"/>
            <w:shd w:val="clear" w:color="auto" w:fill="auto"/>
            <w:noWrap/>
          </w:tcPr>
          <w:p w14:paraId="65092360" w14:textId="4E01F584" w:rsidR="002D1F90" w:rsidRPr="00B34BB5" w:rsidRDefault="002D1F90" w:rsidP="00CE20E7">
            <w:pPr>
              <w:pStyle w:val="TableText"/>
              <w:spacing w:before="40" w:after="40"/>
              <w:jc w:val="right"/>
              <w:rPr>
                <w:szCs w:val="18"/>
              </w:rPr>
            </w:pPr>
            <w:r w:rsidRPr="00B34BB5">
              <w:rPr>
                <w:rFonts w:cs="Calibri"/>
                <w:szCs w:val="18"/>
              </w:rPr>
              <w:t>0.226</w:t>
            </w:r>
          </w:p>
        </w:tc>
        <w:tc>
          <w:tcPr>
            <w:tcW w:w="1134" w:type="dxa"/>
            <w:shd w:val="clear" w:color="auto" w:fill="auto"/>
            <w:noWrap/>
          </w:tcPr>
          <w:p w14:paraId="65092361" w14:textId="3C34AC3C" w:rsidR="002D1F90" w:rsidRPr="00B34BB5" w:rsidRDefault="002D1F90" w:rsidP="00CE20E7">
            <w:pPr>
              <w:pStyle w:val="TableText"/>
              <w:spacing w:before="40" w:after="40"/>
              <w:jc w:val="right"/>
              <w:rPr>
                <w:szCs w:val="18"/>
              </w:rPr>
            </w:pPr>
            <w:r w:rsidRPr="00B34BB5">
              <w:rPr>
                <w:rFonts w:cs="Calibri"/>
                <w:szCs w:val="18"/>
              </w:rPr>
              <w:t>0.003</w:t>
            </w:r>
          </w:p>
        </w:tc>
        <w:tc>
          <w:tcPr>
            <w:tcW w:w="1134" w:type="dxa"/>
            <w:shd w:val="clear" w:color="auto" w:fill="auto"/>
            <w:noWrap/>
          </w:tcPr>
          <w:p w14:paraId="65092362" w14:textId="4BC0471F" w:rsidR="002D1F90" w:rsidRPr="00B34BB5" w:rsidRDefault="002D1F90" w:rsidP="00CE20E7">
            <w:pPr>
              <w:pStyle w:val="TableText"/>
              <w:spacing w:before="40" w:after="40"/>
              <w:jc w:val="right"/>
              <w:rPr>
                <w:szCs w:val="18"/>
              </w:rPr>
            </w:pPr>
            <w:r w:rsidRPr="00B34BB5">
              <w:rPr>
                <w:rFonts w:cs="Calibri"/>
                <w:szCs w:val="18"/>
              </w:rPr>
              <w:t>0.008</w:t>
            </w:r>
          </w:p>
        </w:tc>
      </w:tr>
      <w:tr w:rsidR="00B70E71" w:rsidRPr="00B34BB5" w14:paraId="6509236B" w14:textId="77777777" w:rsidTr="00E715B0">
        <w:tc>
          <w:tcPr>
            <w:tcW w:w="1418" w:type="dxa"/>
            <w:vMerge/>
            <w:hideMark/>
          </w:tcPr>
          <w:p w14:paraId="65092364" w14:textId="77777777" w:rsidR="002D1F90" w:rsidRPr="00B34BB5" w:rsidRDefault="002D1F90" w:rsidP="00CE20E7">
            <w:pPr>
              <w:pStyle w:val="TableText"/>
              <w:spacing w:before="40" w:after="40"/>
              <w:rPr>
                <w:szCs w:val="18"/>
              </w:rPr>
            </w:pPr>
          </w:p>
        </w:tc>
        <w:tc>
          <w:tcPr>
            <w:tcW w:w="1474" w:type="dxa"/>
            <w:noWrap/>
            <w:vAlign w:val="bottom"/>
          </w:tcPr>
          <w:p w14:paraId="65092365" w14:textId="0881FDAC" w:rsidR="002D1F90" w:rsidRPr="00B34BB5" w:rsidRDefault="002D1F90" w:rsidP="00CE20E7">
            <w:pPr>
              <w:pStyle w:val="TableText"/>
              <w:spacing w:before="40" w:after="40"/>
              <w:rPr>
                <w:szCs w:val="18"/>
              </w:rPr>
            </w:pPr>
            <w:r w:rsidRPr="00B34BB5">
              <w:rPr>
                <w:rFonts w:cs="Calibri"/>
                <w:color w:val="000000"/>
                <w:szCs w:val="18"/>
              </w:rPr>
              <w:t xml:space="preserve">2000 - </w:t>
            </w:r>
            <w:r w:rsidRPr="00B34BB5">
              <w:rPr>
                <w:szCs w:val="18"/>
              </w:rPr>
              <w:t>&lt;</w:t>
            </w:r>
            <w:r w:rsidRPr="00B34BB5">
              <w:rPr>
                <w:rFonts w:cs="Calibri"/>
                <w:color w:val="000000"/>
                <w:szCs w:val="18"/>
              </w:rPr>
              <w:t>3000 cc</w:t>
            </w:r>
          </w:p>
        </w:tc>
        <w:tc>
          <w:tcPr>
            <w:tcW w:w="654" w:type="dxa"/>
            <w:shd w:val="clear" w:color="auto" w:fill="auto"/>
            <w:noWrap/>
            <w:vAlign w:val="bottom"/>
          </w:tcPr>
          <w:p w14:paraId="6509236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67" w14:textId="2A755B7C" w:rsidR="002D1F90" w:rsidRPr="00B34BB5" w:rsidRDefault="002D1F90" w:rsidP="00CE20E7">
            <w:pPr>
              <w:pStyle w:val="TableText"/>
              <w:spacing w:before="40" w:after="40"/>
              <w:jc w:val="right"/>
              <w:rPr>
                <w:szCs w:val="18"/>
              </w:rPr>
            </w:pPr>
            <w:r w:rsidRPr="00B34BB5">
              <w:rPr>
                <w:rFonts w:cs="Calibri"/>
                <w:szCs w:val="18"/>
              </w:rPr>
              <w:t>0.250</w:t>
            </w:r>
          </w:p>
        </w:tc>
        <w:tc>
          <w:tcPr>
            <w:tcW w:w="1077" w:type="dxa"/>
            <w:shd w:val="clear" w:color="auto" w:fill="auto"/>
            <w:noWrap/>
          </w:tcPr>
          <w:p w14:paraId="65092368" w14:textId="73437B1C" w:rsidR="002D1F90" w:rsidRPr="00B34BB5" w:rsidRDefault="002D1F90" w:rsidP="00CE20E7">
            <w:pPr>
              <w:pStyle w:val="TableText"/>
              <w:spacing w:before="40" w:after="40"/>
              <w:jc w:val="right"/>
              <w:rPr>
                <w:szCs w:val="18"/>
              </w:rPr>
            </w:pPr>
            <w:r w:rsidRPr="00B34BB5">
              <w:rPr>
                <w:rFonts w:cs="Calibri"/>
                <w:szCs w:val="18"/>
              </w:rPr>
              <w:t>0.239</w:t>
            </w:r>
          </w:p>
        </w:tc>
        <w:tc>
          <w:tcPr>
            <w:tcW w:w="1134" w:type="dxa"/>
            <w:shd w:val="clear" w:color="auto" w:fill="auto"/>
            <w:noWrap/>
          </w:tcPr>
          <w:p w14:paraId="65092369" w14:textId="7ED6E3EB" w:rsidR="002D1F90" w:rsidRPr="00B34BB5" w:rsidRDefault="002D1F90" w:rsidP="00CE20E7">
            <w:pPr>
              <w:pStyle w:val="TableText"/>
              <w:spacing w:before="40" w:after="40"/>
              <w:jc w:val="right"/>
              <w:rPr>
                <w:szCs w:val="18"/>
              </w:rPr>
            </w:pPr>
            <w:r w:rsidRPr="00B34BB5">
              <w:rPr>
                <w:rFonts w:cs="Calibri"/>
                <w:szCs w:val="18"/>
              </w:rPr>
              <w:t>0.003</w:t>
            </w:r>
          </w:p>
        </w:tc>
        <w:tc>
          <w:tcPr>
            <w:tcW w:w="1134" w:type="dxa"/>
            <w:shd w:val="clear" w:color="auto" w:fill="auto"/>
            <w:noWrap/>
          </w:tcPr>
          <w:p w14:paraId="6509236A" w14:textId="14F2AD3A" w:rsidR="002D1F90" w:rsidRPr="00B34BB5" w:rsidRDefault="002D1F90" w:rsidP="00CE20E7">
            <w:pPr>
              <w:pStyle w:val="TableText"/>
              <w:spacing w:before="40" w:after="40"/>
              <w:jc w:val="right"/>
              <w:rPr>
                <w:szCs w:val="18"/>
              </w:rPr>
            </w:pPr>
            <w:r w:rsidRPr="00B34BB5">
              <w:rPr>
                <w:rFonts w:cs="Calibri"/>
                <w:szCs w:val="18"/>
              </w:rPr>
              <w:t>0.008</w:t>
            </w:r>
          </w:p>
        </w:tc>
      </w:tr>
      <w:tr w:rsidR="00B70E71" w:rsidRPr="00B34BB5" w14:paraId="65092373" w14:textId="77777777" w:rsidTr="00E715B0">
        <w:tc>
          <w:tcPr>
            <w:tcW w:w="1418" w:type="dxa"/>
            <w:vMerge/>
            <w:hideMark/>
          </w:tcPr>
          <w:p w14:paraId="6509236C" w14:textId="77777777" w:rsidR="002D1F90" w:rsidRPr="00B34BB5" w:rsidRDefault="002D1F90" w:rsidP="00CE20E7">
            <w:pPr>
              <w:pStyle w:val="TableText"/>
              <w:spacing w:before="40" w:after="40"/>
              <w:rPr>
                <w:szCs w:val="18"/>
              </w:rPr>
            </w:pPr>
          </w:p>
        </w:tc>
        <w:tc>
          <w:tcPr>
            <w:tcW w:w="1474" w:type="dxa"/>
            <w:noWrap/>
            <w:vAlign w:val="bottom"/>
          </w:tcPr>
          <w:p w14:paraId="6509236D" w14:textId="77777777" w:rsidR="002D1F90" w:rsidRPr="00B34BB5" w:rsidRDefault="002D1F90" w:rsidP="00CE20E7">
            <w:pPr>
              <w:pStyle w:val="TableText"/>
              <w:spacing w:before="40" w:after="40"/>
              <w:rPr>
                <w:szCs w:val="18"/>
              </w:rPr>
            </w:pPr>
            <w:r w:rsidRPr="00B34BB5">
              <w:rPr>
                <w:rFonts w:cs="Calibri"/>
                <w:color w:val="000000"/>
                <w:szCs w:val="18"/>
              </w:rPr>
              <w:t>≥3000 cc</w:t>
            </w:r>
          </w:p>
        </w:tc>
        <w:tc>
          <w:tcPr>
            <w:tcW w:w="654" w:type="dxa"/>
            <w:shd w:val="clear" w:color="auto" w:fill="auto"/>
            <w:noWrap/>
            <w:vAlign w:val="bottom"/>
          </w:tcPr>
          <w:p w14:paraId="6509236E"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6F" w14:textId="3CEC517A" w:rsidR="002D1F90" w:rsidRPr="00B34BB5" w:rsidRDefault="002D1F90" w:rsidP="00CE20E7">
            <w:pPr>
              <w:pStyle w:val="TableText"/>
              <w:spacing w:before="40" w:after="40"/>
              <w:jc w:val="right"/>
              <w:rPr>
                <w:szCs w:val="18"/>
              </w:rPr>
            </w:pPr>
            <w:r w:rsidRPr="00B34BB5">
              <w:rPr>
                <w:rFonts w:cs="Calibri"/>
                <w:szCs w:val="18"/>
              </w:rPr>
              <w:t>0.286</w:t>
            </w:r>
          </w:p>
        </w:tc>
        <w:tc>
          <w:tcPr>
            <w:tcW w:w="1077" w:type="dxa"/>
            <w:shd w:val="clear" w:color="auto" w:fill="auto"/>
            <w:noWrap/>
          </w:tcPr>
          <w:p w14:paraId="65092370" w14:textId="50FE9321" w:rsidR="002D1F90" w:rsidRPr="00B34BB5" w:rsidRDefault="002D1F90" w:rsidP="00CE20E7">
            <w:pPr>
              <w:pStyle w:val="TableText"/>
              <w:spacing w:before="40" w:after="40"/>
              <w:jc w:val="right"/>
              <w:rPr>
                <w:szCs w:val="18"/>
              </w:rPr>
            </w:pPr>
            <w:r w:rsidRPr="00B34BB5">
              <w:rPr>
                <w:rFonts w:cs="Calibri"/>
                <w:szCs w:val="18"/>
              </w:rPr>
              <w:t>0.273</w:t>
            </w:r>
          </w:p>
        </w:tc>
        <w:tc>
          <w:tcPr>
            <w:tcW w:w="1134" w:type="dxa"/>
            <w:shd w:val="clear" w:color="auto" w:fill="auto"/>
            <w:noWrap/>
          </w:tcPr>
          <w:p w14:paraId="65092371" w14:textId="515F42B6" w:rsidR="002D1F90" w:rsidRPr="00B34BB5" w:rsidRDefault="002D1F90" w:rsidP="00CE20E7">
            <w:pPr>
              <w:pStyle w:val="TableText"/>
              <w:spacing w:before="40" w:after="40"/>
              <w:jc w:val="right"/>
              <w:rPr>
                <w:szCs w:val="18"/>
              </w:rPr>
            </w:pPr>
            <w:r w:rsidRPr="00B34BB5">
              <w:rPr>
                <w:rFonts w:cs="Calibri"/>
                <w:szCs w:val="18"/>
              </w:rPr>
              <w:t>0.003</w:t>
            </w:r>
          </w:p>
        </w:tc>
        <w:tc>
          <w:tcPr>
            <w:tcW w:w="1134" w:type="dxa"/>
            <w:shd w:val="clear" w:color="auto" w:fill="auto"/>
            <w:noWrap/>
          </w:tcPr>
          <w:p w14:paraId="65092372" w14:textId="4E8F2545" w:rsidR="002D1F90" w:rsidRPr="00B34BB5" w:rsidRDefault="002D1F90" w:rsidP="00CE20E7">
            <w:pPr>
              <w:pStyle w:val="TableText"/>
              <w:spacing w:before="40" w:after="40"/>
              <w:jc w:val="right"/>
              <w:rPr>
                <w:szCs w:val="18"/>
              </w:rPr>
            </w:pPr>
            <w:r w:rsidRPr="00B34BB5">
              <w:rPr>
                <w:rFonts w:cs="Calibri"/>
                <w:szCs w:val="18"/>
              </w:rPr>
              <w:t>0.009</w:t>
            </w:r>
          </w:p>
        </w:tc>
      </w:tr>
      <w:tr w:rsidR="00B70E71" w:rsidRPr="00B34BB5" w14:paraId="6509237B" w14:textId="77777777" w:rsidTr="00E715B0">
        <w:tc>
          <w:tcPr>
            <w:tcW w:w="1418" w:type="dxa"/>
            <w:vMerge w:val="restart"/>
            <w:hideMark/>
          </w:tcPr>
          <w:p w14:paraId="65092374" w14:textId="146AB86B" w:rsidR="002D1F90" w:rsidRPr="00B34BB5" w:rsidRDefault="002D1F90" w:rsidP="00CE20E7">
            <w:pPr>
              <w:pStyle w:val="TableText"/>
              <w:spacing w:before="40" w:after="40"/>
              <w:rPr>
                <w:szCs w:val="18"/>
              </w:rPr>
            </w:pPr>
            <w:r w:rsidRPr="00B34BB5">
              <w:rPr>
                <w:szCs w:val="18"/>
              </w:rPr>
              <w:t>Diesel hybrid</w:t>
            </w:r>
          </w:p>
        </w:tc>
        <w:tc>
          <w:tcPr>
            <w:tcW w:w="1474" w:type="dxa"/>
            <w:noWrap/>
            <w:vAlign w:val="bottom"/>
          </w:tcPr>
          <w:p w14:paraId="65092375" w14:textId="77777777" w:rsidR="002D1F90" w:rsidRPr="00B34BB5" w:rsidRDefault="002D1F90" w:rsidP="00CE20E7">
            <w:pPr>
              <w:pStyle w:val="TableText"/>
              <w:spacing w:before="40" w:after="40"/>
              <w:rPr>
                <w:szCs w:val="18"/>
              </w:rPr>
            </w:pPr>
            <w:r w:rsidRPr="00B34BB5">
              <w:rPr>
                <w:rFonts w:cs="Calibri"/>
                <w:color w:val="000000"/>
                <w:szCs w:val="18"/>
              </w:rPr>
              <w:t>&lt;1350 cc</w:t>
            </w:r>
          </w:p>
        </w:tc>
        <w:tc>
          <w:tcPr>
            <w:tcW w:w="654" w:type="dxa"/>
            <w:shd w:val="clear" w:color="auto" w:fill="auto"/>
            <w:noWrap/>
            <w:vAlign w:val="bottom"/>
          </w:tcPr>
          <w:p w14:paraId="6509237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77" w14:textId="6495AA25" w:rsidR="002D1F90" w:rsidRPr="00B34BB5" w:rsidRDefault="002D1F90" w:rsidP="00CE20E7">
            <w:pPr>
              <w:pStyle w:val="TableText"/>
              <w:spacing w:before="40" w:after="40"/>
              <w:jc w:val="right"/>
              <w:rPr>
                <w:szCs w:val="18"/>
              </w:rPr>
            </w:pPr>
            <w:r w:rsidRPr="00B34BB5">
              <w:rPr>
                <w:rFonts w:cs="Calibri"/>
                <w:szCs w:val="18"/>
              </w:rPr>
              <w:t>0.193</w:t>
            </w:r>
          </w:p>
        </w:tc>
        <w:tc>
          <w:tcPr>
            <w:tcW w:w="1077" w:type="dxa"/>
            <w:shd w:val="clear" w:color="auto" w:fill="auto"/>
            <w:noWrap/>
          </w:tcPr>
          <w:p w14:paraId="65092378" w14:textId="5CAD44BA" w:rsidR="002D1F90" w:rsidRPr="00B34BB5" w:rsidRDefault="002D1F90" w:rsidP="00CE20E7">
            <w:pPr>
              <w:pStyle w:val="TableText"/>
              <w:spacing w:before="40" w:after="40"/>
              <w:jc w:val="right"/>
              <w:rPr>
                <w:szCs w:val="18"/>
              </w:rPr>
            </w:pPr>
            <w:r w:rsidRPr="00B34BB5">
              <w:rPr>
                <w:rFonts w:cs="Calibri"/>
                <w:szCs w:val="18"/>
              </w:rPr>
              <w:t>0.190</w:t>
            </w:r>
          </w:p>
        </w:tc>
        <w:tc>
          <w:tcPr>
            <w:tcW w:w="1134" w:type="dxa"/>
            <w:shd w:val="clear" w:color="auto" w:fill="auto"/>
            <w:noWrap/>
          </w:tcPr>
          <w:p w14:paraId="65092379" w14:textId="7E327400" w:rsidR="002D1F90" w:rsidRPr="00B34BB5" w:rsidRDefault="002D1F90" w:rsidP="00CE20E7">
            <w:pPr>
              <w:pStyle w:val="TableText"/>
              <w:spacing w:before="40" w:after="40"/>
              <w:jc w:val="right"/>
              <w:rPr>
                <w:szCs w:val="18"/>
              </w:rPr>
            </w:pPr>
            <w:r w:rsidRPr="00B34BB5">
              <w:rPr>
                <w:rFonts w:cs="Calibri"/>
                <w:szCs w:val="18"/>
              </w:rPr>
              <w:t>0.0003</w:t>
            </w:r>
          </w:p>
        </w:tc>
        <w:tc>
          <w:tcPr>
            <w:tcW w:w="1134" w:type="dxa"/>
            <w:shd w:val="clear" w:color="auto" w:fill="auto"/>
            <w:noWrap/>
          </w:tcPr>
          <w:p w14:paraId="6509237A" w14:textId="70991B6F" w:rsidR="002D1F90" w:rsidRPr="00B34BB5" w:rsidRDefault="002D1F90" w:rsidP="00CE20E7">
            <w:pPr>
              <w:pStyle w:val="TableText"/>
              <w:spacing w:before="40" w:after="40"/>
              <w:jc w:val="right"/>
              <w:rPr>
                <w:szCs w:val="18"/>
              </w:rPr>
            </w:pPr>
            <w:r w:rsidRPr="00B34BB5">
              <w:rPr>
                <w:rFonts w:cs="Calibri"/>
                <w:szCs w:val="18"/>
              </w:rPr>
              <w:t>0.003</w:t>
            </w:r>
          </w:p>
        </w:tc>
      </w:tr>
      <w:tr w:rsidR="00B70E71" w:rsidRPr="00B34BB5" w14:paraId="65092383" w14:textId="77777777" w:rsidTr="00E715B0">
        <w:tc>
          <w:tcPr>
            <w:tcW w:w="1418" w:type="dxa"/>
            <w:vMerge/>
          </w:tcPr>
          <w:p w14:paraId="6509237C" w14:textId="77777777" w:rsidR="002D1F90" w:rsidRPr="00B34BB5" w:rsidRDefault="002D1F90" w:rsidP="00CE20E7">
            <w:pPr>
              <w:pStyle w:val="TableText"/>
              <w:spacing w:before="40" w:after="40"/>
              <w:rPr>
                <w:szCs w:val="18"/>
              </w:rPr>
            </w:pPr>
          </w:p>
        </w:tc>
        <w:tc>
          <w:tcPr>
            <w:tcW w:w="1474" w:type="dxa"/>
            <w:noWrap/>
            <w:vAlign w:val="bottom"/>
          </w:tcPr>
          <w:p w14:paraId="6509237D" w14:textId="12E30ED7" w:rsidR="002D1F90" w:rsidRPr="00B34BB5" w:rsidRDefault="002D1F90" w:rsidP="00CE20E7">
            <w:pPr>
              <w:pStyle w:val="TableText"/>
              <w:spacing w:before="40" w:after="40"/>
              <w:rPr>
                <w:szCs w:val="18"/>
              </w:rPr>
            </w:pPr>
            <w:r w:rsidRPr="00B34BB5">
              <w:rPr>
                <w:rFonts w:cs="Calibri"/>
                <w:color w:val="000000"/>
                <w:szCs w:val="18"/>
              </w:rPr>
              <w:t xml:space="preserve">1350 - </w:t>
            </w:r>
            <w:r w:rsidRPr="00B34BB5">
              <w:rPr>
                <w:szCs w:val="18"/>
              </w:rPr>
              <w:t>&lt;</w:t>
            </w:r>
            <w:r w:rsidRPr="00B34BB5">
              <w:rPr>
                <w:rFonts w:cs="Calibri"/>
                <w:color w:val="000000"/>
                <w:szCs w:val="18"/>
              </w:rPr>
              <w:t>1600 cc</w:t>
            </w:r>
          </w:p>
        </w:tc>
        <w:tc>
          <w:tcPr>
            <w:tcW w:w="654" w:type="dxa"/>
            <w:shd w:val="clear" w:color="auto" w:fill="auto"/>
            <w:noWrap/>
            <w:vAlign w:val="bottom"/>
          </w:tcPr>
          <w:p w14:paraId="6509237E"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7F" w14:textId="3CBE5FD8" w:rsidR="002D1F90" w:rsidRPr="00B34BB5" w:rsidRDefault="002D1F90" w:rsidP="00CE20E7">
            <w:pPr>
              <w:pStyle w:val="TableText"/>
              <w:spacing w:before="40" w:after="40"/>
              <w:jc w:val="right"/>
              <w:rPr>
                <w:szCs w:val="18"/>
              </w:rPr>
            </w:pPr>
            <w:r w:rsidRPr="00B34BB5">
              <w:rPr>
                <w:rFonts w:cs="Calibri"/>
                <w:szCs w:val="18"/>
              </w:rPr>
              <w:t>0.186</w:t>
            </w:r>
          </w:p>
        </w:tc>
        <w:tc>
          <w:tcPr>
            <w:tcW w:w="1077" w:type="dxa"/>
            <w:shd w:val="clear" w:color="auto" w:fill="auto"/>
            <w:noWrap/>
          </w:tcPr>
          <w:p w14:paraId="65092380" w14:textId="6E6FB84F" w:rsidR="002D1F90" w:rsidRPr="00B34BB5" w:rsidRDefault="002D1F90" w:rsidP="00CE20E7">
            <w:pPr>
              <w:pStyle w:val="TableText"/>
              <w:spacing w:before="40" w:after="40"/>
              <w:jc w:val="right"/>
              <w:rPr>
                <w:szCs w:val="18"/>
              </w:rPr>
            </w:pPr>
            <w:r w:rsidRPr="00B34BB5">
              <w:rPr>
                <w:rFonts w:cs="Calibri"/>
                <w:szCs w:val="18"/>
              </w:rPr>
              <w:t>0.183</w:t>
            </w:r>
          </w:p>
        </w:tc>
        <w:tc>
          <w:tcPr>
            <w:tcW w:w="1134" w:type="dxa"/>
            <w:shd w:val="clear" w:color="auto" w:fill="auto"/>
            <w:noWrap/>
          </w:tcPr>
          <w:p w14:paraId="65092381" w14:textId="4EFE9C8B" w:rsidR="002D1F90" w:rsidRPr="00B34BB5" w:rsidRDefault="002D1F90" w:rsidP="00CE20E7">
            <w:pPr>
              <w:pStyle w:val="TableText"/>
              <w:spacing w:before="40" w:after="40"/>
              <w:jc w:val="right"/>
              <w:rPr>
                <w:szCs w:val="18"/>
              </w:rPr>
            </w:pPr>
            <w:r w:rsidRPr="00B34BB5">
              <w:rPr>
                <w:rFonts w:cs="Calibri"/>
                <w:szCs w:val="18"/>
              </w:rPr>
              <w:t>0.0002</w:t>
            </w:r>
          </w:p>
        </w:tc>
        <w:tc>
          <w:tcPr>
            <w:tcW w:w="1134" w:type="dxa"/>
            <w:shd w:val="clear" w:color="auto" w:fill="auto"/>
            <w:noWrap/>
          </w:tcPr>
          <w:p w14:paraId="65092382" w14:textId="18C8656D" w:rsidR="002D1F90" w:rsidRPr="00B34BB5" w:rsidRDefault="002D1F90" w:rsidP="00CE20E7">
            <w:pPr>
              <w:pStyle w:val="TableText"/>
              <w:spacing w:before="40" w:after="40"/>
              <w:jc w:val="right"/>
              <w:rPr>
                <w:szCs w:val="18"/>
              </w:rPr>
            </w:pPr>
            <w:r w:rsidRPr="00B34BB5">
              <w:rPr>
                <w:rFonts w:cs="Calibri"/>
                <w:szCs w:val="18"/>
              </w:rPr>
              <w:t>0.003</w:t>
            </w:r>
          </w:p>
        </w:tc>
      </w:tr>
      <w:tr w:rsidR="00B70E71" w:rsidRPr="00B34BB5" w14:paraId="6509238B" w14:textId="77777777" w:rsidTr="00E715B0">
        <w:tc>
          <w:tcPr>
            <w:tcW w:w="1418" w:type="dxa"/>
            <w:vMerge/>
          </w:tcPr>
          <w:p w14:paraId="65092384" w14:textId="77777777" w:rsidR="002D1F90" w:rsidRPr="00B34BB5" w:rsidRDefault="002D1F90" w:rsidP="00CE20E7">
            <w:pPr>
              <w:pStyle w:val="TableText"/>
              <w:spacing w:before="40" w:after="40"/>
              <w:rPr>
                <w:szCs w:val="18"/>
              </w:rPr>
            </w:pPr>
          </w:p>
        </w:tc>
        <w:tc>
          <w:tcPr>
            <w:tcW w:w="1474" w:type="dxa"/>
            <w:noWrap/>
            <w:vAlign w:val="bottom"/>
          </w:tcPr>
          <w:p w14:paraId="65092385" w14:textId="0D3EDC04" w:rsidR="002D1F90" w:rsidRPr="00B34BB5" w:rsidRDefault="002D1F90" w:rsidP="00CE20E7">
            <w:pPr>
              <w:pStyle w:val="TableText"/>
              <w:spacing w:before="40" w:after="40"/>
              <w:rPr>
                <w:szCs w:val="18"/>
              </w:rPr>
            </w:pPr>
            <w:r w:rsidRPr="00B34BB5">
              <w:rPr>
                <w:rFonts w:cs="Calibri"/>
                <w:color w:val="000000"/>
                <w:szCs w:val="18"/>
              </w:rPr>
              <w:t xml:space="preserve">1600 - </w:t>
            </w:r>
            <w:r w:rsidRPr="00B34BB5">
              <w:rPr>
                <w:szCs w:val="18"/>
              </w:rPr>
              <w:t>&lt;</w:t>
            </w:r>
            <w:r w:rsidRPr="00B34BB5">
              <w:rPr>
                <w:rFonts w:cs="Calibri"/>
                <w:color w:val="000000"/>
                <w:szCs w:val="18"/>
              </w:rPr>
              <w:t>2000 cc</w:t>
            </w:r>
          </w:p>
        </w:tc>
        <w:tc>
          <w:tcPr>
            <w:tcW w:w="654" w:type="dxa"/>
            <w:shd w:val="clear" w:color="auto" w:fill="auto"/>
            <w:noWrap/>
            <w:vAlign w:val="bottom"/>
          </w:tcPr>
          <w:p w14:paraId="6509238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87" w14:textId="5AE7D3C6" w:rsidR="002D1F90" w:rsidRPr="00B34BB5" w:rsidRDefault="002D1F90" w:rsidP="00CE20E7">
            <w:pPr>
              <w:pStyle w:val="TableText"/>
              <w:spacing w:before="40" w:after="40"/>
              <w:jc w:val="right"/>
              <w:rPr>
                <w:szCs w:val="18"/>
              </w:rPr>
            </w:pPr>
            <w:r w:rsidRPr="00B34BB5">
              <w:rPr>
                <w:rFonts w:cs="Calibri"/>
                <w:szCs w:val="18"/>
              </w:rPr>
              <w:t>0.247</w:t>
            </w:r>
          </w:p>
        </w:tc>
        <w:tc>
          <w:tcPr>
            <w:tcW w:w="1077" w:type="dxa"/>
            <w:shd w:val="clear" w:color="auto" w:fill="auto"/>
            <w:noWrap/>
          </w:tcPr>
          <w:p w14:paraId="65092388" w14:textId="0AB43038" w:rsidR="002D1F90" w:rsidRPr="00B34BB5" w:rsidRDefault="002D1F90" w:rsidP="00CE20E7">
            <w:pPr>
              <w:pStyle w:val="TableText"/>
              <w:spacing w:before="40" w:after="40"/>
              <w:jc w:val="right"/>
              <w:rPr>
                <w:szCs w:val="18"/>
              </w:rPr>
            </w:pPr>
            <w:r w:rsidRPr="00B34BB5">
              <w:rPr>
                <w:rFonts w:cs="Calibri"/>
                <w:szCs w:val="18"/>
              </w:rPr>
              <w:t>0.243</w:t>
            </w:r>
          </w:p>
        </w:tc>
        <w:tc>
          <w:tcPr>
            <w:tcW w:w="1134" w:type="dxa"/>
            <w:shd w:val="clear" w:color="auto" w:fill="auto"/>
            <w:noWrap/>
          </w:tcPr>
          <w:p w14:paraId="65092389" w14:textId="3DAA8D4A" w:rsidR="002D1F90" w:rsidRPr="00B34BB5" w:rsidRDefault="002D1F90" w:rsidP="00CE20E7">
            <w:pPr>
              <w:pStyle w:val="TableText"/>
              <w:spacing w:before="40" w:after="40"/>
              <w:jc w:val="right"/>
              <w:rPr>
                <w:szCs w:val="18"/>
              </w:rPr>
            </w:pPr>
            <w:r w:rsidRPr="00B34BB5">
              <w:rPr>
                <w:rFonts w:cs="Calibri"/>
                <w:szCs w:val="18"/>
              </w:rPr>
              <w:t>0.0003</w:t>
            </w:r>
          </w:p>
        </w:tc>
        <w:tc>
          <w:tcPr>
            <w:tcW w:w="1134" w:type="dxa"/>
            <w:shd w:val="clear" w:color="auto" w:fill="auto"/>
            <w:noWrap/>
          </w:tcPr>
          <w:p w14:paraId="6509238A" w14:textId="52FB2B85" w:rsidR="002D1F90" w:rsidRPr="00B34BB5" w:rsidRDefault="002D1F90" w:rsidP="00CE20E7">
            <w:pPr>
              <w:pStyle w:val="TableText"/>
              <w:spacing w:before="40" w:after="40"/>
              <w:jc w:val="right"/>
              <w:rPr>
                <w:szCs w:val="18"/>
              </w:rPr>
            </w:pPr>
            <w:r w:rsidRPr="00B34BB5">
              <w:rPr>
                <w:rFonts w:cs="Calibri"/>
                <w:szCs w:val="18"/>
              </w:rPr>
              <w:t>0.004</w:t>
            </w:r>
          </w:p>
        </w:tc>
      </w:tr>
      <w:tr w:rsidR="00B70E71" w:rsidRPr="00B34BB5" w14:paraId="65092393" w14:textId="77777777" w:rsidTr="00E715B0">
        <w:tc>
          <w:tcPr>
            <w:tcW w:w="1418" w:type="dxa"/>
            <w:vMerge/>
          </w:tcPr>
          <w:p w14:paraId="6509238C" w14:textId="77777777" w:rsidR="002D1F90" w:rsidRPr="00B34BB5" w:rsidRDefault="002D1F90" w:rsidP="00CE20E7">
            <w:pPr>
              <w:pStyle w:val="TableText"/>
              <w:spacing w:before="40" w:after="40"/>
              <w:rPr>
                <w:szCs w:val="18"/>
              </w:rPr>
            </w:pPr>
          </w:p>
        </w:tc>
        <w:tc>
          <w:tcPr>
            <w:tcW w:w="1474" w:type="dxa"/>
            <w:noWrap/>
            <w:vAlign w:val="bottom"/>
          </w:tcPr>
          <w:p w14:paraId="6509238D" w14:textId="6A13510A" w:rsidR="002D1F90" w:rsidRPr="00B34BB5" w:rsidRDefault="002D1F90" w:rsidP="00CE20E7">
            <w:pPr>
              <w:pStyle w:val="TableText"/>
              <w:spacing w:before="40" w:after="40"/>
              <w:rPr>
                <w:rFonts w:cs="Calibri"/>
                <w:color w:val="000000"/>
                <w:szCs w:val="18"/>
              </w:rPr>
            </w:pPr>
            <w:r w:rsidRPr="00B34BB5">
              <w:rPr>
                <w:rFonts w:cs="Calibri"/>
                <w:color w:val="000000"/>
                <w:szCs w:val="18"/>
              </w:rPr>
              <w:t xml:space="preserve">2000 - </w:t>
            </w:r>
            <w:r w:rsidRPr="00B34BB5">
              <w:rPr>
                <w:szCs w:val="18"/>
              </w:rPr>
              <w:t>&lt;</w:t>
            </w:r>
            <w:r w:rsidRPr="00B34BB5">
              <w:rPr>
                <w:rFonts w:cs="Calibri"/>
                <w:color w:val="000000"/>
                <w:szCs w:val="18"/>
              </w:rPr>
              <w:t>3000 cc</w:t>
            </w:r>
          </w:p>
        </w:tc>
        <w:tc>
          <w:tcPr>
            <w:tcW w:w="654" w:type="dxa"/>
            <w:shd w:val="clear" w:color="auto" w:fill="auto"/>
            <w:noWrap/>
            <w:vAlign w:val="bottom"/>
          </w:tcPr>
          <w:p w14:paraId="6509238E"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8F" w14:textId="08C16CC7" w:rsidR="002D1F90" w:rsidRPr="00B34BB5" w:rsidRDefault="002D1F90" w:rsidP="00CE20E7">
            <w:pPr>
              <w:pStyle w:val="TableText"/>
              <w:spacing w:before="40" w:after="40"/>
              <w:jc w:val="right"/>
              <w:rPr>
                <w:szCs w:val="18"/>
              </w:rPr>
            </w:pPr>
            <w:r w:rsidRPr="00B34BB5">
              <w:rPr>
                <w:rFonts w:cs="Calibri"/>
                <w:szCs w:val="18"/>
              </w:rPr>
              <w:t>0.265</w:t>
            </w:r>
          </w:p>
        </w:tc>
        <w:tc>
          <w:tcPr>
            <w:tcW w:w="1077" w:type="dxa"/>
            <w:shd w:val="clear" w:color="auto" w:fill="auto"/>
            <w:noWrap/>
          </w:tcPr>
          <w:p w14:paraId="65092390" w14:textId="7F76D180" w:rsidR="002D1F90" w:rsidRPr="00B34BB5" w:rsidRDefault="002D1F90" w:rsidP="00CE20E7">
            <w:pPr>
              <w:pStyle w:val="TableText"/>
              <w:spacing w:before="40" w:after="40"/>
              <w:jc w:val="right"/>
              <w:rPr>
                <w:szCs w:val="18"/>
              </w:rPr>
            </w:pPr>
            <w:r w:rsidRPr="00B34BB5">
              <w:rPr>
                <w:rFonts w:cs="Calibri"/>
                <w:szCs w:val="18"/>
              </w:rPr>
              <w:t>0.261</w:t>
            </w:r>
          </w:p>
        </w:tc>
        <w:tc>
          <w:tcPr>
            <w:tcW w:w="1134" w:type="dxa"/>
            <w:shd w:val="clear" w:color="auto" w:fill="auto"/>
            <w:noWrap/>
          </w:tcPr>
          <w:p w14:paraId="65092391" w14:textId="0C501915" w:rsidR="002D1F90" w:rsidRPr="00B34BB5" w:rsidRDefault="002D1F90" w:rsidP="00CE20E7">
            <w:pPr>
              <w:pStyle w:val="TableText"/>
              <w:spacing w:before="40" w:after="40"/>
              <w:jc w:val="right"/>
              <w:rPr>
                <w:szCs w:val="18"/>
              </w:rPr>
            </w:pPr>
            <w:r w:rsidRPr="00B34BB5">
              <w:rPr>
                <w:rFonts w:cs="Calibri"/>
                <w:szCs w:val="18"/>
              </w:rPr>
              <w:t>0.0003</w:t>
            </w:r>
          </w:p>
        </w:tc>
        <w:tc>
          <w:tcPr>
            <w:tcW w:w="1134" w:type="dxa"/>
            <w:shd w:val="clear" w:color="auto" w:fill="auto"/>
            <w:noWrap/>
          </w:tcPr>
          <w:p w14:paraId="65092392" w14:textId="77DEFE96" w:rsidR="002D1F90" w:rsidRPr="00B34BB5" w:rsidRDefault="002D1F90" w:rsidP="00CE20E7">
            <w:pPr>
              <w:pStyle w:val="TableText"/>
              <w:spacing w:before="40" w:after="40"/>
              <w:jc w:val="right"/>
              <w:rPr>
                <w:szCs w:val="18"/>
              </w:rPr>
            </w:pPr>
            <w:r w:rsidRPr="00B34BB5">
              <w:rPr>
                <w:rFonts w:cs="Calibri"/>
                <w:szCs w:val="18"/>
              </w:rPr>
              <w:t>0.004</w:t>
            </w:r>
          </w:p>
        </w:tc>
      </w:tr>
      <w:tr w:rsidR="00B70E71" w:rsidRPr="00B34BB5" w14:paraId="6509239B" w14:textId="77777777" w:rsidTr="00E715B0">
        <w:tc>
          <w:tcPr>
            <w:tcW w:w="1418" w:type="dxa"/>
            <w:vMerge/>
          </w:tcPr>
          <w:p w14:paraId="65092394" w14:textId="77777777" w:rsidR="002D1F90" w:rsidRPr="00B34BB5" w:rsidRDefault="002D1F90" w:rsidP="00CE20E7">
            <w:pPr>
              <w:pStyle w:val="TableText"/>
              <w:spacing w:before="40" w:after="40"/>
              <w:rPr>
                <w:szCs w:val="18"/>
              </w:rPr>
            </w:pPr>
          </w:p>
        </w:tc>
        <w:tc>
          <w:tcPr>
            <w:tcW w:w="1474" w:type="dxa"/>
            <w:noWrap/>
            <w:vAlign w:val="bottom"/>
          </w:tcPr>
          <w:p w14:paraId="65092395" w14:textId="77777777" w:rsidR="002D1F90" w:rsidRPr="00B34BB5" w:rsidRDefault="002D1F90" w:rsidP="00CE20E7">
            <w:pPr>
              <w:pStyle w:val="TableText"/>
              <w:spacing w:before="40" w:after="40"/>
              <w:rPr>
                <w:rFonts w:cs="Calibri"/>
                <w:color w:val="000000"/>
                <w:szCs w:val="18"/>
              </w:rPr>
            </w:pPr>
            <w:r w:rsidRPr="00B34BB5">
              <w:rPr>
                <w:rFonts w:cs="Calibri"/>
                <w:color w:val="000000"/>
                <w:szCs w:val="18"/>
              </w:rPr>
              <w:t>≥3000 cc</w:t>
            </w:r>
          </w:p>
        </w:tc>
        <w:tc>
          <w:tcPr>
            <w:tcW w:w="680" w:type="dxa"/>
            <w:shd w:val="clear" w:color="auto" w:fill="auto"/>
            <w:noWrap/>
            <w:vAlign w:val="bottom"/>
          </w:tcPr>
          <w:p w14:paraId="65092396" w14:textId="77777777" w:rsidR="002D1F90" w:rsidRPr="00B34BB5" w:rsidRDefault="002D1F90" w:rsidP="00CE20E7">
            <w:pPr>
              <w:pStyle w:val="TableText"/>
              <w:spacing w:before="40" w:after="40"/>
              <w:rPr>
                <w:szCs w:val="18"/>
              </w:rPr>
            </w:pPr>
            <w:r w:rsidRPr="00B34BB5">
              <w:rPr>
                <w:rFonts w:cs="Calibri"/>
                <w:color w:val="000000"/>
                <w:szCs w:val="18"/>
              </w:rPr>
              <w:t>km</w:t>
            </w:r>
          </w:p>
        </w:tc>
        <w:tc>
          <w:tcPr>
            <w:tcW w:w="1247" w:type="dxa"/>
            <w:shd w:val="clear" w:color="auto" w:fill="B7C9D1" w:themeFill="accent3" w:themeFillShade="E6"/>
            <w:noWrap/>
          </w:tcPr>
          <w:p w14:paraId="65092397" w14:textId="40D9B707" w:rsidR="002D1F90" w:rsidRPr="00B34BB5" w:rsidRDefault="002D1F90" w:rsidP="00CE20E7">
            <w:pPr>
              <w:pStyle w:val="TableText"/>
              <w:spacing w:before="40" w:after="40"/>
              <w:jc w:val="right"/>
              <w:rPr>
                <w:szCs w:val="18"/>
              </w:rPr>
            </w:pPr>
            <w:r w:rsidRPr="00B34BB5">
              <w:rPr>
                <w:rFonts w:cs="Calibri"/>
                <w:szCs w:val="18"/>
              </w:rPr>
              <w:t>0.269</w:t>
            </w:r>
          </w:p>
        </w:tc>
        <w:tc>
          <w:tcPr>
            <w:tcW w:w="1077" w:type="dxa"/>
            <w:shd w:val="clear" w:color="auto" w:fill="auto"/>
            <w:noWrap/>
          </w:tcPr>
          <w:p w14:paraId="65092398" w14:textId="7B4F6F2A" w:rsidR="002D1F90" w:rsidRPr="00B34BB5" w:rsidRDefault="002D1F90" w:rsidP="00CE20E7">
            <w:pPr>
              <w:pStyle w:val="TableText"/>
              <w:spacing w:before="40" w:after="40"/>
              <w:jc w:val="right"/>
              <w:rPr>
                <w:szCs w:val="18"/>
              </w:rPr>
            </w:pPr>
            <w:r w:rsidRPr="00B34BB5">
              <w:rPr>
                <w:rFonts w:cs="Calibri"/>
                <w:szCs w:val="18"/>
              </w:rPr>
              <w:t>0.264</w:t>
            </w:r>
          </w:p>
        </w:tc>
        <w:tc>
          <w:tcPr>
            <w:tcW w:w="1134" w:type="dxa"/>
            <w:shd w:val="clear" w:color="auto" w:fill="auto"/>
            <w:noWrap/>
          </w:tcPr>
          <w:p w14:paraId="65092399" w14:textId="3168A67B" w:rsidR="002D1F90" w:rsidRPr="00B34BB5" w:rsidRDefault="002D1F90" w:rsidP="00CE20E7">
            <w:pPr>
              <w:pStyle w:val="TableText"/>
              <w:spacing w:before="40" w:after="40"/>
              <w:jc w:val="right"/>
              <w:rPr>
                <w:szCs w:val="18"/>
              </w:rPr>
            </w:pPr>
            <w:r w:rsidRPr="00B34BB5">
              <w:rPr>
                <w:rFonts w:cs="Calibri"/>
                <w:szCs w:val="18"/>
              </w:rPr>
              <w:t>0.0004</w:t>
            </w:r>
          </w:p>
        </w:tc>
        <w:tc>
          <w:tcPr>
            <w:tcW w:w="1134" w:type="dxa"/>
            <w:shd w:val="clear" w:color="auto" w:fill="auto"/>
            <w:noWrap/>
          </w:tcPr>
          <w:p w14:paraId="6509239A" w14:textId="16C778DB" w:rsidR="002D1F90" w:rsidRPr="00B34BB5" w:rsidRDefault="002D1F90" w:rsidP="00CE20E7">
            <w:pPr>
              <w:pStyle w:val="TableText"/>
              <w:spacing w:before="40" w:after="40"/>
              <w:jc w:val="right"/>
              <w:rPr>
                <w:szCs w:val="18"/>
              </w:rPr>
            </w:pPr>
            <w:r w:rsidRPr="00B34BB5">
              <w:rPr>
                <w:rFonts w:cs="Calibri"/>
                <w:szCs w:val="18"/>
              </w:rPr>
              <w:t>0.004</w:t>
            </w:r>
          </w:p>
        </w:tc>
      </w:tr>
    </w:tbl>
    <w:p w14:paraId="58680668" w14:textId="6D94F28A" w:rsidR="005B2EC6" w:rsidRPr="00B34BB5" w:rsidRDefault="005B2EC6" w:rsidP="00D77DD7">
      <w:pPr>
        <w:pStyle w:val="Note"/>
      </w:pPr>
      <w:r w:rsidRPr="00B34BB5">
        <w:t>Note</w:t>
      </w:r>
      <w:r w:rsidR="000A56D0" w:rsidRPr="00B34BB5">
        <w:t>: T</w:t>
      </w:r>
      <w:r w:rsidR="00D80439" w:rsidRPr="00B34BB5">
        <w:t>h</w:t>
      </w:r>
      <w:r w:rsidRPr="00B34BB5">
        <w:t xml:space="preserve">ese numbers are rounded to three </w:t>
      </w:r>
      <w:r w:rsidR="002011A6" w:rsidRPr="00B34BB5">
        <w:t xml:space="preserve">decimal places </w:t>
      </w:r>
      <w:r w:rsidRPr="00B34BB5">
        <w:t xml:space="preserve">unless the number is significantly small. </w:t>
      </w:r>
    </w:p>
    <w:p w14:paraId="6509239D" w14:textId="0CDBA7DE" w:rsidR="00C803E3" w:rsidRPr="00B34BB5" w:rsidRDefault="00C803E3" w:rsidP="00A76819">
      <w:pPr>
        <w:pStyle w:val="Tableheading"/>
      </w:pPr>
      <w:bookmarkStart w:id="458" w:name="_Toc58790883"/>
      <w:r w:rsidRPr="00B34BB5">
        <w:t xml:space="preserve">Table </w:t>
      </w:r>
      <w:r w:rsidR="008D3D2E">
        <w:fldChar w:fldCharType="begin"/>
      </w:r>
      <w:r w:rsidR="008D3D2E">
        <w:instrText xml:space="preserve"> SEQ Table \* ARABIC </w:instrText>
      </w:r>
      <w:r w:rsidR="008D3D2E">
        <w:fldChar w:fldCharType="separate"/>
      </w:r>
      <w:r w:rsidR="00073642" w:rsidRPr="00B34BB5">
        <w:t>44</w:t>
      </w:r>
      <w:r w:rsidR="008D3D2E">
        <w:fldChar w:fldCharType="end"/>
      </w:r>
      <w:r w:rsidR="0075269F" w:rsidRPr="00B34BB5">
        <w:t>:</w:t>
      </w:r>
      <w:r w:rsidR="0075269F" w:rsidRPr="00B34BB5">
        <w:tab/>
      </w:r>
      <w:r w:rsidRPr="00B34BB5">
        <w:t>Emission factors for light commercial vehicles manufactured between 2010</w:t>
      </w:r>
      <w:r w:rsidR="00DD6397" w:rsidRPr="00B34BB5">
        <w:t xml:space="preserve"> and </w:t>
      </w:r>
      <w:r w:rsidRPr="00B34BB5">
        <w:t>2015</w:t>
      </w:r>
      <w:bookmarkEnd w:id="458"/>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434"/>
        <w:gridCol w:w="1490"/>
        <w:gridCol w:w="688"/>
        <w:gridCol w:w="1284"/>
        <w:gridCol w:w="1089"/>
        <w:gridCol w:w="1260"/>
        <w:gridCol w:w="1260"/>
      </w:tblGrid>
      <w:tr w:rsidR="001E6B26" w:rsidRPr="00B34BB5" w14:paraId="650923A4" w14:textId="77777777" w:rsidTr="002C1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3" w:type="dxa"/>
            <w:tcBorders>
              <w:right w:val="single" w:sz="4" w:space="0" w:color="1C556C" w:themeColor="accent1"/>
            </w:tcBorders>
            <w:noWrap/>
            <w:vAlign w:val="bottom"/>
            <w:hideMark/>
          </w:tcPr>
          <w:p w14:paraId="6509239E" w14:textId="77777777" w:rsidR="00896106" w:rsidRPr="00B34BB5" w:rsidRDefault="00896106" w:rsidP="00CE20E7">
            <w:pPr>
              <w:pStyle w:val="TableText"/>
              <w:spacing w:before="40" w:after="40"/>
            </w:pPr>
            <w:r w:rsidRPr="00B34BB5">
              <w:t>Emission source</w:t>
            </w:r>
          </w:p>
        </w:tc>
        <w:tc>
          <w:tcPr>
            <w:tcW w:w="1500" w:type="dxa"/>
            <w:tcBorders>
              <w:left w:val="single" w:sz="4" w:space="0" w:color="1C556C" w:themeColor="accent1"/>
            </w:tcBorders>
            <w:vAlign w:val="bottom"/>
          </w:tcPr>
          <w:p w14:paraId="133BA6D9" w14:textId="77777777" w:rsidR="00896106" w:rsidRPr="00B34BB5" w:rsidRDefault="00896106" w:rsidP="00CE20E7">
            <w:pPr>
              <w:pStyle w:val="TableText"/>
              <w:spacing w:before="40" w:after="40"/>
              <w:cnfStyle w:val="100000000000" w:firstRow="1" w:lastRow="0" w:firstColumn="0" w:lastColumn="0" w:oddVBand="0" w:evenVBand="0" w:oddHBand="0" w:evenHBand="0" w:firstRowFirstColumn="0" w:firstRowLastColumn="0" w:lastRowFirstColumn="0" w:lastRowLastColumn="0"/>
              <w:rPr>
                <w:b w:val="0"/>
                <w:bCs w:val="0"/>
              </w:rPr>
            </w:pPr>
          </w:p>
        </w:tc>
        <w:tc>
          <w:tcPr>
            <w:tcW w:w="692" w:type="dxa"/>
            <w:vAlign w:val="bottom"/>
          </w:tcPr>
          <w:p w14:paraId="6509239F" w14:textId="5E2D845C" w:rsidR="00896106" w:rsidRPr="00B34BB5" w:rsidRDefault="00896106" w:rsidP="00CE20E7">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1293" w:type="dxa"/>
            <w:shd w:val="clear" w:color="auto" w:fill="557684" w:themeFill="accent3" w:themeFillShade="80"/>
            <w:noWrap/>
            <w:vAlign w:val="bottom"/>
            <w:hideMark/>
          </w:tcPr>
          <w:p w14:paraId="650923A0" w14:textId="1B76D520" w:rsidR="00896106" w:rsidRPr="00B34BB5" w:rsidRDefault="00896106" w:rsidP="00CE20E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096" w:type="dxa"/>
            <w:noWrap/>
            <w:vAlign w:val="bottom"/>
            <w:hideMark/>
          </w:tcPr>
          <w:p w14:paraId="650923A1" w14:textId="1F5DA748" w:rsidR="00896106" w:rsidRPr="00B34BB5" w:rsidRDefault="00896106" w:rsidP="00CE20E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 xml:space="preserve">/unit </w:t>
            </w:r>
            <w:r w:rsidRPr="00B34BB5">
              <w:rPr>
                <w:szCs w:val="18"/>
              </w:rPr>
              <w:t>(kg CO</w:t>
            </w:r>
            <w:r w:rsidRPr="00B34BB5">
              <w:rPr>
                <w:szCs w:val="18"/>
                <w:vertAlign w:val="subscript"/>
              </w:rPr>
              <w:t>2</w:t>
            </w:r>
            <w:r w:rsidRPr="00B34BB5">
              <w:rPr>
                <w:szCs w:val="18"/>
              </w:rPr>
              <w:noBreakHyphen/>
              <w:t>e)</w:t>
            </w:r>
          </w:p>
        </w:tc>
        <w:tc>
          <w:tcPr>
            <w:tcW w:w="1269" w:type="dxa"/>
            <w:noWrap/>
            <w:vAlign w:val="bottom"/>
            <w:hideMark/>
          </w:tcPr>
          <w:p w14:paraId="650923A2" w14:textId="5A187D3C" w:rsidR="00896106" w:rsidRPr="00B34BB5" w:rsidRDefault="00896106" w:rsidP="00CE20E7">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bCs w:val="0"/>
              </w:rPr>
            </w:pPr>
            <w:r w:rsidRPr="00B34BB5">
              <w:t>kg CH</w:t>
            </w:r>
            <w:r w:rsidRPr="00B34BB5">
              <w:rPr>
                <w:vertAlign w:val="subscript"/>
              </w:rPr>
              <w:t>4</w:t>
            </w:r>
            <w:r w:rsidRPr="00B34BB5">
              <w:t>/unit (kg CO</w:t>
            </w:r>
            <w:r w:rsidRPr="00B34BB5">
              <w:rPr>
                <w:vertAlign w:val="subscript"/>
              </w:rPr>
              <w:t>2</w:t>
            </w:r>
            <w:r w:rsidRPr="00B34BB5">
              <w:noBreakHyphen/>
              <w:t>e)</w:t>
            </w:r>
          </w:p>
        </w:tc>
        <w:tc>
          <w:tcPr>
            <w:tcW w:w="1269" w:type="dxa"/>
            <w:tcBorders>
              <w:bottom w:val="single" w:sz="4" w:space="0" w:color="1C556C" w:themeColor="accent1"/>
            </w:tcBorders>
            <w:noWrap/>
            <w:vAlign w:val="bottom"/>
            <w:hideMark/>
          </w:tcPr>
          <w:p w14:paraId="650923A3" w14:textId="568A6223" w:rsidR="00896106" w:rsidRPr="00B34BB5" w:rsidRDefault="00896106" w:rsidP="00CE20E7">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O/unit (kg CO</w:t>
            </w:r>
            <w:r w:rsidRPr="00B34BB5">
              <w:rPr>
                <w:vertAlign w:val="subscript"/>
              </w:rPr>
              <w:t>2</w:t>
            </w:r>
            <w:r w:rsidRPr="00B34BB5">
              <w:noBreakHyphen/>
              <w:t>e)</w:t>
            </w:r>
          </w:p>
        </w:tc>
      </w:tr>
      <w:tr w:rsidR="000105C2" w:rsidRPr="00B34BB5" w14:paraId="650923A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3A5" w14:textId="77777777" w:rsidR="00E078CD" w:rsidRPr="00B34BB5" w:rsidRDefault="00E078CD" w:rsidP="00CE20E7">
            <w:pPr>
              <w:pStyle w:val="TableText"/>
              <w:spacing w:before="40" w:after="50"/>
              <w:rPr>
                <w:b w:val="0"/>
              </w:rPr>
            </w:pPr>
            <w:r w:rsidRPr="00B34BB5">
              <w:rPr>
                <w:b w:val="0"/>
              </w:rPr>
              <w:t>Petrol</w:t>
            </w:r>
          </w:p>
        </w:tc>
        <w:tc>
          <w:tcPr>
            <w:tcW w:w="1500" w:type="dxa"/>
            <w:noWrap/>
            <w:vAlign w:val="bottom"/>
          </w:tcPr>
          <w:p w14:paraId="650923A6"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&lt;1350 cc</w:t>
            </w:r>
          </w:p>
        </w:tc>
        <w:tc>
          <w:tcPr>
            <w:tcW w:w="692" w:type="dxa"/>
            <w:noWrap/>
          </w:tcPr>
          <w:p w14:paraId="650923A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A8" w14:textId="7AEDC28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0.195</w:t>
            </w:r>
          </w:p>
        </w:tc>
        <w:tc>
          <w:tcPr>
            <w:tcW w:w="1096" w:type="dxa"/>
            <w:shd w:val="clear" w:color="auto" w:fill="auto"/>
            <w:noWrap/>
          </w:tcPr>
          <w:p w14:paraId="650923A9" w14:textId="0E4DE9BA"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0.186</w:t>
            </w:r>
          </w:p>
        </w:tc>
        <w:tc>
          <w:tcPr>
            <w:tcW w:w="1269" w:type="dxa"/>
            <w:shd w:val="clear" w:color="auto" w:fill="auto"/>
            <w:noWrap/>
          </w:tcPr>
          <w:p w14:paraId="650923AA" w14:textId="5E0C4F1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69" w:type="dxa"/>
            <w:tcBorders>
              <w:right w:val="nil"/>
            </w:tcBorders>
            <w:shd w:val="clear" w:color="auto" w:fill="auto"/>
            <w:noWrap/>
          </w:tcPr>
          <w:p w14:paraId="650923AB" w14:textId="19444E3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0.006</w:t>
            </w:r>
          </w:p>
        </w:tc>
      </w:tr>
      <w:tr w:rsidR="000105C2" w:rsidRPr="00B34BB5" w14:paraId="650923B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AD" w14:textId="77777777" w:rsidR="00E078CD" w:rsidRPr="00B34BB5" w:rsidRDefault="00E078CD" w:rsidP="00CE20E7">
            <w:pPr>
              <w:pStyle w:val="TableText"/>
              <w:spacing w:before="40" w:after="50"/>
              <w:rPr>
                <w:b w:val="0"/>
              </w:rPr>
            </w:pPr>
          </w:p>
        </w:tc>
        <w:tc>
          <w:tcPr>
            <w:tcW w:w="1500" w:type="dxa"/>
            <w:noWrap/>
            <w:vAlign w:val="bottom"/>
          </w:tcPr>
          <w:p w14:paraId="650923AE" w14:textId="612D4233"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3A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3B0" w14:textId="6C78D09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0.209</w:t>
            </w:r>
          </w:p>
        </w:tc>
        <w:tc>
          <w:tcPr>
            <w:tcW w:w="1096" w:type="dxa"/>
            <w:shd w:val="clear" w:color="auto" w:fill="auto"/>
            <w:noWrap/>
          </w:tcPr>
          <w:p w14:paraId="650923B1" w14:textId="71E8324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0.200</w:t>
            </w:r>
          </w:p>
        </w:tc>
        <w:tc>
          <w:tcPr>
            <w:tcW w:w="1269" w:type="dxa"/>
            <w:shd w:val="clear" w:color="auto" w:fill="auto"/>
            <w:noWrap/>
          </w:tcPr>
          <w:p w14:paraId="650923B2" w14:textId="73DE022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c>
          <w:tcPr>
            <w:tcW w:w="1269" w:type="dxa"/>
            <w:tcBorders>
              <w:right w:val="nil"/>
            </w:tcBorders>
            <w:shd w:val="clear" w:color="auto" w:fill="auto"/>
            <w:noWrap/>
          </w:tcPr>
          <w:p w14:paraId="650923B3" w14:textId="27052760"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0.007</w:t>
            </w:r>
          </w:p>
        </w:tc>
      </w:tr>
      <w:tr w:rsidR="000105C2" w:rsidRPr="00B34BB5" w14:paraId="650923B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B5" w14:textId="77777777" w:rsidR="00E078CD" w:rsidRPr="00B34BB5" w:rsidRDefault="00E078CD" w:rsidP="00CE20E7">
            <w:pPr>
              <w:pStyle w:val="TableText"/>
              <w:spacing w:before="40" w:after="50"/>
              <w:rPr>
                <w:b w:val="0"/>
              </w:rPr>
            </w:pPr>
          </w:p>
        </w:tc>
        <w:tc>
          <w:tcPr>
            <w:tcW w:w="1500" w:type="dxa"/>
            <w:noWrap/>
            <w:vAlign w:val="bottom"/>
          </w:tcPr>
          <w:p w14:paraId="650923B6" w14:textId="44C6164A"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3B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B8" w14:textId="0BC450F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0.282</w:t>
            </w:r>
          </w:p>
        </w:tc>
        <w:tc>
          <w:tcPr>
            <w:tcW w:w="1096" w:type="dxa"/>
            <w:shd w:val="clear" w:color="auto" w:fill="auto"/>
            <w:noWrap/>
          </w:tcPr>
          <w:p w14:paraId="650923B9" w14:textId="0561D07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0.270</w:t>
            </w:r>
          </w:p>
        </w:tc>
        <w:tc>
          <w:tcPr>
            <w:tcW w:w="1269" w:type="dxa"/>
            <w:shd w:val="clear" w:color="auto" w:fill="auto"/>
            <w:noWrap/>
          </w:tcPr>
          <w:p w14:paraId="650923BA" w14:textId="148757C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269" w:type="dxa"/>
            <w:tcBorders>
              <w:right w:val="nil"/>
            </w:tcBorders>
            <w:shd w:val="clear" w:color="auto" w:fill="auto"/>
            <w:noWrap/>
          </w:tcPr>
          <w:p w14:paraId="650923BB" w14:textId="273FFC8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r>
      <w:tr w:rsidR="000105C2" w:rsidRPr="00B34BB5" w14:paraId="650923C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BD" w14:textId="77777777" w:rsidR="00E078CD" w:rsidRPr="00B34BB5" w:rsidRDefault="00E078CD" w:rsidP="00CE20E7">
            <w:pPr>
              <w:pStyle w:val="TableText"/>
              <w:spacing w:before="40" w:after="50"/>
              <w:rPr>
                <w:b w:val="0"/>
              </w:rPr>
            </w:pPr>
          </w:p>
        </w:tc>
        <w:tc>
          <w:tcPr>
            <w:tcW w:w="1500" w:type="dxa"/>
            <w:noWrap/>
            <w:vAlign w:val="bottom"/>
          </w:tcPr>
          <w:p w14:paraId="650923BE" w14:textId="41C100A2"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3B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3C0" w14:textId="5CC7DBE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0.299</w:t>
            </w:r>
          </w:p>
        </w:tc>
        <w:tc>
          <w:tcPr>
            <w:tcW w:w="1096" w:type="dxa"/>
            <w:shd w:val="clear" w:color="auto" w:fill="auto"/>
            <w:noWrap/>
          </w:tcPr>
          <w:p w14:paraId="650923C1" w14:textId="7A4CE9D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0.286</w:t>
            </w:r>
          </w:p>
        </w:tc>
        <w:tc>
          <w:tcPr>
            <w:tcW w:w="1269" w:type="dxa"/>
            <w:shd w:val="clear" w:color="auto" w:fill="auto"/>
            <w:noWrap/>
          </w:tcPr>
          <w:p w14:paraId="650923C2" w14:textId="73B4AA2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269" w:type="dxa"/>
            <w:tcBorders>
              <w:right w:val="nil"/>
            </w:tcBorders>
            <w:shd w:val="clear" w:color="auto" w:fill="auto"/>
            <w:noWrap/>
          </w:tcPr>
          <w:p w14:paraId="650923C3" w14:textId="74F0CFD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r>
      <w:tr w:rsidR="000105C2" w:rsidRPr="00B34BB5" w14:paraId="650923C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C5" w14:textId="77777777" w:rsidR="00E078CD" w:rsidRPr="00B34BB5" w:rsidRDefault="00E078CD" w:rsidP="00CE20E7">
            <w:pPr>
              <w:pStyle w:val="TableText"/>
              <w:spacing w:before="40" w:after="50"/>
              <w:rPr>
                <w:b w:val="0"/>
              </w:rPr>
            </w:pPr>
          </w:p>
        </w:tc>
        <w:tc>
          <w:tcPr>
            <w:tcW w:w="1500" w:type="dxa"/>
            <w:noWrap/>
            <w:vAlign w:val="bottom"/>
          </w:tcPr>
          <w:p w14:paraId="650923C6"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≥3000 cc</w:t>
            </w:r>
          </w:p>
        </w:tc>
        <w:tc>
          <w:tcPr>
            <w:tcW w:w="692" w:type="dxa"/>
            <w:noWrap/>
          </w:tcPr>
          <w:p w14:paraId="650923C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C8" w14:textId="556363E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0.341</w:t>
            </w:r>
          </w:p>
        </w:tc>
        <w:tc>
          <w:tcPr>
            <w:tcW w:w="1096" w:type="dxa"/>
            <w:shd w:val="clear" w:color="auto" w:fill="auto"/>
            <w:noWrap/>
          </w:tcPr>
          <w:p w14:paraId="650923C9" w14:textId="60FD1A5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0.326</w:t>
            </w:r>
          </w:p>
        </w:tc>
        <w:tc>
          <w:tcPr>
            <w:tcW w:w="1269" w:type="dxa"/>
            <w:shd w:val="clear" w:color="auto" w:fill="auto"/>
            <w:noWrap/>
          </w:tcPr>
          <w:p w14:paraId="650923CA" w14:textId="68E871FD"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269" w:type="dxa"/>
            <w:tcBorders>
              <w:right w:val="nil"/>
            </w:tcBorders>
            <w:shd w:val="clear" w:color="auto" w:fill="auto"/>
            <w:noWrap/>
          </w:tcPr>
          <w:p w14:paraId="650923CB" w14:textId="3869F6D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r>
      <w:tr w:rsidR="000105C2" w:rsidRPr="00B34BB5" w14:paraId="650923D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3CD" w14:textId="77777777" w:rsidR="00E078CD" w:rsidRPr="00B34BB5" w:rsidRDefault="00E078CD" w:rsidP="00CE20E7">
            <w:pPr>
              <w:pStyle w:val="TableText"/>
              <w:spacing w:before="40" w:after="50"/>
              <w:rPr>
                <w:b w:val="0"/>
              </w:rPr>
            </w:pPr>
            <w:r w:rsidRPr="00B34BB5">
              <w:rPr>
                <w:b w:val="0"/>
              </w:rPr>
              <w:t>Diesel</w:t>
            </w:r>
          </w:p>
        </w:tc>
        <w:tc>
          <w:tcPr>
            <w:tcW w:w="1500" w:type="dxa"/>
            <w:noWrap/>
            <w:vAlign w:val="bottom"/>
          </w:tcPr>
          <w:p w14:paraId="650923CE"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&lt;1350 cc</w:t>
            </w:r>
          </w:p>
        </w:tc>
        <w:tc>
          <w:tcPr>
            <w:tcW w:w="692" w:type="dxa"/>
            <w:noWrap/>
          </w:tcPr>
          <w:p w14:paraId="650923C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3D0" w14:textId="542E65B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0.199</w:t>
            </w:r>
          </w:p>
        </w:tc>
        <w:tc>
          <w:tcPr>
            <w:tcW w:w="1096" w:type="dxa"/>
            <w:shd w:val="clear" w:color="auto" w:fill="auto"/>
            <w:noWrap/>
          </w:tcPr>
          <w:p w14:paraId="650923D1" w14:textId="13015415"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0.195</w:t>
            </w:r>
          </w:p>
        </w:tc>
        <w:tc>
          <w:tcPr>
            <w:tcW w:w="1269" w:type="dxa"/>
            <w:shd w:val="clear" w:color="auto" w:fill="auto"/>
            <w:noWrap/>
          </w:tcPr>
          <w:p w14:paraId="650923D2" w14:textId="3503765B"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3D3" w14:textId="60E05AE5"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0105C2" w:rsidRPr="00B34BB5" w14:paraId="650923D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D5" w14:textId="77777777" w:rsidR="00E078CD" w:rsidRPr="00B34BB5" w:rsidRDefault="00E078CD" w:rsidP="00CE20E7">
            <w:pPr>
              <w:pStyle w:val="TableText"/>
              <w:spacing w:before="40" w:after="50"/>
              <w:rPr>
                <w:b w:val="0"/>
              </w:rPr>
            </w:pPr>
          </w:p>
        </w:tc>
        <w:tc>
          <w:tcPr>
            <w:tcW w:w="1500" w:type="dxa"/>
            <w:noWrap/>
            <w:vAlign w:val="bottom"/>
          </w:tcPr>
          <w:p w14:paraId="650923D6" w14:textId="3FE068C6"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3D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D8" w14:textId="1A0BFB3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0.191</w:t>
            </w:r>
          </w:p>
        </w:tc>
        <w:tc>
          <w:tcPr>
            <w:tcW w:w="1096" w:type="dxa"/>
            <w:shd w:val="clear" w:color="auto" w:fill="auto"/>
            <w:noWrap/>
          </w:tcPr>
          <w:p w14:paraId="650923D9" w14:textId="58B1B975"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0.188</w:t>
            </w:r>
          </w:p>
        </w:tc>
        <w:tc>
          <w:tcPr>
            <w:tcW w:w="1269" w:type="dxa"/>
            <w:shd w:val="clear" w:color="auto" w:fill="auto"/>
            <w:noWrap/>
          </w:tcPr>
          <w:p w14:paraId="650923DA" w14:textId="3524B218"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3DB" w14:textId="5BD10E78"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r>
      <w:tr w:rsidR="000105C2" w:rsidRPr="00B34BB5" w14:paraId="650923E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DD" w14:textId="77777777" w:rsidR="00E078CD" w:rsidRPr="00B34BB5" w:rsidRDefault="00E078CD" w:rsidP="00CE20E7">
            <w:pPr>
              <w:pStyle w:val="TableText"/>
              <w:spacing w:before="40" w:after="50"/>
              <w:rPr>
                <w:b w:val="0"/>
              </w:rPr>
            </w:pPr>
          </w:p>
        </w:tc>
        <w:tc>
          <w:tcPr>
            <w:tcW w:w="1500" w:type="dxa"/>
            <w:noWrap/>
            <w:vAlign w:val="bottom"/>
          </w:tcPr>
          <w:p w14:paraId="650923DE" w14:textId="5934323A"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3D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3E0" w14:textId="7E2503E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0.254</w:t>
            </w:r>
          </w:p>
        </w:tc>
        <w:tc>
          <w:tcPr>
            <w:tcW w:w="1096" w:type="dxa"/>
            <w:shd w:val="clear" w:color="auto" w:fill="auto"/>
            <w:noWrap/>
          </w:tcPr>
          <w:p w14:paraId="650923E1" w14:textId="6D14C8B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0.250</w:t>
            </w:r>
          </w:p>
        </w:tc>
        <w:tc>
          <w:tcPr>
            <w:tcW w:w="1269" w:type="dxa"/>
            <w:shd w:val="clear" w:color="auto" w:fill="auto"/>
            <w:noWrap/>
          </w:tcPr>
          <w:p w14:paraId="650923E2" w14:textId="51649C5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3E3" w14:textId="1BCEDF05"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0105C2" w:rsidRPr="00B34BB5" w14:paraId="650923E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E5" w14:textId="77777777" w:rsidR="00E078CD" w:rsidRPr="00B34BB5" w:rsidRDefault="00E078CD" w:rsidP="00CE20E7">
            <w:pPr>
              <w:pStyle w:val="TableText"/>
              <w:spacing w:before="40" w:after="50"/>
              <w:rPr>
                <w:b w:val="0"/>
              </w:rPr>
            </w:pPr>
          </w:p>
        </w:tc>
        <w:tc>
          <w:tcPr>
            <w:tcW w:w="1500" w:type="dxa"/>
            <w:noWrap/>
            <w:vAlign w:val="bottom"/>
          </w:tcPr>
          <w:p w14:paraId="650923E6" w14:textId="421F455D"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3E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E8" w14:textId="6A4E90BD"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0.273</w:t>
            </w:r>
          </w:p>
        </w:tc>
        <w:tc>
          <w:tcPr>
            <w:tcW w:w="1096" w:type="dxa"/>
            <w:shd w:val="clear" w:color="auto" w:fill="auto"/>
            <w:noWrap/>
          </w:tcPr>
          <w:p w14:paraId="650923E9" w14:textId="63139F4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0.268</w:t>
            </w:r>
          </w:p>
        </w:tc>
        <w:tc>
          <w:tcPr>
            <w:tcW w:w="1269" w:type="dxa"/>
            <w:shd w:val="clear" w:color="auto" w:fill="auto"/>
            <w:noWrap/>
          </w:tcPr>
          <w:p w14:paraId="650923EA" w14:textId="02D1D02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0.0004</w:t>
            </w:r>
          </w:p>
        </w:tc>
        <w:tc>
          <w:tcPr>
            <w:tcW w:w="1269" w:type="dxa"/>
            <w:tcBorders>
              <w:right w:val="nil"/>
            </w:tcBorders>
            <w:shd w:val="clear" w:color="auto" w:fill="auto"/>
            <w:noWrap/>
          </w:tcPr>
          <w:p w14:paraId="650923EB" w14:textId="462BBAA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0105C2" w:rsidRPr="00B34BB5" w14:paraId="650923F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ED" w14:textId="77777777" w:rsidR="00E078CD" w:rsidRPr="00B34BB5" w:rsidRDefault="00E078CD" w:rsidP="00CE20E7">
            <w:pPr>
              <w:pStyle w:val="TableText"/>
              <w:spacing w:before="40" w:after="50"/>
              <w:rPr>
                <w:b w:val="0"/>
              </w:rPr>
            </w:pPr>
          </w:p>
        </w:tc>
        <w:tc>
          <w:tcPr>
            <w:tcW w:w="1500" w:type="dxa"/>
            <w:noWrap/>
            <w:vAlign w:val="bottom"/>
          </w:tcPr>
          <w:p w14:paraId="650923EE"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≥3000 cc</w:t>
            </w:r>
          </w:p>
        </w:tc>
        <w:tc>
          <w:tcPr>
            <w:tcW w:w="692" w:type="dxa"/>
            <w:noWrap/>
          </w:tcPr>
          <w:p w14:paraId="650923E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3F0" w14:textId="16A40830"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0.276</w:t>
            </w:r>
          </w:p>
        </w:tc>
        <w:tc>
          <w:tcPr>
            <w:tcW w:w="1096" w:type="dxa"/>
            <w:shd w:val="clear" w:color="auto" w:fill="auto"/>
            <w:noWrap/>
          </w:tcPr>
          <w:p w14:paraId="650923F1" w14:textId="2DDAE56B"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0.272</w:t>
            </w:r>
          </w:p>
        </w:tc>
        <w:tc>
          <w:tcPr>
            <w:tcW w:w="1269" w:type="dxa"/>
            <w:shd w:val="clear" w:color="auto" w:fill="auto"/>
            <w:noWrap/>
          </w:tcPr>
          <w:p w14:paraId="650923F2" w14:textId="419FF46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69" w:type="dxa"/>
            <w:tcBorders>
              <w:right w:val="nil"/>
            </w:tcBorders>
            <w:shd w:val="clear" w:color="auto" w:fill="auto"/>
            <w:noWrap/>
          </w:tcPr>
          <w:p w14:paraId="650923F3" w14:textId="306F74D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0105C2" w:rsidRPr="00B34BB5" w14:paraId="650923FC" w14:textId="77777777" w:rsidTr="002C139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3F5" w14:textId="2DBC1552" w:rsidR="00E078CD" w:rsidRPr="00B34BB5" w:rsidRDefault="00E078CD" w:rsidP="00CE20E7">
            <w:pPr>
              <w:pStyle w:val="TableText"/>
              <w:spacing w:before="40" w:after="50"/>
              <w:rPr>
                <w:b w:val="0"/>
              </w:rPr>
            </w:pPr>
            <w:r w:rsidRPr="00B34BB5">
              <w:rPr>
                <w:b w:val="0"/>
              </w:rPr>
              <w:t>Petrol hybrid</w:t>
            </w:r>
          </w:p>
        </w:tc>
        <w:tc>
          <w:tcPr>
            <w:tcW w:w="1500" w:type="dxa"/>
            <w:noWrap/>
            <w:vAlign w:val="bottom"/>
          </w:tcPr>
          <w:p w14:paraId="650923F6"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&lt;1350 cc</w:t>
            </w:r>
          </w:p>
        </w:tc>
        <w:tc>
          <w:tcPr>
            <w:tcW w:w="692" w:type="dxa"/>
            <w:noWrap/>
          </w:tcPr>
          <w:p w14:paraId="650923F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3F8" w14:textId="3EE27E7A"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0.154</w:t>
            </w:r>
          </w:p>
        </w:tc>
        <w:tc>
          <w:tcPr>
            <w:tcW w:w="1096" w:type="dxa"/>
            <w:shd w:val="clear" w:color="auto" w:fill="auto"/>
            <w:noWrap/>
          </w:tcPr>
          <w:p w14:paraId="650923F9" w14:textId="121AD96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0.147</w:t>
            </w:r>
          </w:p>
        </w:tc>
        <w:tc>
          <w:tcPr>
            <w:tcW w:w="1269" w:type="dxa"/>
            <w:shd w:val="clear" w:color="auto" w:fill="auto"/>
            <w:noWrap/>
          </w:tcPr>
          <w:p w14:paraId="650923FA" w14:textId="2B12F80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69" w:type="dxa"/>
            <w:tcBorders>
              <w:right w:val="nil"/>
            </w:tcBorders>
            <w:shd w:val="clear" w:color="auto" w:fill="auto"/>
            <w:noWrap/>
          </w:tcPr>
          <w:p w14:paraId="650923FB" w14:textId="11C29D9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0.005</w:t>
            </w:r>
          </w:p>
        </w:tc>
      </w:tr>
      <w:tr w:rsidR="000105C2" w:rsidRPr="00B34BB5" w14:paraId="65092404" w14:textId="77777777" w:rsidTr="002C1391">
        <w:trPr>
          <w:trHeight w:val="345"/>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3FD" w14:textId="77777777" w:rsidR="00E078CD" w:rsidRPr="00B34BB5" w:rsidRDefault="00E078CD" w:rsidP="00CE20E7">
            <w:pPr>
              <w:pStyle w:val="TableText"/>
              <w:spacing w:before="40" w:after="50"/>
              <w:rPr>
                <w:b w:val="0"/>
              </w:rPr>
            </w:pPr>
          </w:p>
        </w:tc>
        <w:tc>
          <w:tcPr>
            <w:tcW w:w="1500" w:type="dxa"/>
            <w:noWrap/>
            <w:vAlign w:val="bottom"/>
          </w:tcPr>
          <w:p w14:paraId="650923FE" w14:textId="2B1E84B9"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3F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00" w14:textId="7225147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0.165</w:t>
            </w:r>
          </w:p>
        </w:tc>
        <w:tc>
          <w:tcPr>
            <w:tcW w:w="1096" w:type="dxa"/>
            <w:shd w:val="clear" w:color="auto" w:fill="auto"/>
            <w:noWrap/>
          </w:tcPr>
          <w:p w14:paraId="65092401" w14:textId="138E9B7B"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0.158</w:t>
            </w:r>
          </w:p>
        </w:tc>
        <w:tc>
          <w:tcPr>
            <w:tcW w:w="1269" w:type="dxa"/>
            <w:shd w:val="clear" w:color="auto" w:fill="auto"/>
            <w:noWrap/>
          </w:tcPr>
          <w:p w14:paraId="65092402" w14:textId="60EF828A"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c>
          <w:tcPr>
            <w:tcW w:w="1269" w:type="dxa"/>
            <w:tcBorders>
              <w:right w:val="nil"/>
            </w:tcBorders>
            <w:shd w:val="clear" w:color="auto" w:fill="auto"/>
            <w:noWrap/>
          </w:tcPr>
          <w:p w14:paraId="65092403" w14:textId="5F6FE590"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0.005</w:t>
            </w:r>
          </w:p>
        </w:tc>
      </w:tr>
      <w:tr w:rsidR="000105C2" w:rsidRPr="00B34BB5" w14:paraId="6509240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05" w14:textId="77777777" w:rsidR="00E078CD" w:rsidRPr="00B34BB5" w:rsidRDefault="00E078CD" w:rsidP="00CE20E7">
            <w:pPr>
              <w:pStyle w:val="TableText"/>
              <w:spacing w:before="40" w:after="50"/>
              <w:rPr>
                <w:b w:val="0"/>
              </w:rPr>
            </w:pPr>
          </w:p>
        </w:tc>
        <w:tc>
          <w:tcPr>
            <w:tcW w:w="1500" w:type="dxa"/>
            <w:noWrap/>
            <w:vAlign w:val="bottom"/>
          </w:tcPr>
          <w:p w14:paraId="65092406" w14:textId="3F8497F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0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08" w14:textId="62C6A1B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0.223</w:t>
            </w:r>
          </w:p>
        </w:tc>
        <w:tc>
          <w:tcPr>
            <w:tcW w:w="1096" w:type="dxa"/>
            <w:shd w:val="clear" w:color="auto" w:fill="auto"/>
            <w:noWrap/>
          </w:tcPr>
          <w:p w14:paraId="65092409" w14:textId="79362871"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0.213</w:t>
            </w:r>
          </w:p>
        </w:tc>
        <w:tc>
          <w:tcPr>
            <w:tcW w:w="1269" w:type="dxa"/>
            <w:shd w:val="clear" w:color="auto" w:fill="auto"/>
            <w:noWrap/>
          </w:tcPr>
          <w:p w14:paraId="6509240A" w14:textId="2DBA5DC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269" w:type="dxa"/>
            <w:tcBorders>
              <w:right w:val="nil"/>
            </w:tcBorders>
            <w:shd w:val="clear" w:color="auto" w:fill="auto"/>
            <w:noWrap/>
          </w:tcPr>
          <w:p w14:paraId="6509240B" w14:textId="61AC765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0.007</w:t>
            </w:r>
          </w:p>
        </w:tc>
      </w:tr>
      <w:tr w:rsidR="000105C2" w:rsidRPr="00B34BB5" w14:paraId="6509241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0D" w14:textId="77777777" w:rsidR="00E078CD" w:rsidRPr="00B34BB5" w:rsidRDefault="00E078CD" w:rsidP="00CE20E7">
            <w:pPr>
              <w:pStyle w:val="TableText"/>
              <w:spacing w:before="40" w:after="50"/>
              <w:rPr>
                <w:b w:val="0"/>
              </w:rPr>
            </w:pPr>
          </w:p>
        </w:tc>
        <w:tc>
          <w:tcPr>
            <w:tcW w:w="1500" w:type="dxa"/>
            <w:noWrap/>
            <w:vAlign w:val="bottom"/>
          </w:tcPr>
          <w:p w14:paraId="6509240E" w14:textId="3EB5CD5F"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0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10" w14:textId="304468F5"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0.236</w:t>
            </w:r>
          </w:p>
        </w:tc>
        <w:tc>
          <w:tcPr>
            <w:tcW w:w="1096" w:type="dxa"/>
            <w:shd w:val="clear" w:color="auto" w:fill="auto"/>
            <w:noWrap/>
          </w:tcPr>
          <w:p w14:paraId="65092411" w14:textId="4B7B3CD2"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0.225</w:t>
            </w:r>
          </w:p>
        </w:tc>
        <w:tc>
          <w:tcPr>
            <w:tcW w:w="1269" w:type="dxa"/>
            <w:shd w:val="clear" w:color="auto" w:fill="auto"/>
            <w:noWrap/>
          </w:tcPr>
          <w:p w14:paraId="65092412" w14:textId="51D91882"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269" w:type="dxa"/>
            <w:tcBorders>
              <w:right w:val="nil"/>
            </w:tcBorders>
            <w:shd w:val="clear" w:color="auto" w:fill="auto"/>
            <w:noWrap/>
          </w:tcPr>
          <w:p w14:paraId="65092413" w14:textId="108E135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0.008</w:t>
            </w:r>
          </w:p>
        </w:tc>
      </w:tr>
      <w:tr w:rsidR="000105C2" w:rsidRPr="00B34BB5" w14:paraId="6509241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15" w14:textId="77777777" w:rsidR="00E078CD" w:rsidRPr="00B34BB5" w:rsidRDefault="00E078CD" w:rsidP="00CE20E7">
            <w:pPr>
              <w:pStyle w:val="TableText"/>
              <w:spacing w:before="40" w:after="50"/>
              <w:rPr>
                <w:b w:val="0"/>
              </w:rPr>
            </w:pPr>
          </w:p>
        </w:tc>
        <w:tc>
          <w:tcPr>
            <w:tcW w:w="1500" w:type="dxa"/>
            <w:noWrap/>
            <w:vAlign w:val="bottom"/>
          </w:tcPr>
          <w:p w14:paraId="65092416"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≥3000 cc</w:t>
            </w:r>
          </w:p>
        </w:tc>
        <w:tc>
          <w:tcPr>
            <w:tcW w:w="692" w:type="dxa"/>
            <w:noWrap/>
          </w:tcPr>
          <w:p w14:paraId="6509241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18" w14:textId="35898BF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0.269</w:t>
            </w:r>
          </w:p>
        </w:tc>
        <w:tc>
          <w:tcPr>
            <w:tcW w:w="1096" w:type="dxa"/>
            <w:shd w:val="clear" w:color="auto" w:fill="auto"/>
            <w:noWrap/>
          </w:tcPr>
          <w:p w14:paraId="65092419" w14:textId="78CC1B0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0.257</w:t>
            </w:r>
          </w:p>
        </w:tc>
        <w:tc>
          <w:tcPr>
            <w:tcW w:w="1269" w:type="dxa"/>
            <w:shd w:val="clear" w:color="auto" w:fill="auto"/>
            <w:noWrap/>
          </w:tcPr>
          <w:p w14:paraId="6509241A" w14:textId="493615F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269" w:type="dxa"/>
            <w:tcBorders>
              <w:right w:val="nil"/>
            </w:tcBorders>
            <w:shd w:val="clear" w:color="auto" w:fill="auto"/>
            <w:noWrap/>
          </w:tcPr>
          <w:p w14:paraId="6509241B" w14:textId="3AF57B9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r>
      <w:tr w:rsidR="000105C2" w:rsidRPr="00B34BB5" w14:paraId="6509242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hideMark/>
          </w:tcPr>
          <w:p w14:paraId="6509241D" w14:textId="662A3AD8" w:rsidR="00E078CD" w:rsidRPr="00B34BB5" w:rsidRDefault="00E078CD" w:rsidP="00CE20E7">
            <w:pPr>
              <w:pStyle w:val="TableText"/>
              <w:spacing w:before="40" w:after="50"/>
              <w:rPr>
                <w:b w:val="0"/>
              </w:rPr>
            </w:pPr>
            <w:r w:rsidRPr="00B34BB5">
              <w:rPr>
                <w:b w:val="0"/>
              </w:rPr>
              <w:t>Diesel hybrid</w:t>
            </w:r>
          </w:p>
        </w:tc>
        <w:tc>
          <w:tcPr>
            <w:tcW w:w="1500" w:type="dxa"/>
            <w:noWrap/>
            <w:vAlign w:val="bottom"/>
          </w:tcPr>
          <w:p w14:paraId="6509241E"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&lt;1350 cc</w:t>
            </w:r>
          </w:p>
        </w:tc>
        <w:tc>
          <w:tcPr>
            <w:tcW w:w="692" w:type="dxa"/>
            <w:noWrap/>
          </w:tcPr>
          <w:p w14:paraId="6509241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20" w14:textId="76927DE2"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0.178</w:t>
            </w:r>
          </w:p>
        </w:tc>
        <w:tc>
          <w:tcPr>
            <w:tcW w:w="1096" w:type="dxa"/>
            <w:shd w:val="clear" w:color="auto" w:fill="auto"/>
            <w:noWrap/>
          </w:tcPr>
          <w:p w14:paraId="65092421" w14:textId="6CF42BE1"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0.175</w:t>
            </w:r>
          </w:p>
        </w:tc>
        <w:tc>
          <w:tcPr>
            <w:tcW w:w="1269" w:type="dxa"/>
            <w:shd w:val="clear" w:color="auto" w:fill="auto"/>
            <w:noWrap/>
          </w:tcPr>
          <w:p w14:paraId="65092422" w14:textId="6E443C6A"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w:t>
            </w:r>
          </w:p>
        </w:tc>
        <w:tc>
          <w:tcPr>
            <w:tcW w:w="1269" w:type="dxa"/>
            <w:tcBorders>
              <w:right w:val="nil"/>
            </w:tcBorders>
            <w:shd w:val="clear" w:color="auto" w:fill="auto"/>
            <w:noWrap/>
          </w:tcPr>
          <w:p w14:paraId="65092423" w14:textId="4ACE9B1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0105C2" w:rsidRPr="00B34BB5" w14:paraId="6509242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25" w14:textId="77777777" w:rsidR="00E078CD" w:rsidRPr="00B34BB5" w:rsidRDefault="00E078CD" w:rsidP="00CE20E7">
            <w:pPr>
              <w:pStyle w:val="TableText"/>
              <w:spacing w:before="40" w:after="50"/>
              <w:rPr>
                <w:b w:val="0"/>
              </w:rPr>
            </w:pPr>
          </w:p>
        </w:tc>
        <w:tc>
          <w:tcPr>
            <w:tcW w:w="1500" w:type="dxa"/>
            <w:noWrap/>
            <w:vAlign w:val="bottom"/>
          </w:tcPr>
          <w:p w14:paraId="65092426" w14:textId="270B8FF6"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42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28" w14:textId="73202FB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0.171</w:t>
            </w:r>
          </w:p>
        </w:tc>
        <w:tc>
          <w:tcPr>
            <w:tcW w:w="1096" w:type="dxa"/>
            <w:shd w:val="clear" w:color="auto" w:fill="auto"/>
            <w:noWrap/>
          </w:tcPr>
          <w:p w14:paraId="65092429" w14:textId="34D4984A"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0.168</w:t>
            </w:r>
          </w:p>
        </w:tc>
        <w:tc>
          <w:tcPr>
            <w:tcW w:w="1269" w:type="dxa"/>
            <w:shd w:val="clear" w:color="auto" w:fill="auto"/>
            <w:noWrap/>
          </w:tcPr>
          <w:p w14:paraId="6509242A" w14:textId="5AE329E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w:t>
            </w:r>
          </w:p>
        </w:tc>
        <w:tc>
          <w:tcPr>
            <w:tcW w:w="1269" w:type="dxa"/>
            <w:tcBorders>
              <w:right w:val="nil"/>
            </w:tcBorders>
            <w:shd w:val="clear" w:color="auto" w:fill="auto"/>
            <w:noWrap/>
          </w:tcPr>
          <w:p w14:paraId="6509242B" w14:textId="57CC10C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r>
      <w:tr w:rsidR="000105C2" w:rsidRPr="00B34BB5" w14:paraId="6509243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2D" w14:textId="77777777" w:rsidR="00E078CD" w:rsidRPr="00B34BB5" w:rsidRDefault="00E078CD" w:rsidP="00CE20E7">
            <w:pPr>
              <w:pStyle w:val="TableText"/>
              <w:spacing w:before="40" w:after="50"/>
              <w:rPr>
                <w:b w:val="0"/>
              </w:rPr>
            </w:pPr>
          </w:p>
        </w:tc>
        <w:tc>
          <w:tcPr>
            <w:tcW w:w="1500" w:type="dxa"/>
            <w:noWrap/>
            <w:vAlign w:val="bottom"/>
          </w:tcPr>
          <w:p w14:paraId="6509242E" w14:textId="72AEA9B2"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2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30" w14:textId="4AADB961"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0.228</w:t>
            </w:r>
          </w:p>
        </w:tc>
        <w:tc>
          <w:tcPr>
            <w:tcW w:w="1096" w:type="dxa"/>
            <w:shd w:val="clear" w:color="auto" w:fill="auto"/>
            <w:noWrap/>
          </w:tcPr>
          <w:p w14:paraId="65092431" w14:textId="05AD9276"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0.224</w:t>
            </w:r>
          </w:p>
        </w:tc>
        <w:tc>
          <w:tcPr>
            <w:tcW w:w="1269" w:type="dxa"/>
            <w:shd w:val="clear" w:color="auto" w:fill="auto"/>
            <w:noWrap/>
          </w:tcPr>
          <w:p w14:paraId="65092432" w14:textId="6ED872A2"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433" w14:textId="00B2B2C8"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0105C2" w:rsidRPr="00B34BB5" w14:paraId="6509243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35" w14:textId="77777777" w:rsidR="00E078CD" w:rsidRPr="00B34BB5" w:rsidRDefault="00E078CD" w:rsidP="00CE20E7">
            <w:pPr>
              <w:pStyle w:val="TableText"/>
              <w:spacing w:before="40" w:after="50"/>
              <w:rPr>
                <w:b w:val="0"/>
              </w:rPr>
            </w:pPr>
          </w:p>
        </w:tc>
        <w:tc>
          <w:tcPr>
            <w:tcW w:w="1500" w:type="dxa"/>
            <w:noWrap/>
            <w:vAlign w:val="bottom"/>
          </w:tcPr>
          <w:p w14:paraId="65092436" w14:textId="779AAB8C"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3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38" w14:textId="628154EE"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0.245</w:t>
            </w:r>
          </w:p>
        </w:tc>
        <w:tc>
          <w:tcPr>
            <w:tcW w:w="1096" w:type="dxa"/>
            <w:shd w:val="clear" w:color="auto" w:fill="auto"/>
            <w:noWrap/>
          </w:tcPr>
          <w:p w14:paraId="65092439" w14:textId="16A42A1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0.240</w:t>
            </w:r>
          </w:p>
        </w:tc>
        <w:tc>
          <w:tcPr>
            <w:tcW w:w="1269" w:type="dxa"/>
            <w:shd w:val="clear" w:color="auto" w:fill="auto"/>
            <w:noWrap/>
          </w:tcPr>
          <w:p w14:paraId="6509243A" w14:textId="32EFB4C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43B" w14:textId="30F7433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0105C2" w:rsidRPr="00B34BB5" w14:paraId="6509244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3D" w14:textId="77777777" w:rsidR="00E078CD" w:rsidRPr="00B34BB5" w:rsidRDefault="00E078CD" w:rsidP="00CE20E7">
            <w:pPr>
              <w:pStyle w:val="TableText"/>
              <w:spacing w:before="40" w:after="50"/>
              <w:rPr>
                <w:b w:val="0"/>
              </w:rPr>
            </w:pPr>
          </w:p>
        </w:tc>
        <w:tc>
          <w:tcPr>
            <w:tcW w:w="1500" w:type="dxa"/>
            <w:noWrap/>
            <w:vAlign w:val="bottom"/>
          </w:tcPr>
          <w:p w14:paraId="6509243E"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≥3000 cc</w:t>
            </w:r>
          </w:p>
        </w:tc>
        <w:tc>
          <w:tcPr>
            <w:tcW w:w="692" w:type="dxa"/>
            <w:noWrap/>
          </w:tcPr>
          <w:p w14:paraId="6509243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40" w14:textId="18DB21D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0.248</w:t>
            </w:r>
          </w:p>
        </w:tc>
        <w:tc>
          <w:tcPr>
            <w:tcW w:w="1096" w:type="dxa"/>
            <w:shd w:val="clear" w:color="auto" w:fill="auto"/>
            <w:noWrap/>
          </w:tcPr>
          <w:p w14:paraId="65092441" w14:textId="29AD6B01"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0.243</w:t>
            </w:r>
          </w:p>
        </w:tc>
        <w:tc>
          <w:tcPr>
            <w:tcW w:w="1269" w:type="dxa"/>
            <w:shd w:val="clear" w:color="auto" w:fill="auto"/>
            <w:noWrap/>
          </w:tcPr>
          <w:p w14:paraId="65092442" w14:textId="7CEEC68C"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69" w:type="dxa"/>
            <w:tcBorders>
              <w:right w:val="nil"/>
            </w:tcBorders>
            <w:shd w:val="clear" w:color="auto" w:fill="auto"/>
            <w:noWrap/>
          </w:tcPr>
          <w:p w14:paraId="65092443" w14:textId="6F43EA1C"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0105C2" w:rsidRPr="00B34BB5" w14:paraId="6509244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445" w14:textId="46E64B34" w:rsidR="00E078CD" w:rsidRPr="00B34BB5" w:rsidRDefault="00E078CD" w:rsidP="00CE20E7">
            <w:pPr>
              <w:pStyle w:val="TableText"/>
              <w:spacing w:before="40" w:after="50"/>
              <w:rPr>
                <w:b w:val="0"/>
              </w:rPr>
            </w:pPr>
            <w:r w:rsidRPr="00B34BB5">
              <w:rPr>
                <w:b w:val="0"/>
              </w:rPr>
              <w:t>Petrol plug-in hybrid electric vehicle (PHEV) – petrol consumption</w:t>
            </w:r>
          </w:p>
        </w:tc>
        <w:tc>
          <w:tcPr>
            <w:tcW w:w="1500" w:type="dxa"/>
            <w:noWrap/>
            <w:vAlign w:val="bottom"/>
          </w:tcPr>
          <w:p w14:paraId="65092446" w14:textId="0C5D9428"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&lt;1350 cc</w:t>
            </w:r>
          </w:p>
        </w:tc>
        <w:tc>
          <w:tcPr>
            <w:tcW w:w="692" w:type="dxa"/>
            <w:noWrap/>
          </w:tcPr>
          <w:p w14:paraId="6509244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48" w14:textId="1B791AC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0.080</w:t>
            </w:r>
          </w:p>
        </w:tc>
        <w:tc>
          <w:tcPr>
            <w:tcW w:w="1096" w:type="dxa"/>
            <w:shd w:val="clear" w:color="auto" w:fill="auto"/>
            <w:noWrap/>
          </w:tcPr>
          <w:p w14:paraId="65092449" w14:textId="100404D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0.077</w:t>
            </w:r>
          </w:p>
        </w:tc>
        <w:tc>
          <w:tcPr>
            <w:tcW w:w="1269" w:type="dxa"/>
            <w:shd w:val="clear" w:color="auto" w:fill="auto"/>
            <w:noWrap/>
          </w:tcPr>
          <w:p w14:paraId="6509244A" w14:textId="053AF58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4B" w14:textId="41E98605"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r>
      <w:tr w:rsidR="000105C2" w:rsidRPr="00B34BB5" w14:paraId="6509245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4D" w14:textId="77777777" w:rsidR="00E078CD" w:rsidRPr="00B34BB5" w:rsidRDefault="00E078CD" w:rsidP="00CE20E7">
            <w:pPr>
              <w:pStyle w:val="TableText"/>
              <w:spacing w:before="40" w:after="50"/>
              <w:rPr>
                <w:b w:val="0"/>
              </w:rPr>
            </w:pPr>
          </w:p>
        </w:tc>
        <w:tc>
          <w:tcPr>
            <w:tcW w:w="1500" w:type="dxa"/>
            <w:noWrap/>
            <w:vAlign w:val="bottom"/>
          </w:tcPr>
          <w:p w14:paraId="6509244E" w14:textId="7F5145C0"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44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50" w14:textId="36C7491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0.086</w:t>
            </w:r>
          </w:p>
        </w:tc>
        <w:tc>
          <w:tcPr>
            <w:tcW w:w="1096" w:type="dxa"/>
            <w:shd w:val="clear" w:color="auto" w:fill="auto"/>
            <w:noWrap/>
          </w:tcPr>
          <w:p w14:paraId="65092451" w14:textId="164B6740"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0.083</w:t>
            </w:r>
          </w:p>
        </w:tc>
        <w:tc>
          <w:tcPr>
            <w:tcW w:w="1269" w:type="dxa"/>
            <w:shd w:val="clear" w:color="auto" w:fill="auto"/>
            <w:noWrap/>
          </w:tcPr>
          <w:p w14:paraId="65092452" w14:textId="65C4B3B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53" w14:textId="462ED5BC"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0105C2" w:rsidRPr="00B34BB5" w14:paraId="6509245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55" w14:textId="77777777" w:rsidR="00E078CD" w:rsidRPr="00B34BB5" w:rsidRDefault="00E078CD" w:rsidP="00CE20E7">
            <w:pPr>
              <w:pStyle w:val="TableText"/>
              <w:spacing w:before="40" w:after="50"/>
              <w:rPr>
                <w:b w:val="0"/>
              </w:rPr>
            </w:pPr>
          </w:p>
        </w:tc>
        <w:tc>
          <w:tcPr>
            <w:tcW w:w="1500" w:type="dxa"/>
            <w:noWrap/>
            <w:vAlign w:val="bottom"/>
          </w:tcPr>
          <w:p w14:paraId="65092456" w14:textId="206B50C8"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5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58" w14:textId="0DCA62DE"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0.117</w:t>
            </w:r>
          </w:p>
        </w:tc>
        <w:tc>
          <w:tcPr>
            <w:tcW w:w="1096" w:type="dxa"/>
            <w:shd w:val="clear" w:color="auto" w:fill="auto"/>
            <w:noWrap/>
          </w:tcPr>
          <w:p w14:paraId="65092459" w14:textId="283FA2C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0.111</w:t>
            </w:r>
          </w:p>
        </w:tc>
        <w:tc>
          <w:tcPr>
            <w:tcW w:w="1269" w:type="dxa"/>
            <w:shd w:val="clear" w:color="auto" w:fill="auto"/>
            <w:noWrap/>
          </w:tcPr>
          <w:p w14:paraId="6509245A" w14:textId="2C53CA9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5B" w14:textId="258FBBBA"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0105C2" w:rsidRPr="00B34BB5" w14:paraId="6509246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5D" w14:textId="77777777" w:rsidR="00E078CD" w:rsidRPr="00B34BB5" w:rsidRDefault="00E078CD" w:rsidP="00CE20E7">
            <w:pPr>
              <w:pStyle w:val="TableText"/>
              <w:spacing w:before="40" w:after="50"/>
              <w:rPr>
                <w:b w:val="0"/>
              </w:rPr>
            </w:pPr>
          </w:p>
        </w:tc>
        <w:tc>
          <w:tcPr>
            <w:tcW w:w="1500" w:type="dxa"/>
            <w:noWrap/>
            <w:vAlign w:val="bottom"/>
          </w:tcPr>
          <w:p w14:paraId="6509245E" w14:textId="06F6998F"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5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60" w14:textId="1621A33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0.123</w:t>
            </w:r>
          </w:p>
        </w:tc>
        <w:tc>
          <w:tcPr>
            <w:tcW w:w="1096" w:type="dxa"/>
            <w:shd w:val="clear" w:color="auto" w:fill="auto"/>
            <w:noWrap/>
          </w:tcPr>
          <w:p w14:paraId="65092461" w14:textId="23803EB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0.118</w:t>
            </w:r>
          </w:p>
        </w:tc>
        <w:tc>
          <w:tcPr>
            <w:tcW w:w="1269" w:type="dxa"/>
            <w:shd w:val="clear" w:color="auto" w:fill="auto"/>
            <w:noWrap/>
          </w:tcPr>
          <w:p w14:paraId="65092462" w14:textId="09F3C1D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63" w14:textId="6760EFA8"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0105C2" w:rsidRPr="00B34BB5" w14:paraId="6509246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65" w14:textId="77777777" w:rsidR="00E078CD" w:rsidRPr="00B34BB5" w:rsidRDefault="00E078CD" w:rsidP="00CE20E7">
            <w:pPr>
              <w:pStyle w:val="TableText"/>
              <w:spacing w:before="40" w:after="50"/>
              <w:rPr>
                <w:b w:val="0"/>
              </w:rPr>
            </w:pPr>
          </w:p>
        </w:tc>
        <w:tc>
          <w:tcPr>
            <w:tcW w:w="1500" w:type="dxa"/>
            <w:noWrap/>
            <w:vAlign w:val="bottom"/>
          </w:tcPr>
          <w:p w14:paraId="65092466" w14:textId="63764CED"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≥3000 cc</w:t>
            </w:r>
          </w:p>
        </w:tc>
        <w:tc>
          <w:tcPr>
            <w:tcW w:w="692" w:type="dxa"/>
            <w:noWrap/>
          </w:tcPr>
          <w:p w14:paraId="6509246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68" w14:textId="0CD6FEF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0.141</w:t>
            </w:r>
          </w:p>
        </w:tc>
        <w:tc>
          <w:tcPr>
            <w:tcW w:w="1096" w:type="dxa"/>
            <w:shd w:val="clear" w:color="auto" w:fill="auto"/>
            <w:noWrap/>
          </w:tcPr>
          <w:p w14:paraId="65092469" w14:textId="2EFFF1A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0.135</w:t>
            </w:r>
          </w:p>
        </w:tc>
        <w:tc>
          <w:tcPr>
            <w:tcW w:w="1269" w:type="dxa"/>
            <w:shd w:val="clear" w:color="auto" w:fill="auto"/>
            <w:noWrap/>
          </w:tcPr>
          <w:p w14:paraId="6509246A" w14:textId="2BE6FFD8"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69" w:type="dxa"/>
            <w:tcBorders>
              <w:right w:val="nil"/>
            </w:tcBorders>
            <w:shd w:val="clear" w:color="auto" w:fill="auto"/>
            <w:noWrap/>
          </w:tcPr>
          <w:p w14:paraId="6509246B" w14:textId="57F1C95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0.005</w:t>
            </w:r>
          </w:p>
        </w:tc>
      </w:tr>
      <w:tr w:rsidR="000105C2" w:rsidRPr="00B34BB5" w14:paraId="6509247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bottom w:val="single" w:sz="8" w:space="0" w:color="1C556C" w:themeColor="accent1"/>
            </w:tcBorders>
            <w:shd w:val="clear" w:color="auto" w:fill="auto"/>
          </w:tcPr>
          <w:p w14:paraId="6509246D" w14:textId="1E72E01E" w:rsidR="00E078CD" w:rsidRPr="00B34BB5" w:rsidRDefault="00E078CD" w:rsidP="00CE20E7">
            <w:pPr>
              <w:pStyle w:val="TableText"/>
              <w:keepNext/>
              <w:spacing w:before="40" w:after="50"/>
              <w:rPr>
                <w:b w:val="0"/>
              </w:rPr>
            </w:pPr>
            <w:r w:rsidRPr="00B34BB5">
              <w:rPr>
                <w:b w:val="0"/>
              </w:rPr>
              <w:t xml:space="preserve">Petrol plug-in hybrid electric vehicle (PHEV) – </w:t>
            </w:r>
            <w:r w:rsidRPr="00B34BB5">
              <w:rPr>
                <w:b w:val="0"/>
              </w:rPr>
              <w:lastRenderedPageBreak/>
              <w:t>electricity consumption</w:t>
            </w:r>
          </w:p>
        </w:tc>
        <w:tc>
          <w:tcPr>
            <w:tcW w:w="1500" w:type="dxa"/>
            <w:tcBorders>
              <w:bottom w:val="single" w:sz="8" w:space="0" w:color="1C556C" w:themeColor="accent1"/>
            </w:tcBorders>
            <w:shd w:val="clear" w:color="auto" w:fill="auto"/>
            <w:noWrap/>
            <w:vAlign w:val="bottom"/>
          </w:tcPr>
          <w:p w14:paraId="6509246E" w14:textId="28D78AF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lastRenderedPageBreak/>
              <w:t>&lt;1350 cc</w:t>
            </w:r>
          </w:p>
        </w:tc>
        <w:tc>
          <w:tcPr>
            <w:tcW w:w="692" w:type="dxa"/>
            <w:tcBorders>
              <w:bottom w:val="single" w:sz="8" w:space="0" w:color="1C556C" w:themeColor="accent1"/>
            </w:tcBorders>
            <w:shd w:val="clear" w:color="auto" w:fill="auto"/>
            <w:noWrap/>
          </w:tcPr>
          <w:p w14:paraId="6509246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70" w14:textId="71C55668"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096" w:type="dxa"/>
            <w:shd w:val="clear" w:color="auto" w:fill="auto"/>
            <w:noWrap/>
          </w:tcPr>
          <w:p w14:paraId="65092471" w14:textId="3A90CB25"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69" w:type="dxa"/>
            <w:shd w:val="clear" w:color="auto" w:fill="auto"/>
            <w:noWrap/>
          </w:tcPr>
          <w:p w14:paraId="65092472" w14:textId="5FCE0B8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1269" w:type="dxa"/>
            <w:tcBorders>
              <w:right w:val="nil"/>
            </w:tcBorders>
            <w:shd w:val="clear" w:color="auto" w:fill="auto"/>
            <w:noWrap/>
          </w:tcPr>
          <w:p w14:paraId="65092473" w14:textId="7E9E1A81"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0105C2" w:rsidRPr="00B34BB5" w14:paraId="6509247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shd w:val="clear" w:color="auto" w:fill="auto"/>
          </w:tcPr>
          <w:p w14:paraId="65092475" w14:textId="77777777" w:rsidR="00E078CD" w:rsidRPr="00B34BB5" w:rsidRDefault="00E078CD" w:rsidP="00CE20E7">
            <w:pPr>
              <w:pStyle w:val="TableText"/>
              <w:spacing w:before="40" w:after="50"/>
              <w:rPr>
                <w:b w:val="0"/>
              </w:rPr>
            </w:pPr>
          </w:p>
        </w:tc>
        <w:tc>
          <w:tcPr>
            <w:tcW w:w="1500" w:type="dxa"/>
            <w:noWrap/>
            <w:vAlign w:val="bottom"/>
          </w:tcPr>
          <w:p w14:paraId="65092476" w14:textId="59581734"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47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78" w14:textId="126BB17D"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096" w:type="dxa"/>
            <w:shd w:val="clear" w:color="auto" w:fill="auto"/>
            <w:noWrap/>
          </w:tcPr>
          <w:p w14:paraId="65092479" w14:textId="4884CE2B"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269" w:type="dxa"/>
            <w:shd w:val="clear" w:color="auto" w:fill="auto"/>
            <w:noWrap/>
          </w:tcPr>
          <w:p w14:paraId="6509247A" w14:textId="29E62595"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p>
        </w:tc>
        <w:tc>
          <w:tcPr>
            <w:tcW w:w="1269" w:type="dxa"/>
            <w:tcBorders>
              <w:right w:val="nil"/>
            </w:tcBorders>
            <w:shd w:val="clear" w:color="auto" w:fill="auto"/>
            <w:noWrap/>
          </w:tcPr>
          <w:p w14:paraId="6509247B" w14:textId="7D3C966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0.00002</w:t>
            </w:r>
          </w:p>
        </w:tc>
      </w:tr>
      <w:tr w:rsidR="000105C2" w:rsidRPr="00B34BB5" w14:paraId="6509248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top w:val="single" w:sz="8" w:space="0" w:color="1C556C" w:themeColor="accent1"/>
              <w:left w:val="nil"/>
              <w:bottom w:val="single" w:sz="8" w:space="0" w:color="1C556C" w:themeColor="accent1"/>
            </w:tcBorders>
            <w:shd w:val="clear" w:color="auto" w:fill="auto"/>
          </w:tcPr>
          <w:p w14:paraId="6509247D" w14:textId="77777777" w:rsidR="00E078CD" w:rsidRPr="00B34BB5" w:rsidRDefault="00E078CD" w:rsidP="00CE20E7">
            <w:pPr>
              <w:pStyle w:val="TableText"/>
              <w:spacing w:before="40" w:after="50"/>
              <w:rPr>
                <w:b w:val="0"/>
              </w:rPr>
            </w:pPr>
          </w:p>
        </w:tc>
        <w:tc>
          <w:tcPr>
            <w:tcW w:w="1500" w:type="dxa"/>
            <w:noWrap/>
            <w:vAlign w:val="bottom"/>
          </w:tcPr>
          <w:p w14:paraId="6509247E" w14:textId="193087DC"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7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80" w14:textId="1863B08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096" w:type="dxa"/>
            <w:shd w:val="clear" w:color="auto" w:fill="auto"/>
            <w:noWrap/>
          </w:tcPr>
          <w:p w14:paraId="65092481" w14:textId="43774E0F"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269" w:type="dxa"/>
            <w:shd w:val="clear" w:color="auto" w:fill="auto"/>
            <w:noWrap/>
          </w:tcPr>
          <w:p w14:paraId="65092482" w14:textId="52FA5F5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1269" w:type="dxa"/>
            <w:tcBorders>
              <w:right w:val="nil"/>
            </w:tcBorders>
            <w:shd w:val="clear" w:color="auto" w:fill="auto"/>
            <w:noWrap/>
          </w:tcPr>
          <w:p w14:paraId="65092483" w14:textId="6A27F71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0105C2" w:rsidRPr="00B34BB5" w14:paraId="6509248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shd w:val="clear" w:color="auto" w:fill="auto"/>
          </w:tcPr>
          <w:p w14:paraId="65092485" w14:textId="77777777" w:rsidR="00E078CD" w:rsidRPr="00B34BB5" w:rsidRDefault="00E078CD" w:rsidP="00CE20E7">
            <w:pPr>
              <w:pStyle w:val="TableText"/>
              <w:spacing w:before="40" w:after="50"/>
              <w:rPr>
                <w:b w:val="0"/>
              </w:rPr>
            </w:pPr>
          </w:p>
        </w:tc>
        <w:tc>
          <w:tcPr>
            <w:tcW w:w="1500" w:type="dxa"/>
            <w:noWrap/>
            <w:vAlign w:val="bottom"/>
          </w:tcPr>
          <w:p w14:paraId="65092486" w14:textId="0B1F1A8C"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8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88" w14:textId="1A3F7544"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0.015</w:t>
            </w:r>
          </w:p>
        </w:tc>
        <w:tc>
          <w:tcPr>
            <w:tcW w:w="1096" w:type="dxa"/>
            <w:shd w:val="clear" w:color="auto" w:fill="auto"/>
            <w:noWrap/>
          </w:tcPr>
          <w:p w14:paraId="65092489" w14:textId="0F827CD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0.015</w:t>
            </w:r>
          </w:p>
        </w:tc>
        <w:tc>
          <w:tcPr>
            <w:tcW w:w="1269" w:type="dxa"/>
            <w:shd w:val="clear" w:color="auto" w:fill="auto"/>
            <w:noWrap/>
          </w:tcPr>
          <w:p w14:paraId="6509248A" w14:textId="1BFCBE85"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8B" w14:textId="4A25A971"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0.00002</w:t>
            </w:r>
          </w:p>
        </w:tc>
      </w:tr>
      <w:tr w:rsidR="000105C2" w:rsidRPr="00B34BB5" w14:paraId="6509249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top w:val="single" w:sz="8" w:space="0" w:color="1C556C" w:themeColor="accent1"/>
              <w:left w:val="nil"/>
              <w:bottom w:val="single" w:sz="8" w:space="0" w:color="1C556C" w:themeColor="accent1"/>
            </w:tcBorders>
            <w:shd w:val="clear" w:color="auto" w:fill="auto"/>
          </w:tcPr>
          <w:p w14:paraId="6509248D" w14:textId="77777777" w:rsidR="00E078CD" w:rsidRPr="00B34BB5" w:rsidRDefault="00E078CD" w:rsidP="00CE20E7">
            <w:pPr>
              <w:pStyle w:val="TableText"/>
              <w:spacing w:before="40" w:after="50"/>
              <w:rPr>
                <w:b w:val="0"/>
              </w:rPr>
            </w:pPr>
          </w:p>
        </w:tc>
        <w:tc>
          <w:tcPr>
            <w:tcW w:w="1500" w:type="dxa"/>
            <w:noWrap/>
            <w:vAlign w:val="bottom"/>
          </w:tcPr>
          <w:p w14:paraId="6509248E" w14:textId="60C26A35"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≥3000 cc</w:t>
            </w:r>
          </w:p>
        </w:tc>
        <w:tc>
          <w:tcPr>
            <w:tcW w:w="692" w:type="dxa"/>
            <w:noWrap/>
          </w:tcPr>
          <w:p w14:paraId="6509248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90" w14:textId="21E2259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0.018</w:t>
            </w:r>
          </w:p>
        </w:tc>
        <w:tc>
          <w:tcPr>
            <w:tcW w:w="1096" w:type="dxa"/>
            <w:shd w:val="clear" w:color="auto" w:fill="auto"/>
            <w:noWrap/>
          </w:tcPr>
          <w:p w14:paraId="65092491" w14:textId="7BC843DA"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0.017</w:t>
            </w:r>
          </w:p>
        </w:tc>
        <w:tc>
          <w:tcPr>
            <w:tcW w:w="1269" w:type="dxa"/>
            <w:shd w:val="clear" w:color="auto" w:fill="auto"/>
            <w:noWrap/>
          </w:tcPr>
          <w:p w14:paraId="65092492" w14:textId="4CDFFF07"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93" w14:textId="48477AB2"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0105C2" w:rsidRPr="00B34BB5" w14:paraId="6509249C" w14:textId="77777777" w:rsidTr="002C139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495" w14:textId="5844A5D5" w:rsidR="00E078CD" w:rsidRPr="00B34BB5" w:rsidRDefault="00E078CD" w:rsidP="00CE20E7">
            <w:pPr>
              <w:pStyle w:val="TableText"/>
              <w:spacing w:before="40" w:after="50"/>
              <w:rPr>
                <w:b w:val="0"/>
              </w:rPr>
            </w:pPr>
            <w:r w:rsidRPr="00B34BB5">
              <w:rPr>
                <w:b w:val="0"/>
              </w:rPr>
              <w:t>Diesel plug-in hybrid electric vehicle (PHEV) – diesel consumption</w:t>
            </w:r>
          </w:p>
        </w:tc>
        <w:tc>
          <w:tcPr>
            <w:tcW w:w="1500" w:type="dxa"/>
            <w:noWrap/>
            <w:vAlign w:val="bottom"/>
          </w:tcPr>
          <w:p w14:paraId="65092496" w14:textId="6EB8E841"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&lt;1350 cc</w:t>
            </w:r>
          </w:p>
        </w:tc>
        <w:tc>
          <w:tcPr>
            <w:tcW w:w="692" w:type="dxa"/>
            <w:noWrap/>
          </w:tcPr>
          <w:p w14:paraId="6509249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98" w14:textId="793ADF9E"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0.093</w:t>
            </w:r>
          </w:p>
        </w:tc>
        <w:tc>
          <w:tcPr>
            <w:tcW w:w="1096" w:type="dxa"/>
            <w:shd w:val="clear" w:color="auto" w:fill="auto"/>
            <w:noWrap/>
          </w:tcPr>
          <w:p w14:paraId="65092499" w14:textId="62A1B23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0.092</w:t>
            </w:r>
          </w:p>
        </w:tc>
        <w:tc>
          <w:tcPr>
            <w:tcW w:w="1269" w:type="dxa"/>
            <w:shd w:val="clear" w:color="auto" w:fill="auto"/>
            <w:noWrap/>
          </w:tcPr>
          <w:p w14:paraId="6509249A" w14:textId="704012D8"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c>
          <w:tcPr>
            <w:tcW w:w="1269" w:type="dxa"/>
            <w:tcBorders>
              <w:right w:val="nil"/>
            </w:tcBorders>
            <w:shd w:val="clear" w:color="auto" w:fill="auto"/>
            <w:noWrap/>
          </w:tcPr>
          <w:p w14:paraId="6509249B" w14:textId="651FE14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0.0015</w:t>
            </w:r>
          </w:p>
        </w:tc>
      </w:tr>
      <w:tr w:rsidR="000105C2" w:rsidRPr="00B34BB5" w14:paraId="650924A4" w14:textId="77777777" w:rsidTr="002C1391">
        <w:trPr>
          <w:trHeight w:val="345"/>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9D" w14:textId="77777777" w:rsidR="00E078CD" w:rsidRPr="00B34BB5" w:rsidRDefault="00E078CD" w:rsidP="00CE20E7">
            <w:pPr>
              <w:pStyle w:val="TableText"/>
              <w:spacing w:before="40" w:after="50"/>
              <w:rPr>
                <w:b w:val="0"/>
              </w:rPr>
            </w:pPr>
          </w:p>
        </w:tc>
        <w:tc>
          <w:tcPr>
            <w:tcW w:w="1500" w:type="dxa"/>
            <w:noWrap/>
            <w:vAlign w:val="bottom"/>
          </w:tcPr>
          <w:p w14:paraId="6509249E" w14:textId="07855C5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49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A0" w14:textId="13114CF6"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0.090</w:t>
            </w:r>
          </w:p>
        </w:tc>
        <w:tc>
          <w:tcPr>
            <w:tcW w:w="1096" w:type="dxa"/>
            <w:shd w:val="clear" w:color="auto" w:fill="auto"/>
            <w:noWrap/>
          </w:tcPr>
          <w:p w14:paraId="650924A1" w14:textId="19C244BF"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0.088</w:t>
            </w:r>
          </w:p>
        </w:tc>
        <w:tc>
          <w:tcPr>
            <w:tcW w:w="1269" w:type="dxa"/>
            <w:shd w:val="clear" w:color="auto" w:fill="auto"/>
            <w:noWrap/>
          </w:tcPr>
          <w:p w14:paraId="650924A2" w14:textId="4CD422E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w:t>
            </w:r>
          </w:p>
        </w:tc>
        <w:tc>
          <w:tcPr>
            <w:tcW w:w="1269" w:type="dxa"/>
            <w:tcBorders>
              <w:right w:val="nil"/>
            </w:tcBorders>
            <w:shd w:val="clear" w:color="auto" w:fill="auto"/>
            <w:noWrap/>
          </w:tcPr>
          <w:p w14:paraId="650924A3" w14:textId="014B2D98"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0.0014</w:t>
            </w:r>
          </w:p>
        </w:tc>
      </w:tr>
      <w:tr w:rsidR="000105C2" w:rsidRPr="00B34BB5" w14:paraId="650924A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A5" w14:textId="77777777" w:rsidR="00E078CD" w:rsidRPr="00B34BB5" w:rsidRDefault="00E078CD" w:rsidP="00CE20E7">
            <w:pPr>
              <w:pStyle w:val="TableText"/>
              <w:spacing w:before="40" w:after="50"/>
              <w:rPr>
                <w:b w:val="0"/>
              </w:rPr>
            </w:pPr>
          </w:p>
        </w:tc>
        <w:tc>
          <w:tcPr>
            <w:tcW w:w="1500" w:type="dxa"/>
            <w:noWrap/>
            <w:vAlign w:val="bottom"/>
          </w:tcPr>
          <w:p w14:paraId="650924A6" w14:textId="43ECEEA3"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A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A8" w14:textId="3C20CC8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0.119</w:t>
            </w:r>
          </w:p>
        </w:tc>
        <w:tc>
          <w:tcPr>
            <w:tcW w:w="1096" w:type="dxa"/>
            <w:shd w:val="clear" w:color="auto" w:fill="auto"/>
            <w:noWrap/>
          </w:tcPr>
          <w:p w14:paraId="650924A9" w14:textId="515231C0"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0.117</w:t>
            </w:r>
          </w:p>
        </w:tc>
        <w:tc>
          <w:tcPr>
            <w:tcW w:w="1269" w:type="dxa"/>
            <w:shd w:val="clear" w:color="auto" w:fill="auto"/>
            <w:noWrap/>
          </w:tcPr>
          <w:p w14:paraId="650924AA" w14:textId="594B839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w:t>
            </w:r>
          </w:p>
        </w:tc>
        <w:tc>
          <w:tcPr>
            <w:tcW w:w="1269" w:type="dxa"/>
            <w:tcBorders>
              <w:right w:val="nil"/>
            </w:tcBorders>
            <w:shd w:val="clear" w:color="auto" w:fill="auto"/>
            <w:noWrap/>
          </w:tcPr>
          <w:p w14:paraId="650924AB" w14:textId="410426D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0.0019</w:t>
            </w:r>
          </w:p>
        </w:tc>
      </w:tr>
      <w:tr w:rsidR="000105C2" w:rsidRPr="00B34BB5" w14:paraId="650924B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AD" w14:textId="77777777" w:rsidR="00E078CD" w:rsidRPr="00B34BB5" w:rsidRDefault="00E078CD" w:rsidP="00CE20E7">
            <w:pPr>
              <w:pStyle w:val="TableText"/>
              <w:spacing w:before="40" w:after="50"/>
              <w:rPr>
                <w:b w:val="0"/>
              </w:rPr>
            </w:pPr>
          </w:p>
        </w:tc>
        <w:tc>
          <w:tcPr>
            <w:tcW w:w="1500" w:type="dxa"/>
            <w:noWrap/>
            <w:vAlign w:val="bottom"/>
          </w:tcPr>
          <w:p w14:paraId="650924AE" w14:textId="589151FB"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A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B0" w14:textId="575246D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0.128</w:t>
            </w:r>
          </w:p>
        </w:tc>
        <w:tc>
          <w:tcPr>
            <w:tcW w:w="1096" w:type="dxa"/>
            <w:shd w:val="clear" w:color="auto" w:fill="auto"/>
            <w:noWrap/>
          </w:tcPr>
          <w:p w14:paraId="650924B1" w14:textId="0A7580CD"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0.126</w:t>
            </w:r>
          </w:p>
        </w:tc>
        <w:tc>
          <w:tcPr>
            <w:tcW w:w="1269" w:type="dxa"/>
            <w:shd w:val="clear" w:color="auto" w:fill="auto"/>
            <w:noWrap/>
          </w:tcPr>
          <w:p w14:paraId="650924B2" w14:textId="58DAFD41"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w:t>
            </w:r>
          </w:p>
        </w:tc>
        <w:tc>
          <w:tcPr>
            <w:tcW w:w="1269" w:type="dxa"/>
            <w:tcBorders>
              <w:right w:val="nil"/>
            </w:tcBorders>
            <w:shd w:val="clear" w:color="auto" w:fill="auto"/>
            <w:noWrap/>
          </w:tcPr>
          <w:p w14:paraId="650924B3" w14:textId="64329D1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0.0020</w:t>
            </w:r>
          </w:p>
        </w:tc>
      </w:tr>
      <w:tr w:rsidR="000105C2" w:rsidRPr="00B34BB5" w14:paraId="650924B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hideMark/>
          </w:tcPr>
          <w:p w14:paraId="650924B5" w14:textId="77777777" w:rsidR="00E078CD" w:rsidRPr="00B34BB5" w:rsidRDefault="00E078CD" w:rsidP="00CE20E7">
            <w:pPr>
              <w:pStyle w:val="TableText"/>
              <w:spacing w:before="40" w:after="50"/>
              <w:rPr>
                <w:b w:val="0"/>
              </w:rPr>
            </w:pPr>
          </w:p>
        </w:tc>
        <w:tc>
          <w:tcPr>
            <w:tcW w:w="1500" w:type="dxa"/>
            <w:noWrap/>
            <w:vAlign w:val="bottom"/>
          </w:tcPr>
          <w:p w14:paraId="650924B6" w14:textId="57CE2A68"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≥3000 cc</w:t>
            </w:r>
          </w:p>
        </w:tc>
        <w:tc>
          <w:tcPr>
            <w:tcW w:w="692" w:type="dxa"/>
            <w:noWrap/>
          </w:tcPr>
          <w:p w14:paraId="650924B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B8" w14:textId="04C0C26A"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0.130</w:t>
            </w:r>
          </w:p>
        </w:tc>
        <w:tc>
          <w:tcPr>
            <w:tcW w:w="1096" w:type="dxa"/>
            <w:shd w:val="clear" w:color="auto" w:fill="auto"/>
            <w:noWrap/>
          </w:tcPr>
          <w:p w14:paraId="650924B9" w14:textId="71EF0E2F"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0.127</w:t>
            </w:r>
          </w:p>
        </w:tc>
        <w:tc>
          <w:tcPr>
            <w:tcW w:w="1269" w:type="dxa"/>
            <w:shd w:val="clear" w:color="auto" w:fill="auto"/>
            <w:noWrap/>
          </w:tcPr>
          <w:p w14:paraId="650924BA" w14:textId="7B000B52"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0.0002</w:t>
            </w:r>
          </w:p>
        </w:tc>
        <w:tc>
          <w:tcPr>
            <w:tcW w:w="1269" w:type="dxa"/>
            <w:tcBorders>
              <w:right w:val="nil"/>
            </w:tcBorders>
            <w:shd w:val="clear" w:color="auto" w:fill="auto"/>
            <w:noWrap/>
          </w:tcPr>
          <w:p w14:paraId="650924BB" w14:textId="4BBF3882"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0.0020</w:t>
            </w:r>
          </w:p>
        </w:tc>
      </w:tr>
      <w:tr w:rsidR="000105C2" w:rsidRPr="00B34BB5" w14:paraId="650924C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hideMark/>
          </w:tcPr>
          <w:p w14:paraId="650924BD" w14:textId="5080709B" w:rsidR="00E078CD" w:rsidRPr="00B34BB5" w:rsidRDefault="00E078CD" w:rsidP="00CE20E7">
            <w:pPr>
              <w:pStyle w:val="TableText"/>
              <w:keepNext/>
              <w:spacing w:before="40" w:after="50"/>
              <w:rPr>
                <w:b w:val="0"/>
              </w:rPr>
            </w:pPr>
            <w:r w:rsidRPr="00B34BB5">
              <w:rPr>
                <w:b w:val="0"/>
              </w:rPr>
              <w:t>Diesel plug-in hybrid electric vehicle (PHEV) – electricity consumption</w:t>
            </w:r>
          </w:p>
        </w:tc>
        <w:tc>
          <w:tcPr>
            <w:tcW w:w="1500" w:type="dxa"/>
            <w:noWrap/>
            <w:vAlign w:val="bottom"/>
          </w:tcPr>
          <w:p w14:paraId="650924BE" w14:textId="45A94ED1"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&lt;1350 cc</w:t>
            </w:r>
          </w:p>
        </w:tc>
        <w:tc>
          <w:tcPr>
            <w:tcW w:w="692" w:type="dxa"/>
            <w:noWrap/>
          </w:tcPr>
          <w:p w14:paraId="650924BF" w14:textId="77777777"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C0" w14:textId="01E7A67A"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096" w:type="dxa"/>
            <w:shd w:val="clear" w:color="auto" w:fill="auto"/>
            <w:noWrap/>
          </w:tcPr>
          <w:p w14:paraId="650924C1" w14:textId="2EEA423B"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69" w:type="dxa"/>
            <w:shd w:val="clear" w:color="auto" w:fill="auto"/>
            <w:noWrap/>
          </w:tcPr>
          <w:p w14:paraId="650924C2" w14:textId="6BFB95D8"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69" w:type="dxa"/>
            <w:tcBorders>
              <w:right w:val="nil"/>
            </w:tcBorders>
            <w:shd w:val="clear" w:color="auto" w:fill="auto"/>
            <w:noWrap/>
          </w:tcPr>
          <w:p w14:paraId="650924C3" w14:textId="2DB06A18"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0105C2" w:rsidRPr="00B34BB5" w14:paraId="650924C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C5" w14:textId="77777777" w:rsidR="00E078CD" w:rsidRPr="00B34BB5" w:rsidRDefault="00E078CD" w:rsidP="00CE20E7">
            <w:pPr>
              <w:pStyle w:val="TableText"/>
              <w:keepNext/>
              <w:spacing w:before="40" w:after="50"/>
              <w:rPr>
                <w:b w:val="0"/>
              </w:rPr>
            </w:pPr>
          </w:p>
        </w:tc>
        <w:tc>
          <w:tcPr>
            <w:tcW w:w="1500" w:type="dxa"/>
            <w:noWrap/>
            <w:vAlign w:val="bottom"/>
          </w:tcPr>
          <w:p w14:paraId="650924C6" w14:textId="1D1ED177" w:rsidR="00E078CD" w:rsidRPr="00B34BB5" w:rsidRDefault="00E078CD" w:rsidP="00CE20E7">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1350</w:t>
            </w:r>
            <w:r w:rsidRPr="00B34BB5">
              <w:rPr>
                <w:rFonts w:cs="Calibri"/>
                <w:color w:val="000000"/>
                <w:szCs w:val="18"/>
              </w:rPr>
              <w:t xml:space="preserve"> -</w:t>
            </w:r>
            <w:r w:rsidRPr="00B34BB5">
              <w:t xml:space="preserve"> &lt;1600 cc</w:t>
            </w:r>
          </w:p>
        </w:tc>
        <w:tc>
          <w:tcPr>
            <w:tcW w:w="692" w:type="dxa"/>
            <w:noWrap/>
          </w:tcPr>
          <w:p w14:paraId="650924C7" w14:textId="77777777" w:rsidR="00E078CD" w:rsidRPr="00B34BB5" w:rsidRDefault="00E078CD" w:rsidP="00CE20E7">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C8" w14:textId="63E2E07A"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c>
          <w:tcPr>
            <w:tcW w:w="1096" w:type="dxa"/>
            <w:shd w:val="clear" w:color="auto" w:fill="auto"/>
            <w:noWrap/>
          </w:tcPr>
          <w:p w14:paraId="650924C9" w14:textId="11CA8649"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c>
          <w:tcPr>
            <w:tcW w:w="1269" w:type="dxa"/>
            <w:shd w:val="clear" w:color="auto" w:fill="auto"/>
            <w:noWrap/>
          </w:tcPr>
          <w:p w14:paraId="650924CA" w14:textId="218E4975"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0.0004</w:t>
            </w:r>
          </w:p>
        </w:tc>
        <w:tc>
          <w:tcPr>
            <w:tcW w:w="1269" w:type="dxa"/>
            <w:tcBorders>
              <w:right w:val="nil"/>
            </w:tcBorders>
            <w:shd w:val="clear" w:color="auto" w:fill="auto"/>
            <w:noWrap/>
          </w:tcPr>
          <w:p w14:paraId="650924CB" w14:textId="6AA4C40D"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w:t>
            </w:r>
          </w:p>
        </w:tc>
      </w:tr>
      <w:tr w:rsidR="000105C2" w:rsidRPr="00B34BB5" w14:paraId="650924D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CD" w14:textId="77777777" w:rsidR="00E078CD" w:rsidRPr="00B34BB5" w:rsidRDefault="00E078CD" w:rsidP="00CE20E7">
            <w:pPr>
              <w:pStyle w:val="TableText"/>
              <w:keepNext/>
              <w:spacing w:before="40" w:after="50"/>
              <w:rPr>
                <w:b w:val="0"/>
              </w:rPr>
            </w:pPr>
          </w:p>
        </w:tc>
        <w:tc>
          <w:tcPr>
            <w:tcW w:w="1500" w:type="dxa"/>
            <w:noWrap/>
            <w:vAlign w:val="bottom"/>
          </w:tcPr>
          <w:p w14:paraId="650924CE" w14:textId="5D1BD7D1"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1600</w:t>
            </w:r>
            <w:r w:rsidRPr="00B34BB5">
              <w:rPr>
                <w:rFonts w:cs="Calibri"/>
                <w:color w:val="000000"/>
                <w:szCs w:val="18"/>
              </w:rPr>
              <w:t xml:space="preserve"> -</w:t>
            </w:r>
            <w:r w:rsidRPr="00B34BB5">
              <w:t xml:space="preserve"> &lt;2000 cc</w:t>
            </w:r>
          </w:p>
        </w:tc>
        <w:tc>
          <w:tcPr>
            <w:tcW w:w="692" w:type="dxa"/>
            <w:noWrap/>
          </w:tcPr>
          <w:p w14:paraId="650924CF" w14:textId="77777777"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D0" w14:textId="4E02098D"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0.011</w:t>
            </w:r>
          </w:p>
        </w:tc>
        <w:tc>
          <w:tcPr>
            <w:tcW w:w="1096" w:type="dxa"/>
            <w:shd w:val="clear" w:color="auto" w:fill="auto"/>
            <w:noWrap/>
          </w:tcPr>
          <w:p w14:paraId="650924D1" w14:textId="3F355677"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69" w:type="dxa"/>
            <w:shd w:val="clear" w:color="auto" w:fill="auto"/>
            <w:noWrap/>
          </w:tcPr>
          <w:p w14:paraId="650924D2" w14:textId="7C42F0D0"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69" w:type="dxa"/>
            <w:tcBorders>
              <w:right w:val="nil"/>
            </w:tcBorders>
            <w:shd w:val="clear" w:color="auto" w:fill="auto"/>
            <w:noWrap/>
          </w:tcPr>
          <w:p w14:paraId="650924D3" w14:textId="2F1D56BF"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0105C2" w:rsidRPr="00B34BB5" w14:paraId="650924D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D5" w14:textId="77777777" w:rsidR="00E078CD" w:rsidRPr="00B34BB5" w:rsidRDefault="00E078CD" w:rsidP="00CE20E7">
            <w:pPr>
              <w:pStyle w:val="TableText"/>
              <w:keepNext/>
              <w:spacing w:before="40" w:after="50"/>
              <w:rPr>
                <w:b w:val="0"/>
              </w:rPr>
            </w:pPr>
          </w:p>
        </w:tc>
        <w:tc>
          <w:tcPr>
            <w:tcW w:w="1500" w:type="dxa"/>
            <w:noWrap/>
            <w:vAlign w:val="bottom"/>
          </w:tcPr>
          <w:p w14:paraId="650924D6" w14:textId="67584983" w:rsidR="00E078CD" w:rsidRPr="00B34BB5" w:rsidRDefault="00E078CD" w:rsidP="00CE20E7">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2000</w:t>
            </w:r>
            <w:r w:rsidRPr="00B34BB5">
              <w:rPr>
                <w:rFonts w:cs="Calibri"/>
                <w:color w:val="000000"/>
                <w:szCs w:val="18"/>
              </w:rPr>
              <w:t xml:space="preserve"> -</w:t>
            </w:r>
            <w:r w:rsidRPr="00B34BB5">
              <w:t xml:space="preserve"> &lt;3000 cc</w:t>
            </w:r>
          </w:p>
        </w:tc>
        <w:tc>
          <w:tcPr>
            <w:tcW w:w="692" w:type="dxa"/>
            <w:noWrap/>
          </w:tcPr>
          <w:p w14:paraId="650924D7" w14:textId="77777777" w:rsidR="00E078CD" w:rsidRPr="00B34BB5" w:rsidRDefault="00E078CD" w:rsidP="00CE20E7">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D8" w14:textId="1395A88B"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0.012</w:t>
            </w:r>
          </w:p>
        </w:tc>
        <w:tc>
          <w:tcPr>
            <w:tcW w:w="1096" w:type="dxa"/>
            <w:shd w:val="clear" w:color="auto" w:fill="auto"/>
            <w:noWrap/>
          </w:tcPr>
          <w:p w14:paraId="650924D9" w14:textId="6F6F9716"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0.012</w:t>
            </w:r>
          </w:p>
        </w:tc>
        <w:tc>
          <w:tcPr>
            <w:tcW w:w="1269" w:type="dxa"/>
            <w:shd w:val="clear" w:color="auto" w:fill="auto"/>
            <w:noWrap/>
          </w:tcPr>
          <w:p w14:paraId="650924DA" w14:textId="270428D8"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0.0005</w:t>
            </w:r>
          </w:p>
        </w:tc>
        <w:tc>
          <w:tcPr>
            <w:tcW w:w="1269" w:type="dxa"/>
            <w:tcBorders>
              <w:right w:val="nil"/>
            </w:tcBorders>
            <w:shd w:val="clear" w:color="auto" w:fill="auto"/>
            <w:noWrap/>
          </w:tcPr>
          <w:p w14:paraId="650924DB" w14:textId="659FB810" w:rsidR="00E078CD" w:rsidRPr="00B34BB5" w:rsidRDefault="00E078CD" w:rsidP="00CE20E7">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0.00002</w:t>
            </w:r>
          </w:p>
        </w:tc>
      </w:tr>
      <w:tr w:rsidR="000105C2" w:rsidRPr="00B34BB5" w14:paraId="650924E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DD" w14:textId="77777777" w:rsidR="00E078CD" w:rsidRPr="00B34BB5" w:rsidRDefault="00E078CD" w:rsidP="00CE20E7">
            <w:pPr>
              <w:pStyle w:val="TableText"/>
              <w:keepNext/>
              <w:spacing w:before="40" w:after="50"/>
              <w:rPr>
                <w:b w:val="0"/>
              </w:rPr>
            </w:pPr>
          </w:p>
        </w:tc>
        <w:tc>
          <w:tcPr>
            <w:tcW w:w="1500" w:type="dxa"/>
            <w:noWrap/>
            <w:vAlign w:val="bottom"/>
          </w:tcPr>
          <w:p w14:paraId="650924DE" w14:textId="564C6759"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≥3000 cc</w:t>
            </w:r>
          </w:p>
        </w:tc>
        <w:tc>
          <w:tcPr>
            <w:tcW w:w="692" w:type="dxa"/>
            <w:noWrap/>
          </w:tcPr>
          <w:p w14:paraId="650924DF" w14:textId="77777777" w:rsidR="00E078CD" w:rsidRPr="00B34BB5" w:rsidRDefault="00E078CD" w:rsidP="00CE20E7">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E0" w14:textId="3B653699"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0.015</w:t>
            </w:r>
          </w:p>
        </w:tc>
        <w:tc>
          <w:tcPr>
            <w:tcW w:w="1096" w:type="dxa"/>
            <w:shd w:val="clear" w:color="auto" w:fill="auto"/>
            <w:noWrap/>
          </w:tcPr>
          <w:p w14:paraId="650924E1" w14:textId="34EC5DEE"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0.014</w:t>
            </w:r>
          </w:p>
        </w:tc>
        <w:tc>
          <w:tcPr>
            <w:tcW w:w="1269" w:type="dxa"/>
            <w:shd w:val="clear" w:color="auto" w:fill="auto"/>
            <w:noWrap/>
          </w:tcPr>
          <w:p w14:paraId="650924E2" w14:textId="6ADC3ED6"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0.0006</w:t>
            </w:r>
          </w:p>
        </w:tc>
        <w:tc>
          <w:tcPr>
            <w:tcW w:w="1269" w:type="dxa"/>
            <w:tcBorders>
              <w:right w:val="nil"/>
            </w:tcBorders>
            <w:shd w:val="clear" w:color="auto" w:fill="auto"/>
            <w:noWrap/>
          </w:tcPr>
          <w:p w14:paraId="650924E3" w14:textId="1E638D9B" w:rsidR="00E078CD" w:rsidRPr="00B34BB5" w:rsidRDefault="00E078CD" w:rsidP="00CE20E7">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0105C2" w:rsidRPr="00B34BB5" w14:paraId="650924E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val="restart"/>
            <w:tcBorders>
              <w:left w:val="nil"/>
            </w:tcBorders>
          </w:tcPr>
          <w:p w14:paraId="650924E5" w14:textId="06CA95AC" w:rsidR="00E078CD" w:rsidRPr="00B34BB5" w:rsidRDefault="00E078CD" w:rsidP="00CE20E7">
            <w:pPr>
              <w:pStyle w:val="TableText"/>
              <w:spacing w:before="40" w:after="50"/>
              <w:rPr>
                <w:b w:val="0"/>
              </w:rPr>
            </w:pPr>
            <w:r w:rsidRPr="00B34BB5">
              <w:rPr>
                <w:b w:val="0"/>
              </w:rPr>
              <w:t>Electricity: BEV (battery electric vehicle)</w:t>
            </w:r>
          </w:p>
        </w:tc>
        <w:tc>
          <w:tcPr>
            <w:tcW w:w="1500" w:type="dxa"/>
            <w:noWrap/>
          </w:tcPr>
          <w:p w14:paraId="650924E6" w14:textId="4233CF65"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Very small</w:t>
            </w:r>
          </w:p>
        </w:tc>
        <w:tc>
          <w:tcPr>
            <w:tcW w:w="692" w:type="dxa"/>
            <w:noWrap/>
          </w:tcPr>
          <w:p w14:paraId="650924E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E8" w14:textId="6C3C4281"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0.021</w:t>
            </w:r>
          </w:p>
        </w:tc>
        <w:tc>
          <w:tcPr>
            <w:tcW w:w="1096" w:type="dxa"/>
            <w:shd w:val="clear" w:color="auto" w:fill="auto"/>
            <w:noWrap/>
          </w:tcPr>
          <w:p w14:paraId="650924E9" w14:textId="5ED04ED7"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0.021</w:t>
            </w:r>
          </w:p>
        </w:tc>
        <w:tc>
          <w:tcPr>
            <w:tcW w:w="1269" w:type="dxa"/>
            <w:shd w:val="clear" w:color="auto" w:fill="auto"/>
            <w:noWrap/>
          </w:tcPr>
          <w:p w14:paraId="650924EA" w14:textId="786D713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EB" w14:textId="199DF08D"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0.00003</w:t>
            </w:r>
          </w:p>
        </w:tc>
      </w:tr>
      <w:tr w:rsidR="000105C2" w:rsidRPr="00B34BB5" w14:paraId="650924F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ED" w14:textId="77777777" w:rsidR="00E078CD" w:rsidRPr="00B34BB5" w:rsidRDefault="00E078CD" w:rsidP="00CE20E7">
            <w:pPr>
              <w:pStyle w:val="TableText"/>
              <w:spacing w:before="40" w:after="50"/>
              <w:rPr>
                <w:b w:val="0"/>
              </w:rPr>
            </w:pPr>
          </w:p>
        </w:tc>
        <w:tc>
          <w:tcPr>
            <w:tcW w:w="1500" w:type="dxa"/>
            <w:noWrap/>
          </w:tcPr>
          <w:p w14:paraId="650924EE" w14:textId="47A740E8"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Small</w:t>
            </w:r>
          </w:p>
        </w:tc>
        <w:tc>
          <w:tcPr>
            <w:tcW w:w="692" w:type="dxa"/>
            <w:noWrap/>
          </w:tcPr>
          <w:p w14:paraId="650924E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4F0" w14:textId="5B221E7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0.023</w:t>
            </w:r>
          </w:p>
        </w:tc>
        <w:tc>
          <w:tcPr>
            <w:tcW w:w="1096" w:type="dxa"/>
            <w:shd w:val="clear" w:color="auto" w:fill="auto"/>
            <w:noWrap/>
          </w:tcPr>
          <w:p w14:paraId="650924F1" w14:textId="46F7EC36"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0.022</w:t>
            </w:r>
          </w:p>
        </w:tc>
        <w:tc>
          <w:tcPr>
            <w:tcW w:w="1269" w:type="dxa"/>
            <w:shd w:val="clear" w:color="auto" w:fill="auto"/>
            <w:noWrap/>
          </w:tcPr>
          <w:p w14:paraId="650924F2" w14:textId="302DAECE"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F3" w14:textId="6397F0D9"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0.00003</w:t>
            </w:r>
          </w:p>
        </w:tc>
      </w:tr>
      <w:tr w:rsidR="000105C2" w:rsidRPr="00B34BB5" w14:paraId="650924F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F5" w14:textId="77777777" w:rsidR="00E078CD" w:rsidRPr="00B34BB5" w:rsidRDefault="00E078CD" w:rsidP="00CE20E7">
            <w:pPr>
              <w:pStyle w:val="TableText"/>
              <w:spacing w:before="40" w:after="50"/>
              <w:rPr>
                <w:b w:val="0"/>
              </w:rPr>
            </w:pPr>
          </w:p>
        </w:tc>
        <w:tc>
          <w:tcPr>
            <w:tcW w:w="1500" w:type="dxa"/>
            <w:noWrap/>
          </w:tcPr>
          <w:p w14:paraId="650924F6" w14:textId="079CF15F"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Medium</w:t>
            </w:r>
          </w:p>
        </w:tc>
        <w:tc>
          <w:tcPr>
            <w:tcW w:w="692" w:type="dxa"/>
            <w:noWrap/>
          </w:tcPr>
          <w:p w14:paraId="650924F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4F8" w14:textId="56FF90C5"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0.026</w:t>
            </w:r>
          </w:p>
        </w:tc>
        <w:tc>
          <w:tcPr>
            <w:tcW w:w="1096" w:type="dxa"/>
            <w:shd w:val="clear" w:color="auto" w:fill="auto"/>
            <w:noWrap/>
          </w:tcPr>
          <w:p w14:paraId="650924F9" w14:textId="2561AA89"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0.025</w:t>
            </w:r>
          </w:p>
        </w:tc>
        <w:tc>
          <w:tcPr>
            <w:tcW w:w="1269" w:type="dxa"/>
            <w:shd w:val="clear" w:color="auto" w:fill="auto"/>
            <w:noWrap/>
          </w:tcPr>
          <w:p w14:paraId="650924FA" w14:textId="2ED822DC"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4FB" w14:textId="34BE2AA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0.00004</w:t>
            </w:r>
          </w:p>
        </w:tc>
      </w:tr>
      <w:tr w:rsidR="000105C2" w:rsidRPr="00B34BB5" w14:paraId="65092504"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4FD" w14:textId="77777777" w:rsidR="00E078CD" w:rsidRPr="00B34BB5" w:rsidRDefault="00E078CD" w:rsidP="00CE20E7">
            <w:pPr>
              <w:pStyle w:val="TableText"/>
              <w:spacing w:before="40" w:after="50"/>
              <w:rPr>
                <w:b w:val="0"/>
              </w:rPr>
            </w:pPr>
          </w:p>
        </w:tc>
        <w:tc>
          <w:tcPr>
            <w:tcW w:w="1500" w:type="dxa"/>
            <w:noWrap/>
          </w:tcPr>
          <w:p w14:paraId="650924FE" w14:textId="1A624A2C"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Large</w:t>
            </w:r>
          </w:p>
        </w:tc>
        <w:tc>
          <w:tcPr>
            <w:tcW w:w="692" w:type="dxa"/>
            <w:noWrap/>
          </w:tcPr>
          <w:p w14:paraId="650924FF" w14:textId="77777777" w:rsidR="00E078CD" w:rsidRPr="00B34BB5" w:rsidRDefault="00E078CD" w:rsidP="00CE20E7">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293" w:type="dxa"/>
            <w:shd w:val="clear" w:color="000000" w:fill="B7C8D0"/>
            <w:noWrap/>
          </w:tcPr>
          <w:p w14:paraId="65092500" w14:textId="7E768B73"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0.032</w:t>
            </w:r>
          </w:p>
        </w:tc>
        <w:tc>
          <w:tcPr>
            <w:tcW w:w="1096" w:type="dxa"/>
            <w:shd w:val="clear" w:color="auto" w:fill="auto"/>
            <w:noWrap/>
          </w:tcPr>
          <w:p w14:paraId="65092501" w14:textId="24D0AB9F"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0.031</w:t>
            </w:r>
          </w:p>
        </w:tc>
        <w:tc>
          <w:tcPr>
            <w:tcW w:w="1269" w:type="dxa"/>
            <w:shd w:val="clear" w:color="auto" w:fill="auto"/>
            <w:noWrap/>
          </w:tcPr>
          <w:p w14:paraId="65092502" w14:textId="7454BB84"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503" w14:textId="71AA9F1A" w:rsidR="00E078CD" w:rsidRPr="00B34BB5" w:rsidRDefault="00E078CD" w:rsidP="00CE20E7">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0.00004</w:t>
            </w:r>
          </w:p>
        </w:tc>
      </w:tr>
      <w:tr w:rsidR="000105C2" w:rsidRPr="00B34BB5" w14:paraId="6509250C"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vMerge/>
            <w:tcBorders>
              <w:left w:val="nil"/>
            </w:tcBorders>
          </w:tcPr>
          <w:p w14:paraId="65092505" w14:textId="77777777" w:rsidR="00E078CD" w:rsidRPr="00B34BB5" w:rsidRDefault="00E078CD" w:rsidP="00CE20E7">
            <w:pPr>
              <w:pStyle w:val="TableText"/>
              <w:spacing w:before="40" w:after="50"/>
              <w:rPr>
                <w:b w:val="0"/>
              </w:rPr>
            </w:pPr>
          </w:p>
        </w:tc>
        <w:tc>
          <w:tcPr>
            <w:tcW w:w="1500" w:type="dxa"/>
            <w:noWrap/>
          </w:tcPr>
          <w:p w14:paraId="65092506" w14:textId="04388F70"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Very large</w:t>
            </w:r>
          </w:p>
        </w:tc>
        <w:tc>
          <w:tcPr>
            <w:tcW w:w="692" w:type="dxa"/>
            <w:noWrap/>
          </w:tcPr>
          <w:p w14:paraId="65092507" w14:textId="77777777" w:rsidR="00E078CD" w:rsidRPr="00B34BB5" w:rsidRDefault="00E078CD" w:rsidP="00CE20E7">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293" w:type="dxa"/>
            <w:shd w:val="clear" w:color="000000" w:fill="B7C8D0"/>
            <w:noWrap/>
          </w:tcPr>
          <w:p w14:paraId="65092508" w14:textId="39A694DE"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0.038</w:t>
            </w:r>
          </w:p>
        </w:tc>
        <w:tc>
          <w:tcPr>
            <w:tcW w:w="1096" w:type="dxa"/>
            <w:shd w:val="clear" w:color="auto" w:fill="auto"/>
            <w:noWrap/>
          </w:tcPr>
          <w:p w14:paraId="65092509" w14:textId="46A9DC32"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0.036</w:t>
            </w:r>
          </w:p>
        </w:tc>
        <w:tc>
          <w:tcPr>
            <w:tcW w:w="1269" w:type="dxa"/>
            <w:shd w:val="clear" w:color="auto" w:fill="auto"/>
            <w:noWrap/>
          </w:tcPr>
          <w:p w14:paraId="6509250A" w14:textId="7D7131F1"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69" w:type="dxa"/>
            <w:tcBorders>
              <w:right w:val="nil"/>
            </w:tcBorders>
            <w:shd w:val="clear" w:color="auto" w:fill="auto"/>
            <w:noWrap/>
          </w:tcPr>
          <w:p w14:paraId="6509250B" w14:textId="7A95EB33" w:rsidR="00E078CD" w:rsidRPr="00B34BB5" w:rsidRDefault="00E078CD" w:rsidP="00CE20E7">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0.00005</w:t>
            </w:r>
          </w:p>
        </w:tc>
      </w:tr>
    </w:tbl>
    <w:p w14:paraId="31A067A8" w14:textId="21765E8E" w:rsidR="00DA1BB8" w:rsidRPr="00B34BB5" w:rsidRDefault="005B2EC6" w:rsidP="00D77DD7">
      <w:pPr>
        <w:pStyle w:val="Note"/>
      </w:pPr>
      <w:r w:rsidRPr="00B34BB5">
        <w:t>Note</w:t>
      </w:r>
      <w:r w:rsidR="000A56D0" w:rsidRPr="00B34BB5">
        <w:t>: T</w:t>
      </w:r>
      <w:r w:rsidRPr="00B34BB5">
        <w:t xml:space="preserve">hese numbers are rounded to three </w:t>
      </w:r>
      <w:r w:rsidR="002011A6" w:rsidRPr="00B34BB5">
        <w:t xml:space="preserve">decimal places </w:t>
      </w:r>
      <w:r w:rsidRPr="00B34BB5">
        <w:t>unless the number is significantly small.</w:t>
      </w:r>
      <w:r w:rsidR="00A13B22" w:rsidRPr="00B34BB5">
        <w:t xml:space="preserve"> </w:t>
      </w:r>
    </w:p>
    <w:p w14:paraId="6509250E" w14:textId="46F49FB9" w:rsidR="00F73FFA" w:rsidRPr="00B34BB5" w:rsidRDefault="00F73FFA" w:rsidP="006F1A5A">
      <w:pPr>
        <w:pStyle w:val="Tableheading"/>
      </w:pPr>
      <w:bookmarkStart w:id="459" w:name="_Toc58790884"/>
      <w:r w:rsidRPr="00B34BB5">
        <w:t xml:space="preserve">Table </w:t>
      </w:r>
      <w:r w:rsidR="008D3D2E">
        <w:fldChar w:fldCharType="begin"/>
      </w:r>
      <w:r w:rsidR="008D3D2E">
        <w:instrText xml:space="preserve"> SEQ Table \* ARABIC </w:instrText>
      </w:r>
      <w:r w:rsidR="008D3D2E">
        <w:fldChar w:fldCharType="separate"/>
      </w:r>
      <w:r w:rsidR="00073642" w:rsidRPr="00B34BB5">
        <w:t>45</w:t>
      </w:r>
      <w:r w:rsidR="008D3D2E">
        <w:fldChar w:fldCharType="end"/>
      </w:r>
      <w:r w:rsidR="00EF2882" w:rsidRPr="00B34BB5">
        <w:t>:</w:t>
      </w:r>
      <w:r w:rsidR="00EF2882" w:rsidRPr="00B34BB5">
        <w:tab/>
      </w:r>
      <w:r w:rsidRPr="00B34BB5">
        <w:t xml:space="preserve">Emission factors for light commercial vehicles </w:t>
      </w:r>
      <w:r w:rsidR="00EE288F" w:rsidRPr="00B34BB5">
        <w:t xml:space="preserve">manufactured </w:t>
      </w:r>
      <w:r w:rsidRPr="00B34BB5">
        <w:t>post</w:t>
      </w:r>
      <w:r w:rsidR="005B2EC6" w:rsidRPr="00B34BB5">
        <w:t>-</w:t>
      </w:r>
      <w:r w:rsidRPr="00B34BB5">
        <w:t>2015</w:t>
      </w:r>
      <w:bookmarkEnd w:id="459"/>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380"/>
        <w:gridCol w:w="1490"/>
        <w:gridCol w:w="720"/>
        <w:gridCol w:w="1325"/>
        <w:gridCol w:w="1160"/>
        <w:gridCol w:w="1215"/>
        <w:gridCol w:w="1215"/>
      </w:tblGrid>
      <w:tr w:rsidR="006F1A5A" w:rsidRPr="00B34BB5" w14:paraId="65092515" w14:textId="77777777" w:rsidTr="002C1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6509250F" w14:textId="7A48DC2B" w:rsidR="006F1A5A" w:rsidRPr="00B34BB5" w:rsidRDefault="006F1A5A" w:rsidP="00A9167D">
            <w:pPr>
              <w:pStyle w:val="TableText"/>
              <w:spacing w:before="40" w:after="40"/>
            </w:pPr>
            <w:r w:rsidRPr="00B34BB5">
              <w:t>Emission source</w:t>
            </w:r>
          </w:p>
        </w:tc>
        <w:tc>
          <w:tcPr>
            <w:tcW w:w="1531" w:type="dxa"/>
            <w:vAlign w:val="bottom"/>
          </w:tcPr>
          <w:p w14:paraId="4498A2D1" w14:textId="77777777" w:rsidR="006F1A5A" w:rsidRPr="00B34BB5" w:rsidRDefault="006F1A5A" w:rsidP="00A9167D">
            <w:pPr>
              <w:pStyle w:val="TableText"/>
              <w:spacing w:before="40" w:after="40"/>
              <w:cnfStyle w:val="100000000000" w:firstRow="1" w:lastRow="0" w:firstColumn="0" w:lastColumn="0" w:oddVBand="0" w:evenVBand="0" w:oddHBand="0" w:evenHBand="0" w:firstRowFirstColumn="0" w:firstRowLastColumn="0" w:lastRowFirstColumn="0" w:lastRowLastColumn="0"/>
              <w:rPr>
                <w:b w:val="0"/>
                <w:bCs w:val="0"/>
              </w:rPr>
            </w:pPr>
          </w:p>
        </w:tc>
        <w:tc>
          <w:tcPr>
            <w:tcW w:w="737" w:type="dxa"/>
            <w:noWrap/>
            <w:vAlign w:val="bottom"/>
            <w:hideMark/>
          </w:tcPr>
          <w:p w14:paraId="65092510" w14:textId="04FBA293" w:rsidR="006F1A5A" w:rsidRPr="00B34BB5" w:rsidRDefault="006F1A5A" w:rsidP="00A9167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1361" w:type="dxa"/>
            <w:shd w:val="clear" w:color="auto" w:fill="557684" w:themeFill="accent3" w:themeFillShade="80"/>
            <w:noWrap/>
            <w:vAlign w:val="bottom"/>
            <w:hideMark/>
          </w:tcPr>
          <w:p w14:paraId="65092511" w14:textId="0DC286DC" w:rsidR="006F1A5A" w:rsidRPr="00B34BB5" w:rsidRDefault="006F1A5A" w:rsidP="00EB172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191" w:type="dxa"/>
            <w:noWrap/>
            <w:vAlign w:val="bottom"/>
            <w:hideMark/>
          </w:tcPr>
          <w:p w14:paraId="65092512" w14:textId="65935055" w:rsidR="006F1A5A" w:rsidRPr="00B34BB5" w:rsidRDefault="006F1A5A" w:rsidP="00EB172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Pr="00B34BB5">
              <w:br/>
              <w:t>(kg CO</w:t>
            </w:r>
            <w:r w:rsidRPr="00B34BB5">
              <w:rPr>
                <w:vertAlign w:val="subscript"/>
              </w:rPr>
              <w:t>2</w:t>
            </w:r>
            <w:r w:rsidRPr="00B34BB5">
              <w:noBreakHyphen/>
              <w:t>e)</w:t>
            </w:r>
          </w:p>
        </w:tc>
        <w:tc>
          <w:tcPr>
            <w:tcW w:w="1247" w:type="dxa"/>
            <w:noWrap/>
            <w:vAlign w:val="bottom"/>
            <w:hideMark/>
          </w:tcPr>
          <w:p w14:paraId="65092513" w14:textId="7DE8C5C8" w:rsidR="006F1A5A" w:rsidRPr="00B34BB5" w:rsidRDefault="006F1A5A" w:rsidP="00EB172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 xml:space="preserve">/unit </w:t>
            </w:r>
            <w:r w:rsidRPr="00B34BB5">
              <w:br/>
              <w:t>(kg CO</w:t>
            </w:r>
            <w:r w:rsidRPr="00B34BB5">
              <w:rPr>
                <w:vertAlign w:val="subscript"/>
              </w:rPr>
              <w:t>2</w:t>
            </w:r>
            <w:r w:rsidRPr="00B34BB5">
              <w:noBreakHyphen/>
              <w:t>e)</w:t>
            </w:r>
          </w:p>
        </w:tc>
        <w:tc>
          <w:tcPr>
            <w:tcW w:w="1247" w:type="dxa"/>
            <w:tcBorders>
              <w:bottom w:val="single" w:sz="4" w:space="0" w:color="1C556C" w:themeColor="accent1"/>
            </w:tcBorders>
            <w:noWrap/>
            <w:vAlign w:val="bottom"/>
            <w:hideMark/>
          </w:tcPr>
          <w:p w14:paraId="65092514" w14:textId="340FEB52" w:rsidR="006F1A5A" w:rsidRPr="00B34BB5" w:rsidRDefault="006F1A5A" w:rsidP="00EB1724">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Pr="00B34BB5">
              <w:br/>
              <w:t>(kg CO</w:t>
            </w:r>
            <w:r w:rsidRPr="00B34BB5">
              <w:rPr>
                <w:vertAlign w:val="subscript"/>
              </w:rPr>
              <w:t>2</w:t>
            </w:r>
            <w:r w:rsidRPr="00B34BB5">
              <w:noBreakHyphen/>
              <w:t>e)</w:t>
            </w:r>
          </w:p>
        </w:tc>
      </w:tr>
      <w:tr w:rsidR="006F1A5A" w:rsidRPr="00B34BB5" w14:paraId="6509251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516" w14:textId="77777777" w:rsidR="00C97C65" w:rsidRPr="00B34BB5" w:rsidRDefault="00C97C65" w:rsidP="00A9167D">
            <w:pPr>
              <w:pStyle w:val="TableText"/>
              <w:spacing w:before="40" w:after="50"/>
              <w:rPr>
                <w:b w:val="0"/>
              </w:rPr>
            </w:pPr>
            <w:r w:rsidRPr="00B34BB5">
              <w:rPr>
                <w:b w:val="0"/>
              </w:rPr>
              <w:t>Petrol</w:t>
            </w:r>
          </w:p>
        </w:tc>
        <w:tc>
          <w:tcPr>
            <w:tcW w:w="1531" w:type="dxa"/>
            <w:noWrap/>
            <w:vAlign w:val="bottom"/>
          </w:tcPr>
          <w:p w14:paraId="65092517"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&lt;1350 cc</w:t>
            </w:r>
          </w:p>
        </w:tc>
        <w:tc>
          <w:tcPr>
            <w:tcW w:w="737" w:type="dxa"/>
            <w:noWrap/>
          </w:tcPr>
          <w:p w14:paraId="6509251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19" w14:textId="4FAB7366"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0.184</w:t>
            </w:r>
          </w:p>
        </w:tc>
        <w:tc>
          <w:tcPr>
            <w:tcW w:w="1191" w:type="dxa"/>
            <w:shd w:val="clear" w:color="auto" w:fill="auto"/>
            <w:noWrap/>
          </w:tcPr>
          <w:p w14:paraId="6509251A" w14:textId="7F76DEF3"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0.175</w:t>
            </w:r>
          </w:p>
        </w:tc>
        <w:tc>
          <w:tcPr>
            <w:tcW w:w="1247" w:type="dxa"/>
            <w:shd w:val="clear" w:color="auto" w:fill="auto"/>
            <w:noWrap/>
          </w:tcPr>
          <w:p w14:paraId="6509251B" w14:textId="0E541AC0"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1C" w14:textId="4B92DEA3"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0.007</w:t>
            </w:r>
          </w:p>
        </w:tc>
      </w:tr>
      <w:tr w:rsidR="006F1A5A" w:rsidRPr="00B34BB5" w14:paraId="6509252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1E" w14:textId="77777777" w:rsidR="00C97C65" w:rsidRPr="00B34BB5" w:rsidRDefault="00C97C65" w:rsidP="00A9167D">
            <w:pPr>
              <w:pStyle w:val="TableText"/>
              <w:spacing w:before="40" w:after="50"/>
              <w:rPr>
                <w:b w:val="0"/>
              </w:rPr>
            </w:pPr>
          </w:p>
        </w:tc>
        <w:tc>
          <w:tcPr>
            <w:tcW w:w="1531" w:type="dxa"/>
            <w:noWrap/>
            <w:vAlign w:val="bottom"/>
          </w:tcPr>
          <w:p w14:paraId="6509251F" w14:textId="1792243F"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2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21" w14:textId="5C73F778"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0.198</w:t>
            </w:r>
          </w:p>
        </w:tc>
        <w:tc>
          <w:tcPr>
            <w:tcW w:w="1191" w:type="dxa"/>
            <w:shd w:val="clear" w:color="auto" w:fill="auto"/>
            <w:noWrap/>
          </w:tcPr>
          <w:p w14:paraId="65092522" w14:textId="67E991C8"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0.188</w:t>
            </w:r>
          </w:p>
        </w:tc>
        <w:tc>
          <w:tcPr>
            <w:tcW w:w="1247" w:type="dxa"/>
            <w:shd w:val="clear" w:color="auto" w:fill="auto"/>
            <w:noWrap/>
          </w:tcPr>
          <w:p w14:paraId="65092523" w14:textId="068A81AC"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24" w14:textId="0A9D5910"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0.007</w:t>
            </w:r>
          </w:p>
        </w:tc>
      </w:tr>
      <w:tr w:rsidR="006F1A5A" w:rsidRPr="00B34BB5" w14:paraId="6509252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26" w14:textId="77777777" w:rsidR="00C97C65" w:rsidRPr="00B34BB5" w:rsidRDefault="00C97C65" w:rsidP="00A9167D">
            <w:pPr>
              <w:pStyle w:val="TableText"/>
              <w:spacing w:before="40" w:after="50"/>
              <w:rPr>
                <w:b w:val="0"/>
              </w:rPr>
            </w:pPr>
          </w:p>
        </w:tc>
        <w:tc>
          <w:tcPr>
            <w:tcW w:w="1531" w:type="dxa"/>
            <w:noWrap/>
            <w:vAlign w:val="bottom"/>
          </w:tcPr>
          <w:p w14:paraId="65092527" w14:textId="3844A5AA"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2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29" w14:textId="516E696B"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0.267</w:t>
            </w:r>
          </w:p>
        </w:tc>
        <w:tc>
          <w:tcPr>
            <w:tcW w:w="1191" w:type="dxa"/>
            <w:shd w:val="clear" w:color="auto" w:fill="auto"/>
            <w:noWrap/>
          </w:tcPr>
          <w:p w14:paraId="6509252A" w14:textId="13CF06F7"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0.254</w:t>
            </w:r>
          </w:p>
        </w:tc>
        <w:tc>
          <w:tcPr>
            <w:tcW w:w="1247" w:type="dxa"/>
            <w:shd w:val="clear" w:color="auto" w:fill="auto"/>
            <w:noWrap/>
          </w:tcPr>
          <w:p w14:paraId="6509252B" w14:textId="084AE416"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247" w:type="dxa"/>
            <w:tcBorders>
              <w:right w:val="nil"/>
            </w:tcBorders>
            <w:shd w:val="clear" w:color="auto" w:fill="auto"/>
            <w:noWrap/>
          </w:tcPr>
          <w:p w14:paraId="6509252C" w14:textId="3C1CD5DE"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r>
      <w:tr w:rsidR="006F1A5A" w:rsidRPr="00B34BB5" w14:paraId="6509253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2E" w14:textId="77777777" w:rsidR="00C97C65" w:rsidRPr="00B34BB5" w:rsidRDefault="00C97C65" w:rsidP="00A9167D">
            <w:pPr>
              <w:pStyle w:val="TableText"/>
              <w:spacing w:before="40" w:after="50"/>
              <w:rPr>
                <w:b w:val="0"/>
              </w:rPr>
            </w:pPr>
          </w:p>
        </w:tc>
        <w:tc>
          <w:tcPr>
            <w:tcW w:w="1531" w:type="dxa"/>
            <w:noWrap/>
            <w:vAlign w:val="bottom"/>
          </w:tcPr>
          <w:p w14:paraId="6509252F" w14:textId="3164205E"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3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31" w14:textId="39457021"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0.282</w:t>
            </w:r>
          </w:p>
        </w:tc>
        <w:tc>
          <w:tcPr>
            <w:tcW w:w="1191" w:type="dxa"/>
            <w:shd w:val="clear" w:color="auto" w:fill="auto"/>
            <w:noWrap/>
          </w:tcPr>
          <w:p w14:paraId="65092532" w14:textId="37EB6A98"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0.269</w:t>
            </w:r>
          </w:p>
        </w:tc>
        <w:tc>
          <w:tcPr>
            <w:tcW w:w="1247" w:type="dxa"/>
            <w:shd w:val="clear" w:color="auto" w:fill="auto"/>
            <w:noWrap/>
          </w:tcPr>
          <w:p w14:paraId="65092533" w14:textId="5D65236E"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247" w:type="dxa"/>
            <w:tcBorders>
              <w:right w:val="nil"/>
            </w:tcBorders>
            <w:shd w:val="clear" w:color="auto" w:fill="auto"/>
            <w:noWrap/>
          </w:tcPr>
          <w:p w14:paraId="65092534" w14:textId="0C0D277A"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r>
      <w:tr w:rsidR="006F1A5A" w:rsidRPr="00B34BB5" w14:paraId="6509253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36" w14:textId="77777777" w:rsidR="00C97C65" w:rsidRPr="00B34BB5" w:rsidRDefault="00C97C65" w:rsidP="00A9167D">
            <w:pPr>
              <w:pStyle w:val="TableText"/>
              <w:spacing w:before="40" w:after="50"/>
              <w:rPr>
                <w:b w:val="0"/>
              </w:rPr>
            </w:pPr>
          </w:p>
        </w:tc>
        <w:tc>
          <w:tcPr>
            <w:tcW w:w="1531" w:type="dxa"/>
            <w:noWrap/>
            <w:vAlign w:val="bottom"/>
          </w:tcPr>
          <w:p w14:paraId="65092537"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≥3000 cc</w:t>
            </w:r>
          </w:p>
        </w:tc>
        <w:tc>
          <w:tcPr>
            <w:tcW w:w="737" w:type="dxa"/>
            <w:noWrap/>
          </w:tcPr>
          <w:p w14:paraId="6509253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39" w14:textId="6FB0381A"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0.322</w:t>
            </w:r>
          </w:p>
        </w:tc>
        <w:tc>
          <w:tcPr>
            <w:tcW w:w="1191" w:type="dxa"/>
            <w:shd w:val="clear" w:color="auto" w:fill="auto"/>
            <w:noWrap/>
          </w:tcPr>
          <w:p w14:paraId="6509253A" w14:textId="566533E8"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0.307</w:t>
            </w:r>
          </w:p>
        </w:tc>
        <w:tc>
          <w:tcPr>
            <w:tcW w:w="1247" w:type="dxa"/>
            <w:shd w:val="clear" w:color="auto" w:fill="auto"/>
            <w:noWrap/>
          </w:tcPr>
          <w:p w14:paraId="6509253B" w14:textId="03852BDE"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247" w:type="dxa"/>
            <w:tcBorders>
              <w:right w:val="nil"/>
            </w:tcBorders>
            <w:shd w:val="clear" w:color="auto" w:fill="auto"/>
            <w:noWrap/>
          </w:tcPr>
          <w:p w14:paraId="6509253C" w14:textId="26F09C4C"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0.012</w:t>
            </w:r>
          </w:p>
        </w:tc>
      </w:tr>
      <w:tr w:rsidR="006F1A5A" w:rsidRPr="00B34BB5" w14:paraId="6509254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53E" w14:textId="77777777" w:rsidR="00C97C65" w:rsidRPr="00B34BB5" w:rsidRDefault="00C97C65" w:rsidP="00A9167D">
            <w:pPr>
              <w:pStyle w:val="TableText"/>
              <w:spacing w:before="40" w:after="50"/>
              <w:rPr>
                <w:b w:val="0"/>
              </w:rPr>
            </w:pPr>
            <w:r w:rsidRPr="00B34BB5">
              <w:rPr>
                <w:b w:val="0"/>
              </w:rPr>
              <w:t>Diesel</w:t>
            </w:r>
          </w:p>
        </w:tc>
        <w:tc>
          <w:tcPr>
            <w:tcW w:w="1531" w:type="dxa"/>
            <w:noWrap/>
            <w:vAlign w:val="bottom"/>
          </w:tcPr>
          <w:p w14:paraId="6509253F"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&lt;1350 cc</w:t>
            </w:r>
          </w:p>
        </w:tc>
        <w:tc>
          <w:tcPr>
            <w:tcW w:w="737" w:type="dxa"/>
            <w:noWrap/>
          </w:tcPr>
          <w:p w14:paraId="6509254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41" w14:textId="77A8CF5F"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0.189</w:t>
            </w:r>
          </w:p>
        </w:tc>
        <w:tc>
          <w:tcPr>
            <w:tcW w:w="1191" w:type="dxa"/>
            <w:shd w:val="clear" w:color="auto" w:fill="auto"/>
            <w:noWrap/>
          </w:tcPr>
          <w:p w14:paraId="65092542" w14:textId="22285F75"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0.185</w:t>
            </w:r>
          </w:p>
        </w:tc>
        <w:tc>
          <w:tcPr>
            <w:tcW w:w="1247" w:type="dxa"/>
            <w:shd w:val="clear" w:color="auto" w:fill="auto"/>
            <w:noWrap/>
          </w:tcPr>
          <w:p w14:paraId="65092543" w14:textId="01E2CD5F"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w:t>
            </w:r>
          </w:p>
        </w:tc>
        <w:tc>
          <w:tcPr>
            <w:tcW w:w="1247" w:type="dxa"/>
            <w:tcBorders>
              <w:right w:val="nil"/>
            </w:tcBorders>
            <w:shd w:val="clear" w:color="auto" w:fill="auto"/>
            <w:noWrap/>
          </w:tcPr>
          <w:p w14:paraId="65092544" w14:textId="74ED5C06"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0.0030</w:t>
            </w:r>
          </w:p>
        </w:tc>
      </w:tr>
      <w:tr w:rsidR="006F1A5A" w:rsidRPr="00B34BB5" w14:paraId="6509254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46" w14:textId="77777777" w:rsidR="00C97C65" w:rsidRPr="00B34BB5" w:rsidRDefault="00C97C65" w:rsidP="00A9167D">
            <w:pPr>
              <w:pStyle w:val="TableText"/>
              <w:spacing w:before="40" w:after="50"/>
              <w:rPr>
                <w:b w:val="0"/>
              </w:rPr>
            </w:pPr>
          </w:p>
        </w:tc>
        <w:tc>
          <w:tcPr>
            <w:tcW w:w="1531" w:type="dxa"/>
            <w:noWrap/>
            <w:vAlign w:val="bottom"/>
          </w:tcPr>
          <w:p w14:paraId="65092547" w14:textId="0E952ADB"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4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49" w14:textId="50F039F5"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0.182</w:t>
            </w:r>
          </w:p>
        </w:tc>
        <w:tc>
          <w:tcPr>
            <w:tcW w:w="1191" w:type="dxa"/>
            <w:shd w:val="clear" w:color="auto" w:fill="auto"/>
            <w:noWrap/>
          </w:tcPr>
          <w:p w14:paraId="6509254A" w14:textId="2AEC4C70"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0.178</w:t>
            </w:r>
          </w:p>
        </w:tc>
        <w:tc>
          <w:tcPr>
            <w:tcW w:w="1247" w:type="dxa"/>
            <w:shd w:val="clear" w:color="auto" w:fill="auto"/>
            <w:noWrap/>
          </w:tcPr>
          <w:p w14:paraId="6509254B" w14:textId="463D35C3"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w:t>
            </w:r>
          </w:p>
        </w:tc>
        <w:tc>
          <w:tcPr>
            <w:tcW w:w="1247" w:type="dxa"/>
            <w:tcBorders>
              <w:right w:val="nil"/>
            </w:tcBorders>
            <w:shd w:val="clear" w:color="auto" w:fill="auto"/>
            <w:noWrap/>
          </w:tcPr>
          <w:p w14:paraId="6509254C" w14:textId="354441D9"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0.0028</w:t>
            </w:r>
          </w:p>
        </w:tc>
      </w:tr>
      <w:tr w:rsidR="006F1A5A" w:rsidRPr="00B34BB5" w14:paraId="6509255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4E" w14:textId="77777777" w:rsidR="00C97C65" w:rsidRPr="00B34BB5" w:rsidRDefault="00C97C65" w:rsidP="00A9167D">
            <w:pPr>
              <w:pStyle w:val="TableText"/>
              <w:spacing w:before="40" w:after="50"/>
              <w:rPr>
                <w:b w:val="0"/>
              </w:rPr>
            </w:pPr>
          </w:p>
        </w:tc>
        <w:tc>
          <w:tcPr>
            <w:tcW w:w="1531" w:type="dxa"/>
            <w:noWrap/>
            <w:vAlign w:val="bottom"/>
          </w:tcPr>
          <w:p w14:paraId="6509254F" w14:textId="461DF23D"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5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51" w14:textId="169EEAAA"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0.242</w:t>
            </w:r>
          </w:p>
        </w:tc>
        <w:tc>
          <w:tcPr>
            <w:tcW w:w="1191" w:type="dxa"/>
            <w:shd w:val="clear" w:color="auto" w:fill="auto"/>
            <w:noWrap/>
          </w:tcPr>
          <w:p w14:paraId="65092552" w14:textId="699D4483"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0.238</w:t>
            </w:r>
          </w:p>
        </w:tc>
        <w:tc>
          <w:tcPr>
            <w:tcW w:w="1247" w:type="dxa"/>
            <w:shd w:val="clear" w:color="auto" w:fill="auto"/>
            <w:noWrap/>
          </w:tcPr>
          <w:p w14:paraId="65092553" w14:textId="515A3DBD"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47" w:type="dxa"/>
            <w:tcBorders>
              <w:right w:val="nil"/>
            </w:tcBorders>
            <w:shd w:val="clear" w:color="auto" w:fill="auto"/>
            <w:noWrap/>
          </w:tcPr>
          <w:p w14:paraId="65092554" w14:textId="0DFF67EF"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0.0038</w:t>
            </w:r>
          </w:p>
        </w:tc>
      </w:tr>
      <w:tr w:rsidR="006F1A5A" w:rsidRPr="00B34BB5" w14:paraId="6509255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56" w14:textId="77777777" w:rsidR="00C97C65" w:rsidRPr="00B34BB5" w:rsidRDefault="00C97C65" w:rsidP="00A9167D">
            <w:pPr>
              <w:pStyle w:val="TableText"/>
              <w:spacing w:before="40" w:after="50"/>
              <w:rPr>
                <w:b w:val="0"/>
              </w:rPr>
            </w:pPr>
          </w:p>
        </w:tc>
        <w:tc>
          <w:tcPr>
            <w:tcW w:w="1531" w:type="dxa"/>
            <w:noWrap/>
            <w:vAlign w:val="bottom"/>
          </w:tcPr>
          <w:p w14:paraId="65092557" w14:textId="6B97D31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5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59" w14:textId="1A43015C"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0.259</w:t>
            </w:r>
          </w:p>
        </w:tc>
        <w:tc>
          <w:tcPr>
            <w:tcW w:w="1191" w:type="dxa"/>
            <w:shd w:val="clear" w:color="auto" w:fill="auto"/>
            <w:noWrap/>
          </w:tcPr>
          <w:p w14:paraId="6509255A" w14:textId="1797EF7B"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0.255</w:t>
            </w:r>
          </w:p>
        </w:tc>
        <w:tc>
          <w:tcPr>
            <w:tcW w:w="1247" w:type="dxa"/>
            <w:shd w:val="clear" w:color="auto" w:fill="auto"/>
            <w:noWrap/>
          </w:tcPr>
          <w:p w14:paraId="6509255B" w14:textId="3ACAF8FB"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0.0003</w:t>
            </w:r>
          </w:p>
        </w:tc>
        <w:tc>
          <w:tcPr>
            <w:tcW w:w="1247" w:type="dxa"/>
            <w:tcBorders>
              <w:right w:val="nil"/>
            </w:tcBorders>
            <w:shd w:val="clear" w:color="auto" w:fill="auto"/>
            <w:noWrap/>
          </w:tcPr>
          <w:p w14:paraId="6509255C" w14:textId="17BE90F9"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0.0041</w:t>
            </w:r>
          </w:p>
        </w:tc>
      </w:tr>
      <w:tr w:rsidR="006F1A5A" w:rsidRPr="00B34BB5" w14:paraId="6509256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5E" w14:textId="77777777" w:rsidR="00C97C65" w:rsidRPr="00B34BB5" w:rsidRDefault="00C97C65" w:rsidP="00A9167D">
            <w:pPr>
              <w:pStyle w:val="TableText"/>
              <w:spacing w:before="40" w:after="50"/>
              <w:rPr>
                <w:b w:val="0"/>
              </w:rPr>
            </w:pPr>
          </w:p>
        </w:tc>
        <w:tc>
          <w:tcPr>
            <w:tcW w:w="1531" w:type="dxa"/>
            <w:noWrap/>
            <w:vAlign w:val="bottom"/>
          </w:tcPr>
          <w:p w14:paraId="6509255F"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≥3000 cc</w:t>
            </w:r>
          </w:p>
        </w:tc>
        <w:tc>
          <w:tcPr>
            <w:tcW w:w="737" w:type="dxa"/>
            <w:noWrap/>
          </w:tcPr>
          <w:p w14:paraId="6509256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61" w14:textId="04CC677E"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0.262</w:t>
            </w:r>
          </w:p>
        </w:tc>
        <w:tc>
          <w:tcPr>
            <w:tcW w:w="1191" w:type="dxa"/>
            <w:shd w:val="clear" w:color="auto" w:fill="auto"/>
            <w:noWrap/>
          </w:tcPr>
          <w:p w14:paraId="65092562" w14:textId="30AB07BE"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0.258</w:t>
            </w:r>
          </w:p>
        </w:tc>
        <w:tc>
          <w:tcPr>
            <w:tcW w:w="1247" w:type="dxa"/>
            <w:shd w:val="clear" w:color="auto" w:fill="auto"/>
            <w:noWrap/>
          </w:tcPr>
          <w:p w14:paraId="65092563" w14:textId="2C54DBFE"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247" w:type="dxa"/>
            <w:tcBorders>
              <w:right w:val="nil"/>
            </w:tcBorders>
            <w:shd w:val="clear" w:color="auto" w:fill="auto"/>
            <w:noWrap/>
          </w:tcPr>
          <w:p w14:paraId="65092564" w14:textId="4E885C31"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0.0041</w:t>
            </w:r>
          </w:p>
        </w:tc>
      </w:tr>
      <w:tr w:rsidR="006F1A5A" w:rsidRPr="00B34BB5" w14:paraId="6509256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566" w14:textId="6CE3705B" w:rsidR="00C97C65" w:rsidRPr="00B34BB5" w:rsidRDefault="00C97C65" w:rsidP="00A9167D">
            <w:pPr>
              <w:pStyle w:val="TableText"/>
              <w:spacing w:before="40" w:after="50"/>
              <w:rPr>
                <w:b w:val="0"/>
              </w:rPr>
            </w:pPr>
            <w:r w:rsidRPr="00B34BB5">
              <w:rPr>
                <w:b w:val="0"/>
              </w:rPr>
              <w:t>Petrol hybrid</w:t>
            </w:r>
          </w:p>
        </w:tc>
        <w:tc>
          <w:tcPr>
            <w:tcW w:w="1531" w:type="dxa"/>
            <w:noWrap/>
            <w:vAlign w:val="bottom"/>
          </w:tcPr>
          <w:p w14:paraId="65092567"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&lt;1350 cc</w:t>
            </w:r>
          </w:p>
        </w:tc>
        <w:tc>
          <w:tcPr>
            <w:tcW w:w="737" w:type="dxa"/>
            <w:noWrap/>
          </w:tcPr>
          <w:p w14:paraId="6509256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69" w14:textId="60459120"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0.144</w:t>
            </w:r>
          </w:p>
        </w:tc>
        <w:tc>
          <w:tcPr>
            <w:tcW w:w="1191" w:type="dxa"/>
            <w:shd w:val="clear" w:color="auto" w:fill="auto"/>
            <w:noWrap/>
          </w:tcPr>
          <w:p w14:paraId="6509256A" w14:textId="67DD63D8"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0.138</w:t>
            </w:r>
          </w:p>
        </w:tc>
        <w:tc>
          <w:tcPr>
            <w:tcW w:w="1247" w:type="dxa"/>
            <w:shd w:val="clear" w:color="auto" w:fill="auto"/>
            <w:noWrap/>
          </w:tcPr>
          <w:p w14:paraId="6509256B" w14:textId="334C52E6"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6C" w14:textId="12151DF2"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0.005</w:t>
            </w:r>
          </w:p>
        </w:tc>
      </w:tr>
      <w:tr w:rsidR="006F1A5A" w:rsidRPr="00B34BB5" w14:paraId="6509257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6E" w14:textId="77777777" w:rsidR="00C97C65" w:rsidRPr="00B34BB5" w:rsidRDefault="00C97C65" w:rsidP="00A9167D">
            <w:pPr>
              <w:pStyle w:val="TableText"/>
              <w:spacing w:before="40" w:after="50"/>
              <w:rPr>
                <w:b w:val="0"/>
              </w:rPr>
            </w:pPr>
          </w:p>
        </w:tc>
        <w:tc>
          <w:tcPr>
            <w:tcW w:w="1531" w:type="dxa"/>
            <w:noWrap/>
            <w:vAlign w:val="bottom"/>
          </w:tcPr>
          <w:p w14:paraId="6509256F" w14:textId="02A8A15E"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7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71" w14:textId="4F2A7EF7"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0.155</w:t>
            </w:r>
          </w:p>
        </w:tc>
        <w:tc>
          <w:tcPr>
            <w:tcW w:w="1191" w:type="dxa"/>
            <w:shd w:val="clear" w:color="auto" w:fill="auto"/>
            <w:noWrap/>
          </w:tcPr>
          <w:p w14:paraId="65092572" w14:textId="2C55B075"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0.148</w:t>
            </w:r>
          </w:p>
        </w:tc>
        <w:tc>
          <w:tcPr>
            <w:tcW w:w="1247" w:type="dxa"/>
            <w:shd w:val="clear" w:color="auto" w:fill="auto"/>
            <w:noWrap/>
          </w:tcPr>
          <w:p w14:paraId="65092573" w14:textId="6E5F5377"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74" w14:textId="5A11E9B3"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0.005</w:t>
            </w:r>
          </w:p>
        </w:tc>
      </w:tr>
      <w:tr w:rsidR="006F1A5A" w:rsidRPr="00B34BB5" w14:paraId="6509257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576" w14:textId="77777777" w:rsidR="00C97C65" w:rsidRPr="00B34BB5" w:rsidRDefault="00C97C65" w:rsidP="00A9167D">
            <w:pPr>
              <w:pStyle w:val="TableText"/>
              <w:spacing w:before="40" w:after="50"/>
              <w:rPr>
                <w:b w:val="0"/>
              </w:rPr>
            </w:pPr>
          </w:p>
        </w:tc>
        <w:tc>
          <w:tcPr>
            <w:tcW w:w="1531" w:type="dxa"/>
            <w:noWrap/>
            <w:vAlign w:val="bottom"/>
          </w:tcPr>
          <w:p w14:paraId="65092577" w14:textId="22D3BEDC"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7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79" w14:textId="7C3F6066"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0.208</w:t>
            </w:r>
          </w:p>
        </w:tc>
        <w:tc>
          <w:tcPr>
            <w:tcW w:w="1191" w:type="dxa"/>
            <w:shd w:val="clear" w:color="auto" w:fill="auto"/>
            <w:noWrap/>
          </w:tcPr>
          <w:p w14:paraId="6509257A" w14:textId="26622A3C"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0.199</w:t>
            </w:r>
          </w:p>
        </w:tc>
        <w:tc>
          <w:tcPr>
            <w:tcW w:w="1247" w:type="dxa"/>
            <w:shd w:val="clear" w:color="auto" w:fill="auto"/>
            <w:noWrap/>
          </w:tcPr>
          <w:p w14:paraId="6509257B" w14:textId="1EFAF8F8"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7C" w14:textId="1D2E0C46"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0.007</w:t>
            </w:r>
          </w:p>
        </w:tc>
      </w:tr>
      <w:tr w:rsidR="006F1A5A" w:rsidRPr="00B34BB5" w14:paraId="6509258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57E" w14:textId="77777777" w:rsidR="00C97C65" w:rsidRPr="00B34BB5" w:rsidRDefault="00C97C65" w:rsidP="00A9167D">
            <w:pPr>
              <w:pStyle w:val="TableText"/>
              <w:spacing w:before="40" w:after="50"/>
              <w:rPr>
                <w:b w:val="0"/>
              </w:rPr>
            </w:pPr>
          </w:p>
        </w:tc>
        <w:tc>
          <w:tcPr>
            <w:tcW w:w="1531" w:type="dxa"/>
            <w:noWrap/>
            <w:vAlign w:val="bottom"/>
          </w:tcPr>
          <w:p w14:paraId="6509257F" w14:textId="0B382FC8"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80" w14:textId="77777777" w:rsidR="00C97C65" w:rsidRPr="00B34BB5" w:rsidRDefault="00C97C65" w:rsidP="00A9167D">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81" w14:textId="0A99AC87"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0.221</w:t>
            </w:r>
          </w:p>
        </w:tc>
        <w:tc>
          <w:tcPr>
            <w:tcW w:w="1191" w:type="dxa"/>
            <w:shd w:val="clear" w:color="auto" w:fill="auto"/>
            <w:noWrap/>
          </w:tcPr>
          <w:p w14:paraId="65092582" w14:textId="447C7B61"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0.211</w:t>
            </w:r>
          </w:p>
        </w:tc>
        <w:tc>
          <w:tcPr>
            <w:tcW w:w="1247" w:type="dxa"/>
            <w:shd w:val="clear" w:color="auto" w:fill="auto"/>
            <w:noWrap/>
          </w:tcPr>
          <w:p w14:paraId="65092583" w14:textId="769604E3"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c>
          <w:tcPr>
            <w:tcW w:w="1247" w:type="dxa"/>
            <w:tcBorders>
              <w:right w:val="nil"/>
            </w:tcBorders>
            <w:shd w:val="clear" w:color="auto" w:fill="auto"/>
            <w:noWrap/>
          </w:tcPr>
          <w:p w14:paraId="65092584" w14:textId="744671B2" w:rsidR="00C97C65" w:rsidRPr="00B34BB5" w:rsidRDefault="00C97C65" w:rsidP="00A9167D">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0.007</w:t>
            </w:r>
          </w:p>
        </w:tc>
      </w:tr>
      <w:tr w:rsidR="006F1A5A" w:rsidRPr="00B34BB5" w14:paraId="6509258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586" w14:textId="77777777" w:rsidR="00C97C65" w:rsidRPr="00B34BB5" w:rsidRDefault="00C97C65" w:rsidP="00A9167D">
            <w:pPr>
              <w:pStyle w:val="TableText"/>
              <w:spacing w:before="40" w:after="50"/>
              <w:rPr>
                <w:b w:val="0"/>
              </w:rPr>
            </w:pPr>
          </w:p>
        </w:tc>
        <w:tc>
          <w:tcPr>
            <w:tcW w:w="1531" w:type="dxa"/>
            <w:noWrap/>
            <w:vAlign w:val="bottom"/>
          </w:tcPr>
          <w:p w14:paraId="65092587"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≥3000 cc</w:t>
            </w:r>
          </w:p>
        </w:tc>
        <w:tc>
          <w:tcPr>
            <w:tcW w:w="737" w:type="dxa"/>
            <w:noWrap/>
          </w:tcPr>
          <w:p w14:paraId="65092588" w14:textId="77777777" w:rsidR="00C97C65" w:rsidRPr="00B34BB5" w:rsidRDefault="00C97C65" w:rsidP="00A9167D">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89" w14:textId="4D84B5F8"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0.252</w:t>
            </w:r>
          </w:p>
        </w:tc>
        <w:tc>
          <w:tcPr>
            <w:tcW w:w="1191" w:type="dxa"/>
            <w:shd w:val="clear" w:color="auto" w:fill="auto"/>
            <w:noWrap/>
          </w:tcPr>
          <w:p w14:paraId="6509258A" w14:textId="7745D21E"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0.241</w:t>
            </w:r>
          </w:p>
        </w:tc>
        <w:tc>
          <w:tcPr>
            <w:tcW w:w="1247" w:type="dxa"/>
            <w:shd w:val="clear" w:color="auto" w:fill="auto"/>
            <w:noWrap/>
          </w:tcPr>
          <w:p w14:paraId="6509258B" w14:textId="4C9ABFBC"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247" w:type="dxa"/>
            <w:tcBorders>
              <w:right w:val="nil"/>
            </w:tcBorders>
            <w:shd w:val="clear" w:color="auto" w:fill="auto"/>
            <w:noWrap/>
          </w:tcPr>
          <w:p w14:paraId="6509258C" w14:textId="67BA6C6E" w:rsidR="00C97C65" w:rsidRPr="00B34BB5" w:rsidRDefault="00C97C65" w:rsidP="00A9167D">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0.008</w:t>
            </w:r>
          </w:p>
        </w:tc>
      </w:tr>
      <w:tr w:rsidR="006F1A5A" w:rsidRPr="00B34BB5" w14:paraId="6509259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hideMark/>
          </w:tcPr>
          <w:p w14:paraId="6509258E" w14:textId="03D3D195" w:rsidR="00C97C65" w:rsidRPr="00B34BB5" w:rsidRDefault="00C97C65" w:rsidP="00F67F95">
            <w:pPr>
              <w:pStyle w:val="TableText"/>
              <w:spacing w:before="40" w:after="50"/>
              <w:rPr>
                <w:b w:val="0"/>
              </w:rPr>
            </w:pPr>
            <w:r w:rsidRPr="00B34BB5">
              <w:rPr>
                <w:b w:val="0"/>
              </w:rPr>
              <w:t>Diesel hybrid</w:t>
            </w:r>
          </w:p>
        </w:tc>
        <w:tc>
          <w:tcPr>
            <w:tcW w:w="1531" w:type="dxa"/>
            <w:noWrap/>
            <w:vAlign w:val="bottom"/>
          </w:tcPr>
          <w:p w14:paraId="6509258F"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&lt;1350 cc</w:t>
            </w:r>
          </w:p>
        </w:tc>
        <w:tc>
          <w:tcPr>
            <w:tcW w:w="737" w:type="dxa"/>
            <w:noWrap/>
          </w:tcPr>
          <w:p w14:paraId="6509259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91" w14:textId="75DEAFB2"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0.170</w:t>
            </w:r>
          </w:p>
        </w:tc>
        <w:tc>
          <w:tcPr>
            <w:tcW w:w="1191" w:type="dxa"/>
            <w:shd w:val="clear" w:color="auto" w:fill="auto"/>
            <w:noWrap/>
          </w:tcPr>
          <w:p w14:paraId="65092592" w14:textId="7B07238A"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0.167</w:t>
            </w:r>
          </w:p>
        </w:tc>
        <w:tc>
          <w:tcPr>
            <w:tcW w:w="1247" w:type="dxa"/>
            <w:shd w:val="clear" w:color="auto" w:fill="auto"/>
            <w:noWrap/>
          </w:tcPr>
          <w:p w14:paraId="65092593" w14:textId="5BEB6A47"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1247" w:type="dxa"/>
            <w:tcBorders>
              <w:right w:val="nil"/>
            </w:tcBorders>
            <w:shd w:val="clear" w:color="auto" w:fill="auto"/>
            <w:noWrap/>
          </w:tcPr>
          <w:p w14:paraId="65092594" w14:textId="71591D73"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6F1A5A" w:rsidRPr="00B34BB5" w14:paraId="6509259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96" w14:textId="77777777" w:rsidR="00C97C65" w:rsidRPr="00B34BB5" w:rsidRDefault="00C97C65" w:rsidP="00F67F95">
            <w:pPr>
              <w:pStyle w:val="TableText"/>
              <w:spacing w:before="40" w:after="50"/>
              <w:rPr>
                <w:b w:val="0"/>
              </w:rPr>
            </w:pPr>
          </w:p>
        </w:tc>
        <w:tc>
          <w:tcPr>
            <w:tcW w:w="1531" w:type="dxa"/>
            <w:noWrap/>
            <w:vAlign w:val="bottom"/>
          </w:tcPr>
          <w:p w14:paraId="65092597" w14:textId="5E87F325"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9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99" w14:textId="02CBC80E"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0.163</w:t>
            </w:r>
          </w:p>
        </w:tc>
        <w:tc>
          <w:tcPr>
            <w:tcW w:w="1191" w:type="dxa"/>
            <w:shd w:val="clear" w:color="auto" w:fill="auto"/>
            <w:noWrap/>
          </w:tcPr>
          <w:p w14:paraId="6509259A" w14:textId="5EC67D8D"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0.160</w:t>
            </w:r>
          </w:p>
        </w:tc>
        <w:tc>
          <w:tcPr>
            <w:tcW w:w="1247" w:type="dxa"/>
            <w:shd w:val="clear" w:color="auto" w:fill="auto"/>
            <w:noWrap/>
          </w:tcPr>
          <w:p w14:paraId="6509259B" w14:textId="7FCB7A77"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p>
        </w:tc>
        <w:tc>
          <w:tcPr>
            <w:tcW w:w="1247" w:type="dxa"/>
            <w:tcBorders>
              <w:right w:val="nil"/>
            </w:tcBorders>
            <w:shd w:val="clear" w:color="auto" w:fill="auto"/>
            <w:noWrap/>
          </w:tcPr>
          <w:p w14:paraId="6509259C" w14:textId="3C261BD2"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r>
      <w:tr w:rsidR="006F1A5A" w:rsidRPr="00B34BB5" w14:paraId="650925A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9E" w14:textId="77777777" w:rsidR="00C97C65" w:rsidRPr="00B34BB5" w:rsidRDefault="00C97C65" w:rsidP="00F67F95">
            <w:pPr>
              <w:pStyle w:val="TableText"/>
              <w:spacing w:before="40" w:after="50"/>
              <w:rPr>
                <w:b w:val="0"/>
              </w:rPr>
            </w:pPr>
          </w:p>
        </w:tc>
        <w:tc>
          <w:tcPr>
            <w:tcW w:w="1531" w:type="dxa"/>
            <w:noWrap/>
            <w:vAlign w:val="bottom"/>
          </w:tcPr>
          <w:p w14:paraId="6509259F" w14:textId="7766E62D"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A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A1" w14:textId="1D06130B"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0.217</w:t>
            </w:r>
          </w:p>
        </w:tc>
        <w:tc>
          <w:tcPr>
            <w:tcW w:w="1191" w:type="dxa"/>
            <w:shd w:val="clear" w:color="auto" w:fill="auto"/>
            <w:noWrap/>
          </w:tcPr>
          <w:p w14:paraId="650925A2" w14:textId="0D1558FA"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0.214</w:t>
            </w:r>
          </w:p>
        </w:tc>
        <w:tc>
          <w:tcPr>
            <w:tcW w:w="1247" w:type="dxa"/>
            <w:shd w:val="clear" w:color="auto" w:fill="auto"/>
            <w:noWrap/>
          </w:tcPr>
          <w:p w14:paraId="650925A3" w14:textId="07032958"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1247" w:type="dxa"/>
            <w:tcBorders>
              <w:right w:val="nil"/>
            </w:tcBorders>
            <w:shd w:val="clear" w:color="auto" w:fill="auto"/>
            <w:noWrap/>
          </w:tcPr>
          <w:p w14:paraId="650925A4" w14:textId="1F55C320"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6F1A5A" w:rsidRPr="00B34BB5" w14:paraId="650925A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A6" w14:textId="77777777" w:rsidR="00C97C65" w:rsidRPr="00B34BB5" w:rsidRDefault="00C97C65" w:rsidP="00F67F95">
            <w:pPr>
              <w:pStyle w:val="TableText"/>
              <w:spacing w:before="40" w:after="50"/>
              <w:rPr>
                <w:b w:val="0"/>
              </w:rPr>
            </w:pPr>
          </w:p>
        </w:tc>
        <w:tc>
          <w:tcPr>
            <w:tcW w:w="1531" w:type="dxa"/>
            <w:noWrap/>
            <w:vAlign w:val="bottom"/>
          </w:tcPr>
          <w:p w14:paraId="650925A7" w14:textId="39723579"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A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A9" w14:textId="382B7845"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0.233</w:t>
            </w:r>
          </w:p>
        </w:tc>
        <w:tc>
          <w:tcPr>
            <w:tcW w:w="1191" w:type="dxa"/>
            <w:shd w:val="clear" w:color="auto" w:fill="auto"/>
            <w:noWrap/>
          </w:tcPr>
          <w:p w14:paraId="650925AA" w14:textId="76B1BA24"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0.229</w:t>
            </w:r>
          </w:p>
        </w:tc>
        <w:tc>
          <w:tcPr>
            <w:tcW w:w="1247" w:type="dxa"/>
            <w:shd w:val="clear" w:color="auto" w:fill="auto"/>
            <w:noWrap/>
          </w:tcPr>
          <w:p w14:paraId="650925AB" w14:textId="1B3EF76F"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p>
        </w:tc>
        <w:tc>
          <w:tcPr>
            <w:tcW w:w="1247" w:type="dxa"/>
            <w:tcBorders>
              <w:right w:val="nil"/>
            </w:tcBorders>
            <w:shd w:val="clear" w:color="auto" w:fill="auto"/>
            <w:noWrap/>
          </w:tcPr>
          <w:p w14:paraId="650925AC" w14:textId="59A716A5"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6F1A5A" w:rsidRPr="00B34BB5" w14:paraId="650925B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AE" w14:textId="77777777" w:rsidR="00C97C65" w:rsidRPr="00B34BB5" w:rsidRDefault="00C97C65" w:rsidP="00F67F95">
            <w:pPr>
              <w:pStyle w:val="TableText"/>
              <w:spacing w:before="40" w:after="50"/>
              <w:rPr>
                <w:b w:val="0"/>
              </w:rPr>
            </w:pPr>
          </w:p>
        </w:tc>
        <w:tc>
          <w:tcPr>
            <w:tcW w:w="1531" w:type="dxa"/>
            <w:noWrap/>
            <w:vAlign w:val="bottom"/>
          </w:tcPr>
          <w:p w14:paraId="650925AF"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≥3000 cc</w:t>
            </w:r>
          </w:p>
        </w:tc>
        <w:tc>
          <w:tcPr>
            <w:tcW w:w="737" w:type="dxa"/>
            <w:noWrap/>
          </w:tcPr>
          <w:p w14:paraId="650925B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B1" w14:textId="7A1C900E"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0.236</w:t>
            </w:r>
          </w:p>
        </w:tc>
        <w:tc>
          <w:tcPr>
            <w:tcW w:w="1191" w:type="dxa"/>
            <w:shd w:val="clear" w:color="auto" w:fill="auto"/>
            <w:noWrap/>
          </w:tcPr>
          <w:p w14:paraId="650925B2" w14:textId="34CF5A4E"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0.232</w:t>
            </w:r>
          </w:p>
        </w:tc>
        <w:tc>
          <w:tcPr>
            <w:tcW w:w="1247" w:type="dxa"/>
            <w:shd w:val="clear" w:color="auto" w:fill="auto"/>
            <w:noWrap/>
          </w:tcPr>
          <w:p w14:paraId="650925B3" w14:textId="11C8277F"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1247" w:type="dxa"/>
            <w:tcBorders>
              <w:right w:val="nil"/>
            </w:tcBorders>
            <w:shd w:val="clear" w:color="auto" w:fill="auto"/>
            <w:noWrap/>
          </w:tcPr>
          <w:p w14:paraId="650925B4" w14:textId="469FFFB7"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6F1A5A" w:rsidRPr="00B34BB5" w14:paraId="650925B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5B6" w14:textId="666521D1" w:rsidR="00C97C65" w:rsidRPr="00B34BB5" w:rsidRDefault="00C97C65" w:rsidP="00F67F95">
            <w:pPr>
              <w:pStyle w:val="TableText"/>
              <w:keepNext/>
              <w:spacing w:before="40" w:after="50"/>
              <w:rPr>
                <w:b w:val="0"/>
              </w:rPr>
            </w:pPr>
            <w:r w:rsidRPr="00B34BB5">
              <w:rPr>
                <w:b w:val="0"/>
              </w:rPr>
              <w:t>Petrol PHEV</w:t>
            </w:r>
          </w:p>
        </w:tc>
        <w:tc>
          <w:tcPr>
            <w:tcW w:w="1531" w:type="dxa"/>
            <w:noWrap/>
            <w:vAlign w:val="bottom"/>
          </w:tcPr>
          <w:p w14:paraId="650925B7" w14:textId="2DFB995F"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&lt;1350 cc</w:t>
            </w:r>
          </w:p>
        </w:tc>
        <w:tc>
          <w:tcPr>
            <w:tcW w:w="737" w:type="dxa"/>
            <w:noWrap/>
          </w:tcPr>
          <w:p w14:paraId="650925B8" w14:textId="77777777"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B9" w14:textId="0321DB63"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0.075</w:t>
            </w:r>
          </w:p>
        </w:tc>
        <w:tc>
          <w:tcPr>
            <w:tcW w:w="1191" w:type="dxa"/>
            <w:shd w:val="clear" w:color="auto" w:fill="auto"/>
            <w:noWrap/>
          </w:tcPr>
          <w:p w14:paraId="650925BA" w14:textId="44EA1884"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0.072</w:t>
            </w:r>
          </w:p>
        </w:tc>
        <w:tc>
          <w:tcPr>
            <w:tcW w:w="1247" w:type="dxa"/>
            <w:shd w:val="clear" w:color="auto" w:fill="auto"/>
            <w:noWrap/>
          </w:tcPr>
          <w:p w14:paraId="650925BB" w14:textId="63BB5898"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5BC" w14:textId="2542AB7E"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r>
      <w:tr w:rsidR="006F1A5A" w:rsidRPr="00B34BB5" w14:paraId="650925C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BE" w14:textId="77777777" w:rsidR="00C97C65" w:rsidRPr="00B34BB5" w:rsidRDefault="00C97C65" w:rsidP="00F67F95">
            <w:pPr>
              <w:pStyle w:val="TableText"/>
              <w:keepNext/>
              <w:spacing w:before="40" w:after="50"/>
              <w:rPr>
                <w:b w:val="0"/>
              </w:rPr>
            </w:pPr>
          </w:p>
        </w:tc>
        <w:tc>
          <w:tcPr>
            <w:tcW w:w="1531" w:type="dxa"/>
            <w:noWrap/>
            <w:vAlign w:val="bottom"/>
          </w:tcPr>
          <w:p w14:paraId="650925BF" w14:textId="4B0EFF5C" w:rsidR="00C97C65" w:rsidRPr="00B34BB5" w:rsidRDefault="00C97C65" w:rsidP="00F67F95">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C0" w14:textId="77777777" w:rsidR="00C97C65" w:rsidRPr="00B34BB5" w:rsidRDefault="00C97C65" w:rsidP="00F67F95">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C1" w14:textId="09B9C64F"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0.081</w:t>
            </w:r>
          </w:p>
        </w:tc>
        <w:tc>
          <w:tcPr>
            <w:tcW w:w="1191" w:type="dxa"/>
            <w:shd w:val="clear" w:color="auto" w:fill="auto"/>
            <w:noWrap/>
          </w:tcPr>
          <w:p w14:paraId="650925C2" w14:textId="36F98DC1"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0.077</w:t>
            </w:r>
          </w:p>
        </w:tc>
        <w:tc>
          <w:tcPr>
            <w:tcW w:w="1247" w:type="dxa"/>
            <w:shd w:val="clear" w:color="auto" w:fill="auto"/>
            <w:noWrap/>
          </w:tcPr>
          <w:p w14:paraId="650925C3" w14:textId="1EC002C7"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5C4" w14:textId="473741B7"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r>
      <w:tr w:rsidR="006F1A5A" w:rsidRPr="00B34BB5" w14:paraId="650925C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C6" w14:textId="77777777" w:rsidR="00C97C65" w:rsidRPr="00B34BB5" w:rsidRDefault="00C97C65" w:rsidP="00F67F95">
            <w:pPr>
              <w:pStyle w:val="TableText"/>
              <w:keepNext/>
              <w:spacing w:before="40" w:after="50"/>
              <w:rPr>
                <w:b w:val="0"/>
              </w:rPr>
            </w:pPr>
          </w:p>
        </w:tc>
        <w:tc>
          <w:tcPr>
            <w:tcW w:w="1531" w:type="dxa"/>
            <w:noWrap/>
            <w:vAlign w:val="bottom"/>
          </w:tcPr>
          <w:p w14:paraId="650925C7" w14:textId="6AE8C1D1"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C8" w14:textId="77777777"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C9" w14:textId="2DE0F6E1"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0.109</w:t>
            </w:r>
          </w:p>
        </w:tc>
        <w:tc>
          <w:tcPr>
            <w:tcW w:w="1191" w:type="dxa"/>
            <w:shd w:val="clear" w:color="auto" w:fill="auto"/>
            <w:noWrap/>
          </w:tcPr>
          <w:p w14:paraId="650925CA" w14:textId="2A6BD0B5"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0.104</w:t>
            </w:r>
          </w:p>
        </w:tc>
        <w:tc>
          <w:tcPr>
            <w:tcW w:w="1247" w:type="dxa"/>
            <w:shd w:val="clear" w:color="auto" w:fill="auto"/>
            <w:noWrap/>
          </w:tcPr>
          <w:p w14:paraId="650925CB" w14:textId="053287B9"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5CC" w14:textId="7E8D811F"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6F1A5A" w:rsidRPr="00B34BB5" w14:paraId="650925D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CE" w14:textId="77777777" w:rsidR="00C97C65" w:rsidRPr="00B34BB5" w:rsidRDefault="00C97C65" w:rsidP="00F67F95">
            <w:pPr>
              <w:pStyle w:val="TableText"/>
              <w:keepNext/>
              <w:spacing w:before="40" w:after="50"/>
              <w:rPr>
                <w:b w:val="0"/>
              </w:rPr>
            </w:pPr>
          </w:p>
        </w:tc>
        <w:tc>
          <w:tcPr>
            <w:tcW w:w="1531" w:type="dxa"/>
            <w:noWrap/>
            <w:vAlign w:val="bottom"/>
          </w:tcPr>
          <w:p w14:paraId="650925CF" w14:textId="7E41FF62" w:rsidR="00C97C65" w:rsidRPr="00B34BB5" w:rsidRDefault="00C97C65" w:rsidP="00F67F95">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D0" w14:textId="77777777" w:rsidR="00C97C65" w:rsidRPr="00B34BB5" w:rsidRDefault="00C97C65" w:rsidP="00F67F95">
            <w:pPr>
              <w:pStyle w:val="TableText"/>
              <w:keepN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D1" w14:textId="159F75F4"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0.115</w:t>
            </w:r>
          </w:p>
        </w:tc>
        <w:tc>
          <w:tcPr>
            <w:tcW w:w="1191" w:type="dxa"/>
            <w:shd w:val="clear" w:color="auto" w:fill="auto"/>
            <w:noWrap/>
          </w:tcPr>
          <w:p w14:paraId="650925D2" w14:textId="217CD680"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0.110</w:t>
            </w:r>
          </w:p>
        </w:tc>
        <w:tc>
          <w:tcPr>
            <w:tcW w:w="1247" w:type="dxa"/>
            <w:shd w:val="clear" w:color="auto" w:fill="auto"/>
            <w:noWrap/>
          </w:tcPr>
          <w:p w14:paraId="650925D3" w14:textId="4D3DC391"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5D4" w14:textId="55846E10" w:rsidR="00C97C65" w:rsidRPr="00B34BB5" w:rsidRDefault="00C97C65" w:rsidP="00F67F95">
            <w:pPr>
              <w:pStyle w:val="TableText"/>
              <w:keepN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r w:rsidR="006F1A5A" w:rsidRPr="00B34BB5" w14:paraId="650925D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D6" w14:textId="77777777" w:rsidR="00C97C65" w:rsidRPr="00B34BB5" w:rsidRDefault="00C97C65" w:rsidP="00F67F95">
            <w:pPr>
              <w:pStyle w:val="TableText"/>
              <w:keepNext/>
              <w:spacing w:before="40" w:after="50"/>
              <w:rPr>
                <w:b w:val="0"/>
              </w:rPr>
            </w:pPr>
          </w:p>
        </w:tc>
        <w:tc>
          <w:tcPr>
            <w:tcW w:w="1531" w:type="dxa"/>
            <w:noWrap/>
            <w:vAlign w:val="bottom"/>
          </w:tcPr>
          <w:p w14:paraId="650925D7" w14:textId="45ED4A88"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≥3000 cc</w:t>
            </w:r>
          </w:p>
        </w:tc>
        <w:tc>
          <w:tcPr>
            <w:tcW w:w="737" w:type="dxa"/>
            <w:noWrap/>
          </w:tcPr>
          <w:p w14:paraId="650925D8" w14:textId="77777777" w:rsidR="00C97C65" w:rsidRPr="00B34BB5" w:rsidRDefault="00C97C65" w:rsidP="00F67F95">
            <w:pPr>
              <w:pStyle w:val="TableText"/>
              <w:keepN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D9" w14:textId="547F343A"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0.132</w:t>
            </w:r>
          </w:p>
        </w:tc>
        <w:tc>
          <w:tcPr>
            <w:tcW w:w="1191" w:type="dxa"/>
            <w:shd w:val="clear" w:color="auto" w:fill="auto"/>
            <w:noWrap/>
          </w:tcPr>
          <w:p w14:paraId="650925DA" w14:textId="2F037BCC"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0.126</w:t>
            </w:r>
          </w:p>
        </w:tc>
        <w:tc>
          <w:tcPr>
            <w:tcW w:w="1247" w:type="dxa"/>
            <w:shd w:val="clear" w:color="auto" w:fill="auto"/>
            <w:noWrap/>
          </w:tcPr>
          <w:p w14:paraId="650925DB" w14:textId="33B11C13"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5DC" w14:textId="2C8ECC03" w:rsidR="00C97C65" w:rsidRPr="00B34BB5" w:rsidRDefault="00C97C65" w:rsidP="00F67F95">
            <w:pPr>
              <w:pStyle w:val="TableText"/>
              <w:keepN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r>
      <w:tr w:rsidR="006F1A5A" w:rsidRPr="00B34BB5" w14:paraId="650925E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5DE" w14:textId="77777777" w:rsidR="00C97C65" w:rsidRPr="00B34BB5" w:rsidRDefault="00C97C65" w:rsidP="00F67F95">
            <w:pPr>
              <w:pStyle w:val="TableText"/>
              <w:spacing w:before="40" w:after="50"/>
              <w:rPr>
                <w:b w:val="0"/>
              </w:rPr>
            </w:pPr>
            <w:r w:rsidRPr="00B34BB5">
              <w:rPr>
                <w:b w:val="0"/>
              </w:rPr>
              <w:t>Electricity: petrol PHEV</w:t>
            </w:r>
          </w:p>
        </w:tc>
        <w:tc>
          <w:tcPr>
            <w:tcW w:w="1531" w:type="dxa"/>
            <w:noWrap/>
            <w:vAlign w:val="bottom"/>
          </w:tcPr>
          <w:p w14:paraId="650925DF" w14:textId="0C636788"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&lt;1350 cc</w:t>
            </w:r>
          </w:p>
        </w:tc>
        <w:tc>
          <w:tcPr>
            <w:tcW w:w="737" w:type="dxa"/>
            <w:noWrap/>
          </w:tcPr>
          <w:p w14:paraId="650925E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E1" w14:textId="7D355106"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191" w:type="dxa"/>
            <w:shd w:val="clear" w:color="auto" w:fill="auto"/>
            <w:noWrap/>
          </w:tcPr>
          <w:p w14:paraId="650925E2" w14:textId="01724D64"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47" w:type="dxa"/>
            <w:shd w:val="clear" w:color="auto" w:fill="auto"/>
            <w:noWrap/>
          </w:tcPr>
          <w:p w14:paraId="650925E3" w14:textId="190FB2B2"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47" w:type="dxa"/>
            <w:tcBorders>
              <w:right w:val="nil"/>
            </w:tcBorders>
            <w:shd w:val="clear" w:color="auto" w:fill="auto"/>
            <w:noWrap/>
          </w:tcPr>
          <w:p w14:paraId="650925E4" w14:textId="0A472771"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6F1A5A" w:rsidRPr="00B34BB5" w14:paraId="650925E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E6" w14:textId="77777777" w:rsidR="00C97C65" w:rsidRPr="00B34BB5" w:rsidRDefault="00C97C65" w:rsidP="00F67F95">
            <w:pPr>
              <w:pStyle w:val="TableText"/>
              <w:spacing w:before="40" w:after="50"/>
              <w:rPr>
                <w:b w:val="0"/>
              </w:rPr>
            </w:pPr>
          </w:p>
        </w:tc>
        <w:tc>
          <w:tcPr>
            <w:tcW w:w="1531" w:type="dxa"/>
            <w:noWrap/>
            <w:vAlign w:val="bottom"/>
          </w:tcPr>
          <w:p w14:paraId="650925E7" w14:textId="3C4DCF6D"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5E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E9" w14:textId="66C0D1AF"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191" w:type="dxa"/>
            <w:shd w:val="clear" w:color="auto" w:fill="auto"/>
            <w:noWrap/>
          </w:tcPr>
          <w:p w14:paraId="650925EA" w14:textId="0E390E8A"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c>
          <w:tcPr>
            <w:tcW w:w="1247" w:type="dxa"/>
            <w:shd w:val="clear" w:color="auto" w:fill="auto"/>
            <w:noWrap/>
          </w:tcPr>
          <w:p w14:paraId="650925EB" w14:textId="3DEF8BC4"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0.0004</w:t>
            </w:r>
          </w:p>
        </w:tc>
        <w:tc>
          <w:tcPr>
            <w:tcW w:w="1247" w:type="dxa"/>
            <w:tcBorders>
              <w:right w:val="nil"/>
            </w:tcBorders>
            <w:shd w:val="clear" w:color="auto" w:fill="auto"/>
            <w:noWrap/>
          </w:tcPr>
          <w:p w14:paraId="650925EC" w14:textId="29D1AA8F"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w:t>
            </w:r>
          </w:p>
        </w:tc>
      </w:tr>
      <w:tr w:rsidR="006F1A5A" w:rsidRPr="00B34BB5" w14:paraId="650925F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EE" w14:textId="77777777" w:rsidR="00C97C65" w:rsidRPr="00B34BB5" w:rsidRDefault="00C97C65" w:rsidP="00F67F95">
            <w:pPr>
              <w:pStyle w:val="TableText"/>
              <w:spacing w:before="40" w:after="50"/>
              <w:rPr>
                <w:b w:val="0"/>
              </w:rPr>
            </w:pPr>
          </w:p>
        </w:tc>
        <w:tc>
          <w:tcPr>
            <w:tcW w:w="1531" w:type="dxa"/>
            <w:noWrap/>
            <w:vAlign w:val="bottom"/>
          </w:tcPr>
          <w:p w14:paraId="650925EF" w14:textId="0B324C76"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5F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5F1" w14:textId="6B88E6F2"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191" w:type="dxa"/>
            <w:shd w:val="clear" w:color="auto" w:fill="auto"/>
            <w:noWrap/>
          </w:tcPr>
          <w:p w14:paraId="650925F2" w14:textId="7E10B830"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247" w:type="dxa"/>
            <w:shd w:val="clear" w:color="auto" w:fill="auto"/>
            <w:noWrap/>
          </w:tcPr>
          <w:p w14:paraId="650925F3" w14:textId="62770764"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0.0005</w:t>
            </w:r>
          </w:p>
        </w:tc>
        <w:tc>
          <w:tcPr>
            <w:tcW w:w="1247" w:type="dxa"/>
            <w:tcBorders>
              <w:right w:val="nil"/>
            </w:tcBorders>
            <w:shd w:val="clear" w:color="auto" w:fill="auto"/>
            <w:noWrap/>
          </w:tcPr>
          <w:p w14:paraId="650925F4" w14:textId="0B636E35"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6F1A5A" w:rsidRPr="00B34BB5" w14:paraId="650925F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F6" w14:textId="77777777" w:rsidR="00C97C65" w:rsidRPr="00B34BB5" w:rsidRDefault="00C97C65" w:rsidP="00F67F95">
            <w:pPr>
              <w:pStyle w:val="TableText"/>
              <w:spacing w:before="40" w:after="50"/>
              <w:rPr>
                <w:b w:val="0"/>
              </w:rPr>
            </w:pPr>
          </w:p>
        </w:tc>
        <w:tc>
          <w:tcPr>
            <w:tcW w:w="1531" w:type="dxa"/>
            <w:noWrap/>
            <w:vAlign w:val="bottom"/>
          </w:tcPr>
          <w:p w14:paraId="650925F7" w14:textId="5D28E6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5F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5F9" w14:textId="0087A9CB"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0.015</w:t>
            </w:r>
          </w:p>
        </w:tc>
        <w:tc>
          <w:tcPr>
            <w:tcW w:w="1191" w:type="dxa"/>
            <w:shd w:val="clear" w:color="auto" w:fill="auto"/>
            <w:noWrap/>
          </w:tcPr>
          <w:p w14:paraId="650925FA" w14:textId="6F898F9C"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0.014</w:t>
            </w:r>
          </w:p>
        </w:tc>
        <w:tc>
          <w:tcPr>
            <w:tcW w:w="1247" w:type="dxa"/>
            <w:shd w:val="clear" w:color="auto" w:fill="auto"/>
            <w:noWrap/>
          </w:tcPr>
          <w:p w14:paraId="650925FB" w14:textId="0B573CBA"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0.0006</w:t>
            </w:r>
          </w:p>
        </w:tc>
        <w:tc>
          <w:tcPr>
            <w:tcW w:w="1247" w:type="dxa"/>
            <w:tcBorders>
              <w:right w:val="nil"/>
            </w:tcBorders>
            <w:shd w:val="clear" w:color="auto" w:fill="auto"/>
            <w:noWrap/>
          </w:tcPr>
          <w:p w14:paraId="650925FC" w14:textId="2CC15D8D"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0.00002</w:t>
            </w:r>
          </w:p>
        </w:tc>
      </w:tr>
      <w:tr w:rsidR="006F1A5A" w:rsidRPr="00B34BB5" w14:paraId="6509260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5FE" w14:textId="77777777" w:rsidR="00C97C65" w:rsidRPr="00B34BB5" w:rsidRDefault="00C97C65" w:rsidP="00F67F95">
            <w:pPr>
              <w:pStyle w:val="TableText"/>
              <w:spacing w:before="40" w:after="50"/>
              <w:rPr>
                <w:b w:val="0"/>
              </w:rPr>
            </w:pPr>
          </w:p>
        </w:tc>
        <w:tc>
          <w:tcPr>
            <w:tcW w:w="1531" w:type="dxa"/>
            <w:noWrap/>
            <w:vAlign w:val="bottom"/>
          </w:tcPr>
          <w:p w14:paraId="650925FF" w14:textId="368F62E0"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≥3000 cc</w:t>
            </w:r>
          </w:p>
        </w:tc>
        <w:tc>
          <w:tcPr>
            <w:tcW w:w="737" w:type="dxa"/>
            <w:noWrap/>
          </w:tcPr>
          <w:p w14:paraId="6509260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01" w14:textId="112EA39F"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0.017</w:t>
            </w:r>
          </w:p>
        </w:tc>
        <w:tc>
          <w:tcPr>
            <w:tcW w:w="1191" w:type="dxa"/>
            <w:shd w:val="clear" w:color="auto" w:fill="auto"/>
            <w:noWrap/>
          </w:tcPr>
          <w:p w14:paraId="65092602" w14:textId="4547C37C"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0.017</w:t>
            </w:r>
          </w:p>
        </w:tc>
        <w:tc>
          <w:tcPr>
            <w:tcW w:w="1247" w:type="dxa"/>
            <w:shd w:val="clear" w:color="auto" w:fill="auto"/>
            <w:noWrap/>
          </w:tcPr>
          <w:p w14:paraId="65092603" w14:textId="6D2332C7"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0.0007</w:t>
            </w:r>
          </w:p>
        </w:tc>
        <w:tc>
          <w:tcPr>
            <w:tcW w:w="1247" w:type="dxa"/>
            <w:tcBorders>
              <w:right w:val="nil"/>
            </w:tcBorders>
            <w:shd w:val="clear" w:color="auto" w:fill="auto"/>
            <w:noWrap/>
          </w:tcPr>
          <w:p w14:paraId="65092604" w14:textId="7A5FE81D"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6F1A5A" w:rsidRPr="00B34BB5" w14:paraId="6509260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606" w14:textId="77777777" w:rsidR="00C97C65" w:rsidRPr="00B34BB5" w:rsidRDefault="00C97C65" w:rsidP="00F67F95">
            <w:pPr>
              <w:pStyle w:val="TableText"/>
              <w:spacing w:before="40" w:after="50"/>
              <w:rPr>
                <w:b w:val="0"/>
              </w:rPr>
            </w:pPr>
            <w:r w:rsidRPr="00B34BB5">
              <w:rPr>
                <w:b w:val="0"/>
              </w:rPr>
              <w:t>Diesel PHEV</w:t>
            </w:r>
          </w:p>
        </w:tc>
        <w:tc>
          <w:tcPr>
            <w:tcW w:w="1531" w:type="dxa"/>
            <w:noWrap/>
            <w:vAlign w:val="bottom"/>
          </w:tcPr>
          <w:p w14:paraId="65092607" w14:textId="380AE4F8"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&lt;1350 cc</w:t>
            </w:r>
          </w:p>
        </w:tc>
        <w:tc>
          <w:tcPr>
            <w:tcW w:w="737" w:type="dxa"/>
            <w:noWrap/>
          </w:tcPr>
          <w:p w14:paraId="6509260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09" w14:textId="4C58890F"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0.089</w:t>
            </w:r>
          </w:p>
        </w:tc>
        <w:tc>
          <w:tcPr>
            <w:tcW w:w="1191" w:type="dxa"/>
            <w:shd w:val="clear" w:color="auto" w:fill="auto"/>
            <w:noWrap/>
          </w:tcPr>
          <w:p w14:paraId="6509260A" w14:textId="7B8EED45"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0.087</w:t>
            </w:r>
          </w:p>
        </w:tc>
        <w:tc>
          <w:tcPr>
            <w:tcW w:w="1247" w:type="dxa"/>
            <w:shd w:val="clear" w:color="auto" w:fill="auto"/>
            <w:noWrap/>
          </w:tcPr>
          <w:p w14:paraId="6509260B" w14:textId="353174B1"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c>
          <w:tcPr>
            <w:tcW w:w="1247" w:type="dxa"/>
            <w:tcBorders>
              <w:right w:val="nil"/>
            </w:tcBorders>
            <w:shd w:val="clear" w:color="auto" w:fill="auto"/>
            <w:noWrap/>
          </w:tcPr>
          <w:p w14:paraId="6509260C" w14:textId="45567142"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r>
      <w:tr w:rsidR="006F1A5A" w:rsidRPr="00B34BB5" w14:paraId="6509261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0E" w14:textId="77777777" w:rsidR="00C97C65" w:rsidRPr="00B34BB5" w:rsidRDefault="00C97C65" w:rsidP="00F67F95">
            <w:pPr>
              <w:pStyle w:val="TableText"/>
              <w:spacing w:before="40" w:after="50"/>
              <w:rPr>
                <w:b w:val="0"/>
              </w:rPr>
            </w:pPr>
          </w:p>
        </w:tc>
        <w:tc>
          <w:tcPr>
            <w:tcW w:w="1531" w:type="dxa"/>
            <w:noWrap/>
            <w:vAlign w:val="bottom"/>
          </w:tcPr>
          <w:p w14:paraId="6509260F" w14:textId="5496F344"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61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11" w14:textId="2043CB58"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0.085</w:t>
            </w:r>
          </w:p>
        </w:tc>
        <w:tc>
          <w:tcPr>
            <w:tcW w:w="1191" w:type="dxa"/>
            <w:shd w:val="clear" w:color="auto" w:fill="auto"/>
            <w:noWrap/>
          </w:tcPr>
          <w:p w14:paraId="65092612" w14:textId="63DCA4B1"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0.084</w:t>
            </w:r>
          </w:p>
        </w:tc>
        <w:tc>
          <w:tcPr>
            <w:tcW w:w="1247" w:type="dxa"/>
            <w:shd w:val="clear" w:color="auto" w:fill="auto"/>
            <w:noWrap/>
          </w:tcPr>
          <w:p w14:paraId="65092613" w14:textId="22A6FD35"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w:t>
            </w:r>
          </w:p>
        </w:tc>
        <w:tc>
          <w:tcPr>
            <w:tcW w:w="1247" w:type="dxa"/>
            <w:tcBorders>
              <w:right w:val="nil"/>
            </w:tcBorders>
            <w:shd w:val="clear" w:color="auto" w:fill="auto"/>
            <w:noWrap/>
          </w:tcPr>
          <w:p w14:paraId="65092614" w14:textId="7B4CAB19"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r>
      <w:tr w:rsidR="006F1A5A" w:rsidRPr="00B34BB5" w14:paraId="6509261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616" w14:textId="77777777" w:rsidR="00C97C65" w:rsidRPr="00B34BB5" w:rsidRDefault="00C97C65" w:rsidP="00F67F95">
            <w:pPr>
              <w:pStyle w:val="TableText"/>
              <w:spacing w:before="40" w:after="50"/>
              <w:rPr>
                <w:b w:val="0"/>
              </w:rPr>
            </w:pPr>
          </w:p>
        </w:tc>
        <w:tc>
          <w:tcPr>
            <w:tcW w:w="1531" w:type="dxa"/>
            <w:noWrap/>
            <w:vAlign w:val="bottom"/>
          </w:tcPr>
          <w:p w14:paraId="65092617" w14:textId="5D8EA1D1"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61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19" w14:textId="474CDDE9"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0.114</w:t>
            </w:r>
          </w:p>
        </w:tc>
        <w:tc>
          <w:tcPr>
            <w:tcW w:w="1191" w:type="dxa"/>
            <w:shd w:val="clear" w:color="auto" w:fill="auto"/>
            <w:noWrap/>
          </w:tcPr>
          <w:p w14:paraId="6509261A" w14:textId="6AEA08FC"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0.112</w:t>
            </w:r>
          </w:p>
        </w:tc>
        <w:tc>
          <w:tcPr>
            <w:tcW w:w="1247" w:type="dxa"/>
            <w:shd w:val="clear" w:color="auto" w:fill="auto"/>
            <w:noWrap/>
          </w:tcPr>
          <w:p w14:paraId="6509261B" w14:textId="2F67A77B"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c>
          <w:tcPr>
            <w:tcW w:w="1247" w:type="dxa"/>
            <w:tcBorders>
              <w:right w:val="nil"/>
            </w:tcBorders>
            <w:shd w:val="clear" w:color="auto" w:fill="auto"/>
            <w:noWrap/>
          </w:tcPr>
          <w:p w14:paraId="6509261C" w14:textId="3690DDF2"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r>
      <w:tr w:rsidR="006F1A5A" w:rsidRPr="00B34BB5" w14:paraId="6509262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61E" w14:textId="77777777" w:rsidR="00C97C65" w:rsidRPr="00B34BB5" w:rsidRDefault="00C97C65" w:rsidP="00F67F95">
            <w:pPr>
              <w:pStyle w:val="TableText"/>
              <w:spacing w:before="40" w:after="50"/>
              <w:rPr>
                <w:b w:val="0"/>
              </w:rPr>
            </w:pPr>
          </w:p>
        </w:tc>
        <w:tc>
          <w:tcPr>
            <w:tcW w:w="1531" w:type="dxa"/>
            <w:noWrap/>
            <w:vAlign w:val="bottom"/>
          </w:tcPr>
          <w:p w14:paraId="6509261F" w14:textId="3479E491"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62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21" w14:textId="6E9F5298"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0.122</w:t>
            </w:r>
          </w:p>
        </w:tc>
        <w:tc>
          <w:tcPr>
            <w:tcW w:w="1191" w:type="dxa"/>
            <w:shd w:val="clear" w:color="auto" w:fill="auto"/>
            <w:noWrap/>
          </w:tcPr>
          <w:p w14:paraId="65092622" w14:textId="71308E92"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0.120</w:t>
            </w:r>
          </w:p>
        </w:tc>
        <w:tc>
          <w:tcPr>
            <w:tcW w:w="1247" w:type="dxa"/>
            <w:shd w:val="clear" w:color="auto" w:fill="auto"/>
            <w:noWrap/>
          </w:tcPr>
          <w:p w14:paraId="65092623" w14:textId="6EDA72E5"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w:t>
            </w:r>
          </w:p>
        </w:tc>
        <w:tc>
          <w:tcPr>
            <w:tcW w:w="1247" w:type="dxa"/>
            <w:tcBorders>
              <w:right w:val="nil"/>
            </w:tcBorders>
            <w:shd w:val="clear" w:color="auto" w:fill="auto"/>
            <w:noWrap/>
          </w:tcPr>
          <w:p w14:paraId="65092624" w14:textId="4D769EC5"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0.002</w:t>
            </w:r>
          </w:p>
        </w:tc>
      </w:tr>
      <w:tr w:rsidR="006F1A5A" w:rsidRPr="00B34BB5" w14:paraId="6509262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hideMark/>
          </w:tcPr>
          <w:p w14:paraId="65092626" w14:textId="77777777" w:rsidR="00C97C65" w:rsidRPr="00B34BB5" w:rsidRDefault="00C97C65" w:rsidP="00F67F95">
            <w:pPr>
              <w:pStyle w:val="TableText"/>
              <w:spacing w:before="40" w:after="50"/>
              <w:rPr>
                <w:b w:val="0"/>
              </w:rPr>
            </w:pPr>
          </w:p>
        </w:tc>
        <w:tc>
          <w:tcPr>
            <w:tcW w:w="1531" w:type="dxa"/>
            <w:noWrap/>
            <w:vAlign w:val="bottom"/>
          </w:tcPr>
          <w:p w14:paraId="65092627" w14:textId="5E4E1DB3"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≥3000 cc</w:t>
            </w:r>
          </w:p>
        </w:tc>
        <w:tc>
          <w:tcPr>
            <w:tcW w:w="737" w:type="dxa"/>
            <w:noWrap/>
          </w:tcPr>
          <w:p w14:paraId="6509262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29" w14:textId="5AB5D4D7"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0.123</w:t>
            </w:r>
          </w:p>
        </w:tc>
        <w:tc>
          <w:tcPr>
            <w:tcW w:w="1191" w:type="dxa"/>
            <w:shd w:val="clear" w:color="auto" w:fill="auto"/>
            <w:noWrap/>
          </w:tcPr>
          <w:p w14:paraId="6509262A" w14:textId="0CB31DD1"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0.121</w:t>
            </w:r>
          </w:p>
        </w:tc>
        <w:tc>
          <w:tcPr>
            <w:tcW w:w="1247" w:type="dxa"/>
            <w:shd w:val="clear" w:color="auto" w:fill="auto"/>
            <w:noWrap/>
          </w:tcPr>
          <w:p w14:paraId="6509262B" w14:textId="4E8B8902"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w:t>
            </w:r>
          </w:p>
        </w:tc>
        <w:tc>
          <w:tcPr>
            <w:tcW w:w="1247" w:type="dxa"/>
            <w:tcBorders>
              <w:right w:val="nil"/>
            </w:tcBorders>
            <w:shd w:val="clear" w:color="auto" w:fill="auto"/>
            <w:noWrap/>
          </w:tcPr>
          <w:p w14:paraId="6509262C" w14:textId="5A13E066"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r>
      <w:tr w:rsidR="006F1A5A" w:rsidRPr="00B34BB5" w14:paraId="6509263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hideMark/>
          </w:tcPr>
          <w:p w14:paraId="6509262E" w14:textId="77777777" w:rsidR="00C97C65" w:rsidRPr="00B34BB5" w:rsidRDefault="00C97C65" w:rsidP="00F67F95">
            <w:pPr>
              <w:pStyle w:val="TableText"/>
              <w:spacing w:before="40" w:after="50"/>
              <w:rPr>
                <w:b w:val="0"/>
              </w:rPr>
            </w:pPr>
            <w:r w:rsidRPr="00B34BB5">
              <w:rPr>
                <w:b w:val="0"/>
              </w:rPr>
              <w:t>Electricity: diesel PHEV</w:t>
            </w:r>
          </w:p>
        </w:tc>
        <w:tc>
          <w:tcPr>
            <w:tcW w:w="1531" w:type="dxa"/>
            <w:noWrap/>
            <w:vAlign w:val="bottom"/>
          </w:tcPr>
          <w:p w14:paraId="6509262F" w14:textId="664BFB1F"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&lt;1350 cc</w:t>
            </w:r>
          </w:p>
        </w:tc>
        <w:tc>
          <w:tcPr>
            <w:tcW w:w="737" w:type="dxa"/>
            <w:noWrap/>
          </w:tcPr>
          <w:p w14:paraId="6509263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31" w14:textId="47949E9E"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191" w:type="dxa"/>
            <w:shd w:val="clear" w:color="auto" w:fill="auto"/>
            <w:noWrap/>
          </w:tcPr>
          <w:p w14:paraId="65092632" w14:textId="2B95ED04"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47" w:type="dxa"/>
            <w:shd w:val="clear" w:color="auto" w:fill="auto"/>
            <w:noWrap/>
          </w:tcPr>
          <w:p w14:paraId="65092633" w14:textId="31B26F39"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47" w:type="dxa"/>
            <w:tcBorders>
              <w:right w:val="nil"/>
            </w:tcBorders>
            <w:shd w:val="clear" w:color="auto" w:fill="auto"/>
            <w:noWrap/>
          </w:tcPr>
          <w:p w14:paraId="65092634" w14:textId="25619D19"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6F1A5A" w:rsidRPr="00B34BB5" w14:paraId="6509263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36" w14:textId="77777777" w:rsidR="00C97C65" w:rsidRPr="00B34BB5" w:rsidRDefault="00C97C65" w:rsidP="00F67F95">
            <w:pPr>
              <w:pStyle w:val="TableText"/>
              <w:spacing w:before="40" w:after="50"/>
              <w:rPr>
                <w:b w:val="0"/>
              </w:rPr>
            </w:pPr>
          </w:p>
        </w:tc>
        <w:tc>
          <w:tcPr>
            <w:tcW w:w="1531" w:type="dxa"/>
            <w:noWrap/>
            <w:vAlign w:val="bottom"/>
          </w:tcPr>
          <w:p w14:paraId="65092637" w14:textId="7AB53D5A"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1350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1600 cc</w:t>
            </w:r>
          </w:p>
        </w:tc>
        <w:tc>
          <w:tcPr>
            <w:tcW w:w="737" w:type="dxa"/>
            <w:noWrap/>
          </w:tcPr>
          <w:p w14:paraId="6509263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39" w14:textId="2CD4952F"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c>
          <w:tcPr>
            <w:tcW w:w="1191" w:type="dxa"/>
            <w:shd w:val="clear" w:color="auto" w:fill="auto"/>
            <w:noWrap/>
          </w:tcPr>
          <w:p w14:paraId="6509263A" w14:textId="726C0264"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0.009</w:t>
            </w:r>
          </w:p>
        </w:tc>
        <w:tc>
          <w:tcPr>
            <w:tcW w:w="1247" w:type="dxa"/>
            <w:shd w:val="clear" w:color="auto" w:fill="auto"/>
            <w:noWrap/>
          </w:tcPr>
          <w:p w14:paraId="6509263B" w14:textId="34A499C2"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0.0004</w:t>
            </w:r>
          </w:p>
        </w:tc>
        <w:tc>
          <w:tcPr>
            <w:tcW w:w="1247" w:type="dxa"/>
            <w:tcBorders>
              <w:right w:val="nil"/>
            </w:tcBorders>
            <w:shd w:val="clear" w:color="auto" w:fill="auto"/>
            <w:noWrap/>
          </w:tcPr>
          <w:p w14:paraId="6509263C" w14:textId="29AB82D1"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w:t>
            </w:r>
          </w:p>
        </w:tc>
      </w:tr>
      <w:tr w:rsidR="006F1A5A" w:rsidRPr="00B34BB5" w14:paraId="6509264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3E" w14:textId="77777777" w:rsidR="00C97C65" w:rsidRPr="00B34BB5" w:rsidRDefault="00C97C65" w:rsidP="00F67F95">
            <w:pPr>
              <w:pStyle w:val="TableText"/>
              <w:spacing w:before="40" w:after="50"/>
              <w:rPr>
                <w:b w:val="0"/>
              </w:rPr>
            </w:pPr>
          </w:p>
        </w:tc>
        <w:tc>
          <w:tcPr>
            <w:tcW w:w="1531" w:type="dxa"/>
            <w:noWrap/>
            <w:vAlign w:val="bottom"/>
          </w:tcPr>
          <w:p w14:paraId="6509263F" w14:textId="0A5DEFEA"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rPr>
                <w:color w:val="000000"/>
              </w:rPr>
              <w:t>1600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2000 cc</w:t>
            </w:r>
          </w:p>
        </w:tc>
        <w:tc>
          <w:tcPr>
            <w:tcW w:w="737" w:type="dxa"/>
            <w:noWrap/>
          </w:tcPr>
          <w:p w14:paraId="65092640" w14:textId="77777777" w:rsidR="00C97C65" w:rsidRPr="00B34BB5" w:rsidRDefault="00C97C65" w:rsidP="00F67F95">
            <w:pPr>
              <w:pStyle w:val="TableText"/>
              <w:spacing w:before="4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41" w14:textId="33C64F83"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0.011</w:t>
            </w:r>
          </w:p>
        </w:tc>
        <w:tc>
          <w:tcPr>
            <w:tcW w:w="1191" w:type="dxa"/>
            <w:shd w:val="clear" w:color="auto" w:fill="auto"/>
            <w:noWrap/>
          </w:tcPr>
          <w:p w14:paraId="65092642" w14:textId="59E52849"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0.010</w:t>
            </w:r>
          </w:p>
        </w:tc>
        <w:tc>
          <w:tcPr>
            <w:tcW w:w="1247" w:type="dxa"/>
            <w:shd w:val="clear" w:color="auto" w:fill="auto"/>
            <w:noWrap/>
          </w:tcPr>
          <w:p w14:paraId="65092643" w14:textId="47474E3D"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247" w:type="dxa"/>
            <w:tcBorders>
              <w:right w:val="nil"/>
            </w:tcBorders>
            <w:shd w:val="clear" w:color="auto" w:fill="auto"/>
            <w:noWrap/>
          </w:tcPr>
          <w:p w14:paraId="65092644" w14:textId="15914C36" w:rsidR="00C97C65" w:rsidRPr="00B34BB5" w:rsidRDefault="00C97C65" w:rsidP="00F67F95">
            <w:pPr>
              <w:pStyle w:val="TableText"/>
              <w:spacing w:before="4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w:t>
            </w:r>
          </w:p>
        </w:tc>
      </w:tr>
      <w:tr w:rsidR="006F1A5A" w:rsidRPr="00B34BB5" w14:paraId="6509264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46" w14:textId="77777777" w:rsidR="00C97C65" w:rsidRPr="00B34BB5" w:rsidRDefault="00C97C65" w:rsidP="00F67F95">
            <w:pPr>
              <w:pStyle w:val="TableText"/>
              <w:spacing w:before="40" w:after="50"/>
              <w:rPr>
                <w:b w:val="0"/>
              </w:rPr>
            </w:pPr>
          </w:p>
        </w:tc>
        <w:tc>
          <w:tcPr>
            <w:tcW w:w="1531" w:type="dxa"/>
            <w:noWrap/>
            <w:vAlign w:val="bottom"/>
          </w:tcPr>
          <w:p w14:paraId="65092647" w14:textId="5A4C5F45"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rPr>
                <w:color w:val="000000"/>
              </w:rPr>
              <w:t>2000</w:t>
            </w:r>
            <w:r w:rsidRPr="00B34BB5">
              <w:rPr>
                <w:rFonts w:cs="Calibri"/>
                <w:color w:val="000000"/>
                <w:szCs w:val="18"/>
              </w:rPr>
              <w:t xml:space="preserve"> -</w:t>
            </w:r>
            <w:r w:rsidRPr="00B34BB5">
              <w:rPr>
                <w:rFonts w:cs="Calibri"/>
                <w:color w:val="000000"/>
              </w:rPr>
              <w:t xml:space="preserve"> </w:t>
            </w:r>
            <w:r w:rsidRPr="00B34BB5">
              <w:t>&lt;</w:t>
            </w:r>
            <w:r w:rsidRPr="00B34BB5">
              <w:rPr>
                <w:color w:val="000000"/>
              </w:rPr>
              <w:t>3000 cc</w:t>
            </w:r>
          </w:p>
        </w:tc>
        <w:tc>
          <w:tcPr>
            <w:tcW w:w="737" w:type="dxa"/>
            <w:noWrap/>
          </w:tcPr>
          <w:p w14:paraId="65092648" w14:textId="77777777" w:rsidR="00C97C65" w:rsidRPr="00B34BB5" w:rsidRDefault="00C97C65" w:rsidP="00F67F95">
            <w:pPr>
              <w:pStyle w:val="TableText"/>
              <w:spacing w:before="4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49" w14:textId="02256320"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0.012</w:t>
            </w:r>
          </w:p>
        </w:tc>
        <w:tc>
          <w:tcPr>
            <w:tcW w:w="1191" w:type="dxa"/>
            <w:shd w:val="clear" w:color="auto" w:fill="auto"/>
            <w:noWrap/>
          </w:tcPr>
          <w:p w14:paraId="6509264A" w14:textId="6F587C3E"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247" w:type="dxa"/>
            <w:shd w:val="clear" w:color="auto" w:fill="auto"/>
            <w:noWrap/>
          </w:tcPr>
          <w:p w14:paraId="6509264B" w14:textId="30A34A84"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0.0005</w:t>
            </w:r>
          </w:p>
        </w:tc>
        <w:tc>
          <w:tcPr>
            <w:tcW w:w="1247" w:type="dxa"/>
            <w:tcBorders>
              <w:right w:val="nil"/>
            </w:tcBorders>
            <w:shd w:val="clear" w:color="auto" w:fill="auto"/>
            <w:noWrap/>
          </w:tcPr>
          <w:p w14:paraId="6509264C" w14:textId="036E7B67" w:rsidR="00C97C65" w:rsidRPr="00B34BB5" w:rsidRDefault="00C97C65" w:rsidP="00F67F95">
            <w:pPr>
              <w:pStyle w:val="TableText"/>
              <w:spacing w:before="4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0.00002</w:t>
            </w:r>
          </w:p>
        </w:tc>
      </w:tr>
      <w:tr w:rsidR="006F1A5A" w:rsidRPr="00B34BB5" w14:paraId="6509265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4E" w14:textId="77777777" w:rsidR="00C97C65" w:rsidRPr="00B34BB5" w:rsidRDefault="00C97C65" w:rsidP="00A9167D">
            <w:pPr>
              <w:pStyle w:val="TableText"/>
              <w:spacing w:before="50" w:after="50"/>
              <w:rPr>
                <w:b w:val="0"/>
              </w:rPr>
            </w:pPr>
          </w:p>
        </w:tc>
        <w:tc>
          <w:tcPr>
            <w:tcW w:w="1531" w:type="dxa"/>
            <w:noWrap/>
            <w:vAlign w:val="bottom"/>
          </w:tcPr>
          <w:p w14:paraId="6509264F" w14:textId="3FC6FDD2"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rPr>
                <w:color w:val="000000"/>
              </w:rPr>
              <w:t>≥3000 cc</w:t>
            </w:r>
          </w:p>
        </w:tc>
        <w:tc>
          <w:tcPr>
            <w:tcW w:w="737" w:type="dxa"/>
            <w:noWrap/>
          </w:tcPr>
          <w:p w14:paraId="65092650" w14:textId="77777777"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51" w14:textId="4080E2E7"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0.014</w:t>
            </w:r>
          </w:p>
        </w:tc>
        <w:tc>
          <w:tcPr>
            <w:tcW w:w="1191" w:type="dxa"/>
            <w:shd w:val="clear" w:color="auto" w:fill="auto"/>
            <w:noWrap/>
          </w:tcPr>
          <w:p w14:paraId="65092652" w14:textId="2B8D9282"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0.014</w:t>
            </w:r>
          </w:p>
        </w:tc>
        <w:tc>
          <w:tcPr>
            <w:tcW w:w="1247" w:type="dxa"/>
            <w:shd w:val="clear" w:color="auto" w:fill="auto"/>
            <w:noWrap/>
          </w:tcPr>
          <w:p w14:paraId="65092653" w14:textId="713A4FDA"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54" w14:textId="65165B19"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0.00002</w:t>
            </w:r>
          </w:p>
        </w:tc>
      </w:tr>
      <w:tr w:rsidR="006F1A5A" w:rsidRPr="00B34BB5" w14:paraId="6509265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il"/>
            </w:tcBorders>
          </w:tcPr>
          <w:p w14:paraId="65092656" w14:textId="3AD7AD35" w:rsidR="00C97C65" w:rsidRPr="00B34BB5" w:rsidRDefault="00C97C65" w:rsidP="00A9167D">
            <w:pPr>
              <w:pStyle w:val="TableText"/>
              <w:spacing w:before="50" w:after="50"/>
              <w:rPr>
                <w:b w:val="0"/>
              </w:rPr>
            </w:pPr>
            <w:r w:rsidRPr="00B34BB5">
              <w:rPr>
                <w:b w:val="0"/>
              </w:rPr>
              <w:t xml:space="preserve">Electricity: BEV </w:t>
            </w:r>
          </w:p>
        </w:tc>
        <w:tc>
          <w:tcPr>
            <w:tcW w:w="1531" w:type="dxa"/>
            <w:noWrap/>
          </w:tcPr>
          <w:p w14:paraId="65092657" w14:textId="707463E2"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Very small</w:t>
            </w:r>
          </w:p>
        </w:tc>
        <w:tc>
          <w:tcPr>
            <w:tcW w:w="737" w:type="dxa"/>
            <w:noWrap/>
          </w:tcPr>
          <w:p w14:paraId="65092658" w14:textId="77777777"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59" w14:textId="25B1C67E"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0.021</w:t>
            </w:r>
          </w:p>
        </w:tc>
        <w:tc>
          <w:tcPr>
            <w:tcW w:w="1191" w:type="dxa"/>
            <w:shd w:val="clear" w:color="auto" w:fill="auto"/>
            <w:noWrap/>
          </w:tcPr>
          <w:p w14:paraId="6509265A" w14:textId="3018A5A4"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0.020</w:t>
            </w:r>
          </w:p>
        </w:tc>
        <w:tc>
          <w:tcPr>
            <w:tcW w:w="1247" w:type="dxa"/>
            <w:shd w:val="clear" w:color="auto" w:fill="auto"/>
            <w:noWrap/>
          </w:tcPr>
          <w:p w14:paraId="6509265B" w14:textId="3C976490"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5C" w14:textId="16F9B5F1"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0.00003</w:t>
            </w:r>
          </w:p>
        </w:tc>
      </w:tr>
      <w:tr w:rsidR="006F1A5A" w:rsidRPr="00B34BB5" w14:paraId="6509266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5E" w14:textId="77777777" w:rsidR="00C97C65" w:rsidRPr="00B34BB5" w:rsidRDefault="00C97C65" w:rsidP="00A9167D">
            <w:pPr>
              <w:pStyle w:val="TableText"/>
              <w:spacing w:before="50" w:after="50"/>
            </w:pPr>
          </w:p>
        </w:tc>
        <w:tc>
          <w:tcPr>
            <w:tcW w:w="1531" w:type="dxa"/>
            <w:noWrap/>
          </w:tcPr>
          <w:p w14:paraId="6509265F" w14:textId="511800A1"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Small</w:t>
            </w:r>
          </w:p>
        </w:tc>
        <w:tc>
          <w:tcPr>
            <w:tcW w:w="737" w:type="dxa"/>
            <w:noWrap/>
          </w:tcPr>
          <w:p w14:paraId="65092660" w14:textId="77777777"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61" w14:textId="04C598ED"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0.022</w:t>
            </w:r>
          </w:p>
        </w:tc>
        <w:tc>
          <w:tcPr>
            <w:tcW w:w="1191" w:type="dxa"/>
            <w:shd w:val="clear" w:color="auto" w:fill="auto"/>
            <w:noWrap/>
          </w:tcPr>
          <w:p w14:paraId="65092662" w14:textId="2B885C52"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0.021</w:t>
            </w:r>
          </w:p>
        </w:tc>
        <w:tc>
          <w:tcPr>
            <w:tcW w:w="1247" w:type="dxa"/>
            <w:shd w:val="clear" w:color="auto" w:fill="auto"/>
            <w:noWrap/>
          </w:tcPr>
          <w:p w14:paraId="65092663" w14:textId="294A6D50"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64" w14:textId="27506065"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0.00003</w:t>
            </w:r>
          </w:p>
        </w:tc>
      </w:tr>
      <w:tr w:rsidR="006F1A5A" w:rsidRPr="00B34BB5" w14:paraId="6509266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66" w14:textId="77777777" w:rsidR="00C97C65" w:rsidRPr="00B34BB5" w:rsidRDefault="00C97C65" w:rsidP="00A9167D">
            <w:pPr>
              <w:pStyle w:val="TableText"/>
              <w:spacing w:before="50" w:after="50"/>
            </w:pPr>
          </w:p>
        </w:tc>
        <w:tc>
          <w:tcPr>
            <w:tcW w:w="1531" w:type="dxa"/>
            <w:noWrap/>
          </w:tcPr>
          <w:p w14:paraId="65092667" w14:textId="7FE1CD74"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Medium</w:t>
            </w:r>
          </w:p>
        </w:tc>
        <w:tc>
          <w:tcPr>
            <w:tcW w:w="737" w:type="dxa"/>
            <w:noWrap/>
          </w:tcPr>
          <w:p w14:paraId="65092668" w14:textId="77777777"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69" w14:textId="518EBD5C"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0.025</w:t>
            </w:r>
          </w:p>
        </w:tc>
        <w:tc>
          <w:tcPr>
            <w:tcW w:w="1191" w:type="dxa"/>
            <w:shd w:val="clear" w:color="auto" w:fill="auto"/>
            <w:noWrap/>
          </w:tcPr>
          <w:p w14:paraId="6509266A" w14:textId="6C0354E0"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0.024</w:t>
            </w:r>
          </w:p>
        </w:tc>
        <w:tc>
          <w:tcPr>
            <w:tcW w:w="1247" w:type="dxa"/>
            <w:shd w:val="clear" w:color="auto" w:fill="auto"/>
            <w:noWrap/>
          </w:tcPr>
          <w:p w14:paraId="6509266B" w14:textId="56DC0923"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6C" w14:textId="525775FB"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0.00003</w:t>
            </w:r>
          </w:p>
        </w:tc>
      </w:tr>
      <w:tr w:rsidR="006F1A5A" w:rsidRPr="00B34BB5" w14:paraId="65092675" w14:textId="77777777" w:rsidTr="002C1391">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6E" w14:textId="77777777" w:rsidR="00C97C65" w:rsidRPr="00B34BB5" w:rsidRDefault="00C97C65" w:rsidP="00A9167D">
            <w:pPr>
              <w:pStyle w:val="TableText"/>
              <w:spacing w:before="50" w:after="50"/>
            </w:pPr>
          </w:p>
        </w:tc>
        <w:tc>
          <w:tcPr>
            <w:tcW w:w="1531" w:type="dxa"/>
            <w:noWrap/>
          </w:tcPr>
          <w:p w14:paraId="6509266F" w14:textId="66F5D1E7"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Large</w:t>
            </w:r>
          </w:p>
        </w:tc>
        <w:tc>
          <w:tcPr>
            <w:tcW w:w="737" w:type="dxa"/>
            <w:noWrap/>
          </w:tcPr>
          <w:p w14:paraId="65092670" w14:textId="77777777" w:rsidR="00C97C65" w:rsidRPr="00B34BB5" w:rsidRDefault="00C97C65" w:rsidP="00A9167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km</w:t>
            </w:r>
          </w:p>
        </w:tc>
        <w:tc>
          <w:tcPr>
            <w:tcW w:w="1361" w:type="dxa"/>
            <w:shd w:val="clear" w:color="000000" w:fill="B7C8D0"/>
            <w:noWrap/>
          </w:tcPr>
          <w:p w14:paraId="65092671" w14:textId="0055F81A"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0.031</w:t>
            </w:r>
          </w:p>
        </w:tc>
        <w:tc>
          <w:tcPr>
            <w:tcW w:w="1191" w:type="dxa"/>
            <w:shd w:val="clear" w:color="auto" w:fill="auto"/>
            <w:noWrap/>
          </w:tcPr>
          <w:p w14:paraId="65092672" w14:textId="7D1BAFB8"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0.030</w:t>
            </w:r>
          </w:p>
        </w:tc>
        <w:tc>
          <w:tcPr>
            <w:tcW w:w="1247" w:type="dxa"/>
            <w:shd w:val="clear" w:color="auto" w:fill="auto"/>
            <w:noWrap/>
          </w:tcPr>
          <w:p w14:paraId="65092673" w14:textId="2A31217B"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74" w14:textId="39DE224F" w:rsidR="00C97C65" w:rsidRPr="00B34BB5" w:rsidRDefault="00C97C65" w:rsidP="00A9167D">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0.00004</w:t>
            </w:r>
          </w:p>
        </w:tc>
      </w:tr>
      <w:tr w:rsidR="006F1A5A" w:rsidRPr="00B34BB5" w14:paraId="6509267D"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left w:val="nil"/>
            </w:tcBorders>
          </w:tcPr>
          <w:p w14:paraId="65092676" w14:textId="77777777" w:rsidR="00C97C65" w:rsidRPr="00B34BB5" w:rsidRDefault="00C97C65" w:rsidP="00A9167D">
            <w:pPr>
              <w:pStyle w:val="TableText"/>
              <w:spacing w:before="50" w:after="50"/>
            </w:pPr>
          </w:p>
        </w:tc>
        <w:tc>
          <w:tcPr>
            <w:tcW w:w="1531" w:type="dxa"/>
            <w:noWrap/>
          </w:tcPr>
          <w:p w14:paraId="65092677" w14:textId="7081824F"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Very large</w:t>
            </w:r>
          </w:p>
        </w:tc>
        <w:tc>
          <w:tcPr>
            <w:tcW w:w="737" w:type="dxa"/>
            <w:noWrap/>
          </w:tcPr>
          <w:p w14:paraId="65092678" w14:textId="77777777" w:rsidR="00C97C65" w:rsidRPr="00B34BB5" w:rsidRDefault="00C97C65" w:rsidP="00A9167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km</w:t>
            </w:r>
          </w:p>
        </w:tc>
        <w:tc>
          <w:tcPr>
            <w:tcW w:w="1361" w:type="dxa"/>
            <w:shd w:val="clear" w:color="000000" w:fill="B7C8D0"/>
            <w:noWrap/>
          </w:tcPr>
          <w:p w14:paraId="65092679" w14:textId="19D6F423"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0.036</w:t>
            </w:r>
          </w:p>
        </w:tc>
        <w:tc>
          <w:tcPr>
            <w:tcW w:w="1191" w:type="dxa"/>
            <w:shd w:val="clear" w:color="auto" w:fill="auto"/>
            <w:noWrap/>
          </w:tcPr>
          <w:p w14:paraId="6509267A" w14:textId="6660A879"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0.035</w:t>
            </w:r>
          </w:p>
        </w:tc>
        <w:tc>
          <w:tcPr>
            <w:tcW w:w="1247" w:type="dxa"/>
            <w:shd w:val="clear" w:color="auto" w:fill="auto"/>
            <w:noWrap/>
          </w:tcPr>
          <w:p w14:paraId="6509267B" w14:textId="252C07EB"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w:t>
            </w:r>
          </w:p>
        </w:tc>
        <w:tc>
          <w:tcPr>
            <w:tcW w:w="1247" w:type="dxa"/>
            <w:tcBorders>
              <w:right w:val="nil"/>
            </w:tcBorders>
            <w:shd w:val="clear" w:color="auto" w:fill="auto"/>
            <w:noWrap/>
          </w:tcPr>
          <w:p w14:paraId="6509267C" w14:textId="253893AC" w:rsidR="00C97C65" w:rsidRPr="00B34BB5" w:rsidRDefault="00C97C65" w:rsidP="00A9167D">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0.00005</w:t>
            </w:r>
          </w:p>
        </w:tc>
      </w:tr>
    </w:tbl>
    <w:p w14:paraId="2D91BF61" w14:textId="3D598044" w:rsidR="005B2EC6" w:rsidRPr="00B34BB5" w:rsidRDefault="005B2EC6" w:rsidP="00D77DD7">
      <w:pPr>
        <w:pStyle w:val="Note"/>
      </w:pPr>
      <w:r w:rsidRPr="00B34BB5">
        <w:t>Note</w:t>
      </w:r>
      <w:r w:rsidR="009642E8"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50329EF8" w14:textId="6CA2BBCE" w:rsidR="00EF0D1A" w:rsidRPr="00B34BB5" w:rsidRDefault="00EF0D1A" w:rsidP="001E6B26">
      <w:pPr>
        <w:pStyle w:val="Tableheading"/>
      </w:pPr>
      <w:bookmarkStart w:id="460" w:name="_Toc58790885"/>
      <w:r w:rsidRPr="00B34BB5">
        <w:t xml:space="preserve">Table </w:t>
      </w:r>
      <w:r w:rsidR="008D3D2E">
        <w:fldChar w:fldCharType="begin"/>
      </w:r>
      <w:r w:rsidR="008D3D2E">
        <w:instrText xml:space="preserve"> SEQ Table \* ARABIC </w:instrText>
      </w:r>
      <w:r w:rsidR="008D3D2E">
        <w:fldChar w:fldCharType="separate"/>
      </w:r>
      <w:r w:rsidR="00073642" w:rsidRPr="00B34BB5">
        <w:t>46</w:t>
      </w:r>
      <w:r w:rsidR="008D3D2E">
        <w:fldChar w:fldCharType="end"/>
      </w:r>
      <w:r w:rsidR="00411E70" w:rsidRPr="00B34BB5">
        <w:t>:</w:t>
      </w:r>
      <w:r w:rsidR="00411E70" w:rsidRPr="00B34BB5">
        <w:tab/>
      </w:r>
      <w:r w:rsidRPr="00B34BB5">
        <w:t>Default light commercial vehicle values (based on pre</w:t>
      </w:r>
      <w:r w:rsidR="005B2EC6" w:rsidRPr="00B34BB5">
        <w:t>-</w:t>
      </w:r>
      <w:r w:rsidRPr="00B34BB5">
        <w:t>2010 fleet and a 2000</w:t>
      </w:r>
      <w:r w:rsidR="005B2EC6" w:rsidRPr="00B34BB5">
        <w:t>–</w:t>
      </w:r>
      <w:r w:rsidRPr="00B34BB5">
        <w:t>3000</w:t>
      </w:r>
      <w:r w:rsidR="00760CDF" w:rsidRPr="00B34BB5">
        <w:t xml:space="preserve"> </w:t>
      </w:r>
      <w:r w:rsidRPr="00B34BB5">
        <w:t>cc engine size)</w:t>
      </w:r>
      <w:bookmarkEnd w:id="460"/>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830"/>
        <w:gridCol w:w="709"/>
        <w:gridCol w:w="1361"/>
        <w:gridCol w:w="1134"/>
        <w:gridCol w:w="1275"/>
        <w:gridCol w:w="1196"/>
      </w:tblGrid>
      <w:tr w:rsidR="00EB1724" w:rsidRPr="00B34BB5" w14:paraId="185B6A97" w14:textId="77777777" w:rsidTr="002C13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1C556C" w:themeColor="accent1"/>
            </w:tcBorders>
            <w:noWrap/>
            <w:vAlign w:val="bottom"/>
            <w:hideMark/>
          </w:tcPr>
          <w:p w14:paraId="3E2CFE90" w14:textId="77777777" w:rsidR="008A00C8" w:rsidRPr="00B34BB5" w:rsidRDefault="008A00C8" w:rsidP="00F67F95">
            <w:pPr>
              <w:pStyle w:val="TableText"/>
              <w:spacing w:before="40" w:after="40"/>
              <w:rPr>
                <w:szCs w:val="18"/>
              </w:rPr>
            </w:pPr>
            <w:r w:rsidRPr="00B34BB5">
              <w:rPr>
                <w:szCs w:val="18"/>
              </w:rPr>
              <w:t>Emission source</w:t>
            </w:r>
          </w:p>
        </w:tc>
        <w:tc>
          <w:tcPr>
            <w:tcW w:w="709" w:type="dxa"/>
            <w:noWrap/>
            <w:vAlign w:val="bottom"/>
            <w:hideMark/>
          </w:tcPr>
          <w:p w14:paraId="5F2E9EF2" w14:textId="77777777" w:rsidR="008A00C8" w:rsidRPr="00B34BB5" w:rsidRDefault="008A00C8" w:rsidP="00F67F95">
            <w:pPr>
              <w:pStyle w:val="TableText"/>
              <w:spacing w:before="40" w:after="40"/>
              <w:cnfStyle w:val="100000000000" w:firstRow="1" w:lastRow="0" w:firstColumn="0" w:lastColumn="0" w:oddVBand="0" w:evenVBand="0" w:oddHBand="0" w:evenHBand="0" w:firstRowFirstColumn="0" w:firstRowLastColumn="0" w:lastRowFirstColumn="0" w:lastRowLastColumn="0"/>
              <w:rPr>
                <w:szCs w:val="18"/>
              </w:rPr>
            </w:pPr>
            <w:r w:rsidRPr="00B34BB5">
              <w:rPr>
                <w:szCs w:val="18"/>
              </w:rPr>
              <w:t>Unit</w:t>
            </w:r>
          </w:p>
        </w:tc>
        <w:tc>
          <w:tcPr>
            <w:tcW w:w="1361" w:type="dxa"/>
            <w:shd w:val="clear" w:color="auto" w:fill="557684" w:themeFill="accent3" w:themeFillShade="80"/>
            <w:noWrap/>
            <w:vAlign w:val="bottom"/>
            <w:hideMark/>
          </w:tcPr>
          <w:p w14:paraId="1A949271" w14:textId="504E4255" w:rsidR="008A00C8" w:rsidRPr="00B34BB5" w:rsidRDefault="008A00C8" w:rsidP="00F67F9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kg CO</w:t>
            </w:r>
            <w:r w:rsidRPr="00B34BB5">
              <w:rPr>
                <w:szCs w:val="18"/>
                <w:vertAlign w:val="subscript"/>
              </w:rPr>
              <w:t>2</w:t>
            </w:r>
            <w:r w:rsidRPr="00B34BB5">
              <w:rPr>
                <w:szCs w:val="18"/>
              </w:rPr>
              <w:t>-e</w:t>
            </w:r>
            <w:r w:rsidR="00836D5A" w:rsidRPr="00B34BB5">
              <w:rPr>
                <w:szCs w:val="18"/>
              </w:rPr>
              <w:t>/unit</w:t>
            </w:r>
          </w:p>
        </w:tc>
        <w:tc>
          <w:tcPr>
            <w:tcW w:w="1134" w:type="dxa"/>
            <w:noWrap/>
            <w:vAlign w:val="bottom"/>
            <w:hideMark/>
          </w:tcPr>
          <w:p w14:paraId="50C2BB70" w14:textId="26EC7D44" w:rsidR="008A00C8" w:rsidRPr="00B34BB5" w:rsidRDefault="008A00C8" w:rsidP="00F67F9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kg CO</w:t>
            </w:r>
            <w:r w:rsidRPr="00B34BB5">
              <w:rPr>
                <w:szCs w:val="18"/>
                <w:vertAlign w:val="subscript"/>
              </w:rPr>
              <w:t>2</w:t>
            </w:r>
            <w:r w:rsidR="00836D5A" w:rsidRPr="00B34BB5">
              <w:rPr>
                <w:szCs w:val="18"/>
              </w:rPr>
              <w:t>/unit</w:t>
            </w:r>
            <w:r w:rsidR="00BF41E6" w:rsidRPr="00B34BB5">
              <w:rPr>
                <w:szCs w:val="18"/>
              </w:rPr>
              <w:t xml:space="preserve"> (kg CO</w:t>
            </w:r>
            <w:r w:rsidR="00BF41E6" w:rsidRPr="00B34BB5">
              <w:rPr>
                <w:szCs w:val="18"/>
                <w:vertAlign w:val="subscript"/>
              </w:rPr>
              <w:t>2</w:t>
            </w:r>
            <w:r w:rsidR="00BF41E6" w:rsidRPr="00B34BB5">
              <w:rPr>
                <w:szCs w:val="18"/>
              </w:rPr>
              <w:t>-e)</w:t>
            </w:r>
          </w:p>
        </w:tc>
        <w:tc>
          <w:tcPr>
            <w:tcW w:w="1275" w:type="dxa"/>
            <w:noWrap/>
            <w:vAlign w:val="bottom"/>
            <w:hideMark/>
          </w:tcPr>
          <w:p w14:paraId="599D8EFA" w14:textId="2392C8E8" w:rsidR="008A00C8" w:rsidRPr="00B34BB5" w:rsidRDefault="00BF41E6" w:rsidP="00F67F9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kg </w:t>
            </w:r>
            <w:r w:rsidR="008A00C8" w:rsidRPr="00B34BB5">
              <w:rPr>
                <w:szCs w:val="18"/>
              </w:rPr>
              <w:t>CH</w:t>
            </w:r>
            <w:r w:rsidR="008A00C8" w:rsidRPr="00B34BB5">
              <w:rPr>
                <w:szCs w:val="18"/>
                <w:vertAlign w:val="subscript"/>
              </w:rPr>
              <w:t>4</w:t>
            </w:r>
            <w:r w:rsidRPr="00B34BB5">
              <w:rPr>
                <w:szCs w:val="18"/>
              </w:rPr>
              <w:t>/unit</w:t>
            </w:r>
            <w:r w:rsidR="000306F0" w:rsidRPr="00B34BB5">
              <w:rPr>
                <w:szCs w:val="18"/>
              </w:rPr>
              <w:t xml:space="preserve"> (kg CO</w:t>
            </w:r>
            <w:r w:rsidR="000306F0" w:rsidRPr="00B34BB5">
              <w:rPr>
                <w:szCs w:val="18"/>
                <w:vertAlign w:val="subscript"/>
              </w:rPr>
              <w:t>2</w:t>
            </w:r>
            <w:r w:rsidR="000306F0" w:rsidRPr="00B34BB5">
              <w:rPr>
                <w:szCs w:val="18"/>
              </w:rPr>
              <w:t>-e)</w:t>
            </w:r>
          </w:p>
        </w:tc>
        <w:tc>
          <w:tcPr>
            <w:tcW w:w="1196" w:type="dxa"/>
            <w:noWrap/>
            <w:vAlign w:val="bottom"/>
            <w:hideMark/>
          </w:tcPr>
          <w:p w14:paraId="0C82FE1E" w14:textId="13FD84BD" w:rsidR="008A00C8" w:rsidRPr="00B34BB5" w:rsidRDefault="00BF41E6" w:rsidP="00F67F9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kg </w:t>
            </w:r>
            <w:r w:rsidR="008A00C8" w:rsidRPr="00B34BB5">
              <w:rPr>
                <w:szCs w:val="18"/>
              </w:rPr>
              <w:t>N</w:t>
            </w:r>
            <w:r w:rsidR="008A00C8" w:rsidRPr="00B34BB5">
              <w:rPr>
                <w:szCs w:val="18"/>
                <w:vertAlign w:val="subscript"/>
              </w:rPr>
              <w:t>2</w:t>
            </w:r>
            <w:r w:rsidR="008A00C8" w:rsidRPr="00B34BB5">
              <w:rPr>
                <w:szCs w:val="18"/>
              </w:rPr>
              <w:t>O</w:t>
            </w:r>
            <w:r w:rsidRPr="00B34BB5">
              <w:rPr>
                <w:szCs w:val="18"/>
              </w:rPr>
              <w:t>/unit</w:t>
            </w:r>
            <w:r w:rsidR="00FC002A" w:rsidRPr="00B34BB5">
              <w:rPr>
                <w:szCs w:val="18"/>
              </w:rPr>
              <w:t xml:space="preserve"> </w:t>
            </w:r>
            <w:r w:rsidR="000306F0" w:rsidRPr="00B34BB5">
              <w:rPr>
                <w:szCs w:val="18"/>
              </w:rPr>
              <w:t>(kg CO</w:t>
            </w:r>
            <w:r w:rsidR="000306F0" w:rsidRPr="00B34BB5">
              <w:rPr>
                <w:szCs w:val="18"/>
                <w:vertAlign w:val="subscript"/>
              </w:rPr>
              <w:t>2</w:t>
            </w:r>
            <w:r w:rsidR="000306F0" w:rsidRPr="00B34BB5">
              <w:rPr>
                <w:szCs w:val="18"/>
              </w:rPr>
              <w:t>-e)</w:t>
            </w:r>
          </w:p>
        </w:tc>
      </w:tr>
      <w:tr w:rsidR="00EB1724" w:rsidRPr="00B34BB5" w14:paraId="3052636E"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tcPr>
          <w:p w14:paraId="0614E459" w14:textId="684AB475" w:rsidR="00F73CDB" w:rsidRPr="00B34BB5" w:rsidRDefault="00F73CDB" w:rsidP="00F67F95">
            <w:pPr>
              <w:pStyle w:val="TableText"/>
              <w:spacing w:before="40" w:after="40"/>
              <w:rPr>
                <w:b w:val="0"/>
                <w:szCs w:val="18"/>
              </w:rPr>
            </w:pPr>
            <w:r w:rsidRPr="00B34BB5">
              <w:rPr>
                <w:b w:val="0"/>
                <w:szCs w:val="18"/>
              </w:rPr>
              <w:t>Petrol</w:t>
            </w:r>
          </w:p>
        </w:tc>
        <w:tc>
          <w:tcPr>
            <w:tcW w:w="709" w:type="dxa"/>
            <w:noWrap/>
          </w:tcPr>
          <w:p w14:paraId="6A88D45D" w14:textId="2BF7CD4D" w:rsidR="00F73CDB" w:rsidRPr="00B34BB5" w:rsidRDefault="00F73CDB" w:rsidP="00F67F9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361" w:type="dxa"/>
            <w:shd w:val="clear" w:color="auto" w:fill="B7C9D1" w:themeFill="accent3" w:themeFillShade="E6"/>
            <w:noWrap/>
          </w:tcPr>
          <w:p w14:paraId="1E47F02B" w14:textId="75459838"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0.317</w:t>
            </w:r>
          </w:p>
        </w:tc>
        <w:tc>
          <w:tcPr>
            <w:tcW w:w="1134" w:type="dxa"/>
            <w:shd w:val="clear" w:color="000000" w:fill="FFFFFF"/>
            <w:noWrap/>
          </w:tcPr>
          <w:p w14:paraId="48D5692D" w14:textId="09ED95CE"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0.303</w:t>
            </w:r>
          </w:p>
        </w:tc>
        <w:tc>
          <w:tcPr>
            <w:tcW w:w="1275" w:type="dxa"/>
            <w:shd w:val="clear" w:color="000000" w:fill="FFFFFF"/>
            <w:noWrap/>
          </w:tcPr>
          <w:p w14:paraId="3E30CF18" w14:textId="7A98C43E"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196" w:type="dxa"/>
            <w:tcBorders>
              <w:right w:val="nil"/>
            </w:tcBorders>
            <w:shd w:val="clear" w:color="000000" w:fill="FFFFFF"/>
            <w:noWrap/>
          </w:tcPr>
          <w:p w14:paraId="7185AD33" w14:textId="51AD7882"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0.010</w:t>
            </w:r>
          </w:p>
        </w:tc>
      </w:tr>
      <w:tr w:rsidR="00EB1724" w:rsidRPr="00B34BB5" w14:paraId="60A1F007"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tcPr>
          <w:p w14:paraId="312DC0D1" w14:textId="72B58527" w:rsidR="00F73CDB" w:rsidRPr="00B34BB5" w:rsidRDefault="00F73CDB" w:rsidP="00F67F95">
            <w:pPr>
              <w:pStyle w:val="TableText"/>
              <w:spacing w:before="40" w:after="40"/>
              <w:rPr>
                <w:b w:val="0"/>
                <w:szCs w:val="18"/>
              </w:rPr>
            </w:pPr>
            <w:r w:rsidRPr="00B34BB5">
              <w:rPr>
                <w:b w:val="0"/>
                <w:szCs w:val="18"/>
              </w:rPr>
              <w:t>Diesel</w:t>
            </w:r>
          </w:p>
        </w:tc>
        <w:tc>
          <w:tcPr>
            <w:tcW w:w="709" w:type="dxa"/>
            <w:noWrap/>
          </w:tcPr>
          <w:p w14:paraId="434AD67C" w14:textId="22E2A351" w:rsidR="00F73CDB" w:rsidRPr="00B34BB5" w:rsidRDefault="00F73CDB" w:rsidP="00F67F9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361" w:type="dxa"/>
            <w:shd w:val="clear" w:color="auto" w:fill="B7C9D1" w:themeFill="accent3" w:themeFillShade="E6"/>
            <w:noWrap/>
          </w:tcPr>
          <w:p w14:paraId="2913349B" w14:textId="06F4E1FB"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0.296</w:t>
            </w:r>
          </w:p>
        </w:tc>
        <w:tc>
          <w:tcPr>
            <w:tcW w:w="1134" w:type="dxa"/>
            <w:shd w:val="clear" w:color="000000" w:fill="FFFFFF"/>
            <w:noWrap/>
          </w:tcPr>
          <w:p w14:paraId="60D5E4D0" w14:textId="7B8E09FC"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0.291</w:t>
            </w:r>
          </w:p>
        </w:tc>
        <w:tc>
          <w:tcPr>
            <w:tcW w:w="1275" w:type="dxa"/>
            <w:shd w:val="clear" w:color="000000" w:fill="FFFFFF"/>
            <w:noWrap/>
          </w:tcPr>
          <w:p w14:paraId="08B7FCD9" w14:textId="13220468"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w:t>
            </w:r>
          </w:p>
        </w:tc>
        <w:tc>
          <w:tcPr>
            <w:tcW w:w="1196" w:type="dxa"/>
            <w:tcBorders>
              <w:right w:val="nil"/>
            </w:tcBorders>
            <w:shd w:val="clear" w:color="000000" w:fill="FFFFFF"/>
            <w:noWrap/>
          </w:tcPr>
          <w:p w14:paraId="156BB8EC" w14:textId="1B0FC700"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0.005</w:t>
            </w:r>
          </w:p>
        </w:tc>
      </w:tr>
      <w:tr w:rsidR="00EB1724" w:rsidRPr="00B34BB5" w14:paraId="6BCE5114" w14:textId="77777777" w:rsidTr="002C1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tcPr>
          <w:p w14:paraId="310EC10B" w14:textId="57A84B0A" w:rsidR="00F73CDB" w:rsidRPr="00B34BB5" w:rsidRDefault="00F73CDB" w:rsidP="00F67F95">
            <w:pPr>
              <w:pStyle w:val="TableText"/>
              <w:spacing w:before="40" w:after="40"/>
              <w:rPr>
                <w:b w:val="0"/>
                <w:szCs w:val="18"/>
              </w:rPr>
            </w:pPr>
            <w:r w:rsidRPr="00B34BB5">
              <w:rPr>
                <w:b w:val="0"/>
                <w:szCs w:val="18"/>
              </w:rPr>
              <w:t>Petrol hybrid</w:t>
            </w:r>
          </w:p>
        </w:tc>
        <w:tc>
          <w:tcPr>
            <w:tcW w:w="709" w:type="dxa"/>
            <w:noWrap/>
          </w:tcPr>
          <w:p w14:paraId="1E10865C" w14:textId="79B4AC63" w:rsidR="00F73CDB" w:rsidRPr="00B34BB5" w:rsidRDefault="00F73CDB" w:rsidP="00F67F9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km</w:t>
            </w:r>
          </w:p>
        </w:tc>
        <w:tc>
          <w:tcPr>
            <w:tcW w:w="1361" w:type="dxa"/>
            <w:shd w:val="clear" w:color="auto" w:fill="B7C9D1" w:themeFill="accent3" w:themeFillShade="E6"/>
            <w:noWrap/>
          </w:tcPr>
          <w:p w14:paraId="7AFF3635" w14:textId="47520DD6"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0.250</w:t>
            </w:r>
          </w:p>
        </w:tc>
        <w:tc>
          <w:tcPr>
            <w:tcW w:w="1134" w:type="dxa"/>
            <w:shd w:val="clear" w:color="000000" w:fill="FFFFFF"/>
            <w:noWrap/>
          </w:tcPr>
          <w:p w14:paraId="2BCF97B3" w14:textId="31E9A57B"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0.239</w:t>
            </w:r>
          </w:p>
        </w:tc>
        <w:tc>
          <w:tcPr>
            <w:tcW w:w="1275" w:type="dxa"/>
            <w:shd w:val="clear" w:color="000000" w:fill="FFFFFF"/>
            <w:noWrap/>
          </w:tcPr>
          <w:p w14:paraId="55FB7F06" w14:textId="6B7E383F"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196" w:type="dxa"/>
            <w:tcBorders>
              <w:right w:val="nil"/>
            </w:tcBorders>
            <w:shd w:val="clear" w:color="000000" w:fill="FFFFFF"/>
            <w:noWrap/>
          </w:tcPr>
          <w:p w14:paraId="2C44F095" w14:textId="6440BD8C" w:rsidR="00F73CDB" w:rsidRPr="00B34BB5" w:rsidRDefault="00F73CDB" w:rsidP="00F67F9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0.008</w:t>
            </w:r>
          </w:p>
        </w:tc>
      </w:tr>
      <w:tr w:rsidR="00EB1724" w:rsidRPr="00B34BB5" w14:paraId="4F9DB8E7" w14:textId="77777777" w:rsidTr="002C1391">
        <w:trPr>
          <w:trHeight w:val="300"/>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tcPr>
          <w:p w14:paraId="3721C1DD" w14:textId="6B5FCE30" w:rsidR="00F73CDB" w:rsidRPr="00B34BB5" w:rsidRDefault="00F73CDB" w:rsidP="00F67F95">
            <w:pPr>
              <w:pStyle w:val="TableText"/>
              <w:spacing w:before="40" w:after="40"/>
              <w:rPr>
                <w:b w:val="0"/>
                <w:szCs w:val="18"/>
              </w:rPr>
            </w:pPr>
            <w:r w:rsidRPr="00B34BB5">
              <w:rPr>
                <w:b w:val="0"/>
                <w:szCs w:val="18"/>
              </w:rPr>
              <w:t>Diesel hybrid</w:t>
            </w:r>
          </w:p>
        </w:tc>
        <w:tc>
          <w:tcPr>
            <w:tcW w:w="709" w:type="dxa"/>
            <w:noWrap/>
          </w:tcPr>
          <w:p w14:paraId="25171859" w14:textId="584FF575" w:rsidR="00F73CDB" w:rsidRPr="00B34BB5" w:rsidRDefault="00F73CDB" w:rsidP="00F67F9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km</w:t>
            </w:r>
          </w:p>
        </w:tc>
        <w:tc>
          <w:tcPr>
            <w:tcW w:w="1361" w:type="dxa"/>
            <w:shd w:val="clear" w:color="auto" w:fill="B7C9D1" w:themeFill="accent3" w:themeFillShade="E6"/>
            <w:noWrap/>
          </w:tcPr>
          <w:p w14:paraId="020DD8BD" w14:textId="22B49D05"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0.265</w:t>
            </w:r>
          </w:p>
        </w:tc>
        <w:tc>
          <w:tcPr>
            <w:tcW w:w="1134" w:type="dxa"/>
            <w:shd w:val="clear" w:color="000000" w:fill="FFFFFF"/>
            <w:noWrap/>
          </w:tcPr>
          <w:p w14:paraId="68408C4C" w14:textId="05F897A5"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0.261</w:t>
            </w:r>
          </w:p>
        </w:tc>
        <w:tc>
          <w:tcPr>
            <w:tcW w:w="1275" w:type="dxa"/>
            <w:shd w:val="clear" w:color="000000" w:fill="FFFFFF"/>
            <w:noWrap/>
          </w:tcPr>
          <w:p w14:paraId="0F531DF3" w14:textId="2CDE4BB7"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0.0003</w:t>
            </w:r>
          </w:p>
        </w:tc>
        <w:tc>
          <w:tcPr>
            <w:tcW w:w="1196" w:type="dxa"/>
            <w:tcBorders>
              <w:right w:val="nil"/>
            </w:tcBorders>
            <w:shd w:val="clear" w:color="000000" w:fill="FFFFFF"/>
            <w:noWrap/>
          </w:tcPr>
          <w:p w14:paraId="02B0B1B2" w14:textId="670B7CDA" w:rsidR="00F73CDB" w:rsidRPr="00B34BB5" w:rsidRDefault="00F73CDB" w:rsidP="00F67F9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0.004</w:t>
            </w:r>
          </w:p>
        </w:tc>
      </w:tr>
    </w:tbl>
    <w:p w14:paraId="27EDF476" w14:textId="3BD7BA25" w:rsidR="00DA1BB8" w:rsidRPr="00B34BB5" w:rsidRDefault="005B2EC6" w:rsidP="00D77DD7">
      <w:pPr>
        <w:pStyle w:val="Note"/>
      </w:pPr>
      <w:r w:rsidRPr="00B34BB5">
        <w:t>Note</w:t>
      </w:r>
      <w:r w:rsidR="009642E8" w:rsidRPr="00B34BB5">
        <w:t>: T</w:t>
      </w:r>
      <w:r w:rsidRPr="00B34BB5">
        <w:t xml:space="preserve">hese numbers are rounded to three </w:t>
      </w:r>
      <w:r w:rsidR="002011A6" w:rsidRPr="00B34BB5">
        <w:t xml:space="preserve">decimal places </w:t>
      </w:r>
      <w:r w:rsidRPr="00B34BB5">
        <w:t xml:space="preserve">unless the number is significantly small. </w:t>
      </w:r>
      <w:bookmarkStart w:id="461" w:name="_Toc532904919"/>
    </w:p>
    <w:p w14:paraId="14D7CB29" w14:textId="0F681290" w:rsidR="008A00C8" w:rsidRPr="00B34BB5" w:rsidRDefault="004863A6" w:rsidP="007D71E2">
      <w:pPr>
        <w:pStyle w:val="Heading3"/>
        <w:numPr>
          <w:ilvl w:val="0"/>
          <w:numId w:val="51"/>
        </w:numPr>
      </w:pPr>
      <w:r w:rsidRPr="00B34BB5">
        <w:lastRenderedPageBreak/>
        <w:t>Heavy goods vehicles emission factors</w:t>
      </w:r>
      <w:bookmarkEnd w:id="461"/>
      <w:r w:rsidRPr="00B34BB5">
        <w:t xml:space="preserve"> </w:t>
      </w:r>
    </w:p>
    <w:p w14:paraId="6509267F" w14:textId="68B13C9C" w:rsidR="007B2666" w:rsidRPr="00B34BB5" w:rsidRDefault="007B2666" w:rsidP="00EB1724">
      <w:pPr>
        <w:pStyle w:val="Tableheading"/>
      </w:pPr>
      <w:bookmarkStart w:id="462" w:name="_Toc58790886"/>
      <w:r w:rsidRPr="00B34BB5">
        <w:t xml:space="preserve">Table </w:t>
      </w:r>
      <w:r w:rsidR="008D3D2E">
        <w:fldChar w:fldCharType="begin"/>
      </w:r>
      <w:r w:rsidR="008D3D2E">
        <w:instrText xml:space="preserve"> SEQ Table \* ARABIC </w:instrText>
      </w:r>
      <w:r w:rsidR="008D3D2E">
        <w:fldChar w:fldCharType="separate"/>
      </w:r>
      <w:r w:rsidR="00073642" w:rsidRPr="00B34BB5">
        <w:t>47</w:t>
      </w:r>
      <w:r w:rsidR="008D3D2E">
        <w:fldChar w:fldCharType="end"/>
      </w:r>
      <w:r w:rsidR="00EF2882" w:rsidRPr="00B34BB5">
        <w:t>:</w:t>
      </w:r>
      <w:r w:rsidR="00EF2882" w:rsidRPr="00B34BB5">
        <w:tab/>
      </w:r>
      <w:r w:rsidRPr="00B34BB5">
        <w:t>Emission factors for heavy goods vehicles manufactured pre</w:t>
      </w:r>
      <w:r w:rsidR="00EF2882" w:rsidRPr="00B34BB5">
        <w:t>-</w:t>
      </w:r>
      <w:r w:rsidRPr="00B34BB5">
        <w:t>2010</w:t>
      </w:r>
      <w:bookmarkEnd w:id="462"/>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312"/>
        <w:gridCol w:w="1831"/>
        <w:gridCol w:w="708"/>
        <w:gridCol w:w="1276"/>
        <w:gridCol w:w="1134"/>
        <w:gridCol w:w="1134"/>
        <w:gridCol w:w="1110"/>
      </w:tblGrid>
      <w:tr w:rsidR="0037476A" w:rsidRPr="00B34BB5" w14:paraId="324FC623" w14:textId="77777777" w:rsidTr="002C1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1C556C" w:themeColor="accent1"/>
            </w:tcBorders>
            <w:vAlign w:val="bottom"/>
          </w:tcPr>
          <w:p w14:paraId="5400DD9D" w14:textId="77777777" w:rsidR="006051EF" w:rsidRPr="00B34BB5" w:rsidRDefault="006051EF" w:rsidP="00C508A2">
            <w:pPr>
              <w:pStyle w:val="TableText"/>
              <w:spacing w:before="50" w:after="50"/>
              <w:rPr>
                <w:rFonts w:cs="Calibri"/>
                <w:b w:val="0"/>
                <w:bCs w:val="0"/>
                <w:szCs w:val="18"/>
              </w:rPr>
            </w:pPr>
            <w:r w:rsidRPr="00B34BB5">
              <w:rPr>
                <w:rFonts w:cs="Calibri"/>
                <w:szCs w:val="18"/>
              </w:rPr>
              <w:t>Emission source</w:t>
            </w:r>
          </w:p>
        </w:tc>
        <w:tc>
          <w:tcPr>
            <w:tcW w:w="1831" w:type="dxa"/>
            <w:vAlign w:val="bottom"/>
          </w:tcPr>
          <w:p w14:paraId="67B0830F" w14:textId="54942FF6" w:rsidR="006051EF" w:rsidRPr="00B34BB5" w:rsidRDefault="006051EF" w:rsidP="00C508A2">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p>
        </w:tc>
        <w:tc>
          <w:tcPr>
            <w:tcW w:w="708" w:type="dxa"/>
            <w:vAlign w:val="bottom"/>
          </w:tcPr>
          <w:p w14:paraId="79A0CACF" w14:textId="23521572" w:rsidR="006051EF" w:rsidRPr="00B34BB5" w:rsidRDefault="006051EF" w:rsidP="00C508A2">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276" w:type="dxa"/>
            <w:shd w:val="clear" w:color="auto" w:fill="557684" w:themeFill="accent3" w:themeFillShade="80"/>
            <w:vAlign w:val="bottom"/>
          </w:tcPr>
          <w:p w14:paraId="28916AC6" w14:textId="7816DDD4" w:rsidR="006051EF" w:rsidRPr="00B34BB5" w:rsidRDefault="006051EF" w:rsidP="00C508A2">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134" w:type="dxa"/>
            <w:vAlign w:val="bottom"/>
          </w:tcPr>
          <w:p w14:paraId="6DBA0645" w14:textId="7D18ADE5" w:rsidR="006051EF" w:rsidRPr="00B34BB5" w:rsidRDefault="006051EF" w:rsidP="00C508A2">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9B187D" w:rsidRPr="00B34BB5">
              <w:rPr>
                <w:rFonts w:cs="Calibri"/>
                <w:szCs w:val="18"/>
              </w:rPr>
              <w:br/>
              <w:t>(kg CO</w:t>
            </w:r>
            <w:r w:rsidR="009B187D" w:rsidRPr="00B34BB5">
              <w:rPr>
                <w:rFonts w:cs="Calibri"/>
                <w:szCs w:val="18"/>
                <w:vertAlign w:val="subscript"/>
              </w:rPr>
              <w:t>2</w:t>
            </w:r>
            <w:r w:rsidR="009B187D" w:rsidRPr="00B34BB5">
              <w:rPr>
                <w:rFonts w:cs="Calibri"/>
                <w:szCs w:val="18"/>
              </w:rPr>
              <w:noBreakHyphen/>
              <w:t>e)</w:t>
            </w:r>
          </w:p>
        </w:tc>
        <w:tc>
          <w:tcPr>
            <w:tcW w:w="1134" w:type="dxa"/>
            <w:vAlign w:val="bottom"/>
          </w:tcPr>
          <w:p w14:paraId="148F64D4" w14:textId="00CDBC10" w:rsidR="006051EF" w:rsidRPr="00B34BB5" w:rsidRDefault="009B187D" w:rsidP="00C508A2">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6051EF" w:rsidRPr="00B34BB5">
              <w:rPr>
                <w:rFonts w:cs="Calibri"/>
                <w:szCs w:val="18"/>
              </w:rPr>
              <w:t>CH</w:t>
            </w:r>
            <w:r w:rsidR="006051EF" w:rsidRPr="00B34BB5">
              <w:rPr>
                <w:rFonts w:cs="Calibri"/>
                <w:szCs w:val="18"/>
                <w:vertAlign w:val="subscript"/>
              </w:rPr>
              <w:t>4</w:t>
            </w:r>
            <w:r w:rsidRPr="00B34BB5">
              <w:rPr>
                <w:rFonts w:cs="Calibri"/>
                <w:szCs w:val="18"/>
              </w:rPr>
              <w:t>/unit</w:t>
            </w:r>
            <w:r w:rsidR="006051EF" w:rsidRPr="00B34BB5">
              <w:rPr>
                <w:rFonts w:cs="Calibri"/>
                <w:szCs w:val="18"/>
              </w:rPr>
              <w:t xml:space="preserve"> </w:t>
            </w:r>
            <w:r w:rsidRPr="00B34BB5">
              <w:rPr>
                <w:rFonts w:cs="Calibri"/>
                <w:szCs w:val="18"/>
              </w:rPr>
              <w:br/>
              <w:t>(kg CO</w:t>
            </w:r>
            <w:r w:rsidRPr="00B34BB5">
              <w:rPr>
                <w:rFonts w:cs="Calibri"/>
                <w:szCs w:val="18"/>
                <w:vertAlign w:val="subscript"/>
              </w:rPr>
              <w:t>2</w:t>
            </w:r>
            <w:r w:rsidRPr="00B34BB5">
              <w:rPr>
                <w:rFonts w:cs="Calibri"/>
                <w:szCs w:val="18"/>
              </w:rPr>
              <w:noBreakHyphen/>
              <w:t>e)</w:t>
            </w:r>
          </w:p>
        </w:tc>
        <w:tc>
          <w:tcPr>
            <w:tcW w:w="1110" w:type="dxa"/>
            <w:tcBorders>
              <w:bottom w:val="single" w:sz="4" w:space="0" w:color="1C556C" w:themeColor="accent1"/>
            </w:tcBorders>
            <w:vAlign w:val="bottom"/>
          </w:tcPr>
          <w:p w14:paraId="5C1BD1E3" w14:textId="177A34D9" w:rsidR="006051EF" w:rsidRPr="00B34BB5" w:rsidRDefault="009B187D" w:rsidP="00C508A2">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6051EF" w:rsidRPr="00B34BB5">
              <w:rPr>
                <w:rFonts w:cs="Calibri"/>
                <w:szCs w:val="18"/>
              </w:rPr>
              <w:t>N</w:t>
            </w:r>
            <w:r w:rsidR="006051EF" w:rsidRPr="00B34BB5">
              <w:rPr>
                <w:rFonts w:cs="Calibri"/>
                <w:szCs w:val="18"/>
                <w:vertAlign w:val="subscript"/>
              </w:rPr>
              <w:t>2</w:t>
            </w:r>
            <w:r w:rsidR="006051EF" w:rsidRPr="00B34BB5">
              <w:rPr>
                <w:rFonts w:cs="Calibri"/>
                <w:szCs w:val="18"/>
              </w:rPr>
              <w:t>O</w:t>
            </w:r>
            <w:r w:rsidRPr="00B34BB5">
              <w:rPr>
                <w:rFonts w:cs="Calibri"/>
                <w:szCs w:val="18"/>
              </w:rPr>
              <w:t>/unit</w:t>
            </w:r>
            <w:r w:rsidR="006051EF" w:rsidRPr="00B34BB5">
              <w:rPr>
                <w:rFonts w:cs="Calibri"/>
                <w:szCs w:val="18"/>
              </w:rPr>
              <w:t xml:space="preserve"> </w:t>
            </w:r>
            <w:r w:rsidRPr="00B34BB5">
              <w:rPr>
                <w:rFonts w:cs="Calibri"/>
                <w:szCs w:val="18"/>
              </w:rPr>
              <w:br/>
            </w:r>
            <w:r w:rsidR="006051EF" w:rsidRPr="00B34BB5">
              <w:rPr>
                <w:rFonts w:cs="Calibri"/>
                <w:szCs w:val="18"/>
              </w:rPr>
              <w:t>(kg CO</w:t>
            </w:r>
            <w:r w:rsidR="006051EF" w:rsidRPr="00B34BB5">
              <w:rPr>
                <w:rFonts w:cs="Calibri"/>
                <w:szCs w:val="18"/>
                <w:vertAlign w:val="subscript"/>
              </w:rPr>
              <w:t>2</w:t>
            </w:r>
            <w:r w:rsidR="006051EF" w:rsidRPr="00B34BB5">
              <w:rPr>
                <w:rFonts w:cs="Calibri"/>
                <w:szCs w:val="18"/>
              </w:rPr>
              <w:noBreakHyphen/>
              <w:t>e)</w:t>
            </w:r>
          </w:p>
        </w:tc>
      </w:tr>
      <w:tr w:rsidR="0037476A" w:rsidRPr="00B34BB5" w14:paraId="7B7020D5"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tcPr>
          <w:p w14:paraId="3970E9EF" w14:textId="08D7FF16" w:rsidR="00AD277B" w:rsidRPr="00B34BB5" w:rsidRDefault="00AD277B" w:rsidP="00C508A2">
            <w:pPr>
              <w:pStyle w:val="TableText"/>
              <w:spacing w:before="50" w:after="50"/>
              <w:rPr>
                <w:rFonts w:cs="Calibri"/>
                <w:b w:val="0"/>
                <w:szCs w:val="18"/>
              </w:rPr>
            </w:pPr>
            <w:r w:rsidRPr="00B34BB5">
              <w:rPr>
                <w:rFonts w:cs="Calibri"/>
                <w:b w:val="0"/>
                <w:szCs w:val="18"/>
              </w:rPr>
              <w:t>HGV diesel</w:t>
            </w:r>
          </w:p>
        </w:tc>
        <w:tc>
          <w:tcPr>
            <w:tcW w:w="1831" w:type="dxa"/>
            <w:shd w:val="clear" w:color="auto" w:fill="auto"/>
          </w:tcPr>
          <w:p w14:paraId="3BCB38A9" w14:textId="764EA9F4"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&lt;5,000 kg </w:t>
            </w:r>
          </w:p>
        </w:tc>
        <w:tc>
          <w:tcPr>
            <w:tcW w:w="708" w:type="dxa"/>
          </w:tcPr>
          <w:p w14:paraId="7E498621" w14:textId="32077EB3"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5AB9EEA" w14:textId="53520347"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0.421</w:t>
            </w:r>
          </w:p>
        </w:tc>
        <w:tc>
          <w:tcPr>
            <w:tcW w:w="1134" w:type="dxa"/>
            <w:shd w:val="clear" w:color="000000" w:fill="FFFFFF"/>
          </w:tcPr>
          <w:p w14:paraId="03FC6BD3" w14:textId="0C54AA11"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0.414</w:t>
            </w:r>
          </w:p>
        </w:tc>
        <w:tc>
          <w:tcPr>
            <w:tcW w:w="1134" w:type="dxa"/>
            <w:shd w:val="clear" w:color="000000" w:fill="FFFFFF"/>
          </w:tcPr>
          <w:p w14:paraId="05C137F3" w14:textId="270CF78A"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608C24E4" w14:textId="378126CD"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0.007</w:t>
            </w:r>
          </w:p>
        </w:tc>
      </w:tr>
      <w:tr w:rsidR="0037476A" w:rsidRPr="00B34BB5" w14:paraId="477307F5"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17A87BB3"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359E404B" w14:textId="459F9C60"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708" w:type="dxa"/>
          </w:tcPr>
          <w:p w14:paraId="131554EA" w14:textId="11A26028"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34675C6A" w14:textId="70BA4CC1"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0.480</w:t>
            </w:r>
          </w:p>
        </w:tc>
        <w:tc>
          <w:tcPr>
            <w:tcW w:w="1134" w:type="dxa"/>
            <w:shd w:val="clear" w:color="000000" w:fill="FFFFFF"/>
          </w:tcPr>
          <w:p w14:paraId="7C512C51" w14:textId="361F707D"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0.472</w:t>
            </w:r>
          </w:p>
        </w:tc>
        <w:tc>
          <w:tcPr>
            <w:tcW w:w="1134" w:type="dxa"/>
            <w:shd w:val="clear" w:color="000000" w:fill="FFFFFF"/>
          </w:tcPr>
          <w:p w14:paraId="511E0926" w14:textId="6F2B464C"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0851DC09" w14:textId="6A34B81C"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0.008</w:t>
            </w:r>
          </w:p>
        </w:tc>
      </w:tr>
      <w:tr w:rsidR="0037476A" w:rsidRPr="00B34BB5" w14:paraId="4C4B9581"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23050ECF"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1415D5A5" w14:textId="4DEE8AD7"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708" w:type="dxa"/>
          </w:tcPr>
          <w:p w14:paraId="24B1E87F" w14:textId="0C1A4CB6"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58310389" w14:textId="0387F699"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0.661</w:t>
            </w:r>
          </w:p>
        </w:tc>
        <w:tc>
          <w:tcPr>
            <w:tcW w:w="1134" w:type="dxa"/>
            <w:shd w:val="clear" w:color="000000" w:fill="FFFFFF"/>
          </w:tcPr>
          <w:p w14:paraId="6B618FD6" w14:textId="120BF8B1"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0.649</w:t>
            </w:r>
          </w:p>
        </w:tc>
        <w:tc>
          <w:tcPr>
            <w:tcW w:w="1134" w:type="dxa"/>
            <w:shd w:val="clear" w:color="000000" w:fill="FFFFFF"/>
          </w:tcPr>
          <w:p w14:paraId="18D7E241" w14:textId="70505F1C"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2D0FA577" w14:textId="565DB9F2"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0.010</w:t>
            </w:r>
          </w:p>
        </w:tc>
      </w:tr>
      <w:tr w:rsidR="0037476A" w:rsidRPr="00B34BB5" w14:paraId="10077825"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0AB35673"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1D08326D" w14:textId="32FE9CE0"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708" w:type="dxa"/>
          </w:tcPr>
          <w:p w14:paraId="5E833F5C" w14:textId="55FC1121"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C229C5D" w14:textId="64B34DA8"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0.753</w:t>
            </w:r>
          </w:p>
        </w:tc>
        <w:tc>
          <w:tcPr>
            <w:tcW w:w="1134" w:type="dxa"/>
            <w:shd w:val="clear" w:color="000000" w:fill="FFFFFF"/>
          </w:tcPr>
          <w:p w14:paraId="06D583DD" w14:textId="4DB71094"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0.740</w:t>
            </w:r>
          </w:p>
        </w:tc>
        <w:tc>
          <w:tcPr>
            <w:tcW w:w="1134" w:type="dxa"/>
            <w:shd w:val="clear" w:color="000000" w:fill="FFFFFF"/>
          </w:tcPr>
          <w:p w14:paraId="4830744D" w14:textId="0303E2D9"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05EA7E99" w14:textId="47225395"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0.012</w:t>
            </w:r>
          </w:p>
        </w:tc>
      </w:tr>
      <w:tr w:rsidR="0037476A" w:rsidRPr="00B34BB5" w14:paraId="199DC6A3"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0998DEA3"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48A1D9B9" w14:textId="2C18ED09"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708" w:type="dxa"/>
          </w:tcPr>
          <w:p w14:paraId="042A6521" w14:textId="71D35E46"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9764B13" w14:textId="0AED502E"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0.895</w:t>
            </w:r>
          </w:p>
        </w:tc>
        <w:tc>
          <w:tcPr>
            <w:tcW w:w="1134" w:type="dxa"/>
            <w:shd w:val="clear" w:color="000000" w:fill="FFFFFF"/>
          </w:tcPr>
          <w:p w14:paraId="7A2AF88E" w14:textId="4D299F0C"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0.879</w:t>
            </w:r>
          </w:p>
        </w:tc>
        <w:tc>
          <w:tcPr>
            <w:tcW w:w="1134" w:type="dxa"/>
            <w:shd w:val="clear" w:color="000000" w:fill="FFFFFF"/>
          </w:tcPr>
          <w:p w14:paraId="5D8E6BED" w14:textId="50C75AE3"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3BCF452E" w14:textId="0AF693E7"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0.014</w:t>
            </w:r>
          </w:p>
        </w:tc>
      </w:tr>
      <w:tr w:rsidR="0037476A" w:rsidRPr="00B34BB5" w14:paraId="193F7229"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54DA1549"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4D6F6297" w14:textId="26D9BBB1"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708" w:type="dxa"/>
          </w:tcPr>
          <w:p w14:paraId="4526293A" w14:textId="2B314784"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4085EE6" w14:textId="3094CBCD"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1.014</w:t>
            </w:r>
          </w:p>
        </w:tc>
        <w:tc>
          <w:tcPr>
            <w:tcW w:w="1134" w:type="dxa"/>
            <w:shd w:val="clear" w:color="000000" w:fill="FFFFFF"/>
          </w:tcPr>
          <w:p w14:paraId="302D8CAD" w14:textId="575B4ADE"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0.997</w:t>
            </w:r>
          </w:p>
        </w:tc>
        <w:tc>
          <w:tcPr>
            <w:tcW w:w="1134" w:type="dxa"/>
            <w:shd w:val="clear" w:color="000000" w:fill="FFFFFF"/>
          </w:tcPr>
          <w:p w14:paraId="5E7A8AA2" w14:textId="645406DB"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w:t>
            </w:r>
          </w:p>
        </w:tc>
        <w:tc>
          <w:tcPr>
            <w:tcW w:w="1110" w:type="dxa"/>
            <w:tcBorders>
              <w:right w:val="nil"/>
            </w:tcBorders>
            <w:shd w:val="clear" w:color="000000" w:fill="FFFFFF"/>
          </w:tcPr>
          <w:p w14:paraId="1E255520" w14:textId="0697E218"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0.016</w:t>
            </w:r>
          </w:p>
        </w:tc>
      </w:tr>
      <w:tr w:rsidR="0037476A" w:rsidRPr="00B34BB5" w14:paraId="4D1B516C"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320B57F3"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7839E2EF" w14:textId="10A3D629"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708" w:type="dxa"/>
          </w:tcPr>
          <w:p w14:paraId="5FC3ECF9" w14:textId="1174ED87"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7A66F9ED" w14:textId="0BC960BA"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1.292</w:t>
            </w:r>
          </w:p>
        </w:tc>
        <w:tc>
          <w:tcPr>
            <w:tcW w:w="1134" w:type="dxa"/>
            <w:shd w:val="clear" w:color="000000" w:fill="FFFFFF"/>
          </w:tcPr>
          <w:p w14:paraId="5B8EE165" w14:textId="47908747"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1.270</w:t>
            </w:r>
          </w:p>
        </w:tc>
        <w:tc>
          <w:tcPr>
            <w:tcW w:w="1134" w:type="dxa"/>
            <w:shd w:val="clear" w:color="000000" w:fill="FFFFFF"/>
          </w:tcPr>
          <w:p w14:paraId="1369D9E7" w14:textId="0EA2821E"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c>
          <w:tcPr>
            <w:tcW w:w="1110" w:type="dxa"/>
            <w:tcBorders>
              <w:right w:val="nil"/>
            </w:tcBorders>
            <w:shd w:val="clear" w:color="000000" w:fill="FFFFFF"/>
          </w:tcPr>
          <w:p w14:paraId="5ED93035" w14:textId="0B666BC7"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0.020</w:t>
            </w:r>
          </w:p>
        </w:tc>
      </w:tr>
      <w:tr w:rsidR="0037476A" w:rsidRPr="00B34BB5" w14:paraId="3582AE6C"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2C0F72DA"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67B5EE22" w14:textId="4DC76230"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708" w:type="dxa"/>
          </w:tcPr>
          <w:p w14:paraId="497D7F7E" w14:textId="213524CB"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E90E940" w14:textId="73417194"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1.413</w:t>
            </w:r>
          </w:p>
        </w:tc>
        <w:tc>
          <w:tcPr>
            <w:tcW w:w="1134" w:type="dxa"/>
            <w:shd w:val="clear" w:color="000000" w:fill="FFFFFF"/>
          </w:tcPr>
          <w:p w14:paraId="48512C58" w14:textId="30AF3520"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1.389</w:t>
            </w:r>
          </w:p>
        </w:tc>
        <w:tc>
          <w:tcPr>
            <w:tcW w:w="1134" w:type="dxa"/>
            <w:shd w:val="clear" w:color="000000" w:fill="FFFFFF"/>
          </w:tcPr>
          <w:p w14:paraId="6D1EFB9D" w14:textId="4C95D7ED"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0.002</w:t>
            </w:r>
          </w:p>
        </w:tc>
        <w:tc>
          <w:tcPr>
            <w:tcW w:w="1110" w:type="dxa"/>
            <w:tcBorders>
              <w:right w:val="nil"/>
            </w:tcBorders>
            <w:shd w:val="clear" w:color="000000" w:fill="FFFFFF"/>
          </w:tcPr>
          <w:p w14:paraId="58A7B975" w14:textId="2B898DFE"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0.022</w:t>
            </w:r>
          </w:p>
        </w:tc>
      </w:tr>
      <w:tr w:rsidR="0037476A" w:rsidRPr="00B34BB5" w14:paraId="22A0EF68"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716A34CE" w14:textId="77777777" w:rsidR="00AD277B" w:rsidRPr="00B34BB5" w:rsidRDefault="00AD277B" w:rsidP="00C508A2">
            <w:pPr>
              <w:pStyle w:val="TableText"/>
              <w:spacing w:before="50" w:after="50"/>
              <w:rPr>
                <w:rFonts w:cs="Calibri"/>
                <w:b w:val="0"/>
                <w:szCs w:val="18"/>
              </w:rPr>
            </w:pPr>
          </w:p>
        </w:tc>
        <w:tc>
          <w:tcPr>
            <w:tcW w:w="1831" w:type="dxa"/>
            <w:shd w:val="clear" w:color="auto" w:fill="auto"/>
          </w:tcPr>
          <w:p w14:paraId="1278BF4C" w14:textId="2D085301"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≥30,000 kg </w:t>
            </w:r>
          </w:p>
        </w:tc>
        <w:tc>
          <w:tcPr>
            <w:tcW w:w="708" w:type="dxa"/>
          </w:tcPr>
          <w:p w14:paraId="3D4F6ED9" w14:textId="570AA1DB"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2B5C4311" w14:textId="57191C85"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1.534</w:t>
            </w:r>
          </w:p>
        </w:tc>
        <w:tc>
          <w:tcPr>
            <w:tcW w:w="1134" w:type="dxa"/>
            <w:shd w:val="clear" w:color="000000" w:fill="FFFFFF"/>
          </w:tcPr>
          <w:p w14:paraId="0D859A8D" w14:textId="7967EC96"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1.508</w:t>
            </w:r>
          </w:p>
        </w:tc>
        <w:tc>
          <w:tcPr>
            <w:tcW w:w="1134" w:type="dxa"/>
            <w:shd w:val="clear" w:color="000000" w:fill="FFFFFF"/>
          </w:tcPr>
          <w:p w14:paraId="5986CF9D" w14:textId="22EC2144"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c>
          <w:tcPr>
            <w:tcW w:w="1110" w:type="dxa"/>
            <w:tcBorders>
              <w:right w:val="nil"/>
            </w:tcBorders>
            <w:shd w:val="clear" w:color="000000" w:fill="FFFFFF"/>
          </w:tcPr>
          <w:p w14:paraId="23D7A350" w14:textId="57C50166"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0.024</w:t>
            </w:r>
          </w:p>
        </w:tc>
      </w:tr>
      <w:tr w:rsidR="0037476A" w:rsidRPr="00B34BB5" w14:paraId="3407268B" w14:textId="77777777" w:rsidTr="002C1391">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tcBorders>
          </w:tcPr>
          <w:p w14:paraId="130D3D3A" w14:textId="24A19159" w:rsidR="00AD277B" w:rsidRPr="00B34BB5" w:rsidRDefault="00AD277B" w:rsidP="00C508A2">
            <w:pPr>
              <w:pStyle w:val="TableText"/>
              <w:spacing w:before="50" w:after="50"/>
              <w:rPr>
                <w:rFonts w:cs="Calibri"/>
                <w:b w:val="0"/>
                <w:szCs w:val="18"/>
              </w:rPr>
            </w:pPr>
            <w:r w:rsidRPr="00B34BB5">
              <w:rPr>
                <w:rFonts w:cs="Calibri"/>
                <w:b w:val="0"/>
                <w:szCs w:val="18"/>
              </w:rPr>
              <w:t>HGV diesel hybrid</w:t>
            </w:r>
          </w:p>
        </w:tc>
        <w:tc>
          <w:tcPr>
            <w:tcW w:w="1831" w:type="dxa"/>
            <w:shd w:val="clear" w:color="auto" w:fill="auto"/>
          </w:tcPr>
          <w:p w14:paraId="7DF2A8BE" w14:textId="1EF08792"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&lt;5,000 kg </w:t>
            </w:r>
          </w:p>
        </w:tc>
        <w:tc>
          <w:tcPr>
            <w:tcW w:w="708" w:type="dxa"/>
          </w:tcPr>
          <w:p w14:paraId="61407696" w14:textId="2F176561"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0112322F" w14:textId="3BD37BC6"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0.340</w:t>
            </w:r>
          </w:p>
        </w:tc>
        <w:tc>
          <w:tcPr>
            <w:tcW w:w="1134" w:type="dxa"/>
            <w:shd w:val="clear" w:color="000000" w:fill="FFFFFF"/>
          </w:tcPr>
          <w:p w14:paraId="321BF8D0" w14:textId="3B402CFA"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0.334</w:t>
            </w:r>
          </w:p>
        </w:tc>
        <w:tc>
          <w:tcPr>
            <w:tcW w:w="1134" w:type="dxa"/>
            <w:shd w:val="clear" w:color="000000" w:fill="FFFFFF"/>
          </w:tcPr>
          <w:p w14:paraId="7624FED4" w14:textId="280A48B1"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0.0004</w:t>
            </w:r>
          </w:p>
        </w:tc>
        <w:tc>
          <w:tcPr>
            <w:tcW w:w="1110" w:type="dxa"/>
            <w:tcBorders>
              <w:right w:val="nil"/>
            </w:tcBorders>
            <w:shd w:val="clear" w:color="000000" w:fill="FFFFFF"/>
          </w:tcPr>
          <w:p w14:paraId="04510A5C" w14:textId="2D9367EC"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0.005</w:t>
            </w:r>
          </w:p>
        </w:tc>
      </w:tr>
      <w:tr w:rsidR="0037476A" w:rsidRPr="00B34BB5" w14:paraId="74655248"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115E620A"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6CE3CE4E" w14:textId="492E8966"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708" w:type="dxa"/>
          </w:tcPr>
          <w:p w14:paraId="7A6E7AC5" w14:textId="59A07B94"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7B68E241" w14:textId="0B06965D"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0.387</w:t>
            </w:r>
          </w:p>
        </w:tc>
        <w:tc>
          <w:tcPr>
            <w:tcW w:w="1134" w:type="dxa"/>
            <w:shd w:val="clear" w:color="000000" w:fill="FFFFFF"/>
          </w:tcPr>
          <w:p w14:paraId="01BCE036" w14:textId="16C32828"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0.380</w:t>
            </w:r>
          </w:p>
        </w:tc>
        <w:tc>
          <w:tcPr>
            <w:tcW w:w="1134" w:type="dxa"/>
            <w:shd w:val="clear" w:color="000000" w:fill="FFFFFF"/>
          </w:tcPr>
          <w:p w14:paraId="45F23030" w14:textId="57E84D1D"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0.0005</w:t>
            </w:r>
          </w:p>
        </w:tc>
        <w:tc>
          <w:tcPr>
            <w:tcW w:w="1110" w:type="dxa"/>
            <w:tcBorders>
              <w:right w:val="nil"/>
            </w:tcBorders>
            <w:shd w:val="clear" w:color="000000" w:fill="FFFFFF"/>
          </w:tcPr>
          <w:p w14:paraId="772F8099" w14:textId="05E32F6D"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0.006</w:t>
            </w:r>
          </w:p>
        </w:tc>
      </w:tr>
      <w:tr w:rsidR="0037476A" w:rsidRPr="00B34BB5" w14:paraId="0EA4FB18"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E129927"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5A8A56E4" w14:textId="2A0799C2"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708" w:type="dxa"/>
          </w:tcPr>
          <w:p w14:paraId="08344E0F" w14:textId="254D19AB"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59A35822" w14:textId="779F0C8F"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0.532</w:t>
            </w:r>
          </w:p>
        </w:tc>
        <w:tc>
          <w:tcPr>
            <w:tcW w:w="1134" w:type="dxa"/>
            <w:shd w:val="clear" w:color="000000" w:fill="FFFFFF"/>
          </w:tcPr>
          <w:p w14:paraId="6A790384" w14:textId="2BB1D159"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0.523</w:t>
            </w:r>
          </w:p>
        </w:tc>
        <w:tc>
          <w:tcPr>
            <w:tcW w:w="1134" w:type="dxa"/>
            <w:shd w:val="clear" w:color="000000" w:fill="FFFFFF"/>
          </w:tcPr>
          <w:p w14:paraId="3F88BFC3" w14:textId="5FB8FF7F"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0.0007</w:t>
            </w:r>
          </w:p>
        </w:tc>
        <w:tc>
          <w:tcPr>
            <w:tcW w:w="1110" w:type="dxa"/>
            <w:tcBorders>
              <w:right w:val="nil"/>
            </w:tcBorders>
            <w:shd w:val="clear" w:color="000000" w:fill="FFFFFF"/>
          </w:tcPr>
          <w:p w14:paraId="7C316963" w14:textId="572EA5DE"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0.008</w:t>
            </w:r>
          </w:p>
        </w:tc>
      </w:tr>
      <w:tr w:rsidR="0037476A" w:rsidRPr="00B34BB5" w14:paraId="63122DD4"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A419292"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70A0D67C" w14:textId="6E8D0343"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708" w:type="dxa"/>
          </w:tcPr>
          <w:p w14:paraId="65513F04" w14:textId="6C436B78"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78EB72E9" w14:textId="339E23B8"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0.607</w:t>
            </w:r>
          </w:p>
        </w:tc>
        <w:tc>
          <w:tcPr>
            <w:tcW w:w="1134" w:type="dxa"/>
            <w:shd w:val="clear" w:color="000000" w:fill="FFFFFF"/>
          </w:tcPr>
          <w:p w14:paraId="7BA45B83" w14:textId="54CD1D2A"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0.596</w:t>
            </w:r>
          </w:p>
        </w:tc>
        <w:tc>
          <w:tcPr>
            <w:tcW w:w="1134" w:type="dxa"/>
            <w:shd w:val="clear" w:color="000000" w:fill="FFFFFF"/>
          </w:tcPr>
          <w:p w14:paraId="6B57AEFE" w14:textId="5BE4AD7F"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0.0008</w:t>
            </w:r>
          </w:p>
        </w:tc>
        <w:tc>
          <w:tcPr>
            <w:tcW w:w="1110" w:type="dxa"/>
            <w:tcBorders>
              <w:right w:val="nil"/>
            </w:tcBorders>
            <w:shd w:val="clear" w:color="000000" w:fill="FFFFFF"/>
          </w:tcPr>
          <w:p w14:paraId="1DE13099" w14:textId="6EE0C7C9"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0.010</w:t>
            </w:r>
          </w:p>
        </w:tc>
      </w:tr>
      <w:tr w:rsidR="0037476A" w:rsidRPr="00B34BB5" w14:paraId="455BD939"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4B750C76"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646BDAAA" w14:textId="18FFC3A4"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708" w:type="dxa"/>
          </w:tcPr>
          <w:p w14:paraId="18B096C2" w14:textId="77965367"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499452A3" w14:textId="405D6461"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0.721</w:t>
            </w:r>
          </w:p>
        </w:tc>
        <w:tc>
          <w:tcPr>
            <w:tcW w:w="1134" w:type="dxa"/>
            <w:shd w:val="clear" w:color="000000" w:fill="FFFFFF"/>
          </w:tcPr>
          <w:p w14:paraId="5A331FF7" w14:textId="59E0A88A"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0.709</w:t>
            </w:r>
          </w:p>
        </w:tc>
        <w:tc>
          <w:tcPr>
            <w:tcW w:w="1134" w:type="dxa"/>
            <w:shd w:val="clear" w:color="000000" w:fill="FFFFFF"/>
          </w:tcPr>
          <w:p w14:paraId="765E1E05" w14:textId="1AAEA507"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0.0009</w:t>
            </w:r>
          </w:p>
        </w:tc>
        <w:tc>
          <w:tcPr>
            <w:tcW w:w="1110" w:type="dxa"/>
            <w:tcBorders>
              <w:right w:val="nil"/>
            </w:tcBorders>
            <w:shd w:val="clear" w:color="000000" w:fill="FFFFFF"/>
          </w:tcPr>
          <w:p w14:paraId="13B2971C" w14:textId="38FDD0CA"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0.011</w:t>
            </w:r>
          </w:p>
        </w:tc>
      </w:tr>
      <w:tr w:rsidR="0037476A" w:rsidRPr="00B34BB5" w14:paraId="0A6DAD6C"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FA9478E"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4C2B0959" w14:textId="5CE3151B"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708" w:type="dxa"/>
          </w:tcPr>
          <w:p w14:paraId="2A12716D" w14:textId="1AA46AC1"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20963120" w14:textId="7C3FA7A7"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0.922</w:t>
            </w:r>
          </w:p>
        </w:tc>
        <w:tc>
          <w:tcPr>
            <w:tcW w:w="1134" w:type="dxa"/>
            <w:shd w:val="clear" w:color="000000" w:fill="FFFFFF"/>
          </w:tcPr>
          <w:p w14:paraId="3CE759E3" w14:textId="310F9C71"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0.906</w:t>
            </w:r>
          </w:p>
        </w:tc>
        <w:tc>
          <w:tcPr>
            <w:tcW w:w="1134" w:type="dxa"/>
            <w:shd w:val="clear" w:color="000000" w:fill="FFFFFF"/>
          </w:tcPr>
          <w:p w14:paraId="12703B53" w14:textId="3EF16EBF"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0.0012</w:t>
            </w:r>
          </w:p>
        </w:tc>
        <w:tc>
          <w:tcPr>
            <w:tcW w:w="1110" w:type="dxa"/>
            <w:tcBorders>
              <w:right w:val="nil"/>
            </w:tcBorders>
            <w:shd w:val="clear" w:color="000000" w:fill="FFFFFF"/>
          </w:tcPr>
          <w:p w14:paraId="76A09B2B" w14:textId="4F326B1B"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0.014</w:t>
            </w:r>
          </w:p>
        </w:tc>
      </w:tr>
      <w:tr w:rsidR="0037476A" w:rsidRPr="00B34BB5" w14:paraId="0EC2765C"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2CA2B1D2"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788C97DB" w14:textId="107343A3"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708" w:type="dxa"/>
          </w:tcPr>
          <w:p w14:paraId="44AAB334" w14:textId="17EF91F2"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3A9BB76" w14:textId="5C43BCDB"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1.174</w:t>
            </w:r>
          </w:p>
        </w:tc>
        <w:tc>
          <w:tcPr>
            <w:tcW w:w="1134" w:type="dxa"/>
            <w:shd w:val="clear" w:color="000000" w:fill="FFFFFF"/>
          </w:tcPr>
          <w:p w14:paraId="01899B73" w14:textId="2DB0F36E"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1.154</w:t>
            </w:r>
          </w:p>
        </w:tc>
        <w:tc>
          <w:tcPr>
            <w:tcW w:w="1134" w:type="dxa"/>
            <w:shd w:val="clear" w:color="000000" w:fill="FFFFFF"/>
          </w:tcPr>
          <w:p w14:paraId="171D4EBD" w14:textId="78777C94"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0.0015</w:t>
            </w:r>
          </w:p>
        </w:tc>
        <w:tc>
          <w:tcPr>
            <w:tcW w:w="1110" w:type="dxa"/>
            <w:tcBorders>
              <w:right w:val="nil"/>
            </w:tcBorders>
            <w:shd w:val="clear" w:color="000000" w:fill="FFFFFF"/>
          </w:tcPr>
          <w:p w14:paraId="5A6278D5" w14:textId="1AF32DC2"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0.018</w:t>
            </w:r>
          </w:p>
        </w:tc>
      </w:tr>
      <w:tr w:rsidR="0037476A" w:rsidRPr="00B34BB5" w14:paraId="38ADA447" w14:textId="77777777" w:rsidTr="002C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554363AA"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15534C19" w14:textId="5B2663E7"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708" w:type="dxa"/>
          </w:tcPr>
          <w:p w14:paraId="379B1EAB" w14:textId="40CE7DA2" w:rsidR="00AD277B" w:rsidRPr="00B34BB5" w:rsidRDefault="00AD277B" w:rsidP="00C508A2">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54F459D1" w14:textId="7E2F25D8"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1.328</w:t>
            </w:r>
          </w:p>
        </w:tc>
        <w:tc>
          <w:tcPr>
            <w:tcW w:w="1134" w:type="dxa"/>
            <w:shd w:val="clear" w:color="000000" w:fill="FFFFFF"/>
          </w:tcPr>
          <w:p w14:paraId="3D267CA5" w14:textId="71CBBC69"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1.306</w:t>
            </w:r>
          </w:p>
        </w:tc>
        <w:tc>
          <w:tcPr>
            <w:tcW w:w="1134" w:type="dxa"/>
            <w:shd w:val="clear" w:color="000000" w:fill="FFFFFF"/>
          </w:tcPr>
          <w:p w14:paraId="088897FE" w14:textId="30080C8B"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0.0017</w:t>
            </w:r>
          </w:p>
        </w:tc>
        <w:tc>
          <w:tcPr>
            <w:tcW w:w="1110" w:type="dxa"/>
            <w:tcBorders>
              <w:right w:val="nil"/>
            </w:tcBorders>
            <w:shd w:val="clear" w:color="000000" w:fill="FFFFFF"/>
          </w:tcPr>
          <w:p w14:paraId="7B3B9AC6" w14:textId="3FD608D6" w:rsidR="00AD277B" w:rsidRPr="00B34BB5" w:rsidRDefault="00AD277B" w:rsidP="00C508A2">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0.021</w:t>
            </w:r>
          </w:p>
        </w:tc>
      </w:tr>
      <w:tr w:rsidR="0037476A" w:rsidRPr="00B34BB5" w14:paraId="4B3857B9" w14:textId="77777777" w:rsidTr="002C1391">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7884057E" w14:textId="77777777" w:rsidR="00AD277B" w:rsidRPr="00B34BB5" w:rsidRDefault="00AD277B" w:rsidP="00C508A2">
            <w:pPr>
              <w:pStyle w:val="TableText"/>
              <w:spacing w:before="50" w:after="50"/>
              <w:rPr>
                <w:rFonts w:cs="Calibri"/>
                <w:szCs w:val="18"/>
              </w:rPr>
            </w:pPr>
          </w:p>
        </w:tc>
        <w:tc>
          <w:tcPr>
            <w:tcW w:w="1831" w:type="dxa"/>
            <w:shd w:val="clear" w:color="auto" w:fill="auto"/>
          </w:tcPr>
          <w:p w14:paraId="7BD39A79" w14:textId="584556CA"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≥30,000 kg </w:t>
            </w:r>
          </w:p>
        </w:tc>
        <w:tc>
          <w:tcPr>
            <w:tcW w:w="708" w:type="dxa"/>
          </w:tcPr>
          <w:p w14:paraId="7FD9FCC7" w14:textId="260F1307" w:rsidR="00AD277B" w:rsidRPr="00B34BB5" w:rsidRDefault="00AD277B" w:rsidP="00C508A2">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km</w:t>
            </w:r>
          </w:p>
        </w:tc>
        <w:tc>
          <w:tcPr>
            <w:tcW w:w="1276" w:type="dxa"/>
            <w:shd w:val="clear" w:color="auto" w:fill="B7C9D1" w:themeFill="accent3" w:themeFillShade="E6"/>
          </w:tcPr>
          <w:p w14:paraId="68C362FD" w14:textId="111DD981"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1.442</w:t>
            </w:r>
          </w:p>
        </w:tc>
        <w:tc>
          <w:tcPr>
            <w:tcW w:w="1134" w:type="dxa"/>
            <w:shd w:val="clear" w:color="000000" w:fill="FFFFFF"/>
          </w:tcPr>
          <w:p w14:paraId="2AB97820" w14:textId="412DE296"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1.417</w:t>
            </w:r>
          </w:p>
        </w:tc>
        <w:tc>
          <w:tcPr>
            <w:tcW w:w="1134" w:type="dxa"/>
            <w:shd w:val="clear" w:color="000000" w:fill="FFFFFF"/>
          </w:tcPr>
          <w:p w14:paraId="284232E7" w14:textId="185A5B3A"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0.0019</w:t>
            </w:r>
          </w:p>
        </w:tc>
        <w:tc>
          <w:tcPr>
            <w:tcW w:w="1110" w:type="dxa"/>
            <w:tcBorders>
              <w:right w:val="nil"/>
            </w:tcBorders>
            <w:shd w:val="clear" w:color="000000" w:fill="FFFFFF"/>
          </w:tcPr>
          <w:p w14:paraId="0EA78224" w14:textId="5D6A8587" w:rsidR="00AD277B" w:rsidRPr="00B34BB5" w:rsidRDefault="00AD277B" w:rsidP="00C508A2">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0.023</w:t>
            </w:r>
          </w:p>
        </w:tc>
      </w:tr>
    </w:tbl>
    <w:p w14:paraId="65092717" w14:textId="6865CCA4" w:rsidR="005A5863" w:rsidRPr="00B34BB5" w:rsidRDefault="00D96201" w:rsidP="00D77DD7">
      <w:pPr>
        <w:pStyle w:val="Note"/>
      </w:pPr>
      <w:r w:rsidRPr="00B34BB5">
        <w:t>Note</w:t>
      </w:r>
      <w:r w:rsidR="00DE1128"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65092718" w14:textId="776BFB5E" w:rsidR="00EC122D" w:rsidRPr="00B34BB5" w:rsidRDefault="00EC122D" w:rsidP="00B92924">
      <w:pPr>
        <w:pStyle w:val="Tableheading"/>
      </w:pPr>
      <w:bookmarkStart w:id="463" w:name="_Toc58790887"/>
      <w:r w:rsidRPr="00B34BB5">
        <w:t xml:space="preserve">Table </w:t>
      </w:r>
      <w:r w:rsidR="008D3D2E">
        <w:fldChar w:fldCharType="begin"/>
      </w:r>
      <w:r w:rsidR="008D3D2E">
        <w:instrText xml:space="preserve"> SEQ Table \* ARABIC </w:instrText>
      </w:r>
      <w:r w:rsidR="008D3D2E">
        <w:fldChar w:fldCharType="separate"/>
      </w:r>
      <w:r w:rsidR="00073642" w:rsidRPr="00B34BB5">
        <w:t>48</w:t>
      </w:r>
      <w:r w:rsidR="008D3D2E">
        <w:fldChar w:fldCharType="end"/>
      </w:r>
      <w:r w:rsidR="00EF2882" w:rsidRPr="00B34BB5">
        <w:t>:</w:t>
      </w:r>
      <w:r w:rsidR="00EF2882" w:rsidRPr="00B34BB5">
        <w:tab/>
      </w:r>
      <w:r w:rsidRPr="00B34BB5">
        <w:t>Emission factors for heavy goods vehicles manufactured between 2010</w:t>
      </w:r>
      <w:r w:rsidR="00DD6397" w:rsidRPr="00B34BB5">
        <w:t xml:space="preserve"> and</w:t>
      </w:r>
      <w:r w:rsidR="00C50F82" w:rsidRPr="00B34BB5">
        <w:t> </w:t>
      </w:r>
      <w:r w:rsidRPr="00B34BB5">
        <w:t>2015</w:t>
      </w:r>
      <w:bookmarkEnd w:id="46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464"/>
        <w:gridCol w:w="1717"/>
        <w:gridCol w:w="679"/>
        <w:gridCol w:w="1275"/>
        <w:gridCol w:w="1089"/>
        <w:gridCol w:w="1170"/>
        <w:gridCol w:w="1111"/>
      </w:tblGrid>
      <w:tr w:rsidR="006051EF" w:rsidRPr="00B34BB5" w14:paraId="6509271F" w14:textId="77777777" w:rsidTr="002C1391">
        <w:trPr>
          <w:tblHeader/>
        </w:trPr>
        <w:tc>
          <w:tcPr>
            <w:tcW w:w="3184" w:type="dxa"/>
            <w:gridSpan w:val="2"/>
            <w:shd w:val="clear" w:color="auto" w:fill="1C556C" w:themeFill="accent1"/>
            <w:noWrap/>
            <w:vAlign w:val="bottom"/>
            <w:hideMark/>
          </w:tcPr>
          <w:p w14:paraId="65092719" w14:textId="77777777" w:rsidR="006051EF" w:rsidRPr="00B34BB5" w:rsidRDefault="006051EF" w:rsidP="00C508A2">
            <w:pPr>
              <w:pStyle w:val="TableText"/>
              <w:spacing w:before="50" w:after="50"/>
              <w:rPr>
                <w:rFonts w:cs="Calibri"/>
                <w:b/>
                <w:color w:val="FFFFFF" w:themeColor="background1"/>
                <w:szCs w:val="18"/>
              </w:rPr>
            </w:pPr>
            <w:r w:rsidRPr="00B34BB5">
              <w:rPr>
                <w:rFonts w:cs="Calibri"/>
                <w:b/>
                <w:color w:val="FFFFFF" w:themeColor="background1"/>
                <w:szCs w:val="18"/>
              </w:rPr>
              <w:t>Emission source</w:t>
            </w:r>
          </w:p>
        </w:tc>
        <w:tc>
          <w:tcPr>
            <w:tcW w:w="680" w:type="dxa"/>
            <w:shd w:val="clear" w:color="auto" w:fill="1C556C" w:themeFill="accent1"/>
            <w:noWrap/>
            <w:vAlign w:val="bottom"/>
            <w:hideMark/>
          </w:tcPr>
          <w:p w14:paraId="6509271A" w14:textId="77777777" w:rsidR="006051EF" w:rsidRPr="00B34BB5" w:rsidRDefault="006051EF" w:rsidP="00C508A2">
            <w:pPr>
              <w:pStyle w:val="TableText"/>
              <w:spacing w:before="50" w:after="50"/>
              <w:rPr>
                <w:rFonts w:cs="Calibri"/>
                <w:b/>
                <w:color w:val="FFFFFF" w:themeColor="background1"/>
                <w:szCs w:val="18"/>
              </w:rPr>
            </w:pPr>
            <w:r w:rsidRPr="00B34BB5">
              <w:rPr>
                <w:rFonts w:cs="Calibri"/>
                <w:b/>
                <w:color w:val="FFFFFF" w:themeColor="background1"/>
                <w:szCs w:val="18"/>
              </w:rPr>
              <w:t>Unit</w:t>
            </w:r>
          </w:p>
        </w:tc>
        <w:tc>
          <w:tcPr>
            <w:tcW w:w="1276" w:type="dxa"/>
            <w:shd w:val="clear" w:color="auto" w:fill="557684" w:themeFill="accent3" w:themeFillShade="80"/>
            <w:noWrap/>
            <w:vAlign w:val="bottom"/>
            <w:hideMark/>
          </w:tcPr>
          <w:p w14:paraId="6509271B" w14:textId="25CF9AB5" w:rsidR="006051EF" w:rsidRPr="00B34BB5" w:rsidRDefault="006051E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CO</w:t>
            </w:r>
            <w:r w:rsidRPr="00B34BB5">
              <w:rPr>
                <w:rFonts w:cs="Calibri"/>
                <w:b/>
                <w:color w:val="FFFFFF" w:themeColor="background1"/>
                <w:szCs w:val="18"/>
                <w:vertAlign w:val="subscript"/>
              </w:rPr>
              <w:t>2</w:t>
            </w:r>
            <w:r w:rsidRPr="00B34BB5">
              <w:rPr>
                <w:rFonts w:cs="Calibri"/>
                <w:b/>
                <w:color w:val="FFFFFF" w:themeColor="background1"/>
                <w:szCs w:val="18"/>
              </w:rPr>
              <w:t>-e/unit</w:t>
            </w:r>
          </w:p>
        </w:tc>
        <w:tc>
          <w:tcPr>
            <w:tcW w:w="1090" w:type="dxa"/>
            <w:shd w:val="clear" w:color="auto" w:fill="1C556C" w:themeFill="accent1"/>
            <w:noWrap/>
            <w:vAlign w:val="bottom"/>
            <w:hideMark/>
          </w:tcPr>
          <w:p w14:paraId="6509271C" w14:textId="6E5C797C" w:rsidR="006051EF" w:rsidRPr="00B34BB5" w:rsidRDefault="006051E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CO</w:t>
            </w:r>
            <w:r w:rsidRPr="00B34BB5">
              <w:rPr>
                <w:rFonts w:cs="Calibri"/>
                <w:b/>
                <w:color w:val="FFFFFF" w:themeColor="background1"/>
                <w:szCs w:val="18"/>
                <w:vertAlign w:val="subscript"/>
              </w:rPr>
              <w:t>2</w:t>
            </w:r>
            <w:r w:rsidRPr="00B34BB5">
              <w:rPr>
                <w:rFonts w:cs="Calibri"/>
                <w:b/>
                <w:color w:val="FFFFFF" w:themeColor="background1"/>
                <w:szCs w:val="18"/>
              </w:rPr>
              <w:t>/unit</w:t>
            </w:r>
            <w:r w:rsidR="00851C79" w:rsidRPr="00B34BB5">
              <w:rPr>
                <w:rFonts w:cs="Calibri"/>
                <w:b/>
                <w:color w:val="FFFFFF" w:themeColor="background1"/>
                <w:szCs w:val="18"/>
              </w:rPr>
              <w:t xml:space="preserve"> (kg CO</w:t>
            </w:r>
            <w:r w:rsidR="00851C79" w:rsidRPr="00B34BB5">
              <w:rPr>
                <w:rFonts w:cs="Calibri"/>
                <w:b/>
                <w:color w:val="FFFFFF" w:themeColor="background1"/>
                <w:szCs w:val="18"/>
                <w:vertAlign w:val="subscript"/>
              </w:rPr>
              <w:t>2</w:t>
            </w:r>
            <w:r w:rsidR="00851C79" w:rsidRPr="00B34BB5">
              <w:rPr>
                <w:rFonts w:cs="Calibri"/>
                <w:b/>
                <w:color w:val="FFFFFF" w:themeColor="background1"/>
                <w:szCs w:val="18"/>
              </w:rPr>
              <w:noBreakHyphen/>
              <w:t>e)</w:t>
            </w:r>
          </w:p>
        </w:tc>
        <w:tc>
          <w:tcPr>
            <w:tcW w:w="1171" w:type="dxa"/>
            <w:shd w:val="clear" w:color="auto" w:fill="1C556C" w:themeFill="accent1"/>
            <w:noWrap/>
            <w:vAlign w:val="bottom"/>
            <w:hideMark/>
          </w:tcPr>
          <w:p w14:paraId="6509271D" w14:textId="78232079" w:rsidR="006051EF" w:rsidRPr="00B34BB5" w:rsidRDefault="00851C79"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 xml:space="preserve">kg </w:t>
            </w:r>
            <w:r w:rsidR="006051EF" w:rsidRPr="00B34BB5">
              <w:rPr>
                <w:rFonts w:cs="Calibri"/>
                <w:b/>
                <w:color w:val="FFFFFF" w:themeColor="background1"/>
                <w:szCs w:val="18"/>
              </w:rPr>
              <w:t>CH</w:t>
            </w:r>
            <w:r w:rsidR="006051EF" w:rsidRPr="00B34BB5">
              <w:rPr>
                <w:rFonts w:cs="Calibri"/>
                <w:b/>
                <w:color w:val="FFFFFF" w:themeColor="background1"/>
                <w:szCs w:val="18"/>
                <w:vertAlign w:val="subscript"/>
              </w:rPr>
              <w:t>4</w:t>
            </w:r>
            <w:r w:rsidRPr="00B34BB5">
              <w:rPr>
                <w:rFonts w:cs="Calibri"/>
                <w:b/>
                <w:color w:val="FFFFFF" w:themeColor="background1"/>
                <w:szCs w:val="18"/>
              </w:rPr>
              <w:t>/unit</w:t>
            </w:r>
            <w:r w:rsidR="006051EF" w:rsidRPr="00B34BB5">
              <w:rPr>
                <w:rFonts w:cs="Calibri"/>
                <w:b/>
                <w:color w:val="FFFFFF" w:themeColor="background1"/>
                <w:szCs w:val="18"/>
              </w:rPr>
              <w:t xml:space="preserve"> (kg CO</w:t>
            </w:r>
            <w:r w:rsidR="006051EF" w:rsidRPr="00B34BB5">
              <w:rPr>
                <w:rFonts w:cs="Calibri"/>
                <w:b/>
                <w:color w:val="FFFFFF" w:themeColor="background1"/>
                <w:szCs w:val="18"/>
                <w:vertAlign w:val="subscript"/>
              </w:rPr>
              <w:t>2</w:t>
            </w:r>
            <w:r w:rsidR="006051EF" w:rsidRPr="00B34BB5">
              <w:rPr>
                <w:rFonts w:cs="Calibri"/>
                <w:b/>
                <w:color w:val="FFFFFF" w:themeColor="background1"/>
                <w:szCs w:val="18"/>
              </w:rPr>
              <w:noBreakHyphen/>
              <w:t>e)</w:t>
            </w:r>
          </w:p>
        </w:tc>
        <w:tc>
          <w:tcPr>
            <w:tcW w:w="1112" w:type="dxa"/>
            <w:shd w:val="clear" w:color="auto" w:fill="1C556C" w:themeFill="accent1"/>
            <w:noWrap/>
            <w:vAlign w:val="bottom"/>
            <w:hideMark/>
          </w:tcPr>
          <w:p w14:paraId="6509271E" w14:textId="6297C524" w:rsidR="006051EF" w:rsidRPr="00B34BB5" w:rsidRDefault="00851C79"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 xml:space="preserve">kg </w:t>
            </w:r>
            <w:r w:rsidR="006051EF" w:rsidRPr="00B34BB5">
              <w:rPr>
                <w:rFonts w:cs="Calibri"/>
                <w:b/>
                <w:color w:val="FFFFFF" w:themeColor="background1"/>
                <w:szCs w:val="18"/>
              </w:rPr>
              <w:t>N</w:t>
            </w:r>
            <w:r w:rsidR="006051EF" w:rsidRPr="00B34BB5">
              <w:rPr>
                <w:rFonts w:cs="Calibri"/>
                <w:b/>
                <w:color w:val="FFFFFF" w:themeColor="background1"/>
                <w:szCs w:val="18"/>
                <w:vertAlign w:val="subscript"/>
              </w:rPr>
              <w:t>2</w:t>
            </w:r>
            <w:r w:rsidR="006051EF" w:rsidRPr="00B34BB5">
              <w:rPr>
                <w:rFonts w:cs="Calibri"/>
                <w:b/>
                <w:color w:val="FFFFFF" w:themeColor="background1"/>
                <w:szCs w:val="18"/>
              </w:rPr>
              <w:t>O</w:t>
            </w:r>
            <w:r w:rsidRPr="00B34BB5">
              <w:rPr>
                <w:rFonts w:cs="Calibri"/>
                <w:b/>
                <w:color w:val="FFFFFF" w:themeColor="background1"/>
                <w:szCs w:val="18"/>
              </w:rPr>
              <w:t>/unit</w:t>
            </w:r>
            <w:r w:rsidR="006051EF" w:rsidRPr="00B34BB5">
              <w:rPr>
                <w:rFonts w:cs="Calibri"/>
                <w:b/>
                <w:color w:val="FFFFFF" w:themeColor="background1"/>
                <w:szCs w:val="18"/>
              </w:rPr>
              <w:t xml:space="preserve"> (kg CO</w:t>
            </w:r>
            <w:r w:rsidR="006051EF" w:rsidRPr="00B34BB5">
              <w:rPr>
                <w:rFonts w:cs="Calibri"/>
                <w:b/>
                <w:color w:val="FFFFFF" w:themeColor="background1"/>
                <w:szCs w:val="18"/>
                <w:vertAlign w:val="subscript"/>
              </w:rPr>
              <w:t>2</w:t>
            </w:r>
            <w:r w:rsidR="006051EF" w:rsidRPr="00B34BB5">
              <w:rPr>
                <w:rFonts w:cs="Calibri"/>
                <w:b/>
                <w:color w:val="FFFFFF" w:themeColor="background1"/>
                <w:szCs w:val="18"/>
              </w:rPr>
              <w:noBreakHyphen/>
            </w:r>
            <w:r w:rsidRPr="00B34BB5">
              <w:rPr>
                <w:rFonts w:cs="Calibri"/>
                <w:b/>
                <w:color w:val="FFFFFF" w:themeColor="background1"/>
                <w:szCs w:val="18"/>
              </w:rPr>
              <w:t>e)</w:t>
            </w:r>
          </w:p>
        </w:tc>
      </w:tr>
      <w:tr w:rsidR="006A68C6" w:rsidRPr="00B34BB5" w14:paraId="65092727" w14:textId="77777777" w:rsidTr="002C1391">
        <w:tc>
          <w:tcPr>
            <w:tcW w:w="1465" w:type="dxa"/>
            <w:vMerge w:val="restart"/>
          </w:tcPr>
          <w:p w14:paraId="65092720" w14:textId="2BBC3D46" w:rsidR="006A68C6" w:rsidRPr="00B34BB5" w:rsidRDefault="006A68C6" w:rsidP="00C508A2">
            <w:pPr>
              <w:pStyle w:val="TableText"/>
              <w:spacing w:before="50" w:after="50"/>
              <w:rPr>
                <w:rFonts w:cs="Calibri"/>
                <w:szCs w:val="18"/>
              </w:rPr>
            </w:pPr>
            <w:r w:rsidRPr="00B34BB5">
              <w:rPr>
                <w:rFonts w:cs="Calibri"/>
                <w:szCs w:val="18"/>
              </w:rPr>
              <w:t>HGV diesel</w:t>
            </w:r>
          </w:p>
        </w:tc>
        <w:tc>
          <w:tcPr>
            <w:tcW w:w="1719" w:type="dxa"/>
            <w:shd w:val="clear" w:color="auto" w:fill="auto"/>
            <w:noWrap/>
          </w:tcPr>
          <w:p w14:paraId="65092721" w14:textId="5A649793" w:rsidR="006A68C6" w:rsidRPr="00B34BB5" w:rsidRDefault="006A68C6" w:rsidP="00C508A2">
            <w:pPr>
              <w:pStyle w:val="TableText"/>
              <w:spacing w:before="50" w:after="50"/>
              <w:rPr>
                <w:rFonts w:cs="Calibri"/>
                <w:szCs w:val="18"/>
              </w:rPr>
            </w:pPr>
            <w:r w:rsidRPr="00B34BB5">
              <w:rPr>
                <w:rFonts w:cs="Calibri"/>
                <w:color w:val="000000"/>
                <w:szCs w:val="18"/>
              </w:rPr>
              <w:t xml:space="preserve">&lt;5,000 kg </w:t>
            </w:r>
          </w:p>
        </w:tc>
        <w:tc>
          <w:tcPr>
            <w:tcW w:w="680" w:type="dxa"/>
            <w:shd w:val="clear" w:color="auto" w:fill="auto"/>
            <w:noWrap/>
            <w:vAlign w:val="bottom"/>
          </w:tcPr>
          <w:p w14:paraId="6509272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23" w14:textId="7A7B7B25" w:rsidR="006A68C6" w:rsidRPr="00B34BB5" w:rsidRDefault="006A68C6" w:rsidP="00C508A2">
            <w:pPr>
              <w:pStyle w:val="TableText"/>
              <w:spacing w:before="50" w:after="50"/>
              <w:jc w:val="right"/>
              <w:rPr>
                <w:rFonts w:cs="Calibri"/>
                <w:szCs w:val="18"/>
              </w:rPr>
            </w:pPr>
            <w:r w:rsidRPr="00B34BB5">
              <w:rPr>
                <w:rFonts w:cs="Calibri"/>
                <w:szCs w:val="18"/>
              </w:rPr>
              <w:t>0.400</w:t>
            </w:r>
          </w:p>
        </w:tc>
        <w:tc>
          <w:tcPr>
            <w:tcW w:w="1090" w:type="dxa"/>
            <w:shd w:val="clear" w:color="000000" w:fill="FFFFFF"/>
            <w:noWrap/>
          </w:tcPr>
          <w:p w14:paraId="65092724" w14:textId="6E3034B9" w:rsidR="006A68C6" w:rsidRPr="00B34BB5" w:rsidRDefault="006A68C6" w:rsidP="00C508A2">
            <w:pPr>
              <w:pStyle w:val="TableText"/>
              <w:spacing w:before="50" w:after="50"/>
              <w:jc w:val="right"/>
              <w:rPr>
                <w:rFonts w:cs="Calibri"/>
                <w:szCs w:val="18"/>
              </w:rPr>
            </w:pPr>
            <w:r w:rsidRPr="00B34BB5">
              <w:rPr>
                <w:rFonts w:cs="Calibri"/>
                <w:szCs w:val="18"/>
              </w:rPr>
              <w:t>0.393</w:t>
            </w:r>
          </w:p>
        </w:tc>
        <w:tc>
          <w:tcPr>
            <w:tcW w:w="1171" w:type="dxa"/>
            <w:shd w:val="clear" w:color="000000" w:fill="FFFFFF"/>
            <w:noWrap/>
          </w:tcPr>
          <w:p w14:paraId="65092725" w14:textId="4A6387D4"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26" w14:textId="675EBC23" w:rsidR="006A68C6" w:rsidRPr="00B34BB5" w:rsidRDefault="006A68C6" w:rsidP="00C508A2">
            <w:pPr>
              <w:pStyle w:val="TableText"/>
              <w:spacing w:before="50" w:after="50"/>
              <w:jc w:val="right"/>
              <w:rPr>
                <w:rFonts w:cs="Calibri"/>
                <w:szCs w:val="18"/>
              </w:rPr>
            </w:pPr>
            <w:r w:rsidRPr="00B34BB5">
              <w:rPr>
                <w:rFonts w:cs="Calibri"/>
                <w:szCs w:val="18"/>
              </w:rPr>
              <w:t>0.006</w:t>
            </w:r>
          </w:p>
        </w:tc>
      </w:tr>
      <w:tr w:rsidR="006A68C6" w:rsidRPr="00B34BB5" w14:paraId="6509272F" w14:textId="77777777" w:rsidTr="002C1391">
        <w:tc>
          <w:tcPr>
            <w:tcW w:w="1465" w:type="dxa"/>
            <w:vMerge/>
          </w:tcPr>
          <w:p w14:paraId="6509272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29" w14:textId="07FEFEB7" w:rsidR="006A68C6" w:rsidRPr="00B34BB5" w:rsidRDefault="006A68C6"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680" w:type="dxa"/>
            <w:shd w:val="clear" w:color="auto" w:fill="auto"/>
            <w:noWrap/>
            <w:vAlign w:val="bottom"/>
          </w:tcPr>
          <w:p w14:paraId="6509272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2B" w14:textId="386468AD" w:rsidR="006A68C6" w:rsidRPr="00B34BB5" w:rsidRDefault="006A68C6" w:rsidP="00C508A2">
            <w:pPr>
              <w:pStyle w:val="TableText"/>
              <w:spacing w:before="50" w:after="50"/>
              <w:jc w:val="right"/>
              <w:rPr>
                <w:rFonts w:cs="Calibri"/>
                <w:szCs w:val="18"/>
              </w:rPr>
            </w:pPr>
            <w:r w:rsidRPr="00B34BB5">
              <w:rPr>
                <w:rFonts w:cs="Calibri"/>
                <w:szCs w:val="18"/>
              </w:rPr>
              <w:t>0.456</w:t>
            </w:r>
          </w:p>
        </w:tc>
        <w:tc>
          <w:tcPr>
            <w:tcW w:w="1090" w:type="dxa"/>
            <w:shd w:val="clear" w:color="000000" w:fill="FFFFFF"/>
            <w:noWrap/>
          </w:tcPr>
          <w:p w14:paraId="6509272C" w14:textId="7F108624" w:rsidR="006A68C6" w:rsidRPr="00B34BB5" w:rsidRDefault="006A68C6" w:rsidP="00C508A2">
            <w:pPr>
              <w:pStyle w:val="TableText"/>
              <w:spacing w:before="50" w:after="50"/>
              <w:jc w:val="right"/>
              <w:rPr>
                <w:rFonts w:cs="Calibri"/>
                <w:szCs w:val="18"/>
              </w:rPr>
            </w:pPr>
            <w:r w:rsidRPr="00B34BB5">
              <w:rPr>
                <w:rFonts w:cs="Calibri"/>
                <w:szCs w:val="18"/>
              </w:rPr>
              <w:t>0.448</w:t>
            </w:r>
          </w:p>
        </w:tc>
        <w:tc>
          <w:tcPr>
            <w:tcW w:w="1171" w:type="dxa"/>
            <w:shd w:val="clear" w:color="000000" w:fill="FFFFFF"/>
            <w:noWrap/>
          </w:tcPr>
          <w:p w14:paraId="6509272D" w14:textId="37F7165A"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2E" w14:textId="1D215D87" w:rsidR="006A68C6" w:rsidRPr="00B34BB5" w:rsidRDefault="006A68C6" w:rsidP="00C508A2">
            <w:pPr>
              <w:pStyle w:val="TableText"/>
              <w:spacing w:before="50" w:after="50"/>
              <w:jc w:val="right"/>
              <w:rPr>
                <w:rFonts w:cs="Calibri"/>
                <w:szCs w:val="18"/>
              </w:rPr>
            </w:pPr>
            <w:r w:rsidRPr="00B34BB5">
              <w:rPr>
                <w:rFonts w:cs="Calibri"/>
                <w:szCs w:val="18"/>
              </w:rPr>
              <w:t>0.007</w:t>
            </w:r>
          </w:p>
        </w:tc>
      </w:tr>
      <w:tr w:rsidR="006A68C6" w:rsidRPr="00B34BB5" w14:paraId="65092737" w14:textId="77777777" w:rsidTr="002C1391">
        <w:tc>
          <w:tcPr>
            <w:tcW w:w="1465" w:type="dxa"/>
            <w:vMerge/>
          </w:tcPr>
          <w:p w14:paraId="6509273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31" w14:textId="3E9ABCAA" w:rsidR="006A68C6" w:rsidRPr="00B34BB5" w:rsidRDefault="006A68C6"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680" w:type="dxa"/>
            <w:shd w:val="clear" w:color="auto" w:fill="auto"/>
            <w:noWrap/>
            <w:vAlign w:val="bottom"/>
          </w:tcPr>
          <w:p w14:paraId="6509273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33" w14:textId="240DCDED" w:rsidR="006A68C6" w:rsidRPr="00B34BB5" w:rsidRDefault="006A68C6" w:rsidP="00C508A2">
            <w:pPr>
              <w:pStyle w:val="TableText"/>
              <w:spacing w:before="50" w:after="50"/>
              <w:jc w:val="right"/>
              <w:rPr>
                <w:rFonts w:cs="Calibri"/>
                <w:szCs w:val="18"/>
              </w:rPr>
            </w:pPr>
            <w:r w:rsidRPr="00B34BB5">
              <w:rPr>
                <w:rFonts w:cs="Calibri"/>
                <w:szCs w:val="18"/>
              </w:rPr>
              <w:t>0.627</w:t>
            </w:r>
          </w:p>
        </w:tc>
        <w:tc>
          <w:tcPr>
            <w:tcW w:w="1090" w:type="dxa"/>
            <w:shd w:val="clear" w:color="000000" w:fill="FFFFFF"/>
            <w:noWrap/>
          </w:tcPr>
          <w:p w14:paraId="65092734" w14:textId="40A1B452" w:rsidR="006A68C6" w:rsidRPr="00B34BB5" w:rsidRDefault="006A68C6" w:rsidP="00C508A2">
            <w:pPr>
              <w:pStyle w:val="TableText"/>
              <w:spacing w:before="50" w:after="50"/>
              <w:jc w:val="right"/>
              <w:rPr>
                <w:rFonts w:cs="Calibri"/>
                <w:szCs w:val="18"/>
              </w:rPr>
            </w:pPr>
            <w:r w:rsidRPr="00B34BB5">
              <w:rPr>
                <w:rFonts w:cs="Calibri"/>
                <w:szCs w:val="18"/>
              </w:rPr>
              <w:t>0.616</w:t>
            </w:r>
          </w:p>
        </w:tc>
        <w:tc>
          <w:tcPr>
            <w:tcW w:w="1171" w:type="dxa"/>
            <w:shd w:val="clear" w:color="000000" w:fill="FFFFFF"/>
            <w:noWrap/>
          </w:tcPr>
          <w:p w14:paraId="65092735" w14:textId="168F829C"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36" w14:textId="1A9265D4" w:rsidR="006A68C6" w:rsidRPr="00B34BB5" w:rsidRDefault="006A68C6" w:rsidP="00C508A2">
            <w:pPr>
              <w:pStyle w:val="TableText"/>
              <w:spacing w:before="50" w:after="50"/>
              <w:jc w:val="right"/>
              <w:rPr>
                <w:rFonts w:cs="Calibri"/>
                <w:szCs w:val="18"/>
              </w:rPr>
            </w:pPr>
            <w:r w:rsidRPr="00B34BB5">
              <w:rPr>
                <w:rFonts w:cs="Calibri"/>
                <w:szCs w:val="18"/>
              </w:rPr>
              <w:t>0.010</w:t>
            </w:r>
          </w:p>
        </w:tc>
      </w:tr>
      <w:tr w:rsidR="006A68C6" w:rsidRPr="00B34BB5" w14:paraId="6509273F" w14:textId="77777777" w:rsidTr="002C1391">
        <w:tc>
          <w:tcPr>
            <w:tcW w:w="1465" w:type="dxa"/>
            <w:vMerge/>
          </w:tcPr>
          <w:p w14:paraId="6509273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39" w14:textId="3BDE3390" w:rsidR="006A68C6" w:rsidRPr="00B34BB5" w:rsidRDefault="006A68C6"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680" w:type="dxa"/>
            <w:shd w:val="clear" w:color="auto" w:fill="auto"/>
            <w:noWrap/>
            <w:vAlign w:val="bottom"/>
          </w:tcPr>
          <w:p w14:paraId="6509273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3B" w14:textId="7D59309B" w:rsidR="006A68C6" w:rsidRPr="00B34BB5" w:rsidRDefault="006A68C6" w:rsidP="00C508A2">
            <w:pPr>
              <w:pStyle w:val="TableText"/>
              <w:spacing w:before="50" w:after="50"/>
              <w:jc w:val="right"/>
              <w:rPr>
                <w:rFonts w:cs="Calibri"/>
                <w:szCs w:val="18"/>
              </w:rPr>
            </w:pPr>
            <w:r w:rsidRPr="00B34BB5">
              <w:rPr>
                <w:rFonts w:cs="Calibri"/>
                <w:szCs w:val="18"/>
              </w:rPr>
              <w:t>0.714</w:t>
            </w:r>
          </w:p>
        </w:tc>
        <w:tc>
          <w:tcPr>
            <w:tcW w:w="1090" w:type="dxa"/>
            <w:shd w:val="clear" w:color="000000" w:fill="FFFFFF"/>
            <w:noWrap/>
          </w:tcPr>
          <w:p w14:paraId="6509273C" w14:textId="61AAAC28" w:rsidR="006A68C6" w:rsidRPr="00B34BB5" w:rsidRDefault="006A68C6" w:rsidP="00C508A2">
            <w:pPr>
              <w:pStyle w:val="TableText"/>
              <w:spacing w:before="50" w:after="50"/>
              <w:jc w:val="right"/>
              <w:rPr>
                <w:rFonts w:cs="Calibri"/>
                <w:szCs w:val="18"/>
              </w:rPr>
            </w:pPr>
            <w:r w:rsidRPr="00B34BB5">
              <w:rPr>
                <w:rFonts w:cs="Calibri"/>
                <w:szCs w:val="18"/>
              </w:rPr>
              <w:t>0.702</w:t>
            </w:r>
          </w:p>
        </w:tc>
        <w:tc>
          <w:tcPr>
            <w:tcW w:w="1171" w:type="dxa"/>
            <w:shd w:val="clear" w:color="000000" w:fill="FFFFFF"/>
            <w:noWrap/>
          </w:tcPr>
          <w:p w14:paraId="6509273D" w14:textId="6B9B727D"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3E" w14:textId="45841E32" w:rsidR="006A68C6" w:rsidRPr="00B34BB5" w:rsidRDefault="006A68C6" w:rsidP="00C508A2">
            <w:pPr>
              <w:pStyle w:val="TableText"/>
              <w:spacing w:before="50" w:after="50"/>
              <w:jc w:val="right"/>
              <w:rPr>
                <w:rFonts w:cs="Calibri"/>
                <w:szCs w:val="18"/>
              </w:rPr>
            </w:pPr>
            <w:r w:rsidRPr="00B34BB5">
              <w:rPr>
                <w:rFonts w:cs="Calibri"/>
                <w:szCs w:val="18"/>
              </w:rPr>
              <w:t>0.011</w:t>
            </w:r>
          </w:p>
        </w:tc>
      </w:tr>
      <w:tr w:rsidR="006A68C6" w:rsidRPr="00B34BB5" w14:paraId="65092747" w14:textId="77777777" w:rsidTr="002C1391">
        <w:tc>
          <w:tcPr>
            <w:tcW w:w="1465" w:type="dxa"/>
            <w:vMerge/>
          </w:tcPr>
          <w:p w14:paraId="6509274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41" w14:textId="211BDF47" w:rsidR="006A68C6" w:rsidRPr="00B34BB5" w:rsidRDefault="006A68C6" w:rsidP="00C508A2">
            <w:pPr>
              <w:pStyle w:val="TableText"/>
              <w:spacing w:before="50" w:after="5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680" w:type="dxa"/>
            <w:shd w:val="clear" w:color="auto" w:fill="auto"/>
            <w:noWrap/>
            <w:vAlign w:val="bottom"/>
          </w:tcPr>
          <w:p w14:paraId="6509274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43" w14:textId="78873682" w:rsidR="006A68C6" w:rsidRPr="00B34BB5" w:rsidRDefault="006A68C6" w:rsidP="00C508A2">
            <w:pPr>
              <w:pStyle w:val="TableText"/>
              <w:spacing w:before="50" w:after="50"/>
              <w:jc w:val="right"/>
              <w:rPr>
                <w:rFonts w:cs="Calibri"/>
                <w:szCs w:val="18"/>
              </w:rPr>
            </w:pPr>
            <w:r w:rsidRPr="00B34BB5">
              <w:rPr>
                <w:rFonts w:cs="Calibri"/>
                <w:szCs w:val="18"/>
              </w:rPr>
              <w:t>0.849</w:t>
            </w:r>
          </w:p>
        </w:tc>
        <w:tc>
          <w:tcPr>
            <w:tcW w:w="1090" w:type="dxa"/>
            <w:shd w:val="clear" w:color="000000" w:fill="FFFFFF"/>
            <w:noWrap/>
          </w:tcPr>
          <w:p w14:paraId="65092744" w14:textId="76430AF7" w:rsidR="006A68C6" w:rsidRPr="00B34BB5" w:rsidRDefault="006A68C6" w:rsidP="00C508A2">
            <w:pPr>
              <w:pStyle w:val="TableText"/>
              <w:spacing w:before="50" w:after="50"/>
              <w:jc w:val="right"/>
              <w:rPr>
                <w:rFonts w:cs="Calibri"/>
                <w:szCs w:val="18"/>
              </w:rPr>
            </w:pPr>
            <w:r w:rsidRPr="00B34BB5">
              <w:rPr>
                <w:rFonts w:cs="Calibri"/>
                <w:szCs w:val="18"/>
              </w:rPr>
              <w:t>0.835</w:t>
            </w:r>
          </w:p>
        </w:tc>
        <w:tc>
          <w:tcPr>
            <w:tcW w:w="1171" w:type="dxa"/>
            <w:shd w:val="clear" w:color="000000" w:fill="FFFFFF"/>
            <w:noWrap/>
          </w:tcPr>
          <w:p w14:paraId="65092745" w14:textId="05089BBF"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46" w14:textId="364BA529" w:rsidR="006A68C6" w:rsidRPr="00B34BB5" w:rsidRDefault="006A68C6" w:rsidP="00C508A2">
            <w:pPr>
              <w:pStyle w:val="TableText"/>
              <w:spacing w:before="50" w:after="50"/>
              <w:jc w:val="right"/>
              <w:rPr>
                <w:rFonts w:cs="Calibri"/>
                <w:szCs w:val="18"/>
              </w:rPr>
            </w:pPr>
            <w:r w:rsidRPr="00B34BB5">
              <w:rPr>
                <w:rFonts w:cs="Calibri"/>
                <w:szCs w:val="18"/>
              </w:rPr>
              <w:t>0.013</w:t>
            </w:r>
          </w:p>
        </w:tc>
      </w:tr>
      <w:tr w:rsidR="006A68C6" w:rsidRPr="00B34BB5" w14:paraId="6509274F" w14:textId="77777777" w:rsidTr="002C1391">
        <w:tc>
          <w:tcPr>
            <w:tcW w:w="1465" w:type="dxa"/>
            <w:vMerge/>
          </w:tcPr>
          <w:p w14:paraId="6509274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49" w14:textId="055B3B6E" w:rsidR="006A68C6" w:rsidRPr="00B34BB5" w:rsidRDefault="006A68C6" w:rsidP="00C508A2">
            <w:pPr>
              <w:pStyle w:val="TableText"/>
              <w:spacing w:before="50" w:after="5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680" w:type="dxa"/>
            <w:shd w:val="clear" w:color="auto" w:fill="auto"/>
            <w:noWrap/>
            <w:vAlign w:val="bottom"/>
          </w:tcPr>
          <w:p w14:paraId="6509274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4B" w14:textId="0F0BE745" w:rsidR="006A68C6" w:rsidRPr="00B34BB5" w:rsidRDefault="006A68C6" w:rsidP="00C508A2">
            <w:pPr>
              <w:pStyle w:val="TableText"/>
              <w:spacing w:before="50" w:after="50"/>
              <w:jc w:val="right"/>
              <w:rPr>
                <w:rFonts w:cs="Calibri"/>
                <w:szCs w:val="18"/>
              </w:rPr>
            </w:pPr>
            <w:r w:rsidRPr="00B34BB5">
              <w:rPr>
                <w:rFonts w:cs="Calibri"/>
                <w:szCs w:val="18"/>
              </w:rPr>
              <w:t>0.988</w:t>
            </w:r>
          </w:p>
        </w:tc>
        <w:tc>
          <w:tcPr>
            <w:tcW w:w="1090" w:type="dxa"/>
            <w:shd w:val="clear" w:color="000000" w:fill="FFFFFF"/>
            <w:noWrap/>
          </w:tcPr>
          <w:p w14:paraId="6509274C" w14:textId="56B3FF95" w:rsidR="006A68C6" w:rsidRPr="00B34BB5" w:rsidRDefault="006A68C6" w:rsidP="00C508A2">
            <w:pPr>
              <w:pStyle w:val="TableText"/>
              <w:spacing w:before="50" w:after="50"/>
              <w:jc w:val="right"/>
              <w:rPr>
                <w:rFonts w:cs="Calibri"/>
                <w:szCs w:val="18"/>
              </w:rPr>
            </w:pPr>
            <w:r w:rsidRPr="00B34BB5">
              <w:rPr>
                <w:rFonts w:cs="Calibri"/>
                <w:szCs w:val="18"/>
              </w:rPr>
              <w:t>0.971</w:t>
            </w:r>
          </w:p>
        </w:tc>
        <w:tc>
          <w:tcPr>
            <w:tcW w:w="1171" w:type="dxa"/>
            <w:shd w:val="clear" w:color="000000" w:fill="FFFFFF"/>
            <w:noWrap/>
          </w:tcPr>
          <w:p w14:paraId="6509274D" w14:textId="5260D5D6" w:rsidR="006A68C6" w:rsidRPr="00B34BB5" w:rsidRDefault="006A68C6" w:rsidP="00C508A2">
            <w:pPr>
              <w:pStyle w:val="TableText"/>
              <w:spacing w:before="50" w:after="50"/>
              <w:jc w:val="right"/>
              <w:rPr>
                <w:rFonts w:cs="Calibri"/>
                <w:szCs w:val="18"/>
              </w:rPr>
            </w:pPr>
            <w:r w:rsidRPr="00B34BB5">
              <w:rPr>
                <w:rFonts w:cs="Calibri"/>
                <w:szCs w:val="18"/>
              </w:rPr>
              <w:t>0.001</w:t>
            </w:r>
          </w:p>
        </w:tc>
        <w:tc>
          <w:tcPr>
            <w:tcW w:w="1112" w:type="dxa"/>
            <w:shd w:val="clear" w:color="000000" w:fill="FFFFFF"/>
            <w:noWrap/>
          </w:tcPr>
          <w:p w14:paraId="6509274E" w14:textId="67F8635B" w:rsidR="006A68C6" w:rsidRPr="00B34BB5" w:rsidRDefault="006A68C6" w:rsidP="00C508A2">
            <w:pPr>
              <w:pStyle w:val="TableText"/>
              <w:spacing w:before="50" w:after="50"/>
              <w:jc w:val="right"/>
              <w:rPr>
                <w:rFonts w:cs="Calibri"/>
                <w:szCs w:val="18"/>
              </w:rPr>
            </w:pPr>
            <w:r w:rsidRPr="00B34BB5">
              <w:rPr>
                <w:rFonts w:cs="Calibri"/>
                <w:szCs w:val="18"/>
              </w:rPr>
              <w:t>0.015</w:t>
            </w:r>
          </w:p>
        </w:tc>
      </w:tr>
      <w:tr w:rsidR="006A68C6" w:rsidRPr="00B34BB5" w14:paraId="65092757" w14:textId="77777777" w:rsidTr="002C1391">
        <w:tc>
          <w:tcPr>
            <w:tcW w:w="1465" w:type="dxa"/>
            <w:vMerge/>
          </w:tcPr>
          <w:p w14:paraId="6509275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51" w14:textId="02172E1A" w:rsidR="006A68C6" w:rsidRPr="00B34BB5" w:rsidRDefault="006A68C6" w:rsidP="00C508A2">
            <w:pPr>
              <w:pStyle w:val="TableText"/>
              <w:spacing w:before="50" w:after="5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680" w:type="dxa"/>
            <w:shd w:val="clear" w:color="auto" w:fill="auto"/>
            <w:noWrap/>
            <w:vAlign w:val="bottom"/>
          </w:tcPr>
          <w:p w14:paraId="6509275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53" w14:textId="3F089A7C" w:rsidR="006A68C6" w:rsidRPr="00B34BB5" w:rsidRDefault="006A68C6" w:rsidP="00C508A2">
            <w:pPr>
              <w:pStyle w:val="TableText"/>
              <w:spacing w:before="50" w:after="50"/>
              <w:jc w:val="right"/>
              <w:rPr>
                <w:rFonts w:cs="Calibri"/>
                <w:szCs w:val="18"/>
              </w:rPr>
            </w:pPr>
            <w:r w:rsidRPr="00B34BB5">
              <w:rPr>
                <w:rFonts w:cs="Calibri"/>
                <w:szCs w:val="18"/>
              </w:rPr>
              <w:t>1.259</w:t>
            </w:r>
          </w:p>
        </w:tc>
        <w:tc>
          <w:tcPr>
            <w:tcW w:w="1090" w:type="dxa"/>
            <w:shd w:val="clear" w:color="000000" w:fill="FFFFFF"/>
            <w:noWrap/>
          </w:tcPr>
          <w:p w14:paraId="65092754" w14:textId="481B6DA0" w:rsidR="006A68C6" w:rsidRPr="00B34BB5" w:rsidRDefault="006A68C6" w:rsidP="00C508A2">
            <w:pPr>
              <w:pStyle w:val="TableText"/>
              <w:spacing w:before="50" w:after="50"/>
              <w:jc w:val="right"/>
              <w:rPr>
                <w:rFonts w:cs="Calibri"/>
                <w:szCs w:val="18"/>
              </w:rPr>
            </w:pPr>
            <w:r w:rsidRPr="00B34BB5">
              <w:rPr>
                <w:rFonts w:cs="Calibri"/>
                <w:szCs w:val="18"/>
              </w:rPr>
              <w:t>1.238</w:t>
            </w:r>
          </w:p>
        </w:tc>
        <w:tc>
          <w:tcPr>
            <w:tcW w:w="1171" w:type="dxa"/>
            <w:shd w:val="clear" w:color="000000" w:fill="FFFFFF"/>
            <w:noWrap/>
          </w:tcPr>
          <w:p w14:paraId="65092755" w14:textId="5F496026" w:rsidR="006A68C6" w:rsidRPr="00B34BB5" w:rsidRDefault="006A68C6" w:rsidP="00C508A2">
            <w:pPr>
              <w:pStyle w:val="TableText"/>
              <w:spacing w:before="50" w:after="50"/>
              <w:jc w:val="right"/>
              <w:rPr>
                <w:rFonts w:cs="Calibri"/>
                <w:szCs w:val="18"/>
              </w:rPr>
            </w:pPr>
            <w:r w:rsidRPr="00B34BB5">
              <w:rPr>
                <w:rFonts w:cs="Calibri"/>
                <w:szCs w:val="18"/>
              </w:rPr>
              <w:t>0.002</w:t>
            </w:r>
          </w:p>
        </w:tc>
        <w:tc>
          <w:tcPr>
            <w:tcW w:w="1112" w:type="dxa"/>
            <w:shd w:val="clear" w:color="000000" w:fill="FFFFFF"/>
            <w:noWrap/>
          </w:tcPr>
          <w:p w14:paraId="65092756" w14:textId="1CFA8785" w:rsidR="006A68C6" w:rsidRPr="00B34BB5" w:rsidRDefault="006A68C6" w:rsidP="00C508A2">
            <w:pPr>
              <w:pStyle w:val="TableText"/>
              <w:spacing w:before="50" w:after="50"/>
              <w:jc w:val="right"/>
              <w:rPr>
                <w:rFonts w:cs="Calibri"/>
                <w:szCs w:val="18"/>
              </w:rPr>
            </w:pPr>
            <w:r w:rsidRPr="00B34BB5">
              <w:rPr>
                <w:rFonts w:cs="Calibri"/>
                <w:szCs w:val="18"/>
              </w:rPr>
              <w:t>0.020</w:t>
            </w:r>
          </w:p>
        </w:tc>
      </w:tr>
      <w:tr w:rsidR="006A68C6" w:rsidRPr="00B34BB5" w14:paraId="6509275F" w14:textId="77777777" w:rsidTr="002C1391">
        <w:tc>
          <w:tcPr>
            <w:tcW w:w="1465" w:type="dxa"/>
            <w:vMerge/>
          </w:tcPr>
          <w:p w14:paraId="6509275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59" w14:textId="241D092B" w:rsidR="006A68C6" w:rsidRPr="00B34BB5" w:rsidRDefault="006A68C6" w:rsidP="00C508A2">
            <w:pPr>
              <w:pStyle w:val="TableText"/>
              <w:spacing w:before="50" w:after="5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680" w:type="dxa"/>
            <w:shd w:val="clear" w:color="auto" w:fill="auto"/>
            <w:noWrap/>
            <w:vAlign w:val="bottom"/>
          </w:tcPr>
          <w:p w14:paraId="6509275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5B" w14:textId="522DBA81" w:rsidR="006A68C6" w:rsidRPr="00B34BB5" w:rsidRDefault="006A68C6" w:rsidP="00C508A2">
            <w:pPr>
              <w:pStyle w:val="TableText"/>
              <w:spacing w:before="50" w:after="50"/>
              <w:jc w:val="right"/>
              <w:rPr>
                <w:rFonts w:cs="Calibri"/>
                <w:szCs w:val="18"/>
              </w:rPr>
            </w:pPr>
            <w:r w:rsidRPr="00B34BB5">
              <w:rPr>
                <w:rFonts w:cs="Calibri"/>
                <w:szCs w:val="18"/>
              </w:rPr>
              <w:t>1.377</w:t>
            </w:r>
          </w:p>
        </w:tc>
        <w:tc>
          <w:tcPr>
            <w:tcW w:w="1090" w:type="dxa"/>
            <w:shd w:val="clear" w:color="000000" w:fill="FFFFFF"/>
            <w:noWrap/>
          </w:tcPr>
          <w:p w14:paraId="6509275C" w14:textId="3F58C1C0" w:rsidR="006A68C6" w:rsidRPr="00B34BB5" w:rsidRDefault="006A68C6" w:rsidP="00C508A2">
            <w:pPr>
              <w:pStyle w:val="TableText"/>
              <w:spacing w:before="50" w:after="50"/>
              <w:jc w:val="right"/>
              <w:rPr>
                <w:rFonts w:cs="Calibri"/>
                <w:szCs w:val="18"/>
              </w:rPr>
            </w:pPr>
            <w:r w:rsidRPr="00B34BB5">
              <w:rPr>
                <w:rFonts w:cs="Calibri"/>
                <w:szCs w:val="18"/>
              </w:rPr>
              <w:t>1.354</w:t>
            </w:r>
          </w:p>
        </w:tc>
        <w:tc>
          <w:tcPr>
            <w:tcW w:w="1171" w:type="dxa"/>
            <w:shd w:val="clear" w:color="000000" w:fill="FFFFFF"/>
            <w:noWrap/>
          </w:tcPr>
          <w:p w14:paraId="6509275D" w14:textId="4B0DC940" w:rsidR="006A68C6" w:rsidRPr="00B34BB5" w:rsidRDefault="006A68C6" w:rsidP="00C508A2">
            <w:pPr>
              <w:pStyle w:val="TableText"/>
              <w:spacing w:before="50" w:after="50"/>
              <w:jc w:val="right"/>
              <w:rPr>
                <w:rFonts w:cs="Calibri"/>
                <w:szCs w:val="18"/>
              </w:rPr>
            </w:pPr>
            <w:r w:rsidRPr="00B34BB5">
              <w:rPr>
                <w:rFonts w:cs="Calibri"/>
                <w:szCs w:val="18"/>
              </w:rPr>
              <w:t>0.002</w:t>
            </w:r>
          </w:p>
        </w:tc>
        <w:tc>
          <w:tcPr>
            <w:tcW w:w="1112" w:type="dxa"/>
            <w:shd w:val="clear" w:color="000000" w:fill="FFFFFF"/>
            <w:noWrap/>
          </w:tcPr>
          <w:p w14:paraId="6509275E" w14:textId="6AEE88AB" w:rsidR="006A68C6" w:rsidRPr="00B34BB5" w:rsidRDefault="006A68C6" w:rsidP="00C508A2">
            <w:pPr>
              <w:pStyle w:val="TableText"/>
              <w:spacing w:before="50" w:after="50"/>
              <w:jc w:val="right"/>
              <w:rPr>
                <w:rFonts w:cs="Calibri"/>
                <w:szCs w:val="18"/>
              </w:rPr>
            </w:pPr>
            <w:r w:rsidRPr="00B34BB5">
              <w:rPr>
                <w:rFonts w:cs="Calibri"/>
                <w:szCs w:val="18"/>
              </w:rPr>
              <w:t>0.022</w:t>
            </w:r>
          </w:p>
        </w:tc>
      </w:tr>
      <w:tr w:rsidR="006A68C6" w:rsidRPr="00B34BB5" w14:paraId="65092767" w14:textId="77777777" w:rsidTr="002C1391">
        <w:tc>
          <w:tcPr>
            <w:tcW w:w="1465" w:type="dxa"/>
            <w:vMerge/>
          </w:tcPr>
          <w:p w14:paraId="6509276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61" w14:textId="7C356515" w:rsidR="006A68C6" w:rsidRPr="00B34BB5" w:rsidRDefault="006A68C6" w:rsidP="00C508A2">
            <w:pPr>
              <w:pStyle w:val="TableText"/>
              <w:spacing w:before="50" w:after="50"/>
              <w:rPr>
                <w:rFonts w:cs="Calibri"/>
                <w:szCs w:val="18"/>
              </w:rPr>
            </w:pPr>
            <w:r w:rsidRPr="00B34BB5">
              <w:rPr>
                <w:rFonts w:cs="Calibri"/>
                <w:color w:val="000000"/>
                <w:szCs w:val="18"/>
              </w:rPr>
              <w:t xml:space="preserve">≥30,000 kg </w:t>
            </w:r>
          </w:p>
        </w:tc>
        <w:tc>
          <w:tcPr>
            <w:tcW w:w="680" w:type="dxa"/>
            <w:shd w:val="clear" w:color="auto" w:fill="auto"/>
            <w:noWrap/>
            <w:vAlign w:val="bottom"/>
          </w:tcPr>
          <w:p w14:paraId="6509276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63" w14:textId="5BFE01F4" w:rsidR="006A68C6" w:rsidRPr="00B34BB5" w:rsidRDefault="006A68C6" w:rsidP="00C508A2">
            <w:pPr>
              <w:pStyle w:val="TableText"/>
              <w:spacing w:before="50" w:after="50"/>
              <w:jc w:val="right"/>
              <w:rPr>
                <w:rFonts w:cs="Calibri"/>
                <w:szCs w:val="18"/>
              </w:rPr>
            </w:pPr>
            <w:r w:rsidRPr="00B34BB5">
              <w:rPr>
                <w:rFonts w:cs="Calibri"/>
                <w:szCs w:val="18"/>
              </w:rPr>
              <w:t>1.495</w:t>
            </w:r>
          </w:p>
        </w:tc>
        <w:tc>
          <w:tcPr>
            <w:tcW w:w="1090" w:type="dxa"/>
            <w:shd w:val="clear" w:color="000000" w:fill="FFFFFF"/>
            <w:noWrap/>
          </w:tcPr>
          <w:p w14:paraId="65092764" w14:textId="3A9DD4F8" w:rsidR="006A68C6" w:rsidRPr="00B34BB5" w:rsidRDefault="006A68C6" w:rsidP="00C508A2">
            <w:pPr>
              <w:pStyle w:val="TableText"/>
              <w:spacing w:before="50" w:after="50"/>
              <w:jc w:val="right"/>
              <w:rPr>
                <w:rFonts w:cs="Calibri"/>
                <w:szCs w:val="18"/>
              </w:rPr>
            </w:pPr>
            <w:r w:rsidRPr="00B34BB5">
              <w:rPr>
                <w:rFonts w:cs="Calibri"/>
                <w:szCs w:val="18"/>
              </w:rPr>
              <w:t>1.470</w:t>
            </w:r>
          </w:p>
        </w:tc>
        <w:tc>
          <w:tcPr>
            <w:tcW w:w="1171" w:type="dxa"/>
            <w:shd w:val="clear" w:color="000000" w:fill="FFFFFF"/>
            <w:noWrap/>
          </w:tcPr>
          <w:p w14:paraId="65092765" w14:textId="53FFF413" w:rsidR="006A68C6" w:rsidRPr="00B34BB5" w:rsidRDefault="006A68C6" w:rsidP="00C508A2">
            <w:pPr>
              <w:pStyle w:val="TableText"/>
              <w:spacing w:before="50" w:after="50"/>
              <w:jc w:val="right"/>
              <w:rPr>
                <w:rFonts w:cs="Calibri"/>
                <w:szCs w:val="18"/>
              </w:rPr>
            </w:pPr>
            <w:r w:rsidRPr="00B34BB5">
              <w:rPr>
                <w:rFonts w:cs="Calibri"/>
                <w:szCs w:val="18"/>
              </w:rPr>
              <w:t>0.002</w:t>
            </w:r>
          </w:p>
        </w:tc>
        <w:tc>
          <w:tcPr>
            <w:tcW w:w="1112" w:type="dxa"/>
            <w:shd w:val="clear" w:color="000000" w:fill="FFFFFF"/>
            <w:noWrap/>
          </w:tcPr>
          <w:p w14:paraId="65092766" w14:textId="1D436FC5" w:rsidR="006A68C6" w:rsidRPr="00B34BB5" w:rsidRDefault="006A68C6" w:rsidP="00C508A2">
            <w:pPr>
              <w:pStyle w:val="TableText"/>
              <w:spacing w:before="50" w:after="50"/>
              <w:jc w:val="right"/>
              <w:rPr>
                <w:rFonts w:cs="Calibri"/>
                <w:szCs w:val="18"/>
              </w:rPr>
            </w:pPr>
            <w:r w:rsidRPr="00B34BB5">
              <w:rPr>
                <w:rFonts w:cs="Calibri"/>
                <w:szCs w:val="18"/>
              </w:rPr>
              <w:t>0.023</w:t>
            </w:r>
          </w:p>
        </w:tc>
      </w:tr>
      <w:tr w:rsidR="003F447A" w:rsidRPr="00B34BB5" w14:paraId="6509276F" w14:textId="77777777" w:rsidTr="002C1391">
        <w:tc>
          <w:tcPr>
            <w:tcW w:w="1465" w:type="dxa"/>
            <w:vMerge w:val="restart"/>
          </w:tcPr>
          <w:p w14:paraId="65092768" w14:textId="2CFD6772" w:rsidR="003F447A" w:rsidRPr="00B34BB5" w:rsidRDefault="003F447A" w:rsidP="00C508A2">
            <w:pPr>
              <w:pStyle w:val="TableText"/>
              <w:spacing w:before="50" w:after="50"/>
              <w:rPr>
                <w:rFonts w:cs="Calibri"/>
                <w:szCs w:val="18"/>
              </w:rPr>
            </w:pPr>
            <w:r w:rsidRPr="00B34BB5">
              <w:rPr>
                <w:rFonts w:cs="Calibri"/>
                <w:szCs w:val="18"/>
              </w:rPr>
              <w:t>HGV diesel hybrid</w:t>
            </w:r>
          </w:p>
        </w:tc>
        <w:tc>
          <w:tcPr>
            <w:tcW w:w="1719" w:type="dxa"/>
            <w:shd w:val="clear" w:color="auto" w:fill="auto"/>
            <w:noWrap/>
          </w:tcPr>
          <w:p w14:paraId="65092769" w14:textId="1418BEF2" w:rsidR="003F447A" w:rsidRPr="00B34BB5" w:rsidRDefault="003F447A" w:rsidP="00C508A2">
            <w:pPr>
              <w:pStyle w:val="TableText"/>
              <w:spacing w:before="50" w:after="50"/>
              <w:rPr>
                <w:rFonts w:cs="Calibri"/>
                <w:szCs w:val="18"/>
              </w:rPr>
            </w:pPr>
            <w:r w:rsidRPr="00B34BB5">
              <w:rPr>
                <w:rFonts w:cs="Calibri"/>
                <w:color w:val="000000"/>
                <w:szCs w:val="18"/>
              </w:rPr>
              <w:t xml:space="preserve">&lt;5,000 kg </w:t>
            </w:r>
          </w:p>
        </w:tc>
        <w:tc>
          <w:tcPr>
            <w:tcW w:w="680" w:type="dxa"/>
            <w:shd w:val="clear" w:color="auto" w:fill="auto"/>
            <w:noWrap/>
            <w:vAlign w:val="bottom"/>
          </w:tcPr>
          <w:p w14:paraId="6509276A"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6B" w14:textId="3F239D80" w:rsidR="003F447A" w:rsidRPr="00B34BB5" w:rsidRDefault="003F447A" w:rsidP="00C508A2">
            <w:pPr>
              <w:pStyle w:val="TableText"/>
              <w:spacing w:before="50" w:after="50"/>
              <w:jc w:val="right"/>
              <w:rPr>
                <w:rFonts w:cs="Calibri"/>
                <w:szCs w:val="18"/>
              </w:rPr>
            </w:pPr>
            <w:r w:rsidRPr="00B34BB5">
              <w:rPr>
                <w:rFonts w:cs="Calibri"/>
                <w:szCs w:val="18"/>
              </w:rPr>
              <w:t>0.322</w:t>
            </w:r>
          </w:p>
        </w:tc>
        <w:tc>
          <w:tcPr>
            <w:tcW w:w="1090" w:type="dxa"/>
            <w:shd w:val="clear" w:color="000000" w:fill="FFFFFF"/>
            <w:noWrap/>
          </w:tcPr>
          <w:p w14:paraId="6509276C" w14:textId="0FE18584" w:rsidR="003F447A" w:rsidRPr="00B34BB5" w:rsidRDefault="003F447A" w:rsidP="00C508A2">
            <w:pPr>
              <w:pStyle w:val="TableText"/>
              <w:spacing w:before="50" w:after="50"/>
              <w:jc w:val="right"/>
              <w:rPr>
                <w:rFonts w:cs="Calibri"/>
                <w:szCs w:val="18"/>
              </w:rPr>
            </w:pPr>
            <w:r w:rsidRPr="00B34BB5">
              <w:rPr>
                <w:rFonts w:cs="Calibri"/>
                <w:szCs w:val="18"/>
              </w:rPr>
              <w:t>0.316</w:t>
            </w:r>
          </w:p>
        </w:tc>
        <w:tc>
          <w:tcPr>
            <w:tcW w:w="1171" w:type="dxa"/>
            <w:shd w:val="clear" w:color="000000" w:fill="FFFFFF"/>
            <w:noWrap/>
          </w:tcPr>
          <w:p w14:paraId="6509276D" w14:textId="386D0109" w:rsidR="003F447A" w:rsidRPr="00B34BB5" w:rsidRDefault="003F447A" w:rsidP="00C508A2">
            <w:pPr>
              <w:pStyle w:val="TableText"/>
              <w:spacing w:before="50" w:after="50"/>
              <w:jc w:val="right"/>
              <w:rPr>
                <w:rFonts w:cs="Calibri"/>
                <w:szCs w:val="18"/>
              </w:rPr>
            </w:pPr>
            <w:r w:rsidRPr="00B34BB5">
              <w:rPr>
                <w:rFonts w:cs="Calibri"/>
                <w:szCs w:val="18"/>
              </w:rPr>
              <w:t>0.0004</w:t>
            </w:r>
          </w:p>
        </w:tc>
        <w:tc>
          <w:tcPr>
            <w:tcW w:w="1112" w:type="dxa"/>
            <w:shd w:val="clear" w:color="000000" w:fill="FFFFFF"/>
            <w:noWrap/>
          </w:tcPr>
          <w:p w14:paraId="6509276E" w14:textId="48CD8F0F" w:rsidR="003F447A" w:rsidRPr="00B34BB5" w:rsidRDefault="003F447A" w:rsidP="00C508A2">
            <w:pPr>
              <w:pStyle w:val="TableText"/>
              <w:spacing w:before="50" w:after="50"/>
              <w:jc w:val="right"/>
              <w:rPr>
                <w:rFonts w:cs="Calibri"/>
                <w:szCs w:val="18"/>
              </w:rPr>
            </w:pPr>
            <w:r w:rsidRPr="00B34BB5">
              <w:rPr>
                <w:rFonts w:cs="Calibri"/>
                <w:szCs w:val="18"/>
              </w:rPr>
              <w:t>0.0050</w:t>
            </w:r>
          </w:p>
        </w:tc>
      </w:tr>
      <w:tr w:rsidR="003F447A" w:rsidRPr="00B34BB5" w14:paraId="65092777" w14:textId="77777777" w:rsidTr="002C1391">
        <w:tc>
          <w:tcPr>
            <w:tcW w:w="1465" w:type="dxa"/>
            <w:vMerge/>
          </w:tcPr>
          <w:p w14:paraId="65092770"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71" w14:textId="3A8E0819" w:rsidR="003F447A" w:rsidRPr="00B34BB5" w:rsidRDefault="003F447A"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680" w:type="dxa"/>
            <w:shd w:val="clear" w:color="auto" w:fill="auto"/>
            <w:noWrap/>
            <w:vAlign w:val="bottom"/>
          </w:tcPr>
          <w:p w14:paraId="65092772"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73" w14:textId="10F615A8" w:rsidR="003F447A" w:rsidRPr="00B34BB5" w:rsidRDefault="003F447A" w:rsidP="00C508A2">
            <w:pPr>
              <w:pStyle w:val="TableText"/>
              <w:spacing w:before="50" w:after="50"/>
              <w:jc w:val="right"/>
              <w:rPr>
                <w:rFonts w:cs="Calibri"/>
                <w:szCs w:val="18"/>
              </w:rPr>
            </w:pPr>
            <w:r w:rsidRPr="00B34BB5">
              <w:rPr>
                <w:rFonts w:cs="Calibri"/>
                <w:szCs w:val="18"/>
              </w:rPr>
              <w:t>0.367</w:t>
            </w:r>
          </w:p>
        </w:tc>
        <w:tc>
          <w:tcPr>
            <w:tcW w:w="1090" w:type="dxa"/>
            <w:shd w:val="clear" w:color="000000" w:fill="FFFFFF"/>
            <w:noWrap/>
          </w:tcPr>
          <w:p w14:paraId="65092774" w14:textId="798B53D9" w:rsidR="003F447A" w:rsidRPr="00B34BB5" w:rsidRDefault="003F447A" w:rsidP="00C508A2">
            <w:pPr>
              <w:pStyle w:val="TableText"/>
              <w:spacing w:before="50" w:after="50"/>
              <w:jc w:val="right"/>
              <w:rPr>
                <w:rFonts w:cs="Calibri"/>
                <w:szCs w:val="18"/>
              </w:rPr>
            </w:pPr>
            <w:r w:rsidRPr="00B34BB5">
              <w:rPr>
                <w:rFonts w:cs="Calibri"/>
                <w:szCs w:val="18"/>
              </w:rPr>
              <w:t>0.361</w:t>
            </w:r>
          </w:p>
        </w:tc>
        <w:tc>
          <w:tcPr>
            <w:tcW w:w="1171" w:type="dxa"/>
            <w:shd w:val="clear" w:color="000000" w:fill="FFFFFF"/>
            <w:noWrap/>
          </w:tcPr>
          <w:p w14:paraId="65092775" w14:textId="43AE894F" w:rsidR="003F447A" w:rsidRPr="00B34BB5" w:rsidRDefault="003F447A" w:rsidP="00C508A2">
            <w:pPr>
              <w:pStyle w:val="TableText"/>
              <w:spacing w:before="50" w:after="50"/>
              <w:jc w:val="right"/>
              <w:rPr>
                <w:rFonts w:cs="Calibri"/>
                <w:szCs w:val="18"/>
              </w:rPr>
            </w:pPr>
            <w:r w:rsidRPr="00B34BB5">
              <w:rPr>
                <w:rFonts w:cs="Calibri"/>
                <w:szCs w:val="18"/>
              </w:rPr>
              <w:t>0.0005</w:t>
            </w:r>
          </w:p>
        </w:tc>
        <w:tc>
          <w:tcPr>
            <w:tcW w:w="1112" w:type="dxa"/>
            <w:shd w:val="clear" w:color="000000" w:fill="FFFFFF"/>
            <w:noWrap/>
          </w:tcPr>
          <w:p w14:paraId="65092776" w14:textId="19D67265" w:rsidR="003F447A" w:rsidRPr="00B34BB5" w:rsidRDefault="003F447A" w:rsidP="00C508A2">
            <w:pPr>
              <w:pStyle w:val="TableText"/>
              <w:spacing w:before="50" w:after="50"/>
              <w:jc w:val="right"/>
              <w:rPr>
                <w:rFonts w:cs="Calibri"/>
                <w:szCs w:val="18"/>
              </w:rPr>
            </w:pPr>
            <w:r w:rsidRPr="00B34BB5">
              <w:rPr>
                <w:rFonts w:cs="Calibri"/>
                <w:szCs w:val="18"/>
              </w:rPr>
              <w:t>0.0057</w:t>
            </w:r>
          </w:p>
        </w:tc>
      </w:tr>
      <w:tr w:rsidR="003F447A" w:rsidRPr="00B34BB5" w14:paraId="6509277F" w14:textId="77777777" w:rsidTr="002C1391">
        <w:tc>
          <w:tcPr>
            <w:tcW w:w="1465" w:type="dxa"/>
            <w:vMerge/>
          </w:tcPr>
          <w:p w14:paraId="65092778"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79" w14:textId="584D042E" w:rsidR="003F447A" w:rsidRPr="00B34BB5" w:rsidRDefault="003F447A"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680" w:type="dxa"/>
            <w:shd w:val="clear" w:color="auto" w:fill="auto"/>
            <w:noWrap/>
            <w:vAlign w:val="bottom"/>
          </w:tcPr>
          <w:p w14:paraId="6509277A"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7B" w14:textId="52EF463C" w:rsidR="003F447A" w:rsidRPr="00B34BB5" w:rsidRDefault="003F447A" w:rsidP="00C508A2">
            <w:pPr>
              <w:pStyle w:val="TableText"/>
              <w:spacing w:before="50" w:after="50"/>
              <w:jc w:val="right"/>
              <w:rPr>
                <w:rFonts w:cs="Calibri"/>
                <w:szCs w:val="18"/>
              </w:rPr>
            </w:pPr>
            <w:r w:rsidRPr="00B34BB5">
              <w:rPr>
                <w:rFonts w:cs="Calibri"/>
                <w:szCs w:val="18"/>
              </w:rPr>
              <w:t>0.505</w:t>
            </w:r>
          </w:p>
        </w:tc>
        <w:tc>
          <w:tcPr>
            <w:tcW w:w="1090" w:type="dxa"/>
            <w:shd w:val="clear" w:color="000000" w:fill="FFFFFF"/>
            <w:noWrap/>
          </w:tcPr>
          <w:p w14:paraId="6509277C" w14:textId="70FB69E1" w:rsidR="003F447A" w:rsidRPr="00B34BB5" w:rsidRDefault="003F447A" w:rsidP="00C508A2">
            <w:pPr>
              <w:pStyle w:val="TableText"/>
              <w:spacing w:before="50" w:after="50"/>
              <w:jc w:val="right"/>
              <w:rPr>
                <w:rFonts w:cs="Calibri"/>
                <w:szCs w:val="18"/>
              </w:rPr>
            </w:pPr>
            <w:r w:rsidRPr="00B34BB5">
              <w:rPr>
                <w:rFonts w:cs="Calibri"/>
                <w:szCs w:val="18"/>
              </w:rPr>
              <w:t>0.496</w:t>
            </w:r>
          </w:p>
        </w:tc>
        <w:tc>
          <w:tcPr>
            <w:tcW w:w="1171" w:type="dxa"/>
            <w:shd w:val="clear" w:color="000000" w:fill="FFFFFF"/>
            <w:noWrap/>
          </w:tcPr>
          <w:p w14:paraId="6509277D" w14:textId="316A2EC8" w:rsidR="003F447A" w:rsidRPr="00B34BB5" w:rsidRDefault="003F447A" w:rsidP="00C508A2">
            <w:pPr>
              <w:pStyle w:val="TableText"/>
              <w:spacing w:before="50" w:after="50"/>
              <w:jc w:val="right"/>
              <w:rPr>
                <w:rFonts w:cs="Calibri"/>
                <w:szCs w:val="18"/>
              </w:rPr>
            </w:pPr>
            <w:r w:rsidRPr="00B34BB5">
              <w:rPr>
                <w:rFonts w:cs="Calibri"/>
                <w:szCs w:val="18"/>
              </w:rPr>
              <w:t>0.0007</w:t>
            </w:r>
          </w:p>
        </w:tc>
        <w:tc>
          <w:tcPr>
            <w:tcW w:w="1112" w:type="dxa"/>
            <w:shd w:val="clear" w:color="000000" w:fill="FFFFFF"/>
            <w:noWrap/>
          </w:tcPr>
          <w:p w14:paraId="6509277E" w14:textId="519174DD" w:rsidR="003F447A" w:rsidRPr="00B34BB5" w:rsidRDefault="003F447A" w:rsidP="00C508A2">
            <w:pPr>
              <w:pStyle w:val="TableText"/>
              <w:spacing w:before="50" w:after="50"/>
              <w:jc w:val="right"/>
              <w:rPr>
                <w:rFonts w:cs="Calibri"/>
                <w:szCs w:val="18"/>
              </w:rPr>
            </w:pPr>
            <w:r w:rsidRPr="00B34BB5">
              <w:rPr>
                <w:rFonts w:cs="Calibri"/>
                <w:szCs w:val="18"/>
              </w:rPr>
              <w:t>0.0079</w:t>
            </w:r>
          </w:p>
        </w:tc>
      </w:tr>
      <w:tr w:rsidR="003F447A" w:rsidRPr="00B34BB5" w14:paraId="65092787" w14:textId="77777777" w:rsidTr="002C1391">
        <w:tc>
          <w:tcPr>
            <w:tcW w:w="1465" w:type="dxa"/>
            <w:vMerge/>
            <w:hideMark/>
          </w:tcPr>
          <w:p w14:paraId="65092780"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81" w14:textId="18532084" w:rsidR="003F447A" w:rsidRPr="00B34BB5" w:rsidRDefault="003F447A"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680" w:type="dxa"/>
            <w:shd w:val="clear" w:color="auto" w:fill="auto"/>
            <w:noWrap/>
            <w:vAlign w:val="bottom"/>
          </w:tcPr>
          <w:p w14:paraId="65092782"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83" w14:textId="543D23B1" w:rsidR="003F447A" w:rsidRPr="00B34BB5" w:rsidRDefault="003F447A" w:rsidP="00C508A2">
            <w:pPr>
              <w:pStyle w:val="TableText"/>
              <w:spacing w:before="50" w:after="50"/>
              <w:jc w:val="right"/>
              <w:rPr>
                <w:rFonts w:cs="Calibri"/>
                <w:szCs w:val="18"/>
              </w:rPr>
            </w:pPr>
            <w:r w:rsidRPr="00B34BB5">
              <w:rPr>
                <w:rFonts w:cs="Calibri"/>
                <w:szCs w:val="18"/>
              </w:rPr>
              <w:t>0.575</w:t>
            </w:r>
          </w:p>
        </w:tc>
        <w:tc>
          <w:tcPr>
            <w:tcW w:w="1090" w:type="dxa"/>
            <w:shd w:val="clear" w:color="000000" w:fill="FFFFFF"/>
            <w:noWrap/>
          </w:tcPr>
          <w:p w14:paraId="65092784" w14:textId="0EEE0CF6" w:rsidR="003F447A" w:rsidRPr="00B34BB5" w:rsidRDefault="003F447A" w:rsidP="00C508A2">
            <w:pPr>
              <w:pStyle w:val="TableText"/>
              <w:spacing w:before="50" w:after="50"/>
              <w:jc w:val="right"/>
              <w:rPr>
                <w:rFonts w:cs="Calibri"/>
                <w:szCs w:val="18"/>
              </w:rPr>
            </w:pPr>
            <w:r w:rsidRPr="00B34BB5">
              <w:rPr>
                <w:rFonts w:cs="Calibri"/>
                <w:szCs w:val="18"/>
              </w:rPr>
              <w:t>0.565</w:t>
            </w:r>
          </w:p>
        </w:tc>
        <w:tc>
          <w:tcPr>
            <w:tcW w:w="1171" w:type="dxa"/>
            <w:shd w:val="clear" w:color="000000" w:fill="FFFFFF"/>
            <w:noWrap/>
          </w:tcPr>
          <w:p w14:paraId="65092785" w14:textId="353B08F5" w:rsidR="003F447A" w:rsidRPr="00B34BB5" w:rsidRDefault="003F447A" w:rsidP="00C508A2">
            <w:pPr>
              <w:pStyle w:val="TableText"/>
              <w:spacing w:before="50" w:after="50"/>
              <w:jc w:val="right"/>
              <w:rPr>
                <w:rFonts w:cs="Calibri"/>
                <w:szCs w:val="18"/>
              </w:rPr>
            </w:pPr>
            <w:r w:rsidRPr="00B34BB5">
              <w:rPr>
                <w:rFonts w:cs="Calibri"/>
                <w:szCs w:val="18"/>
              </w:rPr>
              <w:t>0.0008</w:t>
            </w:r>
          </w:p>
        </w:tc>
        <w:tc>
          <w:tcPr>
            <w:tcW w:w="1112" w:type="dxa"/>
            <w:shd w:val="clear" w:color="000000" w:fill="FFFFFF"/>
            <w:noWrap/>
          </w:tcPr>
          <w:p w14:paraId="65092786" w14:textId="34D36CB5" w:rsidR="003F447A" w:rsidRPr="00B34BB5" w:rsidRDefault="003F447A" w:rsidP="00C508A2">
            <w:pPr>
              <w:pStyle w:val="TableText"/>
              <w:spacing w:before="50" w:after="50"/>
              <w:jc w:val="right"/>
              <w:rPr>
                <w:rFonts w:cs="Calibri"/>
                <w:szCs w:val="18"/>
              </w:rPr>
            </w:pPr>
            <w:r w:rsidRPr="00B34BB5">
              <w:rPr>
                <w:rFonts w:cs="Calibri"/>
                <w:szCs w:val="18"/>
              </w:rPr>
              <w:t>0.0090</w:t>
            </w:r>
          </w:p>
        </w:tc>
      </w:tr>
      <w:tr w:rsidR="003F447A" w:rsidRPr="00B34BB5" w14:paraId="6509278F" w14:textId="77777777" w:rsidTr="002C1391">
        <w:tc>
          <w:tcPr>
            <w:tcW w:w="1465" w:type="dxa"/>
            <w:vMerge/>
            <w:hideMark/>
          </w:tcPr>
          <w:p w14:paraId="65092788"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89" w14:textId="63F996ED" w:rsidR="003F447A" w:rsidRPr="00B34BB5" w:rsidRDefault="003F447A" w:rsidP="00C508A2">
            <w:pPr>
              <w:pStyle w:val="TableText"/>
              <w:spacing w:before="50" w:after="5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680" w:type="dxa"/>
            <w:shd w:val="clear" w:color="auto" w:fill="auto"/>
            <w:noWrap/>
            <w:vAlign w:val="bottom"/>
          </w:tcPr>
          <w:p w14:paraId="6509278A"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8B" w14:textId="2DFE1D18" w:rsidR="003F447A" w:rsidRPr="00B34BB5" w:rsidRDefault="003F447A" w:rsidP="00C508A2">
            <w:pPr>
              <w:pStyle w:val="TableText"/>
              <w:spacing w:before="50" w:after="50"/>
              <w:jc w:val="right"/>
              <w:rPr>
                <w:rFonts w:cs="Calibri"/>
                <w:szCs w:val="18"/>
              </w:rPr>
            </w:pPr>
            <w:r w:rsidRPr="00B34BB5">
              <w:rPr>
                <w:rFonts w:cs="Calibri"/>
                <w:szCs w:val="18"/>
              </w:rPr>
              <w:t>0.683</w:t>
            </w:r>
          </w:p>
        </w:tc>
        <w:tc>
          <w:tcPr>
            <w:tcW w:w="1090" w:type="dxa"/>
            <w:shd w:val="clear" w:color="000000" w:fill="FFFFFF"/>
            <w:noWrap/>
          </w:tcPr>
          <w:p w14:paraId="6509278C" w14:textId="45BED035" w:rsidR="003F447A" w:rsidRPr="00B34BB5" w:rsidRDefault="003F447A" w:rsidP="00C508A2">
            <w:pPr>
              <w:pStyle w:val="TableText"/>
              <w:spacing w:before="50" w:after="50"/>
              <w:jc w:val="right"/>
              <w:rPr>
                <w:rFonts w:cs="Calibri"/>
                <w:szCs w:val="18"/>
              </w:rPr>
            </w:pPr>
            <w:r w:rsidRPr="00B34BB5">
              <w:rPr>
                <w:rFonts w:cs="Calibri"/>
                <w:szCs w:val="18"/>
              </w:rPr>
              <w:t>0.672</w:t>
            </w:r>
          </w:p>
        </w:tc>
        <w:tc>
          <w:tcPr>
            <w:tcW w:w="1171" w:type="dxa"/>
            <w:shd w:val="clear" w:color="000000" w:fill="FFFFFF"/>
            <w:noWrap/>
          </w:tcPr>
          <w:p w14:paraId="6509278D" w14:textId="387496F9" w:rsidR="003F447A" w:rsidRPr="00B34BB5" w:rsidRDefault="003F447A" w:rsidP="00C508A2">
            <w:pPr>
              <w:pStyle w:val="TableText"/>
              <w:spacing w:before="50" w:after="50"/>
              <w:jc w:val="right"/>
              <w:rPr>
                <w:rFonts w:cs="Calibri"/>
                <w:szCs w:val="18"/>
              </w:rPr>
            </w:pPr>
            <w:r w:rsidRPr="00B34BB5">
              <w:rPr>
                <w:rFonts w:cs="Calibri"/>
                <w:szCs w:val="18"/>
              </w:rPr>
              <w:t>0.0009</w:t>
            </w:r>
          </w:p>
        </w:tc>
        <w:tc>
          <w:tcPr>
            <w:tcW w:w="1112" w:type="dxa"/>
            <w:shd w:val="clear" w:color="000000" w:fill="FFFFFF"/>
            <w:noWrap/>
          </w:tcPr>
          <w:p w14:paraId="6509278E" w14:textId="6BD09543" w:rsidR="003F447A" w:rsidRPr="00B34BB5" w:rsidRDefault="003F447A" w:rsidP="00C508A2">
            <w:pPr>
              <w:pStyle w:val="TableText"/>
              <w:spacing w:before="50" w:after="50"/>
              <w:jc w:val="right"/>
              <w:rPr>
                <w:rFonts w:cs="Calibri"/>
                <w:szCs w:val="18"/>
              </w:rPr>
            </w:pPr>
            <w:r w:rsidRPr="00B34BB5">
              <w:rPr>
                <w:rFonts w:cs="Calibri"/>
                <w:szCs w:val="18"/>
              </w:rPr>
              <w:t>0.0107</w:t>
            </w:r>
          </w:p>
        </w:tc>
      </w:tr>
      <w:tr w:rsidR="003F447A" w:rsidRPr="00B34BB5" w14:paraId="65092797" w14:textId="77777777" w:rsidTr="002C1391">
        <w:tc>
          <w:tcPr>
            <w:tcW w:w="1465" w:type="dxa"/>
            <w:vMerge/>
            <w:hideMark/>
          </w:tcPr>
          <w:p w14:paraId="65092790"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91" w14:textId="704C2688" w:rsidR="003F447A" w:rsidRPr="00B34BB5" w:rsidRDefault="003F447A" w:rsidP="00C508A2">
            <w:pPr>
              <w:pStyle w:val="TableText"/>
              <w:spacing w:before="50" w:after="5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680" w:type="dxa"/>
            <w:shd w:val="clear" w:color="auto" w:fill="auto"/>
            <w:noWrap/>
            <w:vAlign w:val="bottom"/>
          </w:tcPr>
          <w:p w14:paraId="65092792"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93" w14:textId="3BFB1E21" w:rsidR="003F447A" w:rsidRPr="00B34BB5" w:rsidRDefault="003F447A" w:rsidP="00C508A2">
            <w:pPr>
              <w:pStyle w:val="TableText"/>
              <w:spacing w:before="50" w:after="50"/>
              <w:jc w:val="right"/>
              <w:rPr>
                <w:rFonts w:cs="Calibri"/>
                <w:szCs w:val="18"/>
              </w:rPr>
            </w:pPr>
            <w:r w:rsidRPr="00B34BB5">
              <w:rPr>
                <w:rFonts w:cs="Calibri"/>
                <w:szCs w:val="18"/>
              </w:rPr>
              <w:t>0.898</w:t>
            </w:r>
          </w:p>
        </w:tc>
        <w:tc>
          <w:tcPr>
            <w:tcW w:w="1090" w:type="dxa"/>
            <w:shd w:val="clear" w:color="000000" w:fill="FFFFFF"/>
            <w:noWrap/>
          </w:tcPr>
          <w:p w14:paraId="65092794" w14:textId="58E5479E" w:rsidR="003F447A" w:rsidRPr="00B34BB5" w:rsidRDefault="003F447A" w:rsidP="00C508A2">
            <w:pPr>
              <w:pStyle w:val="TableText"/>
              <w:spacing w:before="50" w:after="50"/>
              <w:jc w:val="right"/>
              <w:rPr>
                <w:rFonts w:cs="Calibri"/>
                <w:szCs w:val="18"/>
              </w:rPr>
            </w:pPr>
            <w:r w:rsidRPr="00B34BB5">
              <w:rPr>
                <w:rFonts w:cs="Calibri"/>
                <w:szCs w:val="18"/>
              </w:rPr>
              <w:t>0.883</w:t>
            </w:r>
          </w:p>
        </w:tc>
        <w:tc>
          <w:tcPr>
            <w:tcW w:w="1171" w:type="dxa"/>
            <w:shd w:val="clear" w:color="000000" w:fill="FFFFFF"/>
            <w:noWrap/>
          </w:tcPr>
          <w:p w14:paraId="65092795" w14:textId="75A85194" w:rsidR="003F447A" w:rsidRPr="00B34BB5" w:rsidRDefault="003F447A" w:rsidP="00C508A2">
            <w:pPr>
              <w:pStyle w:val="TableText"/>
              <w:spacing w:before="50" w:after="50"/>
              <w:jc w:val="right"/>
              <w:rPr>
                <w:rFonts w:cs="Calibri"/>
                <w:szCs w:val="18"/>
              </w:rPr>
            </w:pPr>
            <w:r w:rsidRPr="00B34BB5">
              <w:rPr>
                <w:rFonts w:cs="Calibri"/>
                <w:szCs w:val="18"/>
              </w:rPr>
              <w:t>0.0012</w:t>
            </w:r>
          </w:p>
        </w:tc>
        <w:tc>
          <w:tcPr>
            <w:tcW w:w="1112" w:type="dxa"/>
            <w:shd w:val="clear" w:color="000000" w:fill="FFFFFF"/>
            <w:noWrap/>
          </w:tcPr>
          <w:p w14:paraId="65092796" w14:textId="554E9905" w:rsidR="003F447A" w:rsidRPr="00B34BB5" w:rsidRDefault="003F447A" w:rsidP="00C508A2">
            <w:pPr>
              <w:pStyle w:val="TableText"/>
              <w:spacing w:before="50" w:after="50"/>
              <w:jc w:val="right"/>
              <w:rPr>
                <w:rFonts w:cs="Calibri"/>
                <w:szCs w:val="18"/>
              </w:rPr>
            </w:pPr>
            <w:r w:rsidRPr="00B34BB5">
              <w:rPr>
                <w:rFonts w:cs="Calibri"/>
                <w:szCs w:val="18"/>
              </w:rPr>
              <w:t>0.0141</w:t>
            </w:r>
          </w:p>
        </w:tc>
      </w:tr>
      <w:tr w:rsidR="003F447A" w:rsidRPr="00B34BB5" w14:paraId="6509279F" w14:textId="77777777" w:rsidTr="002C1391">
        <w:tc>
          <w:tcPr>
            <w:tcW w:w="1465" w:type="dxa"/>
            <w:vMerge/>
            <w:hideMark/>
          </w:tcPr>
          <w:p w14:paraId="65092798"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99" w14:textId="32956393" w:rsidR="003F447A" w:rsidRPr="00B34BB5" w:rsidRDefault="003F447A" w:rsidP="00C508A2">
            <w:pPr>
              <w:pStyle w:val="TableText"/>
              <w:spacing w:before="50" w:after="5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680" w:type="dxa"/>
            <w:shd w:val="clear" w:color="auto" w:fill="auto"/>
            <w:noWrap/>
            <w:vAlign w:val="bottom"/>
          </w:tcPr>
          <w:p w14:paraId="6509279A"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9B" w14:textId="43513134" w:rsidR="003F447A" w:rsidRPr="00B34BB5" w:rsidRDefault="003F447A" w:rsidP="00C508A2">
            <w:pPr>
              <w:pStyle w:val="TableText"/>
              <w:spacing w:before="50" w:after="50"/>
              <w:jc w:val="right"/>
              <w:rPr>
                <w:rFonts w:cs="Calibri"/>
                <w:szCs w:val="18"/>
              </w:rPr>
            </w:pPr>
            <w:r w:rsidRPr="00B34BB5">
              <w:rPr>
                <w:rFonts w:cs="Calibri"/>
                <w:szCs w:val="18"/>
              </w:rPr>
              <w:t>1.144</w:t>
            </w:r>
          </w:p>
        </w:tc>
        <w:tc>
          <w:tcPr>
            <w:tcW w:w="1090" w:type="dxa"/>
            <w:shd w:val="clear" w:color="000000" w:fill="FFFFFF"/>
            <w:noWrap/>
          </w:tcPr>
          <w:p w14:paraId="6509279C" w14:textId="6CB54CC3" w:rsidR="003F447A" w:rsidRPr="00B34BB5" w:rsidRDefault="003F447A" w:rsidP="00C508A2">
            <w:pPr>
              <w:pStyle w:val="TableText"/>
              <w:spacing w:before="50" w:after="50"/>
              <w:jc w:val="right"/>
              <w:rPr>
                <w:rFonts w:cs="Calibri"/>
                <w:szCs w:val="18"/>
              </w:rPr>
            </w:pPr>
            <w:r w:rsidRPr="00B34BB5">
              <w:rPr>
                <w:rFonts w:cs="Calibri"/>
                <w:szCs w:val="18"/>
              </w:rPr>
              <w:t>1.125</w:t>
            </w:r>
          </w:p>
        </w:tc>
        <w:tc>
          <w:tcPr>
            <w:tcW w:w="1171" w:type="dxa"/>
            <w:shd w:val="clear" w:color="000000" w:fill="FFFFFF"/>
            <w:noWrap/>
          </w:tcPr>
          <w:p w14:paraId="6509279D" w14:textId="5CB64710" w:rsidR="003F447A" w:rsidRPr="00B34BB5" w:rsidRDefault="003F447A" w:rsidP="00C508A2">
            <w:pPr>
              <w:pStyle w:val="TableText"/>
              <w:spacing w:before="50" w:after="50"/>
              <w:jc w:val="right"/>
              <w:rPr>
                <w:rFonts w:cs="Calibri"/>
                <w:szCs w:val="18"/>
              </w:rPr>
            </w:pPr>
            <w:r w:rsidRPr="00B34BB5">
              <w:rPr>
                <w:rFonts w:cs="Calibri"/>
                <w:szCs w:val="18"/>
              </w:rPr>
              <w:t>0.0015</w:t>
            </w:r>
          </w:p>
        </w:tc>
        <w:tc>
          <w:tcPr>
            <w:tcW w:w="1112" w:type="dxa"/>
            <w:shd w:val="clear" w:color="000000" w:fill="FFFFFF"/>
            <w:noWrap/>
          </w:tcPr>
          <w:p w14:paraId="6509279E" w14:textId="57D10BC6" w:rsidR="003F447A" w:rsidRPr="00B34BB5" w:rsidRDefault="003F447A" w:rsidP="00C508A2">
            <w:pPr>
              <w:pStyle w:val="TableText"/>
              <w:spacing w:before="50" w:after="50"/>
              <w:jc w:val="right"/>
              <w:rPr>
                <w:rFonts w:cs="Calibri"/>
                <w:szCs w:val="18"/>
              </w:rPr>
            </w:pPr>
            <w:r w:rsidRPr="00B34BB5">
              <w:rPr>
                <w:rFonts w:cs="Calibri"/>
                <w:szCs w:val="18"/>
              </w:rPr>
              <w:t>0.0179</w:t>
            </w:r>
          </w:p>
        </w:tc>
      </w:tr>
      <w:tr w:rsidR="003F447A" w:rsidRPr="00B34BB5" w14:paraId="650927A7" w14:textId="77777777" w:rsidTr="002C1391">
        <w:tc>
          <w:tcPr>
            <w:tcW w:w="1465" w:type="dxa"/>
            <w:vMerge/>
          </w:tcPr>
          <w:p w14:paraId="650927A0"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A1" w14:textId="44FA0FB7" w:rsidR="003F447A" w:rsidRPr="00B34BB5" w:rsidRDefault="003F447A" w:rsidP="00C508A2">
            <w:pPr>
              <w:pStyle w:val="TableText"/>
              <w:spacing w:before="50" w:after="5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680" w:type="dxa"/>
            <w:shd w:val="clear" w:color="auto" w:fill="auto"/>
            <w:noWrap/>
            <w:vAlign w:val="bottom"/>
          </w:tcPr>
          <w:p w14:paraId="650927A2"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A3" w14:textId="09BD9867" w:rsidR="003F447A" w:rsidRPr="00B34BB5" w:rsidRDefault="003F447A" w:rsidP="00C508A2">
            <w:pPr>
              <w:pStyle w:val="TableText"/>
              <w:spacing w:before="50" w:after="50"/>
              <w:jc w:val="right"/>
              <w:rPr>
                <w:rFonts w:cs="Calibri"/>
                <w:szCs w:val="18"/>
              </w:rPr>
            </w:pPr>
            <w:r w:rsidRPr="00B34BB5">
              <w:rPr>
                <w:rFonts w:cs="Calibri"/>
                <w:szCs w:val="18"/>
              </w:rPr>
              <w:t>1.295</w:t>
            </w:r>
          </w:p>
        </w:tc>
        <w:tc>
          <w:tcPr>
            <w:tcW w:w="1090" w:type="dxa"/>
            <w:shd w:val="clear" w:color="000000" w:fill="FFFFFF"/>
            <w:noWrap/>
          </w:tcPr>
          <w:p w14:paraId="650927A4" w14:textId="23C8EA55" w:rsidR="003F447A" w:rsidRPr="00B34BB5" w:rsidRDefault="003F447A" w:rsidP="00C508A2">
            <w:pPr>
              <w:pStyle w:val="TableText"/>
              <w:spacing w:before="50" w:after="50"/>
              <w:jc w:val="right"/>
              <w:rPr>
                <w:rFonts w:cs="Calibri"/>
                <w:szCs w:val="18"/>
              </w:rPr>
            </w:pPr>
            <w:r w:rsidRPr="00B34BB5">
              <w:rPr>
                <w:rFonts w:cs="Calibri"/>
                <w:szCs w:val="18"/>
              </w:rPr>
              <w:t>1.273</w:t>
            </w:r>
          </w:p>
        </w:tc>
        <w:tc>
          <w:tcPr>
            <w:tcW w:w="1171" w:type="dxa"/>
            <w:shd w:val="clear" w:color="000000" w:fill="FFFFFF"/>
            <w:noWrap/>
          </w:tcPr>
          <w:p w14:paraId="650927A5" w14:textId="2AB29BE8" w:rsidR="003F447A" w:rsidRPr="00B34BB5" w:rsidRDefault="003F447A" w:rsidP="00C508A2">
            <w:pPr>
              <w:pStyle w:val="TableText"/>
              <w:spacing w:before="50" w:after="50"/>
              <w:jc w:val="right"/>
              <w:rPr>
                <w:rFonts w:cs="Calibri"/>
                <w:szCs w:val="18"/>
              </w:rPr>
            </w:pPr>
            <w:r w:rsidRPr="00B34BB5">
              <w:rPr>
                <w:rFonts w:cs="Calibri"/>
                <w:szCs w:val="18"/>
              </w:rPr>
              <w:t>0.0017</w:t>
            </w:r>
          </w:p>
        </w:tc>
        <w:tc>
          <w:tcPr>
            <w:tcW w:w="1112" w:type="dxa"/>
            <w:shd w:val="clear" w:color="000000" w:fill="FFFFFF"/>
            <w:noWrap/>
          </w:tcPr>
          <w:p w14:paraId="650927A6" w14:textId="2113D093" w:rsidR="003F447A" w:rsidRPr="00B34BB5" w:rsidRDefault="003F447A" w:rsidP="00C508A2">
            <w:pPr>
              <w:pStyle w:val="TableText"/>
              <w:spacing w:before="50" w:after="50"/>
              <w:jc w:val="right"/>
              <w:rPr>
                <w:rFonts w:cs="Calibri"/>
                <w:szCs w:val="18"/>
              </w:rPr>
            </w:pPr>
            <w:r w:rsidRPr="00B34BB5">
              <w:rPr>
                <w:rFonts w:cs="Calibri"/>
                <w:szCs w:val="18"/>
              </w:rPr>
              <w:t>0.0203</w:t>
            </w:r>
          </w:p>
        </w:tc>
      </w:tr>
      <w:tr w:rsidR="003F447A" w:rsidRPr="00B34BB5" w14:paraId="650927AF" w14:textId="77777777" w:rsidTr="002C1391">
        <w:tc>
          <w:tcPr>
            <w:tcW w:w="1465" w:type="dxa"/>
            <w:vMerge/>
          </w:tcPr>
          <w:p w14:paraId="650927A8" w14:textId="77777777" w:rsidR="003F447A" w:rsidRPr="00B34BB5" w:rsidRDefault="003F447A" w:rsidP="00C508A2">
            <w:pPr>
              <w:pStyle w:val="TableText"/>
              <w:spacing w:before="50" w:after="50"/>
              <w:rPr>
                <w:rFonts w:cs="Calibri"/>
                <w:szCs w:val="18"/>
              </w:rPr>
            </w:pPr>
          </w:p>
        </w:tc>
        <w:tc>
          <w:tcPr>
            <w:tcW w:w="1719" w:type="dxa"/>
            <w:shd w:val="clear" w:color="auto" w:fill="auto"/>
            <w:noWrap/>
          </w:tcPr>
          <w:p w14:paraId="650927A9" w14:textId="7C2CC158" w:rsidR="003F447A" w:rsidRPr="00B34BB5" w:rsidRDefault="003F447A" w:rsidP="00C508A2">
            <w:pPr>
              <w:pStyle w:val="TableText"/>
              <w:spacing w:before="50" w:after="50"/>
              <w:rPr>
                <w:rFonts w:cs="Calibri"/>
                <w:szCs w:val="18"/>
              </w:rPr>
            </w:pPr>
            <w:r w:rsidRPr="00B34BB5">
              <w:rPr>
                <w:rFonts w:cs="Calibri"/>
                <w:color w:val="000000"/>
                <w:szCs w:val="18"/>
              </w:rPr>
              <w:t xml:space="preserve">≥30,000 kg </w:t>
            </w:r>
          </w:p>
        </w:tc>
        <w:tc>
          <w:tcPr>
            <w:tcW w:w="680" w:type="dxa"/>
            <w:shd w:val="clear" w:color="auto" w:fill="auto"/>
            <w:noWrap/>
            <w:vAlign w:val="bottom"/>
          </w:tcPr>
          <w:p w14:paraId="650927AA" w14:textId="77777777" w:rsidR="003F447A" w:rsidRPr="00B34BB5" w:rsidRDefault="003F447A"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AB" w14:textId="10356136" w:rsidR="003F447A" w:rsidRPr="00B34BB5" w:rsidRDefault="003F447A" w:rsidP="00C508A2">
            <w:pPr>
              <w:pStyle w:val="TableText"/>
              <w:spacing w:before="50" w:after="50"/>
              <w:jc w:val="right"/>
              <w:rPr>
                <w:rFonts w:cs="Calibri"/>
                <w:szCs w:val="18"/>
              </w:rPr>
            </w:pPr>
            <w:r w:rsidRPr="00B34BB5">
              <w:rPr>
                <w:rFonts w:cs="Calibri"/>
                <w:szCs w:val="18"/>
              </w:rPr>
              <w:t>1.405</w:t>
            </w:r>
          </w:p>
        </w:tc>
        <w:tc>
          <w:tcPr>
            <w:tcW w:w="1090" w:type="dxa"/>
            <w:shd w:val="clear" w:color="000000" w:fill="FFFFFF"/>
            <w:noWrap/>
          </w:tcPr>
          <w:p w14:paraId="650927AC" w14:textId="41F4E222" w:rsidR="003F447A" w:rsidRPr="00B34BB5" w:rsidRDefault="003F447A" w:rsidP="00C508A2">
            <w:pPr>
              <w:pStyle w:val="TableText"/>
              <w:spacing w:before="50" w:after="50"/>
              <w:jc w:val="right"/>
              <w:rPr>
                <w:rFonts w:cs="Calibri"/>
                <w:szCs w:val="18"/>
              </w:rPr>
            </w:pPr>
            <w:r w:rsidRPr="00B34BB5">
              <w:rPr>
                <w:rFonts w:cs="Calibri"/>
                <w:szCs w:val="18"/>
              </w:rPr>
              <w:t>1.382</w:t>
            </w:r>
          </w:p>
        </w:tc>
        <w:tc>
          <w:tcPr>
            <w:tcW w:w="1171" w:type="dxa"/>
            <w:shd w:val="clear" w:color="000000" w:fill="FFFFFF"/>
            <w:noWrap/>
          </w:tcPr>
          <w:p w14:paraId="650927AD" w14:textId="08CAB7F5" w:rsidR="003F447A" w:rsidRPr="00B34BB5" w:rsidRDefault="003F447A" w:rsidP="00C508A2">
            <w:pPr>
              <w:pStyle w:val="TableText"/>
              <w:spacing w:before="50" w:after="50"/>
              <w:jc w:val="right"/>
              <w:rPr>
                <w:rFonts w:cs="Calibri"/>
                <w:szCs w:val="18"/>
              </w:rPr>
            </w:pPr>
            <w:r w:rsidRPr="00B34BB5">
              <w:rPr>
                <w:rFonts w:cs="Calibri"/>
                <w:szCs w:val="18"/>
              </w:rPr>
              <w:t>0.0018</w:t>
            </w:r>
          </w:p>
        </w:tc>
        <w:tc>
          <w:tcPr>
            <w:tcW w:w="1112" w:type="dxa"/>
            <w:shd w:val="clear" w:color="000000" w:fill="FFFFFF"/>
            <w:noWrap/>
          </w:tcPr>
          <w:p w14:paraId="650927AE" w14:textId="63FFD67E" w:rsidR="003F447A" w:rsidRPr="00B34BB5" w:rsidRDefault="003F447A" w:rsidP="00C508A2">
            <w:pPr>
              <w:pStyle w:val="TableText"/>
              <w:spacing w:before="50" w:after="50"/>
              <w:jc w:val="right"/>
              <w:rPr>
                <w:rFonts w:cs="Calibri"/>
                <w:szCs w:val="18"/>
              </w:rPr>
            </w:pPr>
            <w:r w:rsidRPr="00B34BB5">
              <w:rPr>
                <w:rFonts w:cs="Calibri"/>
                <w:szCs w:val="18"/>
              </w:rPr>
              <w:t>0.0220</w:t>
            </w:r>
          </w:p>
        </w:tc>
      </w:tr>
      <w:tr w:rsidR="006A68C6" w:rsidRPr="00B34BB5" w14:paraId="650927B7" w14:textId="77777777" w:rsidTr="002C1391">
        <w:tc>
          <w:tcPr>
            <w:tcW w:w="1465" w:type="dxa"/>
            <w:vMerge w:val="restart"/>
          </w:tcPr>
          <w:p w14:paraId="650927B0" w14:textId="3139386A" w:rsidR="006A68C6" w:rsidRPr="00B34BB5" w:rsidRDefault="006A68C6" w:rsidP="00C508A2">
            <w:pPr>
              <w:pStyle w:val="TableText"/>
              <w:spacing w:before="50" w:after="50"/>
              <w:rPr>
                <w:rFonts w:cs="Calibri"/>
                <w:szCs w:val="18"/>
              </w:rPr>
            </w:pPr>
            <w:r w:rsidRPr="00B34BB5">
              <w:rPr>
                <w:rFonts w:cs="Calibri"/>
                <w:szCs w:val="18"/>
              </w:rPr>
              <w:t>HGV BEV (battery electric vehicle)</w:t>
            </w:r>
          </w:p>
        </w:tc>
        <w:tc>
          <w:tcPr>
            <w:tcW w:w="1719" w:type="dxa"/>
            <w:shd w:val="clear" w:color="auto" w:fill="auto"/>
            <w:noWrap/>
          </w:tcPr>
          <w:p w14:paraId="650927B1" w14:textId="13E5F1B3" w:rsidR="006A68C6" w:rsidRPr="00B34BB5" w:rsidRDefault="006A68C6" w:rsidP="00C508A2">
            <w:pPr>
              <w:pStyle w:val="TableText"/>
              <w:spacing w:before="50" w:after="50"/>
              <w:rPr>
                <w:rFonts w:cs="Calibri"/>
                <w:szCs w:val="18"/>
              </w:rPr>
            </w:pPr>
            <w:r w:rsidRPr="00B34BB5">
              <w:rPr>
                <w:rFonts w:cs="Calibri"/>
                <w:color w:val="000000"/>
                <w:szCs w:val="18"/>
              </w:rPr>
              <w:t xml:space="preserve">&lt;5,000 kg </w:t>
            </w:r>
          </w:p>
        </w:tc>
        <w:tc>
          <w:tcPr>
            <w:tcW w:w="680" w:type="dxa"/>
            <w:shd w:val="clear" w:color="auto" w:fill="auto"/>
            <w:noWrap/>
            <w:vAlign w:val="bottom"/>
          </w:tcPr>
          <w:p w14:paraId="650927B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B3" w14:textId="68D48B38" w:rsidR="006A68C6" w:rsidRPr="00B34BB5" w:rsidRDefault="006A68C6" w:rsidP="00C508A2">
            <w:pPr>
              <w:pStyle w:val="TableText"/>
              <w:spacing w:before="50" w:after="50"/>
              <w:jc w:val="right"/>
              <w:rPr>
                <w:rFonts w:cs="Calibri"/>
                <w:szCs w:val="18"/>
              </w:rPr>
            </w:pPr>
            <w:r w:rsidRPr="00B34BB5">
              <w:rPr>
                <w:rFonts w:cs="Calibri"/>
                <w:szCs w:val="18"/>
              </w:rPr>
              <w:t>0.043</w:t>
            </w:r>
          </w:p>
        </w:tc>
        <w:tc>
          <w:tcPr>
            <w:tcW w:w="1090" w:type="dxa"/>
            <w:shd w:val="clear" w:color="000000" w:fill="FFFFFF"/>
            <w:noWrap/>
          </w:tcPr>
          <w:p w14:paraId="650927B4" w14:textId="3CEDCF51" w:rsidR="006A68C6" w:rsidRPr="00B34BB5" w:rsidRDefault="006A68C6" w:rsidP="00C508A2">
            <w:pPr>
              <w:pStyle w:val="TableText"/>
              <w:spacing w:before="50" w:after="50"/>
              <w:jc w:val="right"/>
              <w:rPr>
                <w:rFonts w:cs="Calibri"/>
                <w:szCs w:val="18"/>
              </w:rPr>
            </w:pPr>
            <w:r w:rsidRPr="00B34BB5">
              <w:rPr>
                <w:rFonts w:cs="Calibri"/>
                <w:szCs w:val="18"/>
              </w:rPr>
              <w:t>0.041</w:t>
            </w:r>
          </w:p>
        </w:tc>
        <w:tc>
          <w:tcPr>
            <w:tcW w:w="1171" w:type="dxa"/>
            <w:shd w:val="clear" w:color="000000" w:fill="FFFFFF"/>
            <w:noWrap/>
          </w:tcPr>
          <w:p w14:paraId="650927B5" w14:textId="0A372674" w:rsidR="006A68C6" w:rsidRPr="00B34BB5" w:rsidRDefault="006A68C6" w:rsidP="00C508A2">
            <w:pPr>
              <w:pStyle w:val="TableText"/>
              <w:spacing w:before="50" w:after="50"/>
              <w:jc w:val="right"/>
              <w:rPr>
                <w:rFonts w:cs="Calibri"/>
                <w:szCs w:val="18"/>
              </w:rPr>
            </w:pPr>
            <w:r w:rsidRPr="00B34BB5">
              <w:rPr>
                <w:rFonts w:cs="Calibri"/>
                <w:szCs w:val="18"/>
              </w:rPr>
              <w:t>0.002</w:t>
            </w:r>
          </w:p>
        </w:tc>
        <w:tc>
          <w:tcPr>
            <w:tcW w:w="1112" w:type="dxa"/>
            <w:shd w:val="clear" w:color="000000" w:fill="FFFFFF"/>
            <w:noWrap/>
          </w:tcPr>
          <w:p w14:paraId="650927B6" w14:textId="00CAE352" w:rsidR="006A68C6" w:rsidRPr="00B34BB5" w:rsidRDefault="006A68C6" w:rsidP="00C508A2">
            <w:pPr>
              <w:pStyle w:val="TableText"/>
              <w:spacing w:before="50" w:after="50"/>
              <w:jc w:val="right"/>
              <w:rPr>
                <w:rFonts w:cs="Calibri"/>
                <w:szCs w:val="18"/>
              </w:rPr>
            </w:pPr>
            <w:r w:rsidRPr="00B34BB5">
              <w:rPr>
                <w:rFonts w:cs="Calibri"/>
                <w:szCs w:val="18"/>
              </w:rPr>
              <w:t>0.0001</w:t>
            </w:r>
          </w:p>
        </w:tc>
      </w:tr>
      <w:tr w:rsidR="006A68C6" w:rsidRPr="00B34BB5" w14:paraId="650927BF" w14:textId="77777777" w:rsidTr="002C1391">
        <w:tc>
          <w:tcPr>
            <w:tcW w:w="1465" w:type="dxa"/>
            <w:vMerge/>
          </w:tcPr>
          <w:p w14:paraId="650927B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B9" w14:textId="1CFD0FA6" w:rsidR="006A68C6" w:rsidRPr="00B34BB5" w:rsidRDefault="006A68C6"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680" w:type="dxa"/>
            <w:shd w:val="clear" w:color="auto" w:fill="auto"/>
            <w:noWrap/>
            <w:vAlign w:val="bottom"/>
          </w:tcPr>
          <w:p w14:paraId="650927B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BB" w14:textId="027F7697" w:rsidR="006A68C6" w:rsidRPr="00B34BB5" w:rsidRDefault="006A68C6" w:rsidP="00C508A2">
            <w:pPr>
              <w:pStyle w:val="TableText"/>
              <w:spacing w:before="50" w:after="50"/>
              <w:jc w:val="right"/>
              <w:rPr>
                <w:rFonts w:cs="Calibri"/>
                <w:szCs w:val="18"/>
              </w:rPr>
            </w:pPr>
            <w:r w:rsidRPr="00B34BB5">
              <w:rPr>
                <w:rFonts w:cs="Calibri"/>
                <w:szCs w:val="18"/>
              </w:rPr>
              <w:t>0.048</w:t>
            </w:r>
          </w:p>
        </w:tc>
        <w:tc>
          <w:tcPr>
            <w:tcW w:w="1090" w:type="dxa"/>
            <w:shd w:val="clear" w:color="000000" w:fill="FFFFFF"/>
            <w:noWrap/>
          </w:tcPr>
          <w:p w14:paraId="650927BC" w14:textId="6EF5425D" w:rsidR="006A68C6" w:rsidRPr="00B34BB5" w:rsidRDefault="006A68C6" w:rsidP="00C508A2">
            <w:pPr>
              <w:pStyle w:val="TableText"/>
              <w:spacing w:before="50" w:after="50"/>
              <w:jc w:val="right"/>
              <w:rPr>
                <w:rFonts w:cs="Calibri"/>
                <w:szCs w:val="18"/>
              </w:rPr>
            </w:pPr>
            <w:r w:rsidRPr="00B34BB5">
              <w:rPr>
                <w:rFonts w:cs="Calibri"/>
                <w:szCs w:val="18"/>
              </w:rPr>
              <w:t>0.047</w:t>
            </w:r>
          </w:p>
        </w:tc>
        <w:tc>
          <w:tcPr>
            <w:tcW w:w="1171" w:type="dxa"/>
            <w:shd w:val="clear" w:color="000000" w:fill="FFFFFF"/>
            <w:noWrap/>
          </w:tcPr>
          <w:p w14:paraId="650927BD" w14:textId="51FFE860" w:rsidR="006A68C6" w:rsidRPr="00B34BB5" w:rsidRDefault="006A68C6" w:rsidP="00C508A2">
            <w:pPr>
              <w:pStyle w:val="TableText"/>
              <w:spacing w:before="50" w:after="50"/>
              <w:jc w:val="right"/>
              <w:rPr>
                <w:rFonts w:cs="Calibri"/>
                <w:szCs w:val="18"/>
              </w:rPr>
            </w:pPr>
            <w:r w:rsidRPr="00B34BB5">
              <w:rPr>
                <w:rFonts w:cs="Calibri"/>
                <w:szCs w:val="18"/>
              </w:rPr>
              <w:t>0.002</w:t>
            </w:r>
          </w:p>
        </w:tc>
        <w:tc>
          <w:tcPr>
            <w:tcW w:w="1112" w:type="dxa"/>
            <w:shd w:val="clear" w:color="000000" w:fill="FFFFFF"/>
            <w:noWrap/>
          </w:tcPr>
          <w:p w14:paraId="650927BE" w14:textId="61827C78" w:rsidR="006A68C6" w:rsidRPr="00B34BB5" w:rsidRDefault="006A68C6" w:rsidP="00C508A2">
            <w:pPr>
              <w:pStyle w:val="TableText"/>
              <w:spacing w:before="50" w:after="50"/>
              <w:jc w:val="right"/>
              <w:rPr>
                <w:rFonts w:cs="Calibri"/>
                <w:szCs w:val="18"/>
              </w:rPr>
            </w:pPr>
            <w:r w:rsidRPr="00B34BB5">
              <w:rPr>
                <w:rFonts w:cs="Calibri"/>
                <w:szCs w:val="18"/>
              </w:rPr>
              <w:t>0.0001</w:t>
            </w:r>
          </w:p>
        </w:tc>
      </w:tr>
      <w:tr w:rsidR="006A68C6" w:rsidRPr="00B34BB5" w14:paraId="650927C7" w14:textId="77777777" w:rsidTr="002C1391">
        <w:tc>
          <w:tcPr>
            <w:tcW w:w="1465" w:type="dxa"/>
            <w:vMerge/>
          </w:tcPr>
          <w:p w14:paraId="650927C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C1" w14:textId="0D264DD8" w:rsidR="006A68C6" w:rsidRPr="00B34BB5" w:rsidRDefault="006A68C6"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680" w:type="dxa"/>
            <w:shd w:val="clear" w:color="auto" w:fill="auto"/>
            <w:noWrap/>
            <w:vAlign w:val="bottom"/>
          </w:tcPr>
          <w:p w14:paraId="650927C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C3" w14:textId="65EE0060" w:rsidR="006A68C6" w:rsidRPr="00B34BB5" w:rsidRDefault="006A68C6" w:rsidP="00C508A2">
            <w:pPr>
              <w:pStyle w:val="TableText"/>
              <w:spacing w:before="50" w:after="50"/>
              <w:jc w:val="right"/>
              <w:rPr>
                <w:rFonts w:cs="Calibri"/>
                <w:szCs w:val="18"/>
              </w:rPr>
            </w:pPr>
            <w:r w:rsidRPr="00B34BB5">
              <w:rPr>
                <w:rFonts w:cs="Calibri"/>
                <w:szCs w:val="18"/>
              </w:rPr>
              <w:t>0.067</w:t>
            </w:r>
          </w:p>
        </w:tc>
        <w:tc>
          <w:tcPr>
            <w:tcW w:w="1090" w:type="dxa"/>
            <w:shd w:val="clear" w:color="000000" w:fill="FFFFFF"/>
            <w:noWrap/>
          </w:tcPr>
          <w:p w14:paraId="650927C4" w14:textId="76915B95" w:rsidR="006A68C6" w:rsidRPr="00B34BB5" w:rsidRDefault="006A68C6" w:rsidP="00C508A2">
            <w:pPr>
              <w:pStyle w:val="TableText"/>
              <w:spacing w:before="50" w:after="50"/>
              <w:jc w:val="right"/>
              <w:rPr>
                <w:rFonts w:cs="Calibri"/>
                <w:szCs w:val="18"/>
              </w:rPr>
            </w:pPr>
            <w:r w:rsidRPr="00B34BB5">
              <w:rPr>
                <w:rFonts w:cs="Calibri"/>
                <w:szCs w:val="18"/>
              </w:rPr>
              <w:t>0.064</w:t>
            </w:r>
          </w:p>
        </w:tc>
        <w:tc>
          <w:tcPr>
            <w:tcW w:w="1171" w:type="dxa"/>
            <w:shd w:val="clear" w:color="000000" w:fill="FFFFFF"/>
            <w:noWrap/>
          </w:tcPr>
          <w:p w14:paraId="650927C5" w14:textId="417354DF" w:rsidR="006A68C6" w:rsidRPr="00B34BB5" w:rsidRDefault="006A68C6" w:rsidP="00C508A2">
            <w:pPr>
              <w:pStyle w:val="TableText"/>
              <w:spacing w:before="50" w:after="50"/>
              <w:jc w:val="right"/>
              <w:rPr>
                <w:rFonts w:cs="Calibri"/>
                <w:szCs w:val="18"/>
              </w:rPr>
            </w:pPr>
            <w:r w:rsidRPr="00B34BB5">
              <w:rPr>
                <w:rFonts w:cs="Calibri"/>
                <w:szCs w:val="18"/>
              </w:rPr>
              <w:t>0.003</w:t>
            </w:r>
          </w:p>
        </w:tc>
        <w:tc>
          <w:tcPr>
            <w:tcW w:w="1112" w:type="dxa"/>
            <w:shd w:val="clear" w:color="000000" w:fill="FFFFFF"/>
            <w:noWrap/>
          </w:tcPr>
          <w:p w14:paraId="650927C6" w14:textId="008BBEAA" w:rsidR="006A68C6" w:rsidRPr="00B34BB5" w:rsidRDefault="006A68C6" w:rsidP="00C508A2">
            <w:pPr>
              <w:pStyle w:val="TableText"/>
              <w:spacing w:before="50" w:after="50"/>
              <w:jc w:val="right"/>
              <w:rPr>
                <w:rFonts w:cs="Calibri"/>
                <w:szCs w:val="18"/>
              </w:rPr>
            </w:pPr>
            <w:r w:rsidRPr="00B34BB5">
              <w:rPr>
                <w:rFonts w:cs="Calibri"/>
                <w:szCs w:val="18"/>
              </w:rPr>
              <w:t>0.0001</w:t>
            </w:r>
          </w:p>
        </w:tc>
      </w:tr>
      <w:tr w:rsidR="006A68C6" w:rsidRPr="00B34BB5" w14:paraId="650927CF" w14:textId="77777777" w:rsidTr="002C1391">
        <w:tc>
          <w:tcPr>
            <w:tcW w:w="1465" w:type="dxa"/>
            <w:vMerge/>
          </w:tcPr>
          <w:p w14:paraId="650927C8"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C9" w14:textId="07C45FDB" w:rsidR="006A68C6" w:rsidRPr="00B34BB5" w:rsidRDefault="006A68C6"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680" w:type="dxa"/>
            <w:shd w:val="clear" w:color="auto" w:fill="auto"/>
            <w:noWrap/>
            <w:vAlign w:val="bottom"/>
          </w:tcPr>
          <w:p w14:paraId="650927CA"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CB" w14:textId="0C1E3675" w:rsidR="006A68C6" w:rsidRPr="00B34BB5" w:rsidRDefault="006A68C6" w:rsidP="00C508A2">
            <w:pPr>
              <w:pStyle w:val="TableText"/>
              <w:spacing w:before="50" w:after="50"/>
              <w:jc w:val="right"/>
              <w:rPr>
                <w:rFonts w:cs="Calibri"/>
                <w:szCs w:val="18"/>
              </w:rPr>
            </w:pPr>
            <w:r w:rsidRPr="00B34BB5">
              <w:rPr>
                <w:rFonts w:cs="Calibri"/>
                <w:szCs w:val="18"/>
              </w:rPr>
              <w:t>0.076</w:t>
            </w:r>
          </w:p>
        </w:tc>
        <w:tc>
          <w:tcPr>
            <w:tcW w:w="1090" w:type="dxa"/>
            <w:shd w:val="clear" w:color="000000" w:fill="FFFFFF"/>
            <w:noWrap/>
          </w:tcPr>
          <w:p w14:paraId="650927CC" w14:textId="7E1BF0E8" w:rsidR="006A68C6" w:rsidRPr="00B34BB5" w:rsidRDefault="006A68C6" w:rsidP="00C508A2">
            <w:pPr>
              <w:pStyle w:val="TableText"/>
              <w:spacing w:before="50" w:after="50"/>
              <w:jc w:val="right"/>
              <w:rPr>
                <w:rFonts w:cs="Calibri"/>
                <w:szCs w:val="18"/>
              </w:rPr>
            </w:pPr>
            <w:r w:rsidRPr="00B34BB5">
              <w:rPr>
                <w:rFonts w:cs="Calibri"/>
                <w:szCs w:val="18"/>
              </w:rPr>
              <w:t>0.073</w:t>
            </w:r>
          </w:p>
        </w:tc>
        <w:tc>
          <w:tcPr>
            <w:tcW w:w="1171" w:type="dxa"/>
            <w:shd w:val="clear" w:color="000000" w:fill="FFFFFF"/>
            <w:noWrap/>
          </w:tcPr>
          <w:p w14:paraId="650927CD" w14:textId="10F5E7C9" w:rsidR="006A68C6" w:rsidRPr="00B34BB5" w:rsidRDefault="006A68C6" w:rsidP="00C508A2">
            <w:pPr>
              <w:pStyle w:val="TableText"/>
              <w:spacing w:before="50" w:after="50"/>
              <w:jc w:val="right"/>
              <w:rPr>
                <w:rFonts w:cs="Calibri"/>
                <w:szCs w:val="18"/>
              </w:rPr>
            </w:pPr>
            <w:r w:rsidRPr="00B34BB5">
              <w:rPr>
                <w:rFonts w:cs="Calibri"/>
                <w:szCs w:val="18"/>
              </w:rPr>
              <w:t>0.003</w:t>
            </w:r>
          </w:p>
        </w:tc>
        <w:tc>
          <w:tcPr>
            <w:tcW w:w="1112" w:type="dxa"/>
            <w:shd w:val="clear" w:color="000000" w:fill="FFFFFF"/>
            <w:noWrap/>
          </w:tcPr>
          <w:p w14:paraId="650927CE" w14:textId="44C9D0AD" w:rsidR="006A68C6" w:rsidRPr="00B34BB5" w:rsidRDefault="006A68C6" w:rsidP="00C508A2">
            <w:pPr>
              <w:pStyle w:val="TableText"/>
              <w:spacing w:before="50" w:after="50"/>
              <w:jc w:val="right"/>
              <w:rPr>
                <w:rFonts w:cs="Calibri"/>
                <w:szCs w:val="18"/>
              </w:rPr>
            </w:pPr>
            <w:r w:rsidRPr="00B34BB5">
              <w:rPr>
                <w:rFonts w:cs="Calibri"/>
                <w:szCs w:val="18"/>
              </w:rPr>
              <w:t>0.0001</w:t>
            </w:r>
          </w:p>
        </w:tc>
      </w:tr>
      <w:tr w:rsidR="006A68C6" w:rsidRPr="00B34BB5" w14:paraId="650927D7" w14:textId="77777777" w:rsidTr="002C1391">
        <w:tc>
          <w:tcPr>
            <w:tcW w:w="1465" w:type="dxa"/>
            <w:vMerge/>
          </w:tcPr>
          <w:p w14:paraId="650927D0" w14:textId="77777777" w:rsidR="006A68C6" w:rsidRPr="00B34BB5" w:rsidRDefault="006A68C6" w:rsidP="00C508A2">
            <w:pPr>
              <w:pStyle w:val="TableText"/>
              <w:spacing w:before="50" w:after="50"/>
              <w:rPr>
                <w:rFonts w:cs="Calibri"/>
                <w:szCs w:val="18"/>
              </w:rPr>
            </w:pPr>
          </w:p>
        </w:tc>
        <w:tc>
          <w:tcPr>
            <w:tcW w:w="1719" w:type="dxa"/>
            <w:shd w:val="clear" w:color="auto" w:fill="auto"/>
            <w:noWrap/>
          </w:tcPr>
          <w:p w14:paraId="650927D1" w14:textId="108971C8" w:rsidR="006A68C6" w:rsidRPr="00B34BB5" w:rsidRDefault="006A68C6" w:rsidP="00C508A2">
            <w:pPr>
              <w:pStyle w:val="TableText"/>
              <w:spacing w:before="50" w:after="50"/>
              <w:rPr>
                <w:rFonts w:cs="Calibri"/>
                <w:szCs w:val="18"/>
              </w:rPr>
            </w:pPr>
            <w:r w:rsidRPr="00B34BB5">
              <w:rPr>
                <w:rFonts w:cs="Calibri"/>
                <w:color w:val="000000"/>
                <w:szCs w:val="18"/>
              </w:rPr>
              <w:t>12,000</w:t>
            </w:r>
            <w:r w:rsidR="00724C42" w:rsidRPr="00B34BB5">
              <w:rPr>
                <w:rFonts w:cs="Calibri"/>
                <w:color w:val="000000"/>
                <w:szCs w:val="18"/>
              </w:rPr>
              <w:t xml:space="preserve"> </w:t>
            </w:r>
            <w:r w:rsidRPr="00B34BB5">
              <w:rPr>
                <w:rFonts w:cs="Calibri"/>
                <w:color w:val="000000"/>
                <w:szCs w:val="18"/>
              </w:rPr>
              <w:t xml:space="preserve">- </w:t>
            </w:r>
            <w:r w:rsidRPr="00B34BB5">
              <w:rPr>
                <w:rFonts w:cs="Calibri"/>
                <w:szCs w:val="18"/>
              </w:rPr>
              <w:t>&lt;</w:t>
            </w:r>
            <w:r w:rsidRPr="00B34BB5">
              <w:rPr>
                <w:rFonts w:cs="Calibri"/>
                <w:color w:val="000000"/>
                <w:szCs w:val="18"/>
              </w:rPr>
              <w:t xml:space="preserve">15,000 kg </w:t>
            </w:r>
          </w:p>
        </w:tc>
        <w:tc>
          <w:tcPr>
            <w:tcW w:w="680" w:type="dxa"/>
            <w:shd w:val="clear" w:color="auto" w:fill="auto"/>
            <w:noWrap/>
            <w:vAlign w:val="bottom"/>
          </w:tcPr>
          <w:p w14:paraId="650927D2" w14:textId="77777777" w:rsidR="006A68C6" w:rsidRPr="00B34BB5" w:rsidRDefault="006A68C6"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D3" w14:textId="0D5761B4" w:rsidR="006A68C6" w:rsidRPr="00B34BB5" w:rsidRDefault="006A68C6" w:rsidP="00C508A2">
            <w:pPr>
              <w:pStyle w:val="TableText"/>
              <w:spacing w:before="50" w:after="50"/>
              <w:jc w:val="right"/>
              <w:rPr>
                <w:rFonts w:cs="Calibri"/>
                <w:szCs w:val="18"/>
              </w:rPr>
            </w:pPr>
            <w:r w:rsidRPr="00B34BB5">
              <w:rPr>
                <w:rFonts w:cs="Calibri"/>
                <w:szCs w:val="18"/>
              </w:rPr>
              <w:t>0.090</w:t>
            </w:r>
          </w:p>
        </w:tc>
        <w:tc>
          <w:tcPr>
            <w:tcW w:w="1090" w:type="dxa"/>
            <w:shd w:val="clear" w:color="000000" w:fill="FFFFFF"/>
            <w:noWrap/>
          </w:tcPr>
          <w:p w14:paraId="650927D4" w14:textId="6C4BFC99" w:rsidR="006A68C6" w:rsidRPr="00B34BB5" w:rsidRDefault="006A68C6" w:rsidP="00C508A2">
            <w:pPr>
              <w:pStyle w:val="TableText"/>
              <w:spacing w:before="50" w:after="50"/>
              <w:jc w:val="right"/>
              <w:rPr>
                <w:rFonts w:cs="Calibri"/>
                <w:szCs w:val="18"/>
              </w:rPr>
            </w:pPr>
            <w:r w:rsidRPr="00B34BB5">
              <w:rPr>
                <w:rFonts w:cs="Calibri"/>
                <w:szCs w:val="18"/>
              </w:rPr>
              <w:t>0.087</w:t>
            </w:r>
          </w:p>
        </w:tc>
        <w:tc>
          <w:tcPr>
            <w:tcW w:w="1171" w:type="dxa"/>
            <w:shd w:val="clear" w:color="000000" w:fill="FFFFFF"/>
            <w:noWrap/>
          </w:tcPr>
          <w:p w14:paraId="650927D5" w14:textId="3A265AFD" w:rsidR="006A68C6" w:rsidRPr="00B34BB5" w:rsidRDefault="006A68C6" w:rsidP="00C508A2">
            <w:pPr>
              <w:pStyle w:val="TableText"/>
              <w:spacing w:before="50" w:after="50"/>
              <w:jc w:val="right"/>
              <w:rPr>
                <w:rFonts w:cs="Calibri"/>
                <w:szCs w:val="18"/>
              </w:rPr>
            </w:pPr>
            <w:r w:rsidRPr="00B34BB5">
              <w:rPr>
                <w:rFonts w:cs="Calibri"/>
                <w:szCs w:val="18"/>
              </w:rPr>
              <w:t>0.003</w:t>
            </w:r>
          </w:p>
        </w:tc>
        <w:tc>
          <w:tcPr>
            <w:tcW w:w="1112" w:type="dxa"/>
            <w:shd w:val="clear" w:color="000000" w:fill="FFFFFF"/>
            <w:noWrap/>
          </w:tcPr>
          <w:p w14:paraId="650927D6" w14:textId="6C7D7AD8" w:rsidR="006A68C6" w:rsidRPr="00B34BB5" w:rsidRDefault="006A68C6" w:rsidP="00C508A2">
            <w:pPr>
              <w:pStyle w:val="TableText"/>
              <w:spacing w:before="50" w:after="50"/>
              <w:jc w:val="right"/>
              <w:rPr>
                <w:rFonts w:cs="Calibri"/>
                <w:szCs w:val="18"/>
              </w:rPr>
            </w:pPr>
            <w:r w:rsidRPr="00B34BB5">
              <w:rPr>
                <w:rFonts w:cs="Calibri"/>
                <w:szCs w:val="18"/>
              </w:rPr>
              <w:t>0.0001</w:t>
            </w:r>
          </w:p>
        </w:tc>
      </w:tr>
    </w:tbl>
    <w:p w14:paraId="2C9BA387" w14:textId="318637D3" w:rsidR="001569F5" w:rsidRPr="00B34BB5" w:rsidRDefault="001569F5" w:rsidP="00D77DD7">
      <w:pPr>
        <w:pStyle w:val="Note"/>
      </w:pPr>
      <w:r w:rsidRPr="00B34BB5">
        <w:t>Note</w:t>
      </w:r>
      <w:r w:rsidR="00A843FB"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650927D9" w14:textId="78798D07" w:rsidR="00EC122D" w:rsidRPr="00B34BB5" w:rsidRDefault="00EC122D" w:rsidP="003A36FF">
      <w:pPr>
        <w:pStyle w:val="Tableheading"/>
      </w:pPr>
      <w:bookmarkStart w:id="464" w:name="_Ref529976101"/>
      <w:bookmarkStart w:id="465" w:name="_Toc58790888"/>
      <w:r w:rsidRPr="00B34BB5">
        <w:t xml:space="preserve">Table </w:t>
      </w:r>
      <w:r w:rsidR="008D3D2E">
        <w:fldChar w:fldCharType="begin"/>
      </w:r>
      <w:r w:rsidR="008D3D2E">
        <w:instrText xml:space="preserve"> SEQ Table \* ARABIC </w:instrText>
      </w:r>
      <w:r w:rsidR="008D3D2E">
        <w:fldChar w:fldCharType="separate"/>
      </w:r>
      <w:r w:rsidR="00073642" w:rsidRPr="00B34BB5">
        <w:t>49</w:t>
      </w:r>
      <w:r w:rsidR="008D3D2E">
        <w:fldChar w:fldCharType="end"/>
      </w:r>
      <w:bookmarkEnd w:id="464"/>
      <w:r w:rsidR="00EF2882" w:rsidRPr="00B34BB5">
        <w:t>:</w:t>
      </w:r>
      <w:r w:rsidR="00EF2882" w:rsidRPr="00B34BB5">
        <w:tab/>
      </w:r>
      <w:r w:rsidRPr="00B34BB5">
        <w:t>Emission factors for heavy goods vehicles manufactured post</w:t>
      </w:r>
      <w:r w:rsidR="001569F5" w:rsidRPr="00B34BB5">
        <w:t>-</w:t>
      </w:r>
      <w:r w:rsidRPr="00B34BB5">
        <w:t>2015</w:t>
      </w:r>
      <w:bookmarkEnd w:id="465"/>
    </w:p>
    <w:tbl>
      <w:tblPr>
        <w:tblStyle w:val="TableGrid"/>
        <w:tblW w:w="8621"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1498"/>
        <w:gridCol w:w="1709"/>
        <w:gridCol w:w="741"/>
        <w:gridCol w:w="1282"/>
        <w:gridCol w:w="1139"/>
        <w:gridCol w:w="1139"/>
        <w:gridCol w:w="1113"/>
      </w:tblGrid>
      <w:tr w:rsidR="003A36FF" w:rsidRPr="00B34BB5" w14:paraId="650927E0" w14:textId="77777777" w:rsidTr="00940C55">
        <w:trPr>
          <w:tblHeader/>
        </w:trPr>
        <w:tc>
          <w:tcPr>
            <w:tcW w:w="1490" w:type="dxa"/>
            <w:shd w:val="clear" w:color="auto" w:fill="1C556C" w:themeFill="accent1"/>
            <w:noWrap/>
            <w:vAlign w:val="bottom"/>
            <w:hideMark/>
          </w:tcPr>
          <w:p w14:paraId="650927DA" w14:textId="77777777" w:rsidR="003A36FF" w:rsidRPr="00B34BB5" w:rsidRDefault="003A36FF" w:rsidP="00C508A2">
            <w:pPr>
              <w:pStyle w:val="TableText"/>
              <w:spacing w:before="50" w:after="50"/>
              <w:rPr>
                <w:rFonts w:cs="Calibri"/>
                <w:b/>
                <w:color w:val="FFFFFF" w:themeColor="background1"/>
                <w:szCs w:val="18"/>
              </w:rPr>
            </w:pPr>
            <w:r w:rsidRPr="00B34BB5">
              <w:rPr>
                <w:rFonts w:cs="Calibri"/>
                <w:b/>
                <w:color w:val="FFFFFF" w:themeColor="background1"/>
                <w:szCs w:val="18"/>
              </w:rPr>
              <w:t>Emission source</w:t>
            </w:r>
          </w:p>
        </w:tc>
        <w:tc>
          <w:tcPr>
            <w:tcW w:w="1701" w:type="dxa"/>
            <w:shd w:val="clear" w:color="auto" w:fill="1C556C" w:themeFill="accent1"/>
            <w:vAlign w:val="bottom"/>
          </w:tcPr>
          <w:p w14:paraId="1610693A" w14:textId="77777777" w:rsidR="003A36FF" w:rsidRPr="00B34BB5" w:rsidRDefault="003A36FF" w:rsidP="00C508A2">
            <w:pPr>
              <w:pStyle w:val="TableText"/>
              <w:spacing w:before="50" w:after="50"/>
              <w:rPr>
                <w:rFonts w:cs="Calibri"/>
                <w:b/>
                <w:color w:val="FFFFFF" w:themeColor="background1"/>
                <w:szCs w:val="18"/>
              </w:rPr>
            </w:pPr>
          </w:p>
        </w:tc>
        <w:tc>
          <w:tcPr>
            <w:tcW w:w="737" w:type="dxa"/>
            <w:shd w:val="clear" w:color="auto" w:fill="1C556C" w:themeFill="accent1"/>
            <w:noWrap/>
            <w:vAlign w:val="bottom"/>
            <w:hideMark/>
          </w:tcPr>
          <w:p w14:paraId="650927DB" w14:textId="6F471C2A" w:rsidR="003A36FF" w:rsidRPr="00B34BB5" w:rsidRDefault="003A36FF" w:rsidP="00C508A2">
            <w:pPr>
              <w:pStyle w:val="TableText"/>
              <w:spacing w:before="50" w:after="50"/>
              <w:rPr>
                <w:rFonts w:cs="Calibri"/>
                <w:b/>
                <w:color w:val="FFFFFF" w:themeColor="background1"/>
                <w:szCs w:val="18"/>
              </w:rPr>
            </w:pPr>
            <w:r w:rsidRPr="00B34BB5">
              <w:rPr>
                <w:rFonts w:cs="Calibri"/>
                <w:b/>
                <w:color w:val="FFFFFF" w:themeColor="background1"/>
                <w:szCs w:val="18"/>
              </w:rPr>
              <w:t>Unit</w:t>
            </w:r>
          </w:p>
        </w:tc>
        <w:tc>
          <w:tcPr>
            <w:tcW w:w="1276" w:type="dxa"/>
            <w:shd w:val="clear" w:color="auto" w:fill="557684" w:themeFill="accent3" w:themeFillShade="80"/>
            <w:noWrap/>
            <w:vAlign w:val="bottom"/>
            <w:hideMark/>
          </w:tcPr>
          <w:p w14:paraId="650927DC" w14:textId="79563511" w:rsidR="003A36FF" w:rsidRPr="00B34BB5" w:rsidRDefault="003A36F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CO</w:t>
            </w:r>
            <w:r w:rsidRPr="00B34BB5">
              <w:rPr>
                <w:rFonts w:cs="Calibri"/>
                <w:b/>
                <w:color w:val="FFFFFF" w:themeColor="background1"/>
                <w:szCs w:val="18"/>
                <w:vertAlign w:val="subscript"/>
              </w:rPr>
              <w:t>2</w:t>
            </w:r>
            <w:r w:rsidRPr="00B34BB5">
              <w:rPr>
                <w:rFonts w:cs="Calibri"/>
                <w:b/>
                <w:color w:val="FFFFFF" w:themeColor="background1"/>
                <w:szCs w:val="18"/>
              </w:rPr>
              <w:t>-e/unit</w:t>
            </w:r>
          </w:p>
        </w:tc>
        <w:tc>
          <w:tcPr>
            <w:tcW w:w="1134" w:type="dxa"/>
            <w:shd w:val="clear" w:color="auto" w:fill="1C556C" w:themeFill="accent1"/>
            <w:noWrap/>
            <w:vAlign w:val="bottom"/>
            <w:hideMark/>
          </w:tcPr>
          <w:p w14:paraId="650927DD" w14:textId="2721E430" w:rsidR="003A36FF" w:rsidRPr="00B34BB5" w:rsidRDefault="003A36F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CO</w:t>
            </w:r>
            <w:r w:rsidRPr="00B34BB5">
              <w:rPr>
                <w:rFonts w:cs="Calibri"/>
                <w:b/>
                <w:color w:val="FFFFFF" w:themeColor="background1"/>
                <w:szCs w:val="18"/>
                <w:vertAlign w:val="subscript"/>
              </w:rPr>
              <w:t>2</w:t>
            </w:r>
            <w:r w:rsidRPr="00B34BB5">
              <w:rPr>
                <w:rFonts w:cs="Calibri"/>
                <w:b/>
                <w:color w:val="FFFFFF" w:themeColor="background1"/>
                <w:szCs w:val="18"/>
              </w:rPr>
              <w:t xml:space="preserve">/unit </w:t>
            </w:r>
            <w:r w:rsidRPr="00B34BB5">
              <w:rPr>
                <w:rFonts w:cs="Calibri"/>
                <w:b/>
                <w:color w:val="FFFFFF" w:themeColor="background1"/>
                <w:szCs w:val="18"/>
              </w:rPr>
              <w:br/>
              <w:t>(kg CO</w:t>
            </w:r>
            <w:r w:rsidRPr="00B34BB5">
              <w:rPr>
                <w:rFonts w:cs="Calibri"/>
                <w:b/>
                <w:color w:val="FFFFFF" w:themeColor="background1"/>
                <w:szCs w:val="18"/>
                <w:vertAlign w:val="subscript"/>
              </w:rPr>
              <w:t>2</w:t>
            </w:r>
            <w:r w:rsidRPr="00B34BB5">
              <w:rPr>
                <w:rFonts w:cs="Calibri"/>
                <w:b/>
                <w:color w:val="FFFFFF" w:themeColor="background1"/>
                <w:szCs w:val="18"/>
              </w:rPr>
              <w:noBreakHyphen/>
              <w:t>e)</w:t>
            </w:r>
          </w:p>
        </w:tc>
        <w:tc>
          <w:tcPr>
            <w:tcW w:w="1134" w:type="dxa"/>
            <w:shd w:val="clear" w:color="auto" w:fill="1C556C" w:themeFill="accent1"/>
            <w:noWrap/>
            <w:vAlign w:val="bottom"/>
            <w:hideMark/>
          </w:tcPr>
          <w:p w14:paraId="650927DE" w14:textId="76E23301" w:rsidR="003A36FF" w:rsidRPr="00B34BB5" w:rsidRDefault="003A36F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CH</w:t>
            </w:r>
            <w:r w:rsidRPr="00B34BB5">
              <w:rPr>
                <w:rFonts w:cs="Calibri"/>
                <w:b/>
                <w:color w:val="FFFFFF" w:themeColor="background1"/>
                <w:szCs w:val="18"/>
                <w:vertAlign w:val="subscript"/>
              </w:rPr>
              <w:t>4</w:t>
            </w:r>
            <w:r w:rsidRPr="00B34BB5">
              <w:rPr>
                <w:rFonts w:cs="Calibri"/>
                <w:b/>
                <w:color w:val="FFFFFF" w:themeColor="background1"/>
                <w:szCs w:val="18"/>
              </w:rPr>
              <w:t xml:space="preserve">/unit </w:t>
            </w:r>
            <w:r w:rsidRPr="00B34BB5">
              <w:rPr>
                <w:rFonts w:cs="Calibri"/>
                <w:b/>
                <w:color w:val="FFFFFF" w:themeColor="background1"/>
                <w:szCs w:val="18"/>
              </w:rPr>
              <w:br/>
              <w:t>(kg CO</w:t>
            </w:r>
            <w:r w:rsidRPr="00B34BB5">
              <w:rPr>
                <w:rFonts w:cs="Calibri"/>
                <w:b/>
                <w:color w:val="FFFFFF" w:themeColor="background1"/>
                <w:szCs w:val="18"/>
                <w:vertAlign w:val="subscript"/>
              </w:rPr>
              <w:t>2</w:t>
            </w:r>
            <w:r w:rsidRPr="00B34BB5">
              <w:rPr>
                <w:rFonts w:cs="Calibri"/>
                <w:b/>
                <w:color w:val="FFFFFF" w:themeColor="background1"/>
                <w:szCs w:val="18"/>
              </w:rPr>
              <w:noBreakHyphen/>
              <w:t>e)</w:t>
            </w:r>
          </w:p>
        </w:tc>
        <w:tc>
          <w:tcPr>
            <w:tcW w:w="1108" w:type="dxa"/>
            <w:shd w:val="clear" w:color="auto" w:fill="1C556C" w:themeFill="accent1"/>
            <w:noWrap/>
            <w:vAlign w:val="bottom"/>
            <w:hideMark/>
          </w:tcPr>
          <w:p w14:paraId="650927DF" w14:textId="5742B401" w:rsidR="003A36FF" w:rsidRPr="00B34BB5" w:rsidRDefault="003A36FF" w:rsidP="00C508A2">
            <w:pPr>
              <w:pStyle w:val="TableText"/>
              <w:spacing w:before="50" w:after="50"/>
              <w:jc w:val="right"/>
              <w:rPr>
                <w:rFonts w:cs="Calibri"/>
                <w:b/>
                <w:color w:val="FFFFFF" w:themeColor="background1"/>
                <w:szCs w:val="18"/>
              </w:rPr>
            </w:pPr>
            <w:r w:rsidRPr="00B34BB5">
              <w:rPr>
                <w:rFonts w:cs="Calibri"/>
                <w:b/>
                <w:color w:val="FFFFFF" w:themeColor="background1"/>
                <w:szCs w:val="18"/>
              </w:rPr>
              <w:t>kg N</w:t>
            </w:r>
            <w:r w:rsidRPr="00B34BB5">
              <w:rPr>
                <w:rFonts w:cs="Calibri"/>
                <w:b/>
                <w:color w:val="FFFFFF" w:themeColor="background1"/>
                <w:szCs w:val="18"/>
                <w:vertAlign w:val="subscript"/>
              </w:rPr>
              <w:t>2</w:t>
            </w:r>
            <w:r w:rsidRPr="00B34BB5">
              <w:rPr>
                <w:rFonts w:cs="Calibri"/>
                <w:b/>
                <w:color w:val="FFFFFF" w:themeColor="background1"/>
                <w:szCs w:val="18"/>
              </w:rPr>
              <w:t xml:space="preserve">O/unit </w:t>
            </w:r>
            <w:r w:rsidRPr="00B34BB5">
              <w:rPr>
                <w:rFonts w:cs="Calibri"/>
                <w:b/>
                <w:color w:val="FFFFFF" w:themeColor="background1"/>
                <w:szCs w:val="18"/>
              </w:rPr>
              <w:br/>
              <w:t>(kg CO</w:t>
            </w:r>
            <w:r w:rsidRPr="00B34BB5">
              <w:rPr>
                <w:rFonts w:cs="Calibri"/>
                <w:b/>
                <w:color w:val="FFFFFF" w:themeColor="background1"/>
                <w:szCs w:val="18"/>
                <w:vertAlign w:val="subscript"/>
              </w:rPr>
              <w:t>2</w:t>
            </w:r>
            <w:r w:rsidRPr="00B34BB5">
              <w:rPr>
                <w:rFonts w:cs="Calibri"/>
                <w:b/>
                <w:color w:val="FFFFFF" w:themeColor="background1"/>
                <w:szCs w:val="18"/>
              </w:rPr>
              <w:noBreakHyphen/>
              <w:t>e)</w:t>
            </w:r>
          </w:p>
        </w:tc>
      </w:tr>
      <w:tr w:rsidR="00940C55" w:rsidRPr="00B34BB5" w14:paraId="650927E8" w14:textId="77777777" w:rsidTr="00940C55">
        <w:tc>
          <w:tcPr>
            <w:tcW w:w="1490" w:type="dxa"/>
            <w:vMerge w:val="restart"/>
          </w:tcPr>
          <w:p w14:paraId="650927E1" w14:textId="38E4C806" w:rsidR="001C477F" w:rsidRPr="00B34BB5" w:rsidRDefault="001C477F" w:rsidP="00C508A2">
            <w:pPr>
              <w:pStyle w:val="TableText"/>
              <w:spacing w:before="50" w:after="50"/>
              <w:rPr>
                <w:rFonts w:cs="Calibri"/>
                <w:szCs w:val="18"/>
              </w:rPr>
            </w:pPr>
            <w:r w:rsidRPr="00B34BB5">
              <w:rPr>
                <w:rFonts w:cs="Calibri"/>
                <w:szCs w:val="18"/>
              </w:rPr>
              <w:t>HGV diesel</w:t>
            </w:r>
          </w:p>
        </w:tc>
        <w:tc>
          <w:tcPr>
            <w:tcW w:w="1701" w:type="dxa"/>
            <w:shd w:val="clear" w:color="auto" w:fill="auto"/>
            <w:noWrap/>
          </w:tcPr>
          <w:p w14:paraId="650927E2" w14:textId="493998E3" w:rsidR="001C477F" w:rsidRPr="00B34BB5" w:rsidRDefault="001C477F" w:rsidP="00C508A2">
            <w:pPr>
              <w:pStyle w:val="TableText"/>
              <w:spacing w:before="50" w:after="50"/>
              <w:rPr>
                <w:rFonts w:cs="Calibri"/>
                <w:szCs w:val="18"/>
              </w:rPr>
            </w:pPr>
            <w:r w:rsidRPr="00B34BB5">
              <w:rPr>
                <w:rFonts w:cs="Calibri"/>
                <w:color w:val="000000"/>
                <w:szCs w:val="18"/>
              </w:rPr>
              <w:t xml:space="preserve">&lt;5,000 kg </w:t>
            </w:r>
          </w:p>
        </w:tc>
        <w:tc>
          <w:tcPr>
            <w:tcW w:w="737" w:type="dxa"/>
            <w:shd w:val="clear" w:color="auto" w:fill="auto"/>
            <w:noWrap/>
            <w:vAlign w:val="bottom"/>
          </w:tcPr>
          <w:p w14:paraId="650927E3"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E4" w14:textId="488361AD" w:rsidR="001C477F" w:rsidRPr="00B34BB5" w:rsidRDefault="001C477F" w:rsidP="00C508A2">
            <w:pPr>
              <w:pStyle w:val="TableText"/>
              <w:spacing w:before="50" w:after="50"/>
              <w:jc w:val="right"/>
              <w:rPr>
                <w:rFonts w:cs="Calibri"/>
                <w:szCs w:val="18"/>
              </w:rPr>
            </w:pPr>
            <w:r w:rsidRPr="00B34BB5">
              <w:rPr>
                <w:rFonts w:cs="Calibri"/>
                <w:szCs w:val="18"/>
              </w:rPr>
              <w:t>0.394</w:t>
            </w:r>
          </w:p>
        </w:tc>
        <w:tc>
          <w:tcPr>
            <w:tcW w:w="1134" w:type="dxa"/>
            <w:shd w:val="clear" w:color="000000" w:fill="FFFFFF"/>
            <w:noWrap/>
          </w:tcPr>
          <w:p w14:paraId="650927E5" w14:textId="46CD34E4" w:rsidR="001C477F" w:rsidRPr="00B34BB5" w:rsidRDefault="001C477F" w:rsidP="00C508A2">
            <w:pPr>
              <w:pStyle w:val="TableText"/>
              <w:spacing w:before="50" w:after="50"/>
              <w:jc w:val="right"/>
              <w:rPr>
                <w:rFonts w:cs="Calibri"/>
                <w:szCs w:val="18"/>
              </w:rPr>
            </w:pPr>
            <w:r w:rsidRPr="00B34BB5">
              <w:rPr>
                <w:rFonts w:cs="Calibri"/>
                <w:szCs w:val="18"/>
              </w:rPr>
              <w:t>0.388</w:t>
            </w:r>
          </w:p>
        </w:tc>
        <w:tc>
          <w:tcPr>
            <w:tcW w:w="1134" w:type="dxa"/>
            <w:shd w:val="clear" w:color="000000" w:fill="FFFFFF"/>
            <w:noWrap/>
          </w:tcPr>
          <w:p w14:paraId="650927E6" w14:textId="08E64BC6" w:rsidR="001C477F" w:rsidRPr="00B34BB5" w:rsidRDefault="001C477F" w:rsidP="00C508A2">
            <w:pPr>
              <w:pStyle w:val="TableText"/>
              <w:spacing w:before="50" w:after="50"/>
              <w:jc w:val="right"/>
              <w:rPr>
                <w:rFonts w:cs="Calibri"/>
                <w:szCs w:val="18"/>
              </w:rPr>
            </w:pPr>
            <w:r w:rsidRPr="00B34BB5">
              <w:rPr>
                <w:rFonts w:cs="Calibri"/>
                <w:szCs w:val="18"/>
              </w:rPr>
              <w:t>0.0005</w:t>
            </w:r>
          </w:p>
        </w:tc>
        <w:tc>
          <w:tcPr>
            <w:tcW w:w="1108" w:type="dxa"/>
            <w:shd w:val="clear" w:color="000000" w:fill="FFFFFF"/>
            <w:noWrap/>
          </w:tcPr>
          <w:p w14:paraId="650927E7" w14:textId="05F59FC2" w:rsidR="001C477F" w:rsidRPr="00B34BB5" w:rsidRDefault="001C477F" w:rsidP="00C508A2">
            <w:pPr>
              <w:pStyle w:val="TableText"/>
              <w:spacing w:before="50" w:after="50"/>
              <w:jc w:val="right"/>
              <w:rPr>
                <w:rFonts w:cs="Calibri"/>
                <w:szCs w:val="18"/>
              </w:rPr>
            </w:pPr>
            <w:r w:rsidRPr="00B34BB5">
              <w:rPr>
                <w:rFonts w:cs="Calibri"/>
                <w:szCs w:val="18"/>
              </w:rPr>
              <w:t>0.0062</w:t>
            </w:r>
          </w:p>
        </w:tc>
      </w:tr>
      <w:tr w:rsidR="00940C55" w:rsidRPr="00B34BB5" w14:paraId="650927F0" w14:textId="77777777" w:rsidTr="00940C55">
        <w:tc>
          <w:tcPr>
            <w:tcW w:w="1490" w:type="dxa"/>
            <w:vMerge/>
          </w:tcPr>
          <w:p w14:paraId="650927E9"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7EA" w14:textId="429EB046" w:rsidR="001C477F" w:rsidRPr="00B34BB5" w:rsidRDefault="001C477F"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737" w:type="dxa"/>
            <w:shd w:val="clear" w:color="auto" w:fill="auto"/>
            <w:noWrap/>
            <w:vAlign w:val="bottom"/>
          </w:tcPr>
          <w:p w14:paraId="650927EB"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EC" w14:textId="3AFE8B20" w:rsidR="001C477F" w:rsidRPr="00B34BB5" w:rsidRDefault="001C477F" w:rsidP="00C508A2">
            <w:pPr>
              <w:pStyle w:val="TableText"/>
              <w:spacing w:before="50" w:after="50"/>
              <w:jc w:val="right"/>
              <w:rPr>
                <w:rFonts w:cs="Calibri"/>
                <w:szCs w:val="18"/>
              </w:rPr>
            </w:pPr>
            <w:r w:rsidRPr="00B34BB5">
              <w:rPr>
                <w:rFonts w:cs="Calibri"/>
                <w:szCs w:val="18"/>
              </w:rPr>
              <w:t>0.449</w:t>
            </w:r>
          </w:p>
        </w:tc>
        <w:tc>
          <w:tcPr>
            <w:tcW w:w="1134" w:type="dxa"/>
            <w:shd w:val="clear" w:color="000000" w:fill="FFFFFF"/>
            <w:noWrap/>
          </w:tcPr>
          <w:p w14:paraId="650927ED" w14:textId="593AAF72" w:rsidR="001C477F" w:rsidRPr="00B34BB5" w:rsidRDefault="001C477F" w:rsidP="00C508A2">
            <w:pPr>
              <w:pStyle w:val="TableText"/>
              <w:spacing w:before="50" w:after="50"/>
              <w:jc w:val="right"/>
              <w:rPr>
                <w:rFonts w:cs="Calibri"/>
                <w:szCs w:val="18"/>
              </w:rPr>
            </w:pPr>
            <w:r w:rsidRPr="00B34BB5">
              <w:rPr>
                <w:rFonts w:cs="Calibri"/>
                <w:szCs w:val="18"/>
              </w:rPr>
              <w:t>0.442</w:t>
            </w:r>
          </w:p>
        </w:tc>
        <w:tc>
          <w:tcPr>
            <w:tcW w:w="1134" w:type="dxa"/>
            <w:shd w:val="clear" w:color="000000" w:fill="FFFFFF"/>
            <w:noWrap/>
          </w:tcPr>
          <w:p w14:paraId="650927EE" w14:textId="02D03749" w:rsidR="001C477F" w:rsidRPr="00B34BB5" w:rsidRDefault="001C477F" w:rsidP="00C508A2">
            <w:pPr>
              <w:pStyle w:val="TableText"/>
              <w:spacing w:before="50" w:after="50"/>
              <w:jc w:val="right"/>
              <w:rPr>
                <w:rFonts w:cs="Calibri"/>
                <w:szCs w:val="18"/>
              </w:rPr>
            </w:pPr>
            <w:r w:rsidRPr="00B34BB5">
              <w:rPr>
                <w:rFonts w:cs="Calibri"/>
                <w:szCs w:val="18"/>
              </w:rPr>
              <w:t>0.0006</w:t>
            </w:r>
          </w:p>
        </w:tc>
        <w:tc>
          <w:tcPr>
            <w:tcW w:w="1108" w:type="dxa"/>
            <w:shd w:val="clear" w:color="000000" w:fill="FFFFFF"/>
            <w:noWrap/>
          </w:tcPr>
          <w:p w14:paraId="650927EF" w14:textId="08E59E40" w:rsidR="001C477F" w:rsidRPr="00B34BB5" w:rsidRDefault="001C477F" w:rsidP="00C508A2">
            <w:pPr>
              <w:pStyle w:val="TableText"/>
              <w:spacing w:before="50" w:after="50"/>
              <w:jc w:val="right"/>
              <w:rPr>
                <w:rFonts w:cs="Calibri"/>
                <w:szCs w:val="18"/>
              </w:rPr>
            </w:pPr>
            <w:r w:rsidRPr="00B34BB5">
              <w:rPr>
                <w:rFonts w:cs="Calibri"/>
                <w:szCs w:val="18"/>
              </w:rPr>
              <w:t>0.0070</w:t>
            </w:r>
          </w:p>
        </w:tc>
      </w:tr>
      <w:tr w:rsidR="00940C55" w:rsidRPr="00B34BB5" w14:paraId="650927F8" w14:textId="77777777" w:rsidTr="00940C55">
        <w:tc>
          <w:tcPr>
            <w:tcW w:w="1490" w:type="dxa"/>
            <w:vMerge/>
          </w:tcPr>
          <w:p w14:paraId="650927F1"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7F2" w14:textId="5E223F46" w:rsidR="001C477F" w:rsidRPr="00B34BB5" w:rsidRDefault="001C477F"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737" w:type="dxa"/>
            <w:shd w:val="clear" w:color="auto" w:fill="auto"/>
            <w:noWrap/>
            <w:vAlign w:val="bottom"/>
          </w:tcPr>
          <w:p w14:paraId="650927F3"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F4" w14:textId="6BF4AF9A" w:rsidR="001C477F" w:rsidRPr="00B34BB5" w:rsidRDefault="001C477F" w:rsidP="00C508A2">
            <w:pPr>
              <w:pStyle w:val="TableText"/>
              <w:spacing w:before="50" w:after="50"/>
              <w:jc w:val="right"/>
              <w:rPr>
                <w:rFonts w:cs="Calibri"/>
                <w:szCs w:val="18"/>
              </w:rPr>
            </w:pPr>
            <w:r w:rsidRPr="00B34BB5">
              <w:rPr>
                <w:rFonts w:cs="Calibri"/>
                <w:szCs w:val="18"/>
              </w:rPr>
              <w:t>0.618</w:t>
            </w:r>
          </w:p>
        </w:tc>
        <w:tc>
          <w:tcPr>
            <w:tcW w:w="1134" w:type="dxa"/>
            <w:shd w:val="clear" w:color="000000" w:fill="FFFFFF"/>
            <w:noWrap/>
          </w:tcPr>
          <w:p w14:paraId="650927F5" w14:textId="5BFB6F29" w:rsidR="001C477F" w:rsidRPr="00B34BB5" w:rsidRDefault="001C477F" w:rsidP="00C508A2">
            <w:pPr>
              <w:pStyle w:val="TableText"/>
              <w:spacing w:before="50" w:after="50"/>
              <w:jc w:val="right"/>
              <w:rPr>
                <w:rFonts w:cs="Calibri"/>
                <w:szCs w:val="18"/>
              </w:rPr>
            </w:pPr>
            <w:r w:rsidRPr="00B34BB5">
              <w:rPr>
                <w:rFonts w:cs="Calibri"/>
                <w:szCs w:val="18"/>
              </w:rPr>
              <w:t>0.608</w:t>
            </w:r>
          </w:p>
        </w:tc>
        <w:tc>
          <w:tcPr>
            <w:tcW w:w="1134" w:type="dxa"/>
            <w:shd w:val="clear" w:color="000000" w:fill="FFFFFF"/>
            <w:noWrap/>
          </w:tcPr>
          <w:p w14:paraId="650927F6" w14:textId="498488FD" w:rsidR="001C477F" w:rsidRPr="00B34BB5" w:rsidRDefault="001C477F" w:rsidP="00C508A2">
            <w:pPr>
              <w:pStyle w:val="TableText"/>
              <w:spacing w:before="50" w:after="50"/>
              <w:jc w:val="right"/>
              <w:rPr>
                <w:rFonts w:cs="Calibri"/>
                <w:szCs w:val="18"/>
              </w:rPr>
            </w:pPr>
            <w:r w:rsidRPr="00B34BB5">
              <w:rPr>
                <w:rFonts w:cs="Calibri"/>
                <w:szCs w:val="18"/>
              </w:rPr>
              <w:t>0.0008</w:t>
            </w:r>
          </w:p>
        </w:tc>
        <w:tc>
          <w:tcPr>
            <w:tcW w:w="1108" w:type="dxa"/>
            <w:shd w:val="clear" w:color="000000" w:fill="FFFFFF"/>
            <w:noWrap/>
          </w:tcPr>
          <w:p w14:paraId="650927F7" w14:textId="7C88272D" w:rsidR="001C477F" w:rsidRPr="00B34BB5" w:rsidRDefault="001C477F" w:rsidP="00C508A2">
            <w:pPr>
              <w:pStyle w:val="TableText"/>
              <w:spacing w:before="50" w:after="50"/>
              <w:jc w:val="right"/>
              <w:rPr>
                <w:rFonts w:cs="Calibri"/>
                <w:szCs w:val="18"/>
              </w:rPr>
            </w:pPr>
            <w:r w:rsidRPr="00B34BB5">
              <w:rPr>
                <w:rFonts w:cs="Calibri"/>
                <w:szCs w:val="18"/>
              </w:rPr>
              <w:t>0.0097</w:t>
            </w:r>
          </w:p>
        </w:tc>
      </w:tr>
      <w:tr w:rsidR="00940C55" w:rsidRPr="00B34BB5" w14:paraId="65092800" w14:textId="77777777" w:rsidTr="00940C55">
        <w:tc>
          <w:tcPr>
            <w:tcW w:w="1490" w:type="dxa"/>
            <w:vMerge/>
          </w:tcPr>
          <w:p w14:paraId="650927F9"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7FA" w14:textId="0C678F14" w:rsidR="001C477F" w:rsidRPr="00B34BB5" w:rsidRDefault="001C477F"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737" w:type="dxa"/>
            <w:shd w:val="clear" w:color="auto" w:fill="auto"/>
            <w:noWrap/>
            <w:vAlign w:val="bottom"/>
          </w:tcPr>
          <w:p w14:paraId="650927FB"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7FC" w14:textId="0E53DE50" w:rsidR="001C477F" w:rsidRPr="00B34BB5" w:rsidRDefault="001C477F" w:rsidP="00C508A2">
            <w:pPr>
              <w:pStyle w:val="TableText"/>
              <w:spacing w:before="50" w:after="50"/>
              <w:jc w:val="right"/>
              <w:rPr>
                <w:rFonts w:cs="Calibri"/>
                <w:szCs w:val="18"/>
              </w:rPr>
            </w:pPr>
            <w:r w:rsidRPr="00B34BB5">
              <w:rPr>
                <w:rFonts w:cs="Calibri"/>
                <w:szCs w:val="18"/>
              </w:rPr>
              <w:t>0.704</w:t>
            </w:r>
          </w:p>
        </w:tc>
        <w:tc>
          <w:tcPr>
            <w:tcW w:w="1134" w:type="dxa"/>
            <w:shd w:val="clear" w:color="000000" w:fill="FFFFFF"/>
            <w:noWrap/>
          </w:tcPr>
          <w:p w14:paraId="650927FD" w14:textId="6EC9D7D3" w:rsidR="001C477F" w:rsidRPr="00B34BB5" w:rsidRDefault="001C477F" w:rsidP="00C508A2">
            <w:pPr>
              <w:pStyle w:val="TableText"/>
              <w:spacing w:before="50" w:after="50"/>
              <w:jc w:val="right"/>
              <w:rPr>
                <w:rFonts w:cs="Calibri"/>
                <w:szCs w:val="18"/>
              </w:rPr>
            </w:pPr>
            <w:r w:rsidRPr="00B34BB5">
              <w:rPr>
                <w:rFonts w:cs="Calibri"/>
                <w:szCs w:val="18"/>
              </w:rPr>
              <w:t>0.693</w:t>
            </w:r>
          </w:p>
        </w:tc>
        <w:tc>
          <w:tcPr>
            <w:tcW w:w="1134" w:type="dxa"/>
            <w:shd w:val="clear" w:color="000000" w:fill="FFFFFF"/>
            <w:noWrap/>
          </w:tcPr>
          <w:p w14:paraId="650927FE" w14:textId="6D17D9DA" w:rsidR="001C477F" w:rsidRPr="00B34BB5" w:rsidRDefault="001C477F" w:rsidP="00C508A2">
            <w:pPr>
              <w:pStyle w:val="TableText"/>
              <w:spacing w:before="50" w:after="50"/>
              <w:jc w:val="right"/>
              <w:rPr>
                <w:rFonts w:cs="Calibri"/>
                <w:szCs w:val="18"/>
              </w:rPr>
            </w:pPr>
            <w:r w:rsidRPr="00B34BB5">
              <w:rPr>
                <w:rFonts w:cs="Calibri"/>
                <w:szCs w:val="18"/>
              </w:rPr>
              <w:t>0.0009</w:t>
            </w:r>
          </w:p>
        </w:tc>
        <w:tc>
          <w:tcPr>
            <w:tcW w:w="1108" w:type="dxa"/>
            <w:shd w:val="clear" w:color="000000" w:fill="FFFFFF"/>
            <w:noWrap/>
          </w:tcPr>
          <w:p w14:paraId="650927FF" w14:textId="470D5ED4" w:rsidR="001C477F" w:rsidRPr="00B34BB5" w:rsidRDefault="001C477F" w:rsidP="00C508A2">
            <w:pPr>
              <w:pStyle w:val="TableText"/>
              <w:spacing w:before="50" w:after="50"/>
              <w:jc w:val="right"/>
              <w:rPr>
                <w:rFonts w:cs="Calibri"/>
                <w:szCs w:val="18"/>
              </w:rPr>
            </w:pPr>
            <w:r w:rsidRPr="00B34BB5">
              <w:rPr>
                <w:rFonts w:cs="Calibri"/>
                <w:szCs w:val="18"/>
              </w:rPr>
              <w:t>0.0110</w:t>
            </w:r>
          </w:p>
        </w:tc>
      </w:tr>
      <w:tr w:rsidR="00940C55" w:rsidRPr="00B34BB5" w14:paraId="65092808" w14:textId="77777777" w:rsidTr="00940C55">
        <w:tc>
          <w:tcPr>
            <w:tcW w:w="1490" w:type="dxa"/>
            <w:vMerge/>
          </w:tcPr>
          <w:p w14:paraId="65092801"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802" w14:textId="7A6D01C4" w:rsidR="001C477F" w:rsidRPr="00B34BB5" w:rsidRDefault="001C477F" w:rsidP="00C508A2">
            <w:pPr>
              <w:pStyle w:val="TableText"/>
              <w:spacing w:before="50" w:after="5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737" w:type="dxa"/>
            <w:shd w:val="clear" w:color="auto" w:fill="auto"/>
            <w:noWrap/>
            <w:vAlign w:val="bottom"/>
          </w:tcPr>
          <w:p w14:paraId="65092803"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04" w14:textId="66FBD4BD" w:rsidR="001C477F" w:rsidRPr="00B34BB5" w:rsidRDefault="001C477F" w:rsidP="00C508A2">
            <w:pPr>
              <w:pStyle w:val="TableText"/>
              <w:spacing w:before="50" w:after="50"/>
              <w:jc w:val="right"/>
              <w:rPr>
                <w:rFonts w:cs="Calibri"/>
                <w:szCs w:val="18"/>
              </w:rPr>
            </w:pPr>
            <w:r w:rsidRPr="00B34BB5">
              <w:rPr>
                <w:rFonts w:cs="Calibri"/>
                <w:szCs w:val="18"/>
              </w:rPr>
              <w:t>0.837</w:t>
            </w:r>
          </w:p>
        </w:tc>
        <w:tc>
          <w:tcPr>
            <w:tcW w:w="1134" w:type="dxa"/>
            <w:shd w:val="clear" w:color="000000" w:fill="FFFFFF"/>
            <w:noWrap/>
          </w:tcPr>
          <w:p w14:paraId="65092805" w14:textId="0390125C" w:rsidR="001C477F" w:rsidRPr="00B34BB5" w:rsidRDefault="001C477F" w:rsidP="00C508A2">
            <w:pPr>
              <w:pStyle w:val="TableText"/>
              <w:spacing w:before="50" w:after="50"/>
              <w:jc w:val="right"/>
              <w:rPr>
                <w:rFonts w:cs="Calibri"/>
                <w:szCs w:val="18"/>
              </w:rPr>
            </w:pPr>
            <w:r w:rsidRPr="00B34BB5">
              <w:rPr>
                <w:rFonts w:cs="Calibri"/>
                <w:szCs w:val="18"/>
              </w:rPr>
              <w:t>0.823</w:t>
            </w:r>
          </w:p>
        </w:tc>
        <w:tc>
          <w:tcPr>
            <w:tcW w:w="1134" w:type="dxa"/>
            <w:shd w:val="clear" w:color="000000" w:fill="FFFFFF"/>
            <w:noWrap/>
          </w:tcPr>
          <w:p w14:paraId="65092806" w14:textId="0A8C7CA6" w:rsidR="001C477F" w:rsidRPr="00B34BB5" w:rsidRDefault="001C477F" w:rsidP="00C508A2">
            <w:pPr>
              <w:pStyle w:val="TableText"/>
              <w:spacing w:before="50" w:after="50"/>
              <w:jc w:val="right"/>
              <w:rPr>
                <w:rFonts w:cs="Calibri"/>
                <w:szCs w:val="18"/>
              </w:rPr>
            </w:pPr>
            <w:r w:rsidRPr="00B34BB5">
              <w:rPr>
                <w:rFonts w:cs="Calibri"/>
                <w:szCs w:val="18"/>
              </w:rPr>
              <w:t>0.0011</w:t>
            </w:r>
          </w:p>
        </w:tc>
        <w:tc>
          <w:tcPr>
            <w:tcW w:w="1108" w:type="dxa"/>
            <w:shd w:val="clear" w:color="000000" w:fill="FFFFFF"/>
            <w:noWrap/>
          </w:tcPr>
          <w:p w14:paraId="65092807" w14:textId="4A9696DD" w:rsidR="001C477F" w:rsidRPr="00B34BB5" w:rsidRDefault="001C477F" w:rsidP="00C508A2">
            <w:pPr>
              <w:pStyle w:val="TableText"/>
              <w:spacing w:before="50" w:after="50"/>
              <w:jc w:val="right"/>
              <w:rPr>
                <w:rFonts w:cs="Calibri"/>
                <w:szCs w:val="18"/>
              </w:rPr>
            </w:pPr>
            <w:r w:rsidRPr="00B34BB5">
              <w:rPr>
                <w:rFonts w:cs="Calibri"/>
                <w:szCs w:val="18"/>
              </w:rPr>
              <w:t>0.0131</w:t>
            </w:r>
          </w:p>
        </w:tc>
      </w:tr>
      <w:tr w:rsidR="00940C55" w:rsidRPr="00B34BB5" w14:paraId="65092810" w14:textId="77777777" w:rsidTr="00940C55">
        <w:tc>
          <w:tcPr>
            <w:tcW w:w="1490" w:type="dxa"/>
            <w:vMerge/>
          </w:tcPr>
          <w:p w14:paraId="65092809"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80A" w14:textId="0096FBE7" w:rsidR="001C477F" w:rsidRPr="00B34BB5" w:rsidRDefault="001C477F" w:rsidP="00C508A2">
            <w:pPr>
              <w:pStyle w:val="TableText"/>
              <w:spacing w:before="50" w:after="5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737" w:type="dxa"/>
            <w:shd w:val="clear" w:color="auto" w:fill="auto"/>
            <w:noWrap/>
            <w:vAlign w:val="bottom"/>
          </w:tcPr>
          <w:p w14:paraId="6509280B"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0C" w14:textId="0E267CB9" w:rsidR="001C477F" w:rsidRPr="00B34BB5" w:rsidRDefault="001C477F" w:rsidP="00C508A2">
            <w:pPr>
              <w:pStyle w:val="TableText"/>
              <w:spacing w:before="50" w:after="50"/>
              <w:jc w:val="right"/>
              <w:rPr>
                <w:rFonts w:cs="Calibri"/>
                <w:szCs w:val="18"/>
              </w:rPr>
            </w:pPr>
            <w:r w:rsidRPr="00B34BB5">
              <w:rPr>
                <w:rFonts w:cs="Calibri"/>
                <w:szCs w:val="18"/>
              </w:rPr>
              <w:t>0.986</w:t>
            </w:r>
          </w:p>
        </w:tc>
        <w:tc>
          <w:tcPr>
            <w:tcW w:w="1134" w:type="dxa"/>
            <w:shd w:val="clear" w:color="000000" w:fill="FFFFFF"/>
            <w:noWrap/>
          </w:tcPr>
          <w:p w14:paraId="6509280D" w14:textId="7AEEC818" w:rsidR="001C477F" w:rsidRPr="00B34BB5" w:rsidRDefault="001C477F" w:rsidP="00C508A2">
            <w:pPr>
              <w:pStyle w:val="TableText"/>
              <w:spacing w:before="50" w:after="50"/>
              <w:jc w:val="right"/>
              <w:rPr>
                <w:rFonts w:cs="Calibri"/>
                <w:szCs w:val="18"/>
              </w:rPr>
            </w:pPr>
            <w:r w:rsidRPr="00B34BB5">
              <w:rPr>
                <w:rFonts w:cs="Calibri"/>
                <w:szCs w:val="18"/>
              </w:rPr>
              <w:t>0.969</w:t>
            </w:r>
          </w:p>
        </w:tc>
        <w:tc>
          <w:tcPr>
            <w:tcW w:w="1134" w:type="dxa"/>
            <w:shd w:val="clear" w:color="000000" w:fill="FFFFFF"/>
            <w:noWrap/>
          </w:tcPr>
          <w:p w14:paraId="6509280E" w14:textId="01515262" w:rsidR="001C477F" w:rsidRPr="00B34BB5" w:rsidRDefault="001C477F" w:rsidP="00C508A2">
            <w:pPr>
              <w:pStyle w:val="TableText"/>
              <w:spacing w:before="50" w:after="50"/>
              <w:jc w:val="right"/>
              <w:rPr>
                <w:rFonts w:cs="Calibri"/>
                <w:szCs w:val="18"/>
              </w:rPr>
            </w:pPr>
            <w:r w:rsidRPr="00B34BB5">
              <w:rPr>
                <w:rFonts w:cs="Calibri"/>
                <w:szCs w:val="18"/>
              </w:rPr>
              <w:t>0.0013</w:t>
            </w:r>
          </w:p>
        </w:tc>
        <w:tc>
          <w:tcPr>
            <w:tcW w:w="1108" w:type="dxa"/>
            <w:shd w:val="clear" w:color="000000" w:fill="FFFFFF"/>
            <w:noWrap/>
          </w:tcPr>
          <w:p w14:paraId="6509280F" w14:textId="27D21C25" w:rsidR="001C477F" w:rsidRPr="00B34BB5" w:rsidRDefault="001C477F" w:rsidP="00C508A2">
            <w:pPr>
              <w:pStyle w:val="TableText"/>
              <w:spacing w:before="50" w:after="50"/>
              <w:jc w:val="right"/>
              <w:rPr>
                <w:rFonts w:cs="Calibri"/>
                <w:szCs w:val="18"/>
              </w:rPr>
            </w:pPr>
            <w:r w:rsidRPr="00B34BB5">
              <w:rPr>
                <w:rFonts w:cs="Calibri"/>
                <w:szCs w:val="18"/>
              </w:rPr>
              <w:t>0.0154</w:t>
            </w:r>
          </w:p>
        </w:tc>
      </w:tr>
      <w:tr w:rsidR="00940C55" w:rsidRPr="00B34BB5" w14:paraId="65092818" w14:textId="77777777" w:rsidTr="00940C55">
        <w:tc>
          <w:tcPr>
            <w:tcW w:w="1490" w:type="dxa"/>
            <w:vMerge/>
          </w:tcPr>
          <w:p w14:paraId="65092811"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812" w14:textId="3AB0D339" w:rsidR="001C477F" w:rsidRPr="00B34BB5" w:rsidRDefault="001C477F" w:rsidP="00C508A2">
            <w:pPr>
              <w:pStyle w:val="TableText"/>
              <w:spacing w:before="50" w:after="5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737" w:type="dxa"/>
            <w:shd w:val="clear" w:color="auto" w:fill="auto"/>
            <w:noWrap/>
            <w:vAlign w:val="bottom"/>
          </w:tcPr>
          <w:p w14:paraId="65092813"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14" w14:textId="428E872B" w:rsidR="001C477F" w:rsidRPr="00B34BB5" w:rsidRDefault="001C477F" w:rsidP="00C508A2">
            <w:pPr>
              <w:pStyle w:val="TableText"/>
              <w:spacing w:before="50" w:after="50"/>
              <w:jc w:val="right"/>
              <w:rPr>
                <w:rFonts w:cs="Calibri"/>
                <w:szCs w:val="18"/>
              </w:rPr>
            </w:pPr>
            <w:r w:rsidRPr="00B34BB5">
              <w:rPr>
                <w:rFonts w:cs="Calibri"/>
                <w:szCs w:val="18"/>
              </w:rPr>
              <w:t>1.257</w:t>
            </w:r>
          </w:p>
        </w:tc>
        <w:tc>
          <w:tcPr>
            <w:tcW w:w="1134" w:type="dxa"/>
            <w:shd w:val="clear" w:color="000000" w:fill="FFFFFF"/>
            <w:noWrap/>
          </w:tcPr>
          <w:p w14:paraId="65092815" w14:textId="6A94B5F7" w:rsidR="001C477F" w:rsidRPr="00B34BB5" w:rsidRDefault="001C477F" w:rsidP="00C508A2">
            <w:pPr>
              <w:pStyle w:val="TableText"/>
              <w:spacing w:before="50" w:after="50"/>
              <w:jc w:val="right"/>
              <w:rPr>
                <w:rFonts w:cs="Calibri"/>
                <w:szCs w:val="18"/>
              </w:rPr>
            </w:pPr>
            <w:r w:rsidRPr="00B34BB5">
              <w:rPr>
                <w:rFonts w:cs="Calibri"/>
                <w:szCs w:val="18"/>
              </w:rPr>
              <w:t>1.235</w:t>
            </w:r>
          </w:p>
        </w:tc>
        <w:tc>
          <w:tcPr>
            <w:tcW w:w="1134" w:type="dxa"/>
            <w:shd w:val="clear" w:color="000000" w:fill="FFFFFF"/>
            <w:noWrap/>
          </w:tcPr>
          <w:p w14:paraId="65092816" w14:textId="00562B5B" w:rsidR="001C477F" w:rsidRPr="00B34BB5" w:rsidRDefault="001C477F" w:rsidP="00C508A2">
            <w:pPr>
              <w:pStyle w:val="TableText"/>
              <w:spacing w:before="50" w:after="50"/>
              <w:jc w:val="right"/>
              <w:rPr>
                <w:rFonts w:cs="Calibri"/>
                <w:szCs w:val="18"/>
              </w:rPr>
            </w:pPr>
            <w:r w:rsidRPr="00B34BB5">
              <w:rPr>
                <w:rFonts w:cs="Calibri"/>
                <w:szCs w:val="18"/>
              </w:rPr>
              <w:t>0.0017</w:t>
            </w:r>
          </w:p>
        </w:tc>
        <w:tc>
          <w:tcPr>
            <w:tcW w:w="1108" w:type="dxa"/>
            <w:shd w:val="clear" w:color="000000" w:fill="FFFFFF"/>
            <w:noWrap/>
          </w:tcPr>
          <w:p w14:paraId="65092817" w14:textId="04C9F4F0" w:rsidR="001C477F" w:rsidRPr="00B34BB5" w:rsidRDefault="001C477F" w:rsidP="00C508A2">
            <w:pPr>
              <w:pStyle w:val="TableText"/>
              <w:spacing w:before="50" w:after="50"/>
              <w:jc w:val="right"/>
              <w:rPr>
                <w:rFonts w:cs="Calibri"/>
                <w:szCs w:val="18"/>
              </w:rPr>
            </w:pPr>
            <w:r w:rsidRPr="00B34BB5">
              <w:rPr>
                <w:rFonts w:cs="Calibri"/>
                <w:szCs w:val="18"/>
              </w:rPr>
              <w:t>0.0197</w:t>
            </w:r>
          </w:p>
        </w:tc>
      </w:tr>
      <w:tr w:rsidR="00940C55" w:rsidRPr="00B34BB5" w14:paraId="65092820" w14:textId="77777777" w:rsidTr="00940C55">
        <w:tc>
          <w:tcPr>
            <w:tcW w:w="1490" w:type="dxa"/>
            <w:vMerge/>
          </w:tcPr>
          <w:p w14:paraId="65092819"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81A" w14:textId="74D3D1D0" w:rsidR="001C477F" w:rsidRPr="00B34BB5" w:rsidRDefault="001C477F" w:rsidP="00C508A2">
            <w:pPr>
              <w:pStyle w:val="TableText"/>
              <w:spacing w:before="50" w:after="5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737" w:type="dxa"/>
            <w:shd w:val="clear" w:color="auto" w:fill="auto"/>
            <w:noWrap/>
            <w:vAlign w:val="bottom"/>
          </w:tcPr>
          <w:p w14:paraId="6509281B"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1C" w14:textId="52C65B7A" w:rsidR="001C477F" w:rsidRPr="00B34BB5" w:rsidRDefault="001C477F" w:rsidP="00C508A2">
            <w:pPr>
              <w:pStyle w:val="TableText"/>
              <w:spacing w:before="50" w:after="50"/>
              <w:jc w:val="right"/>
              <w:rPr>
                <w:rFonts w:cs="Calibri"/>
                <w:szCs w:val="18"/>
              </w:rPr>
            </w:pPr>
            <w:r w:rsidRPr="00B34BB5">
              <w:rPr>
                <w:rFonts w:cs="Calibri"/>
                <w:szCs w:val="18"/>
              </w:rPr>
              <w:t>1.375</w:t>
            </w:r>
          </w:p>
        </w:tc>
        <w:tc>
          <w:tcPr>
            <w:tcW w:w="1134" w:type="dxa"/>
            <w:shd w:val="clear" w:color="000000" w:fill="FFFFFF"/>
            <w:noWrap/>
          </w:tcPr>
          <w:p w14:paraId="6509281D" w14:textId="67E9A7C4" w:rsidR="001C477F" w:rsidRPr="00B34BB5" w:rsidRDefault="001C477F" w:rsidP="00C508A2">
            <w:pPr>
              <w:pStyle w:val="TableText"/>
              <w:spacing w:before="50" w:after="50"/>
              <w:jc w:val="right"/>
              <w:rPr>
                <w:rFonts w:cs="Calibri"/>
                <w:szCs w:val="18"/>
              </w:rPr>
            </w:pPr>
            <w:r w:rsidRPr="00B34BB5">
              <w:rPr>
                <w:rFonts w:cs="Calibri"/>
                <w:szCs w:val="18"/>
              </w:rPr>
              <w:t>1.351</w:t>
            </w:r>
          </w:p>
        </w:tc>
        <w:tc>
          <w:tcPr>
            <w:tcW w:w="1134" w:type="dxa"/>
            <w:shd w:val="clear" w:color="000000" w:fill="FFFFFF"/>
            <w:noWrap/>
          </w:tcPr>
          <w:p w14:paraId="6509281E" w14:textId="69A1EAE1" w:rsidR="001C477F" w:rsidRPr="00B34BB5" w:rsidRDefault="001C477F" w:rsidP="00C508A2">
            <w:pPr>
              <w:pStyle w:val="TableText"/>
              <w:spacing w:before="50" w:after="50"/>
              <w:jc w:val="right"/>
              <w:rPr>
                <w:rFonts w:cs="Calibri"/>
                <w:szCs w:val="18"/>
              </w:rPr>
            </w:pPr>
            <w:r w:rsidRPr="00B34BB5">
              <w:rPr>
                <w:rFonts w:cs="Calibri"/>
                <w:szCs w:val="18"/>
              </w:rPr>
              <w:t>0.0018</w:t>
            </w:r>
          </w:p>
        </w:tc>
        <w:tc>
          <w:tcPr>
            <w:tcW w:w="1108" w:type="dxa"/>
            <w:shd w:val="clear" w:color="000000" w:fill="FFFFFF"/>
            <w:noWrap/>
          </w:tcPr>
          <w:p w14:paraId="6509281F" w14:textId="03BCA0B2" w:rsidR="001C477F" w:rsidRPr="00B34BB5" w:rsidRDefault="001C477F" w:rsidP="00C508A2">
            <w:pPr>
              <w:pStyle w:val="TableText"/>
              <w:spacing w:before="50" w:after="50"/>
              <w:jc w:val="right"/>
              <w:rPr>
                <w:rFonts w:cs="Calibri"/>
                <w:szCs w:val="18"/>
              </w:rPr>
            </w:pPr>
            <w:r w:rsidRPr="00B34BB5">
              <w:rPr>
                <w:rFonts w:cs="Calibri"/>
                <w:szCs w:val="18"/>
              </w:rPr>
              <w:t>0.0215</w:t>
            </w:r>
          </w:p>
        </w:tc>
      </w:tr>
      <w:tr w:rsidR="00940C55" w:rsidRPr="00B34BB5" w14:paraId="65092828" w14:textId="77777777" w:rsidTr="00940C55">
        <w:tc>
          <w:tcPr>
            <w:tcW w:w="1490" w:type="dxa"/>
            <w:vMerge/>
          </w:tcPr>
          <w:p w14:paraId="65092821" w14:textId="77777777" w:rsidR="001C477F" w:rsidRPr="00B34BB5" w:rsidRDefault="001C477F" w:rsidP="00C508A2">
            <w:pPr>
              <w:pStyle w:val="TableText"/>
              <w:spacing w:before="50" w:after="50"/>
              <w:rPr>
                <w:rFonts w:cs="Calibri"/>
                <w:szCs w:val="18"/>
              </w:rPr>
            </w:pPr>
          </w:p>
        </w:tc>
        <w:tc>
          <w:tcPr>
            <w:tcW w:w="1701" w:type="dxa"/>
            <w:shd w:val="clear" w:color="auto" w:fill="auto"/>
            <w:noWrap/>
          </w:tcPr>
          <w:p w14:paraId="65092822" w14:textId="69386678" w:rsidR="001C477F" w:rsidRPr="00B34BB5" w:rsidRDefault="001C477F" w:rsidP="00C508A2">
            <w:pPr>
              <w:pStyle w:val="TableText"/>
              <w:spacing w:before="50" w:after="50"/>
              <w:rPr>
                <w:rFonts w:cs="Calibri"/>
                <w:szCs w:val="18"/>
              </w:rPr>
            </w:pPr>
            <w:r w:rsidRPr="00B34BB5">
              <w:rPr>
                <w:rFonts w:cs="Calibri"/>
                <w:color w:val="000000"/>
                <w:szCs w:val="18"/>
              </w:rPr>
              <w:t xml:space="preserve">≥30,000 kg </w:t>
            </w:r>
          </w:p>
        </w:tc>
        <w:tc>
          <w:tcPr>
            <w:tcW w:w="737" w:type="dxa"/>
            <w:shd w:val="clear" w:color="auto" w:fill="auto"/>
            <w:noWrap/>
            <w:vAlign w:val="bottom"/>
          </w:tcPr>
          <w:p w14:paraId="65092823" w14:textId="77777777" w:rsidR="001C477F" w:rsidRPr="00B34BB5" w:rsidRDefault="001C477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24" w14:textId="766D6FCD" w:rsidR="001C477F" w:rsidRPr="00B34BB5" w:rsidRDefault="001C477F" w:rsidP="00C508A2">
            <w:pPr>
              <w:pStyle w:val="TableText"/>
              <w:spacing w:before="50" w:after="50"/>
              <w:jc w:val="right"/>
              <w:rPr>
                <w:rFonts w:cs="Calibri"/>
                <w:szCs w:val="18"/>
              </w:rPr>
            </w:pPr>
            <w:r w:rsidRPr="00B34BB5">
              <w:rPr>
                <w:rFonts w:cs="Calibri"/>
                <w:szCs w:val="18"/>
              </w:rPr>
              <w:t>1.492</w:t>
            </w:r>
          </w:p>
        </w:tc>
        <w:tc>
          <w:tcPr>
            <w:tcW w:w="1134" w:type="dxa"/>
            <w:shd w:val="clear" w:color="000000" w:fill="FFFFFF"/>
            <w:noWrap/>
          </w:tcPr>
          <w:p w14:paraId="65092825" w14:textId="72DE6F03" w:rsidR="001C477F" w:rsidRPr="00B34BB5" w:rsidRDefault="001C477F" w:rsidP="00C508A2">
            <w:pPr>
              <w:pStyle w:val="TableText"/>
              <w:spacing w:before="50" w:after="50"/>
              <w:jc w:val="right"/>
              <w:rPr>
                <w:rFonts w:cs="Calibri"/>
                <w:szCs w:val="18"/>
              </w:rPr>
            </w:pPr>
            <w:r w:rsidRPr="00B34BB5">
              <w:rPr>
                <w:rFonts w:cs="Calibri"/>
                <w:szCs w:val="18"/>
              </w:rPr>
              <w:t>1.467</w:t>
            </w:r>
          </w:p>
        </w:tc>
        <w:tc>
          <w:tcPr>
            <w:tcW w:w="1134" w:type="dxa"/>
            <w:shd w:val="clear" w:color="000000" w:fill="FFFFFF"/>
            <w:noWrap/>
          </w:tcPr>
          <w:p w14:paraId="65092826" w14:textId="104E90FA" w:rsidR="001C477F" w:rsidRPr="00B34BB5" w:rsidRDefault="001C477F" w:rsidP="00C508A2">
            <w:pPr>
              <w:pStyle w:val="TableText"/>
              <w:spacing w:before="50" w:after="50"/>
              <w:jc w:val="right"/>
              <w:rPr>
                <w:rFonts w:cs="Calibri"/>
                <w:szCs w:val="18"/>
              </w:rPr>
            </w:pPr>
            <w:r w:rsidRPr="00B34BB5">
              <w:rPr>
                <w:rFonts w:cs="Calibri"/>
                <w:szCs w:val="18"/>
              </w:rPr>
              <w:t>0.0020</w:t>
            </w:r>
          </w:p>
        </w:tc>
        <w:tc>
          <w:tcPr>
            <w:tcW w:w="1108" w:type="dxa"/>
            <w:shd w:val="clear" w:color="000000" w:fill="FFFFFF"/>
            <w:noWrap/>
          </w:tcPr>
          <w:p w14:paraId="65092827" w14:textId="311C901A" w:rsidR="001C477F" w:rsidRPr="00B34BB5" w:rsidRDefault="001C477F" w:rsidP="00C508A2">
            <w:pPr>
              <w:pStyle w:val="TableText"/>
              <w:spacing w:before="50" w:after="50"/>
              <w:jc w:val="right"/>
              <w:rPr>
                <w:rFonts w:cs="Calibri"/>
                <w:szCs w:val="18"/>
              </w:rPr>
            </w:pPr>
            <w:r w:rsidRPr="00B34BB5">
              <w:rPr>
                <w:rFonts w:cs="Calibri"/>
                <w:szCs w:val="18"/>
              </w:rPr>
              <w:t>0.0234</w:t>
            </w:r>
          </w:p>
        </w:tc>
      </w:tr>
      <w:tr w:rsidR="00940C55" w:rsidRPr="00B34BB5" w14:paraId="65092830" w14:textId="77777777" w:rsidTr="00940C55">
        <w:tc>
          <w:tcPr>
            <w:tcW w:w="1490" w:type="dxa"/>
            <w:vMerge w:val="restart"/>
          </w:tcPr>
          <w:p w14:paraId="65092829" w14:textId="75681BDF" w:rsidR="000714DC" w:rsidRPr="00B34BB5" w:rsidRDefault="000714DC" w:rsidP="00C508A2">
            <w:pPr>
              <w:pStyle w:val="TableText"/>
              <w:spacing w:before="50" w:after="50"/>
              <w:rPr>
                <w:rFonts w:cs="Calibri"/>
                <w:szCs w:val="18"/>
              </w:rPr>
            </w:pPr>
            <w:r w:rsidRPr="00B34BB5">
              <w:rPr>
                <w:rFonts w:cs="Calibri"/>
                <w:szCs w:val="18"/>
              </w:rPr>
              <w:t>HGV diesel hybrid</w:t>
            </w:r>
          </w:p>
        </w:tc>
        <w:tc>
          <w:tcPr>
            <w:tcW w:w="1701" w:type="dxa"/>
            <w:shd w:val="clear" w:color="auto" w:fill="auto"/>
            <w:noWrap/>
          </w:tcPr>
          <w:p w14:paraId="6509282A" w14:textId="4379FB34" w:rsidR="000714DC" w:rsidRPr="00B34BB5" w:rsidRDefault="000714DC" w:rsidP="00C508A2">
            <w:pPr>
              <w:pStyle w:val="TableText"/>
              <w:spacing w:before="50" w:after="50"/>
              <w:rPr>
                <w:rFonts w:cs="Calibri"/>
                <w:szCs w:val="18"/>
              </w:rPr>
            </w:pPr>
            <w:r w:rsidRPr="00B34BB5">
              <w:rPr>
                <w:rFonts w:cs="Calibri"/>
                <w:color w:val="000000"/>
                <w:szCs w:val="18"/>
              </w:rPr>
              <w:t xml:space="preserve">&lt;5,000 kg </w:t>
            </w:r>
          </w:p>
        </w:tc>
        <w:tc>
          <w:tcPr>
            <w:tcW w:w="737" w:type="dxa"/>
            <w:shd w:val="clear" w:color="auto" w:fill="auto"/>
            <w:noWrap/>
            <w:vAlign w:val="bottom"/>
          </w:tcPr>
          <w:p w14:paraId="6509282B"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2C" w14:textId="2FD101A6" w:rsidR="000714DC" w:rsidRPr="00B34BB5" w:rsidRDefault="000714DC" w:rsidP="00C508A2">
            <w:pPr>
              <w:pStyle w:val="TableText"/>
              <w:spacing w:before="50" w:after="50"/>
              <w:jc w:val="right"/>
              <w:rPr>
                <w:rFonts w:cs="Calibri"/>
                <w:szCs w:val="18"/>
              </w:rPr>
            </w:pPr>
            <w:r w:rsidRPr="00B34BB5">
              <w:rPr>
                <w:rFonts w:cs="Calibri"/>
                <w:szCs w:val="18"/>
              </w:rPr>
              <w:t>0.315</w:t>
            </w:r>
          </w:p>
        </w:tc>
        <w:tc>
          <w:tcPr>
            <w:tcW w:w="1134" w:type="dxa"/>
            <w:shd w:val="clear" w:color="000000" w:fill="FFFFFF"/>
            <w:noWrap/>
          </w:tcPr>
          <w:p w14:paraId="6509282D" w14:textId="1203F4DE" w:rsidR="000714DC" w:rsidRPr="00B34BB5" w:rsidRDefault="000714DC" w:rsidP="00C508A2">
            <w:pPr>
              <w:pStyle w:val="TableText"/>
              <w:spacing w:before="50" w:after="50"/>
              <w:jc w:val="right"/>
              <w:rPr>
                <w:rFonts w:cs="Calibri"/>
                <w:szCs w:val="18"/>
              </w:rPr>
            </w:pPr>
            <w:r w:rsidRPr="00B34BB5">
              <w:rPr>
                <w:rFonts w:cs="Calibri"/>
                <w:szCs w:val="18"/>
              </w:rPr>
              <w:t>0.309</w:t>
            </w:r>
          </w:p>
        </w:tc>
        <w:tc>
          <w:tcPr>
            <w:tcW w:w="1134" w:type="dxa"/>
            <w:shd w:val="clear" w:color="000000" w:fill="FFFFFF"/>
            <w:noWrap/>
          </w:tcPr>
          <w:p w14:paraId="6509282E" w14:textId="27AA2A17" w:rsidR="000714DC" w:rsidRPr="00B34BB5" w:rsidRDefault="000714DC" w:rsidP="00C508A2">
            <w:pPr>
              <w:pStyle w:val="TableText"/>
              <w:spacing w:before="50" w:after="50"/>
              <w:jc w:val="right"/>
              <w:rPr>
                <w:rFonts w:cs="Calibri"/>
                <w:szCs w:val="18"/>
              </w:rPr>
            </w:pPr>
            <w:r w:rsidRPr="00B34BB5">
              <w:rPr>
                <w:rFonts w:cs="Calibri"/>
                <w:szCs w:val="18"/>
              </w:rPr>
              <w:t>0.0004</w:t>
            </w:r>
          </w:p>
        </w:tc>
        <w:tc>
          <w:tcPr>
            <w:tcW w:w="1108" w:type="dxa"/>
            <w:shd w:val="clear" w:color="000000" w:fill="FFFFFF"/>
            <w:noWrap/>
          </w:tcPr>
          <w:p w14:paraId="6509282F" w14:textId="461D8B20" w:rsidR="000714DC" w:rsidRPr="00B34BB5" w:rsidRDefault="000714DC" w:rsidP="00C508A2">
            <w:pPr>
              <w:pStyle w:val="TableText"/>
              <w:spacing w:before="50" w:after="50"/>
              <w:jc w:val="right"/>
              <w:rPr>
                <w:rFonts w:cs="Calibri"/>
                <w:szCs w:val="18"/>
              </w:rPr>
            </w:pPr>
            <w:r w:rsidRPr="00B34BB5">
              <w:rPr>
                <w:rFonts w:cs="Calibri"/>
                <w:szCs w:val="18"/>
              </w:rPr>
              <w:t>0.0049</w:t>
            </w:r>
          </w:p>
        </w:tc>
      </w:tr>
      <w:tr w:rsidR="00940C55" w:rsidRPr="00B34BB5" w14:paraId="65092838" w14:textId="77777777" w:rsidTr="00940C55">
        <w:tc>
          <w:tcPr>
            <w:tcW w:w="1490" w:type="dxa"/>
            <w:vMerge/>
          </w:tcPr>
          <w:p w14:paraId="65092831"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32" w14:textId="21F5B852" w:rsidR="000714DC" w:rsidRPr="00B34BB5" w:rsidRDefault="000714DC"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737" w:type="dxa"/>
            <w:shd w:val="clear" w:color="auto" w:fill="auto"/>
            <w:noWrap/>
            <w:vAlign w:val="bottom"/>
          </w:tcPr>
          <w:p w14:paraId="65092833"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34" w14:textId="766F1986" w:rsidR="000714DC" w:rsidRPr="00B34BB5" w:rsidRDefault="000714DC" w:rsidP="00C508A2">
            <w:pPr>
              <w:pStyle w:val="TableText"/>
              <w:spacing w:before="50" w:after="50"/>
              <w:jc w:val="right"/>
              <w:rPr>
                <w:rFonts w:cs="Calibri"/>
                <w:szCs w:val="18"/>
              </w:rPr>
            </w:pPr>
            <w:r w:rsidRPr="00B34BB5">
              <w:rPr>
                <w:rFonts w:cs="Calibri"/>
                <w:szCs w:val="18"/>
              </w:rPr>
              <w:t>0.359</w:t>
            </w:r>
          </w:p>
        </w:tc>
        <w:tc>
          <w:tcPr>
            <w:tcW w:w="1134" w:type="dxa"/>
            <w:shd w:val="clear" w:color="000000" w:fill="FFFFFF"/>
            <w:noWrap/>
          </w:tcPr>
          <w:p w14:paraId="65092835" w14:textId="691591D5" w:rsidR="000714DC" w:rsidRPr="00B34BB5" w:rsidRDefault="000714DC" w:rsidP="00C508A2">
            <w:pPr>
              <w:pStyle w:val="TableText"/>
              <w:spacing w:before="50" w:after="50"/>
              <w:jc w:val="right"/>
              <w:rPr>
                <w:rFonts w:cs="Calibri"/>
                <w:szCs w:val="18"/>
              </w:rPr>
            </w:pPr>
            <w:r w:rsidRPr="00B34BB5">
              <w:rPr>
                <w:rFonts w:cs="Calibri"/>
                <w:szCs w:val="18"/>
              </w:rPr>
              <w:t>0.353</w:t>
            </w:r>
          </w:p>
        </w:tc>
        <w:tc>
          <w:tcPr>
            <w:tcW w:w="1134" w:type="dxa"/>
            <w:shd w:val="clear" w:color="000000" w:fill="FFFFFF"/>
            <w:noWrap/>
          </w:tcPr>
          <w:p w14:paraId="65092836" w14:textId="04A4A546" w:rsidR="000714DC" w:rsidRPr="00B34BB5" w:rsidRDefault="000714DC" w:rsidP="00C508A2">
            <w:pPr>
              <w:pStyle w:val="TableText"/>
              <w:spacing w:before="50" w:after="50"/>
              <w:jc w:val="right"/>
              <w:rPr>
                <w:rFonts w:cs="Calibri"/>
                <w:szCs w:val="18"/>
              </w:rPr>
            </w:pPr>
            <w:r w:rsidRPr="00B34BB5">
              <w:rPr>
                <w:rFonts w:cs="Calibri"/>
                <w:szCs w:val="18"/>
              </w:rPr>
              <w:t>0.0005</w:t>
            </w:r>
          </w:p>
        </w:tc>
        <w:tc>
          <w:tcPr>
            <w:tcW w:w="1108" w:type="dxa"/>
            <w:shd w:val="clear" w:color="000000" w:fill="FFFFFF"/>
            <w:noWrap/>
          </w:tcPr>
          <w:p w14:paraId="65092837" w14:textId="3B652C52" w:rsidR="000714DC" w:rsidRPr="00B34BB5" w:rsidRDefault="000714DC" w:rsidP="00C508A2">
            <w:pPr>
              <w:pStyle w:val="TableText"/>
              <w:spacing w:before="50" w:after="50"/>
              <w:jc w:val="right"/>
              <w:rPr>
                <w:rFonts w:cs="Calibri"/>
                <w:szCs w:val="18"/>
              </w:rPr>
            </w:pPr>
            <w:r w:rsidRPr="00B34BB5">
              <w:rPr>
                <w:rFonts w:cs="Calibri"/>
                <w:szCs w:val="18"/>
              </w:rPr>
              <w:t>0.0056</w:t>
            </w:r>
          </w:p>
        </w:tc>
      </w:tr>
      <w:tr w:rsidR="00940C55" w:rsidRPr="00B34BB5" w14:paraId="65092840" w14:textId="77777777" w:rsidTr="00940C55">
        <w:tc>
          <w:tcPr>
            <w:tcW w:w="1490" w:type="dxa"/>
            <w:vMerge/>
          </w:tcPr>
          <w:p w14:paraId="65092839"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3A" w14:textId="633B9EBB" w:rsidR="000714DC" w:rsidRPr="00B34BB5" w:rsidRDefault="000714DC"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737" w:type="dxa"/>
            <w:shd w:val="clear" w:color="auto" w:fill="auto"/>
            <w:noWrap/>
            <w:vAlign w:val="bottom"/>
          </w:tcPr>
          <w:p w14:paraId="6509283B"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3C" w14:textId="336220FA" w:rsidR="000714DC" w:rsidRPr="00B34BB5" w:rsidRDefault="000714DC" w:rsidP="00C508A2">
            <w:pPr>
              <w:pStyle w:val="TableText"/>
              <w:spacing w:before="50" w:after="50"/>
              <w:jc w:val="right"/>
              <w:rPr>
                <w:rFonts w:cs="Calibri"/>
                <w:szCs w:val="18"/>
              </w:rPr>
            </w:pPr>
            <w:r w:rsidRPr="00B34BB5">
              <w:rPr>
                <w:rFonts w:cs="Calibri"/>
                <w:szCs w:val="18"/>
              </w:rPr>
              <w:t>0.493</w:t>
            </w:r>
          </w:p>
        </w:tc>
        <w:tc>
          <w:tcPr>
            <w:tcW w:w="1134" w:type="dxa"/>
            <w:shd w:val="clear" w:color="000000" w:fill="FFFFFF"/>
            <w:noWrap/>
          </w:tcPr>
          <w:p w14:paraId="6509283D" w14:textId="3D059AD8" w:rsidR="000714DC" w:rsidRPr="00B34BB5" w:rsidRDefault="000714DC" w:rsidP="00C508A2">
            <w:pPr>
              <w:pStyle w:val="TableText"/>
              <w:spacing w:before="50" w:after="50"/>
              <w:jc w:val="right"/>
              <w:rPr>
                <w:rFonts w:cs="Calibri"/>
                <w:szCs w:val="18"/>
              </w:rPr>
            </w:pPr>
            <w:r w:rsidRPr="00B34BB5">
              <w:rPr>
                <w:rFonts w:cs="Calibri"/>
                <w:szCs w:val="18"/>
              </w:rPr>
              <w:t>0.485</w:t>
            </w:r>
          </w:p>
        </w:tc>
        <w:tc>
          <w:tcPr>
            <w:tcW w:w="1134" w:type="dxa"/>
            <w:shd w:val="clear" w:color="000000" w:fill="FFFFFF"/>
            <w:noWrap/>
          </w:tcPr>
          <w:p w14:paraId="6509283E" w14:textId="1E4BB151" w:rsidR="000714DC" w:rsidRPr="00B34BB5" w:rsidRDefault="000714DC" w:rsidP="00C508A2">
            <w:pPr>
              <w:pStyle w:val="TableText"/>
              <w:spacing w:before="50" w:after="50"/>
              <w:jc w:val="right"/>
              <w:rPr>
                <w:rFonts w:cs="Calibri"/>
                <w:szCs w:val="18"/>
              </w:rPr>
            </w:pPr>
            <w:r w:rsidRPr="00B34BB5">
              <w:rPr>
                <w:rFonts w:cs="Calibri"/>
                <w:szCs w:val="18"/>
              </w:rPr>
              <w:t>0.0006</w:t>
            </w:r>
          </w:p>
        </w:tc>
        <w:tc>
          <w:tcPr>
            <w:tcW w:w="1108" w:type="dxa"/>
            <w:shd w:val="clear" w:color="000000" w:fill="FFFFFF"/>
            <w:noWrap/>
          </w:tcPr>
          <w:p w14:paraId="6509283F" w14:textId="58DE4565" w:rsidR="000714DC" w:rsidRPr="00B34BB5" w:rsidRDefault="000714DC" w:rsidP="00C508A2">
            <w:pPr>
              <w:pStyle w:val="TableText"/>
              <w:spacing w:before="50" w:after="50"/>
              <w:jc w:val="right"/>
              <w:rPr>
                <w:rFonts w:cs="Calibri"/>
                <w:szCs w:val="18"/>
              </w:rPr>
            </w:pPr>
            <w:r w:rsidRPr="00B34BB5">
              <w:rPr>
                <w:rFonts w:cs="Calibri"/>
                <w:szCs w:val="18"/>
              </w:rPr>
              <w:t>0.0077</w:t>
            </w:r>
          </w:p>
        </w:tc>
      </w:tr>
      <w:tr w:rsidR="00940C55" w:rsidRPr="00B34BB5" w14:paraId="65092848" w14:textId="77777777" w:rsidTr="00940C55">
        <w:tc>
          <w:tcPr>
            <w:tcW w:w="1490" w:type="dxa"/>
            <w:vMerge/>
            <w:hideMark/>
          </w:tcPr>
          <w:p w14:paraId="65092841"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42" w14:textId="40C4647C" w:rsidR="000714DC" w:rsidRPr="00B34BB5" w:rsidRDefault="000714DC"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737" w:type="dxa"/>
            <w:shd w:val="clear" w:color="auto" w:fill="auto"/>
            <w:noWrap/>
            <w:vAlign w:val="bottom"/>
          </w:tcPr>
          <w:p w14:paraId="65092843"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44" w14:textId="62190CC8" w:rsidR="000714DC" w:rsidRPr="00B34BB5" w:rsidRDefault="000714DC" w:rsidP="00C508A2">
            <w:pPr>
              <w:pStyle w:val="TableText"/>
              <w:spacing w:before="50" w:after="50"/>
              <w:jc w:val="right"/>
              <w:rPr>
                <w:rFonts w:cs="Calibri"/>
                <w:szCs w:val="18"/>
              </w:rPr>
            </w:pPr>
            <w:r w:rsidRPr="00B34BB5">
              <w:rPr>
                <w:rFonts w:cs="Calibri"/>
                <w:szCs w:val="18"/>
              </w:rPr>
              <w:t>0.562</w:t>
            </w:r>
          </w:p>
        </w:tc>
        <w:tc>
          <w:tcPr>
            <w:tcW w:w="1134" w:type="dxa"/>
            <w:shd w:val="clear" w:color="000000" w:fill="FFFFFF"/>
            <w:noWrap/>
          </w:tcPr>
          <w:p w14:paraId="65092845" w14:textId="212D7E8C" w:rsidR="000714DC" w:rsidRPr="00B34BB5" w:rsidRDefault="000714DC" w:rsidP="00C508A2">
            <w:pPr>
              <w:pStyle w:val="TableText"/>
              <w:spacing w:before="50" w:after="50"/>
              <w:jc w:val="right"/>
              <w:rPr>
                <w:rFonts w:cs="Calibri"/>
                <w:szCs w:val="18"/>
              </w:rPr>
            </w:pPr>
            <w:r w:rsidRPr="00B34BB5">
              <w:rPr>
                <w:rFonts w:cs="Calibri"/>
                <w:szCs w:val="18"/>
              </w:rPr>
              <w:t>0.553</w:t>
            </w:r>
          </w:p>
        </w:tc>
        <w:tc>
          <w:tcPr>
            <w:tcW w:w="1134" w:type="dxa"/>
            <w:shd w:val="clear" w:color="000000" w:fill="FFFFFF"/>
            <w:noWrap/>
          </w:tcPr>
          <w:p w14:paraId="65092846" w14:textId="4C3571BF" w:rsidR="000714DC" w:rsidRPr="00B34BB5" w:rsidRDefault="000714DC" w:rsidP="00C508A2">
            <w:pPr>
              <w:pStyle w:val="TableText"/>
              <w:spacing w:before="50" w:after="50"/>
              <w:jc w:val="right"/>
              <w:rPr>
                <w:rFonts w:cs="Calibri"/>
                <w:szCs w:val="18"/>
              </w:rPr>
            </w:pPr>
            <w:r w:rsidRPr="00B34BB5">
              <w:rPr>
                <w:rFonts w:cs="Calibri"/>
                <w:szCs w:val="18"/>
              </w:rPr>
              <w:t>0.0007</w:t>
            </w:r>
          </w:p>
        </w:tc>
        <w:tc>
          <w:tcPr>
            <w:tcW w:w="1108" w:type="dxa"/>
            <w:shd w:val="clear" w:color="000000" w:fill="FFFFFF"/>
            <w:noWrap/>
          </w:tcPr>
          <w:p w14:paraId="65092847" w14:textId="39599D4E" w:rsidR="000714DC" w:rsidRPr="00B34BB5" w:rsidRDefault="000714DC" w:rsidP="00C508A2">
            <w:pPr>
              <w:pStyle w:val="TableText"/>
              <w:spacing w:before="50" w:after="50"/>
              <w:jc w:val="right"/>
              <w:rPr>
                <w:rFonts w:cs="Calibri"/>
                <w:szCs w:val="18"/>
              </w:rPr>
            </w:pPr>
            <w:r w:rsidRPr="00B34BB5">
              <w:rPr>
                <w:rFonts w:cs="Calibri"/>
                <w:szCs w:val="18"/>
              </w:rPr>
              <w:t>0.0088</w:t>
            </w:r>
          </w:p>
        </w:tc>
      </w:tr>
      <w:tr w:rsidR="00940C55" w:rsidRPr="00B34BB5" w14:paraId="65092850" w14:textId="77777777" w:rsidTr="00940C55">
        <w:tc>
          <w:tcPr>
            <w:tcW w:w="1490" w:type="dxa"/>
            <w:vMerge/>
            <w:hideMark/>
          </w:tcPr>
          <w:p w14:paraId="65092849"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4A" w14:textId="47BDA4DA" w:rsidR="000714DC" w:rsidRPr="00B34BB5" w:rsidRDefault="000714DC" w:rsidP="00C508A2">
            <w:pPr>
              <w:pStyle w:val="TableText"/>
              <w:spacing w:before="50" w:after="5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737" w:type="dxa"/>
            <w:shd w:val="clear" w:color="auto" w:fill="auto"/>
            <w:noWrap/>
            <w:vAlign w:val="bottom"/>
          </w:tcPr>
          <w:p w14:paraId="6509284B"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4C" w14:textId="3DF488E9" w:rsidR="000714DC" w:rsidRPr="00B34BB5" w:rsidRDefault="000714DC" w:rsidP="00C508A2">
            <w:pPr>
              <w:pStyle w:val="TableText"/>
              <w:spacing w:before="50" w:after="50"/>
              <w:jc w:val="right"/>
              <w:rPr>
                <w:rFonts w:cs="Calibri"/>
                <w:szCs w:val="18"/>
              </w:rPr>
            </w:pPr>
            <w:r w:rsidRPr="00B34BB5">
              <w:rPr>
                <w:rFonts w:cs="Calibri"/>
                <w:szCs w:val="18"/>
              </w:rPr>
              <w:t>0.668</w:t>
            </w:r>
          </w:p>
        </w:tc>
        <w:tc>
          <w:tcPr>
            <w:tcW w:w="1134" w:type="dxa"/>
            <w:shd w:val="clear" w:color="000000" w:fill="FFFFFF"/>
            <w:noWrap/>
          </w:tcPr>
          <w:p w14:paraId="6509284D" w14:textId="1F31E784" w:rsidR="000714DC" w:rsidRPr="00B34BB5" w:rsidRDefault="000714DC" w:rsidP="00C508A2">
            <w:pPr>
              <w:pStyle w:val="TableText"/>
              <w:spacing w:before="50" w:after="50"/>
              <w:jc w:val="right"/>
              <w:rPr>
                <w:rFonts w:cs="Calibri"/>
                <w:szCs w:val="18"/>
              </w:rPr>
            </w:pPr>
            <w:r w:rsidRPr="00B34BB5">
              <w:rPr>
                <w:rFonts w:cs="Calibri"/>
                <w:szCs w:val="18"/>
              </w:rPr>
              <w:t>0.657</w:t>
            </w:r>
          </w:p>
        </w:tc>
        <w:tc>
          <w:tcPr>
            <w:tcW w:w="1134" w:type="dxa"/>
            <w:shd w:val="clear" w:color="000000" w:fill="FFFFFF"/>
            <w:noWrap/>
          </w:tcPr>
          <w:p w14:paraId="6509284E" w14:textId="3768A930" w:rsidR="000714DC" w:rsidRPr="00B34BB5" w:rsidRDefault="000714DC" w:rsidP="00C508A2">
            <w:pPr>
              <w:pStyle w:val="TableText"/>
              <w:spacing w:before="50" w:after="50"/>
              <w:jc w:val="right"/>
              <w:rPr>
                <w:rFonts w:cs="Calibri"/>
                <w:szCs w:val="18"/>
              </w:rPr>
            </w:pPr>
            <w:r w:rsidRPr="00B34BB5">
              <w:rPr>
                <w:rFonts w:cs="Calibri"/>
                <w:szCs w:val="18"/>
              </w:rPr>
              <w:t>0.0009</w:t>
            </w:r>
          </w:p>
        </w:tc>
        <w:tc>
          <w:tcPr>
            <w:tcW w:w="1108" w:type="dxa"/>
            <w:shd w:val="clear" w:color="000000" w:fill="FFFFFF"/>
            <w:noWrap/>
          </w:tcPr>
          <w:p w14:paraId="6509284F" w14:textId="452F57B3" w:rsidR="000714DC" w:rsidRPr="00B34BB5" w:rsidRDefault="000714DC" w:rsidP="00C508A2">
            <w:pPr>
              <w:pStyle w:val="TableText"/>
              <w:spacing w:before="50" w:after="50"/>
              <w:jc w:val="right"/>
              <w:rPr>
                <w:rFonts w:cs="Calibri"/>
                <w:szCs w:val="18"/>
              </w:rPr>
            </w:pPr>
            <w:r w:rsidRPr="00B34BB5">
              <w:rPr>
                <w:rFonts w:cs="Calibri"/>
                <w:szCs w:val="18"/>
              </w:rPr>
              <w:t>0.0105</w:t>
            </w:r>
          </w:p>
        </w:tc>
      </w:tr>
      <w:tr w:rsidR="00940C55" w:rsidRPr="00B34BB5" w14:paraId="65092858" w14:textId="77777777" w:rsidTr="00940C55">
        <w:tc>
          <w:tcPr>
            <w:tcW w:w="1490" w:type="dxa"/>
            <w:vMerge/>
            <w:hideMark/>
          </w:tcPr>
          <w:p w14:paraId="65092851"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52" w14:textId="6D72D35D" w:rsidR="000714DC" w:rsidRPr="00B34BB5" w:rsidRDefault="000714DC" w:rsidP="00C508A2">
            <w:pPr>
              <w:pStyle w:val="TableText"/>
              <w:spacing w:before="50" w:after="5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737" w:type="dxa"/>
            <w:shd w:val="clear" w:color="auto" w:fill="auto"/>
            <w:noWrap/>
            <w:vAlign w:val="bottom"/>
          </w:tcPr>
          <w:p w14:paraId="65092853"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54" w14:textId="44444FE2" w:rsidR="000714DC" w:rsidRPr="00B34BB5" w:rsidRDefault="000714DC" w:rsidP="00C508A2">
            <w:pPr>
              <w:pStyle w:val="TableText"/>
              <w:spacing w:before="50" w:after="50"/>
              <w:jc w:val="right"/>
              <w:rPr>
                <w:rFonts w:cs="Calibri"/>
                <w:szCs w:val="18"/>
              </w:rPr>
            </w:pPr>
            <w:r w:rsidRPr="00B34BB5">
              <w:rPr>
                <w:rFonts w:cs="Calibri"/>
                <w:szCs w:val="18"/>
              </w:rPr>
              <w:t>0.896</w:t>
            </w:r>
          </w:p>
        </w:tc>
        <w:tc>
          <w:tcPr>
            <w:tcW w:w="1134" w:type="dxa"/>
            <w:shd w:val="clear" w:color="000000" w:fill="FFFFFF"/>
            <w:noWrap/>
          </w:tcPr>
          <w:p w14:paraId="65092855" w14:textId="76A05EBC" w:rsidR="000714DC" w:rsidRPr="00B34BB5" w:rsidRDefault="000714DC" w:rsidP="00C508A2">
            <w:pPr>
              <w:pStyle w:val="TableText"/>
              <w:spacing w:before="50" w:after="50"/>
              <w:jc w:val="right"/>
              <w:rPr>
                <w:rFonts w:cs="Calibri"/>
                <w:szCs w:val="18"/>
              </w:rPr>
            </w:pPr>
            <w:r w:rsidRPr="00B34BB5">
              <w:rPr>
                <w:rFonts w:cs="Calibri"/>
                <w:szCs w:val="18"/>
              </w:rPr>
              <w:t>0.881</w:t>
            </w:r>
          </w:p>
        </w:tc>
        <w:tc>
          <w:tcPr>
            <w:tcW w:w="1134" w:type="dxa"/>
            <w:shd w:val="clear" w:color="000000" w:fill="FFFFFF"/>
            <w:noWrap/>
          </w:tcPr>
          <w:p w14:paraId="65092856" w14:textId="6490227A" w:rsidR="000714DC" w:rsidRPr="00B34BB5" w:rsidRDefault="000714DC" w:rsidP="00C508A2">
            <w:pPr>
              <w:pStyle w:val="TableText"/>
              <w:spacing w:before="50" w:after="50"/>
              <w:jc w:val="right"/>
              <w:rPr>
                <w:rFonts w:cs="Calibri"/>
                <w:szCs w:val="18"/>
              </w:rPr>
            </w:pPr>
            <w:r w:rsidRPr="00B34BB5">
              <w:rPr>
                <w:rFonts w:cs="Calibri"/>
                <w:szCs w:val="18"/>
              </w:rPr>
              <w:t>0.0012</w:t>
            </w:r>
          </w:p>
        </w:tc>
        <w:tc>
          <w:tcPr>
            <w:tcW w:w="1108" w:type="dxa"/>
            <w:shd w:val="clear" w:color="000000" w:fill="FFFFFF"/>
            <w:noWrap/>
          </w:tcPr>
          <w:p w14:paraId="65092857" w14:textId="088798A3" w:rsidR="000714DC" w:rsidRPr="00B34BB5" w:rsidRDefault="000714DC" w:rsidP="00C508A2">
            <w:pPr>
              <w:pStyle w:val="TableText"/>
              <w:spacing w:before="50" w:after="50"/>
              <w:jc w:val="right"/>
              <w:rPr>
                <w:rFonts w:cs="Calibri"/>
                <w:szCs w:val="18"/>
              </w:rPr>
            </w:pPr>
            <w:r w:rsidRPr="00B34BB5">
              <w:rPr>
                <w:rFonts w:cs="Calibri"/>
                <w:szCs w:val="18"/>
              </w:rPr>
              <w:t>0.0140</w:t>
            </w:r>
          </w:p>
        </w:tc>
      </w:tr>
      <w:tr w:rsidR="00940C55" w:rsidRPr="00B34BB5" w14:paraId="65092860" w14:textId="77777777" w:rsidTr="00940C55">
        <w:tc>
          <w:tcPr>
            <w:tcW w:w="1490" w:type="dxa"/>
            <w:vMerge/>
            <w:hideMark/>
          </w:tcPr>
          <w:p w14:paraId="65092859"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5A" w14:textId="26807CF6" w:rsidR="000714DC" w:rsidRPr="00B34BB5" w:rsidRDefault="000714DC" w:rsidP="00C508A2">
            <w:pPr>
              <w:pStyle w:val="TableText"/>
              <w:spacing w:before="50" w:after="5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737" w:type="dxa"/>
            <w:shd w:val="clear" w:color="auto" w:fill="auto"/>
            <w:noWrap/>
            <w:vAlign w:val="bottom"/>
          </w:tcPr>
          <w:p w14:paraId="6509285B"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5C" w14:textId="54F7516C" w:rsidR="000714DC" w:rsidRPr="00B34BB5" w:rsidRDefault="000714DC" w:rsidP="00C508A2">
            <w:pPr>
              <w:pStyle w:val="TableText"/>
              <w:spacing w:before="50" w:after="50"/>
              <w:jc w:val="right"/>
              <w:rPr>
                <w:rFonts w:cs="Calibri"/>
                <w:szCs w:val="18"/>
              </w:rPr>
            </w:pPr>
            <w:r w:rsidRPr="00B34BB5">
              <w:rPr>
                <w:rFonts w:cs="Calibri"/>
                <w:szCs w:val="18"/>
              </w:rPr>
              <w:t>1.142</w:t>
            </w:r>
          </w:p>
        </w:tc>
        <w:tc>
          <w:tcPr>
            <w:tcW w:w="1134" w:type="dxa"/>
            <w:shd w:val="clear" w:color="000000" w:fill="FFFFFF"/>
            <w:noWrap/>
          </w:tcPr>
          <w:p w14:paraId="6509285D" w14:textId="3E6EA6F5" w:rsidR="000714DC" w:rsidRPr="00B34BB5" w:rsidRDefault="000714DC" w:rsidP="00C508A2">
            <w:pPr>
              <w:pStyle w:val="TableText"/>
              <w:spacing w:before="50" w:after="50"/>
              <w:jc w:val="right"/>
              <w:rPr>
                <w:rFonts w:cs="Calibri"/>
                <w:szCs w:val="18"/>
              </w:rPr>
            </w:pPr>
            <w:r w:rsidRPr="00B34BB5">
              <w:rPr>
                <w:rFonts w:cs="Calibri"/>
                <w:szCs w:val="18"/>
              </w:rPr>
              <w:t>1.123</w:t>
            </w:r>
          </w:p>
        </w:tc>
        <w:tc>
          <w:tcPr>
            <w:tcW w:w="1134" w:type="dxa"/>
            <w:shd w:val="clear" w:color="000000" w:fill="FFFFFF"/>
            <w:noWrap/>
          </w:tcPr>
          <w:p w14:paraId="6509285E" w14:textId="00E4BD75" w:rsidR="000714DC" w:rsidRPr="00B34BB5" w:rsidRDefault="000714DC" w:rsidP="00C508A2">
            <w:pPr>
              <w:pStyle w:val="TableText"/>
              <w:spacing w:before="50" w:after="50"/>
              <w:jc w:val="right"/>
              <w:rPr>
                <w:rFonts w:cs="Calibri"/>
                <w:szCs w:val="18"/>
              </w:rPr>
            </w:pPr>
            <w:r w:rsidRPr="00B34BB5">
              <w:rPr>
                <w:rFonts w:cs="Calibri"/>
                <w:szCs w:val="18"/>
              </w:rPr>
              <w:t>0.0015</w:t>
            </w:r>
          </w:p>
        </w:tc>
        <w:tc>
          <w:tcPr>
            <w:tcW w:w="1108" w:type="dxa"/>
            <w:shd w:val="clear" w:color="000000" w:fill="FFFFFF"/>
            <w:noWrap/>
          </w:tcPr>
          <w:p w14:paraId="6509285F" w14:textId="6244DB63" w:rsidR="000714DC" w:rsidRPr="00B34BB5" w:rsidRDefault="000714DC" w:rsidP="00C508A2">
            <w:pPr>
              <w:pStyle w:val="TableText"/>
              <w:spacing w:before="50" w:after="50"/>
              <w:jc w:val="right"/>
              <w:rPr>
                <w:rFonts w:cs="Calibri"/>
                <w:szCs w:val="18"/>
              </w:rPr>
            </w:pPr>
            <w:r w:rsidRPr="00B34BB5">
              <w:rPr>
                <w:rFonts w:cs="Calibri"/>
                <w:szCs w:val="18"/>
              </w:rPr>
              <w:t>0.0179</w:t>
            </w:r>
          </w:p>
        </w:tc>
      </w:tr>
      <w:tr w:rsidR="00940C55" w:rsidRPr="00B34BB5" w14:paraId="65092868" w14:textId="77777777" w:rsidTr="00940C55">
        <w:tc>
          <w:tcPr>
            <w:tcW w:w="1490" w:type="dxa"/>
            <w:vMerge/>
          </w:tcPr>
          <w:p w14:paraId="65092861"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62" w14:textId="4A16F853" w:rsidR="000714DC" w:rsidRPr="00B34BB5" w:rsidRDefault="000714DC" w:rsidP="00C508A2">
            <w:pPr>
              <w:pStyle w:val="TableText"/>
              <w:spacing w:before="50" w:after="5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737" w:type="dxa"/>
            <w:shd w:val="clear" w:color="auto" w:fill="auto"/>
            <w:noWrap/>
            <w:vAlign w:val="bottom"/>
          </w:tcPr>
          <w:p w14:paraId="65092863"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64" w14:textId="06A1536A" w:rsidR="000714DC" w:rsidRPr="00B34BB5" w:rsidRDefault="000714DC" w:rsidP="00C508A2">
            <w:pPr>
              <w:pStyle w:val="TableText"/>
              <w:spacing w:before="50" w:after="50"/>
              <w:jc w:val="right"/>
              <w:rPr>
                <w:rFonts w:cs="Calibri"/>
                <w:szCs w:val="18"/>
              </w:rPr>
            </w:pPr>
            <w:r w:rsidRPr="00B34BB5">
              <w:rPr>
                <w:rFonts w:cs="Calibri"/>
                <w:szCs w:val="18"/>
              </w:rPr>
              <w:t>1.292</w:t>
            </w:r>
          </w:p>
        </w:tc>
        <w:tc>
          <w:tcPr>
            <w:tcW w:w="1134" w:type="dxa"/>
            <w:shd w:val="clear" w:color="000000" w:fill="FFFFFF"/>
            <w:noWrap/>
          </w:tcPr>
          <w:p w14:paraId="65092865" w14:textId="6716C070" w:rsidR="000714DC" w:rsidRPr="00B34BB5" w:rsidRDefault="000714DC" w:rsidP="00C508A2">
            <w:pPr>
              <w:pStyle w:val="TableText"/>
              <w:spacing w:before="50" w:after="50"/>
              <w:jc w:val="right"/>
              <w:rPr>
                <w:rFonts w:cs="Calibri"/>
                <w:szCs w:val="18"/>
              </w:rPr>
            </w:pPr>
            <w:r w:rsidRPr="00B34BB5">
              <w:rPr>
                <w:rFonts w:cs="Calibri"/>
                <w:szCs w:val="18"/>
              </w:rPr>
              <w:t>1.270</w:t>
            </w:r>
          </w:p>
        </w:tc>
        <w:tc>
          <w:tcPr>
            <w:tcW w:w="1134" w:type="dxa"/>
            <w:shd w:val="clear" w:color="000000" w:fill="FFFFFF"/>
            <w:noWrap/>
          </w:tcPr>
          <w:p w14:paraId="65092866" w14:textId="6EDA7EC2" w:rsidR="000714DC" w:rsidRPr="00B34BB5" w:rsidRDefault="000714DC" w:rsidP="00C508A2">
            <w:pPr>
              <w:pStyle w:val="TableText"/>
              <w:spacing w:before="50" w:after="50"/>
              <w:jc w:val="right"/>
              <w:rPr>
                <w:rFonts w:cs="Calibri"/>
                <w:szCs w:val="18"/>
              </w:rPr>
            </w:pPr>
            <w:r w:rsidRPr="00B34BB5">
              <w:rPr>
                <w:rFonts w:cs="Calibri"/>
                <w:szCs w:val="18"/>
              </w:rPr>
              <w:t>0.0017</w:t>
            </w:r>
          </w:p>
        </w:tc>
        <w:tc>
          <w:tcPr>
            <w:tcW w:w="1108" w:type="dxa"/>
            <w:shd w:val="clear" w:color="000000" w:fill="FFFFFF"/>
            <w:noWrap/>
          </w:tcPr>
          <w:p w14:paraId="65092867" w14:textId="4F3DD6BB" w:rsidR="000714DC" w:rsidRPr="00B34BB5" w:rsidRDefault="000714DC" w:rsidP="00C508A2">
            <w:pPr>
              <w:pStyle w:val="TableText"/>
              <w:spacing w:before="50" w:after="50"/>
              <w:jc w:val="right"/>
              <w:rPr>
                <w:rFonts w:cs="Calibri"/>
                <w:szCs w:val="18"/>
              </w:rPr>
            </w:pPr>
            <w:r w:rsidRPr="00B34BB5">
              <w:rPr>
                <w:rFonts w:cs="Calibri"/>
                <w:szCs w:val="18"/>
              </w:rPr>
              <w:t>0.0202</w:t>
            </w:r>
          </w:p>
        </w:tc>
      </w:tr>
      <w:tr w:rsidR="00940C55" w:rsidRPr="00B34BB5" w14:paraId="65092870" w14:textId="77777777" w:rsidTr="00940C55">
        <w:tc>
          <w:tcPr>
            <w:tcW w:w="1490" w:type="dxa"/>
            <w:vMerge/>
          </w:tcPr>
          <w:p w14:paraId="65092869" w14:textId="77777777" w:rsidR="000714DC" w:rsidRPr="00B34BB5" w:rsidRDefault="000714DC" w:rsidP="00C508A2">
            <w:pPr>
              <w:pStyle w:val="TableText"/>
              <w:spacing w:before="50" w:after="50"/>
              <w:rPr>
                <w:rFonts w:cs="Calibri"/>
                <w:szCs w:val="18"/>
              </w:rPr>
            </w:pPr>
          </w:p>
        </w:tc>
        <w:tc>
          <w:tcPr>
            <w:tcW w:w="1701" w:type="dxa"/>
            <w:shd w:val="clear" w:color="auto" w:fill="auto"/>
            <w:noWrap/>
          </w:tcPr>
          <w:p w14:paraId="6509286A" w14:textId="7474D3E4" w:rsidR="000714DC" w:rsidRPr="00B34BB5" w:rsidRDefault="000714DC" w:rsidP="00C508A2">
            <w:pPr>
              <w:pStyle w:val="TableText"/>
              <w:spacing w:before="50" w:after="50"/>
              <w:rPr>
                <w:rFonts w:cs="Calibri"/>
                <w:szCs w:val="18"/>
              </w:rPr>
            </w:pPr>
            <w:r w:rsidRPr="00B34BB5">
              <w:rPr>
                <w:rFonts w:cs="Calibri"/>
                <w:color w:val="000000"/>
                <w:szCs w:val="18"/>
              </w:rPr>
              <w:t xml:space="preserve">≥30,000 kg </w:t>
            </w:r>
          </w:p>
        </w:tc>
        <w:tc>
          <w:tcPr>
            <w:tcW w:w="737" w:type="dxa"/>
            <w:shd w:val="clear" w:color="auto" w:fill="auto"/>
            <w:noWrap/>
            <w:vAlign w:val="bottom"/>
          </w:tcPr>
          <w:p w14:paraId="6509286B" w14:textId="77777777" w:rsidR="000714DC" w:rsidRPr="00B34BB5" w:rsidRDefault="000714DC"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6C" w14:textId="1263A053" w:rsidR="000714DC" w:rsidRPr="00B34BB5" w:rsidRDefault="000714DC" w:rsidP="00C508A2">
            <w:pPr>
              <w:pStyle w:val="TableText"/>
              <w:spacing w:before="50" w:after="50"/>
              <w:jc w:val="right"/>
              <w:rPr>
                <w:rFonts w:cs="Calibri"/>
                <w:szCs w:val="18"/>
              </w:rPr>
            </w:pPr>
            <w:r w:rsidRPr="00B34BB5">
              <w:rPr>
                <w:rFonts w:cs="Calibri"/>
                <w:szCs w:val="18"/>
              </w:rPr>
              <w:t>1.403</w:t>
            </w:r>
          </w:p>
        </w:tc>
        <w:tc>
          <w:tcPr>
            <w:tcW w:w="1134" w:type="dxa"/>
            <w:shd w:val="clear" w:color="000000" w:fill="FFFFFF"/>
            <w:noWrap/>
          </w:tcPr>
          <w:p w14:paraId="6509286D" w14:textId="5C3970EA" w:rsidR="000714DC" w:rsidRPr="00B34BB5" w:rsidRDefault="000714DC" w:rsidP="00C508A2">
            <w:pPr>
              <w:pStyle w:val="TableText"/>
              <w:spacing w:before="50" w:after="50"/>
              <w:jc w:val="right"/>
              <w:rPr>
                <w:rFonts w:cs="Calibri"/>
                <w:szCs w:val="18"/>
              </w:rPr>
            </w:pPr>
            <w:r w:rsidRPr="00B34BB5">
              <w:rPr>
                <w:rFonts w:cs="Calibri"/>
                <w:szCs w:val="18"/>
              </w:rPr>
              <w:t>1.379</w:t>
            </w:r>
          </w:p>
        </w:tc>
        <w:tc>
          <w:tcPr>
            <w:tcW w:w="1134" w:type="dxa"/>
            <w:shd w:val="clear" w:color="000000" w:fill="FFFFFF"/>
            <w:noWrap/>
          </w:tcPr>
          <w:p w14:paraId="6509286E" w14:textId="0B9AAB9F" w:rsidR="000714DC" w:rsidRPr="00B34BB5" w:rsidRDefault="000714DC" w:rsidP="00C508A2">
            <w:pPr>
              <w:pStyle w:val="TableText"/>
              <w:spacing w:before="50" w:after="50"/>
              <w:jc w:val="right"/>
              <w:rPr>
                <w:rFonts w:cs="Calibri"/>
                <w:szCs w:val="18"/>
              </w:rPr>
            </w:pPr>
            <w:r w:rsidRPr="00B34BB5">
              <w:rPr>
                <w:rFonts w:cs="Calibri"/>
                <w:szCs w:val="18"/>
              </w:rPr>
              <w:t>0.0018</w:t>
            </w:r>
          </w:p>
        </w:tc>
        <w:tc>
          <w:tcPr>
            <w:tcW w:w="1108" w:type="dxa"/>
            <w:shd w:val="clear" w:color="000000" w:fill="FFFFFF"/>
            <w:noWrap/>
          </w:tcPr>
          <w:p w14:paraId="6509286F" w14:textId="47B6A75C" w:rsidR="000714DC" w:rsidRPr="00B34BB5" w:rsidRDefault="000714DC" w:rsidP="00C508A2">
            <w:pPr>
              <w:pStyle w:val="TableText"/>
              <w:spacing w:before="50" w:after="50"/>
              <w:jc w:val="right"/>
              <w:rPr>
                <w:rFonts w:cs="Calibri"/>
                <w:szCs w:val="18"/>
              </w:rPr>
            </w:pPr>
            <w:r w:rsidRPr="00B34BB5">
              <w:rPr>
                <w:rFonts w:cs="Calibri"/>
                <w:szCs w:val="18"/>
              </w:rPr>
              <w:t>0.0220</w:t>
            </w:r>
          </w:p>
        </w:tc>
      </w:tr>
      <w:tr w:rsidR="00940C55" w:rsidRPr="00B34BB5" w14:paraId="65092878" w14:textId="77777777" w:rsidTr="00940C55">
        <w:tc>
          <w:tcPr>
            <w:tcW w:w="1490" w:type="dxa"/>
            <w:vMerge w:val="restart"/>
          </w:tcPr>
          <w:p w14:paraId="65092871" w14:textId="36021DE4" w:rsidR="00AC3ACF" w:rsidRPr="00B34BB5" w:rsidRDefault="00AC3ACF" w:rsidP="00C508A2">
            <w:pPr>
              <w:pStyle w:val="TableText"/>
              <w:spacing w:before="50" w:after="50"/>
              <w:rPr>
                <w:rFonts w:cs="Calibri"/>
                <w:szCs w:val="18"/>
              </w:rPr>
            </w:pPr>
            <w:r w:rsidRPr="00B34BB5">
              <w:rPr>
                <w:rFonts w:cs="Calibri"/>
                <w:szCs w:val="18"/>
              </w:rPr>
              <w:t>HGV BEV</w:t>
            </w:r>
          </w:p>
        </w:tc>
        <w:tc>
          <w:tcPr>
            <w:tcW w:w="1701" w:type="dxa"/>
            <w:shd w:val="clear" w:color="auto" w:fill="auto"/>
            <w:noWrap/>
          </w:tcPr>
          <w:p w14:paraId="65092872" w14:textId="02C0AF71" w:rsidR="00AC3ACF" w:rsidRPr="00B34BB5" w:rsidRDefault="00AC3ACF" w:rsidP="00C508A2">
            <w:pPr>
              <w:pStyle w:val="TableText"/>
              <w:spacing w:before="50" w:after="50"/>
              <w:rPr>
                <w:rFonts w:cs="Calibri"/>
                <w:szCs w:val="18"/>
              </w:rPr>
            </w:pPr>
            <w:r w:rsidRPr="00B34BB5">
              <w:rPr>
                <w:rFonts w:cs="Calibri"/>
                <w:color w:val="000000"/>
                <w:szCs w:val="18"/>
              </w:rPr>
              <w:t xml:space="preserve">&lt;5,000 kg </w:t>
            </w:r>
          </w:p>
        </w:tc>
        <w:tc>
          <w:tcPr>
            <w:tcW w:w="737" w:type="dxa"/>
            <w:shd w:val="clear" w:color="auto" w:fill="auto"/>
            <w:noWrap/>
            <w:vAlign w:val="bottom"/>
          </w:tcPr>
          <w:p w14:paraId="65092873" w14:textId="77777777" w:rsidR="00AC3ACF" w:rsidRPr="00B34BB5" w:rsidRDefault="00AC3AC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74" w14:textId="453F61E4" w:rsidR="00AC3ACF" w:rsidRPr="00B34BB5" w:rsidRDefault="00AC3ACF" w:rsidP="00C508A2">
            <w:pPr>
              <w:pStyle w:val="TableText"/>
              <w:spacing w:before="50" w:after="50"/>
              <w:jc w:val="right"/>
              <w:rPr>
                <w:rFonts w:cs="Calibri"/>
                <w:szCs w:val="18"/>
              </w:rPr>
            </w:pPr>
            <w:r w:rsidRPr="00B34BB5">
              <w:rPr>
                <w:rFonts w:cs="Calibri"/>
                <w:szCs w:val="18"/>
              </w:rPr>
              <w:t>0.042</w:t>
            </w:r>
          </w:p>
        </w:tc>
        <w:tc>
          <w:tcPr>
            <w:tcW w:w="1134" w:type="dxa"/>
            <w:shd w:val="clear" w:color="000000" w:fill="FFFFFF"/>
            <w:noWrap/>
          </w:tcPr>
          <w:p w14:paraId="65092875" w14:textId="2B9B5021" w:rsidR="00AC3ACF" w:rsidRPr="00B34BB5" w:rsidRDefault="00AC3ACF" w:rsidP="00C508A2">
            <w:pPr>
              <w:pStyle w:val="TableText"/>
              <w:spacing w:before="50" w:after="50"/>
              <w:jc w:val="right"/>
              <w:rPr>
                <w:rFonts w:cs="Calibri"/>
                <w:szCs w:val="18"/>
              </w:rPr>
            </w:pPr>
            <w:r w:rsidRPr="00B34BB5">
              <w:rPr>
                <w:rFonts w:cs="Calibri"/>
                <w:szCs w:val="18"/>
              </w:rPr>
              <w:t>0.040</w:t>
            </w:r>
          </w:p>
        </w:tc>
        <w:tc>
          <w:tcPr>
            <w:tcW w:w="1134" w:type="dxa"/>
            <w:shd w:val="clear" w:color="000000" w:fill="FFFFFF"/>
            <w:noWrap/>
          </w:tcPr>
          <w:p w14:paraId="65092876" w14:textId="005DD5D6" w:rsidR="00AC3ACF" w:rsidRPr="00B34BB5" w:rsidRDefault="00AC3ACF" w:rsidP="00C508A2">
            <w:pPr>
              <w:pStyle w:val="TableText"/>
              <w:spacing w:before="50" w:after="50"/>
              <w:jc w:val="right"/>
              <w:rPr>
                <w:rFonts w:cs="Calibri"/>
                <w:szCs w:val="18"/>
              </w:rPr>
            </w:pPr>
            <w:r w:rsidRPr="00B34BB5">
              <w:rPr>
                <w:rFonts w:cs="Calibri"/>
                <w:szCs w:val="18"/>
              </w:rPr>
              <w:t>0.002</w:t>
            </w:r>
          </w:p>
        </w:tc>
        <w:tc>
          <w:tcPr>
            <w:tcW w:w="1108" w:type="dxa"/>
            <w:shd w:val="clear" w:color="000000" w:fill="FFFFFF"/>
            <w:noWrap/>
          </w:tcPr>
          <w:p w14:paraId="65092877" w14:textId="2AE13009" w:rsidR="00AC3ACF" w:rsidRPr="00B34BB5" w:rsidRDefault="00AC3ACF" w:rsidP="00C508A2">
            <w:pPr>
              <w:pStyle w:val="TableText"/>
              <w:spacing w:before="50" w:after="50"/>
              <w:jc w:val="right"/>
              <w:rPr>
                <w:rFonts w:cs="Calibri"/>
                <w:szCs w:val="18"/>
              </w:rPr>
            </w:pPr>
            <w:r w:rsidRPr="00B34BB5">
              <w:rPr>
                <w:rFonts w:cs="Calibri"/>
                <w:szCs w:val="18"/>
              </w:rPr>
              <w:t>0.0001</w:t>
            </w:r>
          </w:p>
        </w:tc>
      </w:tr>
      <w:tr w:rsidR="00940C55" w:rsidRPr="00B34BB5" w14:paraId="65092880" w14:textId="77777777" w:rsidTr="00940C55">
        <w:tc>
          <w:tcPr>
            <w:tcW w:w="1490" w:type="dxa"/>
            <w:vMerge/>
          </w:tcPr>
          <w:p w14:paraId="65092879" w14:textId="77777777" w:rsidR="00AC3ACF" w:rsidRPr="00B34BB5" w:rsidRDefault="00AC3ACF" w:rsidP="00C508A2">
            <w:pPr>
              <w:pStyle w:val="TableText"/>
              <w:spacing w:before="50" w:after="50"/>
              <w:rPr>
                <w:rFonts w:cs="Calibri"/>
                <w:szCs w:val="18"/>
              </w:rPr>
            </w:pPr>
          </w:p>
        </w:tc>
        <w:tc>
          <w:tcPr>
            <w:tcW w:w="1701" w:type="dxa"/>
            <w:shd w:val="clear" w:color="auto" w:fill="auto"/>
            <w:noWrap/>
          </w:tcPr>
          <w:p w14:paraId="6509287A" w14:textId="57F9E1B9" w:rsidR="00AC3ACF" w:rsidRPr="00B34BB5" w:rsidRDefault="00AC3ACF" w:rsidP="00C508A2">
            <w:pPr>
              <w:pStyle w:val="TableText"/>
              <w:spacing w:before="50" w:after="5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737" w:type="dxa"/>
            <w:shd w:val="clear" w:color="auto" w:fill="auto"/>
            <w:noWrap/>
            <w:vAlign w:val="bottom"/>
          </w:tcPr>
          <w:p w14:paraId="6509287B" w14:textId="77777777" w:rsidR="00AC3ACF" w:rsidRPr="00B34BB5" w:rsidRDefault="00AC3AC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7C" w14:textId="1BFC9314" w:rsidR="00AC3ACF" w:rsidRPr="00B34BB5" w:rsidRDefault="00AC3ACF" w:rsidP="00C508A2">
            <w:pPr>
              <w:pStyle w:val="TableText"/>
              <w:spacing w:before="50" w:after="50"/>
              <w:jc w:val="right"/>
              <w:rPr>
                <w:rFonts w:cs="Calibri"/>
                <w:szCs w:val="18"/>
              </w:rPr>
            </w:pPr>
            <w:r w:rsidRPr="00B34BB5">
              <w:rPr>
                <w:rFonts w:cs="Calibri"/>
                <w:szCs w:val="18"/>
              </w:rPr>
              <w:t>0.047</w:t>
            </w:r>
          </w:p>
        </w:tc>
        <w:tc>
          <w:tcPr>
            <w:tcW w:w="1134" w:type="dxa"/>
            <w:shd w:val="clear" w:color="000000" w:fill="FFFFFF"/>
            <w:noWrap/>
          </w:tcPr>
          <w:p w14:paraId="6509287D" w14:textId="43A324E8" w:rsidR="00AC3ACF" w:rsidRPr="00B34BB5" w:rsidRDefault="00AC3ACF" w:rsidP="00C508A2">
            <w:pPr>
              <w:pStyle w:val="TableText"/>
              <w:spacing w:before="50" w:after="50"/>
              <w:jc w:val="right"/>
              <w:rPr>
                <w:rFonts w:cs="Calibri"/>
                <w:szCs w:val="18"/>
              </w:rPr>
            </w:pPr>
            <w:r w:rsidRPr="00B34BB5">
              <w:rPr>
                <w:rFonts w:cs="Calibri"/>
                <w:szCs w:val="18"/>
              </w:rPr>
              <w:t>0.046</w:t>
            </w:r>
          </w:p>
        </w:tc>
        <w:tc>
          <w:tcPr>
            <w:tcW w:w="1134" w:type="dxa"/>
            <w:shd w:val="clear" w:color="000000" w:fill="FFFFFF"/>
            <w:noWrap/>
          </w:tcPr>
          <w:p w14:paraId="6509287E" w14:textId="64CBAC6C" w:rsidR="00AC3ACF" w:rsidRPr="00B34BB5" w:rsidRDefault="00AC3ACF" w:rsidP="00C508A2">
            <w:pPr>
              <w:pStyle w:val="TableText"/>
              <w:spacing w:before="50" w:after="50"/>
              <w:jc w:val="right"/>
              <w:rPr>
                <w:rFonts w:cs="Calibri"/>
                <w:szCs w:val="18"/>
              </w:rPr>
            </w:pPr>
            <w:r w:rsidRPr="00B34BB5">
              <w:rPr>
                <w:rFonts w:cs="Calibri"/>
                <w:szCs w:val="18"/>
              </w:rPr>
              <w:t>0.002</w:t>
            </w:r>
          </w:p>
        </w:tc>
        <w:tc>
          <w:tcPr>
            <w:tcW w:w="1108" w:type="dxa"/>
            <w:shd w:val="clear" w:color="000000" w:fill="FFFFFF"/>
            <w:noWrap/>
          </w:tcPr>
          <w:p w14:paraId="6509287F" w14:textId="74A2AAC2" w:rsidR="00AC3ACF" w:rsidRPr="00B34BB5" w:rsidRDefault="00AC3ACF" w:rsidP="00C508A2">
            <w:pPr>
              <w:pStyle w:val="TableText"/>
              <w:spacing w:before="50" w:after="50"/>
              <w:jc w:val="right"/>
              <w:rPr>
                <w:rFonts w:cs="Calibri"/>
                <w:szCs w:val="18"/>
              </w:rPr>
            </w:pPr>
            <w:r w:rsidRPr="00B34BB5">
              <w:rPr>
                <w:rFonts w:cs="Calibri"/>
                <w:szCs w:val="18"/>
              </w:rPr>
              <w:t>0.0001</w:t>
            </w:r>
          </w:p>
        </w:tc>
      </w:tr>
      <w:tr w:rsidR="00940C55" w:rsidRPr="00B34BB5" w14:paraId="65092888" w14:textId="77777777" w:rsidTr="00940C55">
        <w:tc>
          <w:tcPr>
            <w:tcW w:w="1490" w:type="dxa"/>
            <w:vMerge/>
          </w:tcPr>
          <w:p w14:paraId="65092881" w14:textId="77777777" w:rsidR="00AC3ACF" w:rsidRPr="00B34BB5" w:rsidRDefault="00AC3ACF" w:rsidP="00C508A2">
            <w:pPr>
              <w:pStyle w:val="TableText"/>
              <w:spacing w:before="50" w:after="50"/>
              <w:rPr>
                <w:rFonts w:cs="Calibri"/>
                <w:szCs w:val="18"/>
              </w:rPr>
            </w:pPr>
          </w:p>
        </w:tc>
        <w:tc>
          <w:tcPr>
            <w:tcW w:w="1701" w:type="dxa"/>
            <w:shd w:val="clear" w:color="auto" w:fill="auto"/>
            <w:noWrap/>
          </w:tcPr>
          <w:p w14:paraId="65092882" w14:textId="4AC51451" w:rsidR="00AC3ACF" w:rsidRPr="00B34BB5" w:rsidRDefault="00AC3ACF" w:rsidP="00C508A2">
            <w:pPr>
              <w:pStyle w:val="TableText"/>
              <w:spacing w:before="50" w:after="5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737" w:type="dxa"/>
            <w:shd w:val="clear" w:color="auto" w:fill="auto"/>
            <w:noWrap/>
            <w:vAlign w:val="bottom"/>
          </w:tcPr>
          <w:p w14:paraId="65092883" w14:textId="77777777" w:rsidR="00AC3ACF" w:rsidRPr="00B34BB5" w:rsidRDefault="00AC3AC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84" w14:textId="1F7DDA87" w:rsidR="00AC3ACF" w:rsidRPr="00B34BB5" w:rsidRDefault="00AC3ACF" w:rsidP="00C508A2">
            <w:pPr>
              <w:pStyle w:val="TableText"/>
              <w:spacing w:before="50" w:after="50"/>
              <w:jc w:val="right"/>
              <w:rPr>
                <w:rFonts w:cs="Calibri"/>
                <w:szCs w:val="18"/>
              </w:rPr>
            </w:pPr>
            <w:r w:rsidRPr="00B34BB5">
              <w:rPr>
                <w:rFonts w:cs="Calibri"/>
                <w:szCs w:val="18"/>
              </w:rPr>
              <w:t>0.065</w:t>
            </w:r>
          </w:p>
        </w:tc>
        <w:tc>
          <w:tcPr>
            <w:tcW w:w="1134" w:type="dxa"/>
            <w:shd w:val="clear" w:color="000000" w:fill="FFFFFF"/>
            <w:noWrap/>
          </w:tcPr>
          <w:p w14:paraId="65092885" w14:textId="3A351EDF" w:rsidR="00AC3ACF" w:rsidRPr="00B34BB5" w:rsidRDefault="00AC3ACF" w:rsidP="00C508A2">
            <w:pPr>
              <w:pStyle w:val="TableText"/>
              <w:spacing w:before="50" w:after="50"/>
              <w:jc w:val="right"/>
              <w:rPr>
                <w:rFonts w:cs="Calibri"/>
                <w:szCs w:val="18"/>
              </w:rPr>
            </w:pPr>
            <w:r w:rsidRPr="00B34BB5">
              <w:rPr>
                <w:rFonts w:cs="Calibri"/>
                <w:szCs w:val="18"/>
              </w:rPr>
              <w:t>0.063</w:t>
            </w:r>
          </w:p>
        </w:tc>
        <w:tc>
          <w:tcPr>
            <w:tcW w:w="1134" w:type="dxa"/>
            <w:shd w:val="clear" w:color="000000" w:fill="FFFFFF"/>
            <w:noWrap/>
          </w:tcPr>
          <w:p w14:paraId="65092886" w14:textId="22EE22D6" w:rsidR="00AC3ACF" w:rsidRPr="00B34BB5" w:rsidRDefault="00AC3ACF" w:rsidP="00C508A2">
            <w:pPr>
              <w:pStyle w:val="TableText"/>
              <w:spacing w:before="50" w:after="50"/>
              <w:jc w:val="right"/>
              <w:rPr>
                <w:rFonts w:cs="Calibri"/>
                <w:szCs w:val="18"/>
              </w:rPr>
            </w:pPr>
            <w:r w:rsidRPr="00B34BB5">
              <w:rPr>
                <w:rFonts w:cs="Calibri"/>
                <w:szCs w:val="18"/>
              </w:rPr>
              <w:t>0.002</w:t>
            </w:r>
          </w:p>
        </w:tc>
        <w:tc>
          <w:tcPr>
            <w:tcW w:w="1108" w:type="dxa"/>
            <w:shd w:val="clear" w:color="000000" w:fill="FFFFFF"/>
            <w:noWrap/>
          </w:tcPr>
          <w:p w14:paraId="65092887" w14:textId="24BB2CB5" w:rsidR="00AC3ACF" w:rsidRPr="00B34BB5" w:rsidRDefault="00AC3ACF" w:rsidP="00C508A2">
            <w:pPr>
              <w:pStyle w:val="TableText"/>
              <w:spacing w:before="50" w:after="50"/>
              <w:jc w:val="right"/>
              <w:rPr>
                <w:rFonts w:cs="Calibri"/>
                <w:szCs w:val="18"/>
              </w:rPr>
            </w:pPr>
            <w:r w:rsidRPr="00B34BB5">
              <w:rPr>
                <w:rFonts w:cs="Calibri"/>
                <w:szCs w:val="18"/>
              </w:rPr>
              <w:t>0.0001</w:t>
            </w:r>
          </w:p>
        </w:tc>
      </w:tr>
      <w:tr w:rsidR="00940C55" w:rsidRPr="00B34BB5" w14:paraId="65092890" w14:textId="77777777" w:rsidTr="00940C55">
        <w:tc>
          <w:tcPr>
            <w:tcW w:w="1490" w:type="dxa"/>
            <w:vMerge/>
          </w:tcPr>
          <w:p w14:paraId="65092889" w14:textId="77777777" w:rsidR="00AC3ACF" w:rsidRPr="00B34BB5" w:rsidRDefault="00AC3ACF" w:rsidP="00C508A2">
            <w:pPr>
              <w:pStyle w:val="TableText"/>
              <w:spacing w:before="50" w:after="50"/>
              <w:rPr>
                <w:rFonts w:cs="Calibri"/>
                <w:szCs w:val="18"/>
              </w:rPr>
            </w:pPr>
          </w:p>
        </w:tc>
        <w:tc>
          <w:tcPr>
            <w:tcW w:w="1701" w:type="dxa"/>
            <w:shd w:val="clear" w:color="auto" w:fill="auto"/>
            <w:noWrap/>
          </w:tcPr>
          <w:p w14:paraId="6509288A" w14:textId="33491D96" w:rsidR="00AC3ACF" w:rsidRPr="00B34BB5" w:rsidRDefault="00AC3ACF" w:rsidP="00C508A2">
            <w:pPr>
              <w:pStyle w:val="TableText"/>
              <w:spacing w:before="50" w:after="5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737" w:type="dxa"/>
            <w:shd w:val="clear" w:color="auto" w:fill="auto"/>
            <w:noWrap/>
            <w:vAlign w:val="bottom"/>
          </w:tcPr>
          <w:p w14:paraId="6509288B" w14:textId="77777777" w:rsidR="00AC3ACF" w:rsidRPr="00B34BB5" w:rsidRDefault="00AC3AC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8C" w14:textId="3BAEE1BD" w:rsidR="00AC3ACF" w:rsidRPr="00B34BB5" w:rsidRDefault="00AC3ACF" w:rsidP="00C508A2">
            <w:pPr>
              <w:pStyle w:val="TableText"/>
              <w:spacing w:before="50" w:after="50"/>
              <w:jc w:val="right"/>
              <w:rPr>
                <w:rFonts w:cs="Calibri"/>
                <w:szCs w:val="18"/>
              </w:rPr>
            </w:pPr>
            <w:r w:rsidRPr="00B34BB5">
              <w:rPr>
                <w:rFonts w:cs="Calibri"/>
                <w:szCs w:val="18"/>
              </w:rPr>
              <w:t>0.074</w:t>
            </w:r>
          </w:p>
        </w:tc>
        <w:tc>
          <w:tcPr>
            <w:tcW w:w="1134" w:type="dxa"/>
            <w:shd w:val="clear" w:color="000000" w:fill="FFFFFF"/>
            <w:noWrap/>
          </w:tcPr>
          <w:p w14:paraId="6509288D" w14:textId="3F16DC2A" w:rsidR="00AC3ACF" w:rsidRPr="00B34BB5" w:rsidRDefault="00AC3ACF" w:rsidP="00C508A2">
            <w:pPr>
              <w:pStyle w:val="TableText"/>
              <w:spacing w:before="50" w:after="50"/>
              <w:jc w:val="right"/>
              <w:rPr>
                <w:rFonts w:cs="Calibri"/>
                <w:szCs w:val="18"/>
              </w:rPr>
            </w:pPr>
            <w:r w:rsidRPr="00B34BB5">
              <w:rPr>
                <w:rFonts w:cs="Calibri"/>
                <w:szCs w:val="18"/>
              </w:rPr>
              <w:t>0.071</w:t>
            </w:r>
          </w:p>
        </w:tc>
        <w:tc>
          <w:tcPr>
            <w:tcW w:w="1134" w:type="dxa"/>
            <w:shd w:val="clear" w:color="000000" w:fill="FFFFFF"/>
            <w:noWrap/>
          </w:tcPr>
          <w:p w14:paraId="6509288E" w14:textId="6B08FC31" w:rsidR="00AC3ACF" w:rsidRPr="00B34BB5" w:rsidRDefault="00AC3ACF" w:rsidP="00C508A2">
            <w:pPr>
              <w:pStyle w:val="TableText"/>
              <w:spacing w:before="50" w:after="50"/>
              <w:jc w:val="right"/>
              <w:rPr>
                <w:rFonts w:cs="Calibri"/>
                <w:szCs w:val="18"/>
              </w:rPr>
            </w:pPr>
            <w:r w:rsidRPr="00B34BB5">
              <w:rPr>
                <w:rFonts w:cs="Calibri"/>
                <w:szCs w:val="18"/>
              </w:rPr>
              <w:t>0.003</w:t>
            </w:r>
          </w:p>
        </w:tc>
        <w:tc>
          <w:tcPr>
            <w:tcW w:w="1108" w:type="dxa"/>
            <w:shd w:val="clear" w:color="000000" w:fill="FFFFFF"/>
            <w:noWrap/>
          </w:tcPr>
          <w:p w14:paraId="6509288F" w14:textId="52BFC1D6" w:rsidR="00AC3ACF" w:rsidRPr="00B34BB5" w:rsidRDefault="00AC3ACF" w:rsidP="00C508A2">
            <w:pPr>
              <w:pStyle w:val="TableText"/>
              <w:spacing w:before="50" w:after="50"/>
              <w:jc w:val="right"/>
              <w:rPr>
                <w:rFonts w:cs="Calibri"/>
                <w:szCs w:val="18"/>
              </w:rPr>
            </w:pPr>
            <w:r w:rsidRPr="00B34BB5">
              <w:rPr>
                <w:rFonts w:cs="Calibri"/>
                <w:szCs w:val="18"/>
              </w:rPr>
              <w:t>0.0001</w:t>
            </w:r>
          </w:p>
        </w:tc>
      </w:tr>
      <w:tr w:rsidR="00940C55" w:rsidRPr="00B34BB5" w14:paraId="65092898" w14:textId="77777777" w:rsidTr="00940C55">
        <w:tc>
          <w:tcPr>
            <w:tcW w:w="1490" w:type="dxa"/>
            <w:vMerge/>
          </w:tcPr>
          <w:p w14:paraId="65092891" w14:textId="77777777" w:rsidR="00AC3ACF" w:rsidRPr="00B34BB5" w:rsidRDefault="00AC3ACF" w:rsidP="00C508A2">
            <w:pPr>
              <w:pStyle w:val="TableText"/>
              <w:spacing w:before="50" w:after="50"/>
              <w:rPr>
                <w:rFonts w:cs="Calibri"/>
                <w:szCs w:val="18"/>
              </w:rPr>
            </w:pPr>
          </w:p>
        </w:tc>
        <w:tc>
          <w:tcPr>
            <w:tcW w:w="1701" w:type="dxa"/>
            <w:shd w:val="clear" w:color="auto" w:fill="auto"/>
            <w:noWrap/>
          </w:tcPr>
          <w:p w14:paraId="65092892" w14:textId="4B1E8D32" w:rsidR="00AC3ACF" w:rsidRPr="00B34BB5" w:rsidRDefault="00AC3ACF" w:rsidP="00C508A2">
            <w:pPr>
              <w:pStyle w:val="TableText"/>
              <w:spacing w:before="50" w:after="5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737" w:type="dxa"/>
            <w:shd w:val="clear" w:color="auto" w:fill="auto"/>
            <w:noWrap/>
            <w:vAlign w:val="bottom"/>
          </w:tcPr>
          <w:p w14:paraId="65092893" w14:textId="77777777" w:rsidR="00AC3ACF" w:rsidRPr="00B34BB5" w:rsidRDefault="00AC3ACF" w:rsidP="00C508A2">
            <w:pPr>
              <w:pStyle w:val="TableText"/>
              <w:spacing w:before="50" w:after="50"/>
              <w:rPr>
                <w:rFonts w:cs="Calibri"/>
                <w:szCs w:val="18"/>
              </w:rPr>
            </w:pPr>
            <w:r w:rsidRPr="00B34BB5">
              <w:rPr>
                <w:rFonts w:cs="Calibri"/>
                <w:szCs w:val="18"/>
              </w:rPr>
              <w:t>km</w:t>
            </w:r>
          </w:p>
        </w:tc>
        <w:tc>
          <w:tcPr>
            <w:tcW w:w="1276" w:type="dxa"/>
            <w:shd w:val="clear" w:color="auto" w:fill="B7C9D1" w:themeFill="accent3" w:themeFillShade="E6"/>
            <w:noWrap/>
          </w:tcPr>
          <w:p w14:paraId="65092894" w14:textId="217C0716" w:rsidR="00AC3ACF" w:rsidRPr="00B34BB5" w:rsidRDefault="00AC3ACF" w:rsidP="00C508A2">
            <w:pPr>
              <w:pStyle w:val="TableText"/>
              <w:spacing w:before="50" w:after="50"/>
              <w:jc w:val="right"/>
              <w:rPr>
                <w:rFonts w:cs="Calibri"/>
                <w:szCs w:val="18"/>
              </w:rPr>
            </w:pPr>
            <w:r w:rsidRPr="00B34BB5">
              <w:rPr>
                <w:rFonts w:cs="Calibri"/>
                <w:szCs w:val="18"/>
              </w:rPr>
              <w:t>0.088</w:t>
            </w:r>
          </w:p>
        </w:tc>
        <w:tc>
          <w:tcPr>
            <w:tcW w:w="1134" w:type="dxa"/>
            <w:shd w:val="clear" w:color="000000" w:fill="FFFFFF"/>
            <w:noWrap/>
          </w:tcPr>
          <w:p w14:paraId="65092895" w14:textId="2E289064" w:rsidR="00AC3ACF" w:rsidRPr="00B34BB5" w:rsidRDefault="00AC3ACF" w:rsidP="00C508A2">
            <w:pPr>
              <w:pStyle w:val="TableText"/>
              <w:spacing w:before="50" w:after="50"/>
              <w:jc w:val="right"/>
              <w:rPr>
                <w:rFonts w:cs="Calibri"/>
                <w:szCs w:val="18"/>
              </w:rPr>
            </w:pPr>
            <w:r w:rsidRPr="00B34BB5">
              <w:rPr>
                <w:rFonts w:cs="Calibri"/>
                <w:szCs w:val="18"/>
              </w:rPr>
              <w:t>0.085</w:t>
            </w:r>
          </w:p>
        </w:tc>
        <w:tc>
          <w:tcPr>
            <w:tcW w:w="1134" w:type="dxa"/>
            <w:shd w:val="clear" w:color="000000" w:fill="FFFFFF"/>
            <w:noWrap/>
          </w:tcPr>
          <w:p w14:paraId="65092896" w14:textId="6538050C" w:rsidR="00AC3ACF" w:rsidRPr="00B34BB5" w:rsidRDefault="00AC3ACF" w:rsidP="00C508A2">
            <w:pPr>
              <w:pStyle w:val="TableText"/>
              <w:spacing w:before="50" w:after="50"/>
              <w:jc w:val="right"/>
              <w:rPr>
                <w:rFonts w:cs="Calibri"/>
                <w:szCs w:val="18"/>
              </w:rPr>
            </w:pPr>
            <w:r w:rsidRPr="00B34BB5">
              <w:rPr>
                <w:rFonts w:cs="Calibri"/>
                <w:szCs w:val="18"/>
              </w:rPr>
              <w:t>0.003</w:t>
            </w:r>
          </w:p>
        </w:tc>
        <w:tc>
          <w:tcPr>
            <w:tcW w:w="1108" w:type="dxa"/>
            <w:shd w:val="clear" w:color="000000" w:fill="FFFFFF"/>
            <w:noWrap/>
          </w:tcPr>
          <w:p w14:paraId="65092897" w14:textId="31268A75" w:rsidR="00AC3ACF" w:rsidRPr="00B34BB5" w:rsidRDefault="00AC3ACF" w:rsidP="00C508A2">
            <w:pPr>
              <w:pStyle w:val="TableText"/>
              <w:spacing w:before="50" w:after="50"/>
              <w:jc w:val="right"/>
              <w:rPr>
                <w:rFonts w:cs="Calibri"/>
                <w:szCs w:val="18"/>
              </w:rPr>
            </w:pPr>
            <w:r w:rsidRPr="00B34BB5">
              <w:rPr>
                <w:rFonts w:cs="Calibri"/>
                <w:szCs w:val="18"/>
              </w:rPr>
              <w:t>0.0001</w:t>
            </w:r>
          </w:p>
        </w:tc>
      </w:tr>
    </w:tbl>
    <w:p w14:paraId="05846F98" w14:textId="28BA8D79" w:rsidR="001569F5" w:rsidRPr="00B34BB5" w:rsidRDefault="001569F5" w:rsidP="00D77DD7">
      <w:pPr>
        <w:pStyle w:val="Note"/>
      </w:pPr>
      <w:r w:rsidRPr="00B34BB5">
        <w:t>Note</w:t>
      </w:r>
      <w:r w:rsidR="00542171" w:rsidRPr="00B34BB5">
        <w:t>:</w:t>
      </w:r>
      <w:r w:rsidRPr="00B34BB5">
        <w:t xml:space="preserve"> </w:t>
      </w:r>
      <w:r w:rsidR="00542171" w:rsidRPr="00B34BB5">
        <w:t xml:space="preserve">These </w:t>
      </w:r>
      <w:r w:rsidRPr="00B34BB5">
        <w:t xml:space="preserve">numbers are rounded to three </w:t>
      </w:r>
      <w:r w:rsidR="002011A6" w:rsidRPr="00B34BB5">
        <w:t xml:space="preserve">decimal places </w:t>
      </w:r>
      <w:r w:rsidRPr="00B34BB5">
        <w:t xml:space="preserve">unless the number is significantly small. </w:t>
      </w:r>
    </w:p>
    <w:p w14:paraId="2109394A" w14:textId="01F6BD70" w:rsidR="00DA1BB8" w:rsidRPr="00B34BB5" w:rsidRDefault="00F619E7" w:rsidP="00C508A2">
      <w:pPr>
        <w:pStyle w:val="BodyText"/>
        <w:keepNext/>
      </w:pPr>
      <w:r w:rsidRPr="00B34BB5">
        <w:lastRenderedPageBreak/>
        <w:t xml:space="preserve">Table 50 </w:t>
      </w:r>
      <w:r w:rsidR="007D475D" w:rsidRPr="00B34BB5">
        <w:t xml:space="preserve">contains the default emission factors for heavy goods vehicles, based on a pre-2010 fleet and a gross vehicle mass of &lt;7500 kg. </w:t>
      </w:r>
      <w:bookmarkStart w:id="466" w:name="_Ref532762895"/>
    </w:p>
    <w:p w14:paraId="07C81BFB" w14:textId="2716640E" w:rsidR="00A55149" w:rsidRPr="00B34BB5" w:rsidRDefault="00A55149" w:rsidP="00F619E7">
      <w:pPr>
        <w:pStyle w:val="Tableheading"/>
      </w:pPr>
      <w:bookmarkStart w:id="467" w:name="_Toc58790889"/>
      <w:r w:rsidRPr="00B34BB5">
        <w:t xml:space="preserve">Table </w:t>
      </w:r>
      <w:r w:rsidR="008D3D2E">
        <w:fldChar w:fldCharType="begin"/>
      </w:r>
      <w:r w:rsidR="008D3D2E">
        <w:instrText xml:space="preserve"> SEQ Table \* ARABIC </w:instrText>
      </w:r>
      <w:r w:rsidR="008D3D2E">
        <w:fldChar w:fldCharType="separate"/>
      </w:r>
      <w:r w:rsidR="00073642" w:rsidRPr="00B34BB5">
        <w:t>50</w:t>
      </w:r>
      <w:r w:rsidR="008D3D2E">
        <w:fldChar w:fldCharType="end"/>
      </w:r>
      <w:bookmarkEnd w:id="466"/>
      <w:r w:rsidR="001569F5" w:rsidRPr="00B34BB5">
        <w:t>:</w:t>
      </w:r>
      <w:r w:rsidR="001569F5" w:rsidRPr="00B34BB5">
        <w:tab/>
      </w:r>
      <w:r w:rsidRPr="00B34BB5">
        <w:t>Default emission factors for heavy goods vehicles</w:t>
      </w:r>
      <w:bookmarkEnd w:id="467"/>
    </w:p>
    <w:tbl>
      <w:tblPr>
        <w:tblStyle w:val="LightList-Accent11"/>
        <w:tblW w:w="861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977"/>
        <w:gridCol w:w="851"/>
        <w:gridCol w:w="1275"/>
        <w:gridCol w:w="1134"/>
        <w:gridCol w:w="1134"/>
        <w:gridCol w:w="1247"/>
      </w:tblGrid>
      <w:tr w:rsidR="00A67995" w:rsidRPr="00B34BB5" w14:paraId="24AD1E18" w14:textId="77777777" w:rsidTr="00B54FF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77" w:type="dxa"/>
            <w:tcBorders>
              <w:bottom w:val="single" w:sz="8" w:space="0" w:color="1C556C" w:themeColor="accent1"/>
            </w:tcBorders>
            <w:noWrap/>
            <w:vAlign w:val="bottom"/>
            <w:hideMark/>
          </w:tcPr>
          <w:p w14:paraId="55C62D18" w14:textId="77777777" w:rsidR="00946B6F" w:rsidRPr="00B34BB5" w:rsidRDefault="00946B6F" w:rsidP="00946B6F">
            <w:pPr>
              <w:pStyle w:val="TableText"/>
            </w:pPr>
            <w:r w:rsidRPr="00B34BB5">
              <w:t>Emission source</w:t>
            </w:r>
          </w:p>
        </w:tc>
        <w:tc>
          <w:tcPr>
            <w:tcW w:w="851" w:type="dxa"/>
            <w:noWrap/>
            <w:vAlign w:val="bottom"/>
            <w:hideMark/>
          </w:tcPr>
          <w:p w14:paraId="2EBCC497" w14:textId="77777777" w:rsidR="00946B6F" w:rsidRPr="00B34BB5" w:rsidRDefault="00946B6F" w:rsidP="00946B6F">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75" w:type="dxa"/>
            <w:shd w:val="clear" w:color="auto" w:fill="557684" w:themeFill="accent3" w:themeFillShade="80"/>
            <w:noWrap/>
            <w:vAlign w:val="bottom"/>
            <w:hideMark/>
          </w:tcPr>
          <w:p w14:paraId="1ACEAAA7" w14:textId="12D269DF" w:rsidR="00946B6F" w:rsidRPr="00B34BB5" w:rsidRDefault="00946B6F" w:rsidP="00542F26">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134" w:type="dxa"/>
            <w:noWrap/>
            <w:vAlign w:val="bottom"/>
            <w:hideMark/>
          </w:tcPr>
          <w:p w14:paraId="05757B53" w14:textId="51C536BD" w:rsidR="00946B6F" w:rsidRPr="00B34BB5" w:rsidRDefault="00946B6F" w:rsidP="00542F26">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A67995" w:rsidRPr="00B34BB5">
              <w:t xml:space="preserve"> </w:t>
            </w:r>
            <w:r w:rsidR="00A67995" w:rsidRPr="00B34BB5">
              <w:br/>
              <w:t>(kg CO</w:t>
            </w:r>
            <w:r w:rsidR="00A67995" w:rsidRPr="00B34BB5">
              <w:rPr>
                <w:vertAlign w:val="subscript"/>
              </w:rPr>
              <w:t>2</w:t>
            </w:r>
            <w:r w:rsidR="00A67995" w:rsidRPr="00B34BB5">
              <w:noBreakHyphen/>
              <w:t>e)</w:t>
            </w:r>
          </w:p>
        </w:tc>
        <w:tc>
          <w:tcPr>
            <w:tcW w:w="1134" w:type="dxa"/>
            <w:noWrap/>
            <w:vAlign w:val="bottom"/>
            <w:hideMark/>
          </w:tcPr>
          <w:p w14:paraId="0708CA8A" w14:textId="4141F1EF" w:rsidR="00946B6F" w:rsidRPr="00B34BB5" w:rsidRDefault="00A67995" w:rsidP="00542F26">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946B6F" w:rsidRPr="00B34BB5">
              <w:t>CH</w:t>
            </w:r>
            <w:r w:rsidR="00946B6F" w:rsidRPr="00B34BB5">
              <w:rPr>
                <w:vertAlign w:val="subscript"/>
              </w:rPr>
              <w:t>4</w:t>
            </w:r>
            <w:r w:rsidRPr="00B34BB5">
              <w:t>/unit</w:t>
            </w:r>
            <w:r w:rsidR="00946B6F" w:rsidRPr="00B34BB5">
              <w:t xml:space="preserve"> </w:t>
            </w:r>
            <w:r w:rsidRPr="00B34BB5">
              <w:br/>
            </w:r>
            <w:r w:rsidR="00946B6F" w:rsidRPr="00B34BB5">
              <w:t>(kg CO</w:t>
            </w:r>
            <w:r w:rsidR="00946B6F" w:rsidRPr="00B34BB5">
              <w:rPr>
                <w:vertAlign w:val="subscript"/>
              </w:rPr>
              <w:t>2</w:t>
            </w:r>
            <w:r w:rsidR="00946B6F" w:rsidRPr="00B34BB5">
              <w:noBreakHyphen/>
              <w:t>e)</w:t>
            </w:r>
          </w:p>
        </w:tc>
        <w:tc>
          <w:tcPr>
            <w:tcW w:w="1247" w:type="dxa"/>
            <w:tcBorders>
              <w:bottom w:val="single" w:sz="8" w:space="0" w:color="1C556C" w:themeColor="accent1"/>
            </w:tcBorders>
            <w:noWrap/>
            <w:vAlign w:val="bottom"/>
            <w:hideMark/>
          </w:tcPr>
          <w:p w14:paraId="774ECA20" w14:textId="313F6D85" w:rsidR="00946B6F" w:rsidRPr="00B34BB5" w:rsidRDefault="00A67995" w:rsidP="00542F26">
            <w:pPr>
              <w:pStyle w:val="TableText"/>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946B6F" w:rsidRPr="00B34BB5">
              <w:t>N</w:t>
            </w:r>
            <w:r w:rsidR="00946B6F" w:rsidRPr="00B34BB5">
              <w:rPr>
                <w:vertAlign w:val="subscript"/>
              </w:rPr>
              <w:t>2</w:t>
            </w:r>
            <w:r w:rsidR="00946B6F" w:rsidRPr="00B34BB5">
              <w:t>O</w:t>
            </w:r>
            <w:r w:rsidRPr="00B34BB5">
              <w:t>/unit</w:t>
            </w:r>
            <w:r w:rsidR="00946B6F" w:rsidRPr="00B34BB5">
              <w:t xml:space="preserve"> </w:t>
            </w:r>
            <w:r w:rsidRPr="00B34BB5">
              <w:br/>
            </w:r>
            <w:r w:rsidR="00946B6F" w:rsidRPr="00B34BB5">
              <w:t>(kg CO</w:t>
            </w:r>
            <w:r w:rsidR="00946B6F" w:rsidRPr="00B34BB5">
              <w:rPr>
                <w:vertAlign w:val="subscript"/>
              </w:rPr>
              <w:t>2</w:t>
            </w:r>
            <w:r w:rsidRPr="00B34BB5">
              <w:noBreakHyphen/>
              <w:t>e)</w:t>
            </w:r>
          </w:p>
        </w:tc>
      </w:tr>
      <w:tr w:rsidR="00A67995" w:rsidRPr="00B34BB5" w14:paraId="1382421A" w14:textId="77777777" w:rsidTr="00B54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nil"/>
            </w:tcBorders>
          </w:tcPr>
          <w:p w14:paraId="20684AEC" w14:textId="79BDEB2E" w:rsidR="00D2137A" w:rsidRPr="00B34BB5" w:rsidRDefault="00D2137A" w:rsidP="00D2137A">
            <w:pPr>
              <w:pStyle w:val="TableText"/>
              <w:rPr>
                <w:b w:val="0"/>
              </w:rPr>
            </w:pPr>
            <w:r w:rsidRPr="00B34BB5">
              <w:rPr>
                <w:b w:val="0"/>
              </w:rPr>
              <w:t>HGV diesel</w:t>
            </w:r>
          </w:p>
        </w:tc>
        <w:tc>
          <w:tcPr>
            <w:tcW w:w="851" w:type="dxa"/>
            <w:noWrap/>
          </w:tcPr>
          <w:p w14:paraId="5C0F0F28" w14:textId="0342F909" w:rsidR="00D2137A" w:rsidRPr="00B34BB5" w:rsidRDefault="00D2137A" w:rsidP="00D2137A">
            <w:pPr>
              <w:pStyle w:val="TableText"/>
              <w:cnfStyle w:val="000000100000" w:firstRow="0" w:lastRow="0" w:firstColumn="0" w:lastColumn="0" w:oddVBand="0" w:evenVBand="0" w:oddHBand="1" w:evenHBand="0" w:firstRowFirstColumn="0" w:firstRowLastColumn="0" w:lastRowFirstColumn="0" w:lastRowLastColumn="0"/>
            </w:pPr>
            <w:r w:rsidRPr="00B34BB5">
              <w:t>km</w:t>
            </w:r>
          </w:p>
        </w:tc>
        <w:tc>
          <w:tcPr>
            <w:tcW w:w="1275" w:type="dxa"/>
            <w:shd w:val="clear" w:color="000000" w:fill="B7C8D0"/>
            <w:noWrap/>
          </w:tcPr>
          <w:p w14:paraId="48C5600D" w14:textId="1B6F1C60" w:rsidR="00D2137A" w:rsidRPr="00B34BB5" w:rsidRDefault="00D2137A" w:rsidP="00D2137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0.480</w:t>
            </w:r>
          </w:p>
        </w:tc>
        <w:tc>
          <w:tcPr>
            <w:tcW w:w="1134" w:type="dxa"/>
            <w:shd w:val="clear" w:color="auto" w:fill="auto"/>
            <w:noWrap/>
          </w:tcPr>
          <w:p w14:paraId="5702A97D" w14:textId="10A05D07" w:rsidR="00D2137A" w:rsidRPr="00B34BB5" w:rsidRDefault="00D2137A" w:rsidP="00D2137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0.472</w:t>
            </w:r>
          </w:p>
        </w:tc>
        <w:tc>
          <w:tcPr>
            <w:tcW w:w="1134" w:type="dxa"/>
            <w:shd w:val="clear" w:color="auto" w:fill="auto"/>
            <w:noWrap/>
          </w:tcPr>
          <w:p w14:paraId="1C2D074A" w14:textId="731D9A53" w:rsidR="00D2137A" w:rsidRPr="00B34BB5" w:rsidRDefault="00D2137A" w:rsidP="00D2137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0.001</w:t>
            </w:r>
          </w:p>
        </w:tc>
        <w:tc>
          <w:tcPr>
            <w:tcW w:w="1247" w:type="dxa"/>
            <w:tcBorders>
              <w:right w:val="nil"/>
            </w:tcBorders>
            <w:shd w:val="clear" w:color="auto" w:fill="auto"/>
            <w:noWrap/>
          </w:tcPr>
          <w:p w14:paraId="067D646C" w14:textId="51B6589D" w:rsidR="00D2137A" w:rsidRPr="00B34BB5" w:rsidRDefault="00D2137A" w:rsidP="00D2137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0.008</w:t>
            </w:r>
          </w:p>
        </w:tc>
      </w:tr>
      <w:tr w:rsidR="00A67995" w:rsidRPr="00B34BB5" w14:paraId="07FAB34F" w14:textId="77777777" w:rsidTr="00B54FF5">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053AFAFF" w14:textId="559BF9B8" w:rsidR="00D2137A" w:rsidRPr="00B34BB5" w:rsidRDefault="00D2137A" w:rsidP="00D2137A">
            <w:pPr>
              <w:pStyle w:val="TableText"/>
              <w:rPr>
                <w:b w:val="0"/>
              </w:rPr>
            </w:pPr>
            <w:r w:rsidRPr="00B34BB5">
              <w:rPr>
                <w:b w:val="0"/>
              </w:rPr>
              <w:t>HGV diesel hybrid</w:t>
            </w:r>
          </w:p>
        </w:tc>
        <w:tc>
          <w:tcPr>
            <w:tcW w:w="851" w:type="dxa"/>
            <w:noWrap/>
          </w:tcPr>
          <w:p w14:paraId="42BBC15C" w14:textId="4FE05241" w:rsidR="00D2137A" w:rsidRPr="00B34BB5" w:rsidRDefault="00D2137A" w:rsidP="00D2137A">
            <w:pPr>
              <w:pStyle w:val="TableText"/>
              <w:cnfStyle w:val="000000000000" w:firstRow="0" w:lastRow="0" w:firstColumn="0" w:lastColumn="0" w:oddVBand="0" w:evenVBand="0" w:oddHBand="0" w:evenHBand="0" w:firstRowFirstColumn="0" w:firstRowLastColumn="0" w:lastRowFirstColumn="0" w:lastRowLastColumn="0"/>
            </w:pPr>
            <w:r w:rsidRPr="00B34BB5">
              <w:t>km</w:t>
            </w:r>
          </w:p>
        </w:tc>
        <w:tc>
          <w:tcPr>
            <w:tcW w:w="1275" w:type="dxa"/>
            <w:shd w:val="clear" w:color="000000" w:fill="B7C8D0"/>
            <w:noWrap/>
          </w:tcPr>
          <w:p w14:paraId="37F5AD28" w14:textId="5B725F9E" w:rsidR="00D2137A" w:rsidRPr="00B34BB5" w:rsidRDefault="00D2137A" w:rsidP="00D2137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0.387</w:t>
            </w:r>
          </w:p>
        </w:tc>
        <w:tc>
          <w:tcPr>
            <w:tcW w:w="1134" w:type="dxa"/>
            <w:shd w:val="clear" w:color="auto" w:fill="auto"/>
            <w:noWrap/>
          </w:tcPr>
          <w:p w14:paraId="67009CFD" w14:textId="4DCB0F68" w:rsidR="00D2137A" w:rsidRPr="00B34BB5" w:rsidRDefault="00D2137A" w:rsidP="00D2137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0.380</w:t>
            </w:r>
          </w:p>
        </w:tc>
        <w:tc>
          <w:tcPr>
            <w:tcW w:w="1134" w:type="dxa"/>
            <w:shd w:val="clear" w:color="auto" w:fill="auto"/>
            <w:noWrap/>
          </w:tcPr>
          <w:p w14:paraId="1D937E5D" w14:textId="021AEEEA" w:rsidR="00D2137A" w:rsidRPr="00B34BB5" w:rsidRDefault="00D2137A" w:rsidP="00D2137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0.0005</w:t>
            </w:r>
          </w:p>
        </w:tc>
        <w:tc>
          <w:tcPr>
            <w:tcW w:w="1247" w:type="dxa"/>
            <w:shd w:val="clear" w:color="auto" w:fill="auto"/>
            <w:noWrap/>
          </w:tcPr>
          <w:p w14:paraId="3E637134" w14:textId="5E4C2A39" w:rsidR="00D2137A" w:rsidRPr="00B34BB5" w:rsidRDefault="00D2137A" w:rsidP="00D2137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0.006</w:t>
            </w:r>
          </w:p>
        </w:tc>
      </w:tr>
    </w:tbl>
    <w:p w14:paraId="6103D32B" w14:textId="2D2946EE" w:rsidR="007D475D" w:rsidRPr="00B34BB5" w:rsidRDefault="007D475D" w:rsidP="00D77DD7">
      <w:pPr>
        <w:pStyle w:val="Note"/>
      </w:pPr>
      <w:r w:rsidRPr="00B34BB5">
        <w:t>Note</w:t>
      </w:r>
      <w:r w:rsidR="00542171"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65092899" w14:textId="46988B63" w:rsidR="00121747" w:rsidRPr="00B34BB5" w:rsidRDefault="00B54FF5" w:rsidP="00404486">
      <w:pPr>
        <w:pStyle w:val="BodyText"/>
      </w:pPr>
      <w:r w:rsidRPr="00B34BB5">
        <w:t>Table 51</w:t>
      </w:r>
      <w:r w:rsidR="00404486" w:rsidRPr="00B34BB5">
        <w:t xml:space="preserve"> contains emission factors for freighting goods.</w:t>
      </w:r>
    </w:p>
    <w:p w14:paraId="6509289A" w14:textId="40AD1FAA" w:rsidR="00EC122D" w:rsidRPr="00B34BB5" w:rsidRDefault="00EC122D" w:rsidP="00B54FF5">
      <w:pPr>
        <w:pStyle w:val="Tableheading"/>
      </w:pPr>
      <w:bookmarkStart w:id="468" w:name="_Ref532481743"/>
      <w:bookmarkStart w:id="469" w:name="_Toc58790890"/>
      <w:r w:rsidRPr="00B34BB5">
        <w:t xml:space="preserve">Table </w:t>
      </w:r>
      <w:r w:rsidR="008D3D2E">
        <w:fldChar w:fldCharType="begin"/>
      </w:r>
      <w:r w:rsidR="008D3D2E">
        <w:instrText xml:space="preserve"> SEQ Table \* ARABIC </w:instrText>
      </w:r>
      <w:r w:rsidR="008D3D2E">
        <w:fldChar w:fldCharType="separate"/>
      </w:r>
      <w:r w:rsidR="00073642" w:rsidRPr="00B34BB5">
        <w:t>51</w:t>
      </w:r>
      <w:r w:rsidR="008D3D2E">
        <w:fldChar w:fldCharType="end"/>
      </w:r>
      <w:bookmarkEnd w:id="468"/>
      <w:r w:rsidR="00EF2882" w:rsidRPr="00B34BB5">
        <w:t>:</w:t>
      </w:r>
      <w:r w:rsidR="00EF2882" w:rsidRPr="00B34BB5">
        <w:tab/>
      </w:r>
      <w:r w:rsidRPr="00B34BB5">
        <w:t>Emission factors for freighting goods</w:t>
      </w:r>
      <w:r w:rsidR="00660F9F" w:rsidRPr="00B34BB5">
        <w:t xml:space="preserve"> by road</w:t>
      </w:r>
      <w:bookmarkEnd w:id="469"/>
    </w:p>
    <w:tbl>
      <w:tblPr>
        <w:tblStyle w:val="LightList-Accent11"/>
        <w:tblW w:w="8618"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972"/>
        <w:gridCol w:w="851"/>
        <w:gridCol w:w="1275"/>
        <w:gridCol w:w="1134"/>
        <w:gridCol w:w="1134"/>
        <w:gridCol w:w="1252"/>
      </w:tblGrid>
      <w:tr w:rsidR="00946B6F" w:rsidRPr="00B34BB5" w14:paraId="650928A1" w14:textId="77777777" w:rsidTr="00B54FF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1C556C" w:themeColor="accent1"/>
            </w:tcBorders>
            <w:noWrap/>
            <w:vAlign w:val="bottom"/>
            <w:hideMark/>
          </w:tcPr>
          <w:p w14:paraId="6509289B" w14:textId="77777777" w:rsidR="00946B6F" w:rsidRPr="00B34BB5" w:rsidRDefault="00946B6F" w:rsidP="00946B6F">
            <w:pPr>
              <w:pStyle w:val="TableText"/>
            </w:pPr>
            <w:r w:rsidRPr="00B34BB5">
              <w:t>Emission source</w:t>
            </w:r>
          </w:p>
        </w:tc>
        <w:tc>
          <w:tcPr>
            <w:tcW w:w="851" w:type="dxa"/>
            <w:noWrap/>
            <w:vAlign w:val="bottom"/>
            <w:hideMark/>
          </w:tcPr>
          <w:p w14:paraId="6509289C" w14:textId="77777777" w:rsidR="00946B6F" w:rsidRPr="00B34BB5" w:rsidRDefault="00946B6F" w:rsidP="00946B6F">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75" w:type="dxa"/>
            <w:shd w:val="clear" w:color="auto" w:fill="557684" w:themeFill="accent3" w:themeFillShade="80"/>
            <w:noWrap/>
            <w:vAlign w:val="bottom"/>
            <w:hideMark/>
          </w:tcPr>
          <w:p w14:paraId="6509289D" w14:textId="76DEC2E2" w:rsidR="00946B6F" w:rsidRPr="00B34BB5" w:rsidRDefault="00946B6F" w:rsidP="00B54FF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134" w:type="dxa"/>
            <w:noWrap/>
            <w:vAlign w:val="bottom"/>
            <w:hideMark/>
          </w:tcPr>
          <w:p w14:paraId="6509289E" w14:textId="6B26F777" w:rsidR="00946B6F" w:rsidRPr="00B34BB5" w:rsidRDefault="00A67995" w:rsidP="00B54FF5">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 xml:space="preserve">/unit </w:t>
            </w:r>
            <w:r w:rsidRPr="00B34BB5">
              <w:br/>
              <w:t>(kg CO</w:t>
            </w:r>
            <w:r w:rsidRPr="00B34BB5">
              <w:rPr>
                <w:vertAlign w:val="subscript"/>
              </w:rPr>
              <w:t>2</w:t>
            </w:r>
            <w:r w:rsidRPr="00B34BB5">
              <w:noBreakHyphen/>
              <w:t>e)</w:t>
            </w:r>
          </w:p>
        </w:tc>
        <w:tc>
          <w:tcPr>
            <w:tcW w:w="1134" w:type="dxa"/>
            <w:noWrap/>
            <w:vAlign w:val="bottom"/>
            <w:hideMark/>
          </w:tcPr>
          <w:p w14:paraId="6509289F" w14:textId="24E5D014" w:rsidR="00946B6F" w:rsidRPr="00B34BB5" w:rsidRDefault="00A67995" w:rsidP="00B54FF5">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 xml:space="preserve">/unit </w:t>
            </w:r>
            <w:r w:rsidRPr="00B34BB5">
              <w:br/>
              <w:t>(kg CO</w:t>
            </w:r>
            <w:r w:rsidRPr="00B34BB5">
              <w:rPr>
                <w:vertAlign w:val="subscript"/>
              </w:rPr>
              <w:t>2</w:t>
            </w:r>
            <w:r w:rsidRPr="00B34BB5">
              <w:noBreakHyphen/>
              <w:t>e)</w:t>
            </w:r>
          </w:p>
        </w:tc>
        <w:tc>
          <w:tcPr>
            <w:tcW w:w="1252" w:type="dxa"/>
            <w:tcBorders>
              <w:bottom w:val="single" w:sz="4" w:space="0" w:color="1C556C" w:themeColor="accent1"/>
            </w:tcBorders>
            <w:noWrap/>
            <w:vAlign w:val="bottom"/>
            <w:hideMark/>
          </w:tcPr>
          <w:p w14:paraId="650928A0" w14:textId="6A276E3E" w:rsidR="00946B6F" w:rsidRPr="00B34BB5" w:rsidRDefault="00A67995" w:rsidP="00B54FF5">
            <w:pPr>
              <w:pStyle w:val="TableText"/>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Pr="00B34BB5">
              <w:br/>
              <w:t>(kg CO</w:t>
            </w:r>
            <w:r w:rsidRPr="00B34BB5">
              <w:rPr>
                <w:vertAlign w:val="subscript"/>
              </w:rPr>
              <w:t>2</w:t>
            </w:r>
            <w:r w:rsidRPr="00B34BB5">
              <w:noBreakHyphen/>
              <w:t>e)</w:t>
            </w:r>
          </w:p>
        </w:tc>
      </w:tr>
      <w:tr w:rsidR="00832CD0" w:rsidRPr="00B34BB5" w14:paraId="650928A8" w14:textId="77777777" w:rsidTr="00B54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il"/>
              <w:bottom w:val="none" w:sz="0" w:space="0" w:color="auto"/>
            </w:tcBorders>
            <w:shd w:val="clear" w:color="auto" w:fill="auto"/>
            <w:vAlign w:val="bottom"/>
          </w:tcPr>
          <w:p w14:paraId="650928A2" w14:textId="7360F64E" w:rsidR="00832CD0" w:rsidRPr="00B34BB5" w:rsidRDefault="00832CD0" w:rsidP="00832CD0">
            <w:pPr>
              <w:pStyle w:val="TableText"/>
              <w:rPr>
                <w:b w:val="0"/>
                <w:bCs w:val="0"/>
                <w:szCs w:val="18"/>
              </w:rPr>
            </w:pPr>
            <w:r w:rsidRPr="00B34BB5">
              <w:rPr>
                <w:rFonts w:cs="Calibri"/>
                <w:color w:val="000000"/>
                <w:szCs w:val="18"/>
              </w:rPr>
              <w:t>Long-haul heavy truck</w:t>
            </w:r>
          </w:p>
        </w:tc>
        <w:tc>
          <w:tcPr>
            <w:tcW w:w="851" w:type="dxa"/>
            <w:tcBorders>
              <w:top w:val="none" w:sz="0" w:space="0" w:color="auto"/>
              <w:bottom w:val="none" w:sz="0" w:space="0" w:color="auto"/>
            </w:tcBorders>
            <w:noWrap/>
          </w:tcPr>
          <w:p w14:paraId="650928A3" w14:textId="49058AD9" w:rsidR="00832CD0" w:rsidRPr="00B34BB5" w:rsidRDefault="00832CD0" w:rsidP="00832CD0">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1275" w:type="dxa"/>
            <w:tcBorders>
              <w:top w:val="none" w:sz="0" w:space="0" w:color="auto"/>
              <w:bottom w:val="none" w:sz="0" w:space="0" w:color="auto"/>
            </w:tcBorders>
            <w:shd w:val="clear" w:color="000000" w:fill="B7C8D0"/>
            <w:noWrap/>
          </w:tcPr>
          <w:p w14:paraId="650928A4" w14:textId="69D5F549"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0.105</w:t>
            </w:r>
          </w:p>
        </w:tc>
        <w:tc>
          <w:tcPr>
            <w:tcW w:w="1134" w:type="dxa"/>
            <w:tcBorders>
              <w:top w:val="none" w:sz="0" w:space="0" w:color="auto"/>
              <w:bottom w:val="none" w:sz="0" w:space="0" w:color="auto"/>
            </w:tcBorders>
            <w:shd w:val="clear" w:color="auto" w:fill="auto"/>
            <w:noWrap/>
          </w:tcPr>
          <w:p w14:paraId="650928A5" w14:textId="502FE189"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0.103</w:t>
            </w:r>
          </w:p>
        </w:tc>
        <w:tc>
          <w:tcPr>
            <w:tcW w:w="1134" w:type="dxa"/>
            <w:tcBorders>
              <w:top w:val="none" w:sz="0" w:space="0" w:color="auto"/>
              <w:bottom w:val="none" w:sz="0" w:space="0" w:color="auto"/>
            </w:tcBorders>
            <w:shd w:val="clear" w:color="auto" w:fill="auto"/>
            <w:noWrap/>
          </w:tcPr>
          <w:p w14:paraId="650928A6" w14:textId="57EC33D0"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0.0001</w:t>
            </w:r>
          </w:p>
        </w:tc>
        <w:tc>
          <w:tcPr>
            <w:tcW w:w="1252" w:type="dxa"/>
            <w:tcBorders>
              <w:top w:val="none" w:sz="0" w:space="0" w:color="auto"/>
              <w:bottom w:val="none" w:sz="0" w:space="0" w:color="auto"/>
              <w:right w:val="nil"/>
            </w:tcBorders>
            <w:shd w:val="clear" w:color="auto" w:fill="auto"/>
            <w:noWrap/>
          </w:tcPr>
          <w:p w14:paraId="650928A7" w14:textId="1B8C93BF"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r>
      <w:tr w:rsidR="00940C43" w:rsidRPr="00B34BB5" w14:paraId="72488401" w14:textId="77777777" w:rsidTr="00B54FF5">
        <w:trPr>
          <w:trHeight w:val="300"/>
        </w:trPr>
        <w:tc>
          <w:tcPr>
            <w:cnfStyle w:val="001000000000" w:firstRow="0" w:lastRow="0" w:firstColumn="1" w:lastColumn="0" w:oddVBand="0" w:evenVBand="0" w:oddHBand="0" w:evenHBand="0" w:firstRowFirstColumn="0" w:firstRowLastColumn="0" w:lastRowFirstColumn="0" w:lastRowLastColumn="0"/>
            <w:tcW w:w="2972" w:type="dxa"/>
            <w:tcBorders>
              <w:left w:val="nil"/>
            </w:tcBorders>
            <w:shd w:val="clear" w:color="auto" w:fill="auto"/>
            <w:vAlign w:val="bottom"/>
          </w:tcPr>
          <w:p w14:paraId="28787D35" w14:textId="1E01CEB9" w:rsidR="00832CD0" w:rsidRPr="00B34BB5" w:rsidRDefault="00832CD0" w:rsidP="00832CD0">
            <w:pPr>
              <w:pStyle w:val="TableText"/>
              <w:rPr>
                <w:b w:val="0"/>
                <w:bCs w:val="0"/>
                <w:szCs w:val="18"/>
              </w:rPr>
            </w:pPr>
            <w:r w:rsidRPr="00B34BB5">
              <w:rPr>
                <w:rFonts w:cs="Calibri"/>
                <w:color w:val="000000"/>
                <w:szCs w:val="18"/>
              </w:rPr>
              <w:t>Urban delivery heavy truck</w:t>
            </w:r>
          </w:p>
        </w:tc>
        <w:tc>
          <w:tcPr>
            <w:tcW w:w="851" w:type="dxa"/>
            <w:noWrap/>
          </w:tcPr>
          <w:p w14:paraId="31682841" w14:textId="065B4007" w:rsidR="00832CD0" w:rsidRPr="00B34BB5" w:rsidRDefault="00832CD0" w:rsidP="00832CD0">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tkm</w:t>
            </w:r>
            <w:proofErr w:type="spellEnd"/>
          </w:p>
        </w:tc>
        <w:tc>
          <w:tcPr>
            <w:tcW w:w="1275" w:type="dxa"/>
            <w:shd w:val="clear" w:color="000000" w:fill="B7C8D0"/>
            <w:noWrap/>
          </w:tcPr>
          <w:p w14:paraId="03DD22D4" w14:textId="4F08A534" w:rsidR="00832CD0" w:rsidRPr="00B34BB5" w:rsidRDefault="00832CD0" w:rsidP="00832CD0">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0.390</w:t>
            </w:r>
          </w:p>
        </w:tc>
        <w:tc>
          <w:tcPr>
            <w:tcW w:w="1134" w:type="dxa"/>
            <w:shd w:val="clear" w:color="auto" w:fill="auto"/>
            <w:noWrap/>
          </w:tcPr>
          <w:p w14:paraId="558DD0FE" w14:textId="19B6A3D2" w:rsidR="00832CD0" w:rsidRPr="00B34BB5" w:rsidRDefault="00832CD0" w:rsidP="00832CD0">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0.383</w:t>
            </w:r>
          </w:p>
        </w:tc>
        <w:tc>
          <w:tcPr>
            <w:tcW w:w="1134" w:type="dxa"/>
            <w:shd w:val="clear" w:color="auto" w:fill="auto"/>
            <w:noWrap/>
          </w:tcPr>
          <w:p w14:paraId="3C978008" w14:textId="0EB7604C" w:rsidR="00832CD0" w:rsidRPr="00B34BB5" w:rsidRDefault="00832CD0" w:rsidP="00832CD0">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0.0005</w:t>
            </w:r>
          </w:p>
        </w:tc>
        <w:tc>
          <w:tcPr>
            <w:tcW w:w="1252" w:type="dxa"/>
            <w:tcBorders>
              <w:right w:val="nil"/>
            </w:tcBorders>
            <w:shd w:val="clear" w:color="auto" w:fill="auto"/>
            <w:noWrap/>
          </w:tcPr>
          <w:p w14:paraId="1B1791FE" w14:textId="2BF5EF25" w:rsidR="00832CD0" w:rsidRPr="00B34BB5" w:rsidRDefault="00832CD0" w:rsidP="00832CD0">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0.006</w:t>
            </w:r>
          </w:p>
        </w:tc>
      </w:tr>
      <w:tr w:rsidR="00940C43" w:rsidRPr="00B34BB5" w14:paraId="3BF14F83" w14:textId="77777777" w:rsidTr="00B54F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il"/>
              <w:bottom w:val="none" w:sz="0" w:space="0" w:color="auto"/>
            </w:tcBorders>
            <w:shd w:val="clear" w:color="auto" w:fill="auto"/>
            <w:vAlign w:val="bottom"/>
          </w:tcPr>
          <w:p w14:paraId="57CF8960" w14:textId="466459E9" w:rsidR="00832CD0" w:rsidRPr="00B34BB5" w:rsidRDefault="00832CD0" w:rsidP="00832CD0">
            <w:pPr>
              <w:pStyle w:val="TableText"/>
              <w:rPr>
                <w:b w:val="0"/>
                <w:bCs w:val="0"/>
                <w:szCs w:val="18"/>
              </w:rPr>
            </w:pPr>
            <w:r w:rsidRPr="00B34BB5">
              <w:rPr>
                <w:rFonts w:cs="Calibri"/>
                <w:color w:val="000000"/>
                <w:szCs w:val="18"/>
              </w:rPr>
              <w:t>All trucks</w:t>
            </w:r>
          </w:p>
        </w:tc>
        <w:tc>
          <w:tcPr>
            <w:tcW w:w="851" w:type="dxa"/>
            <w:tcBorders>
              <w:top w:val="none" w:sz="0" w:space="0" w:color="auto"/>
              <w:bottom w:val="none" w:sz="0" w:space="0" w:color="auto"/>
            </w:tcBorders>
            <w:noWrap/>
          </w:tcPr>
          <w:p w14:paraId="4FD5FF3E" w14:textId="36E85934" w:rsidR="00832CD0" w:rsidRPr="00B34BB5" w:rsidRDefault="00832CD0" w:rsidP="00832CD0">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1275" w:type="dxa"/>
            <w:tcBorders>
              <w:top w:val="none" w:sz="0" w:space="0" w:color="auto"/>
              <w:bottom w:val="none" w:sz="0" w:space="0" w:color="auto"/>
            </w:tcBorders>
            <w:shd w:val="clear" w:color="000000" w:fill="B7C8D0"/>
            <w:noWrap/>
          </w:tcPr>
          <w:p w14:paraId="5FADBF6B" w14:textId="14E42660"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0.135</w:t>
            </w:r>
          </w:p>
        </w:tc>
        <w:tc>
          <w:tcPr>
            <w:tcW w:w="1134" w:type="dxa"/>
            <w:tcBorders>
              <w:top w:val="none" w:sz="0" w:space="0" w:color="auto"/>
              <w:bottom w:val="none" w:sz="0" w:space="0" w:color="auto"/>
            </w:tcBorders>
            <w:shd w:val="clear" w:color="auto" w:fill="auto"/>
            <w:noWrap/>
          </w:tcPr>
          <w:p w14:paraId="27955A2B" w14:textId="0FA0F2BE"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0.133</w:t>
            </w:r>
          </w:p>
        </w:tc>
        <w:tc>
          <w:tcPr>
            <w:tcW w:w="1134" w:type="dxa"/>
            <w:tcBorders>
              <w:top w:val="none" w:sz="0" w:space="0" w:color="auto"/>
              <w:bottom w:val="none" w:sz="0" w:space="0" w:color="auto"/>
            </w:tcBorders>
            <w:shd w:val="clear" w:color="auto" w:fill="auto"/>
            <w:noWrap/>
          </w:tcPr>
          <w:p w14:paraId="27B0E57C" w14:textId="2C8D098A"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0.0002</w:t>
            </w:r>
          </w:p>
        </w:tc>
        <w:tc>
          <w:tcPr>
            <w:tcW w:w="1252" w:type="dxa"/>
            <w:tcBorders>
              <w:top w:val="none" w:sz="0" w:space="0" w:color="auto"/>
              <w:bottom w:val="none" w:sz="0" w:space="0" w:color="auto"/>
              <w:right w:val="nil"/>
            </w:tcBorders>
            <w:shd w:val="clear" w:color="auto" w:fill="auto"/>
            <w:noWrap/>
          </w:tcPr>
          <w:p w14:paraId="486092EC" w14:textId="39B3B48C" w:rsidR="00832CD0" w:rsidRPr="00B34BB5" w:rsidRDefault="00832CD0" w:rsidP="00832CD0">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0.002</w:t>
            </w:r>
          </w:p>
        </w:tc>
      </w:tr>
    </w:tbl>
    <w:p w14:paraId="67385191" w14:textId="7489A90A" w:rsidR="007D475D" w:rsidRPr="00B34BB5" w:rsidRDefault="007D475D" w:rsidP="00D77DD7">
      <w:pPr>
        <w:pStyle w:val="Note"/>
      </w:pPr>
      <w:r w:rsidRPr="00B34BB5">
        <w:t>Note</w:t>
      </w:r>
      <w:r w:rsidR="00542171" w:rsidRPr="00B34BB5">
        <w:t>:</w:t>
      </w:r>
      <w:r w:rsidRPr="00B34BB5">
        <w:t xml:space="preserve"> </w:t>
      </w:r>
      <w:r w:rsidR="00542171" w:rsidRPr="00B34BB5">
        <w:t xml:space="preserve">These </w:t>
      </w:r>
      <w:r w:rsidRPr="00B34BB5">
        <w:t xml:space="preserve">numbers are rounded to three </w:t>
      </w:r>
      <w:r w:rsidR="002011A6" w:rsidRPr="00B34BB5">
        <w:t xml:space="preserve">decimal places </w:t>
      </w:r>
      <w:r w:rsidRPr="00B34BB5">
        <w:t xml:space="preserve">unless the number is significantly small. </w:t>
      </w:r>
    </w:p>
    <w:p w14:paraId="22DDADD8" w14:textId="6995C375" w:rsidR="00405B35" w:rsidRPr="00B34BB5" w:rsidRDefault="00301928" w:rsidP="007D71E2">
      <w:pPr>
        <w:pStyle w:val="Heading3"/>
        <w:numPr>
          <w:ilvl w:val="0"/>
          <w:numId w:val="51"/>
        </w:numPr>
      </w:pPr>
      <w:bookmarkStart w:id="470" w:name="_Toc532904920"/>
      <w:r w:rsidRPr="00B34BB5">
        <w:t xml:space="preserve">GHG </w:t>
      </w:r>
      <w:r w:rsidR="00405B35" w:rsidRPr="00B34BB5">
        <w:t>inventory development</w:t>
      </w:r>
      <w:bookmarkEnd w:id="470"/>
    </w:p>
    <w:p w14:paraId="49FA989E" w14:textId="1531704D" w:rsidR="006E187B" w:rsidRPr="00B34BB5" w:rsidRDefault="00405B35" w:rsidP="00DD6397">
      <w:pPr>
        <w:pStyle w:val="BodyText"/>
      </w:pPr>
      <w:r w:rsidRPr="00B34BB5">
        <w:t>If an organisation uses freight vehicles, they can calculate the emissions from the k</w:t>
      </w:r>
      <w:r w:rsidR="005C184D" w:rsidRPr="00B34BB5">
        <w:t>ilo</w:t>
      </w:r>
      <w:r w:rsidRPr="00B34BB5">
        <w:t>m</w:t>
      </w:r>
      <w:r w:rsidR="005C184D" w:rsidRPr="00B34BB5">
        <w:t>etres</w:t>
      </w:r>
      <w:r w:rsidRPr="00B34BB5">
        <w:t xml:space="preserve"> travelled. </w:t>
      </w:r>
      <w:r w:rsidR="007D475D" w:rsidRPr="00B34BB5">
        <w:t>Multiply t</w:t>
      </w:r>
      <w:r w:rsidRPr="00B34BB5">
        <w:t>he distances b</w:t>
      </w:r>
      <w:r w:rsidR="00064006" w:rsidRPr="00B34BB5">
        <w:t xml:space="preserve">y the emission factors in </w:t>
      </w:r>
      <w:hyperlink w:anchor="Table43" w:history="1">
        <w:r w:rsidR="00DA48F1" w:rsidRPr="00B34BB5">
          <w:rPr>
            <w:rStyle w:val="Hyperlink"/>
          </w:rPr>
          <w:t>table 43</w:t>
        </w:r>
      </w:hyperlink>
      <w:r w:rsidR="007D475D" w:rsidRPr="00B34BB5">
        <w:t xml:space="preserve"> to </w:t>
      </w:r>
      <w:r w:rsidR="00F22210" w:rsidRPr="00B34BB5">
        <w:t>table 50</w:t>
      </w:r>
      <w:r w:rsidR="00064006" w:rsidRPr="00B34BB5">
        <w:t xml:space="preserve">. </w:t>
      </w:r>
      <w:r w:rsidR="007D475D" w:rsidRPr="00B34BB5">
        <w:t xml:space="preserve">Applying the equation in </w:t>
      </w:r>
      <w:hyperlink w:anchor="_How_to_quantify" w:history="1">
        <w:r w:rsidR="00542171" w:rsidRPr="005F525D">
          <w:rPr>
            <w:rStyle w:val="Hyperlink"/>
          </w:rPr>
          <w:t>s</w:t>
        </w:r>
        <w:r w:rsidR="006D445E" w:rsidRPr="005F525D">
          <w:rPr>
            <w:rStyle w:val="Hyperlink"/>
          </w:rPr>
          <w:t>ection</w:t>
        </w:r>
        <w:r w:rsidR="005F525D" w:rsidRPr="005F525D">
          <w:rPr>
            <w:rStyle w:val="Hyperlink"/>
          </w:rPr>
          <w:t xml:space="preserve"> 2</w:t>
        </w:r>
      </w:hyperlink>
      <w:r w:rsidR="007D475D" w:rsidRPr="00B34BB5">
        <w:t>, this means</w:t>
      </w:r>
      <w:r w:rsidR="006E187B" w:rsidRPr="00B34BB5">
        <w:t>:</w:t>
      </w:r>
    </w:p>
    <w:p w14:paraId="2DBDB5DF" w14:textId="5B03D2C7" w:rsidR="006E187B" w:rsidRPr="00B34BB5" w:rsidRDefault="00C23F2D" w:rsidP="00C23F2D">
      <w:pPr>
        <w:pStyle w:val="BodyText"/>
        <w:tabs>
          <w:tab w:val="left" w:pos="680"/>
          <w:tab w:val="left" w:pos="851"/>
        </w:tabs>
        <w:ind w:left="397"/>
        <w:contextualSpacing/>
      </w:pPr>
      <w:r w:rsidRPr="00B34BB5">
        <w:t>Q</w:t>
      </w:r>
      <w:r w:rsidRPr="00B34BB5">
        <w:tab/>
        <w:t>=</w:t>
      </w:r>
      <w:r w:rsidRPr="00B34BB5">
        <w:tab/>
      </w:r>
      <w:r w:rsidR="006E187B" w:rsidRPr="00B34BB5">
        <w:t>km travelled by specific freight vehicle</w:t>
      </w:r>
    </w:p>
    <w:p w14:paraId="2D63095E" w14:textId="197A77D2" w:rsidR="00405B35" w:rsidRPr="00B34BB5" w:rsidRDefault="00C23F2D" w:rsidP="00C23F2D">
      <w:pPr>
        <w:pStyle w:val="BodyText"/>
        <w:tabs>
          <w:tab w:val="left" w:pos="680"/>
          <w:tab w:val="left" w:pos="851"/>
        </w:tabs>
        <w:ind w:left="397"/>
        <w:contextualSpacing/>
      </w:pPr>
      <w:r w:rsidRPr="00B34BB5">
        <w:t>F</w:t>
      </w:r>
      <w:r w:rsidRPr="00B34BB5">
        <w:tab/>
      </w:r>
      <w:r w:rsidR="006E187B" w:rsidRPr="00B34BB5">
        <w:t>=</w:t>
      </w:r>
      <w:r w:rsidRPr="00B34BB5">
        <w:tab/>
      </w:r>
      <w:r w:rsidR="006E187B" w:rsidRPr="00B34BB5">
        <w:t xml:space="preserve">appropriate emission factors from </w:t>
      </w:r>
      <w:hyperlink w:anchor="Table43" w:history="1">
        <w:r w:rsidR="00F22210" w:rsidRPr="00B34BB5">
          <w:rPr>
            <w:rStyle w:val="Hyperlink"/>
          </w:rPr>
          <w:t>table 43</w:t>
        </w:r>
      </w:hyperlink>
      <w:r w:rsidR="007D475D" w:rsidRPr="00B34BB5">
        <w:t xml:space="preserve"> to </w:t>
      </w:r>
      <w:r w:rsidR="00F22210" w:rsidRPr="00B34BB5">
        <w:t>table 50</w:t>
      </w:r>
    </w:p>
    <w:p w14:paraId="43B21B0F" w14:textId="137BDCE1" w:rsidR="006E187B" w:rsidRPr="00B34BB5" w:rsidRDefault="00405B35" w:rsidP="00DD6397">
      <w:pPr>
        <w:pStyle w:val="BodyText"/>
      </w:pPr>
      <w:r w:rsidRPr="00B34BB5">
        <w:t xml:space="preserve">For </w:t>
      </w:r>
      <w:r w:rsidR="007D475D" w:rsidRPr="00B34BB5">
        <w:t xml:space="preserve">emissions from </w:t>
      </w:r>
      <w:r w:rsidRPr="00B34BB5">
        <w:t>freight</w:t>
      </w:r>
      <w:r w:rsidR="007D475D" w:rsidRPr="00B34BB5">
        <w:t>ing</w:t>
      </w:r>
      <w:r w:rsidRPr="00B34BB5">
        <w:t xml:space="preserve"> good</w:t>
      </w:r>
      <w:r w:rsidR="007D475D" w:rsidRPr="00B34BB5">
        <w:t>s</w:t>
      </w:r>
      <w:r w:rsidRPr="00B34BB5">
        <w:t xml:space="preserve">, users need to know the weight in tonnes of the goods freighted as well as the </w:t>
      </w:r>
      <w:r w:rsidR="005C184D" w:rsidRPr="00B34BB5">
        <w:t>kilometres</w:t>
      </w:r>
      <w:r w:rsidRPr="00B34BB5">
        <w:t xml:space="preserve"> travelled. These two numbers multiplied together is the </w:t>
      </w:r>
      <w:proofErr w:type="spellStart"/>
      <w:r w:rsidR="0081566C" w:rsidRPr="00B34BB5">
        <w:t>t</w:t>
      </w:r>
      <w:r w:rsidRPr="00B34BB5">
        <w:t>km</w:t>
      </w:r>
      <w:proofErr w:type="spellEnd"/>
      <w:r w:rsidRPr="00B34BB5">
        <w:t>.</w:t>
      </w:r>
      <w:r w:rsidR="008D13EB" w:rsidRPr="00B34BB5">
        <w:t> </w:t>
      </w:r>
      <w:r w:rsidR="007D475D" w:rsidRPr="00B34BB5">
        <w:t>Multiply t</w:t>
      </w:r>
      <w:r w:rsidRPr="00B34BB5">
        <w:t xml:space="preserve">he </w:t>
      </w:r>
      <w:proofErr w:type="spellStart"/>
      <w:r w:rsidRPr="00B34BB5">
        <w:t>tkm</w:t>
      </w:r>
      <w:proofErr w:type="spellEnd"/>
      <w:r w:rsidRPr="00B34BB5">
        <w:t xml:space="preserve"> by the emission factors</w:t>
      </w:r>
      <w:r w:rsidR="009F1DC5" w:rsidRPr="00B34BB5">
        <w:t xml:space="preserve"> in</w:t>
      </w:r>
      <w:r w:rsidR="00F22210" w:rsidRPr="00B34BB5">
        <w:t xml:space="preserve"> table 51</w:t>
      </w:r>
      <w:r w:rsidRPr="00B34BB5">
        <w:t>.</w:t>
      </w:r>
      <w:r w:rsidR="006E187B" w:rsidRPr="00B34BB5">
        <w:t xml:space="preserve"> </w:t>
      </w:r>
      <w:r w:rsidR="007D475D" w:rsidRPr="00B34BB5">
        <w:t>Applying the equation in</w:t>
      </w:r>
      <w:r w:rsidR="008D13EB" w:rsidRPr="00B34BB5">
        <w:t xml:space="preserve"> </w:t>
      </w:r>
      <w:hyperlink w:anchor="_How_to_quantify" w:history="1">
        <w:r w:rsidR="008D13EB" w:rsidRPr="00B34BB5">
          <w:rPr>
            <w:rStyle w:val="Hyperlink"/>
          </w:rPr>
          <w:t>section 2</w:t>
        </w:r>
      </w:hyperlink>
      <w:r w:rsidR="007D475D" w:rsidRPr="00B34BB5">
        <w:t>, this</w:t>
      </w:r>
      <w:r w:rsidR="008D13EB" w:rsidRPr="00B34BB5">
        <w:t> </w:t>
      </w:r>
      <w:r w:rsidR="007D475D" w:rsidRPr="00B34BB5">
        <w:t>means</w:t>
      </w:r>
      <w:r w:rsidR="006E187B" w:rsidRPr="00B34BB5">
        <w:t>:</w:t>
      </w:r>
    </w:p>
    <w:p w14:paraId="22C4E1EC" w14:textId="17825B4D" w:rsidR="006E187B" w:rsidRPr="00B34BB5" w:rsidRDefault="00C23F2D" w:rsidP="00C23F2D">
      <w:pPr>
        <w:pStyle w:val="BodyText"/>
        <w:tabs>
          <w:tab w:val="left" w:pos="680"/>
          <w:tab w:val="left" w:pos="851"/>
        </w:tabs>
        <w:ind w:left="397"/>
        <w:contextualSpacing/>
      </w:pPr>
      <w:r w:rsidRPr="00B34BB5">
        <w:t>Q</w:t>
      </w:r>
      <w:r w:rsidRPr="00B34BB5">
        <w:tab/>
      </w:r>
      <w:r w:rsidR="006E187B" w:rsidRPr="00B34BB5">
        <w:t>=</w:t>
      </w:r>
      <w:r w:rsidRPr="00B34BB5">
        <w:tab/>
      </w:r>
      <w:r w:rsidR="006E187B" w:rsidRPr="00B34BB5">
        <w:t xml:space="preserve">tonne × </w:t>
      </w:r>
      <w:r w:rsidR="00A625ED" w:rsidRPr="00B34BB5">
        <w:t>kilometres travelled</w:t>
      </w:r>
    </w:p>
    <w:p w14:paraId="240CB97A" w14:textId="552E3665" w:rsidR="00EF0D1A" w:rsidRPr="00B34BB5" w:rsidRDefault="00C23F2D" w:rsidP="00F5281A">
      <w:pPr>
        <w:pStyle w:val="BodyText"/>
        <w:tabs>
          <w:tab w:val="left" w:pos="680"/>
          <w:tab w:val="left" w:pos="851"/>
        </w:tabs>
        <w:spacing w:after="240"/>
        <w:ind w:left="397"/>
        <w:contextualSpacing/>
      </w:pPr>
      <w:r w:rsidRPr="00B34BB5">
        <w:t>F</w:t>
      </w:r>
      <w:r w:rsidRPr="00B34BB5">
        <w:tab/>
        <w:t>=</w:t>
      </w:r>
      <w:r w:rsidRPr="00B34BB5">
        <w:tab/>
      </w:r>
      <w:r w:rsidR="006E187B" w:rsidRPr="00B34BB5">
        <w:t>appropriate emission factors from</w:t>
      </w:r>
      <w:r w:rsidR="00064006" w:rsidRPr="00B34BB5">
        <w:t xml:space="preserve"> </w:t>
      </w:r>
      <w:r w:rsidR="00F5281A" w:rsidRPr="00B34BB5">
        <w:t>table 51</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618"/>
      </w:tblGrid>
      <w:tr w:rsidR="00182DD8" w:rsidRPr="00B34BB5" w:rsidDel="00D5390D" w14:paraId="1056A75A" w14:textId="77777777" w:rsidTr="00F5281A">
        <w:tc>
          <w:tcPr>
            <w:tcW w:w="8500" w:type="dxa"/>
            <w:tcBorders>
              <w:top w:val="single" w:sz="4" w:space="0" w:color="0F7B7D"/>
              <w:left w:val="single" w:sz="4" w:space="0" w:color="0F7B7D"/>
              <w:bottom w:val="nil"/>
              <w:right w:val="single" w:sz="4" w:space="0" w:color="0F7B7D"/>
            </w:tcBorders>
            <w:shd w:val="clear" w:color="auto" w:fill="0F7B7D"/>
            <w:vAlign w:val="center"/>
          </w:tcPr>
          <w:p w14:paraId="4D7804A2" w14:textId="7ADC2090" w:rsidR="004D150E" w:rsidRPr="00B34BB5" w:rsidDel="00D5390D" w:rsidRDefault="0047779A" w:rsidP="004D150E">
            <w:pPr>
              <w:pStyle w:val="Casestudyheading"/>
            </w:pPr>
            <w:r w:rsidRPr="00B34BB5">
              <w:t xml:space="preserve">Road freight: </w:t>
            </w:r>
            <w:r w:rsidR="004D150E" w:rsidRPr="00B34BB5">
              <w:t>Example Calculation</w:t>
            </w:r>
          </w:p>
        </w:tc>
      </w:tr>
      <w:tr w:rsidR="00182DD8" w:rsidRPr="00B34BB5" w14:paraId="7113150F" w14:textId="77777777" w:rsidTr="00F5281A">
        <w:trPr>
          <w:trHeight w:val="2248"/>
        </w:trPr>
        <w:tc>
          <w:tcPr>
            <w:tcW w:w="8500" w:type="dxa"/>
            <w:tcBorders>
              <w:top w:val="nil"/>
              <w:left w:val="single" w:sz="4" w:space="0" w:color="CFE5E5"/>
              <w:bottom w:val="single" w:sz="4" w:space="0" w:color="CFE5E5"/>
              <w:right w:val="single" w:sz="4" w:space="0" w:color="CFE5E5"/>
            </w:tcBorders>
            <w:shd w:val="clear" w:color="auto" w:fill="CFE5E5"/>
          </w:tcPr>
          <w:p w14:paraId="132C8D92" w14:textId="59BCE6EF" w:rsidR="004D150E" w:rsidRPr="00B34BB5" w:rsidRDefault="004D150E" w:rsidP="0047779A">
            <w:pPr>
              <w:pStyle w:val="Greentext-casestudytables"/>
            </w:pPr>
            <w:r w:rsidRPr="00B34BB5">
              <w:t xml:space="preserve">During the reporting period, an organisation moves 10 tonnes </w:t>
            </w:r>
            <w:r w:rsidR="00FA2670" w:rsidRPr="00B34BB5">
              <w:t xml:space="preserve">of goods </w:t>
            </w:r>
            <w:r w:rsidRPr="00B34BB5">
              <w:t xml:space="preserve">by truck 100 km. They also hire a van (a light commercial vehicle) with a two-litre petrol engine, manufactured in 2012. This is used to drive 800 km. The weight of the goods </w:t>
            </w:r>
            <w:r w:rsidR="00FA2670" w:rsidRPr="00B34BB5">
              <w:t xml:space="preserve">moved by van </w:t>
            </w:r>
            <w:r w:rsidRPr="00B34BB5">
              <w:t>is unknown.</w:t>
            </w:r>
          </w:p>
          <w:p w14:paraId="7E4E7BAE" w14:textId="77777777" w:rsidR="004D150E" w:rsidRPr="00B34BB5" w:rsidRDefault="004D150E" w:rsidP="0047779A">
            <w:pPr>
              <w:pStyle w:val="Greentext-casestudytables"/>
              <w:spacing w:before="0" w:after="0"/>
              <w:ind w:left="634"/>
            </w:pPr>
            <w:r w:rsidRPr="00B34BB5">
              <w:t>For the 10 tonnes moved by truck:</w:t>
            </w:r>
          </w:p>
          <w:p w14:paraId="268B85D3" w14:textId="20638786" w:rsidR="004D150E" w:rsidRPr="00B34BB5" w:rsidRDefault="004D150E" w:rsidP="007A73A0">
            <w:pPr>
              <w:pStyle w:val="Greentext-casestudytables"/>
              <w:tabs>
                <w:tab w:val="left" w:pos="2864"/>
                <w:tab w:val="left" w:pos="4565"/>
              </w:tabs>
              <w:spacing w:before="0" w:after="0"/>
              <w:ind w:left="1059"/>
            </w:pPr>
            <w:r w:rsidRPr="00B34BB5">
              <w:t>CO</w:t>
            </w:r>
            <w:r w:rsidRPr="00B34BB5">
              <w:rPr>
                <w:vertAlign w:val="subscript"/>
              </w:rPr>
              <w:t>2</w:t>
            </w:r>
            <w:r w:rsidRPr="00B34BB5">
              <w:t xml:space="preserve"> emissions </w:t>
            </w:r>
            <w:r w:rsidRPr="00B34BB5">
              <w:tab/>
              <w:t xml:space="preserve">= 10 </w:t>
            </w:r>
            <w:r w:rsidR="002749F4" w:rsidRPr="00B34BB5">
              <w:t>×</w:t>
            </w:r>
            <w:r w:rsidRPr="00B34BB5">
              <w:t xml:space="preserve"> 100 × 0.13</w:t>
            </w:r>
            <w:r w:rsidR="00B8484D" w:rsidRPr="00B34BB5">
              <w:t>3</w:t>
            </w:r>
            <w:r w:rsidR="002749F4" w:rsidRPr="00B34BB5">
              <w:tab/>
            </w:r>
            <w:r w:rsidR="005A7577" w:rsidRPr="00B34BB5">
              <w:t xml:space="preserve">= </w:t>
            </w:r>
            <w:r w:rsidR="00A242E4" w:rsidRPr="00B34BB5">
              <w:t>133</w:t>
            </w:r>
            <w:r w:rsidRPr="00B34BB5">
              <w:t xml:space="preserve"> kg CO</w:t>
            </w:r>
            <w:r w:rsidRPr="00B34BB5">
              <w:rPr>
                <w:vertAlign w:val="subscript"/>
              </w:rPr>
              <w:t>2</w:t>
            </w:r>
          </w:p>
          <w:p w14:paraId="5199ABBE" w14:textId="52D4B520" w:rsidR="004D150E" w:rsidRPr="00B34BB5" w:rsidRDefault="004D150E" w:rsidP="007A73A0">
            <w:pPr>
              <w:pStyle w:val="Greentext-casestudytables"/>
              <w:tabs>
                <w:tab w:val="left" w:pos="2864"/>
                <w:tab w:val="left" w:pos="4565"/>
              </w:tabs>
              <w:spacing w:before="0" w:after="0"/>
              <w:ind w:left="1059"/>
            </w:pPr>
            <w:r w:rsidRPr="00B34BB5">
              <w:t>CH</w:t>
            </w:r>
            <w:r w:rsidRPr="00B34BB5">
              <w:rPr>
                <w:vertAlign w:val="subscript"/>
              </w:rPr>
              <w:t>4</w:t>
            </w:r>
            <w:r w:rsidRPr="00B34BB5">
              <w:t xml:space="preserve"> emissions </w:t>
            </w:r>
            <w:r w:rsidR="002749F4" w:rsidRPr="00B34BB5">
              <w:tab/>
            </w:r>
            <w:r w:rsidRPr="00B34BB5">
              <w:t>= 10 × 100 × 0.0002</w:t>
            </w:r>
            <w:r w:rsidR="002749F4" w:rsidRPr="00B34BB5">
              <w:tab/>
            </w:r>
            <w:r w:rsidR="005A7577" w:rsidRPr="00B34BB5">
              <w:t>= 0.2</w:t>
            </w:r>
            <w:r w:rsidRPr="00B34BB5">
              <w:t xml:space="preserve"> kg CO</w:t>
            </w:r>
            <w:r w:rsidRPr="00B34BB5">
              <w:rPr>
                <w:vertAlign w:val="subscript"/>
              </w:rPr>
              <w:t>2</w:t>
            </w:r>
            <w:r w:rsidRPr="00B34BB5">
              <w:t xml:space="preserve">-e </w:t>
            </w:r>
          </w:p>
          <w:p w14:paraId="0F5E8BCA" w14:textId="56F7EEAF" w:rsidR="004D150E" w:rsidRPr="00B34BB5" w:rsidRDefault="004D150E" w:rsidP="007A73A0">
            <w:pPr>
              <w:pStyle w:val="Greentext-casestudytables"/>
              <w:tabs>
                <w:tab w:val="left" w:pos="2864"/>
                <w:tab w:val="left" w:pos="4565"/>
              </w:tabs>
              <w:spacing w:before="0" w:after="0"/>
              <w:ind w:left="1059"/>
            </w:pPr>
            <w:r w:rsidRPr="00B34BB5">
              <w:t>N</w:t>
            </w:r>
            <w:r w:rsidRPr="00B34BB5">
              <w:rPr>
                <w:vertAlign w:val="subscript"/>
              </w:rPr>
              <w:t>2</w:t>
            </w:r>
            <w:r w:rsidRPr="00B34BB5">
              <w:t>O emissions</w:t>
            </w:r>
            <w:r w:rsidRPr="00B34BB5">
              <w:tab/>
              <w:t xml:space="preserve">= 10 × 100 </w:t>
            </w:r>
            <w:r w:rsidR="002749F4" w:rsidRPr="00B34BB5">
              <w:t>×</w:t>
            </w:r>
            <w:r w:rsidRPr="00B34BB5">
              <w:t xml:space="preserve"> 0.002</w:t>
            </w:r>
            <w:r w:rsidR="002749F4" w:rsidRPr="00B34BB5">
              <w:tab/>
            </w:r>
            <w:r w:rsidR="005A7577" w:rsidRPr="00B34BB5">
              <w:t>= 2</w:t>
            </w:r>
            <w:r w:rsidRPr="00B34BB5">
              <w:t xml:space="preserve"> kg CO</w:t>
            </w:r>
            <w:r w:rsidRPr="00B34BB5">
              <w:rPr>
                <w:vertAlign w:val="subscript"/>
              </w:rPr>
              <w:t>2</w:t>
            </w:r>
            <w:r w:rsidRPr="00B34BB5">
              <w:t xml:space="preserve">-e </w:t>
            </w:r>
          </w:p>
          <w:p w14:paraId="29926AAC" w14:textId="3B736E52" w:rsidR="00D9313E" w:rsidRPr="00B34BB5" w:rsidRDefault="004D150E" w:rsidP="00F5281A">
            <w:pPr>
              <w:pStyle w:val="Greentext-casestudytables"/>
              <w:tabs>
                <w:tab w:val="left" w:pos="2864"/>
                <w:tab w:val="left" w:pos="4565"/>
              </w:tabs>
              <w:spacing w:before="0"/>
              <w:ind w:left="880"/>
            </w:pPr>
            <w:r w:rsidRPr="00B34BB5">
              <w:t>Total CO</w:t>
            </w:r>
            <w:r w:rsidRPr="00B34BB5">
              <w:rPr>
                <w:vertAlign w:val="subscript"/>
              </w:rPr>
              <w:t>2</w:t>
            </w:r>
            <w:r w:rsidRPr="00B34BB5">
              <w:t>-e emissions</w:t>
            </w:r>
            <w:r w:rsidRPr="00B34BB5">
              <w:tab/>
              <w:t xml:space="preserve">= 10 × 100 </w:t>
            </w:r>
            <w:r w:rsidR="002749F4" w:rsidRPr="00B34BB5">
              <w:t>×</w:t>
            </w:r>
            <w:r w:rsidRPr="00B34BB5">
              <w:t xml:space="preserve"> 0.13</w:t>
            </w:r>
            <w:r w:rsidR="006B3724" w:rsidRPr="00B34BB5">
              <w:t>5</w:t>
            </w:r>
            <w:r w:rsidR="002749F4" w:rsidRPr="00B34BB5">
              <w:tab/>
            </w:r>
            <w:r w:rsidR="005A7577" w:rsidRPr="00B34BB5">
              <w:t>= 13</w:t>
            </w:r>
            <w:r w:rsidR="00F70216" w:rsidRPr="00B34BB5">
              <w:t>5</w:t>
            </w:r>
            <w:r w:rsidRPr="00B34BB5">
              <w:t xml:space="preserve"> kg CO</w:t>
            </w:r>
            <w:r w:rsidRPr="00B34BB5">
              <w:rPr>
                <w:vertAlign w:val="subscript"/>
              </w:rPr>
              <w:t>2</w:t>
            </w:r>
            <w:r w:rsidRPr="00B34BB5">
              <w:t xml:space="preserve">-e </w:t>
            </w:r>
          </w:p>
        </w:tc>
      </w:tr>
      <w:tr w:rsidR="00F5281A" w:rsidRPr="00B34BB5" w14:paraId="2B3EB36E" w14:textId="77777777" w:rsidTr="00F5281A">
        <w:trPr>
          <w:trHeight w:val="712"/>
        </w:trPr>
        <w:tc>
          <w:tcPr>
            <w:tcW w:w="8500" w:type="dxa"/>
            <w:tcBorders>
              <w:top w:val="single" w:sz="4" w:space="0" w:color="CFE5E5"/>
              <w:left w:val="single" w:sz="4" w:space="0" w:color="CFE5E5"/>
              <w:bottom w:val="single" w:sz="4" w:space="0" w:color="CFE5E5"/>
              <w:right w:val="single" w:sz="4" w:space="0" w:color="CFE5E5"/>
            </w:tcBorders>
            <w:shd w:val="clear" w:color="auto" w:fill="CFE5E5"/>
          </w:tcPr>
          <w:p w14:paraId="27049746" w14:textId="77777777" w:rsidR="00F5281A" w:rsidRPr="00B34BB5" w:rsidRDefault="00F5281A" w:rsidP="00F5281A">
            <w:pPr>
              <w:pStyle w:val="Greentext-casestudytables"/>
              <w:keepNext/>
              <w:rPr>
                <w:spacing w:val="-2"/>
              </w:rPr>
            </w:pPr>
            <w:r w:rsidRPr="00B34BB5">
              <w:rPr>
                <w:spacing w:val="-2"/>
              </w:rPr>
              <w:lastRenderedPageBreak/>
              <w:t>For the hired van, use the emission factors for the 2010–2015 fleet, petrol 1600-2000 cc. (Note: if the quantity of fuel used is known, users can more accurately calculate emissions using the litres of fuel used rather than distance.) In this example the fuel usage is unknown, so the organisation applies the emission factors for km travelled to calculate the total CO</w:t>
            </w:r>
            <w:r w:rsidRPr="00B34BB5">
              <w:rPr>
                <w:spacing w:val="-2"/>
                <w:vertAlign w:val="subscript"/>
              </w:rPr>
              <w:t>2</w:t>
            </w:r>
            <w:r w:rsidRPr="00B34BB5">
              <w:rPr>
                <w:spacing w:val="-2"/>
              </w:rPr>
              <w:t>-e emissions.</w:t>
            </w:r>
          </w:p>
          <w:p w14:paraId="762C0F20" w14:textId="77777777" w:rsidR="00F5281A" w:rsidRPr="00B34BB5" w:rsidRDefault="00F5281A" w:rsidP="00F5281A">
            <w:pPr>
              <w:pStyle w:val="Greentext-casestudytables"/>
              <w:spacing w:before="0" w:after="0"/>
              <w:ind w:left="634"/>
            </w:pPr>
            <w:r w:rsidRPr="00B34BB5">
              <w:t>For the goods moved by van:</w:t>
            </w:r>
          </w:p>
          <w:p w14:paraId="134D2F65" w14:textId="77777777" w:rsidR="00F5281A" w:rsidRPr="00B34BB5" w:rsidRDefault="00F5281A" w:rsidP="00F5281A">
            <w:pPr>
              <w:pStyle w:val="Greentext-casestudytables"/>
              <w:tabs>
                <w:tab w:val="left" w:pos="2849"/>
                <w:tab w:val="left" w:pos="4565"/>
              </w:tabs>
              <w:spacing w:before="0" w:after="0"/>
              <w:ind w:left="1059"/>
            </w:pPr>
            <w:r w:rsidRPr="00B34BB5">
              <w:t>CO</w:t>
            </w:r>
            <w:r w:rsidRPr="00B34BB5">
              <w:rPr>
                <w:vertAlign w:val="subscript"/>
              </w:rPr>
              <w:t>2</w:t>
            </w:r>
            <w:r w:rsidRPr="00B34BB5">
              <w:t xml:space="preserve"> emissions </w:t>
            </w:r>
            <w:r w:rsidRPr="00B34BB5">
              <w:tab/>
              <w:t xml:space="preserve">= 800 × 0.270 </w:t>
            </w:r>
            <w:r w:rsidRPr="00B34BB5">
              <w:tab/>
              <w:t>= 216 kg CO</w:t>
            </w:r>
            <w:r w:rsidRPr="00B34BB5">
              <w:rPr>
                <w:vertAlign w:val="subscript"/>
              </w:rPr>
              <w:t>2</w:t>
            </w:r>
          </w:p>
          <w:p w14:paraId="131FF768" w14:textId="77777777" w:rsidR="00F5281A" w:rsidRPr="00B34BB5" w:rsidRDefault="00F5281A" w:rsidP="00F5281A">
            <w:pPr>
              <w:pStyle w:val="Greentext-casestudytables"/>
              <w:tabs>
                <w:tab w:val="left" w:pos="2849"/>
                <w:tab w:val="left" w:pos="4565"/>
              </w:tabs>
              <w:spacing w:before="0" w:after="0"/>
              <w:ind w:left="1059"/>
            </w:pPr>
            <w:r w:rsidRPr="00B34BB5">
              <w:t>CH</w:t>
            </w:r>
            <w:r w:rsidRPr="00B34BB5">
              <w:rPr>
                <w:vertAlign w:val="subscript"/>
              </w:rPr>
              <w:t>4</w:t>
            </w:r>
            <w:r w:rsidRPr="00B34BB5">
              <w:t xml:space="preserve"> emissions </w:t>
            </w:r>
            <w:r w:rsidRPr="00B34BB5">
              <w:tab/>
              <w:t>= 800 × 0.003</w:t>
            </w:r>
            <w:r w:rsidRPr="00B34BB5">
              <w:tab/>
              <w:t>= 2.4 kg CO</w:t>
            </w:r>
            <w:r w:rsidRPr="00B34BB5">
              <w:rPr>
                <w:vertAlign w:val="subscript"/>
              </w:rPr>
              <w:t>2</w:t>
            </w:r>
            <w:r w:rsidRPr="00B34BB5">
              <w:t xml:space="preserve">-e </w:t>
            </w:r>
          </w:p>
          <w:p w14:paraId="4C630FB8" w14:textId="77777777" w:rsidR="00F5281A" w:rsidRPr="00B34BB5" w:rsidRDefault="00F5281A" w:rsidP="00F5281A">
            <w:pPr>
              <w:pStyle w:val="Greentext-casestudytables"/>
              <w:tabs>
                <w:tab w:val="left" w:pos="2849"/>
                <w:tab w:val="left" w:pos="4565"/>
              </w:tabs>
              <w:spacing w:before="0" w:after="0"/>
              <w:ind w:left="1059"/>
            </w:pPr>
            <w:r w:rsidRPr="00B34BB5">
              <w:t>N</w:t>
            </w:r>
            <w:r w:rsidRPr="00B34BB5">
              <w:rPr>
                <w:vertAlign w:val="subscript"/>
              </w:rPr>
              <w:t>2</w:t>
            </w:r>
            <w:r w:rsidRPr="00B34BB5">
              <w:t>O emissions</w:t>
            </w:r>
            <w:r w:rsidRPr="00B34BB5">
              <w:tab/>
              <w:t xml:space="preserve">= 800 × 0.009 </w:t>
            </w:r>
            <w:r w:rsidRPr="00B34BB5">
              <w:tab/>
              <w:t>= 7.2 kg CO</w:t>
            </w:r>
            <w:r w:rsidRPr="00B34BB5">
              <w:rPr>
                <w:vertAlign w:val="subscript"/>
              </w:rPr>
              <w:t>2</w:t>
            </w:r>
            <w:r w:rsidRPr="00B34BB5">
              <w:t xml:space="preserve">-e </w:t>
            </w:r>
          </w:p>
          <w:p w14:paraId="0F5EF5DD" w14:textId="77777777" w:rsidR="00F5281A" w:rsidRPr="00B34BB5" w:rsidRDefault="00F5281A" w:rsidP="00F5281A">
            <w:pPr>
              <w:pStyle w:val="Greentext-casestudytables"/>
              <w:tabs>
                <w:tab w:val="left" w:pos="2864"/>
                <w:tab w:val="left" w:pos="4565"/>
              </w:tabs>
              <w:spacing w:before="0" w:after="0"/>
              <w:ind w:left="880"/>
            </w:pPr>
            <w:r w:rsidRPr="00B34BB5">
              <w:t>Total CO</w:t>
            </w:r>
            <w:r w:rsidRPr="00B34BB5">
              <w:rPr>
                <w:vertAlign w:val="subscript"/>
              </w:rPr>
              <w:t>2</w:t>
            </w:r>
            <w:r w:rsidRPr="00B34BB5">
              <w:t>-e emissions</w:t>
            </w:r>
            <w:r w:rsidRPr="00B34BB5">
              <w:tab/>
              <w:t>= 800 × 0.282</w:t>
            </w:r>
            <w:r w:rsidRPr="00B34BB5">
              <w:tab/>
              <w:t>= 225.6 kg CO</w:t>
            </w:r>
            <w:r w:rsidRPr="00B34BB5">
              <w:rPr>
                <w:vertAlign w:val="subscript"/>
              </w:rPr>
              <w:t>2</w:t>
            </w:r>
            <w:r w:rsidRPr="00B34BB5">
              <w:t xml:space="preserve">-e </w:t>
            </w:r>
          </w:p>
          <w:p w14:paraId="490AE7F7" w14:textId="77777777" w:rsidR="00F5281A" w:rsidRPr="00B34BB5" w:rsidRDefault="00F5281A" w:rsidP="00F5281A">
            <w:pPr>
              <w:pStyle w:val="Greentext-casestudytables"/>
              <w:ind w:left="634"/>
            </w:pPr>
            <w:r w:rsidRPr="00B34BB5">
              <w:t>Total CO</w:t>
            </w:r>
            <w:r w:rsidRPr="00B34BB5">
              <w:rPr>
                <w:vertAlign w:val="subscript"/>
              </w:rPr>
              <w:t>2</w:t>
            </w:r>
            <w:r w:rsidRPr="00B34BB5">
              <w:t>-e emission from freighted goods = 135 + 225.6 = 360.6 kg CO</w:t>
            </w:r>
            <w:r w:rsidRPr="00B34BB5">
              <w:rPr>
                <w:vertAlign w:val="subscript"/>
              </w:rPr>
              <w:t>2</w:t>
            </w:r>
            <w:r w:rsidRPr="00B34BB5">
              <w:t>-e</w:t>
            </w:r>
          </w:p>
          <w:p w14:paraId="627E8845" w14:textId="4271CFEA" w:rsidR="00F5281A" w:rsidRPr="00B34BB5" w:rsidRDefault="00F5281A" w:rsidP="00F5281A">
            <w:pPr>
              <w:pStyle w:val="Greentext-casestudytables"/>
              <w:spacing w:before="0"/>
            </w:pPr>
            <w:r w:rsidRPr="00B34BB5">
              <w:rPr>
                <w:sz w:val="18"/>
              </w:rPr>
              <w:t>Note: Numbers may not add due to rounding.</w:t>
            </w:r>
          </w:p>
        </w:tc>
      </w:tr>
    </w:tbl>
    <w:p w14:paraId="650928A9" w14:textId="69003799" w:rsidR="00645D01" w:rsidRPr="00B34BB5" w:rsidRDefault="00645D01" w:rsidP="007D71E2">
      <w:pPr>
        <w:pStyle w:val="Heading3"/>
        <w:numPr>
          <w:ilvl w:val="0"/>
          <w:numId w:val="51"/>
        </w:numPr>
      </w:pPr>
      <w:bookmarkStart w:id="471" w:name="_Toc532904921"/>
      <w:r w:rsidRPr="00B34BB5">
        <w:t>Emission factor derivation methodology</w:t>
      </w:r>
      <w:bookmarkEnd w:id="471"/>
    </w:p>
    <w:p w14:paraId="650928AA" w14:textId="294E88C0" w:rsidR="008B2AF1" w:rsidRPr="00B34BB5" w:rsidRDefault="00A13318" w:rsidP="0047779A">
      <w:pPr>
        <w:pStyle w:val="BodyText"/>
      </w:pPr>
      <w:r w:rsidRPr="00B34BB5">
        <w:t>Th</w:t>
      </w:r>
      <w:r w:rsidR="00EF2882" w:rsidRPr="00B34BB5">
        <w:t xml:space="preserve">e </w:t>
      </w:r>
      <w:hyperlink r:id="rId74" w:history="1">
        <w:r w:rsidR="00171E23" w:rsidRPr="00B34BB5">
          <w:rPr>
            <w:rStyle w:val="Hyperlink"/>
          </w:rPr>
          <w:t>E</w:t>
        </w:r>
        <w:r w:rsidR="00284EC1" w:rsidRPr="00B34BB5">
          <w:rPr>
            <w:rStyle w:val="Hyperlink"/>
          </w:rPr>
          <w:t>I</w:t>
        </w:r>
        <w:r w:rsidRPr="00B34BB5">
          <w:rPr>
            <w:rStyle w:val="Hyperlink"/>
          </w:rPr>
          <w:t xml:space="preserve"> report</w:t>
        </w:r>
      </w:hyperlink>
      <w:r w:rsidR="00EF2882" w:rsidRPr="00B34BB5">
        <w:rPr>
          <w:rStyle w:val="FootnoteReference"/>
        </w:rPr>
        <w:footnoteReference w:id="42"/>
      </w:r>
      <w:r w:rsidRPr="00B34BB5">
        <w:t xml:space="preserve"> supports a dataset of projected </w:t>
      </w:r>
      <w:r w:rsidR="00EF2882" w:rsidRPr="00B34BB5">
        <w:t>real-world</w:t>
      </w:r>
      <w:r w:rsidRPr="00B34BB5">
        <w:t xml:space="preserve"> fuel consumption rates</w:t>
      </w:r>
      <w:r w:rsidR="00284EC1" w:rsidRPr="00B34BB5">
        <w:t xml:space="preserve"> in </w:t>
      </w:r>
      <w:proofErr w:type="spellStart"/>
      <w:r w:rsidR="00284EC1" w:rsidRPr="00B34BB5">
        <w:t>MoT’s</w:t>
      </w:r>
      <w:proofErr w:type="spellEnd"/>
      <w:r w:rsidR="00284EC1" w:rsidRPr="00B34BB5">
        <w:t xml:space="preserve"> Vehicle Fleet Emission Model</w:t>
      </w:r>
      <w:r w:rsidRPr="00B34BB5">
        <w:t xml:space="preserve">. </w:t>
      </w:r>
      <w:r w:rsidR="008B2AF1" w:rsidRPr="00B34BB5">
        <w:t xml:space="preserve">The </w:t>
      </w:r>
      <w:r w:rsidR="0013422C" w:rsidRPr="00B34BB5">
        <w:t xml:space="preserve">EI report categorises </w:t>
      </w:r>
      <w:r w:rsidR="008B2AF1" w:rsidRPr="00B34BB5">
        <w:t>freight as light commercial and heavy goods vehicles. The litres of fuel (or kWh of electricity) consumed per 100</w:t>
      </w:r>
      <w:r w:rsidR="00E6157A" w:rsidRPr="00B34BB5">
        <w:t xml:space="preserve"> </w:t>
      </w:r>
      <w:r w:rsidR="008B2AF1" w:rsidRPr="00B34BB5">
        <w:t>km are provided i</w:t>
      </w:r>
      <w:r w:rsidR="00DA4F00" w:rsidRPr="00B34BB5">
        <w:t xml:space="preserve">n </w:t>
      </w:r>
      <w:r w:rsidR="00F5281A" w:rsidRPr="00B34BB5">
        <w:t>table 52</w:t>
      </w:r>
      <w:r w:rsidR="00DA4F00" w:rsidRPr="00B34BB5">
        <w:t xml:space="preserve"> and</w:t>
      </w:r>
      <w:r w:rsidR="00972689" w:rsidRPr="00B34BB5">
        <w:t xml:space="preserve"> </w:t>
      </w:r>
      <w:r w:rsidR="004B591E" w:rsidRPr="00B34BB5">
        <w:t>table 53</w:t>
      </w:r>
      <w:r w:rsidR="00F7505C" w:rsidRPr="00B34BB5">
        <w:rPr>
          <w:color w:val="0F7B7D" w:themeColor="accent2"/>
        </w:rPr>
        <w:t>.</w:t>
      </w:r>
    </w:p>
    <w:p w14:paraId="650928AB" w14:textId="0975357B" w:rsidR="008B2AF1" w:rsidRPr="00B34BB5" w:rsidRDefault="008B2AF1" w:rsidP="004B591E">
      <w:pPr>
        <w:pStyle w:val="Tableheading"/>
      </w:pPr>
      <w:bookmarkStart w:id="472" w:name="_Ref529852938"/>
      <w:bookmarkStart w:id="473" w:name="_Toc58790891"/>
      <w:r w:rsidRPr="00B34BB5">
        <w:t xml:space="preserve">Table </w:t>
      </w:r>
      <w:r w:rsidR="008D3D2E">
        <w:fldChar w:fldCharType="begin"/>
      </w:r>
      <w:r w:rsidR="008D3D2E">
        <w:instrText xml:space="preserve"> SEQ Table \* ARABIC </w:instrText>
      </w:r>
      <w:r w:rsidR="008D3D2E">
        <w:fldChar w:fldCharType="separate"/>
      </w:r>
      <w:r w:rsidR="00073642" w:rsidRPr="00B34BB5">
        <w:t>52</w:t>
      </w:r>
      <w:r w:rsidR="008D3D2E">
        <w:fldChar w:fldCharType="end"/>
      </w:r>
      <w:bookmarkEnd w:id="472"/>
      <w:r w:rsidR="00E6157A" w:rsidRPr="00B34BB5">
        <w:t>:</w:t>
      </w:r>
      <w:r w:rsidR="00E6157A" w:rsidRPr="00B34BB5">
        <w:tab/>
      </w:r>
      <w:r w:rsidR="00F7178D" w:rsidRPr="00B34BB5">
        <w:t xml:space="preserve">Light commercial vehicles </w:t>
      </w:r>
      <w:r w:rsidR="00836D5A" w:rsidRPr="00B34BB5">
        <w:t>(</w:t>
      </w:r>
      <w:r w:rsidR="00F7178D" w:rsidRPr="00B34BB5">
        <w:t>energy consumption per 100</w:t>
      </w:r>
      <w:r w:rsidR="00836D5A" w:rsidRPr="00B34BB5">
        <w:t xml:space="preserve"> </w:t>
      </w:r>
      <w:r w:rsidR="00F7178D" w:rsidRPr="00B34BB5">
        <w:t>km</w:t>
      </w:r>
      <w:r w:rsidR="00836D5A" w:rsidRPr="00B34BB5">
        <w:t>)</w:t>
      </w:r>
      <w:bookmarkEnd w:id="473"/>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830"/>
        <w:gridCol w:w="1791"/>
        <w:gridCol w:w="669"/>
        <w:gridCol w:w="1106"/>
        <w:gridCol w:w="1051"/>
        <w:gridCol w:w="1058"/>
      </w:tblGrid>
      <w:tr w:rsidR="00AA04C5" w:rsidRPr="00B34BB5" w14:paraId="650928B0" w14:textId="77777777" w:rsidTr="007F00C2">
        <w:trPr>
          <w:cnfStyle w:val="100000000000" w:firstRow="1" w:lastRow="0" w:firstColumn="0" w:lastColumn="0" w:oddVBand="0" w:evenVBand="0" w:oddHBand="0" w:evenHBand="0" w:firstRowFirstColumn="0" w:firstRowLastColumn="0" w:lastRowFirstColumn="0" w:lastRowLastColumn="0"/>
          <w:trHeight w:val="56"/>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vAlign w:val="bottom"/>
            <w:hideMark/>
          </w:tcPr>
          <w:p w14:paraId="650928AC" w14:textId="77777777" w:rsidR="00AA04C5" w:rsidRPr="00B34BB5" w:rsidRDefault="00AA04C5" w:rsidP="004B591E">
            <w:pPr>
              <w:pStyle w:val="TableText"/>
              <w:spacing w:before="50" w:after="50"/>
              <w:rPr>
                <w:rFonts w:cs="Calibri"/>
                <w:szCs w:val="18"/>
              </w:rPr>
            </w:pPr>
            <w:r w:rsidRPr="00B34BB5">
              <w:rPr>
                <w:rFonts w:cs="Calibri"/>
                <w:szCs w:val="18"/>
              </w:rPr>
              <w:t>Emission source</w:t>
            </w:r>
          </w:p>
        </w:tc>
        <w:tc>
          <w:tcPr>
            <w:tcW w:w="0" w:type="auto"/>
            <w:vMerge w:val="restart"/>
            <w:vAlign w:val="bottom"/>
          </w:tcPr>
          <w:p w14:paraId="6805EF6B" w14:textId="15D02D18" w:rsidR="00AA04C5" w:rsidRPr="00B34BB5" w:rsidRDefault="00AA04C5" w:rsidP="004B591E">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Units</w:t>
            </w:r>
          </w:p>
        </w:tc>
        <w:tc>
          <w:tcPr>
            <w:tcW w:w="0" w:type="auto"/>
            <w:gridSpan w:val="3"/>
            <w:noWrap/>
            <w:vAlign w:val="bottom"/>
            <w:hideMark/>
          </w:tcPr>
          <w:p w14:paraId="650928AF" w14:textId="0869BB16" w:rsidR="00AA04C5" w:rsidRPr="00B34BB5" w:rsidRDefault="00AA04C5" w:rsidP="004B591E">
            <w:pPr>
              <w:pStyle w:val="TableText"/>
              <w:spacing w:before="50" w:after="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Units of energy consumed per 100 km</w:t>
            </w:r>
          </w:p>
        </w:tc>
      </w:tr>
      <w:tr w:rsidR="0013422C" w:rsidRPr="00B34BB5" w14:paraId="4EAEA9B3" w14:textId="77777777" w:rsidTr="00202FDD">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0" w:type="auto"/>
            <w:gridSpan w:val="2"/>
            <w:vMerge/>
            <w:noWrap/>
            <w:vAlign w:val="bottom"/>
          </w:tcPr>
          <w:p w14:paraId="50DA050B" w14:textId="77777777" w:rsidR="00AA04C5" w:rsidRPr="00B34BB5" w:rsidRDefault="00AA04C5" w:rsidP="004B591E">
            <w:pPr>
              <w:pStyle w:val="TableText"/>
              <w:spacing w:before="50" w:after="50"/>
              <w:rPr>
                <w:rFonts w:cs="Calibri"/>
                <w:szCs w:val="18"/>
              </w:rPr>
            </w:pPr>
          </w:p>
        </w:tc>
        <w:tc>
          <w:tcPr>
            <w:tcW w:w="0" w:type="auto"/>
            <w:vMerge/>
            <w:vAlign w:val="bottom"/>
          </w:tcPr>
          <w:p w14:paraId="57006943" w14:textId="77777777" w:rsidR="00AA04C5" w:rsidRPr="00B34BB5" w:rsidRDefault="00AA04C5" w:rsidP="004B591E">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p>
        </w:tc>
        <w:tc>
          <w:tcPr>
            <w:tcW w:w="1106" w:type="dxa"/>
            <w:noWrap/>
            <w:vAlign w:val="bottom"/>
          </w:tcPr>
          <w:p w14:paraId="45D30941" w14:textId="33B29B4B" w:rsidR="00AA04C5" w:rsidRPr="00B34BB5" w:rsidRDefault="00AA04C5" w:rsidP="004B591E">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Pre</w:t>
            </w:r>
            <w:r w:rsidR="0013422C" w:rsidRPr="00B34BB5">
              <w:rPr>
                <w:rFonts w:cs="Calibri"/>
                <w:szCs w:val="18"/>
              </w:rPr>
              <w:t>-</w:t>
            </w:r>
            <w:r w:rsidRPr="00B34BB5">
              <w:rPr>
                <w:rFonts w:cs="Calibri"/>
                <w:szCs w:val="18"/>
              </w:rPr>
              <w:t>2010</w:t>
            </w:r>
          </w:p>
        </w:tc>
        <w:tc>
          <w:tcPr>
            <w:tcW w:w="1051" w:type="dxa"/>
            <w:noWrap/>
            <w:vAlign w:val="bottom"/>
          </w:tcPr>
          <w:p w14:paraId="4C16DB41" w14:textId="22516C78" w:rsidR="00AA04C5" w:rsidRPr="00B34BB5" w:rsidRDefault="00AA04C5" w:rsidP="004B591E">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2010</w:t>
            </w:r>
            <w:r w:rsidR="0013422C" w:rsidRPr="00B34BB5">
              <w:rPr>
                <w:rFonts w:cs="Calibri"/>
                <w:szCs w:val="18"/>
              </w:rPr>
              <w:t>–</w:t>
            </w:r>
            <w:r w:rsidRPr="00B34BB5">
              <w:rPr>
                <w:rFonts w:cs="Calibri"/>
                <w:szCs w:val="18"/>
              </w:rPr>
              <w:t>2015</w:t>
            </w:r>
          </w:p>
        </w:tc>
        <w:tc>
          <w:tcPr>
            <w:tcW w:w="0" w:type="auto"/>
            <w:tcBorders>
              <w:bottom w:val="single" w:sz="4" w:space="0" w:color="1C556C" w:themeColor="accent1"/>
            </w:tcBorders>
            <w:noWrap/>
            <w:vAlign w:val="bottom"/>
          </w:tcPr>
          <w:p w14:paraId="23E621E2" w14:textId="1F412787" w:rsidR="00AA04C5" w:rsidRPr="00B34BB5" w:rsidRDefault="00AA04C5" w:rsidP="004B591E">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Post</w:t>
            </w:r>
            <w:r w:rsidR="0013422C" w:rsidRPr="00B34BB5">
              <w:rPr>
                <w:rFonts w:cs="Calibri"/>
                <w:szCs w:val="18"/>
              </w:rPr>
              <w:t>-</w:t>
            </w:r>
            <w:r w:rsidRPr="00B34BB5">
              <w:rPr>
                <w:rFonts w:cs="Calibri"/>
                <w:szCs w:val="18"/>
              </w:rPr>
              <w:t>2015</w:t>
            </w:r>
          </w:p>
        </w:tc>
      </w:tr>
      <w:tr w:rsidR="00416418" w:rsidRPr="00B34BB5" w14:paraId="650928B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il"/>
              <w:bottom w:val="none" w:sz="0" w:space="0" w:color="auto"/>
            </w:tcBorders>
          </w:tcPr>
          <w:p w14:paraId="650928B1" w14:textId="77777777" w:rsidR="00416418" w:rsidRPr="00B34BB5" w:rsidRDefault="00416418" w:rsidP="004B591E">
            <w:pPr>
              <w:pStyle w:val="TableText"/>
              <w:spacing w:before="50" w:after="50"/>
              <w:rPr>
                <w:rFonts w:cs="Calibri"/>
                <w:b w:val="0"/>
                <w:szCs w:val="18"/>
              </w:rPr>
            </w:pPr>
            <w:r w:rsidRPr="00B34BB5">
              <w:rPr>
                <w:rFonts w:cs="Calibri"/>
                <w:b w:val="0"/>
                <w:szCs w:val="18"/>
              </w:rPr>
              <w:t>Petrol</w:t>
            </w:r>
          </w:p>
        </w:tc>
        <w:tc>
          <w:tcPr>
            <w:tcW w:w="1791" w:type="dxa"/>
            <w:tcBorders>
              <w:top w:val="none" w:sz="0" w:space="0" w:color="auto"/>
              <w:bottom w:val="none" w:sz="0" w:space="0" w:color="auto"/>
            </w:tcBorders>
            <w:noWrap/>
          </w:tcPr>
          <w:p w14:paraId="650928B2"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Borders>
              <w:top w:val="none" w:sz="0" w:space="0" w:color="auto"/>
              <w:bottom w:val="none" w:sz="0" w:space="0" w:color="auto"/>
            </w:tcBorders>
          </w:tcPr>
          <w:p w14:paraId="1F0884E0" w14:textId="7D16F79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B3" w14:textId="76728645"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0.08</w:t>
            </w:r>
          </w:p>
        </w:tc>
        <w:tc>
          <w:tcPr>
            <w:tcW w:w="1051" w:type="dxa"/>
            <w:tcBorders>
              <w:top w:val="none" w:sz="0" w:space="0" w:color="auto"/>
              <w:bottom w:val="none" w:sz="0" w:space="0" w:color="auto"/>
            </w:tcBorders>
            <w:shd w:val="clear" w:color="auto" w:fill="auto"/>
            <w:noWrap/>
            <w:vAlign w:val="bottom"/>
          </w:tcPr>
          <w:p w14:paraId="650928B4" w14:textId="2295F68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0.08</w:t>
            </w:r>
          </w:p>
        </w:tc>
        <w:tc>
          <w:tcPr>
            <w:tcW w:w="0" w:type="auto"/>
            <w:tcBorders>
              <w:top w:val="none" w:sz="0" w:space="0" w:color="auto"/>
              <w:bottom w:val="none" w:sz="0" w:space="0" w:color="auto"/>
              <w:right w:val="nil"/>
            </w:tcBorders>
            <w:shd w:val="clear" w:color="auto" w:fill="auto"/>
            <w:noWrap/>
            <w:vAlign w:val="bottom"/>
          </w:tcPr>
          <w:p w14:paraId="650928B5" w14:textId="6E1EB35D"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w:t>
            </w:r>
          </w:p>
        </w:tc>
      </w:tr>
      <w:tr w:rsidR="00416418" w:rsidRPr="00B34BB5" w14:paraId="650928B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B7" w14:textId="77777777" w:rsidR="00416418" w:rsidRPr="00B34BB5" w:rsidRDefault="00416418" w:rsidP="004B591E">
            <w:pPr>
              <w:pStyle w:val="TableText"/>
              <w:spacing w:before="50" w:after="50"/>
              <w:rPr>
                <w:rFonts w:cs="Calibri"/>
                <w:b w:val="0"/>
                <w:szCs w:val="18"/>
              </w:rPr>
            </w:pPr>
          </w:p>
        </w:tc>
        <w:tc>
          <w:tcPr>
            <w:tcW w:w="1791" w:type="dxa"/>
            <w:noWrap/>
          </w:tcPr>
          <w:p w14:paraId="650928B8" w14:textId="7E56F164"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Pr>
          <w:p w14:paraId="7EC73761" w14:textId="4474EE8D"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B9" w14:textId="2AD3E455"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c>
          <w:tcPr>
            <w:tcW w:w="1051" w:type="dxa"/>
            <w:shd w:val="clear" w:color="auto" w:fill="auto"/>
            <w:noWrap/>
            <w:vAlign w:val="bottom"/>
          </w:tcPr>
          <w:p w14:paraId="650928BA" w14:textId="1DEB59F0"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c>
          <w:tcPr>
            <w:tcW w:w="0" w:type="auto"/>
            <w:tcBorders>
              <w:right w:val="nil"/>
            </w:tcBorders>
            <w:shd w:val="clear" w:color="auto" w:fill="auto"/>
            <w:noWrap/>
            <w:vAlign w:val="bottom"/>
          </w:tcPr>
          <w:p w14:paraId="650928BB" w14:textId="68E6037B"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0.08</w:t>
            </w:r>
          </w:p>
        </w:tc>
      </w:tr>
      <w:tr w:rsidR="00416418" w:rsidRPr="00B34BB5" w14:paraId="650928C2"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8BD"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8BE" w14:textId="25B8ADFB"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Borders>
              <w:top w:val="none" w:sz="0" w:space="0" w:color="auto"/>
              <w:bottom w:val="none" w:sz="0" w:space="0" w:color="auto"/>
            </w:tcBorders>
          </w:tcPr>
          <w:p w14:paraId="2E94162A" w14:textId="54F079C1"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BF" w14:textId="5B2087D5"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c>
          <w:tcPr>
            <w:tcW w:w="1051" w:type="dxa"/>
            <w:tcBorders>
              <w:top w:val="none" w:sz="0" w:space="0" w:color="auto"/>
              <w:bottom w:val="none" w:sz="0" w:space="0" w:color="auto"/>
            </w:tcBorders>
            <w:shd w:val="clear" w:color="auto" w:fill="auto"/>
            <w:noWrap/>
            <w:vAlign w:val="bottom"/>
          </w:tcPr>
          <w:p w14:paraId="650928C0" w14:textId="0A07E3C7"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c>
          <w:tcPr>
            <w:tcW w:w="0" w:type="auto"/>
            <w:tcBorders>
              <w:top w:val="none" w:sz="0" w:space="0" w:color="auto"/>
              <w:bottom w:val="none" w:sz="0" w:space="0" w:color="auto"/>
              <w:right w:val="nil"/>
            </w:tcBorders>
            <w:shd w:val="clear" w:color="auto" w:fill="auto"/>
            <w:noWrap/>
            <w:vAlign w:val="bottom"/>
          </w:tcPr>
          <w:p w14:paraId="650928C1" w14:textId="6BBA044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r>
      <w:tr w:rsidR="00416418" w:rsidRPr="00B34BB5" w14:paraId="650928C8"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C3" w14:textId="77777777" w:rsidR="00416418" w:rsidRPr="00B34BB5" w:rsidRDefault="00416418" w:rsidP="004B591E">
            <w:pPr>
              <w:pStyle w:val="TableText"/>
              <w:spacing w:before="50" w:after="50"/>
              <w:rPr>
                <w:rFonts w:cs="Calibri"/>
                <w:b w:val="0"/>
                <w:szCs w:val="18"/>
              </w:rPr>
            </w:pPr>
          </w:p>
        </w:tc>
        <w:tc>
          <w:tcPr>
            <w:tcW w:w="1791" w:type="dxa"/>
            <w:noWrap/>
          </w:tcPr>
          <w:p w14:paraId="650928C4" w14:textId="0342A2B0"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Pr>
          <w:p w14:paraId="185CAF63" w14:textId="287BB57C"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C5" w14:textId="5A42564E"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0.13</w:t>
            </w:r>
          </w:p>
        </w:tc>
        <w:tc>
          <w:tcPr>
            <w:tcW w:w="1051" w:type="dxa"/>
            <w:shd w:val="clear" w:color="auto" w:fill="auto"/>
            <w:noWrap/>
            <w:vAlign w:val="bottom"/>
          </w:tcPr>
          <w:p w14:paraId="650928C6" w14:textId="3DF5D1C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w:t>
            </w:r>
          </w:p>
        </w:tc>
        <w:tc>
          <w:tcPr>
            <w:tcW w:w="0" w:type="auto"/>
            <w:tcBorders>
              <w:right w:val="nil"/>
            </w:tcBorders>
            <w:shd w:val="clear" w:color="auto" w:fill="auto"/>
            <w:noWrap/>
            <w:vAlign w:val="bottom"/>
          </w:tcPr>
          <w:p w14:paraId="650928C7" w14:textId="1A7D2778"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w:t>
            </w:r>
          </w:p>
        </w:tc>
      </w:tr>
      <w:tr w:rsidR="00416418" w:rsidRPr="00B34BB5" w14:paraId="650928C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8C9"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8CA"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≥3000 cc</w:t>
            </w:r>
          </w:p>
        </w:tc>
        <w:tc>
          <w:tcPr>
            <w:tcW w:w="0" w:type="auto"/>
            <w:tcBorders>
              <w:top w:val="none" w:sz="0" w:space="0" w:color="auto"/>
              <w:bottom w:val="none" w:sz="0" w:space="0" w:color="auto"/>
            </w:tcBorders>
          </w:tcPr>
          <w:p w14:paraId="2B4D0E21" w14:textId="60FFA390"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CB" w14:textId="4E5FE336"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w:t>
            </w:r>
          </w:p>
        </w:tc>
        <w:tc>
          <w:tcPr>
            <w:tcW w:w="1051" w:type="dxa"/>
            <w:tcBorders>
              <w:top w:val="none" w:sz="0" w:space="0" w:color="auto"/>
              <w:bottom w:val="none" w:sz="0" w:space="0" w:color="auto"/>
            </w:tcBorders>
            <w:shd w:val="clear" w:color="auto" w:fill="auto"/>
            <w:noWrap/>
            <w:vAlign w:val="bottom"/>
          </w:tcPr>
          <w:p w14:paraId="650928CC" w14:textId="4F9C666F"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0.14</w:t>
            </w:r>
          </w:p>
        </w:tc>
        <w:tc>
          <w:tcPr>
            <w:tcW w:w="0" w:type="auto"/>
            <w:tcBorders>
              <w:top w:val="none" w:sz="0" w:space="0" w:color="auto"/>
              <w:bottom w:val="none" w:sz="0" w:space="0" w:color="auto"/>
              <w:right w:val="nil"/>
            </w:tcBorders>
            <w:shd w:val="clear" w:color="auto" w:fill="auto"/>
            <w:noWrap/>
            <w:vAlign w:val="bottom"/>
          </w:tcPr>
          <w:p w14:paraId="650928CD" w14:textId="3E1285A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w:t>
            </w:r>
          </w:p>
        </w:tc>
      </w:tr>
      <w:tr w:rsidR="00416418" w:rsidRPr="00B34BB5" w14:paraId="650928D4"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8CF" w14:textId="77777777" w:rsidR="00416418" w:rsidRPr="00B34BB5" w:rsidRDefault="00416418" w:rsidP="004B591E">
            <w:pPr>
              <w:pStyle w:val="TableText"/>
              <w:spacing w:before="50" w:after="50"/>
              <w:rPr>
                <w:rFonts w:cs="Calibri"/>
                <w:b w:val="0"/>
                <w:szCs w:val="18"/>
              </w:rPr>
            </w:pPr>
            <w:r w:rsidRPr="00B34BB5">
              <w:rPr>
                <w:rFonts w:cs="Calibri"/>
                <w:b w:val="0"/>
                <w:szCs w:val="18"/>
              </w:rPr>
              <w:t>Diesel</w:t>
            </w:r>
          </w:p>
        </w:tc>
        <w:tc>
          <w:tcPr>
            <w:tcW w:w="1791" w:type="dxa"/>
            <w:noWrap/>
          </w:tcPr>
          <w:p w14:paraId="650928D0"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Pr>
          <w:p w14:paraId="6887601A" w14:textId="4A32B1F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D1" w14:textId="679EC6B0"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0.08</w:t>
            </w:r>
          </w:p>
        </w:tc>
        <w:tc>
          <w:tcPr>
            <w:tcW w:w="1051" w:type="dxa"/>
            <w:shd w:val="clear" w:color="auto" w:fill="auto"/>
            <w:noWrap/>
            <w:vAlign w:val="bottom"/>
          </w:tcPr>
          <w:p w14:paraId="650928D2" w14:textId="51393869"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0" w:type="auto"/>
            <w:tcBorders>
              <w:right w:val="nil"/>
            </w:tcBorders>
            <w:shd w:val="clear" w:color="auto" w:fill="auto"/>
            <w:noWrap/>
            <w:vAlign w:val="bottom"/>
          </w:tcPr>
          <w:p w14:paraId="650928D3" w14:textId="1B35F242"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r>
      <w:tr w:rsidR="00416418" w:rsidRPr="00B34BB5" w14:paraId="650928DA"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8D5"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8D6" w14:textId="24BACDC0"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Borders>
              <w:top w:val="none" w:sz="0" w:space="0" w:color="auto"/>
              <w:bottom w:val="none" w:sz="0" w:space="0" w:color="auto"/>
            </w:tcBorders>
          </w:tcPr>
          <w:p w14:paraId="126C3147" w14:textId="15E224B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D7" w14:textId="7F9B86D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0.08</w:t>
            </w:r>
          </w:p>
        </w:tc>
        <w:tc>
          <w:tcPr>
            <w:tcW w:w="1051" w:type="dxa"/>
            <w:tcBorders>
              <w:top w:val="none" w:sz="0" w:space="0" w:color="auto"/>
              <w:bottom w:val="none" w:sz="0" w:space="0" w:color="auto"/>
            </w:tcBorders>
            <w:shd w:val="clear" w:color="auto" w:fill="auto"/>
            <w:noWrap/>
            <w:vAlign w:val="bottom"/>
          </w:tcPr>
          <w:p w14:paraId="650928D8" w14:textId="0C910781"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w:t>
            </w:r>
          </w:p>
        </w:tc>
        <w:tc>
          <w:tcPr>
            <w:tcW w:w="0" w:type="auto"/>
            <w:tcBorders>
              <w:top w:val="none" w:sz="0" w:space="0" w:color="auto"/>
              <w:bottom w:val="none" w:sz="0" w:space="0" w:color="auto"/>
              <w:right w:val="nil"/>
            </w:tcBorders>
            <w:shd w:val="clear" w:color="auto" w:fill="auto"/>
            <w:noWrap/>
            <w:vAlign w:val="bottom"/>
          </w:tcPr>
          <w:p w14:paraId="650928D9" w14:textId="32D99D3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w:t>
            </w:r>
          </w:p>
        </w:tc>
      </w:tr>
      <w:tr w:rsidR="00416418" w:rsidRPr="00B34BB5" w14:paraId="650928E0"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DB" w14:textId="77777777" w:rsidR="00416418" w:rsidRPr="00B34BB5" w:rsidRDefault="00416418" w:rsidP="004B591E">
            <w:pPr>
              <w:pStyle w:val="TableText"/>
              <w:spacing w:before="50" w:after="50"/>
              <w:rPr>
                <w:rFonts w:cs="Calibri"/>
                <w:b w:val="0"/>
                <w:szCs w:val="18"/>
              </w:rPr>
            </w:pPr>
          </w:p>
        </w:tc>
        <w:tc>
          <w:tcPr>
            <w:tcW w:w="1791" w:type="dxa"/>
            <w:noWrap/>
          </w:tcPr>
          <w:p w14:paraId="650928DC" w14:textId="1E8A8FF5"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Pr>
          <w:p w14:paraId="522A9F40" w14:textId="1FA7BECD"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DD" w14:textId="6171B13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1051" w:type="dxa"/>
            <w:shd w:val="clear" w:color="auto" w:fill="auto"/>
            <w:noWrap/>
            <w:vAlign w:val="bottom"/>
          </w:tcPr>
          <w:p w14:paraId="650928DE" w14:textId="61A810C0"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c>
          <w:tcPr>
            <w:tcW w:w="0" w:type="auto"/>
            <w:tcBorders>
              <w:right w:val="nil"/>
            </w:tcBorders>
            <w:shd w:val="clear" w:color="auto" w:fill="auto"/>
            <w:noWrap/>
            <w:vAlign w:val="bottom"/>
          </w:tcPr>
          <w:p w14:paraId="650928DF" w14:textId="07976F11"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r>
      <w:tr w:rsidR="00416418" w:rsidRPr="00B34BB5" w14:paraId="650928E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8E1"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8E2" w14:textId="12BF95F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Borders>
              <w:top w:val="none" w:sz="0" w:space="0" w:color="auto"/>
              <w:bottom w:val="none" w:sz="0" w:space="0" w:color="auto"/>
            </w:tcBorders>
          </w:tcPr>
          <w:p w14:paraId="65B1472D" w14:textId="014F800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E3" w14:textId="578CA66E"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c>
          <w:tcPr>
            <w:tcW w:w="1051" w:type="dxa"/>
            <w:tcBorders>
              <w:top w:val="none" w:sz="0" w:space="0" w:color="auto"/>
              <w:bottom w:val="none" w:sz="0" w:space="0" w:color="auto"/>
            </w:tcBorders>
            <w:shd w:val="clear" w:color="auto" w:fill="auto"/>
            <w:noWrap/>
            <w:vAlign w:val="bottom"/>
          </w:tcPr>
          <w:p w14:paraId="650928E4" w14:textId="49D9C03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c>
          <w:tcPr>
            <w:tcW w:w="0" w:type="auto"/>
            <w:tcBorders>
              <w:top w:val="none" w:sz="0" w:space="0" w:color="auto"/>
              <w:bottom w:val="none" w:sz="0" w:space="0" w:color="auto"/>
              <w:right w:val="nil"/>
            </w:tcBorders>
            <w:shd w:val="clear" w:color="auto" w:fill="auto"/>
            <w:noWrap/>
            <w:vAlign w:val="bottom"/>
          </w:tcPr>
          <w:p w14:paraId="650928E5" w14:textId="41AF3021"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r>
      <w:tr w:rsidR="00416418" w:rsidRPr="00B34BB5" w14:paraId="650928E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E7" w14:textId="77777777" w:rsidR="00416418" w:rsidRPr="00B34BB5" w:rsidRDefault="00416418" w:rsidP="004B591E">
            <w:pPr>
              <w:pStyle w:val="TableText"/>
              <w:spacing w:before="50" w:after="50"/>
              <w:rPr>
                <w:rFonts w:cs="Calibri"/>
                <w:b w:val="0"/>
                <w:szCs w:val="18"/>
              </w:rPr>
            </w:pPr>
          </w:p>
        </w:tc>
        <w:tc>
          <w:tcPr>
            <w:tcW w:w="1791" w:type="dxa"/>
            <w:noWrap/>
          </w:tcPr>
          <w:p w14:paraId="650928E8"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≥3000 cc</w:t>
            </w:r>
          </w:p>
        </w:tc>
        <w:tc>
          <w:tcPr>
            <w:tcW w:w="0" w:type="auto"/>
          </w:tcPr>
          <w:p w14:paraId="1068CB8E" w14:textId="61EFB0A2"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E9" w14:textId="78D6466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w:t>
            </w:r>
          </w:p>
        </w:tc>
        <w:tc>
          <w:tcPr>
            <w:tcW w:w="1051" w:type="dxa"/>
            <w:shd w:val="clear" w:color="auto" w:fill="auto"/>
            <w:noWrap/>
            <w:vAlign w:val="bottom"/>
          </w:tcPr>
          <w:p w14:paraId="650928EA" w14:textId="4F57537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0" w:type="auto"/>
            <w:tcBorders>
              <w:right w:val="nil"/>
            </w:tcBorders>
            <w:shd w:val="clear" w:color="auto" w:fill="auto"/>
            <w:noWrap/>
            <w:vAlign w:val="bottom"/>
          </w:tcPr>
          <w:p w14:paraId="650928EB" w14:textId="64295CFC"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r>
      <w:tr w:rsidR="00416418" w:rsidRPr="00B34BB5" w14:paraId="650928F2" w14:textId="77777777" w:rsidTr="00202FD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il"/>
              <w:bottom w:val="none" w:sz="0" w:space="0" w:color="auto"/>
            </w:tcBorders>
          </w:tcPr>
          <w:p w14:paraId="650928ED" w14:textId="551F8772" w:rsidR="00416418" w:rsidRPr="00B34BB5" w:rsidRDefault="00416418" w:rsidP="004B591E">
            <w:pPr>
              <w:pStyle w:val="TableText"/>
              <w:spacing w:before="50" w:after="50"/>
              <w:rPr>
                <w:rFonts w:cs="Calibri"/>
                <w:b w:val="0"/>
                <w:szCs w:val="18"/>
              </w:rPr>
            </w:pPr>
            <w:r w:rsidRPr="00B34BB5">
              <w:rPr>
                <w:rFonts w:cs="Calibri"/>
                <w:b w:val="0"/>
                <w:szCs w:val="18"/>
              </w:rPr>
              <w:t>Petrol hybrid</w:t>
            </w:r>
          </w:p>
        </w:tc>
        <w:tc>
          <w:tcPr>
            <w:tcW w:w="1791" w:type="dxa"/>
            <w:tcBorders>
              <w:top w:val="none" w:sz="0" w:space="0" w:color="auto"/>
              <w:bottom w:val="none" w:sz="0" w:space="0" w:color="auto"/>
            </w:tcBorders>
            <w:noWrap/>
          </w:tcPr>
          <w:p w14:paraId="650928EE"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Borders>
              <w:top w:val="none" w:sz="0" w:space="0" w:color="auto"/>
              <w:bottom w:val="none" w:sz="0" w:space="0" w:color="auto"/>
            </w:tcBorders>
          </w:tcPr>
          <w:p w14:paraId="38A17489" w14:textId="43582F1D"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EF" w14:textId="21E11334"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w:t>
            </w:r>
          </w:p>
        </w:tc>
        <w:tc>
          <w:tcPr>
            <w:tcW w:w="1051" w:type="dxa"/>
            <w:tcBorders>
              <w:top w:val="none" w:sz="0" w:space="0" w:color="auto"/>
              <w:bottom w:val="none" w:sz="0" w:space="0" w:color="auto"/>
            </w:tcBorders>
            <w:shd w:val="clear" w:color="auto" w:fill="auto"/>
            <w:noWrap/>
            <w:vAlign w:val="bottom"/>
          </w:tcPr>
          <w:p w14:paraId="650928F0" w14:textId="52AA7BB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c>
          <w:tcPr>
            <w:tcW w:w="0" w:type="auto"/>
            <w:tcBorders>
              <w:top w:val="none" w:sz="0" w:space="0" w:color="auto"/>
              <w:bottom w:val="none" w:sz="0" w:space="0" w:color="auto"/>
              <w:right w:val="nil"/>
            </w:tcBorders>
            <w:shd w:val="clear" w:color="auto" w:fill="auto"/>
            <w:noWrap/>
            <w:vAlign w:val="bottom"/>
          </w:tcPr>
          <w:p w14:paraId="650928F1" w14:textId="71583247"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r>
      <w:tr w:rsidR="00416418" w:rsidRPr="00B34BB5" w14:paraId="650928F8" w14:textId="77777777" w:rsidTr="00202FDD">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8F3" w14:textId="77777777" w:rsidR="00416418" w:rsidRPr="00B34BB5" w:rsidRDefault="00416418" w:rsidP="004B591E">
            <w:pPr>
              <w:pStyle w:val="TableText"/>
              <w:spacing w:before="50" w:after="50"/>
              <w:rPr>
                <w:rFonts w:cs="Calibri"/>
                <w:b w:val="0"/>
                <w:szCs w:val="18"/>
              </w:rPr>
            </w:pPr>
          </w:p>
        </w:tc>
        <w:tc>
          <w:tcPr>
            <w:tcW w:w="1791" w:type="dxa"/>
            <w:noWrap/>
          </w:tcPr>
          <w:p w14:paraId="650928F4" w14:textId="4141D44B"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Pr>
          <w:p w14:paraId="1DB11EC3" w14:textId="29143EEF"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8F5" w14:textId="5F8DCD18"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1051" w:type="dxa"/>
            <w:shd w:val="clear" w:color="auto" w:fill="auto"/>
            <w:noWrap/>
            <w:vAlign w:val="bottom"/>
          </w:tcPr>
          <w:p w14:paraId="650928F6" w14:textId="5E0202EF"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0" w:type="auto"/>
            <w:tcBorders>
              <w:right w:val="nil"/>
            </w:tcBorders>
            <w:shd w:val="clear" w:color="auto" w:fill="auto"/>
            <w:noWrap/>
            <w:vAlign w:val="bottom"/>
          </w:tcPr>
          <w:p w14:paraId="650928F7" w14:textId="0E377646"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0.06</w:t>
            </w:r>
          </w:p>
        </w:tc>
      </w:tr>
      <w:tr w:rsidR="00416418" w:rsidRPr="00B34BB5" w14:paraId="650928F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hideMark/>
          </w:tcPr>
          <w:p w14:paraId="650928F9"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8FA" w14:textId="4AA8CD72"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Borders>
              <w:top w:val="none" w:sz="0" w:space="0" w:color="auto"/>
              <w:bottom w:val="none" w:sz="0" w:space="0" w:color="auto"/>
            </w:tcBorders>
          </w:tcPr>
          <w:p w14:paraId="2BF34CA9" w14:textId="08BF10AC"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8FB" w14:textId="00C1210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c>
          <w:tcPr>
            <w:tcW w:w="1051" w:type="dxa"/>
            <w:tcBorders>
              <w:top w:val="none" w:sz="0" w:space="0" w:color="auto"/>
              <w:bottom w:val="none" w:sz="0" w:space="0" w:color="auto"/>
            </w:tcBorders>
            <w:shd w:val="clear" w:color="auto" w:fill="auto"/>
            <w:noWrap/>
            <w:vAlign w:val="bottom"/>
          </w:tcPr>
          <w:p w14:paraId="650928FC" w14:textId="0C1D4CA9"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w:t>
            </w:r>
          </w:p>
        </w:tc>
        <w:tc>
          <w:tcPr>
            <w:tcW w:w="0" w:type="auto"/>
            <w:tcBorders>
              <w:top w:val="none" w:sz="0" w:space="0" w:color="auto"/>
              <w:bottom w:val="none" w:sz="0" w:space="0" w:color="auto"/>
              <w:right w:val="nil"/>
            </w:tcBorders>
            <w:shd w:val="clear" w:color="auto" w:fill="auto"/>
            <w:noWrap/>
            <w:vAlign w:val="bottom"/>
          </w:tcPr>
          <w:p w14:paraId="650928FD" w14:textId="5B12A29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w:t>
            </w:r>
          </w:p>
        </w:tc>
      </w:tr>
      <w:tr w:rsidR="00416418" w:rsidRPr="00B34BB5" w14:paraId="65092904"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8FF" w14:textId="77777777" w:rsidR="00416418" w:rsidRPr="00B34BB5" w:rsidRDefault="00416418" w:rsidP="004B591E">
            <w:pPr>
              <w:pStyle w:val="TableText"/>
              <w:spacing w:before="50" w:after="50"/>
              <w:rPr>
                <w:rFonts w:cs="Calibri"/>
                <w:b w:val="0"/>
                <w:szCs w:val="18"/>
              </w:rPr>
            </w:pPr>
          </w:p>
        </w:tc>
        <w:tc>
          <w:tcPr>
            <w:tcW w:w="1791" w:type="dxa"/>
            <w:noWrap/>
          </w:tcPr>
          <w:p w14:paraId="65092900" w14:textId="094C7492"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Pr>
          <w:p w14:paraId="784ECE42" w14:textId="24EF52A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01" w14:textId="74F3A2B3"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1051" w:type="dxa"/>
            <w:shd w:val="clear" w:color="auto" w:fill="auto"/>
            <w:noWrap/>
            <w:vAlign w:val="bottom"/>
          </w:tcPr>
          <w:p w14:paraId="65092902" w14:textId="41B5A583"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0" w:type="auto"/>
            <w:tcBorders>
              <w:right w:val="nil"/>
            </w:tcBorders>
            <w:shd w:val="clear" w:color="auto" w:fill="auto"/>
            <w:noWrap/>
            <w:vAlign w:val="bottom"/>
          </w:tcPr>
          <w:p w14:paraId="65092903" w14:textId="709B6F6C"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r>
      <w:tr w:rsidR="00416418" w:rsidRPr="00B34BB5" w14:paraId="6509290A"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hideMark/>
          </w:tcPr>
          <w:p w14:paraId="65092905"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06"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≥3000 cc</w:t>
            </w:r>
          </w:p>
        </w:tc>
        <w:tc>
          <w:tcPr>
            <w:tcW w:w="0" w:type="auto"/>
            <w:tcBorders>
              <w:top w:val="none" w:sz="0" w:space="0" w:color="auto"/>
              <w:bottom w:val="none" w:sz="0" w:space="0" w:color="auto"/>
            </w:tcBorders>
          </w:tcPr>
          <w:p w14:paraId="2D3B1395" w14:textId="0C42A50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07" w14:textId="160E8476"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c>
          <w:tcPr>
            <w:tcW w:w="1051" w:type="dxa"/>
            <w:tcBorders>
              <w:top w:val="none" w:sz="0" w:space="0" w:color="auto"/>
              <w:bottom w:val="none" w:sz="0" w:space="0" w:color="auto"/>
            </w:tcBorders>
            <w:shd w:val="clear" w:color="auto" w:fill="auto"/>
            <w:noWrap/>
            <w:vAlign w:val="bottom"/>
          </w:tcPr>
          <w:p w14:paraId="65092908" w14:textId="45FC7104"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c>
          <w:tcPr>
            <w:tcW w:w="0" w:type="auto"/>
            <w:tcBorders>
              <w:top w:val="none" w:sz="0" w:space="0" w:color="auto"/>
              <w:bottom w:val="none" w:sz="0" w:space="0" w:color="auto"/>
              <w:right w:val="nil"/>
            </w:tcBorders>
            <w:shd w:val="clear" w:color="auto" w:fill="auto"/>
            <w:noWrap/>
            <w:vAlign w:val="bottom"/>
          </w:tcPr>
          <w:p w14:paraId="65092909" w14:textId="0088919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r>
      <w:tr w:rsidR="00416418" w:rsidRPr="00B34BB5" w14:paraId="65092910"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hideMark/>
          </w:tcPr>
          <w:p w14:paraId="6509290B" w14:textId="15DB183B" w:rsidR="00416418" w:rsidRPr="00B34BB5" w:rsidRDefault="00416418" w:rsidP="004B591E">
            <w:pPr>
              <w:pStyle w:val="TableText"/>
              <w:spacing w:before="50" w:after="50"/>
              <w:rPr>
                <w:rFonts w:cs="Calibri"/>
                <w:b w:val="0"/>
                <w:szCs w:val="18"/>
              </w:rPr>
            </w:pPr>
            <w:r w:rsidRPr="00B34BB5">
              <w:rPr>
                <w:rFonts w:cs="Calibri"/>
                <w:b w:val="0"/>
                <w:szCs w:val="18"/>
              </w:rPr>
              <w:t>Diesel hybrid</w:t>
            </w:r>
          </w:p>
        </w:tc>
        <w:tc>
          <w:tcPr>
            <w:tcW w:w="1791" w:type="dxa"/>
            <w:noWrap/>
          </w:tcPr>
          <w:p w14:paraId="6509290C"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Pr>
          <w:p w14:paraId="79A95DF3" w14:textId="73C23856"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0D" w14:textId="1246910C"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1051" w:type="dxa"/>
            <w:shd w:val="clear" w:color="auto" w:fill="auto"/>
            <w:noWrap/>
            <w:vAlign w:val="bottom"/>
          </w:tcPr>
          <w:p w14:paraId="6509290E" w14:textId="38373381"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0" w:type="auto"/>
            <w:tcBorders>
              <w:right w:val="nil"/>
            </w:tcBorders>
            <w:shd w:val="clear" w:color="auto" w:fill="auto"/>
            <w:noWrap/>
            <w:vAlign w:val="bottom"/>
          </w:tcPr>
          <w:p w14:paraId="6509290F" w14:textId="38BFBF68"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0.06</w:t>
            </w:r>
          </w:p>
        </w:tc>
      </w:tr>
      <w:tr w:rsidR="00416418" w:rsidRPr="00B34BB5" w14:paraId="6509291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11"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12" w14:textId="6384A330"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Borders>
              <w:top w:val="none" w:sz="0" w:space="0" w:color="auto"/>
              <w:bottom w:val="none" w:sz="0" w:space="0" w:color="auto"/>
            </w:tcBorders>
          </w:tcPr>
          <w:p w14:paraId="462C7384" w14:textId="7CF834EC"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13" w14:textId="2F1ECB5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w:t>
            </w:r>
          </w:p>
        </w:tc>
        <w:tc>
          <w:tcPr>
            <w:tcW w:w="1051" w:type="dxa"/>
            <w:tcBorders>
              <w:top w:val="none" w:sz="0" w:space="0" w:color="auto"/>
              <w:bottom w:val="none" w:sz="0" w:space="0" w:color="auto"/>
            </w:tcBorders>
            <w:shd w:val="clear" w:color="auto" w:fill="auto"/>
            <w:noWrap/>
            <w:vAlign w:val="bottom"/>
          </w:tcPr>
          <w:p w14:paraId="65092914" w14:textId="4B6C1BFA"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c>
          <w:tcPr>
            <w:tcW w:w="0" w:type="auto"/>
            <w:tcBorders>
              <w:top w:val="none" w:sz="0" w:space="0" w:color="auto"/>
              <w:bottom w:val="none" w:sz="0" w:space="0" w:color="auto"/>
              <w:right w:val="nil"/>
            </w:tcBorders>
            <w:shd w:val="clear" w:color="auto" w:fill="auto"/>
            <w:noWrap/>
            <w:vAlign w:val="bottom"/>
          </w:tcPr>
          <w:p w14:paraId="65092915" w14:textId="0D7A2F5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r>
      <w:tr w:rsidR="00416418" w:rsidRPr="00B34BB5" w14:paraId="6509291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17" w14:textId="77777777" w:rsidR="00416418" w:rsidRPr="00B34BB5" w:rsidRDefault="00416418" w:rsidP="004B591E">
            <w:pPr>
              <w:pStyle w:val="TableText"/>
              <w:spacing w:before="50" w:after="50"/>
              <w:rPr>
                <w:rFonts w:cs="Calibri"/>
                <w:b w:val="0"/>
                <w:szCs w:val="18"/>
              </w:rPr>
            </w:pPr>
          </w:p>
        </w:tc>
        <w:tc>
          <w:tcPr>
            <w:tcW w:w="1791" w:type="dxa"/>
            <w:noWrap/>
          </w:tcPr>
          <w:p w14:paraId="65092918" w14:textId="4CD27DD8"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Pr>
          <w:p w14:paraId="0296DDFE" w14:textId="59134156"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19" w14:textId="23762D0A"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c>
          <w:tcPr>
            <w:tcW w:w="1051" w:type="dxa"/>
            <w:shd w:val="clear" w:color="auto" w:fill="auto"/>
            <w:noWrap/>
            <w:vAlign w:val="bottom"/>
          </w:tcPr>
          <w:p w14:paraId="6509291A" w14:textId="07AAA0B8"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0.08</w:t>
            </w:r>
          </w:p>
        </w:tc>
        <w:tc>
          <w:tcPr>
            <w:tcW w:w="0" w:type="auto"/>
            <w:tcBorders>
              <w:right w:val="nil"/>
            </w:tcBorders>
            <w:shd w:val="clear" w:color="auto" w:fill="auto"/>
            <w:noWrap/>
            <w:vAlign w:val="bottom"/>
          </w:tcPr>
          <w:p w14:paraId="6509291B" w14:textId="37E45C48"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0.08</w:t>
            </w:r>
          </w:p>
        </w:tc>
      </w:tr>
      <w:tr w:rsidR="00416418" w:rsidRPr="00B34BB5" w14:paraId="65092922"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1D"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1E" w14:textId="0FDF31B9"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Borders>
              <w:top w:val="none" w:sz="0" w:space="0" w:color="auto"/>
              <w:bottom w:val="none" w:sz="0" w:space="0" w:color="auto"/>
            </w:tcBorders>
          </w:tcPr>
          <w:p w14:paraId="5473590A" w14:textId="52BE66F8"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1F" w14:textId="4EB4FACA"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c>
          <w:tcPr>
            <w:tcW w:w="1051" w:type="dxa"/>
            <w:tcBorders>
              <w:top w:val="none" w:sz="0" w:space="0" w:color="auto"/>
              <w:bottom w:val="none" w:sz="0" w:space="0" w:color="auto"/>
            </w:tcBorders>
            <w:shd w:val="clear" w:color="auto" w:fill="auto"/>
            <w:noWrap/>
            <w:vAlign w:val="bottom"/>
          </w:tcPr>
          <w:p w14:paraId="65092920" w14:textId="1005FFE9"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w:t>
            </w:r>
          </w:p>
        </w:tc>
        <w:tc>
          <w:tcPr>
            <w:tcW w:w="0" w:type="auto"/>
            <w:tcBorders>
              <w:top w:val="none" w:sz="0" w:space="0" w:color="auto"/>
              <w:bottom w:val="none" w:sz="0" w:space="0" w:color="auto"/>
              <w:right w:val="nil"/>
            </w:tcBorders>
            <w:shd w:val="clear" w:color="auto" w:fill="auto"/>
            <w:noWrap/>
            <w:vAlign w:val="bottom"/>
          </w:tcPr>
          <w:p w14:paraId="65092921" w14:textId="5137500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w:t>
            </w:r>
          </w:p>
        </w:tc>
      </w:tr>
      <w:tr w:rsidR="00416418" w:rsidRPr="00B34BB5" w14:paraId="65092928"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23" w14:textId="77777777" w:rsidR="00416418" w:rsidRPr="00B34BB5" w:rsidRDefault="00416418" w:rsidP="004B591E">
            <w:pPr>
              <w:pStyle w:val="TableText"/>
              <w:spacing w:before="50" w:after="50"/>
              <w:rPr>
                <w:rFonts w:cs="Calibri"/>
                <w:b w:val="0"/>
                <w:szCs w:val="18"/>
              </w:rPr>
            </w:pPr>
          </w:p>
        </w:tc>
        <w:tc>
          <w:tcPr>
            <w:tcW w:w="1791" w:type="dxa"/>
            <w:noWrap/>
          </w:tcPr>
          <w:p w14:paraId="65092924"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≥3000 cc</w:t>
            </w:r>
          </w:p>
        </w:tc>
        <w:tc>
          <w:tcPr>
            <w:tcW w:w="0" w:type="auto"/>
          </w:tcPr>
          <w:p w14:paraId="72B3BCE1" w14:textId="6D81130E"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25" w14:textId="52061A32"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1051" w:type="dxa"/>
            <w:shd w:val="clear" w:color="auto" w:fill="auto"/>
            <w:noWrap/>
            <w:vAlign w:val="bottom"/>
          </w:tcPr>
          <w:p w14:paraId="65092926" w14:textId="4F27E17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c>
          <w:tcPr>
            <w:tcW w:w="0" w:type="auto"/>
            <w:tcBorders>
              <w:right w:val="nil"/>
            </w:tcBorders>
            <w:shd w:val="clear" w:color="auto" w:fill="auto"/>
            <w:noWrap/>
            <w:vAlign w:val="bottom"/>
          </w:tcPr>
          <w:p w14:paraId="65092927" w14:textId="4801118E"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w:t>
            </w:r>
          </w:p>
        </w:tc>
      </w:tr>
      <w:tr w:rsidR="00416418" w:rsidRPr="00B34BB5" w14:paraId="6509292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il"/>
              <w:bottom w:val="none" w:sz="0" w:space="0" w:color="auto"/>
            </w:tcBorders>
          </w:tcPr>
          <w:p w14:paraId="65092929" w14:textId="422C48FE" w:rsidR="00416418" w:rsidRPr="00B34BB5" w:rsidRDefault="00416418" w:rsidP="004B591E">
            <w:pPr>
              <w:pStyle w:val="TableText"/>
              <w:spacing w:before="50" w:after="50"/>
              <w:rPr>
                <w:rFonts w:cs="Calibri"/>
                <w:b w:val="0"/>
                <w:szCs w:val="18"/>
              </w:rPr>
            </w:pPr>
            <w:r w:rsidRPr="00B34BB5">
              <w:rPr>
                <w:rFonts w:cs="Calibri"/>
                <w:b w:val="0"/>
                <w:szCs w:val="18"/>
              </w:rPr>
              <w:lastRenderedPageBreak/>
              <w:t>Petrol PHEV – petrol consumption</w:t>
            </w:r>
          </w:p>
        </w:tc>
        <w:tc>
          <w:tcPr>
            <w:tcW w:w="1791" w:type="dxa"/>
            <w:tcBorders>
              <w:top w:val="none" w:sz="0" w:space="0" w:color="auto"/>
              <w:bottom w:val="none" w:sz="0" w:space="0" w:color="auto"/>
            </w:tcBorders>
            <w:noWrap/>
          </w:tcPr>
          <w:p w14:paraId="6509292A"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Borders>
              <w:top w:val="none" w:sz="0" w:space="0" w:color="auto"/>
              <w:bottom w:val="none" w:sz="0" w:space="0" w:color="auto"/>
            </w:tcBorders>
          </w:tcPr>
          <w:p w14:paraId="6E359231" w14:textId="55FD0EAA"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2B" w14:textId="6C0B5C6F"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w:t>
            </w:r>
          </w:p>
        </w:tc>
        <w:tc>
          <w:tcPr>
            <w:tcW w:w="1051" w:type="dxa"/>
            <w:tcBorders>
              <w:top w:val="none" w:sz="0" w:space="0" w:color="auto"/>
              <w:bottom w:val="none" w:sz="0" w:space="0" w:color="auto"/>
            </w:tcBorders>
            <w:shd w:val="clear" w:color="auto" w:fill="auto"/>
            <w:noWrap/>
            <w:vAlign w:val="bottom"/>
          </w:tcPr>
          <w:p w14:paraId="6509292C" w14:textId="0AE60517"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w:t>
            </w:r>
          </w:p>
        </w:tc>
        <w:tc>
          <w:tcPr>
            <w:tcW w:w="0" w:type="auto"/>
            <w:tcBorders>
              <w:top w:val="none" w:sz="0" w:space="0" w:color="auto"/>
              <w:bottom w:val="none" w:sz="0" w:space="0" w:color="auto"/>
              <w:right w:val="nil"/>
            </w:tcBorders>
            <w:shd w:val="clear" w:color="auto" w:fill="auto"/>
            <w:noWrap/>
            <w:vAlign w:val="bottom"/>
          </w:tcPr>
          <w:p w14:paraId="6509292D" w14:textId="355DF316"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w:t>
            </w:r>
          </w:p>
        </w:tc>
      </w:tr>
      <w:tr w:rsidR="00416418" w:rsidRPr="00B34BB5" w14:paraId="65092934"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2F" w14:textId="77777777" w:rsidR="00416418" w:rsidRPr="00B34BB5" w:rsidRDefault="00416418" w:rsidP="004B591E">
            <w:pPr>
              <w:pStyle w:val="TableText"/>
              <w:spacing w:before="50" w:after="50"/>
              <w:rPr>
                <w:rFonts w:cs="Calibri"/>
                <w:b w:val="0"/>
                <w:szCs w:val="18"/>
              </w:rPr>
            </w:pPr>
          </w:p>
        </w:tc>
        <w:tc>
          <w:tcPr>
            <w:tcW w:w="1791" w:type="dxa"/>
            <w:noWrap/>
          </w:tcPr>
          <w:p w14:paraId="65092930" w14:textId="3FDF147E"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Pr>
          <w:p w14:paraId="79AB0E7C" w14:textId="68286D0B"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31" w14:textId="7043618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0.04</w:t>
            </w:r>
          </w:p>
        </w:tc>
        <w:tc>
          <w:tcPr>
            <w:tcW w:w="1051" w:type="dxa"/>
            <w:shd w:val="clear" w:color="auto" w:fill="auto"/>
            <w:noWrap/>
            <w:vAlign w:val="bottom"/>
          </w:tcPr>
          <w:p w14:paraId="65092932" w14:textId="6400EC9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0.04</w:t>
            </w:r>
          </w:p>
        </w:tc>
        <w:tc>
          <w:tcPr>
            <w:tcW w:w="0" w:type="auto"/>
            <w:tcBorders>
              <w:right w:val="nil"/>
            </w:tcBorders>
            <w:shd w:val="clear" w:color="auto" w:fill="auto"/>
            <w:noWrap/>
            <w:vAlign w:val="bottom"/>
          </w:tcPr>
          <w:p w14:paraId="65092933" w14:textId="1280CBB3"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0.03</w:t>
            </w:r>
          </w:p>
        </w:tc>
      </w:tr>
      <w:tr w:rsidR="00416418" w:rsidRPr="00B34BB5" w14:paraId="6509293A"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35"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36" w14:textId="1F8D978B"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Borders>
              <w:top w:val="none" w:sz="0" w:space="0" w:color="auto"/>
              <w:bottom w:val="none" w:sz="0" w:space="0" w:color="auto"/>
            </w:tcBorders>
          </w:tcPr>
          <w:p w14:paraId="69401D56" w14:textId="71EC1E4D"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37" w14:textId="7213550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c>
          <w:tcPr>
            <w:tcW w:w="1051" w:type="dxa"/>
            <w:tcBorders>
              <w:top w:val="none" w:sz="0" w:space="0" w:color="auto"/>
              <w:bottom w:val="none" w:sz="0" w:space="0" w:color="auto"/>
            </w:tcBorders>
            <w:shd w:val="clear" w:color="auto" w:fill="auto"/>
            <w:noWrap/>
            <w:vAlign w:val="bottom"/>
          </w:tcPr>
          <w:p w14:paraId="65092938" w14:textId="6AB13CC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c>
          <w:tcPr>
            <w:tcW w:w="0" w:type="auto"/>
            <w:tcBorders>
              <w:top w:val="none" w:sz="0" w:space="0" w:color="auto"/>
              <w:bottom w:val="none" w:sz="0" w:space="0" w:color="auto"/>
              <w:right w:val="nil"/>
            </w:tcBorders>
            <w:shd w:val="clear" w:color="auto" w:fill="auto"/>
            <w:noWrap/>
            <w:vAlign w:val="bottom"/>
          </w:tcPr>
          <w:p w14:paraId="65092939" w14:textId="2C74FB9A"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r>
      <w:tr w:rsidR="00416418" w:rsidRPr="00B34BB5" w14:paraId="65092940"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3B" w14:textId="77777777" w:rsidR="00416418" w:rsidRPr="00B34BB5" w:rsidRDefault="00416418" w:rsidP="004B591E">
            <w:pPr>
              <w:pStyle w:val="TableText"/>
              <w:spacing w:before="50" w:after="50"/>
              <w:rPr>
                <w:rFonts w:cs="Calibri"/>
                <w:b w:val="0"/>
                <w:szCs w:val="18"/>
              </w:rPr>
            </w:pPr>
          </w:p>
        </w:tc>
        <w:tc>
          <w:tcPr>
            <w:tcW w:w="1791" w:type="dxa"/>
            <w:noWrap/>
          </w:tcPr>
          <w:p w14:paraId="6509293C" w14:textId="55B9E3D9"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Pr>
          <w:p w14:paraId="63B86876" w14:textId="0A5371FA"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3D" w14:textId="1EE518F7"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c>
          <w:tcPr>
            <w:tcW w:w="1051" w:type="dxa"/>
            <w:shd w:val="clear" w:color="auto" w:fill="auto"/>
            <w:noWrap/>
            <w:vAlign w:val="bottom"/>
          </w:tcPr>
          <w:p w14:paraId="6509293E" w14:textId="55FB8349"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c>
          <w:tcPr>
            <w:tcW w:w="0" w:type="auto"/>
            <w:tcBorders>
              <w:right w:val="nil"/>
            </w:tcBorders>
            <w:shd w:val="clear" w:color="auto" w:fill="auto"/>
            <w:noWrap/>
            <w:vAlign w:val="bottom"/>
          </w:tcPr>
          <w:p w14:paraId="6509293F" w14:textId="2CE87345"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r>
      <w:tr w:rsidR="00416418" w:rsidRPr="00B34BB5" w14:paraId="6509294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41"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42"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≥3000 cc</w:t>
            </w:r>
          </w:p>
        </w:tc>
        <w:tc>
          <w:tcPr>
            <w:tcW w:w="0" w:type="auto"/>
            <w:tcBorders>
              <w:top w:val="none" w:sz="0" w:space="0" w:color="auto"/>
              <w:bottom w:val="none" w:sz="0" w:space="0" w:color="auto"/>
            </w:tcBorders>
          </w:tcPr>
          <w:p w14:paraId="0631DF3B" w14:textId="3E483CFE"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43" w14:textId="6C9AD92F"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c>
          <w:tcPr>
            <w:tcW w:w="1051" w:type="dxa"/>
            <w:tcBorders>
              <w:top w:val="none" w:sz="0" w:space="0" w:color="auto"/>
              <w:bottom w:val="none" w:sz="0" w:space="0" w:color="auto"/>
            </w:tcBorders>
            <w:shd w:val="clear" w:color="auto" w:fill="auto"/>
            <w:noWrap/>
            <w:vAlign w:val="bottom"/>
          </w:tcPr>
          <w:p w14:paraId="65092944" w14:textId="0B8AC5F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0.06</w:t>
            </w:r>
          </w:p>
        </w:tc>
        <w:tc>
          <w:tcPr>
            <w:tcW w:w="0" w:type="auto"/>
            <w:tcBorders>
              <w:top w:val="none" w:sz="0" w:space="0" w:color="auto"/>
              <w:bottom w:val="none" w:sz="0" w:space="0" w:color="auto"/>
              <w:right w:val="nil"/>
            </w:tcBorders>
            <w:shd w:val="clear" w:color="auto" w:fill="auto"/>
            <w:noWrap/>
            <w:vAlign w:val="bottom"/>
          </w:tcPr>
          <w:p w14:paraId="65092945" w14:textId="65D9E2DB"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r>
      <w:tr w:rsidR="00416418" w:rsidRPr="00B34BB5" w14:paraId="6509294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tcPr>
          <w:p w14:paraId="65092947" w14:textId="252036DC" w:rsidR="00416418" w:rsidRPr="00B34BB5" w:rsidRDefault="00416418" w:rsidP="004B591E">
            <w:pPr>
              <w:pStyle w:val="TableText"/>
              <w:keepNext/>
              <w:spacing w:before="50" w:after="50"/>
              <w:rPr>
                <w:rFonts w:cs="Calibri"/>
                <w:b w:val="0"/>
                <w:szCs w:val="18"/>
              </w:rPr>
            </w:pPr>
            <w:r w:rsidRPr="00B34BB5">
              <w:rPr>
                <w:rFonts w:cs="Calibri"/>
                <w:b w:val="0"/>
                <w:szCs w:val="18"/>
              </w:rPr>
              <w:t>Petrol PHEV – electricity consumption</w:t>
            </w:r>
          </w:p>
        </w:tc>
        <w:tc>
          <w:tcPr>
            <w:tcW w:w="1791" w:type="dxa"/>
            <w:noWrap/>
          </w:tcPr>
          <w:p w14:paraId="65092948" w14:textId="77777777"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Pr>
          <w:p w14:paraId="35388A95" w14:textId="17157F93"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49" w14:textId="72E0DFFF"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w:t>
            </w:r>
          </w:p>
        </w:tc>
        <w:tc>
          <w:tcPr>
            <w:tcW w:w="1051" w:type="dxa"/>
            <w:shd w:val="clear" w:color="auto" w:fill="auto"/>
            <w:noWrap/>
            <w:vAlign w:val="bottom"/>
          </w:tcPr>
          <w:p w14:paraId="6509294A" w14:textId="37FE1DD1"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0" w:type="auto"/>
            <w:tcBorders>
              <w:right w:val="nil"/>
            </w:tcBorders>
            <w:shd w:val="clear" w:color="auto" w:fill="auto"/>
            <w:noWrap/>
            <w:vAlign w:val="bottom"/>
          </w:tcPr>
          <w:p w14:paraId="6509294B" w14:textId="2ACAAF39"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r>
      <w:tr w:rsidR="00416418" w:rsidRPr="00B34BB5" w14:paraId="65092952"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4D" w14:textId="77777777" w:rsidR="00416418" w:rsidRPr="00B34BB5" w:rsidRDefault="00416418" w:rsidP="004B591E">
            <w:pPr>
              <w:pStyle w:val="TableText"/>
              <w:keepNext/>
              <w:spacing w:before="50" w:after="50"/>
              <w:rPr>
                <w:rFonts w:cs="Calibri"/>
                <w:szCs w:val="18"/>
              </w:rPr>
            </w:pPr>
          </w:p>
        </w:tc>
        <w:tc>
          <w:tcPr>
            <w:tcW w:w="1791" w:type="dxa"/>
            <w:tcBorders>
              <w:top w:val="none" w:sz="0" w:space="0" w:color="auto"/>
              <w:bottom w:val="none" w:sz="0" w:space="0" w:color="auto"/>
            </w:tcBorders>
            <w:noWrap/>
          </w:tcPr>
          <w:p w14:paraId="6509294E" w14:textId="2734EBAD" w:rsidR="00416418" w:rsidRPr="00B34BB5" w:rsidRDefault="00416418" w:rsidP="004B591E">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Borders>
              <w:top w:val="none" w:sz="0" w:space="0" w:color="auto"/>
              <w:bottom w:val="none" w:sz="0" w:space="0" w:color="auto"/>
            </w:tcBorders>
          </w:tcPr>
          <w:p w14:paraId="2D5809FB" w14:textId="45BF8A9C" w:rsidR="00416418" w:rsidRPr="00B34BB5" w:rsidRDefault="00416418" w:rsidP="004B591E">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4F" w14:textId="3CB0DE72"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c>
          <w:tcPr>
            <w:tcW w:w="1051" w:type="dxa"/>
            <w:tcBorders>
              <w:top w:val="none" w:sz="0" w:space="0" w:color="auto"/>
              <w:bottom w:val="none" w:sz="0" w:space="0" w:color="auto"/>
            </w:tcBorders>
            <w:shd w:val="clear" w:color="auto" w:fill="auto"/>
            <w:noWrap/>
            <w:vAlign w:val="bottom"/>
          </w:tcPr>
          <w:p w14:paraId="65092950" w14:textId="685292DA"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c>
          <w:tcPr>
            <w:tcW w:w="0" w:type="auto"/>
            <w:tcBorders>
              <w:top w:val="none" w:sz="0" w:space="0" w:color="auto"/>
              <w:bottom w:val="none" w:sz="0" w:space="0" w:color="auto"/>
              <w:right w:val="nil"/>
            </w:tcBorders>
            <w:shd w:val="clear" w:color="auto" w:fill="auto"/>
            <w:noWrap/>
            <w:vAlign w:val="bottom"/>
          </w:tcPr>
          <w:p w14:paraId="65092951" w14:textId="42D8B46C"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r>
      <w:tr w:rsidR="00416418" w:rsidRPr="00B34BB5" w14:paraId="65092958"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53" w14:textId="77777777" w:rsidR="00416418" w:rsidRPr="00B34BB5" w:rsidRDefault="00416418" w:rsidP="004B591E">
            <w:pPr>
              <w:pStyle w:val="TableText"/>
              <w:keepNext/>
              <w:spacing w:before="50" w:after="50"/>
              <w:rPr>
                <w:rFonts w:cs="Calibri"/>
                <w:szCs w:val="18"/>
              </w:rPr>
            </w:pPr>
          </w:p>
        </w:tc>
        <w:tc>
          <w:tcPr>
            <w:tcW w:w="1791" w:type="dxa"/>
            <w:noWrap/>
          </w:tcPr>
          <w:p w14:paraId="65092954" w14:textId="44C81811"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Pr>
          <w:p w14:paraId="49E522F2" w14:textId="5DCFE912"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55" w14:textId="0E8E7D69"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0.13</w:t>
            </w:r>
          </w:p>
        </w:tc>
        <w:tc>
          <w:tcPr>
            <w:tcW w:w="1051" w:type="dxa"/>
            <w:shd w:val="clear" w:color="auto" w:fill="auto"/>
            <w:noWrap/>
            <w:vAlign w:val="bottom"/>
          </w:tcPr>
          <w:p w14:paraId="65092956" w14:textId="0B6DE762"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w:t>
            </w:r>
          </w:p>
        </w:tc>
        <w:tc>
          <w:tcPr>
            <w:tcW w:w="0" w:type="auto"/>
            <w:tcBorders>
              <w:right w:val="nil"/>
            </w:tcBorders>
            <w:shd w:val="clear" w:color="auto" w:fill="auto"/>
            <w:noWrap/>
            <w:vAlign w:val="bottom"/>
          </w:tcPr>
          <w:p w14:paraId="65092957" w14:textId="125263F6"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w:t>
            </w:r>
          </w:p>
        </w:tc>
      </w:tr>
      <w:tr w:rsidR="00416418" w:rsidRPr="00B34BB5" w14:paraId="6509295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59" w14:textId="77777777" w:rsidR="00416418" w:rsidRPr="00B34BB5" w:rsidRDefault="00416418" w:rsidP="004B591E">
            <w:pPr>
              <w:pStyle w:val="TableText"/>
              <w:keepNext/>
              <w:spacing w:before="50" w:after="50"/>
              <w:rPr>
                <w:rFonts w:cs="Calibri"/>
                <w:szCs w:val="18"/>
              </w:rPr>
            </w:pPr>
          </w:p>
        </w:tc>
        <w:tc>
          <w:tcPr>
            <w:tcW w:w="1791" w:type="dxa"/>
            <w:tcBorders>
              <w:top w:val="none" w:sz="0" w:space="0" w:color="auto"/>
              <w:bottom w:val="none" w:sz="0" w:space="0" w:color="auto"/>
            </w:tcBorders>
            <w:noWrap/>
          </w:tcPr>
          <w:p w14:paraId="6509295A" w14:textId="24F923B9" w:rsidR="00416418" w:rsidRPr="00B34BB5" w:rsidRDefault="00416418" w:rsidP="004B591E">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Borders>
              <w:top w:val="none" w:sz="0" w:space="0" w:color="auto"/>
              <w:bottom w:val="none" w:sz="0" w:space="0" w:color="auto"/>
            </w:tcBorders>
          </w:tcPr>
          <w:p w14:paraId="54ACC923" w14:textId="49D80F99" w:rsidR="00416418" w:rsidRPr="00B34BB5" w:rsidRDefault="00416418" w:rsidP="004B591E">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5B" w14:textId="7DD1812C"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0.16</w:t>
            </w:r>
          </w:p>
        </w:tc>
        <w:tc>
          <w:tcPr>
            <w:tcW w:w="1051" w:type="dxa"/>
            <w:tcBorders>
              <w:top w:val="none" w:sz="0" w:space="0" w:color="auto"/>
              <w:bottom w:val="none" w:sz="0" w:space="0" w:color="auto"/>
            </w:tcBorders>
            <w:shd w:val="clear" w:color="auto" w:fill="auto"/>
            <w:noWrap/>
            <w:vAlign w:val="bottom"/>
          </w:tcPr>
          <w:p w14:paraId="6509295C" w14:textId="695566A6"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w:t>
            </w:r>
          </w:p>
        </w:tc>
        <w:tc>
          <w:tcPr>
            <w:tcW w:w="0" w:type="auto"/>
            <w:tcBorders>
              <w:top w:val="none" w:sz="0" w:space="0" w:color="auto"/>
              <w:bottom w:val="none" w:sz="0" w:space="0" w:color="auto"/>
              <w:right w:val="nil"/>
            </w:tcBorders>
            <w:shd w:val="clear" w:color="auto" w:fill="auto"/>
            <w:noWrap/>
            <w:vAlign w:val="bottom"/>
          </w:tcPr>
          <w:p w14:paraId="6509295D" w14:textId="0C4FDD47" w:rsidR="00416418" w:rsidRPr="00B34BB5" w:rsidRDefault="00416418" w:rsidP="004B591E">
            <w:pPr>
              <w:pStyle w:val="TableText"/>
              <w:keepN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w:t>
            </w:r>
          </w:p>
        </w:tc>
      </w:tr>
      <w:tr w:rsidR="00416418" w:rsidRPr="00B34BB5" w14:paraId="65092964"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5F" w14:textId="77777777" w:rsidR="00416418" w:rsidRPr="00B34BB5" w:rsidRDefault="00416418" w:rsidP="004B591E">
            <w:pPr>
              <w:pStyle w:val="TableText"/>
              <w:keepNext/>
              <w:spacing w:before="50" w:after="50"/>
              <w:rPr>
                <w:rFonts w:cs="Calibri"/>
                <w:szCs w:val="18"/>
              </w:rPr>
            </w:pPr>
          </w:p>
        </w:tc>
        <w:tc>
          <w:tcPr>
            <w:tcW w:w="1791" w:type="dxa"/>
            <w:noWrap/>
          </w:tcPr>
          <w:p w14:paraId="65092960" w14:textId="77777777"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≥3000 cc</w:t>
            </w:r>
          </w:p>
        </w:tc>
        <w:tc>
          <w:tcPr>
            <w:tcW w:w="0" w:type="auto"/>
          </w:tcPr>
          <w:p w14:paraId="234822C7" w14:textId="3F8DAD72" w:rsidR="00416418" w:rsidRPr="00B34BB5" w:rsidRDefault="00416418" w:rsidP="004B591E">
            <w:pPr>
              <w:pStyle w:val="TableText"/>
              <w:keepN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61" w14:textId="6EE8A0A4"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0.19</w:t>
            </w:r>
          </w:p>
        </w:tc>
        <w:tc>
          <w:tcPr>
            <w:tcW w:w="1051" w:type="dxa"/>
            <w:shd w:val="clear" w:color="auto" w:fill="auto"/>
            <w:noWrap/>
            <w:vAlign w:val="bottom"/>
          </w:tcPr>
          <w:p w14:paraId="65092962" w14:textId="6D67A817"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0.18</w:t>
            </w:r>
          </w:p>
        </w:tc>
        <w:tc>
          <w:tcPr>
            <w:tcW w:w="0" w:type="auto"/>
            <w:tcBorders>
              <w:right w:val="nil"/>
            </w:tcBorders>
            <w:shd w:val="clear" w:color="auto" w:fill="auto"/>
            <w:noWrap/>
            <w:vAlign w:val="bottom"/>
          </w:tcPr>
          <w:p w14:paraId="65092963" w14:textId="3CA86594" w:rsidR="00416418" w:rsidRPr="00B34BB5" w:rsidRDefault="00416418" w:rsidP="004B591E">
            <w:pPr>
              <w:pStyle w:val="TableText"/>
              <w:keepN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0.17</w:t>
            </w:r>
          </w:p>
        </w:tc>
      </w:tr>
      <w:tr w:rsidR="00416418" w:rsidRPr="00B34BB5" w14:paraId="6509296A" w14:textId="77777777" w:rsidTr="00202FD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il"/>
              <w:bottom w:val="none" w:sz="0" w:space="0" w:color="auto"/>
            </w:tcBorders>
          </w:tcPr>
          <w:p w14:paraId="65092965" w14:textId="17F9F714" w:rsidR="00416418" w:rsidRPr="00B34BB5" w:rsidRDefault="00416418" w:rsidP="004B591E">
            <w:pPr>
              <w:pStyle w:val="TableText"/>
              <w:spacing w:before="50" w:after="50"/>
              <w:rPr>
                <w:rFonts w:cs="Calibri"/>
                <w:b w:val="0"/>
                <w:szCs w:val="18"/>
              </w:rPr>
            </w:pPr>
            <w:r w:rsidRPr="00B34BB5">
              <w:rPr>
                <w:rFonts w:cs="Calibri"/>
                <w:b w:val="0"/>
                <w:szCs w:val="18"/>
              </w:rPr>
              <w:t>Diesel PHEV – diesel consumption</w:t>
            </w:r>
          </w:p>
        </w:tc>
        <w:tc>
          <w:tcPr>
            <w:tcW w:w="1791" w:type="dxa"/>
            <w:tcBorders>
              <w:top w:val="none" w:sz="0" w:space="0" w:color="auto"/>
              <w:bottom w:val="none" w:sz="0" w:space="0" w:color="auto"/>
            </w:tcBorders>
            <w:noWrap/>
          </w:tcPr>
          <w:p w14:paraId="65092966"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Borders>
              <w:top w:val="none" w:sz="0" w:space="0" w:color="auto"/>
              <w:bottom w:val="none" w:sz="0" w:space="0" w:color="auto"/>
            </w:tcBorders>
          </w:tcPr>
          <w:p w14:paraId="1E7E7E91" w14:textId="0916AB8C"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67" w14:textId="234DB5E9"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c>
          <w:tcPr>
            <w:tcW w:w="1051" w:type="dxa"/>
            <w:tcBorders>
              <w:top w:val="none" w:sz="0" w:space="0" w:color="auto"/>
              <w:bottom w:val="none" w:sz="0" w:space="0" w:color="auto"/>
            </w:tcBorders>
            <w:shd w:val="clear" w:color="auto" w:fill="auto"/>
            <w:noWrap/>
            <w:vAlign w:val="bottom"/>
          </w:tcPr>
          <w:p w14:paraId="65092968" w14:textId="774868A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w:t>
            </w:r>
          </w:p>
        </w:tc>
        <w:tc>
          <w:tcPr>
            <w:tcW w:w="0" w:type="auto"/>
            <w:tcBorders>
              <w:top w:val="none" w:sz="0" w:space="0" w:color="auto"/>
              <w:bottom w:val="none" w:sz="0" w:space="0" w:color="auto"/>
              <w:right w:val="nil"/>
            </w:tcBorders>
            <w:shd w:val="clear" w:color="auto" w:fill="auto"/>
            <w:noWrap/>
            <w:vAlign w:val="bottom"/>
          </w:tcPr>
          <w:p w14:paraId="65092969" w14:textId="2FE3098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w:t>
            </w:r>
          </w:p>
        </w:tc>
      </w:tr>
      <w:tr w:rsidR="00416418" w:rsidRPr="00B34BB5" w14:paraId="65092970" w14:textId="77777777" w:rsidTr="00202FDD">
        <w:trPr>
          <w:trHeight w:val="345"/>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6B" w14:textId="77777777" w:rsidR="00416418" w:rsidRPr="00B34BB5" w:rsidRDefault="00416418" w:rsidP="004B591E">
            <w:pPr>
              <w:pStyle w:val="TableText"/>
              <w:spacing w:before="50" w:after="50"/>
              <w:rPr>
                <w:rFonts w:cs="Calibri"/>
                <w:b w:val="0"/>
                <w:szCs w:val="18"/>
              </w:rPr>
            </w:pPr>
          </w:p>
        </w:tc>
        <w:tc>
          <w:tcPr>
            <w:tcW w:w="1791" w:type="dxa"/>
            <w:noWrap/>
          </w:tcPr>
          <w:p w14:paraId="6509296C" w14:textId="0D68681D"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Pr>
          <w:p w14:paraId="693F8DD6" w14:textId="45BFBEB9"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6D" w14:textId="33F0A767"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0.04</w:t>
            </w:r>
          </w:p>
        </w:tc>
        <w:tc>
          <w:tcPr>
            <w:tcW w:w="1051" w:type="dxa"/>
            <w:shd w:val="clear" w:color="auto" w:fill="auto"/>
            <w:noWrap/>
            <w:vAlign w:val="bottom"/>
          </w:tcPr>
          <w:p w14:paraId="6509296E" w14:textId="3252F8D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0.03</w:t>
            </w:r>
          </w:p>
        </w:tc>
        <w:tc>
          <w:tcPr>
            <w:tcW w:w="0" w:type="auto"/>
            <w:tcBorders>
              <w:right w:val="nil"/>
            </w:tcBorders>
            <w:shd w:val="clear" w:color="auto" w:fill="auto"/>
            <w:noWrap/>
            <w:vAlign w:val="bottom"/>
          </w:tcPr>
          <w:p w14:paraId="6509296F" w14:textId="3420B1C3"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0.03</w:t>
            </w:r>
          </w:p>
        </w:tc>
      </w:tr>
      <w:tr w:rsidR="00416418" w:rsidRPr="00B34BB5" w14:paraId="6509297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hideMark/>
          </w:tcPr>
          <w:p w14:paraId="65092971"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72" w14:textId="03D67392"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Borders>
              <w:top w:val="none" w:sz="0" w:space="0" w:color="auto"/>
              <w:bottom w:val="none" w:sz="0" w:space="0" w:color="auto"/>
            </w:tcBorders>
          </w:tcPr>
          <w:p w14:paraId="6C09781A" w14:textId="6804A721"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73" w14:textId="65504A06"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c>
          <w:tcPr>
            <w:tcW w:w="1051" w:type="dxa"/>
            <w:tcBorders>
              <w:top w:val="none" w:sz="0" w:space="0" w:color="auto"/>
              <w:bottom w:val="none" w:sz="0" w:space="0" w:color="auto"/>
            </w:tcBorders>
            <w:shd w:val="clear" w:color="auto" w:fill="auto"/>
            <w:noWrap/>
            <w:vAlign w:val="bottom"/>
          </w:tcPr>
          <w:p w14:paraId="65092974" w14:textId="5434AD4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c>
          <w:tcPr>
            <w:tcW w:w="0" w:type="auto"/>
            <w:tcBorders>
              <w:top w:val="none" w:sz="0" w:space="0" w:color="auto"/>
              <w:bottom w:val="none" w:sz="0" w:space="0" w:color="auto"/>
              <w:right w:val="nil"/>
            </w:tcBorders>
            <w:shd w:val="clear" w:color="auto" w:fill="auto"/>
            <w:noWrap/>
            <w:vAlign w:val="bottom"/>
          </w:tcPr>
          <w:p w14:paraId="65092975" w14:textId="03E7981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r>
      <w:tr w:rsidR="00416418" w:rsidRPr="00B34BB5" w14:paraId="6509297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hideMark/>
          </w:tcPr>
          <w:p w14:paraId="65092977" w14:textId="77777777" w:rsidR="00416418" w:rsidRPr="00B34BB5" w:rsidRDefault="00416418" w:rsidP="004B591E">
            <w:pPr>
              <w:pStyle w:val="TableText"/>
              <w:spacing w:before="50" w:after="50"/>
              <w:rPr>
                <w:rFonts w:cs="Calibri"/>
                <w:b w:val="0"/>
                <w:szCs w:val="18"/>
              </w:rPr>
            </w:pPr>
          </w:p>
        </w:tc>
        <w:tc>
          <w:tcPr>
            <w:tcW w:w="1791" w:type="dxa"/>
            <w:noWrap/>
          </w:tcPr>
          <w:p w14:paraId="65092978" w14:textId="011B0E52"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Pr>
          <w:p w14:paraId="47F58197" w14:textId="158C9AB9"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06" w:type="dxa"/>
            <w:shd w:val="clear" w:color="auto" w:fill="auto"/>
            <w:noWrap/>
            <w:vAlign w:val="bottom"/>
          </w:tcPr>
          <w:p w14:paraId="65092979" w14:textId="66C27F66"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c>
          <w:tcPr>
            <w:tcW w:w="1051" w:type="dxa"/>
            <w:shd w:val="clear" w:color="auto" w:fill="auto"/>
            <w:noWrap/>
            <w:vAlign w:val="bottom"/>
          </w:tcPr>
          <w:p w14:paraId="6509297A" w14:textId="4E9E4C1D"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c>
          <w:tcPr>
            <w:tcW w:w="0" w:type="auto"/>
            <w:tcBorders>
              <w:right w:val="nil"/>
            </w:tcBorders>
            <w:shd w:val="clear" w:color="auto" w:fill="auto"/>
            <w:noWrap/>
            <w:vAlign w:val="bottom"/>
          </w:tcPr>
          <w:p w14:paraId="6509297B" w14:textId="29DAC922"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w:t>
            </w:r>
          </w:p>
        </w:tc>
      </w:tr>
      <w:tr w:rsidR="00416418" w:rsidRPr="00B34BB5" w14:paraId="65092982"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hideMark/>
          </w:tcPr>
          <w:p w14:paraId="6509297D"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7E"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≥3000 cc</w:t>
            </w:r>
          </w:p>
        </w:tc>
        <w:tc>
          <w:tcPr>
            <w:tcW w:w="0" w:type="auto"/>
            <w:tcBorders>
              <w:top w:val="none" w:sz="0" w:space="0" w:color="auto"/>
              <w:bottom w:val="none" w:sz="0" w:space="0" w:color="auto"/>
            </w:tcBorders>
          </w:tcPr>
          <w:p w14:paraId="3B316D4F" w14:textId="4E1856BD"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06" w:type="dxa"/>
            <w:tcBorders>
              <w:top w:val="none" w:sz="0" w:space="0" w:color="auto"/>
              <w:bottom w:val="none" w:sz="0" w:space="0" w:color="auto"/>
            </w:tcBorders>
            <w:shd w:val="clear" w:color="auto" w:fill="auto"/>
            <w:noWrap/>
            <w:vAlign w:val="bottom"/>
          </w:tcPr>
          <w:p w14:paraId="6509297F" w14:textId="4962D399"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c>
          <w:tcPr>
            <w:tcW w:w="1051" w:type="dxa"/>
            <w:tcBorders>
              <w:top w:val="none" w:sz="0" w:space="0" w:color="auto"/>
              <w:bottom w:val="none" w:sz="0" w:space="0" w:color="auto"/>
            </w:tcBorders>
            <w:shd w:val="clear" w:color="auto" w:fill="auto"/>
            <w:noWrap/>
            <w:vAlign w:val="bottom"/>
          </w:tcPr>
          <w:p w14:paraId="65092980" w14:textId="6F5C81E6"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c>
          <w:tcPr>
            <w:tcW w:w="0" w:type="auto"/>
            <w:tcBorders>
              <w:top w:val="none" w:sz="0" w:space="0" w:color="auto"/>
              <w:bottom w:val="none" w:sz="0" w:space="0" w:color="auto"/>
              <w:right w:val="nil"/>
            </w:tcBorders>
            <w:shd w:val="clear" w:color="auto" w:fill="auto"/>
            <w:noWrap/>
            <w:vAlign w:val="bottom"/>
          </w:tcPr>
          <w:p w14:paraId="65092981" w14:textId="4AF0554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w:t>
            </w:r>
          </w:p>
        </w:tc>
      </w:tr>
      <w:tr w:rsidR="00416418" w:rsidRPr="00B34BB5" w14:paraId="65092988"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left w:val="nil"/>
            </w:tcBorders>
            <w:hideMark/>
          </w:tcPr>
          <w:p w14:paraId="65092983" w14:textId="45C016CD" w:rsidR="00416418" w:rsidRPr="00B34BB5" w:rsidRDefault="00416418" w:rsidP="004B591E">
            <w:pPr>
              <w:pStyle w:val="TableText"/>
              <w:spacing w:before="50" w:after="50"/>
              <w:rPr>
                <w:rFonts w:cs="Calibri"/>
                <w:b w:val="0"/>
                <w:szCs w:val="18"/>
              </w:rPr>
            </w:pPr>
            <w:r w:rsidRPr="00B34BB5">
              <w:rPr>
                <w:rFonts w:cs="Calibri"/>
                <w:b w:val="0"/>
                <w:szCs w:val="18"/>
              </w:rPr>
              <w:t>Diesel PHEV – electricity consumption</w:t>
            </w:r>
          </w:p>
        </w:tc>
        <w:tc>
          <w:tcPr>
            <w:tcW w:w="1791" w:type="dxa"/>
            <w:noWrap/>
          </w:tcPr>
          <w:p w14:paraId="65092984"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Pr>
          <w:p w14:paraId="677E24EF" w14:textId="6C82EEF4"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85" w14:textId="01048766"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w:t>
            </w:r>
          </w:p>
        </w:tc>
        <w:tc>
          <w:tcPr>
            <w:tcW w:w="1051" w:type="dxa"/>
            <w:shd w:val="clear" w:color="auto" w:fill="auto"/>
            <w:noWrap/>
            <w:vAlign w:val="bottom"/>
          </w:tcPr>
          <w:p w14:paraId="65092986" w14:textId="25CAF82C"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c>
          <w:tcPr>
            <w:tcW w:w="0" w:type="auto"/>
            <w:tcBorders>
              <w:right w:val="nil"/>
            </w:tcBorders>
            <w:shd w:val="clear" w:color="auto" w:fill="auto"/>
            <w:noWrap/>
            <w:vAlign w:val="bottom"/>
          </w:tcPr>
          <w:p w14:paraId="65092987" w14:textId="769F7897"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r>
      <w:tr w:rsidR="00416418" w:rsidRPr="00B34BB5" w14:paraId="6509298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89"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8A" w14:textId="11C0DC3B"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Borders>
              <w:top w:val="none" w:sz="0" w:space="0" w:color="auto"/>
              <w:bottom w:val="none" w:sz="0" w:space="0" w:color="auto"/>
            </w:tcBorders>
          </w:tcPr>
          <w:p w14:paraId="743E0AF6" w14:textId="7615EB7E"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8B" w14:textId="5EE21E9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w:t>
            </w:r>
          </w:p>
        </w:tc>
        <w:tc>
          <w:tcPr>
            <w:tcW w:w="1051" w:type="dxa"/>
            <w:tcBorders>
              <w:top w:val="none" w:sz="0" w:space="0" w:color="auto"/>
              <w:bottom w:val="none" w:sz="0" w:space="0" w:color="auto"/>
            </w:tcBorders>
            <w:shd w:val="clear" w:color="auto" w:fill="auto"/>
            <w:noWrap/>
            <w:vAlign w:val="bottom"/>
          </w:tcPr>
          <w:p w14:paraId="6509298C" w14:textId="23BBA3E1"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c>
          <w:tcPr>
            <w:tcW w:w="0" w:type="auto"/>
            <w:tcBorders>
              <w:top w:val="none" w:sz="0" w:space="0" w:color="auto"/>
              <w:bottom w:val="none" w:sz="0" w:space="0" w:color="auto"/>
              <w:right w:val="nil"/>
            </w:tcBorders>
            <w:shd w:val="clear" w:color="auto" w:fill="auto"/>
            <w:noWrap/>
            <w:vAlign w:val="bottom"/>
          </w:tcPr>
          <w:p w14:paraId="6509298D" w14:textId="708AA43C"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0.10</w:t>
            </w:r>
          </w:p>
        </w:tc>
      </w:tr>
      <w:tr w:rsidR="00416418" w:rsidRPr="00B34BB5" w14:paraId="65092994"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8F" w14:textId="77777777" w:rsidR="00416418" w:rsidRPr="00B34BB5" w:rsidRDefault="00416418" w:rsidP="004B591E">
            <w:pPr>
              <w:pStyle w:val="TableText"/>
              <w:spacing w:before="50" w:after="50"/>
              <w:rPr>
                <w:rFonts w:cs="Calibri"/>
                <w:b w:val="0"/>
                <w:szCs w:val="18"/>
              </w:rPr>
            </w:pPr>
          </w:p>
        </w:tc>
        <w:tc>
          <w:tcPr>
            <w:tcW w:w="1791" w:type="dxa"/>
            <w:noWrap/>
          </w:tcPr>
          <w:p w14:paraId="65092990" w14:textId="619066A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Pr>
          <w:p w14:paraId="68F26F22" w14:textId="41F82D7F"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91" w14:textId="11CB862A"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w:t>
            </w:r>
          </w:p>
        </w:tc>
        <w:tc>
          <w:tcPr>
            <w:tcW w:w="1051" w:type="dxa"/>
            <w:shd w:val="clear" w:color="auto" w:fill="auto"/>
            <w:noWrap/>
            <w:vAlign w:val="bottom"/>
          </w:tcPr>
          <w:p w14:paraId="65092992" w14:textId="47E6B02E"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w:t>
            </w:r>
          </w:p>
        </w:tc>
        <w:tc>
          <w:tcPr>
            <w:tcW w:w="0" w:type="auto"/>
            <w:tcBorders>
              <w:right w:val="nil"/>
            </w:tcBorders>
            <w:shd w:val="clear" w:color="auto" w:fill="auto"/>
            <w:noWrap/>
            <w:vAlign w:val="bottom"/>
          </w:tcPr>
          <w:p w14:paraId="65092993" w14:textId="7801B404"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r>
      <w:tr w:rsidR="00416418" w:rsidRPr="00B34BB5" w14:paraId="6509299A"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95" w14:textId="77777777" w:rsidR="00416418" w:rsidRPr="00B34BB5" w:rsidRDefault="00416418" w:rsidP="004B591E">
            <w:pPr>
              <w:pStyle w:val="TableText"/>
              <w:spacing w:before="50" w:after="50"/>
              <w:rPr>
                <w:rFonts w:cs="Calibri"/>
                <w:b w:val="0"/>
                <w:szCs w:val="18"/>
              </w:rPr>
            </w:pPr>
          </w:p>
        </w:tc>
        <w:tc>
          <w:tcPr>
            <w:tcW w:w="1791" w:type="dxa"/>
            <w:tcBorders>
              <w:top w:val="none" w:sz="0" w:space="0" w:color="auto"/>
              <w:bottom w:val="none" w:sz="0" w:space="0" w:color="auto"/>
            </w:tcBorders>
            <w:noWrap/>
          </w:tcPr>
          <w:p w14:paraId="65092996" w14:textId="36D9BFE5"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Borders>
              <w:top w:val="none" w:sz="0" w:space="0" w:color="auto"/>
              <w:bottom w:val="none" w:sz="0" w:space="0" w:color="auto"/>
            </w:tcBorders>
          </w:tcPr>
          <w:p w14:paraId="4F1BCB99" w14:textId="68F62A31"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97" w14:textId="7463FF73"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w:t>
            </w:r>
          </w:p>
        </w:tc>
        <w:tc>
          <w:tcPr>
            <w:tcW w:w="1051" w:type="dxa"/>
            <w:tcBorders>
              <w:top w:val="none" w:sz="0" w:space="0" w:color="auto"/>
              <w:bottom w:val="none" w:sz="0" w:space="0" w:color="auto"/>
            </w:tcBorders>
            <w:shd w:val="clear" w:color="auto" w:fill="auto"/>
            <w:noWrap/>
            <w:vAlign w:val="bottom"/>
          </w:tcPr>
          <w:p w14:paraId="65092998" w14:textId="3B4BE4AD"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c>
          <w:tcPr>
            <w:tcW w:w="0" w:type="auto"/>
            <w:tcBorders>
              <w:top w:val="none" w:sz="0" w:space="0" w:color="auto"/>
              <w:bottom w:val="none" w:sz="0" w:space="0" w:color="auto"/>
              <w:right w:val="nil"/>
            </w:tcBorders>
            <w:shd w:val="clear" w:color="auto" w:fill="auto"/>
            <w:noWrap/>
            <w:vAlign w:val="bottom"/>
          </w:tcPr>
          <w:p w14:paraId="65092999" w14:textId="69908B19"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r>
      <w:tr w:rsidR="00416418" w:rsidRPr="00B34BB5" w14:paraId="650929A0"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9B" w14:textId="77777777" w:rsidR="00416418" w:rsidRPr="00B34BB5" w:rsidRDefault="00416418" w:rsidP="004B591E">
            <w:pPr>
              <w:pStyle w:val="TableText"/>
              <w:spacing w:before="50" w:after="50"/>
              <w:rPr>
                <w:rFonts w:cs="Calibri"/>
                <w:b w:val="0"/>
                <w:szCs w:val="18"/>
              </w:rPr>
            </w:pPr>
          </w:p>
        </w:tc>
        <w:tc>
          <w:tcPr>
            <w:tcW w:w="1791" w:type="dxa"/>
            <w:noWrap/>
          </w:tcPr>
          <w:p w14:paraId="6509299C" w14:textId="77777777"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≥3000 cc</w:t>
            </w:r>
          </w:p>
        </w:tc>
        <w:tc>
          <w:tcPr>
            <w:tcW w:w="0" w:type="auto"/>
          </w:tcPr>
          <w:p w14:paraId="60FDE4E0" w14:textId="46BD7776"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9D" w14:textId="69353E82"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0.16</w:t>
            </w:r>
          </w:p>
        </w:tc>
        <w:tc>
          <w:tcPr>
            <w:tcW w:w="1051" w:type="dxa"/>
            <w:shd w:val="clear" w:color="auto" w:fill="auto"/>
            <w:noWrap/>
            <w:vAlign w:val="bottom"/>
          </w:tcPr>
          <w:p w14:paraId="6509299E" w14:textId="3AABE7CE"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w:t>
            </w:r>
          </w:p>
        </w:tc>
        <w:tc>
          <w:tcPr>
            <w:tcW w:w="0" w:type="auto"/>
            <w:tcBorders>
              <w:right w:val="nil"/>
            </w:tcBorders>
            <w:shd w:val="clear" w:color="auto" w:fill="auto"/>
            <w:noWrap/>
            <w:vAlign w:val="bottom"/>
          </w:tcPr>
          <w:p w14:paraId="6509299F" w14:textId="6FE896DC"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w:t>
            </w:r>
          </w:p>
        </w:tc>
      </w:tr>
      <w:tr w:rsidR="00416418" w:rsidRPr="00B34BB5" w14:paraId="650929A6"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left w:val="nil"/>
              <w:bottom w:val="none" w:sz="0" w:space="0" w:color="auto"/>
            </w:tcBorders>
          </w:tcPr>
          <w:p w14:paraId="650929A1" w14:textId="6B89DDB8" w:rsidR="00416418" w:rsidRPr="00B34BB5" w:rsidRDefault="00416418" w:rsidP="004B591E">
            <w:pPr>
              <w:pStyle w:val="TableText"/>
              <w:spacing w:before="50" w:after="50"/>
              <w:rPr>
                <w:rFonts w:cs="Calibri"/>
                <w:b w:val="0"/>
                <w:szCs w:val="18"/>
              </w:rPr>
            </w:pPr>
            <w:r w:rsidRPr="00B34BB5">
              <w:rPr>
                <w:rFonts w:cs="Calibri"/>
                <w:b w:val="0"/>
                <w:szCs w:val="18"/>
              </w:rPr>
              <w:t>BEV – electricity consumption</w:t>
            </w:r>
          </w:p>
        </w:tc>
        <w:tc>
          <w:tcPr>
            <w:tcW w:w="1791" w:type="dxa"/>
            <w:tcBorders>
              <w:top w:val="none" w:sz="0" w:space="0" w:color="auto"/>
              <w:bottom w:val="none" w:sz="0" w:space="0" w:color="auto"/>
            </w:tcBorders>
            <w:noWrap/>
          </w:tcPr>
          <w:p w14:paraId="650929A2"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&lt;1350 cc</w:t>
            </w:r>
          </w:p>
        </w:tc>
        <w:tc>
          <w:tcPr>
            <w:tcW w:w="0" w:type="auto"/>
            <w:tcBorders>
              <w:top w:val="none" w:sz="0" w:space="0" w:color="auto"/>
              <w:bottom w:val="none" w:sz="0" w:space="0" w:color="auto"/>
            </w:tcBorders>
          </w:tcPr>
          <w:p w14:paraId="13F2ED7B" w14:textId="65FE7286"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A3" w14:textId="48F06BA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0.22</w:t>
            </w:r>
          </w:p>
        </w:tc>
        <w:tc>
          <w:tcPr>
            <w:tcW w:w="1051" w:type="dxa"/>
            <w:tcBorders>
              <w:top w:val="none" w:sz="0" w:space="0" w:color="auto"/>
              <w:bottom w:val="none" w:sz="0" w:space="0" w:color="auto"/>
            </w:tcBorders>
            <w:shd w:val="clear" w:color="auto" w:fill="auto"/>
            <w:noWrap/>
            <w:vAlign w:val="bottom"/>
          </w:tcPr>
          <w:p w14:paraId="650929A4" w14:textId="4A5E0D7A"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0.21</w:t>
            </w:r>
          </w:p>
        </w:tc>
        <w:tc>
          <w:tcPr>
            <w:tcW w:w="0" w:type="auto"/>
            <w:tcBorders>
              <w:top w:val="none" w:sz="0" w:space="0" w:color="auto"/>
              <w:bottom w:val="none" w:sz="0" w:space="0" w:color="auto"/>
              <w:right w:val="nil"/>
            </w:tcBorders>
            <w:shd w:val="clear" w:color="auto" w:fill="auto"/>
            <w:noWrap/>
            <w:vAlign w:val="bottom"/>
          </w:tcPr>
          <w:p w14:paraId="650929A5" w14:textId="1537E32E"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0.20</w:t>
            </w:r>
          </w:p>
        </w:tc>
      </w:tr>
      <w:tr w:rsidR="00416418" w:rsidRPr="00B34BB5" w14:paraId="650929AC"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A7" w14:textId="77777777" w:rsidR="00416418" w:rsidRPr="00B34BB5" w:rsidRDefault="00416418" w:rsidP="004B591E">
            <w:pPr>
              <w:pStyle w:val="TableText"/>
              <w:spacing w:before="50" w:after="50"/>
              <w:rPr>
                <w:rFonts w:cs="Calibri"/>
                <w:szCs w:val="18"/>
              </w:rPr>
            </w:pPr>
          </w:p>
        </w:tc>
        <w:tc>
          <w:tcPr>
            <w:tcW w:w="1791" w:type="dxa"/>
            <w:noWrap/>
          </w:tcPr>
          <w:p w14:paraId="650929A8" w14:textId="1A6B0B30"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1350 - </w:t>
            </w:r>
            <w:r w:rsidRPr="00B34BB5">
              <w:rPr>
                <w:rFonts w:cs="Calibri"/>
                <w:szCs w:val="18"/>
              </w:rPr>
              <w:t>&lt;</w:t>
            </w:r>
            <w:r w:rsidRPr="00B34BB5">
              <w:rPr>
                <w:rFonts w:cs="Calibri"/>
                <w:color w:val="000000"/>
                <w:szCs w:val="18"/>
              </w:rPr>
              <w:t>1600 cc</w:t>
            </w:r>
          </w:p>
        </w:tc>
        <w:tc>
          <w:tcPr>
            <w:tcW w:w="0" w:type="auto"/>
          </w:tcPr>
          <w:p w14:paraId="6E1CF7C8" w14:textId="2E196F26"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A9" w14:textId="1C1317BB"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0.24</w:t>
            </w:r>
          </w:p>
        </w:tc>
        <w:tc>
          <w:tcPr>
            <w:tcW w:w="1051" w:type="dxa"/>
            <w:shd w:val="clear" w:color="auto" w:fill="auto"/>
            <w:noWrap/>
            <w:vAlign w:val="bottom"/>
          </w:tcPr>
          <w:p w14:paraId="650929AA" w14:textId="2382275E"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0.23</w:t>
            </w:r>
          </w:p>
        </w:tc>
        <w:tc>
          <w:tcPr>
            <w:tcW w:w="0" w:type="auto"/>
            <w:tcBorders>
              <w:right w:val="nil"/>
            </w:tcBorders>
            <w:shd w:val="clear" w:color="auto" w:fill="auto"/>
            <w:noWrap/>
            <w:vAlign w:val="bottom"/>
          </w:tcPr>
          <w:p w14:paraId="650929AB" w14:textId="532D1119"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0.22</w:t>
            </w:r>
          </w:p>
        </w:tc>
      </w:tr>
      <w:tr w:rsidR="00416418" w:rsidRPr="00B34BB5" w14:paraId="650929B2"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AD" w14:textId="77777777" w:rsidR="00416418" w:rsidRPr="00B34BB5" w:rsidRDefault="00416418" w:rsidP="004B591E">
            <w:pPr>
              <w:pStyle w:val="TableText"/>
              <w:spacing w:before="50" w:after="50"/>
              <w:rPr>
                <w:rFonts w:cs="Calibri"/>
                <w:szCs w:val="18"/>
              </w:rPr>
            </w:pPr>
          </w:p>
        </w:tc>
        <w:tc>
          <w:tcPr>
            <w:tcW w:w="1791" w:type="dxa"/>
            <w:tcBorders>
              <w:top w:val="none" w:sz="0" w:space="0" w:color="auto"/>
              <w:bottom w:val="none" w:sz="0" w:space="0" w:color="auto"/>
            </w:tcBorders>
            <w:noWrap/>
          </w:tcPr>
          <w:p w14:paraId="650929AE" w14:textId="35AE9206"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1600 - </w:t>
            </w:r>
            <w:r w:rsidRPr="00B34BB5">
              <w:rPr>
                <w:rFonts w:cs="Calibri"/>
                <w:szCs w:val="18"/>
              </w:rPr>
              <w:t>&lt;</w:t>
            </w:r>
            <w:r w:rsidRPr="00B34BB5">
              <w:rPr>
                <w:rFonts w:cs="Calibri"/>
                <w:color w:val="000000"/>
                <w:szCs w:val="18"/>
              </w:rPr>
              <w:t>2000 cc</w:t>
            </w:r>
          </w:p>
        </w:tc>
        <w:tc>
          <w:tcPr>
            <w:tcW w:w="0" w:type="auto"/>
            <w:tcBorders>
              <w:top w:val="none" w:sz="0" w:space="0" w:color="auto"/>
              <w:bottom w:val="none" w:sz="0" w:space="0" w:color="auto"/>
            </w:tcBorders>
          </w:tcPr>
          <w:p w14:paraId="7A795340" w14:textId="20C9D2E2"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AF" w14:textId="02F5BEA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0.27</w:t>
            </w:r>
          </w:p>
        </w:tc>
        <w:tc>
          <w:tcPr>
            <w:tcW w:w="1051" w:type="dxa"/>
            <w:tcBorders>
              <w:top w:val="none" w:sz="0" w:space="0" w:color="auto"/>
              <w:bottom w:val="none" w:sz="0" w:space="0" w:color="auto"/>
            </w:tcBorders>
            <w:shd w:val="clear" w:color="auto" w:fill="auto"/>
            <w:noWrap/>
            <w:vAlign w:val="bottom"/>
          </w:tcPr>
          <w:p w14:paraId="650929B0" w14:textId="289FECF4"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0.26</w:t>
            </w:r>
          </w:p>
        </w:tc>
        <w:tc>
          <w:tcPr>
            <w:tcW w:w="0" w:type="auto"/>
            <w:tcBorders>
              <w:top w:val="none" w:sz="0" w:space="0" w:color="auto"/>
              <w:bottom w:val="none" w:sz="0" w:space="0" w:color="auto"/>
              <w:right w:val="nil"/>
            </w:tcBorders>
            <w:shd w:val="clear" w:color="auto" w:fill="auto"/>
            <w:noWrap/>
            <w:vAlign w:val="bottom"/>
          </w:tcPr>
          <w:p w14:paraId="650929B1" w14:textId="1A520FC8"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0.25</w:t>
            </w:r>
          </w:p>
        </w:tc>
      </w:tr>
      <w:tr w:rsidR="00416418" w:rsidRPr="00B34BB5" w14:paraId="650929B8"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left w:val="nil"/>
            </w:tcBorders>
          </w:tcPr>
          <w:p w14:paraId="650929B3" w14:textId="77777777" w:rsidR="00416418" w:rsidRPr="00B34BB5" w:rsidRDefault="00416418" w:rsidP="004B591E">
            <w:pPr>
              <w:pStyle w:val="TableText"/>
              <w:spacing w:before="50" w:after="50"/>
              <w:rPr>
                <w:rFonts w:cs="Calibri"/>
                <w:szCs w:val="18"/>
              </w:rPr>
            </w:pPr>
          </w:p>
        </w:tc>
        <w:tc>
          <w:tcPr>
            <w:tcW w:w="1791" w:type="dxa"/>
            <w:noWrap/>
          </w:tcPr>
          <w:p w14:paraId="650929B4" w14:textId="5AE7E28C"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2000 - </w:t>
            </w:r>
            <w:r w:rsidRPr="00B34BB5">
              <w:rPr>
                <w:rFonts w:cs="Calibri"/>
                <w:szCs w:val="18"/>
              </w:rPr>
              <w:t>&lt;</w:t>
            </w:r>
            <w:r w:rsidRPr="00B34BB5">
              <w:rPr>
                <w:rFonts w:cs="Calibri"/>
                <w:color w:val="000000"/>
                <w:szCs w:val="18"/>
              </w:rPr>
              <w:t>3000 cc</w:t>
            </w:r>
          </w:p>
        </w:tc>
        <w:tc>
          <w:tcPr>
            <w:tcW w:w="0" w:type="auto"/>
          </w:tcPr>
          <w:p w14:paraId="771AC4E1" w14:textId="79ABE5EA" w:rsidR="00416418" w:rsidRPr="00B34BB5" w:rsidRDefault="00416418"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06" w:type="dxa"/>
            <w:shd w:val="clear" w:color="auto" w:fill="auto"/>
            <w:noWrap/>
            <w:vAlign w:val="bottom"/>
          </w:tcPr>
          <w:p w14:paraId="650929B5" w14:textId="59342C8B"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0.33</w:t>
            </w:r>
          </w:p>
        </w:tc>
        <w:tc>
          <w:tcPr>
            <w:tcW w:w="1051" w:type="dxa"/>
            <w:shd w:val="clear" w:color="auto" w:fill="auto"/>
            <w:noWrap/>
            <w:vAlign w:val="bottom"/>
          </w:tcPr>
          <w:p w14:paraId="650929B6" w14:textId="419DB5E0"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0.32</w:t>
            </w:r>
          </w:p>
        </w:tc>
        <w:tc>
          <w:tcPr>
            <w:tcW w:w="0" w:type="auto"/>
            <w:tcBorders>
              <w:right w:val="nil"/>
            </w:tcBorders>
            <w:shd w:val="clear" w:color="auto" w:fill="auto"/>
            <w:noWrap/>
            <w:vAlign w:val="bottom"/>
          </w:tcPr>
          <w:p w14:paraId="650929B7" w14:textId="5A5722FF" w:rsidR="00416418" w:rsidRPr="00B34BB5" w:rsidRDefault="00416418"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0.31</w:t>
            </w:r>
          </w:p>
        </w:tc>
      </w:tr>
      <w:tr w:rsidR="00416418" w:rsidRPr="00B34BB5" w14:paraId="650929BE"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left w:val="nil"/>
              <w:bottom w:val="none" w:sz="0" w:space="0" w:color="auto"/>
            </w:tcBorders>
          </w:tcPr>
          <w:p w14:paraId="650929B9" w14:textId="77777777" w:rsidR="00416418" w:rsidRPr="00B34BB5" w:rsidRDefault="00416418" w:rsidP="004B591E">
            <w:pPr>
              <w:pStyle w:val="TableText"/>
              <w:spacing w:before="50" w:after="50"/>
              <w:rPr>
                <w:rFonts w:cs="Calibri"/>
                <w:szCs w:val="18"/>
              </w:rPr>
            </w:pPr>
          </w:p>
        </w:tc>
        <w:tc>
          <w:tcPr>
            <w:tcW w:w="1791" w:type="dxa"/>
            <w:tcBorders>
              <w:top w:val="none" w:sz="0" w:space="0" w:color="auto"/>
              <w:bottom w:val="none" w:sz="0" w:space="0" w:color="auto"/>
            </w:tcBorders>
            <w:noWrap/>
          </w:tcPr>
          <w:p w14:paraId="650929BA" w14:textId="7777777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≥3000 cc</w:t>
            </w:r>
          </w:p>
        </w:tc>
        <w:tc>
          <w:tcPr>
            <w:tcW w:w="0" w:type="auto"/>
            <w:tcBorders>
              <w:top w:val="none" w:sz="0" w:space="0" w:color="auto"/>
              <w:bottom w:val="none" w:sz="0" w:space="0" w:color="auto"/>
            </w:tcBorders>
          </w:tcPr>
          <w:p w14:paraId="6C2278D8" w14:textId="52A03C97" w:rsidR="00416418" w:rsidRPr="00B34BB5" w:rsidRDefault="00416418"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06" w:type="dxa"/>
            <w:tcBorders>
              <w:top w:val="none" w:sz="0" w:space="0" w:color="auto"/>
              <w:bottom w:val="none" w:sz="0" w:space="0" w:color="auto"/>
            </w:tcBorders>
            <w:shd w:val="clear" w:color="auto" w:fill="auto"/>
            <w:noWrap/>
            <w:vAlign w:val="bottom"/>
          </w:tcPr>
          <w:p w14:paraId="650929BB" w14:textId="5BE67B8F"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0.39</w:t>
            </w:r>
          </w:p>
        </w:tc>
        <w:tc>
          <w:tcPr>
            <w:tcW w:w="1051" w:type="dxa"/>
            <w:tcBorders>
              <w:top w:val="none" w:sz="0" w:space="0" w:color="auto"/>
              <w:bottom w:val="none" w:sz="0" w:space="0" w:color="auto"/>
            </w:tcBorders>
            <w:shd w:val="clear" w:color="auto" w:fill="auto"/>
            <w:noWrap/>
            <w:vAlign w:val="bottom"/>
          </w:tcPr>
          <w:p w14:paraId="650929BC" w14:textId="341EFE82"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0.37</w:t>
            </w:r>
          </w:p>
        </w:tc>
        <w:tc>
          <w:tcPr>
            <w:tcW w:w="0" w:type="auto"/>
            <w:tcBorders>
              <w:top w:val="none" w:sz="0" w:space="0" w:color="auto"/>
              <w:bottom w:val="none" w:sz="0" w:space="0" w:color="auto"/>
              <w:right w:val="nil"/>
            </w:tcBorders>
            <w:shd w:val="clear" w:color="auto" w:fill="auto"/>
            <w:noWrap/>
            <w:vAlign w:val="bottom"/>
          </w:tcPr>
          <w:p w14:paraId="650929BD" w14:textId="241687BC" w:rsidR="00416418" w:rsidRPr="00B34BB5" w:rsidRDefault="00416418"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0.36</w:t>
            </w:r>
          </w:p>
        </w:tc>
      </w:tr>
    </w:tbl>
    <w:p w14:paraId="650929C0" w14:textId="00302299" w:rsidR="00DA4F00" w:rsidRPr="00B34BB5" w:rsidRDefault="00DA4F00" w:rsidP="004B591E">
      <w:pPr>
        <w:pStyle w:val="Tableheading"/>
        <w:spacing w:before="360"/>
      </w:pPr>
      <w:bookmarkStart w:id="474" w:name="_Ref529966433"/>
      <w:bookmarkStart w:id="475" w:name="_Ref614091"/>
      <w:bookmarkStart w:id="476" w:name="_Toc58790892"/>
      <w:r w:rsidRPr="00B34BB5">
        <w:t xml:space="preserve">Table </w:t>
      </w:r>
      <w:r w:rsidR="008D3D2E">
        <w:fldChar w:fldCharType="begin"/>
      </w:r>
      <w:r w:rsidR="008D3D2E">
        <w:instrText xml:space="preserve"> SEQ Table \* ARABIC </w:instrText>
      </w:r>
      <w:r w:rsidR="008D3D2E">
        <w:fldChar w:fldCharType="separate"/>
      </w:r>
      <w:r w:rsidR="00073642" w:rsidRPr="00B34BB5">
        <w:t>53</w:t>
      </w:r>
      <w:r w:rsidR="008D3D2E">
        <w:fldChar w:fldCharType="end"/>
      </w:r>
      <w:bookmarkEnd w:id="474"/>
      <w:bookmarkEnd w:id="475"/>
      <w:r w:rsidR="00E6157A" w:rsidRPr="00B34BB5">
        <w:t>:</w:t>
      </w:r>
      <w:r w:rsidR="00E6157A" w:rsidRPr="00B34BB5">
        <w:tab/>
      </w:r>
      <w:r w:rsidR="00F7178D" w:rsidRPr="00B34BB5">
        <w:t xml:space="preserve">Heavy goods vehicles </w:t>
      </w:r>
      <w:r w:rsidR="00836D5A" w:rsidRPr="00B34BB5">
        <w:t>(</w:t>
      </w:r>
      <w:r w:rsidR="00F7178D" w:rsidRPr="00B34BB5">
        <w:t>energy consumption per 100</w:t>
      </w:r>
      <w:r w:rsidR="00836D5A" w:rsidRPr="00B34BB5">
        <w:t xml:space="preserve"> </w:t>
      </w:r>
      <w:r w:rsidR="00F7178D" w:rsidRPr="00B34BB5">
        <w:t>km</w:t>
      </w:r>
      <w:r w:rsidR="00836D5A" w:rsidRPr="00B34BB5">
        <w:t>)</w:t>
      </w:r>
      <w:bookmarkEnd w:id="476"/>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859"/>
        <w:gridCol w:w="1756"/>
        <w:gridCol w:w="647"/>
        <w:gridCol w:w="1125"/>
        <w:gridCol w:w="1094"/>
        <w:gridCol w:w="1024"/>
      </w:tblGrid>
      <w:tr w:rsidR="00AA04C5" w:rsidRPr="00B34BB5" w14:paraId="2ABAFE9F" w14:textId="77777777" w:rsidTr="007F00C2">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noWrap/>
            <w:vAlign w:val="bottom"/>
          </w:tcPr>
          <w:p w14:paraId="69B57DA1" w14:textId="7A26D22C" w:rsidR="00AA04C5" w:rsidRPr="00B34BB5" w:rsidRDefault="00AA04C5" w:rsidP="0013422C">
            <w:pPr>
              <w:pStyle w:val="TableText"/>
              <w:rPr>
                <w:rFonts w:cs="Calibri"/>
                <w:szCs w:val="18"/>
              </w:rPr>
            </w:pPr>
            <w:r w:rsidRPr="00B34BB5">
              <w:rPr>
                <w:rFonts w:cs="Calibri"/>
                <w:szCs w:val="18"/>
              </w:rPr>
              <w:t>Emission source</w:t>
            </w:r>
          </w:p>
        </w:tc>
        <w:tc>
          <w:tcPr>
            <w:tcW w:w="0" w:type="auto"/>
            <w:vMerge w:val="restart"/>
            <w:vAlign w:val="bottom"/>
          </w:tcPr>
          <w:p w14:paraId="72A17515" w14:textId="71EA3CAB" w:rsidR="00AA04C5" w:rsidRPr="00B34BB5" w:rsidRDefault="00AA04C5" w:rsidP="0013422C">
            <w:pPr>
              <w:pStyle w:val="TableT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Units</w:t>
            </w:r>
          </w:p>
        </w:tc>
        <w:tc>
          <w:tcPr>
            <w:tcW w:w="0" w:type="auto"/>
            <w:gridSpan w:val="3"/>
            <w:noWrap/>
            <w:vAlign w:val="bottom"/>
          </w:tcPr>
          <w:p w14:paraId="04D2EC2C" w14:textId="02B37648" w:rsidR="00AA04C5" w:rsidRPr="00B34BB5" w:rsidRDefault="00AA04C5" w:rsidP="004B591E">
            <w:pPr>
              <w:pStyle w:val="TableText"/>
              <w:spacing w:after="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Units of energy consumed per 100 km</w:t>
            </w:r>
          </w:p>
        </w:tc>
      </w:tr>
      <w:tr w:rsidR="00AA04C5" w:rsidRPr="00B34BB5" w14:paraId="5EC9F4C2" w14:textId="77777777" w:rsidTr="00202FDD">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0" w:type="auto"/>
            <w:gridSpan w:val="2"/>
            <w:vMerge/>
            <w:noWrap/>
            <w:vAlign w:val="bottom"/>
          </w:tcPr>
          <w:p w14:paraId="00523BDC" w14:textId="77777777" w:rsidR="00AA04C5" w:rsidRPr="00B34BB5" w:rsidRDefault="00AA04C5" w:rsidP="00AA04C5">
            <w:pPr>
              <w:pStyle w:val="TableText"/>
              <w:rPr>
                <w:rFonts w:cs="Calibri"/>
                <w:b w:val="0"/>
                <w:szCs w:val="18"/>
              </w:rPr>
            </w:pPr>
          </w:p>
        </w:tc>
        <w:tc>
          <w:tcPr>
            <w:tcW w:w="0" w:type="auto"/>
            <w:vMerge/>
          </w:tcPr>
          <w:p w14:paraId="6DCF2722" w14:textId="77777777" w:rsidR="00AA04C5" w:rsidRPr="00B34BB5" w:rsidRDefault="00AA04C5" w:rsidP="00AA04C5">
            <w:pPr>
              <w:pStyle w:val="TableText"/>
              <w:cnfStyle w:val="100000000000" w:firstRow="1" w:lastRow="0" w:firstColumn="0" w:lastColumn="0" w:oddVBand="0" w:evenVBand="0" w:oddHBand="0" w:evenHBand="0" w:firstRowFirstColumn="0" w:firstRowLastColumn="0" w:lastRowFirstColumn="0" w:lastRowLastColumn="0"/>
              <w:rPr>
                <w:rFonts w:cs="Calibri"/>
                <w:b w:val="0"/>
                <w:szCs w:val="18"/>
              </w:rPr>
            </w:pPr>
          </w:p>
        </w:tc>
        <w:tc>
          <w:tcPr>
            <w:tcW w:w="1125" w:type="dxa"/>
            <w:noWrap/>
          </w:tcPr>
          <w:p w14:paraId="40473CDD" w14:textId="753EF15E" w:rsidR="00AA04C5" w:rsidRPr="00B34BB5" w:rsidRDefault="00AA04C5" w:rsidP="00AA04C5">
            <w:pPr>
              <w:pStyle w:val="TableText"/>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Pre-2010</w:t>
            </w:r>
          </w:p>
        </w:tc>
        <w:tc>
          <w:tcPr>
            <w:tcW w:w="1094" w:type="dxa"/>
          </w:tcPr>
          <w:p w14:paraId="07F6BAD6" w14:textId="0ABEA826" w:rsidR="00AA04C5" w:rsidRPr="00B34BB5" w:rsidRDefault="00AA04C5" w:rsidP="00AA04C5">
            <w:pPr>
              <w:pStyle w:val="TableText"/>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2010–2015</w:t>
            </w:r>
          </w:p>
        </w:tc>
        <w:tc>
          <w:tcPr>
            <w:tcW w:w="0" w:type="auto"/>
          </w:tcPr>
          <w:p w14:paraId="3F1D36BE" w14:textId="4F457D2A" w:rsidR="00AA04C5" w:rsidRPr="00B34BB5" w:rsidRDefault="00AA04C5" w:rsidP="00AA04C5">
            <w:pPr>
              <w:pStyle w:val="TableText"/>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Post-2015</w:t>
            </w:r>
          </w:p>
        </w:tc>
      </w:tr>
      <w:tr w:rsidR="004F6139" w:rsidRPr="00B34BB5" w14:paraId="650929CB"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650929C6" w14:textId="1565AE0D" w:rsidR="00B9331D" w:rsidRPr="00B34BB5" w:rsidRDefault="00B9331D" w:rsidP="004B591E">
            <w:pPr>
              <w:pStyle w:val="TableText"/>
              <w:spacing w:before="50" w:after="50"/>
              <w:rPr>
                <w:rFonts w:cs="Calibri"/>
                <w:b w:val="0"/>
                <w:szCs w:val="18"/>
              </w:rPr>
            </w:pPr>
            <w:r w:rsidRPr="00B34BB5">
              <w:rPr>
                <w:rFonts w:cs="Calibri"/>
                <w:b w:val="0"/>
                <w:szCs w:val="18"/>
              </w:rPr>
              <w:t>HGV diesel</w:t>
            </w:r>
          </w:p>
        </w:tc>
        <w:tc>
          <w:tcPr>
            <w:tcW w:w="0" w:type="auto"/>
            <w:tcBorders>
              <w:top w:val="none" w:sz="0" w:space="0" w:color="auto"/>
              <w:bottom w:val="none" w:sz="0" w:space="0" w:color="auto"/>
            </w:tcBorders>
            <w:noWrap/>
          </w:tcPr>
          <w:p w14:paraId="650929C7" w14:textId="15B65E62"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&lt;5,000 kg </w:t>
            </w:r>
          </w:p>
        </w:tc>
        <w:tc>
          <w:tcPr>
            <w:tcW w:w="0" w:type="auto"/>
            <w:tcBorders>
              <w:top w:val="none" w:sz="0" w:space="0" w:color="auto"/>
              <w:bottom w:val="none" w:sz="0" w:space="0" w:color="auto"/>
            </w:tcBorders>
          </w:tcPr>
          <w:p w14:paraId="094DFF92" w14:textId="4352A050"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9C8" w14:textId="3016F3C2"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15.64</w:t>
            </w:r>
          </w:p>
        </w:tc>
        <w:tc>
          <w:tcPr>
            <w:tcW w:w="1094" w:type="dxa"/>
            <w:tcBorders>
              <w:top w:val="none" w:sz="0" w:space="0" w:color="auto"/>
              <w:bottom w:val="none" w:sz="0" w:space="0" w:color="auto"/>
            </w:tcBorders>
            <w:shd w:val="clear" w:color="auto" w:fill="auto"/>
            <w:noWrap/>
            <w:vAlign w:val="bottom"/>
          </w:tcPr>
          <w:p w14:paraId="650929C9" w14:textId="7B922C32"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14.84</w:t>
            </w:r>
          </w:p>
        </w:tc>
        <w:tc>
          <w:tcPr>
            <w:tcW w:w="0" w:type="auto"/>
            <w:tcBorders>
              <w:top w:val="none" w:sz="0" w:space="0" w:color="auto"/>
              <w:bottom w:val="none" w:sz="0" w:space="0" w:color="auto"/>
              <w:right w:val="none" w:sz="0" w:space="0" w:color="auto"/>
            </w:tcBorders>
            <w:shd w:val="clear" w:color="auto" w:fill="auto"/>
            <w:noWrap/>
            <w:vAlign w:val="bottom"/>
          </w:tcPr>
          <w:p w14:paraId="650929CA" w14:textId="31B66863"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14.64</w:t>
            </w:r>
          </w:p>
        </w:tc>
      </w:tr>
      <w:tr w:rsidR="004F6139" w:rsidRPr="00B34BB5" w14:paraId="650929D1"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9CC" w14:textId="77777777" w:rsidR="00B9331D" w:rsidRPr="00B34BB5" w:rsidRDefault="00B9331D" w:rsidP="004B591E">
            <w:pPr>
              <w:pStyle w:val="TableText"/>
              <w:spacing w:before="50" w:after="50"/>
              <w:rPr>
                <w:rFonts w:cs="Calibri"/>
                <w:b w:val="0"/>
                <w:szCs w:val="18"/>
              </w:rPr>
            </w:pPr>
          </w:p>
        </w:tc>
        <w:tc>
          <w:tcPr>
            <w:tcW w:w="0" w:type="auto"/>
            <w:noWrap/>
          </w:tcPr>
          <w:p w14:paraId="650929CD" w14:textId="188070FE"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0" w:type="auto"/>
          </w:tcPr>
          <w:p w14:paraId="3E7605A0" w14:textId="5FED2298"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9CE" w14:textId="3DCF58EF"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17.82</w:t>
            </w:r>
          </w:p>
        </w:tc>
        <w:tc>
          <w:tcPr>
            <w:tcW w:w="1094" w:type="dxa"/>
            <w:shd w:val="clear" w:color="auto" w:fill="auto"/>
            <w:noWrap/>
            <w:vAlign w:val="bottom"/>
          </w:tcPr>
          <w:p w14:paraId="650929CF" w14:textId="5693A0CA"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16.91</w:t>
            </w:r>
          </w:p>
        </w:tc>
        <w:tc>
          <w:tcPr>
            <w:tcW w:w="0" w:type="auto"/>
            <w:shd w:val="clear" w:color="auto" w:fill="auto"/>
            <w:noWrap/>
            <w:vAlign w:val="bottom"/>
          </w:tcPr>
          <w:p w14:paraId="650929D0" w14:textId="788C48A9"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16.68</w:t>
            </w:r>
          </w:p>
        </w:tc>
      </w:tr>
      <w:tr w:rsidR="004F6139" w:rsidRPr="00B34BB5" w14:paraId="650929D7"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9D2" w14:textId="77777777" w:rsidR="00B9331D" w:rsidRPr="00B34BB5" w:rsidRDefault="00B9331D" w:rsidP="004B591E">
            <w:pPr>
              <w:pStyle w:val="TableText"/>
              <w:spacing w:before="50" w:after="50"/>
              <w:rPr>
                <w:rFonts w:cs="Calibri"/>
                <w:b w:val="0"/>
                <w:szCs w:val="18"/>
              </w:rPr>
            </w:pPr>
          </w:p>
        </w:tc>
        <w:tc>
          <w:tcPr>
            <w:tcW w:w="0" w:type="auto"/>
            <w:tcBorders>
              <w:top w:val="none" w:sz="0" w:space="0" w:color="auto"/>
              <w:bottom w:val="none" w:sz="0" w:space="0" w:color="auto"/>
            </w:tcBorders>
            <w:noWrap/>
          </w:tcPr>
          <w:p w14:paraId="650929D3" w14:textId="51AC3829"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0" w:type="auto"/>
            <w:tcBorders>
              <w:top w:val="none" w:sz="0" w:space="0" w:color="auto"/>
              <w:bottom w:val="none" w:sz="0" w:space="0" w:color="auto"/>
            </w:tcBorders>
          </w:tcPr>
          <w:p w14:paraId="5387C8B3" w14:textId="071E275A"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9D4" w14:textId="38CC6F16"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24.52</w:t>
            </w:r>
          </w:p>
        </w:tc>
        <w:tc>
          <w:tcPr>
            <w:tcW w:w="1094" w:type="dxa"/>
            <w:tcBorders>
              <w:top w:val="none" w:sz="0" w:space="0" w:color="auto"/>
              <w:bottom w:val="none" w:sz="0" w:space="0" w:color="auto"/>
            </w:tcBorders>
            <w:shd w:val="clear" w:color="auto" w:fill="auto"/>
            <w:noWrap/>
            <w:vAlign w:val="bottom"/>
          </w:tcPr>
          <w:p w14:paraId="650929D5" w14:textId="15CE63DB"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23.27</w:t>
            </w:r>
          </w:p>
        </w:tc>
        <w:tc>
          <w:tcPr>
            <w:tcW w:w="0" w:type="auto"/>
            <w:tcBorders>
              <w:top w:val="none" w:sz="0" w:space="0" w:color="auto"/>
              <w:bottom w:val="none" w:sz="0" w:space="0" w:color="auto"/>
              <w:right w:val="none" w:sz="0" w:space="0" w:color="auto"/>
            </w:tcBorders>
            <w:shd w:val="clear" w:color="auto" w:fill="auto"/>
            <w:noWrap/>
            <w:vAlign w:val="bottom"/>
          </w:tcPr>
          <w:p w14:paraId="650929D6" w14:textId="29D97943"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22.95</w:t>
            </w:r>
          </w:p>
        </w:tc>
      </w:tr>
      <w:tr w:rsidR="004F6139" w:rsidRPr="00B34BB5" w14:paraId="650929DD"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9D8" w14:textId="77777777" w:rsidR="00B9331D" w:rsidRPr="00B34BB5" w:rsidRDefault="00B9331D" w:rsidP="004B591E">
            <w:pPr>
              <w:pStyle w:val="TableText"/>
              <w:spacing w:before="50" w:after="50"/>
              <w:rPr>
                <w:rFonts w:cs="Calibri"/>
                <w:b w:val="0"/>
                <w:szCs w:val="18"/>
              </w:rPr>
            </w:pPr>
          </w:p>
        </w:tc>
        <w:tc>
          <w:tcPr>
            <w:tcW w:w="0" w:type="auto"/>
            <w:noWrap/>
          </w:tcPr>
          <w:p w14:paraId="650929D9" w14:textId="72A63000"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0" w:type="auto"/>
          </w:tcPr>
          <w:p w14:paraId="684C9B5A" w14:textId="483463E8"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9DA" w14:textId="170DDBBB"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27.94</w:t>
            </w:r>
          </w:p>
        </w:tc>
        <w:tc>
          <w:tcPr>
            <w:tcW w:w="1094" w:type="dxa"/>
            <w:shd w:val="clear" w:color="auto" w:fill="auto"/>
            <w:noWrap/>
            <w:vAlign w:val="bottom"/>
          </w:tcPr>
          <w:p w14:paraId="650929DB" w14:textId="09B346FD"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26.51</w:t>
            </w:r>
          </w:p>
        </w:tc>
        <w:tc>
          <w:tcPr>
            <w:tcW w:w="0" w:type="auto"/>
            <w:shd w:val="clear" w:color="auto" w:fill="auto"/>
            <w:noWrap/>
            <w:vAlign w:val="bottom"/>
          </w:tcPr>
          <w:p w14:paraId="650929DC" w14:textId="3DB71846"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26.15</w:t>
            </w:r>
          </w:p>
        </w:tc>
      </w:tr>
      <w:tr w:rsidR="004F6139" w:rsidRPr="00B34BB5" w14:paraId="650929E3"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9DE" w14:textId="77777777" w:rsidR="00B9331D" w:rsidRPr="00B34BB5" w:rsidRDefault="00B9331D" w:rsidP="004B591E">
            <w:pPr>
              <w:pStyle w:val="TableText"/>
              <w:spacing w:before="50" w:after="50"/>
              <w:rPr>
                <w:rFonts w:cs="Calibri"/>
                <w:b w:val="0"/>
                <w:szCs w:val="18"/>
              </w:rPr>
            </w:pPr>
          </w:p>
        </w:tc>
        <w:tc>
          <w:tcPr>
            <w:tcW w:w="0" w:type="auto"/>
            <w:tcBorders>
              <w:top w:val="none" w:sz="0" w:space="0" w:color="auto"/>
              <w:bottom w:val="none" w:sz="0" w:space="0" w:color="auto"/>
            </w:tcBorders>
            <w:noWrap/>
          </w:tcPr>
          <w:p w14:paraId="650929DF" w14:textId="7AB8F834"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0" w:type="auto"/>
            <w:tcBorders>
              <w:top w:val="none" w:sz="0" w:space="0" w:color="auto"/>
              <w:bottom w:val="none" w:sz="0" w:space="0" w:color="auto"/>
            </w:tcBorders>
          </w:tcPr>
          <w:p w14:paraId="78EAD250" w14:textId="49F621D2"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9E0" w14:textId="342B1065"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33.21</w:t>
            </w:r>
          </w:p>
        </w:tc>
        <w:tc>
          <w:tcPr>
            <w:tcW w:w="1094" w:type="dxa"/>
            <w:tcBorders>
              <w:top w:val="none" w:sz="0" w:space="0" w:color="auto"/>
              <w:bottom w:val="none" w:sz="0" w:space="0" w:color="auto"/>
            </w:tcBorders>
            <w:shd w:val="clear" w:color="auto" w:fill="auto"/>
            <w:noWrap/>
            <w:vAlign w:val="bottom"/>
          </w:tcPr>
          <w:p w14:paraId="650929E1" w14:textId="7320B9CC"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31.51</w:t>
            </w:r>
          </w:p>
        </w:tc>
        <w:tc>
          <w:tcPr>
            <w:tcW w:w="0" w:type="auto"/>
            <w:tcBorders>
              <w:top w:val="none" w:sz="0" w:space="0" w:color="auto"/>
              <w:bottom w:val="none" w:sz="0" w:space="0" w:color="auto"/>
              <w:right w:val="none" w:sz="0" w:space="0" w:color="auto"/>
            </w:tcBorders>
            <w:shd w:val="clear" w:color="auto" w:fill="auto"/>
            <w:noWrap/>
            <w:vAlign w:val="bottom"/>
          </w:tcPr>
          <w:p w14:paraId="650929E2" w14:textId="4984AF69"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31.08</w:t>
            </w:r>
          </w:p>
        </w:tc>
      </w:tr>
      <w:tr w:rsidR="004F6139" w:rsidRPr="00B34BB5" w14:paraId="650929E9"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9E4" w14:textId="77777777" w:rsidR="00B9331D" w:rsidRPr="00B34BB5" w:rsidRDefault="00B9331D" w:rsidP="004B591E">
            <w:pPr>
              <w:pStyle w:val="TableText"/>
              <w:spacing w:before="50" w:after="50"/>
              <w:rPr>
                <w:rFonts w:cs="Calibri"/>
                <w:b w:val="0"/>
                <w:szCs w:val="18"/>
              </w:rPr>
            </w:pPr>
          </w:p>
        </w:tc>
        <w:tc>
          <w:tcPr>
            <w:tcW w:w="0" w:type="auto"/>
            <w:noWrap/>
          </w:tcPr>
          <w:p w14:paraId="650929E5" w14:textId="4C48B2A9"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0" w:type="auto"/>
          </w:tcPr>
          <w:p w14:paraId="207E775B" w14:textId="73C3EFE0"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9E6" w14:textId="024A22FE"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37.64</w:t>
            </w:r>
          </w:p>
        </w:tc>
        <w:tc>
          <w:tcPr>
            <w:tcW w:w="1094" w:type="dxa"/>
            <w:shd w:val="clear" w:color="auto" w:fill="auto"/>
            <w:noWrap/>
            <w:vAlign w:val="bottom"/>
          </w:tcPr>
          <w:p w14:paraId="650929E7" w14:textId="712D2790"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36.68</w:t>
            </w:r>
          </w:p>
        </w:tc>
        <w:tc>
          <w:tcPr>
            <w:tcW w:w="0" w:type="auto"/>
            <w:shd w:val="clear" w:color="auto" w:fill="auto"/>
            <w:noWrap/>
            <w:vAlign w:val="bottom"/>
          </w:tcPr>
          <w:p w14:paraId="650929E8" w14:textId="6C53AF7B"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36.61</w:t>
            </w:r>
          </w:p>
        </w:tc>
      </w:tr>
      <w:tr w:rsidR="004F6139" w:rsidRPr="00B34BB5" w14:paraId="650929EF"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9EA" w14:textId="77777777" w:rsidR="00B9331D" w:rsidRPr="00B34BB5" w:rsidRDefault="00B9331D" w:rsidP="004B591E">
            <w:pPr>
              <w:pStyle w:val="TableText"/>
              <w:spacing w:before="50" w:after="50"/>
              <w:rPr>
                <w:rFonts w:cs="Calibri"/>
                <w:b w:val="0"/>
                <w:szCs w:val="18"/>
              </w:rPr>
            </w:pPr>
          </w:p>
        </w:tc>
        <w:tc>
          <w:tcPr>
            <w:tcW w:w="0" w:type="auto"/>
            <w:tcBorders>
              <w:top w:val="none" w:sz="0" w:space="0" w:color="auto"/>
              <w:bottom w:val="none" w:sz="0" w:space="0" w:color="auto"/>
            </w:tcBorders>
            <w:noWrap/>
          </w:tcPr>
          <w:p w14:paraId="650929EB" w14:textId="35E43367"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0" w:type="auto"/>
            <w:tcBorders>
              <w:top w:val="none" w:sz="0" w:space="0" w:color="auto"/>
              <w:bottom w:val="none" w:sz="0" w:space="0" w:color="auto"/>
            </w:tcBorders>
          </w:tcPr>
          <w:p w14:paraId="0677A820" w14:textId="417E8EC9"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9EC" w14:textId="617FEF4D"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47.95</w:t>
            </w:r>
          </w:p>
        </w:tc>
        <w:tc>
          <w:tcPr>
            <w:tcW w:w="1094" w:type="dxa"/>
            <w:tcBorders>
              <w:top w:val="none" w:sz="0" w:space="0" w:color="auto"/>
              <w:bottom w:val="none" w:sz="0" w:space="0" w:color="auto"/>
            </w:tcBorders>
            <w:shd w:val="clear" w:color="auto" w:fill="auto"/>
            <w:noWrap/>
            <w:vAlign w:val="bottom"/>
          </w:tcPr>
          <w:p w14:paraId="650929ED" w14:textId="040C534A"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46.73</w:t>
            </w:r>
          </w:p>
        </w:tc>
        <w:tc>
          <w:tcPr>
            <w:tcW w:w="0" w:type="auto"/>
            <w:tcBorders>
              <w:top w:val="none" w:sz="0" w:space="0" w:color="auto"/>
              <w:bottom w:val="none" w:sz="0" w:space="0" w:color="auto"/>
              <w:right w:val="none" w:sz="0" w:space="0" w:color="auto"/>
            </w:tcBorders>
            <w:shd w:val="clear" w:color="auto" w:fill="auto"/>
            <w:noWrap/>
            <w:vAlign w:val="bottom"/>
          </w:tcPr>
          <w:p w14:paraId="650929EE" w14:textId="67E3EA17"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46.64</w:t>
            </w:r>
          </w:p>
        </w:tc>
      </w:tr>
      <w:tr w:rsidR="004F6139" w:rsidRPr="00B34BB5" w14:paraId="650929F5"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9F0" w14:textId="77777777" w:rsidR="00B9331D" w:rsidRPr="00B34BB5" w:rsidRDefault="00B9331D" w:rsidP="004B591E">
            <w:pPr>
              <w:pStyle w:val="TableText"/>
              <w:spacing w:before="50" w:after="50"/>
              <w:rPr>
                <w:rFonts w:cs="Calibri"/>
                <w:b w:val="0"/>
                <w:szCs w:val="18"/>
              </w:rPr>
            </w:pPr>
          </w:p>
        </w:tc>
        <w:tc>
          <w:tcPr>
            <w:tcW w:w="0" w:type="auto"/>
            <w:noWrap/>
          </w:tcPr>
          <w:p w14:paraId="650929F1" w14:textId="1553DDCA"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25,000</w:t>
            </w:r>
            <w:r w:rsidR="00724C42" w:rsidRPr="00B34BB5">
              <w:rPr>
                <w:rFonts w:cs="Calibri"/>
                <w:color w:val="000000"/>
                <w:szCs w:val="18"/>
              </w:rPr>
              <w:t xml:space="preserve"> </w:t>
            </w:r>
            <w:r w:rsidRPr="00B34BB5">
              <w:rPr>
                <w:rFonts w:cs="Calibri"/>
                <w:color w:val="000000"/>
                <w:szCs w:val="18"/>
              </w:rPr>
              <w:t xml:space="preserve">- </w:t>
            </w:r>
            <w:r w:rsidRPr="00B34BB5">
              <w:rPr>
                <w:rFonts w:cs="Calibri"/>
                <w:szCs w:val="18"/>
              </w:rPr>
              <w:t>&lt;</w:t>
            </w:r>
            <w:r w:rsidRPr="00B34BB5">
              <w:rPr>
                <w:rFonts w:cs="Calibri"/>
                <w:color w:val="000000"/>
                <w:szCs w:val="18"/>
              </w:rPr>
              <w:t xml:space="preserve">30,000 kg </w:t>
            </w:r>
          </w:p>
        </w:tc>
        <w:tc>
          <w:tcPr>
            <w:tcW w:w="0" w:type="auto"/>
          </w:tcPr>
          <w:p w14:paraId="4E7708A4" w14:textId="24CDE220" w:rsidR="00B9331D" w:rsidRPr="00B34BB5" w:rsidRDefault="00B9331D" w:rsidP="004B591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9F2" w14:textId="2D9854A4"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52.46</w:t>
            </w:r>
          </w:p>
        </w:tc>
        <w:tc>
          <w:tcPr>
            <w:tcW w:w="1094" w:type="dxa"/>
            <w:shd w:val="clear" w:color="auto" w:fill="auto"/>
            <w:noWrap/>
            <w:vAlign w:val="bottom"/>
          </w:tcPr>
          <w:p w14:paraId="650929F3" w14:textId="47F3DAB7"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51.13</w:t>
            </w:r>
          </w:p>
        </w:tc>
        <w:tc>
          <w:tcPr>
            <w:tcW w:w="0" w:type="auto"/>
            <w:shd w:val="clear" w:color="auto" w:fill="auto"/>
            <w:noWrap/>
            <w:vAlign w:val="bottom"/>
          </w:tcPr>
          <w:p w14:paraId="650929F4" w14:textId="711A6EBA" w:rsidR="00B9331D" w:rsidRPr="00B34BB5" w:rsidRDefault="00B9331D" w:rsidP="004B591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51.03</w:t>
            </w:r>
          </w:p>
        </w:tc>
      </w:tr>
      <w:tr w:rsidR="004F6139" w:rsidRPr="00B34BB5" w14:paraId="650929FB"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9F6" w14:textId="77777777" w:rsidR="00B9331D" w:rsidRPr="00B34BB5" w:rsidRDefault="00B9331D" w:rsidP="004B591E">
            <w:pPr>
              <w:pStyle w:val="TableText"/>
              <w:spacing w:before="50" w:after="50"/>
              <w:rPr>
                <w:rFonts w:cs="Calibri"/>
                <w:b w:val="0"/>
                <w:szCs w:val="18"/>
              </w:rPr>
            </w:pPr>
          </w:p>
        </w:tc>
        <w:tc>
          <w:tcPr>
            <w:tcW w:w="0" w:type="auto"/>
            <w:tcBorders>
              <w:top w:val="none" w:sz="0" w:space="0" w:color="auto"/>
              <w:bottom w:val="none" w:sz="0" w:space="0" w:color="auto"/>
            </w:tcBorders>
            <w:noWrap/>
          </w:tcPr>
          <w:p w14:paraId="650929F7" w14:textId="1E61AA8B"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≥30,000 kg </w:t>
            </w:r>
          </w:p>
        </w:tc>
        <w:tc>
          <w:tcPr>
            <w:tcW w:w="0" w:type="auto"/>
            <w:tcBorders>
              <w:top w:val="none" w:sz="0" w:space="0" w:color="auto"/>
              <w:bottom w:val="none" w:sz="0" w:space="0" w:color="auto"/>
            </w:tcBorders>
          </w:tcPr>
          <w:p w14:paraId="7940E70D" w14:textId="10A03FC3" w:rsidR="00B9331D" w:rsidRPr="00B34BB5" w:rsidRDefault="00B9331D" w:rsidP="004B591E">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9F8" w14:textId="1E16C404"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56.95</w:t>
            </w:r>
          </w:p>
        </w:tc>
        <w:tc>
          <w:tcPr>
            <w:tcW w:w="1094" w:type="dxa"/>
            <w:tcBorders>
              <w:top w:val="none" w:sz="0" w:space="0" w:color="auto"/>
              <w:bottom w:val="none" w:sz="0" w:space="0" w:color="auto"/>
            </w:tcBorders>
            <w:shd w:val="clear" w:color="auto" w:fill="auto"/>
            <w:noWrap/>
            <w:vAlign w:val="bottom"/>
          </w:tcPr>
          <w:p w14:paraId="650929F9" w14:textId="6A6A9D66"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55.50</w:t>
            </w:r>
          </w:p>
        </w:tc>
        <w:tc>
          <w:tcPr>
            <w:tcW w:w="0" w:type="auto"/>
            <w:tcBorders>
              <w:top w:val="none" w:sz="0" w:space="0" w:color="auto"/>
              <w:bottom w:val="none" w:sz="0" w:space="0" w:color="auto"/>
              <w:right w:val="none" w:sz="0" w:space="0" w:color="auto"/>
            </w:tcBorders>
            <w:shd w:val="clear" w:color="auto" w:fill="auto"/>
            <w:noWrap/>
            <w:vAlign w:val="bottom"/>
          </w:tcPr>
          <w:p w14:paraId="650929FA" w14:textId="17254AFE" w:rsidR="00B9331D" w:rsidRPr="00B34BB5" w:rsidRDefault="00B9331D" w:rsidP="004B591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55.39</w:t>
            </w:r>
          </w:p>
        </w:tc>
      </w:tr>
      <w:tr w:rsidR="004F6139" w:rsidRPr="00B34BB5" w14:paraId="65092A01"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50929FC" w14:textId="77777777" w:rsidR="00B9331D" w:rsidRPr="00B34BB5" w:rsidRDefault="00B9331D" w:rsidP="005325B3">
            <w:pPr>
              <w:pStyle w:val="TableText"/>
              <w:keepNext/>
              <w:spacing w:before="40" w:after="40"/>
              <w:rPr>
                <w:rFonts w:cs="Calibri"/>
                <w:b w:val="0"/>
                <w:szCs w:val="18"/>
              </w:rPr>
            </w:pPr>
            <w:r w:rsidRPr="00B34BB5">
              <w:rPr>
                <w:rFonts w:cs="Calibri"/>
                <w:b w:val="0"/>
                <w:szCs w:val="18"/>
              </w:rPr>
              <w:lastRenderedPageBreak/>
              <w:t>HGV diesel hybrid</w:t>
            </w:r>
          </w:p>
        </w:tc>
        <w:tc>
          <w:tcPr>
            <w:tcW w:w="0" w:type="auto"/>
            <w:noWrap/>
          </w:tcPr>
          <w:p w14:paraId="650929FD" w14:textId="6CA9634F"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&lt;5,000 kg </w:t>
            </w:r>
          </w:p>
        </w:tc>
        <w:tc>
          <w:tcPr>
            <w:tcW w:w="0" w:type="auto"/>
          </w:tcPr>
          <w:p w14:paraId="1C729CA5" w14:textId="2D04FAA8"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9FE" w14:textId="0CBAAC32"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12.61</w:t>
            </w:r>
          </w:p>
        </w:tc>
        <w:tc>
          <w:tcPr>
            <w:tcW w:w="1094" w:type="dxa"/>
            <w:shd w:val="clear" w:color="auto" w:fill="auto"/>
            <w:noWrap/>
            <w:vAlign w:val="bottom"/>
          </w:tcPr>
          <w:p w14:paraId="650929FF" w14:textId="706CBD4C"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11.95</w:t>
            </w:r>
          </w:p>
        </w:tc>
        <w:tc>
          <w:tcPr>
            <w:tcW w:w="0" w:type="auto"/>
            <w:shd w:val="clear" w:color="auto" w:fill="auto"/>
            <w:noWrap/>
            <w:vAlign w:val="bottom"/>
          </w:tcPr>
          <w:p w14:paraId="65092A00" w14:textId="16A70339"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11.68</w:t>
            </w:r>
          </w:p>
        </w:tc>
      </w:tr>
      <w:tr w:rsidR="004F6139" w:rsidRPr="00B34BB5" w14:paraId="65092A07" w14:textId="77777777" w:rsidTr="00202FD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A02" w14:textId="77777777" w:rsidR="00B9331D" w:rsidRPr="00B34BB5" w:rsidRDefault="00B9331D"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03" w14:textId="4F68FFFC"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0" w:type="auto"/>
            <w:tcBorders>
              <w:top w:val="none" w:sz="0" w:space="0" w:color="auto"/>
              <w:bottom w:val="none" w:sz="0" w:space="0" w:color="auto"/>
            </w:tcBorders>
          </w:tcPr>
          <w:p w14:paraId="61A95A63" w14:textId="3310C35E"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A04" w14:textId="203369DE"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14.36</w:t>
            </w:r>
          </w:p>
        </w:tc>
        <w:tc>
          <w:tcPr>
            <w:tcW w:w="1094" w:type="dxa"/>
            <w:tcBorders>
              <w:top w:val="none" w:sz="0" w:space="0" w:color="auto"/>
              <w:bottom w:val="none" w:sz="0" w:space="0" w:color="auto"/>
            </w:tcBorders>
            <w:shd w:val="clear" w:color="auto" w:fill="auto"/>
            <w:noWrap/>
            <w:vAlign w:val="bottom"/>
          </w:tcPr>
          <w:p w14:paraId="65092A05" w14:textId="6F711A0D"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13.62</w:t>
            </w:r>
          </w:p>
        </w:tc>
        <w:tc>
          <w:tcPr>
            <w:tcW w:w="0" w:type="auto"/>
            <w:tcBorders>
              <w:top w:val="none" w:sz="0" w:space="0" w:color="auto"/>
              <w:bottom w:val="none" w:sz="0" w:space="0" w:color="auto"/>
              <w:right w:val="none" w:sz="0" w:space="0" w:color="auto"/>
            </w:tcBorders>
            <w:shd w:val="clear" w:color="auto" w:fill="auto"/>
            <w:noWrap/>
            <w:vAlign w:val="bottom"/>
          </w:tcPr>
          <w:p w14:paraId="65092A06" w14:textId="61014B99"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13.31</w:t>
            </w:r>
          </w:p>
        </w:tc>
      </w:tr>
      <w:tr w:rsidR="004F6139" w:rsidRPr="00B34BB5" w14:paraId="65092A0D" w14:textId="77777777" w:rsidTr="00202FDD">
        <w:trPr>
          <w:trHeight w:val="345"/>
        </w:trPr>
        <w:tc>
          <w:tcPr>
            <w:cnfStyle w:val="001000000000" w:firstRow="0" w:lastRow="0" w:firstColumn="1" w:lastColumn="0" w:oddVBand="0" w:evenVBand="0" w:oddHBand="0" w:evenHBand="0" w:firstRowFirstColumn="0" w:firstRowLastColumn="0" w:lastRowFirstColumn="0" w:lastRowLastColumn="0"/>
            <w:tcW w:w="0" w:type="auto"/>
            <w:vMerge/>
          </w:tcPr>
          <w:p w14:paraId="65092A08" w14:textId="77777777" w:rsidR="00B9331D" w:rsidRPr="00B34BB5" w:rsidRDefault="00B9331D" w:rsidP="005325B3">
            <w:pPr>
              <w:pStyle w:val="TableText"/>
              <w:spacing w:before="40" w:after="40"/>
              <w:rPr>
                <w:rFonts w:cs="Calibri"/>
                <w:b w:val="0"/>
                <w:szCs w:val="18"/>
              </w:rPr>
            </w:pPr>
          </w:p>
        </w:tc>
        <w:tc>
          <w:tcPr>
            <w:tcW w:w="0" w:type="auto"/>
            <w:noWrap/>
          </w:tcPr>
          <w:p w14:paraId="65092A09" w14:textId="4791A86F"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0" w:type="auto"/>
          </w:tcPr>
          <w:p w14:paraId="7071F5E5" w14:textId="2523B9CD"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A0A" w14:textId="09BE158F"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19.76</w:t>
            </w:r>
          </w:p>
        </w:tc>
        <w:tc>
          <w:tcPr>
            <w:tcW w:w="1094" w:type="dxa"/>
            <w:shd w:val="clear" w:color="auto" w:fill="auto"/>
            <w:noWrap/>
            <w:vAlign w:val="bottom"/>
          </w:tcPr>
          <w:p w14:paraId="65092A0B" w14:textId="5C4DD4C8"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18.73</w:t>
            </w:r>
          </w:p>
        </w:tc>
        <w:tc>
          <w:tcPr>
            <w:tcW w:w="0" w:type="auto"/>
            <w:shd w:val="clear" w:color="auto" w:fill="auto"/>
            <w:noWrap/>
            <w:vAlign w:val="bottom"/>
          </w:tcPr>
          <w:p w14:paraId="65092A0C" w14:textId="30E8E196"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18.32</w:t>
            </w:r>
          </w:p>
        </w:tc>
      </w:tr>
      <w:tr w:rsidR="004F6139" w:rsidRPr="00B34BB5" w14:paraId="65092A13"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5092A0E" w14:textId="77777777" w:rsidR="00B9331D" w:rsidRPr="00B34BB5" w:rsidRDefault="00B9331D"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0F" w14:textId="59CFCACC"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0" w:type="auto"/>
            <w:tcBorders>
              <w:top w:val="none" w:sz="0" w:space="0" w:color="auto"/>
              <w:bottom w:val="none" w:sz="0" w:space="0" w:color="auto"/>
            </w:tcBorders>
          </w:tcPr>
          <w:p w14:paraId="3681CBE4" w14:textId="669BC057"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A10" w14:textId="712304AA"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22.52</w:t>
            </w:r>
          </w:p>
        </w:tc>
        <w:tc>
          <w:tcPr>
            <w:tcW w:w="1094" w:type="dxa"/>
            <w:tcBorders>
              <w:top w:val="none" w:sz="0" w:space="0" w:color="auto"/>
              <w:bottom w:val="none" w:sz="0" w:space="0" w:color="auto"/>
            </w:tcBorders>
            <w:shd w:val="clear" w:color="auto" w:fill="auto"/>
            <w:noWrap/>
            <w:vAlign w:val="bottom"/>
          </w:tcPr>
          <w:p w14:paraId="65092A11" w14:textId="6776F168"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21.34</w:t>
            </w:r>
          </w:p>
        </w:tc>
        <w:tc>
          <w:tcPr>
            <w:tcW w:w="0" w:type="auto"/>
            <w:tcBorders>
              <w:top w:val="none" w:sz="0" w:space="0" w:color="auto"/>
              <w:bottom w:val="none" w:sz="0" w:space="0" w:color="auto"/>
              <w:right w:val="none" w:sz="0" w:space="0" w:color="auto"/>
            </w:tcBorders>
            <w:shd w:val="clear" w:color="auto" w:fill="auto"/>
            <w:noWrap/>
            <w:vAlign w:val="bottom"/>
          </w:tcPr>
          <w:p w14:paraId="65092A12" w14:textId="5918022A"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20.87</w:t>
            </w:r>
          </w:p>
        </w:tc>
      </w:tr>
      <w:tr w:rsidR="004F6139" w:rsidRPr="00B34BB5" w14:paraId="65092A19"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5092A14" w14:textId="77777777" w:rsidR="00B9331D" w:rsidRPr="00B34BB5" w:rsidRDefault="00B9331D" w:rsidP="005325B3">
            <w:pPr>
              <w:pStyle w:val="TableText"/>
              <w:spacing w:before="40" w:after="40"/>
              <w:rPr>
                <w:rFonts w:cs="Calibri"/>
                <w:b w:val="0"/>
                <w:szCs w:val="18"/>
              </w:rPr>
            </w:pPr>
          </w:p>
        </w:tc>
        <w:tc>
          <w:tcPr>
            <w:tcW w:w="0" w:type="auto"/>
            <w:noWrap/>
          </w:tcPr>
          <w:p w14:paraId="65092A15" w14:textId="27DD7EBE"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0" w:type="auto"/>
          </w:tcPr>
          <w:p w14:paraId="05D19461" w14:textId="002EC5C4"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A16" w14:textId="0917E7DE"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26.77</w:t>
            </w:r>
          </w:p>
        </w:tc>
        <w:tc>
          <w:tcPr>
            <w:tcW w:w="1094" w:type="dxa"/>
            <w:shd w:val="clear" w:color="auto" w:fill="auto"/>
            <w:noWrap/>
            <w:vAlign w:val="bottom"/>
          </w:tcPr>
          <w:p w14:paraId="65092A17" w14:textId="7526E49F"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25.37</w:t>
            </w:r>
          </w:p>
        </w:tc>
        <w:tc>
          <w:tcPr>
            <w:tcW w:w="0" w:type="auto"/>
            <w:shd w:val="clear" w:color="auto" w:fill="auto"/>
            <w:noWrap/>
            <w:vAlign w:val="bottom"/>
          </w:tcPr>
          <w:p w14:paraId="65092A18" w14:textId="701D91B5"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24.81</w:t>
            </w:r>
          </w:p>
        </w:tc>
      </w:tr>
      <w:tr w:rsidR="004F6139" w:rsidRPr="00B34BB5" w14:paraId="65092A1F"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5092A1A" w14:textId="77777777" w:rsidR="00B9331D" w:rsidRPr="00B34BB5" w:rsidRDefault="00B9331D"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1B" w14:textId="49681B8E"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15,000 - </w:t>
            </w:r>
            <w:r w:rsidRPr="00B34BB5">
              <w:rPr>
                <w:rFonts w:cs="Calibri"/>
                <w:szCs w:val="18"/>
              </w:rPr>
              <w:t>&lt;</w:t>
            </w:r>
            <w:r w:rsidRPr="00B34BB5">
              <w:rPr>
                <w:rFonts w:cs="Calibri"/>
                <w:color w:val="000000"/>
                <w:szCs w:val="18"/>
              </w:rPr>
              <w:t xml:space="preserve">20,000 kg </w:t>
            </w:r>
          </w:p>
        </w:tc>
        <w:tc>
          <w:tcPr>
            <w:tcW w:w="0" w:type="auto"/>
            <w:tcBorders>
              <w:top w:val="none" w:sz="0" w:space="0" w:color="auto"/>
              <w:bottom w:val="none" w:sz="0" w:space="0" w:color="auto"/>
            </w:tcBorders>
          </w:tcPr>
          <w:p w14:paraId="37DD119C" w14:textId="1D65A2DB"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A1C" w14:textId="396BC6F6"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34.21</w:t>
            </w:r>
          </w:p>
        </w:tc>
        <w:tc>
          <w:tcPr>
            <w:tcW w:w="1094" w:type="dxa"/>
            <w:tcBorders>
              <w:top w:val="none" w:sz="0" w:space="0" w:color="auto"/>
              <w:bottom w:val="none" w:sz="0" w:space="0" w:color="auto"/>
            </w:tcBorders>
            <w:shd w:val="clear" w:color="auto" w:fill="auto"/>
            <w:noWrap/>
            <w:vAlign w:val="bottom"/>
          </w:tcPr>
          <w:p w14:paraId="65092A1D" w14:textId="76BCAF18"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33.34</w:t>
            </w:r>
          </w:p>
        </w:tc>
        <w:tc>
          <w:tcPr>
            <w:tcW w:w="0" w:type="auto"/>
            <w:tcBorders>
              <w:top w:val="none" w:sz="0" w:space="0" w:color="auto"/>
              <w:bottom w:val="none" w:sz="0" w:space="0" w:color="auto"/>
              <w:right w:val="none" w:sz="0" w:space="0" w:color="auto"/>
            </w:tcBorders>
            <w:shd w:val="clear" w:color="auto" w:fill="auto"/>
            <w:noWrap/>
            <w:vAlign w:val="bottom"/>
          </w:tcPr>
          <w:p w14:paraId="65092A1E" w14:textId="3F9622DB"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33.28</w:t>
            </w:r>
          </w:p>
        </w:tc>
      </w:tr>
      <w:tr w:rsidR="004F6139" w:rsidRPr="00B34BB5" w14:paraId="65092A25"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5092A20" w14:textId="77777777" w:rsidR="00B9331D" w:rsidRPr="00B34BB5" w:rsidRDefault="00B9331D" w:rsidP="005325B3">
            <w:pPr>
              <w:pStyle w:val="TableText"/>
              <w:spacing w:before="40" w:after="40"/>
              <w:rPr>
                <w:rFonts w:cs="Calibri"/>
                <w:b w:val="0"/>
                <w:szCs w:val="18"/>
              </w:rPr>
            </w:pPr>
          </w:p>
        </w:tc>
        <w:tc>
          <w:tcPr>
            <w:tcW w:w="0" w:type="auto"/>
            <w:noWrap/>
          </w:tcPr>
          <w:p w14:paraId="65092A21" w14:textId="3A7684ED"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20,000 - </w:t>
            </w:r>
            <w:r w:rsidRPr="00B34BB5">
              <w:rPr>
                <w:rFonts w:cs="Calibri"/>
                <w:szCs w:val="18"/>
              </w:rPr>
              <w:t>&lt;</w:t>
            </w:r>
            <w:r w:rsidRPr="00B34BB5">
              <w:rPr>
                <w:rFonts w:cs="Calibri"/>
                <w:color w:val="000000"/>
                <w:szCs w:val="18"/>
              </w:rPr>
              <w:t xml:space="preserve">25,000 kg </w:t>
            </w:r>
          </w:p>
        </w:tc>
        <w:tc>
          <w:tcPr>
            <w:tcW w:w="0" w:type="auto"/>
          </w:tcPr>
          <w:p w14:paraId="16899AD8" w14:textId="5F257D4E"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A22" w14:textId="7DC3FE33"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43.59</w:t>
            </w:r>
          </w:p>
        </w:tc>
        <w:tc>
          <w:tcPr>
            <w:tcW w:w="1094" w:type="dxa"/>
            <w:shd w:val="clear" w:color="auto" w:fill="auto"/>
            <w:noWrap/>
            <w:vAlign w:val="bottom"/>
          </w:tcPr>
          <w:p w14:paraId="65092A23" w14:textId="62FBF824"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42.48</w:t>
            </w:r>
          </w:p>
        </w:tc>
        <w:tc>
          <w:tcPr>
            <w:tcW w:w="0" w:type="auto"/>
            <w:shd w:val="clear" w:color="auto" w:fill="auto"/>
            <w:noWrap/>
            <w:vAlign w:val="bottom"/>
          </w:tcPr>
          <w:p w14:paraId="65092A24" w14:textId="776B629A"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42.40</w:t>
            </w:r>
          </w:p>
        </w:tc>
      </w:tr>
      <w:tr w:rsidR="004F6139" w:rsidRPr="00B34BB5" w14:paraId="65092A2B"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A26" w14:textId="77777777" w:rsidR="00B9331D" w:rsidRPr="00B34BB5" w:rsidRDefault="00B9331D"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27" w14:textId="011E5634"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25,000 - </w:t>
            </w:r>
            <w:r w:rsidRPr="00B34BB5">
              <w:rPr>
                <w:rFonts w:cs="Calibri"/>
                <w:szCs w:val="18"/>
              </w:rPr>
              <w:t>&lt;</w:t>
            </w:r>
            <w:r w:rsidRPr="00B34BB5">
              <w:rPr>
                <w:rFonts w:cs="Calibri"/>
                <w:color w:val="000000"/>
                <w:szCs w:val="18"/>
              </w:rPr>
              <w:t xml:space="preserve">30,000 kg </w:t>
            </w:r>
          </w:p>
        </w:tc>
        <w:tc>
          <w:tcPr>
            <w:tcW w:w="0" w:type="auto"/>
            <w:tcBorders>
              <w:top w:val="none" w:sz="0" w:space="0" w:color="auto"/>
              <w:bottom w:val="none" w:sz="0" w:space="0" w:color="auto"/>
            </w:tcBorders>
          </w:tcPr>
          <w:p w14:paraId="5E025C59" w14:textId="3C450815" w:rsidR="00B9331D" w:rsidRPr="00B34BB5" w:rsidRDefault="00B9331D"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litres</w:t>
            </w:r>
          </w:p>
        </w:tc>
        <w:tc>
          <w:tcPr>
            <w:tcW w:w="1125" w:type="dxa"/>
            <w:tcBorders>
              <w:top w:val="none" w:sz="0" w:space="0" w:color="auto"/>
              <w:bottom w:val="none" w:sz="0" w:space="0" w:color="auto"/>
            </w:tcBorders>
            <w:shd w:val="clear" w:color="auto" w:fill="auto"/>
            <w:noWrap/>
            <w:vAlign w:val="bottom"/>
          </w:tcPr>
          <w:p w14:paraId="65092A28" w14:textId="6DB2B2DE"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49.31</w:t>
            </w:r>
          </w:p>
        </w:tc>
        <w:tc>
          <w:tcPr>
            <w:tcW w:w="1094" w:type="dxa"/>
            <w:tcBorders>
              <w:top w:val="none" w:sz="0" w:space="0" w:color="auto"/>
              <w:bottom w:val="none" w:sz="0" w:space="0" w:color="auto"/>
            </w:tcBorders>
            <w:shd w:val="clear" w:color="auto" w:fill="auto"/>
            <w:noWrap/>
            <w:vAlign w:val="bottom"/>
          </w:tcPr>
          <w:p w14:paraId="65092A29" w14:textId="7B84D17A"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48.06</w:t>
            </w:r>
          </w:p>
        </w:tc>
        <w:tc>
          <w:tcPr>
            <w:tcW w:w="0" w:type="auto"/>
            <w:tcBorders>
              <w:top w:val="none" w:sz="0" w:space="0" w:color="auto"/>
              <w:bottom w:val="none" w:sz="0" w:space="0" w:color="auto"/>
              <w:right w:val="none" w:sz="0" w:space="0" w:color="auto"/>
            </w:tcBorders>
            <w:shd w:val="clear" w:color="auto" w:fill="auto"/>
            <w:noWrap/>
            <w:vAlign w:val="bottom"/>
          </w:tcPr>
          <w:p w14:paraId="65092A2A" w14:textId="316525A4" w:rsidR="00B9331D" w:rsidRPr="00B34BB5" w:rsidRDefault="00B9331D"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47.96</w:t>
            </w:r>
          </w:p>
        </w:tc>
      </w:tr>
      <w:tr w:rsidR="004F6139" w:rsidRPr="00B34BB5" w14:paraId="65092A31"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A2C" w14:textId="77777777" w:rsidR="00B9331D" w:rsidRPr="00B34BB5" w:rsidRDefault="00B9331D" w:rsidP="005325B3">
            <w:pPr>
              <w:pStyle w:val="TableText"/>
              <w:spacing w:before="40" w:after="40"/>
              <w:rPr>
                <w:rFonts w:cs="Calibri"/>
                <w:b w:val="0"/>
                <w:szCs w:val="18"/>
              </w:rPr>
            </w:pPr>
          </w:p>
        </w:tc>
        <w:tc>
          <w:tcPr>
            <w:tcW w:w="0" w:type="auto"/>
            <w:noWrap/>
          </w:tcPr>
          <w:p w14:paraId="65092A2D" w14:textId="0A95E82A"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≥30,000 kg </w:t>
            </w:r>
          </w:p>
        </w:tc>
        <w:tc>
          <w:tcPr>
            <w:tcW w:w="0" w:type="auto"/>
          </w:tcPr>
          <w:p w14:paraId="08073AF6" w14:textId="3F53D2F0" w:rsidR="00B9331D" w:rsidRPr="00B34BB5" w:rsidRDefault="00B9331D"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litres</w:t>
            </w:r>
          </w:p>
        </w:tc>
        <w:tc>
          <w:tcPr>
            <w:tcW w:w="1125" w:type="dxa"/>
            <w:shd w:val="clear" w:color="auto" w:fill="auto"/>
            <w:noWrap/>
            <w:vAlign w:val="bottom"/>
          </w:tcPr>
          <w:p w14:paraId="65092A2E" w14:textId="1061C2D9"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53.53</w:t>
            </w:r>
          </w:p>
        </w:tc>
        <w:tc>
          <w:tcPr>
            <w:tcW w:w="1094" w:type="dxa"/>
            <w:shd w:val="clear" w:color="auto" w:fill="auto"/>
            <w:noWrap/>
            <w:vAlign w:val="bottom"/>
          </w:tcPr>
          <w:p w14:paraId="65092A2F" w14:textId="117CB023"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52.17</w:t>
            </w:r>
          </w:p>
        </w:tc>
        <w:tc>
          <w:tcPr>
            <w:tcW w:w="0" w:type="auto"/>
            <w:shd w:val="clear" w:color="auto" w:fill="auto"/>
            <w:noWrap/>
            <w:vAlign w:val="bottom"/>
          </w:tcPr>
          <w:p w14:paraId="65092A30" w14:textId="777DF61E" w:rsidR="00B9331D" w:rsidRPr="00B34BB5" w:rsidRDefault="00B9331D"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52.07</w:t>
            </w:r>
          </w:p>
        </w:tc>
      </w:tr>
      <w:tr w:rsidR="004F6139" w:rsidRPr="00B34BB5" w14:paraId="65092A37"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65092A32" w14:textId="15117C0E" w:rsidR="004F6139" w:rsidRPr="00B34BB5" w:rsidRDefault="004F6139" w:rsidP="005325B3">
            <w:pPr>
              <w:pStyle w:val="TableText"/>
              <w:spacing w:before="40" w:after="40"/>
              <w:rPr>
                <w:rFonts w:cs="Calibri"/>
                <w:b w:val="0"/>
                <w:szCs w:val="18"/>
              </w:rPr>
            </w:pPr>
            <w:r w:rsidRPr="00B34BB5">
              <w:rPr>
                <w:rFonts w:cs="Calibri"/>
                <w:b w:val="0"/>
                <w:szCs w:val="18"/>
              </w:rPr>
              <w:t>HGV BEV (battery electric vehicle)</w:t>
            </w:r>
          </w:p>
        </w:tc>
        <w:tc>
          <w:tcPr>
            <w:tcW w:w="0" w:type="auto"/>
            <w:tcBorders>
              <w:top w:val="none" w:sz="0" w:space="0" w:color="auto"/>
              <w:bottom w:val="none" w:sz="0" w:space="0" w:color="auto"/>
            </w:tcBorders>
            <w:noWrap/>
          </w:tcPr>
          <w:p w14:paraId="65092A33" w14:textId="01D0E09D"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&lt;5,000 kg </w:t>
            </w:r>
          </w:p>
        </w:tc>
        <w:tc>
          <w:tcPr>
            <w:tcW w:w="0" w:type="auto"/>
            <w:tcBorders>
              <w:top w:val="none" w:sz="0" w:space="0" w:color="auto"/>
              <w:bottom w:val="none" w:sz="0" w:space="0" w:color="auto"/>
            </w:tcBorders>
          </w:tcPr>
          <w:p w14:paraId="434ED025" w14:textId="7FE0A962"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25" w:type="dxa"/>
            <w:tcBorders>
              <w:top w:val="none" w:sz="0" w:space="0" w:color="auto"/>
              <w:bottom w:val="none" w:sz="0" w:space="0" w:color="auto"/>
            </w:tcBorders>
            <w:shd w:val="clear" w:color="auto" w:fill="auto"/>
            <w:noWrap/>
            <w:vAlign w:val="bottom"/>
          </w:tcPr>
          <w:p w14:paraId="65092A34" w14:textId="4CB4DA23"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44.21</w:t>
            </w:r>
          </w:p>
        </w:tc>
        <w:tc>
          <w:tcPr>
            <w:tcW w:w="1094" w:type="dxa"/>
            <w:tcBorders>
              <w:top w:val="none" w:sz="0" w:space="0" w:color="auto"/>
              <w:bottom w:val="none" w:sz="0" w:space="0" w:color="auto"/>
            </w:tcBorders>
            <w:shd w:val="clear" w:color="auto" w:fill="auto"/>
            <w:noWrap/>
            <w:vAlign w:val="bottom"/>
          </w:tcPr>
          <w:p w14:paraId="65092A35" w14:textId="51215B43"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41.91</w:t>
            </w:r>
          </w:p>
        </w:tc>
        <w:tc>
          <w:tcPr>
            <w:tcW w:w="0" w:type="auto"/>
            <w:tcBorders>
              <w:top w:val="none" w:sz="0" w:space="0" w:color="auto"/>
              <w:bottom w:val="none" w:sz="0" w:space="0" w:color="auto"/>
              <w:right w:val="none" w:sz="0" w:space="0" w:color="auto"/>
            </w:tcBorders>
            <w:shd w:val="clear" w:color="auto" w:fill="auto"/>
            <w:noWrap/>
            <w:vAlign w:val="bottom"/>
          </w:tcPr>
          <w:p w14:paraId="65092A36" w14:textId="07B6FE6C"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41.09</w:t>
            </w:r>
          </w:p>
        </w:tc>
      </w:tr>
      <w:tr w:rsidR="004F6139" w:rsidRPr="00B34BB5" w14:paraId="65092A3D"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A38" w14:textId="77777777" w:rsidR="004F6139" w:rsidRPr="00B34BB5" w:rsidRDefault="004F6139" w:rsidP="005325B3">
            <w:pPr>
              <w:pStyle w:val="TableText"/>
              <w:spacing w:before="40" w:after="40"/>
              <w:rPr>
                <w:rFonts w:cs="Calibri"/>
                <w:b w:val="0"/>
                <w:szCs w:val="18"/>
              </w:rPr>
            </w:pPr>
          </w:p>
        </w:tc>
        <w:tc>
          <w:tcPr>
            <w:tcW w:w="0" w:type="auto"/>
            <w:noWrap/>
          </w:tcPr>
          <w:p w14:paraId="65092A39" w14:textId="30354488" w:rsidR="004F6139" w:rsidRPr="00B34BB5" w:rsidRDefault="004F6139"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5,000 - </w:t>
            </w:r>
            <w:r w:rsidRPr="00B34BB5">
              <w:rPr>
                <w:rFonts w:cs="Calibri"/>
                <w:szCs w:val="18"/>
              </w:rPr>
              <w:t>&lt;</w:t>
            </w:r>
            <w:r w:rsidRPr="00B34BB5">
              <w:rPr>
                <w:rFonts w:cs="Calibri"/>
                <w:color w:val="000000"/>
                <w:szCs w:val="18"/>
              </w:rPr>
              <w:t xml:space="preserve">7,500 kg </w:t>
            </w:r>
          </w:p>
        </w:tc>
        <w:tc>
          <w:tcPr>
            <w:tcW w:w="0" w:type="auto"/>
          </w:tcPr>
          <w:p w14:paraId="667D2293" w14:textId="6A21C2CE" w:rsidR="004F6139" w:rsidRPr="00B34BB5" w:rsidRDefault="004F6139"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25" w:type="dxa"/>
            <w:shd w:val="clear" w:color="auto" w:fill="auto"/>
            <w:noWrap/>
            <w:vAlign w:val="bottom"/>
          </w:tcPr>
          <w:p w14:paraId="65092A3A" w14:textId="124B29FD"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50.38</w:t>
            </w:r>
          </w:p>
        </w:tc>
        <w:tc>
          <w:tcPr>
            <w:tcW w:w="1094" w:type="dxa"/>
            <w:shd w:val="clear" w:color="auto" w:fill="auto"/>
            <w:noWrap/>
            <w:vAlign w:val="bottom"/>
          </w:tcPr>
          <w:p w14:paraId="65092A3B" w14:textId="68967D97"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47.76</w:t>
            </w:r>
          </w:p>
        </w:tc>
        <w:tc>
          <w:tcPr>
            <w:tcW w:w="0" w:type="auto"/>
            <w:shd w:val="clear" w:color="auto" w:fill="auto"/>
            <w:noWrap/>
            <w:vAlign w:val="bottom"/>
          </w:tcPr>
          <w:p w14:paraId="65092A3C" w14:textId="705CE9E9"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46.82</w:t>
            </w:r>
          </w:p>
        </w:tc>
      </w:tr>
      <w:tr w:rsidR="004F6139" w:rsidRPr="00B34BB5" w14:paraId="65092A43"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A3E" w14:textId="77777777" w:rsidR="004F6139" w:rsidRPr="00B34BB5" w:rsidRDefault="004F6139"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3F" w14:textId="38DA76B0"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7,500 - </w:t>
            </w:r>
            <w:r w:rsidRPr="00B34BB5">
              <w:rPr>
                <w:rFonts w:cs="Calibri"/>
                <w:szCs w:val="18"/>
              </w:rPr>
              <w:t>&lt;</w:t>
            </w:r>
            <w:r w:rsidRPr="00B34BB5">
              <w:rPr>
                <w:rFonts w:cs="Calibri"/>
                <w:color w:val="000000"/>
                <w:szCs w:val="18"/>
              </w:rPr>
              <w:t>10,000 kg</w:t>
            </w:r>
          </w:p>
        </w:tc>
        <w:tc>
          <w:tcPr>
            <w:tcW w:w="0" w:type="auto"/>
            <w:tcBorders>
              <w:top w:val="none" w:sz="0" w:space="0" w:color="auto"/>
              <w:bottom w:val="none" w:sz="0" w:space="0" w:color="auto"/>
            </w:tcBorders>
          </w:tcPr>
          <w:p w14:paraId="5D8CDF2B" w14:textId="2C3B5884"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25" w:type="dxa"/>
            <w:tcBorders>
              <w:top w:val="none" w:sz="0" w:space="0" w:color="auto"/>
              <w:bottom w:val="none" w:sz="0" w:space="0" w:color="auto"/>
            </w:tcBorders>
            <w:shd w:val="clear" w:color="auto" w:fill="auto"/>
            <w:noWrap/>
            <w:vAlign w:val="bottom"/>
          </w:tcPr>
          <w:p w14:paraId="65092A40" w14:textId="37868A9A"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69.31</w:t>
            </w:r>
          </w:p>
        </w:tc>
        <w:tc>
          <w:tcPr>
            <w:tcW w:w="1094" w:type="dxa"/>
            <w:tcBorders>
              <w:top w:val="none" w:sz="0" w:space="0" w:color="auto"/>
              <w:bottom w:val="none" w:sz="0" w:space="0" w:color="auto"/>
            </w:tcBorders>
            <w:shd w:val="clear" w:color="auto" w:fill="auto"/>
            <w:noWrap/>
            <w:vAlign w:val="bottom"/>
          </w:tcPr>
          <w:p w14:paraId="65092A41" w14:textId="3F8012A2"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65.71</w:t>
            </w:r>
          </w:p>
        </w:tc>
        <w:tc>
          <w:tcPr>
            <w:tcW w:w="0" w:type="auto"/>
            <w:tcBorders>
              <w:top w:val="none" w:sz="0" w:space="0" w:color="auto"/>
              <w:bottom w:val="none" w:sz="0" w:space="0" w:color="auto"/>
              <w:right w:val="none" w:sz="0" w:space="0" w:color="auto"/>
            </w:tcBorders>
            <w:shd w:val="clear" w:color="auto" w:fill="auto"/>
            <w:noWrap/>
            <w:vAlign w:val="bottom"/>
          </w:tcPr>
          <w:p w14:paraId="65092A42" w14:textId="2F579EC7"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64.41</w:t>
            </w:r>
          </w:p>
        </w:tc>
      </w:tr>
      <w:tr w:rsidR="004F6139" w:rsidRPr="00B34BB5" w14:paraId="65092A49" w14:textId="77777777" w:rsidTr="00202FDD">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65092A44" w14:textId="77777777" w:rsidR="004F6139" w:rsidRPr="00B34BB5" w:rsidRDefault="004F6139" w:rsidP="005325B3">
            <w:pPr>
              <w:pStyle w:val="TableText"/>
              <w:spacing w:before="40" w:after="40"/>
              <w:rPr>
                <w:rFonts w:cs="Calibri"/>
                <w:b w:val="0"/>
                <w:szCs w:val="18"/>
              </w:rPr>
            </w:pPr>
          </w:p>
        </w:tc>
        <w:tc>
          <w:tcPr>
            <w:tcW w:w="0" w:type="auto"/>
            <w:noWrap/>
          </w:tcPr>
          <w:p w14:paraId="65092A45" w14:textId="79D044C6" w:rsidR="004F6139" w:rsidRPr="00B34BB5" w:rsidRDefault="004F6139"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 xml:space="preserve">10,000 - </w:t>
            </w:r>
            <w:r w:rsidRPr="00B34BB5">
              <w:rPr>
                <w:rFonts w:cs="Calibri"/>
                <w:szCs w:val="18"/>
              </w:rPr>
              <w:t>&lt;</w:t>
            </w:r>
            <w:r w:rsidRPr="00B34BB5">
              <w:rPr>
                <w:rFonts w:cs="Calibri"/>
                <w:color w:val="000000"/>
                <w:szCs w:val="18"/>
              </w:rPr>
              <w:t xml:space="preserve">12,000 kg </w:t>
            </w:r>
          </w:p>
        </w:tc>
        <w:tc>
          <w:tcPr>
            <w:tcW w:w="0" w:type="auto"/>
          </w:tcPr>
          <w:p w14:paraId="237DF6AC" w14:textId="7BBF8735" w:rsidR="004F6139" w:rsidRPr="00B34BB5" w:rsidRDefault="004F6139" w:rsidP="005325B3">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kWh</w:t>
            </w:r>
          </w:p>
        </w:tc>
        <w:tc>
          <w:tcPr>
            <w:tcW w:w="1125" w:type="dxa"/>
            <w:shd w:val="clear" w:color="auto" w:fill="auto"/>
            <w:noWrap/>
            <w:vAlign w:val="bottom"/>
          </w:tcPr>
          <w:p w14:paraId="65092A46" w14:textId="4F730E89"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78.97</w:t>
            </w:r>
          </w:p>
        </w:tc>
        <w:tc>
          <w:tcPr>
            <w:tcW w:w="1094" w:type="dxa"/>
            <w:shd w:val="clear" w:color="auto" w:fill="auto"/>
            <w:noWrap/>
            <w:vAlign w:val="bottom"/>
          </w:tcPr>
          <w:p w14:paraId="65092A47" w14:textId="0C017A3C"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74.87</w:t>
            </w:r>
          </w:p>
        </w:tc>
        <w:tc>
          <w:tcPr>
            <w:tcW w:w="0" w:type="auto"/>
            <w:shd w:val="clear" w:color="auto" w:fill="auto"/>
            <w:noWrap/>
            <w:vAlign w:val="bottom"/>
          </w:tcPr>
          <w:p w14:paraId="65092A48" w14:textId="2FBB08D2" w:rsidR="004F6139" w:rsidRPr="00B34BB5" w:rsidRDefault="004F6139" w:rsidP="005325B3">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73.40</w:t>
            </w:r>
          </w:p>
        </w:tc>
      </w:tr>
      <w:tr w:rsidR="004F6139" w:rsidRPr="00B34BB5" w14:paraId="65092A4F" w14:textId="77777777" w:rsidTr="00202F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tcPr>
          <w:p w14:paraId="65092A4A" w14:textId="77777777" w:rsidR="004F6139" w:rsidRPr="00B34BB5" w:rsidRDefault="004F6139" w:rsidP="005325B3">
            <w:pPr>
              <w:pStyle w:val="TableText"/>
              <w:spacing w:before="40" w:after="40"/>
              <w:rPr>
                <w:rFonts w:cs="Calibri"/>
                <w:b w:val="0"/>
                <w:szCs w:val="18"/>
              </w:rPr>
            </w:pPr>
          </w:p>
        </w:tc>
        <w:tc>
          <w:tcPr>
            <w:tcW w:w="0" w:type="auto"/>
            <w:tcBorders>
              <w:top w:val="none" w:sz="0" w:space="0" w:color="auto"/>
              <w:bottom w:val="none" w:sz="0" w:space="0" w:color="auto"/>
            </w:tcBorders>
            <w:noWrap/>
          </w:tcPr>
          <w:p w14:paraId="65092A4B" w14:textId="3D29809A"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 xml:space="preserve">12,000 - </w:t>
            </w:r>
            <w:r w:rsidRPr="00B34BB5">
              <w:rPr>
                <w:rFonts w:cs="Calibri"/>
                <w:szCs w:val="18"/>
              </w:rPr>
              <w:t>&lt;</w:t>
            </w:r>
            <w:r w:rsidRPr="00B34BB5">
              <w:rPr>
                <w:rFonts w:cs="Calibri"/>
                <w:color w:val="000000"/>
                <w:szCs w:val="18"/>
              </w:rPr>
              <w:t xml:space="preserve">15,000 kg </w:t>
            </w:r>
          </w:p>
        </w:tc>
        <w:tc>
          <w:tcPr>
            <w:tcW w:w="0" w:type="auto"/>
            <w:tcBorders>
              <w:top w:val="none" w:sz="0" w:space="0" w:color="auto"/>
              <w:bottom w:val="none" w:sz="0" w:space="0" w:color="auto"/>
            </w:tcBorders>
          </w:tcPr>
          <w:p w14:paraId="1532B217" w14:textId="7DB2F27D" w:rsidR="004F6139" w:rsidRPr="00B34BB5" w:rsidRDefault="004F6139" w:rsidP="005325B3">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kWh</w:t>
            </w:r>
          </w:p>
        </w:tc>
        <w:tc>
          <w:tcPr>
            <w:tcW w:w="1125" w:type="dxa"/>
            <w:tcBorders>
              <w:top w:val="none" w:sz="0" w:space="0" w:color="auto"/>
              <w:bottom w:val="none" w:sz="0" w:space="0" w:color="auto"/>
            </w:tcBorders>
            <w:shd w:val="clear" w:color="auto" w:fill="auto"/>
            <w:noWrap/>
            <w:vAlign w:val="bottom"/>
          </w:tcPr>
          <w:p w14:paraId="65092A4C" w14:textId="354E1C88"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93.87</w:t>
            </w:r>
          </w:p>
        </w:tc>
        <w:tc>
          <w:tcPr>
            <w:tcW w:w="1094" w:type="dxa"/>
            <w:tcBorders>
              <w:top w:val="none" w:sz="0" w:space="0" w:color="auto"/>
              <w:bottom w:val="none" w:sz="0" w:space="0" w:color="auto"/>
            </w:tcBorders>
            <w:shd w:val="clear" w:color="auto" w:fill="auto"/>
            <w:noWrap/>
            <w:vAlign w:val="bottom"/>
          </w:tcPr>
          <w:p w14:paraId="65092A4D" w14:textId="10A968BF"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89.00</w:t>
            </w:r>
          </w:p>
        </w:tc>
        <w:tc>
          <w:tcPr>
            <w:tcW w:w="0" w:type="auto"/>
            <w:tcBorders>
              <w:top w:val="none" w:sz="0" w:space="0" w:color="auto"/>
              <w:bottom w:val="none" w:sz="0" w:space="0" w:color="auto"/>
              <w:right w:val="none" w:sz="0" w:space="0" w:color="auto"/>
            </w:tcBorders>
            <w:shd w:val="clear" w:color="auto" w:fill="auto"/>
            <w:noWrap/>
            <w:vAlign w:val="bottom"/>
          </w:tcPr>
          <w:p w14:paraId="65092A4E" w14:textId="4E242AF9" w:rsidR="004F6139" w:rsidRPr="00B34BB5" w:rsidRDefault="004F6139" w:rsidP="005325B3">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87.24</w:t>
            </w:r>
          </w:p>
        </w:tc>
      </w:tr>
    </w:tbl>
    <w:p w14:paraId="65092A51" w14:textId="28304AA9" w:rsidR="008B2AF1" w:rsidRPr="00B34BB5" w:rsidRDefault="008B2AF1" w:rsidP="005325B3">
      <w:pPr>
        <w:pStyle w:val="BodyText"/>
        <w:spacing w:before="280" w:after="160"/>
      </w:pPr>
      <w:r w:rsidRPr="00B34BB5">
        <w:t xml:space="preserve">The equation used to calculate the emission factor for each </w:t>
      </w:r>
      <w:r w:rsidR="00AE5DF1" w:rsidRPr="00B34BB5">
        <w:t>GHG</w:t>
      </w:r>
      <w:r w:rsidRPr="00B34BB5">
        <w:t xml:space="preserve"> is:</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tblLook w:val="04A0" w:firstRow="1" w:lastRow="0" w:firstColumn="1" w:lastColumn="0" w:noHBand="0" w:noVBand="1"/>
      </w:tblPr>
      <w:tblGrid>
        <w:gridCol w:w="8551"/>
      </w:tblGrid>
      <w:tr w:rsidR="00F919E2" w:rsidRPr="00B34BB5" w14:paraId="65092A53" w14:textId="77777777" w:rsidTr="004B591E">
        <w:tc>
          <w:tcPr>
            <w:tcW w:w="8720" w:type="dxa"/>
          </w:tcPr>
          <w:p w14:paraId="65092A52" w14:textId="67746589" w:rsidR="00F919E2" w:rsidRPr="00B34BB5" w:rsidRDefault="008D3D2E" w:rsidP="004B591E">
            <w:pPr>
              <w:pStyle w:val="Box"/>
              <w:spacing w:before="0" w:after="0"/>
            </w:pPr>
            <m:oMathPara>
              <m:oMath>
                <m:f>
                  <m:fPr>
                    <m:ctrlPr>
                      <w:rPr>
                        <w:rFonts w:ascii="Cambria Math" w:hAnsi="Cambria Math"/>
                      </w:rPr>
                    </m:ctrlPr>
                  </m:fPr>
                  <m:num>
                    <m:r>
                      <w:rPr>
                        <w:rFonts w:ascii="Cambria Math" w:hAnsi="Cambria Math"/>
                      </w:rPr>
                      <m:t>real</m:t>
                    </m:r>
                    <m:r>
                      <w:rPr>
                        <w:rFonts w:ascii="Cambria Math" w:hAnsi="Cambria Math"/>
                      </w:rPr>
                      <m:t>˗</m:t>
                    </m:r>
                    <m:r>
                      <w:rPr>
                        <w:rFonts w:ascii="Cambria Math" w:hAnsi="Cambria Math"/>
                      </w:rPr>
                      <m:t>world</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consumption</m:t>
                    </m:r>
                    <m:r>
                      <w:rPr>
                        <w:rFonts w:ascii="Cambria Math" w:hAnsi="Cambria Math"/>
                      </w:rPr>
                      <m:t xml:space="preserve"> </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r>
                      <w:rPr>
                        <w:rFonts w:ascii="Cambria Math" w:hAnsi="Cambria Math"/>
                      </w:rPr>
                      <m:t>factor</m:t>
                    </m:r>
                  </m:num>
                  <m:den>
                    <m:r>
                      <m:rPr>
                        <m:sty m:val="p"/>
                      </m:rPr>
                      <w:rPr>
                        <w:rFonts w:ascii="Cambria Math" w:hAnsi="Cambria Math"/>
                      </w:rPr>
                      <m:t>100 km</m:t>
                    </m:r>
                  </m:den>
                </m:f>
              </m:oMath>
            </m:oMathPara>
          </w:p>
        </w:tc>
      </w:tr>
    </w:tbl>
    <w:p w14:paraId="65092A54" w14:textId="23B56EE9" w:rsidR="008B2AF1" w:rsidRPr="00B34BB5" w:rsidRDefault="008B2AF1" w:rsidP="005325B3">
      <w:pPr>
        <w:pStyle w:val="BodyText"/>
        <w:spacing w:before="240" w:after="100"/>
      </w:pPr>
      <w:r w:rsidRPr="00B34BB5">
        <w:t>Dividing by 100 gives a factor for litres (or kWh) per fuel per km</w:t>
      </w:r>
      <w:r w:rsidR="00AE5DF1" w:rsidRPr="00B34BB5">
        <w:t>. Use this</w:t>
      </w:r>
      <w:r w:rsidRPr="00B34BB5">
        <w:t xml:space="preserve"> with the fuel emission factors to calculate emission</w:t>
      </w:r>
      <w:r w:rsidR="0047779A" w:rsidRPr="00B34BB5">
        <w:t>s</w:t>
      </w:r>
      <w:r w:rsidRPr="00B34BB5">
        <w:t xml:space="preserve"> per km.</w:t>
      </w:r>
    </w:p>
    <w:p w14:paraId="65092A55" w14:textId="701D8D82" w:rsidR="008B2AF1" w:rsidRPr="00B34BB5" w:rsidRDefault="00AE5DF1" w:rsidP="001D1AC9">
      <w:pPr>
        <w:pStyle w:val="BodyText"/>
        <w:spacing w:before="100" w:after="100"/>
      </w:pPr>
      <w:r w:rsidRPr="00B34BB5">
        <w:t>We multiplied t</w:t>
      </w:r>
      <w:r w:rsidR="008B2AF1" w:rsidRPr="00B34BB5">
        <w:t>he values for fuel consumption by the emission conversion factors provided in</w:t>
      </w:r>
      <w:r w:rsidR="004B591E" w:rsidRPr="00B34BB5">
        <w:t> </w:t>
      </w:r>
      <w:hyperlink w:anchor="table4" w:history="1">
        <w:r w:rsidR="004B591E" w:rsidRPr="00B34BB5">
          <w:rPr>
            <w:rStyle w:val="Hyperlink"/>
          </w:rPr>
          <w:t>table 4</w:t>
        </w:r>
      </w:hyperlink>
      <w:r w:rsidR="008B2AF1" w:rsidRPr="00B34BB5">
        <w:t>.</w:t>
      </w:r>
    </w:p>
    <w:p w14:paraId="26CFC935" w14:textId="5F9FF593" w:rsidR="00914819" w:rsidRPr="00B34BB5" w:rsidRDefault="00AE5DF1" w:rsidP="001D1AC9">
      <w:pPr>
        <w:pStyle w:val="BodyText"/>
        <w:spacing w:before="100" w:after="100"/>
      </w:pPr>
      <w:r w:rsidRPr="00B34BB5">
        <w:t>The default emission factors for freighting vehicles include the following assumptions b</w:t>
      </w:r>
      <w:r w:rsidR="00914819" w:rsidRPr="00B34BB5">
        <w:t xml:space="preserve">ased on the </w:t>
      </w:r>
      <w:proofErr w:type="spellStart"/>
      <w:r w:rsidR="00914819" w:rsidRPr="00B34BB5">
        <w:t>MoT</w:t>
      </w:r>
      <w:proofErr w:type="spellEnd"/>
      <w:r w:rsidR="00914819" w:rsidRPr="00B34BB5">
        <w:t xml:space="preserve"> NZ Vehicle Fleet </w:t>
      </w:r>
      <w:r w:rsidR="00A93F78" w:rsidRPr="00B34BB5">
        <w:t>2018</w:t>
      </w:r>
      <w:r w:rsidR="009E1FFB" w:rsidRPr="00B34BB5">
        <w:t>:</w:t>
      </w:r>
      <w:r w:rsidR="00914819" w:rsidRPr="00B34BB5">
        <w:rPr>
          <w:rStyle w:val="FootnoteReference"/>
        </w:rPr>
        <w:footnoteReference w:id="43"/>
      </w:r>
    </w:p>
    <w:p w14:paraId="0C66C36F" w14:textId="7EE18A04" w:rsidR="00914819" w:rsidRPr="00B34BB5" w:rsidRDefault="00914819" w:rsidP="004B224A">
      <w:pPr>
        <w:pStyle w:val="Bullet"/>
      </w:pPr>
      <w:r w:rsidRPr="00B34BB5">
        <w:t>Light commercial vehicles are on average 12 years old</w:t>
      </w:r>
      <w:r w:rsidRPr="00B34BB5">
        <w:rPr>
          <w:rStyle w:val="FootnoteReference"/>
          <w:color w:val="auto"/>
        </w:rPr>
        <w:footnoteReference w:id="44"/>
      </w:r>
      <w:r w:rsidRPr="00B34BB5">
        <w:t xml:space="preserve"> and the most common engine size is 2000</w:t>
      </w:r>
      <w:r w:rsidR="0066103F" w:rsidRPr="00B34BB5">
        <w:t>-</w:t>
      </w:r>
      <w:r w:rsidR="006F7D0E" w:rsidRPr="00B34BB5">
        <w:t>3000</w:t>
      </w:r>
      <w:r w:rsidR="00AF2926" w:rsidRPr="00B34BB5">
        <w:t xml:space="preserve"> </w:t>
      </w:r>
      <w:r w:rsidRPr="00B34BB5">
        <w:t>cc</w:t>
      </w:r>
      <w:r w:rsidR="00AE5DF1" w:rsidRPr="00B34BB5">
        <w:t>,</w:t>
      </w:r>
      <w:r w:rsidRPr="00B34BB5">
        <w:t xml:space="preserve"> therefore</w:t>
      </w:r>
      <w:r w:rsidR="00AE5DF1" w:rsidRPr="00B34BB5">
        <w:t xml:space="preserve"> we used</w:t>
      </w:r>
      <w:r w:rsidRPr="00B34BB5">
        <w:t xml:space="preserve"> a pre-2010 fleet and a 2000</w:t>
      </w:r>
      <w:r w:rsidR="0066103F" w:rsidRPr="00B34BB5">
        <w:t>-</w:t>
      </w:r>
      <w:r w:rsidR="006F7D0E" w:rsidRPr="00B34BB5">
        <w:t>3000</w:t>
      </w:r>
      <w:r w:rsidR="00AF2926" w:rsidRPr="00B34BB5">
        <w:t xml:space="preserve"> </w:t>
      </w:r>
      <w:r w:rsidRPr="00B34BB5">
        <w:t>cc engine size for the default values.</w:t>
      </w:r>
    </w:p>
    <w:p w14:paraId="5D64303F" w14:textId="1BA6A1A4" w:rsidR="00914819" w:rsidRPr="00B34BB5" w:rsidRDefault="00914819" w:rsidP="004B224A">
      <w:pPr>
        <w:pStyle w:val="Bullet"/>
      </w:pPr>
      <w:r w:rsidRPr="00B34BB5">
        <w:t>Heavy trucks are on average 17</w:t>
      </w:r>
      <w:r w:rsidR="00EB7E8B" w:rsidRPr="00B34BB5">
        <w:t xml:space="preserve"> </w:t>
      </w:r>
      <w:r w:rsidRPr="00B34BB5">
        <w:t xml:space="preserve">years old and </w:t>
      </w:r>
      <w:r w:rsidR="00AE5DF1" w:rsidRPr="00B34BB5">
        <w:t xml:space="preserve">the </w:t>
      </w:r>
      <w:r w:rsidRPr="00B34BB5">
        <w:t>most common gross vehicle mass is &lt;7500</w:t>
      </w:r>
      <w:r w:rsidR="004B591E" w:rsidRPr="00B34BB5">
        <w:t> </w:t>
      </w:r>
      <w:r w:rsidRPr="00B34BB5">
        <w:t>km</w:t>
      </w:r>
      <w:r w:rsidR="00AE5DF1" w:rsidRPr="00B34BB5">
        <w:t>,</w:t>
      </w:r>
      <w:r w:rsidRPr="00B34BB5">
        <w:t xml:space="preserve"> therefore </w:t>
      </w:r>
      <w:r w:rsidR="00AE5DF1" w:rsidRPr="00B34BB5">
        <w:t xml:space="preserve">we selected </w:t>
      </w:r>
      <w:r w:rsidRPr="00B34BB5">
        <w:t>a pre</w:t>
      </w:r>
      <w:r w:rsidR="00AE5DF1" w:rsidRPr="00B34BB5">
        <w:t>-</w:t>
      </w:r>
      <w:r w:rsidRPr="00B34BB5">
        <w:t>2010</w:t>
      </w:r>
      <w:r w:rsidR="00AE5DF1" w:rsidRPr="00B34BB5">
        <w:t xml:space="preserve"> </w:t>
      </w:r>
      <w:r w:rsidRPr="00B34BB5">
        <w:t>vehicle fleet with a gross vehicle mass of &lt;7500</w:t>
      </w:r>
      <w:r w:rsidR="004B591E" w:rsidRPr="00B34BB5">
        <w:t> </w:t>
      </w:r>
      <w:r w:rsidRPr="00B34BB5">
        <w:t xml:space="preserve">kg. </w:t>
      </w:r>
    </w:p>
    <w:p w14:paraId="65092A56" w14:textId="4428BFD2" w:rsidR="00083837" w:rsidRPr="00B34BB5" w:rsidRDefault="00645D01" w:rsidP="005325B3">
      <w:pPr>
        <w:pStyle w:val="BodyText"/>
        <w:spacing w:before="100" w:after="100"/>
      </w:pPr>
      <w:r w:rsidRPr="00B34BB5">
        <w:t>Emission facto</w:t>
      </w:r>
      <w:r w:rsidR="00DF345D" w:rsidRPr="00B34BB5">
        <w:t>r</w:t>
      </w:r>
      <w:r w:rsidRPr="00B34BB5">
        <w:t xml:space="preserve">s for freighting goods </w:t>
      </w:r>
      <w:r w:rsidR="00914819" w:rsidRPr="00B34BB5">
        <w:t>(</w:t>
      </w:r>
      <w:proofErr w:type="spellStart"/>
      <w:r w:rsidR="00AF2926" w:rsidRPr="00B34BB5">
        <w:t>t</w:t>
      </w:r>
      <w:r w:rsidR="00914819" w:rsidRPr="00B34BB5">
        <w:t>km</w:t>
      </w:r>
      <w:proofErr w:type="spellEnd"/>
      <w:r w:rsidR="00914819" w:rsidRPr="00B34BB5">
        <w:t xml:space="preserve">) </w:t>
      </w:r>
      <w:r w:rsidRPr="00B34BB5">
        <w:t>are from</w:t>
      </w:r>
      <w:r w:rsidR="00AE3639" w:rsidRPr="00B34BB5">
        <w:t xml:space="preserve"> the </w:t>
      </w:r>
      <w:proofErr w:type="spellStart"/>
      <w:r w:rsidR="00AE3639" w:rsidRPr="00B34BB5">
        <w:t>MoT</w:t>
      </w:r>
      <w:proofErr w:type="spellEnd"/>
      <w:r w:rsidR="00AE3639" w:rsidRPr="00B34BB5">
        <w:t xml:space="preserve"> presentation </w:t>
      </w:r>
      <w:r w:rsidR="00225A14" w:rsidRPr="00B34BB5">
        <w:t>’Real-world fuel economy of heavy trucks’</w:t>
      </w:r>
      <w:r w:rsidR="001D1AC9" w:rsidRPr="00B34BB5">
        <w:t>.</w:t>
      </w:r>
      <w:r w:rsidR="00146CA4" w:rsidRPr="00B34BB5">
        <w:rPr>
          <w:rStyle w:val="FootnoteReference"/>
        </w:rPr>
        <w:footnoteReference w:id="45"/>
      </w:r>
    </w:p>
    <w:p w14:paraId="65092A58" w14:textId="2B93371D" w:rsidR="00CA1E67" w:rsidRPr="00B34BB5" w:rsidRDefault="00CA1E67" w:rsidP="00687049">
      <w:pPr>
        <w:pStyle w:val="Tableheading"/>
      </w:pPr>
      <w:bookmarkStart w:id="477" w:name="_Toc58790893"/>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54</w:t>
      </w:r>
      <w:r w:rsidR="008D3D2E">
        <w:fldChar w:fldCharType="end"/>
      </w:r>
      <w:r w:rsidR="00F919E2" w:rsidRPr="00B34BB5">
        <w:t>:</w:t>
      </w:r>
      <w:r w:rsidR="00F919E2" w:rsidRPr="00B34BB5">
        <w:tab/>
      </w:r>
      <w:r w:rsidRPr="00B34BB5">
        <w:t>Data used to calculate the road freight (</w:t>
      </w:r>
      <w:proofErr w:type="spellStart"/>
      <w:r w:rsidRPr="00B34BB5">
        <w:t>tkm</w:t>
      </w:r>
      <w:proofErr w:type="spellEnd"/>
      <w:r w:rsidRPr="00B34BB5">
        <w:t>) emission factor</w:t>
      </w:r>
      <w:bookmarkEnd w:id="477"/>
    </w:p>
    <w:tbl>
      <w:tblPr>
        <w:tblStyle w:val="TableGrid"/>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677"/>
        <w:gridCol w:w="1571"/>
        <w:gridCol w:w="4257"/>
      </w:tblGrid>
      <w:tr w:rsidR="00C11FE3" w:rsidRPr="00B34BB5" w14:paraId="65092A5C" w14:textId="77777777" w:rsidTr="001A06EC">
        <w:tc>
          <w:tcPr>
            <w:tcW w:w="2677" w:type="dxa"/>
            <w:tcBorders>
              <w:bottom w:val="single" w:sz="4" w:space="0" w:color="1C556C" w:themeColor="accent1"/>
            </w:tcBorders>
            <w:shd w:val="clear" w:color="auto" w:fill="1C556C" w:themeFill="accent1"/>
            <w:vAlign w:val="center"/>
          </w:tcPr>
          <w:p w14:paraId="65092A59" w14:textId="34927661" w:rsidR="00C11FE3" w:rsidRPr="00B34BB5" w:rsidRDefault="00276910" w:rsidP="00DE5F58">
            <w:pPr>
              <w:pStyle w:val="TableText"/>
              <w:spacing w:before="50" w:after="50"/>
              <w:rPr>
                <w:b/>
                <w:color w:val="FFFFFF" w:themeColor="background1"/>
              </w:rPr>
            </w:pPr>
            <w:r w:rsidRPr="00B34BB5">
              <w:rPr>
                <w:b/>
                <w:color w:val="FFFFFF" w:themeColor="background1"/>
              </w:rPr>
              <w:t>Truck type</w:t>
            </w:r>
          </w:p>
        </w:tc>
        <w:tc>
          <w:tcPr>
            <w:tcW w:w="1571" w:type="dxa"/>
            <w:shd w:val="clear" w:color="auto" w:fill="1C556C" w:themeFill="accent1"/>
            <w:vAlign w:val="center"/>
          </w:tcPr>
          <w:p w14:paraId="65092A5A" w14:textId="71D42C3F" w:rsidR="00C11FE3" w:rsidRPr="00B34BB5" w:rsidRDefault="00276910" w:rsidP="00DE5F58">
            <w:pPr>
              <w:pStyle w:val="TableText"/>
              <w:spacing w:before="50" w:after="50"/>
              <w:rPr>
                <w:b/>
                <w:color w:val="FFFFFF" w:themeColor="background1"/>
              </w:rPr>
            </w:pPr>
            <w:r w:rsidRPr="00B34BB5">
              <w:rPr>
                <w:b/>
                <w:color w:val="FFFFFF" w:themeColor="background1"/>
              </w:rPr>
              <w:t>Typical gCO</w:t>
            </w:r>
            <w:r w:rsidRPr="00B34BB5">
              <w:rPr>
                <w:b/>
                <w:color w:val="FFFFFF" w:themeColor="background1"/>
                <w:vertAlign w:val="subscript"/>
              </w:rPr>
              <w:t>2</w:t>
            </w:r>
            <w:r w:rsidRPr="00B34BB5">
              <w:rPr>
                <w:b/>
                <w:color w:val="FFFFFF" w:themeColor="background1"/>
              </w:rPr>
              <w:t>/</w:t>
            </w:r>
            <w:proofErr w:type="spellStart"/>
            <w:r w:rsidRPr="00B34BB5">
              <w:rPr>
                <w:b/>
                <w:color w:val="FFFFFF" w:themeColor="background1"/>
              </w:rPr>
              <w:t>tkm</w:t>
            </w:r>
            <w:proofErr w:type="spellEnd"/>
          </w:p>
        </w:tc>
        <w:tc>
          <w:tcPr>
            <w:tcW w:w="4257" w:type="dxa"/>
            <w:tcBorders>
              <w:bottom w:val="single" w:sz="4" w:space="0" w:color="1C556C" w:themeColor="accent1"/>
            </w:tcBorders>
            <w:shd w:val="clear" w:color="auto" w:fill="1C556C" w:themeFill="accent1"/>
            <w:vAlign w:val="center"/>
          </w:tcPr>
          <w:p w14:paraId="65092A5B" w14:textId="77777777" w:rsidR="00C11FE3" w:rsidRPr="00B34BB5" w:rsidRDefault="00C11FE3" w:rsidP="00DE5F58">
            <w:pPr>
              <w:pStyle w:val="TableText"/>
              <w:spacing w:before="50" w:after="50"/>
              <w:rPr>
                <w:b/>
                <w:color w:val="FFFFFF" w:themeColor="background1"/>
              </w:rPr>
            </w:pPr>
            <w:r w:rsidRPr="00B34BB5">
              <w:rPr>
                <w:b/>
                <w:color w:val="FFFFFF" w:themeColor="background1"/>
              </w:rPr>
              <w:t>Source</w:t>
            </w:r>
          </w:p>
        </w:tc>
      </w:tr>
      <w:tr w:rsidR="00C11FE3" w:rsidRPr="00B34BB5" w14:paraId="65092A60" w14:textId="77777777" w:rsidTr="001A06EC">
        <w:tc>
          <w:tcPr>
            <w:tcW w:w="2677" w:type="dxa"/>
            <w:tcBorders>
              <w:left w:val="nil"/>
            </w:tcBorders>
            <w:shd w:val="clear" w:color="auto" w:fill="auto"/>
            <w:vAlign w:val="center"/>
          </w:tcPr>
          <w:p w14:paraId="65092A5D" w14:textId="565D065B" w:rsidR="00C11FE3" w:rsidRPr="00B34BB5" w:rsidRDefault="00F97DBC" w:rsidP="00DE5F58">
            <w:pPr>
              <w:pStyle w:val="TableText"/>
              <w:spacing w:before="50" w:after="50"/>
              <w:rPr>
                <w:color w:val="000000" w:themeColor="text1"/>
              </w:rPr>
            </w:pPr>
            <w:r w:rsidRPr="00B34BB5">
              <w:rPr>
                <w:rFonts w:cs="Calibri"/>
                <w:color w:val="000000" w:themeColor="text1"/>
              </w:rPr>
              <w:t>Long-haul heavy truck</w:t>
            </w:r>
          </w:p>
        </w:tc>
        <w:tc>
          <w:tcPr>
            <w:tcW w:w="1571" w:type="dxa"/>
            <w:shd w:val="clear" w:color="auto" w:fill="auto"/>
            <w:vAlign w:val="center"/>
          </w:tcPr>
          <w:p w14:paraId="65092A5E" w14:textId="49C9C546" w:rsidR="00C11FE3" w:rsidRPr="00B34BB5" w:rsidRDefault="00F97DBC" w:rsidP="00DE5F58">
            <w:pPr>
              <w:pStyle w:val="TableText"/>
              <w:spacing w:before="50" w:after="50"/>
              <w:jc w:val="center"/>
              <w:rPr>
                <w:color w:val="000000" w:themeColor="text1"/>
              </w:rPr>
            </w:pPr>
            <w:r w:rsidRPr="00B34BB5">
              <w:rPr>
                <w:rFonts w:cs="Calibri"/>
                <w:color w:val="000000" w:themeColor="text1"/>
              </w:rPr>
              <w:t>105</w:t>
            </w:r>
          </w:p>
        </w:tc>
        <w:tc>
          <w:tcPr>
            <w:tcW w:w="4257" w:type="dxa"/>
            <w:tcBorders>
              <w:right w:val="nil"/>
            </w:tcBorders>
            <w:vAlign w:val="center"/>
          </w:tcPr>
          <w:p w14:paraId="65092A5F" w14:textId="5F48182C" w:rsidR="00C11FE3" w:rsidRPr="00B34BB5" w:rsidRDefault="00410F2A" w:rsidP="00DE5F58">
            <w:pPr>
              <w:pStyle w:val="TableText"/>
              <w:spacing w:before="50" w:after="50"/>
              <w:rPr>
                <w:color w:val="000000" w:themeColor="text1"/>
              </w:rPr>
            </w:pPr>
            <w:proofErr w:type="spellStart"/>
            <w:r w:rsidRPr="00B34BB5">
              <w:rPr>
                <w:color w:val="000000" w:themeColor="text1"/>
              </w:rPr>
              <w:t>MoT</w:t>
            </w:r>
            <w:proofErr w:type="spellEnd"/>
          </w:p>
        </w:tc>
      </w:tr>
      <w:tr w:rsidR="00C11FE3" w:rsidRPr="00B34BB5" w14:paraId="65092A64" w14:textId="77777777" w:rsidTr="001A06EC">
        <w:tc>
          <w:tcPr>
            <w:tcW w:w="2677" w:type="dxa"/>
            <w:tcBorders>
              <w:left w:val="nil"/>
            </w:tcBorders>
            <w:shd w:val="clear" w:color="auto" w:fill="auto"/>
            <w:vAlign w:val="center"/>
          </w:tcPr>
          <w:p w14:paraId="65092A61" w14:textId="5CA1DDB4" w:rsidR="00C11FE3" w:rsidRPr="00B34BB5" w:rsidRDefault="00F97DBC" w:rsidP="00DE5F58">
            <w:pPr>
              <w:pStyle w:val="TableText"/>
              <w:spacing w:before="50" w:after="50"/>
              <w:rPr>
                <w:color w:val="000000" w:themeColor="text1"/>
              </w:rPr>
            </w:pPr>
            <w:r w:rsidRPr="00B34BB5">
              <w:rPr>
                <w:rFonts w:cs="Calibri"/>
                <w:color w:val="000000" w:themeColor="text1"/>
              </w:rPr>
              <w:t>Urban delivery heavy truck</w:t>
            </w:r>
          </w:p>
        </w:tc>
        <w:tc>
          <w:tcPr>
            <w:tcW w:w="1571" w:type="dxa"/>
            <w:shd w:val="clear" w:color="auto" w:fill="auto"/>
            <w:vAlign w:val="center"/>
          </w:tcPr>
          <w:p w14:paraId="65092A62" w14:textId="48C322F9" w:rsidR="00C11FE3" w:rsidRPr="00B34BB5" w:rsidRDefault="00F97DBC" w:rsidP="00DE5F58">
            <w:pPr>
              <w:pStyle w:val="TableText"/>
              <w:spacing w:before="50" w:after="50"/>
              <w:jc w:val="center"/>
              <w:rPr>
                <w:color w:val="000000" w:themeColor="text1"/>
              </w:rPr>
            </w:pPr>
            <w:r w:rsidRPr="00B34BB5">
              <w:rPr>
                <w:rFonts w:cs="Calibri"/>
                <w:color w:val="000000" w:themeColor="text1"/>
              </w:rPr>
              <w:t>390</w:t>
            </w:r>
          </w:p>
        </w:tc>
        <w:tc>
          <w:tcPr>
            <w:tcW w:w="4257" w:type="dxa"/>
            <w:tcBorders>
              <w:right w:val="nil"/>
            </w:tcBorders>
            <w:vAlign w:val="center"/>
          </w:tcPr>
          <w:p w14:paraId="65092A63" w14:textId="3919FC88" w:rsidR="00C11FE3" w:rsidRPr="00B34BB5" w:rsidRDefault="0018663B" w:rsidP="00DE5F58">
            <w:pPr>
              <w:pStyle w:val="TableText"/>
              <w:spacing w:before="50" w:after="50"/>
              <w:rPr>
                <w:color w:val="000000" w:themeColor="text1"/>
              </w:rPr>
            </w:pPr>
            <w:proofErr w:type="spellStart"/>
            <w:r w:rsidRPr="00B34BB5">
              <w:rPr>
                <w:color w:val="000000" w:themeColor="text1"/>
              </w:rPr>
              <w:t>MoT</w:t>
            </w:r>
            <w:proofErr w:type="spellEnd"/>
          </w:p>
        </w:tc>
      </w:tr>
      <w:tr w:rsidR="00C11FE3" w:rsidRPr="00B34BB5" w14:paraId="65092A68" w14:textId="77777777" w:rsidTr="001A06EC">
        <w:trPr>
          <w:trHeight w:val="339"/>
        </w:trPr>
        <w:tc>
          <w:tcPr>
            <w:tcW w:w="2677" w:type="dxa"/>
            <w:tcBorders>
              <w:left w:val="nil"/>
            </w:tcBorders>
            <w:shd w:val="clear" w:color="auto" w:fill="auto"/>
            <w:vAlign w:val="center"/>
          </w:tcPr>
          <w:p w14:paraId="65092A65" w14:textId="01218978" w:rsidR="00C11FE3" w:rsidRPr="00B34BB5" w:rsidRDefault="00F97DBC" w:rsidP="00DE5F58">
            <w:pPr>
              <w:pStyle w:val="TableText"/>
              <w:spacing w:before="50" w:after="50"/>
              <w:rPr>
                <w:color w:val="000000" w:themeColor="text1"/>
              </w:rPr>
            </w:pPr>
            <w:r w:rsidRPr="00B34BB5">
              <w:rPr>
                <w:rFonts w:cs="Calibri"/>
                <w:color w:val="000000" w:themeColor="text1"/>
              </w:rPr>
              <w:t>All trucks</w:t>
            </w:r>
          </w:p>
        </w:tc>
        <w:tc>
          <w:tcPr>
            <w:tcW w:w="1571" w:type="dxa"/>
            <w:shd w:val="clear" w:color="auto" w:fill="auto"/>
            <w:vAlign w:val="center"/>
          </w:tcPr>
          <w:p w14:paraId="65092A66" w14:textId="7EA3805B" w:rsidR="00C11FE3" w:rsidRPr="00B34BB5" w:rsidRDefault="00F97DBC" w:rsidP="00DE5F58">
            <w:pPr>
              <w:pStyle w:val="TableText"/>
              <w:spacing w:before="50" w:after="50"/>
              <w:jc w:val="center"/>
              <w:rPr>
                <w:color w:val="000000" w:themeColor="text1"/>
              </w:rPr>
            </w:pPr>
            <w:r w:rsidRPr="00B34BB5">
              <w:rPr>
                <w:rFonts w:cs="Calibri"/>
                <w:color w:val="000000" w:themeColor="text1"/>
              </w:rPr>
              <w:t>135</w:t>
            </w:r>
          </w:p>
        </w:tc>
        <w:tc>
          <w:tcPr>
            <w:tcW w:w="4257" w:type="dxa"/>
            <w:tcBorders>
              <w:right w:val="nil"/>
            </w:tcBorders>
            <w:vAlign w:val="center"/>
          </w:tcPr>
          <w:p w14:paraId="65092A67" w14:textId="52BEFE06" w:rsidR="003079FA" w:rsidRPr="00B34BB5" w:rsidRDefault="0018663B" w:rsidP="00DE5F58">
            <w:pPr>
              <w:pStyle w:val="TableText"/>
              <w:spacing w:before="50" w:after="50"/>
              <w:rPr>
                <w:color w:val="000000" w:themeColor="text1"/>
              </w:rPr>
            </w:pPr>
            <w:proofErr w:type="spellStart"/>
            <w:r w:rsidRPr="00B34BB5">
              <w:rPr>
                <w:color w:val="000000" w:themeColor="text1"/>
              </w:rPr>
              <w:t>MoT</w:t>
            </w:r>
            <w:proofErr w:type="spellEnd"/>
          </w:p>
        </w:tc>
      </w:tr>
    </w:tbl>
    <w:p w14:paraId="65092A6A" w14:textId="3C4747B3" w:rsidR="00E1750F" w:rsidRPr="00B34BB5" w:rsidRDefault="00C7626B" w:rsidP="00687049">
      <w:pPr>
        <w:pStyle w:val="BodyText"/>
        <w:spacing w:before="240"/>
      </w:pPr>
      <w:r w:rsidRPr="00B34BB5">
        <w:t>As m</w:t>
      </w:r>
      <w:r w:rsidR="00F919E2" w:rsidRPr="00B34BB5">
        <w:t>ost</w:t>
      </w:r>
      <w:r w:rsidR="00E1750F" w:rsidRPr="00B34BB5">
        <w:t xml:space="preserve"> heavy goods vehicles are diesel</w:t>
      </w:r>
      <w:r w:rsidR="00176139" w:rsidRPr="00B34BB5">
        <w:t>,</w:t>
      </w:r>
      <w:r w:rsidR="00E1750F" w:rsidRPr="00B34BB5">
        <w:t xml:space="preserve"> </w:t>
      </w:r>
      <w:r w:rsidR="00404C14" w:rsidRPr="00B34BB5">
        <w:t xml:space="preserve">we used </w:t>
      </w:r>
      <w:r w:rsidR="00E1750F" w:rsidRPr="00B34BB5">
        <w:t xml:space="preserve">the information </w:t>
      </w:r>
      <w:r w:rsidR="00434DCE" w:rsidRPr="00B34BB5">
        <w:t>in</w:t>
      </w:r>
      <w:r w:rsidR="00AD608A" w:rsidRPr="00B34BB5">
        <w:t xml:space="preserve"> table 55</w:t>
      </w:r>
      <w:r w:rsidR="00434DCE" w:rsidRPr="00B34BB5">
        <w:rPr>
          <w:color w:val="0F7B7D" w:themeColor="accent2"/>
        </w:rPr>
        <w:t xml:space="preserve"> </w:t>
      </w:r>
      <w:r w:rsidR="00E1750F" w:rsidRPr="00B34BB5">
        <w:t>to calculate the ratio of carbon</w:t>
      </w:r>
      <w:r w:rsidR="00F919E2" w:rsidRPr="00B34BB5">
        <w:t xml:space="preserve"> dioxide,</w:t>
      </w:r>
      <w:r w:rsidR="00E1750F" w:rsidRPr="00B34BB5">
        <w:t xml:space="preserve"> </w:t>
      </w:r>
      <w:proofErr w:type="gramStart"/>
      <w:r w:rsidR="00E1750F" w:rsidRPr="00B34BB5">
        <w:t>methane</w:t>
      </w:r>
      <w:proofErr w:type="gramEnd"/>
      <w:r w:rsidR="00F919E2" w:rsidRPr="00B34BB5">
        <w:t xml:space="preserve"> and</w:t>
      </w:r>
      <w:r w:rsidR="00E1750F" w:rsidRPr="00B34BB5">
        <w:t xml:space="preserve"> nitrous oxide.</w:t>
      </w:r>
    </w:p>
    <w:p w14:paraId="65092A6B" w14:textId="164ED8C5" w:rsidR="00434DCE" w:rsidRPr="00B34BB5" w:rsidRDefault="00434DCE" w:rsidP="00687049">
      <w:pPr>
        <w:pStyle w:val="Tableheading"/>
      </w:pPr>
      <w:bookmarkStart w:id="478" w:name="_Ref529854157"/>
      <w:bookmarkStart w:id="479" w:name="Table55"/>
      <w:bookmarkStart w:id="480" w:name="_Ref57106701"/>
      <w:bookmarkStart w:id="481" w:name="_Toc58790894"/>
      <w:r w:rsidRPr="00B34BB5">
        <w:t xml:space="preserve">Table </w:t>
      </w:r>
      <w:r w:rsidR="008D3D2E">
        <w:fldChar w:fldCharType="begin"/>
      </w:r>
      <w:r w:rsidR="008D3D2E">
        <w:instrText xml:space="preserve"> SEQ Table \* ARABIC </w:instrText>
      </w:r>
      <w:r w:rsidR="008D3D2E">
        <w:fldChar w:fldCharType="separate"/>
      </w:r>
      <w:r w:rsidR="00073642" w:rsidRPr="00B34BB5">
        <w:t>55</w:t>
      </w:r>
      <w:r w:rsidR="008D3D2E">
        <w:fldChar w:fldCharType="end"/>
      </w:r>
      <w:bookmarkEnd w:id="478"/>
      <w:bookmarkEnd w:id="479"/>
      <w:r w:rsidR="00F919E2" w:rsidRPr="00B34BB5">
        <w:t>:</w:t>
      </w:r>
      <w:r w:rsidR="00F919E2" w:rsidRPr="00B34BB5">
        <w:tab/>
      </w:r>
      <w:r w:rsidRPr="00B34BB5">
        <w:t>Calculating the ratio of gases in diesel</w:t>
      </w:r>
      <w:bookmarkEnd w:id="480"/>
      <w:bookmarkEnd w:id="481"/>
    </w:p>
    <w:tbl>
      <w:tblPr>
        <w:tblStyle w:val="TableGrid"/>
        <w:tblW w:w="8505" w:type="dxa"/>
        <w:tblInd w:w="2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685"/>
        <w:gridCol w:w="1455"/>
        <w:gridCol w:w="1455"/>
        <w:gridCol w:w="1455"/>
        <w:gridCol w:w="1455"/>
      </w:tblGrid>
      <w:tr w:rsidR="001C726B" w:rsidRPr="00B34BB5" w14:paraId="65092A71" w14:textId="77777777" w:rsidTr="001A06EC">
        <w:trPr>
          <w:trHeight w:val="20"/>
        </w:trPr>
        <w:tc>
          <w:tcPr>
            <w:tcW w:w="2722" w:type="dxa"/>
            <w:shd w:val="clear" w:color="auto" w:fill="1C556C" w:themeFill="accent1"/>
            <w:vAlign w:val="bottom"/>
          </w:tcPr>
          <w:p w14:paraId="65092A6C" w14:textId="77777777" w:rsidR="00D02A49" w:rsidRPr="00B34BB5" w:rsidRDefault="00D02A49" w:rsidP="00DE5F58">
            <w:pPr>
              <w:pStyle w:val="TableText"/>
              <w:spacing w:before="50" w:after="50"/>
              <w:rPr>
                <w:b/>
                <w:color w:val="FFFFFF" w:themeColor="background1"/>
              </w:rPr>
            </w:pPr>
            <w:r w:rsidRPr="00B34BB5">
              <w:rPr>
                <w:b/>
                <w:color w:val="FFFFFF" w:themeColor="background1"/>
              </w:rPr>
              <w:t>Information</w:t>
            </w:r>
          </w:p>
        </w:tc>
        <w:tc>
          <w:tcPr>
            <w:tcW w:w="1474" w:type="dxa"/>
            <w:shd w:val="clear" w:color="auto" w:fill="1C556C" w:themeFill="accent1"/>
            <w:vAlign w:val="bottom"/>
          </w:tcPr>
          <w:p w14:paraId="65092A6D" w14:textId="77C7423B" w:rsidR="00D02A49" w:rsidRPr="00B34BB5" w:rsidRDefault="00D02A49" w:rsidP="00DE5F58">
            <w:pPr>
              <w:pStyle w:val="TableText"/>
              <w:spacing w:before="50" w:after="50"/>
              <w:jc w:val="right"/>
              <w:rPr>
                <w:b/>
                <w:color w:val="FFFFFF" w:themeColor="background1"/>
              </w:rPr>
            </w:pPr>
            <w:r w:rsidRPr="00B34BB5">
              <w:rPr>
                <w:b/>
                <w:color w:val="FFFFFF" w:themeColor="background1"/>
              </w:rPr>
              <w:t>kg CO</w:t>
            </w:r>
            <w:r w:rsidRPr="00B34BB5">
              <w:rPr>
                <w:b/>
                <w:color w:val="FFFFFF" w:themeColor="background1"/>
                <w:vertAlign w:val="subscript"/>
              </w:rPr>
              <w:t>2</w:t>
            </w:r>
            <w:r w:rsidRPr="00B34BB5">
              <w:rPr>
                <w:b/>
                <w:color w:val="FFFFFF" w:themeColor="background1"/>
              </w:rPr>
              <w:t>-e</w:t>
            </w:r>
            <w:r w:rsidR="00AF162E" w:rsidRPr="00B34BB5">
              <w:rPr>
                <w:b/>
                <w:color w:val="FFFFFF" w:themeColor="background1"/>
              </w:rPr>
              <w:t>/litre</w:t>
            </w:r>
          </w:p>
        </w:tc>
        <w:tc>
          <w:tcPr>
            <w:tcW w:w="1474" w:type="dxa"/>
            <w:shd w:val="clear" w:color="auto" w:fill="1C556C" w:themeFill="accent1"/>
            <w:vAlign w:val="bottom"/>
          </w:tcPr>
          <w:p w14:paraId="65092A6E" w14:textId="0745FD61" w:rsidR="00D02A49" w:rsidRPr="00B34BB5" w:rsidRDefault="00D02A49" w:rsidP="00DE5F58">
            <w:pPr>
              <w:pStyle w:val="TableText"/>
              <w:spacing w:before="50" w:after="50"/>
              <w:jc w:val="right"/>
              <w:rPr>
                <w:b/>
                <w:color w:val="FFFFFF" w:themeColor="background1"/>
              </w:rPr>
            </w:pPr>
            <w:r w:rsidRPr="00B34BB5">
              <w:rPr>
                <w:b/>
                <w:color w:val="FFFFFF" w:themeColor="background1"/>
              </w:rPr>
              <w:t>kg CO</w:t>
            </w:r>
            <w:r w:rsidRPr="00B34BB5">
              <w:rPr>
                <w:b/>
                <w:color w:val="FFFFFF" w:themeColor="background1"/>
                <w:vertAlign w:val="subscript"/>
              </w:rPr>
              <w:t>2</w:t>
            </w:r>
            <w:r w:rsidR="00AF162E" w:rsidRPr="00B34BB5">
              <w:rPr>
                <w:b/>
                <w:color w:val="FFFFFF" w:themeColor="background1"/>
              </w:rPr>
              <w:t>/litre</w:t>
            </w:r>
          </w:p>
        </w:tc>
        <w:tc>
          <w:tcPr>
            <w:tcW w:w="1474" w:type="dxa"/>
            <w:shd w:val="clear" w:color="auto" w:fill="1C556C" w:themeFill="accent1"/>
            <w:vAlign w:val="bottom"/>
          </w:tcPr>
          <w:p w14:paraId="65092A6F" w14:textId="68CBED5F" w:rsidR="00D02A49" w:rsidRPr="00B34BB5" w:rsidRDefault="00D02A49" w:rsidP="00DE5F58">
            <w:pPr>
              <w:pStyle w:val="TableText"/>
              <w:spacing w:before="50" w:after="50"/>
              <w:jc w:val="right"/>
              <w:rPr>
                <w:b/>
                <w:color w:val="FFFFFF" w:themeColor="background1"/>
              </w:rPr>
            </w:pPr>
            <w:r w:rsidRPr="00B34BB5">
              <w:rPr>
                <w:b/>
                <w:color w:val="FFFFFF" w:themeColor="background1"/>
              </w:rPr>
              <w:t>kg CH</w:t>
            </w:r>
            <w:r w:rsidRPr="00B34BB5">
              <w:rPr>
                <w:b/>
                <w:color w:val="FFFFFF" w:themeColor="background1"/>
                <w:vertAlign w:val="subscript"/>
              </w:rPr>
              <w:t>4</w:t>
            </w:r>
            <w:r w:rsidR="00724C42" w:rsidRPr="00B34BB5">
              <w:rPr>
                <w:b/>
                <w:color w:val="FFFFFF" w:themeColor="background1"/>
                <w:vertAlign w:val="subscript"/>
              </w:rPr>
              <w:t xml:space="preserve"> </w:t>
            </w:r>
            <w:r w:rsidR="00D65119" w:rsidRPr="00B34BB5">
              <w:rPr>
                <w:b/>
                <w:color w:val="FFFFFF" w:themeColor="background1"/>
                <w:vertAlign w:val="subscript"/>
              </w:rPr>
              <w:br/>
            </w:r>
            <w:r w:rsidR="00915529" w:rsidRPr="00B34BB5">
              <w:rPr>
                <w:b/>
                <w:color w:val="FFFFFF" w:themeColor="background1"/>
              </w:rPr>
              <w:t>(</w:t>
            </w:r>
            <w:r w:rsidR="00546F2A" w:rsidRPr="00B34BB5">
              <w:rPr>
                <w:b/>
                <w:color w:val="FFFFFF" w:themeColor="background1"/>
              </w:rPr>
              <w:t>kg</w:t>
            </w:r>
            <w:r w:rsidR="00915529" w:rsidRPr="00B34BB5">
              <w:rPr>
                <w:b/>
                <w:color w:val="FFFFFF" w:themeColor="background1"/>
              </w:rPr>
              <w:t xml:space="preserve"> CO</w:t>
            </w:r>
            <w:r w:rsidR="00915529" w:rsidRPr="00B34BB5">
              <w:rPr>
                <w:b/>
                <w:color w:val="FFFFFF" w:themeColor="background1"/>
                <w:vertAlign w:val="subscript"/>
              </w:rPr>
              <w:t>2</w:t>
            </w:r>
            <w:r w:rsidR="00AF162E" w:rsidRPr="00B34BB5">
              <w:rPr>
                <w:b/>
                <w:color w:val="FFFFFF" w:themeColor="background1"/>
              </w:rPr>
              <w:t>-</w:t>
            </w:r>
            <w:r w:rsidR="00915529" w:rsidRPr="00B34BB5">
              <w:rPr>
                <w:b/>
                <w:color w:val="FFFFFF" w:themeColor="background1"/>
              </w:rPr>
              <w:t>e)</w:t>
            </w:r>
            <w:r w:rsidR="00AF162E" w:rsidRPr="00B34BB5">
              <w:rPr>
                <w:b/>
                <w:color w:val="FFFFFF" w:themeColor="background1"/>
              </w:rPr>
              <w:t xml:space="preserve"> / litre</w:t>
            </w:r>
          </w:p>
        </w:tc>
        <w:tc>
          <w:tcPr>
            <w:tcW w:w="1474" w:type="dxa"/>
            <w:shd w:val="clear" w:color="auto" w:fill="1C556C" w:themeFill="accent1"/>
            <w:vAlign w:val="bottom"/>
          </w:tcPr>
          <w:p w14:paraId="65092A70" w14:textId="2B2EF133" w:rsidR="00D02A49" w:rsidRPr="00B34BB5" w:rsidRDefault="00D02A49" w:rsidP="00DE5F58">
            <w:pPr>
              <w:pStyle w:val="TableText"/>
              <w:spacing w:before="50" w:after="50"/>
              <w:jc w:val="right"/>
              <w:rPr>
                <w:b/>
                <w:color w:val="FFFFFF" w:themeColor="background1"/>
              </w:rPr>
            </w:pPr>
            <w:r w:rsidRPr="00B34BB5">
              <w:rPr>
                <w:b/>
                <w:color w:val="FFFFFF" w:themeColor="background1"/>
              </w:rPr>
              <w:t xml:space="preserve">kg </w:t>
            </w:r>
            <w:r w:rsidR="00035F53" w:rsidRPr="00B34BB5">
              <w:rPr>
                <w:b/>
                <w:color w:val="FFFFFF" w:themeColor="background1"/>
              </w:rPr>
              <w:t>N</w:t>
            </w:r>
            <w:r w:rsidR="00035F53" w:rsidRPr="00B34BB5">
              <w:rPr>
                <w:b/>
                <w:color w:val="FFFFFF" w:themeColor="background1"/>
                <w:vertAlign w:val="subscript"/>
              </w:rPr>
              <w:t>2</w:t>
            </w:r>
            <w:r w:rsidR="00035F53" w:rsidRPr="00B34BB5">
              <w:rPr>
                <w:b/>
                <w:color w:val="FFFFFF" w:themeColor="background1"/>
              </w:rPr>
              <w:t>O</w:t>
            </w:r>
            <w:r w:rsidR="00301510" w:rsidRPr="00B34BB5">
              <w:rPr>
                <w:b/>
                <w:color w:val="FFFFFF" w:themeColor="background1"/>
              </w:rPr>
              <w:t xml:space="preserve"> </w:t>
            </w:r>
            <w:r w:rsidR="00D65119" w:rsidRPr="00B34BB5">
              <w:rPr>
                <w:b/>
                <w:color w:val="FFFFFF" w:themeColor="background1"/>
              </w:rPr>
              <w:br/>
            </w:r>
            <w:r w:rsidR="00915529" w:rsidRPr="00B34BB5">
              <w:rPr>
                <w:b/>
                <w:color w:val="FFFFFF" w:themeColor="background1"/>
              </w:rPr>
              <w:t>(</w:t>
            </w:r>
            <w:r w:rsidR="00546F2A" w:rsidRPr="00B34BB5">
              <w:rPr>
                <w:b/>
                <w:color w:val="FFFFFF" w:themeColor="background1"/>
              </w:rPr>
              <w:t>kg</w:t>
            </w:r>
            <w:r w:rsidR="00915529" w:rsidRPr="00B34BB5">
              <w:rPr>
                <w:b/>
                <w:color w:val="FFFFFF" w:themeColor="background1"/>
              </w:rPr>
              <w:t xml:space="preserve"> CO</w:t>
            </w:r>
            <w:r w:rsidR="00915529" w:rsidRPr="00B34BB5">
              <w:rPr>
                <w:b/>
                <w:color w:val="FFFFFF" w:themeColor="background1"/>
                <w:vertAlign w:val="subscript"/>
              </w:rPr>
              <w:t>2</w:t>
            </w:r>
            <w:r w:rsidR="00AF162E" w:rsidRPr="00B34BB5">
              <w:rPr>
                <w:b/>
                <w:color w:val="FFFFFF" w:themeColor="background1"/>
              </w:rPr>
              <w:t>-</w:t>
            </w:r>
            <w:r w:rsidR="00915529" w:rsidRPr="00B34BB5">
              <w:rPr>
                <w:b/>
                <w:color w:val="FFFFFF" w:themeColor="background1"/>
              </w:rPr>
              <w:t>e)</w:t>
            </w:r>
            <w:r w:rsidR="00AF162E" w:rsidRPr="00B34BB5">
              <w:rPr>
                <w:b/>
                <w:color w:val="FFFFFF" w:themeColor="background1"/>
              </w:rPr>
              <w:t xml:space="preserve"> / litre</w:t>
            </w:r>
          </w:p>
        </w:tc>
      </w:tr>
      <w:tr w:rsidR="001C726B" w:rsidRPr="00B34BB5" w14:paraId="65092A77" w14:textId="77777777" w:rsidTr="001A06EC">
        <w:trPr>
          <w:trHeight w:val="20"/>
        </w:trPr>
        <w:tc>
          <w:tcPr>
            <w:tcW w:w="2722" w:type="dxa"/>
          </w:tcPr>
          <w:p w14:paraId="65092A72" w14:textId="2D896A8A" w:rsidR="00D02A49" w:rsidRPr="00B34BB5" w:rsidRDefault="00D02A49" w:rsidP="00DE5F58">
            <w:pPr>
              <w:pStyle w:val="TableText"/>
              <w:spacing w:before="50" w:after="50"/>
            </w:pPr>
            <w:r w:rsidRPr="00B34BB5">
              <w:t>Diesel emission factors</w:t>
            </w:r>
          </w:p>
        </w:tc>
        <w:tc>
          <w:tcPr>
            <w:tcW w:w="1474" w:type="dxa"/>
            <w:shd w:val="clear" w:color="auto" w:fill="auto"/>
            <w:vAlign w:val="bottom"/>
          </w:tcPr>
          <w:p w14:paraId="65092A73" w14:textId="77777777" w:rsidR="00D02A49" w:rsidRPr="00B34BB5" w:rsidRDefault="00D02A49" w:rsidP="00DE5F58">
            <w:pPr>
              <w:pStyle w:val="TableText"/>
              <w:spacing w:before="50" w:after="50"/>
              <w:jc w:val="right"/>
            </w:pPr>
            <w:r w:rsidRPr="00B34BB5">
              <w:t>2.6939</w:t>
            </w:r>
          </w:p>
        </w:tc>
        <w:tc>
          <w:tcPr>
            <w:tcW w:w="1474" w:type="dxa"/>
            <w:shd w:val="clear" w:color="auto" w:fill="auto"/>
            <w:vAlign w:val="bottom"/>
          </w:tcPr>
          <w:p w14:paraId="65092A74" w14:textId="77777777" w:rsidR="00D02A49" w:rsidRPr="00B34BB5" w:rsidRDefault="00D02A49" w:rsidP="00DE5F58">
            <w:pPr>
              <w:pStyle w:val="TableText"/>
              <w:spacing w:before="50" w:after="50"/>
              <w:jc w:val="right"/>
            </w:pPr>
            <w:r w:rsidRPr="00B34BB5">
              <w:t>2.6482</w:t>
            </w:r>
          </w:p>
        </w:tc>
        <w:tc>
          <w:tcPr>
            <w:tcW w:w="1474" w:type="dxa"/>
            <w:shd w:val="clear" w:color="auto" w:fill="auto"/>
            <w:vAlign w:val="bottom"/>
          </w:tcPr>
          <w:p w14:paraId="65092A75" w14:textId="77777777" w:rsidR="00D02A49" w:rsidRPr="00B34BB5" w:rsidRDefault="00D02A49" w:rsidP="00DE5F58">
            <w:pPr>
              <w:pStyle w:val="TableText"/>
              <w:spacing w:before="50" w:after="50"/>
              <w:jc w:val="right"/>
            </w:pPr>
            <w:r w:rsidRPr="00B34BB5">
              <w:t>0.0035</w:t>
            </w:r>
          </w:p>
        </w:tc>
        <w:tc>
          <w:tcPr>
            <w:tcW w:w="1474" w:type="dxa"/>
            <w:shd w:val="clear" w:color="auto" w:fill="auto"/>
            <w:vAlign w:val="bottom"/>
          </w:tcPr>
          <w:p w14:paraId="65092A76" w14:textId="77777777" w:rsidR="00D02A49" w:rsidRPr="00B34BB5" w:rsidRDefault="00D02A49" w:rsidP="00DE5F58">
            <w:pPr>
              <w:pStyle w:val="TableText"/>
              <w:spacing w:before="50" w:after="50"/>
              <w:jc w:val="right"/>
            </w:pPr>
            <w:r w:rsidRPr="00B34BB5">
              <w:t>0.0422</w:t>
            </w:r>
          </w:p>
        </w:tc>
      </w:tr>
      <w:tr w:rsidR="001C726B" w:rsidRPr="00B34BB5" w14:paraId="65092A86" w14:textId="77777777" w:rsidTr="001A06EC">
        <w:trPr>
          <w:trHeight w:val="20"/>
        </w:trPr>
        <w:tc>
          <w:tcPr>
            <w:tcW w:w="2722" w:type="dxa"/>
          </w:tcPr>
          <w:p w14:paraId="65092A7E" w14:textId="3CEC875F" w:rsidR="00D02A49" w:rsidRPr="00B34BB5" w:rsidRDefault="000F59BC" w:rsidP="00DE5F58">
            <w:pPr>
              <w:pStyle w:val="TableText"/>
              <w:spacing w:before="50" w:after="50"/>
            </w:pPr>
            <w:r w:rsidRPr="00B34BB5">
              <w:t>% of gas type</w:t>
            </w:r>
            <w:r w:rsidR="00D02A49" w:rsidRPr="00B34BB5">
              <w:t xml:space="preserve"> to calculate losses</w:t>
            </w:r>
          </w:p>
        </w:tc>
        <w:tc>
          <w:tcPr>
            <w:tcW w:w="1474" w:type="dxa"/>
          </w:tcPr>
          <w:p w14:paraId="65092A7F" w14:textId="5DC6C324" w:rsidR="00D02A49" w:rsidRPr="00B34BB5" w:rsidRDefault="003B27A7" w:rsidP="00DE5F58">
            <w:pPr>
              <w:pStyle w:val="TableText"/>
              <w:spacing w:before="50" w:after="50"/>
              <w:jc w:val="right"/>
            </w:pPr>
            <w:r w:rsidRPr="00B34BB5">
              <w:t>–</w:t>
            </w:r>
          </w:p>
        </w:tc>
        <w:tc>
          <w:tcPr>
            <w:tcW w:w="1474" w:type="dxa"/>
          </w:tcPr>
          <w:p w14:paraId="65092A81" w14:textId="55D41766" w:rsidR="00D02A49" w:rsidRPr="00B34BB5" w:rsidRDefault="000F59BC" w:rsidP="00DE5F58">
            <w:pPr>
              <w:pStyle w:val="TableText"/>
              <w:spacing w:before="50" w:after="50"/>
              <w:jc w:val="right"/>
            </w:pPr>
            <w:r w:rsidRPr="00B34BB5">
              <w:t>98.3%</w:t>
            </w:r>
          </w:p>
        </w:tc>
        <w:tc>
          <w:tcPr>
            <w:tcW w:w="1474" w:type="dxa"/>
          </w:tcPr>
          <w:p w14:paraId="65092A83" w14:textId="019FC4F2" w:rsidR="00D02A49" w:rsidRPr="00B34BB5" w:rsidRDefault="00D02A49" w:rsidP="00DE5F58">
            <w:pPr>
              <w:pStyle w:val="TableText"/>
              <w:spacing w:before="50" w:after="50"/>
              <w:jc w:val="right"/>
            </w:pPr>
            <w:r w:rsidRPr="00B34BB5">
              <w:t>0.</w:t>
            </w:r>
            <w:r w:rsidR="000F59BC" w:rsidRPr="00B34BB5">
              <w:t>13%</w:t>
            </w:r>
          </w:p>
        </w:tc>
        <w:tc>
          <w:tcPr>
            <w:tcW w:w="1474" w:type="dxa"/>
          </w:tcPr>
          <w:p w14:paraId="65092A85" w14:textId="6D7CEA16" w:rsidR="00D02A49" w:rsidRPr="00B34BB5" w:rsidRDefault="000F59BC" w:rsidP="00DE5F58">
            <w:pPr>
              <w:pStyle w:val="TableText"/>
              <w:spacing w:before="50" w:after="50"/>
              <w:jc w:val="right"/>
            </w:pPr>
            <w:r w:rsidRPr="00B34BB5">
              <w:t>1.57%</w:t>
            </w:r>
          </w:p>
        </w:tc>
      </w:tr>
    </w:tbl>
    <w:p w14:paraId="60D5A208" w14:textId="28477C70" w:rsidR="00746EEA" w:rsidRPr="00B34BB5" w:rsidRDefault="00746EEA" w:rsidP="00D77DD7">
      <w:pPr>
        <w:pStyle w:val="Note"/>
      </w:pPr>
      <w:r w:rsidRPr="00B34BB5">
        <w:t>Note</w:t>
      </w:r>
      <w:r w:rsidR="00E97D2C" w:rsidRPr="00B34BB5">
        <w:t>:</w:t>
      </w:r>
      <w:r w:rsidRPr="00B34BB5">
        <w:t xml:space="preserve"> </w:t>
      </w:r>
      <w:r w:rsidR="00E97D2C" w:rsidRPr="00B34BB5">
        <w:t xml:space="preserve">These </w:t>
      </w:r>
      <w:r w:rsidRPr="00B34BB5">
        <w:t xml:space="preserve">numbers are rounded to three </w:t>
      </w:r>
      <w:r w:rsidR="00915529" w:rsidRPr="00B34BB5">
        <w:t>significant</w:t>
      </w:r>
      <w:r w:rsidRPr="00B34BB5">
        <w:t xml:space="preserve"> figures.</w:t>
      </w:r>
      <w:r w:rsidR="00724C42" w:rsidRPr="00B34BB5">
        <w:t xml:space="preserve"> </w:t>
      </w:r>
    </w:p>
    <w:p w14:paraId="65092A87" w14:textId="24344BE4" w:rsidR="00E1750F" w:rsidRPr="00B34BB5" w:rsidRDefault="00AE5DF1" w:rsidP="0047779A">
      <w:pPr>
        <w:pStyle w:val="BodyText"/>
      </w:pPr>
      <w:r w:rsidRPr="00B34BB5">
        <w:t>We multiplied t</w:t>
      </w:r>
      <w:r w:rsidR="00F919E2" w:rsidRPr="00B34BB5">
        <w:t xml:space="preserve">he </w:t>
      </w:r>
      <w:r w:rsidR="00914819" w:rsidRPr="00B34BB5">
        <w:t>0.13</w:t>
      </w:r>
      <w:r w:rsidR="005464BF" w:rsidRPr="00B34BB5">
        <w:t>5</w:t>
      </w:r>
      <w:r w:rsidR="00F919E2" w:rsidRPr="00B34BB5">
        <w:t xml:space="preserve"> </w:t>
      </w:r>
      <w:r w:rsidR="00CA1E67" w:rsidRPr="00B34BB5">
        <w:t>kg</w:t>
      </w:r>
      <w:r w:rsidR="00F919E2" w:rsidRPr="00B34BB5">
        <w:t xml:space="preserve"> </w:t>
      </w:r>
      <w:r w:rsidR="00CA1E67" w:rsidRPr="00B34BB5">
        <w:t>CO</w:t>
      </w:r>
      <w:r w:rsidR="00CA1E67" w:rsidRPr="00B34BB5">
        <w:rPr>
          <w:vertAlign w:val="subscript"/>
        </w:rPr>
        <w:t>2</w:t>
      </w:r>
      <w:r w:rsidR="00F919E2" w:rsidRPr="00B34BB5">
        <w:t>-</w:t>
      </w:r>
      <w:r w:rsidR="00CA1E67" w:rsidRPr="00B34BB5">
        <w:t>e</w:t>
      </w:r>
      <w:r w:rsidR="00F919E2" w:rsidRPr="00B34BB5">
        <w:t xml:space="preserve"> result</w:t>
      </w:r>
      <w:r w:rsidR="00CA1E67" w:rsidRPr="00B34BB5">
        <w:t xml:space="preserve"> by the calculated factor to provide emission factors broken down by gas type.</w:t>
      </w:r>
    </w:p>
    <w:p w14:paraId="65092A88" w14:textId="6E9643F1" w:rsidR="0054105F" w:rsidRPr="00B34BB5" w:rsidRDefault="0054105F" w:rsidP="00DE5F58">
      <w:pPr>
        <w:pStyle w:val="Heading3"/>
        <w:numPr>
          <w:ilvl w:val="0"/>
          <w:numId w:val="51"/>
        </w:numPr>
        <w:spacing w:before="280"/>
      </w:pPr>
      <w:bookmarkStart w:id="482" w:name="_Toc532904922"/>
      <w:r w:rsidRPr="00B34BB5">
        <w:t xml:space="preserve">Assumptions, </w:t>
      </w:r>
      <w:proofErr w:type="gramStart"/>
      <w:r w:rsidRPr="00B34BB5">
        <w:t>limitations</w:t>
      </w:r>
      <w:proofErr w:type="gramEnd"/>
      <w:r w:rsidRPr="00B34BB5">
        <w:t xml:space="preserve"> and uncertainties</w:t>
      </w:r>
      <w:bookmarkEnd w:id="482"/>
    </w:p>
    <w:p w14:paraId="2851D48C" w14:textId="1FD9994D" w:rsidR="000C15EB" w:rsidRPr="00B34BB5" w:rsidRDefault="000C15EB" w:rsidP="001C726B">
      <w:pPr>
        <w:pStyle w:val="BodyText"/>
      </w:pPr>
      <w:r w:rsidRPr="00B34BB5">
        <w:t xml:space="preserve">The VFEM historical year results have been carefully calibrated to give a total road fuel use </w:t>
      </w:r>
      <w:r w:rsidR="00E50234" w:rsidRPr="00B34BB5">
        <w:t>that</w:t>
      </w:r>
      <w:r w:rsidRPr="00B34BB5">
        <w:t xml:space="preserve"> matches MBIE’s road fuel sales figures. </w:t>
      </w:r>
      <w:r w:rsidR="00E50234" w:rsidRPr="00B34BB5">
        <w:t>T</w:t>
      </w:r>
      <w:r w:rsidRPr="00B34BB5">
        <w:t>he major source of uncertainty</w:t>
      </w:r>
      <w:r w:rsidR="00E50234" w:rsidRPr="00B34BB5">
        <w:t xml:space="preserve"> for the freighting goods emission factor </w:t>
      </w:r>
      <w:r w:rsidRPr="00B34BB5">
        <w:t xml:space="preserve">is that net tonne-kilometres must be inferred from truck road user charge (RUC) returns and the NZTA’s truck weigh-in-motion statistics. </w:t>
      </w:r>
    </w:p>
    <w:p w14:paraId="603A5F13" w14:textId="593DDC05" w:rsidR="00FB003E" w:rsidRPr="00B34BB5" w:rsidRDefault="00FB003E" w:rsidP="001C726B">
      <w:pPr>
        <w:pStyle w:val="BodyText"/>
      </w:pPr>
      <w:r w:rsidRPr="00B34BB5">
        <w:t xml:space="preserve">The sources used to develop these emission factors will have inbuilt assumptions, </w:t>
      </w:r>
      <w:proofErr w:type="gramStart"/>
      <w:r w:rsidRPr="00B34BB5">
        <w:t>limitations</w:t>
      </w:r>
      <w:proofErr w:type="gramEnd"/>
      <w:r w:rsidRPr="00B34BB5">
        <w:t xml:space="preserve"> and uncertainties</w:t>
      </w:r>
      <w:r w:rsidR="00C7626B" w:rsidRPr="00B34BB5">
        <w:t>. To investigate these, see</w:t>
      </w:r>
      <w:r w:rsidRPr="00B34BB5">
        <w:t xml:space="preserve"> the documents referenced.</w:t>
      </w:r>
    </w:p>
    <w:p w14:paraId="65092A8E" w14:textId="5FBDDBF0" w:rsidR="00321918" w:rsidRPr="00B34BB5" w:rsidRDefault="00321918" w:rsidP="00DE5F58">
      <w:pPr>
        <w:pStyle w:val="Heading2"/>
        <w:numPr>
          <w:ilvl w:val="0"/>
          <w:numId w:val="50"/>
        </w:numPr>
        <w:spacing w:before="320"/>
      </w:pPr>
      <w:bookmarkStart w:id="483" w:name="_Toc532904923"/>
      <w:bookmarkStart w:id="484" w:name="_Toc600590"/>
      <w:bookmarkStart w:id="485" w:name="_Toc58837231"/>
      <w:r w:rsidRPr="00B34BB5">
        <w:t xml:space="preserve">Rail </w:t>
      </w:r>
      <w:bookmarkEnd w:id="483"/>
      <w:r w:rsidR="00322289" w:rsidRPr="00B34BB5">
        <w:t>freight</w:t>
      </w:r>
      <w:bookmarkEnd w:id="484"/>
      <w:bookmarkEnd w:id="485"/>
      <w:r w:rsidR="00322289" w:rsidRPr="00B34BB5">
        <w:t xml:space="preserve"> </w:t>
      </w:r>
    </w:p>
    <w:p w14:paraId="65092A8F" w14:textId="0D6B29C7" w:rsidR="003079FA" w:rsidRPr="00B34BB5" w:rsidRDefault="003079FA" w:rsidP="0047779A">
      <w:pPr>
        <w:pStyle w:val="BodyText"/>
      </w:pPr>
      <w:r w:rsidRPr="00B34BB5">
        <w:t>In New Zealand</w:t>
      </w:r>
      <w:r w:rsidR="00C7626B" w:rsidRPr="00B34BB5">
        <w:t>,</w:t>
      </w:r>
      <w:r w:rsidRPr="00B34BB5">
        <w:t xml:space="preserve"> </w:t>
      </w:r>
      <w:r w:rsidR="003E38BD" w:rsidRPr="00B34BB5">
        <w:t xml:space="preserve">KiwiRail owns </w:t>
      </w:r>
      <w:r w:rsidRPr="00B34BB5">
        <w:t>th</w:t>
      </w:r>
      <w:r w:rsidR="003E38BD" w:rsidRPr="00B34BB5">
        <w:t>e rail</w:t>
      </w:r>
      <w:r w:rsidRPr="00B34BB5">
        <w:t xml:space="preserve"> infrastructure </w:t>
      </w:r>
      <w:r w:rsidR="003E38BD" w:rsidRPr="00B34BB5">
        <w:t xml:space="preserve">and </w:t>
      </w:r>
      <w:r w:rsidRPr="00B34BB5">
        <w:t>ha</w:t>
      </w:r>
      <w:r w:rsidR="00C7626B" w:rsidRPr="00B34BB5">
        <w:t>s</w:t>
      </w:r>
      <w:r w:rsidRPr="00B34BB5">
        <w:t xml:space="preserve"> </w:t>
      </w:r>
      <w:r w:rsidR="003E38BD" w:rsidRPr="00B34BB5">
        <w:t>provided the information to calculate</w:t>
      </w:r>
      <w:r w:rsidRPr="00B34BB5">
        <w:t xml:space="preserve"> the emission factor. </w:t>
      </w:r>
      <w:r w:rsidR="00434DCE" w:rsidRPr="00B34BB5">
        <w:t>The emission factor for freighting goods by rail is in</w:t>
      </w:r>
      <w:r w:rsidR="00011447" w:rsidRPr="00B34BB5">
        <w:t xml:space="preserve"> table 56</w:t>
      </w:r>
      <w:r w:rsidR="001F219F" w:rsidRPr="00B34BB5">
        <w:t>.</w:t>
      </w:r>
    </w:p>
    <w:p w14:paraId="65092A90" w14:textId="0F4E37B6" w:rsidR="003079FA" w:rsidRPr="00B34BB5" w:rsidRDefault="003079FA" w:rsidP="00011447">
      <w:pPr>
        <w:pStyle w:val="Tableheading"/>
      </w:pPr>
      <w:bookmarkStart w:id="486" w:name="_Ref529911364"/>
      <w:bookmarkStart w:id="487" w:name="_Ref529908811"/>
      <w:bookmarkStart w:id="488" w:name="_Toc58790895"/>
      <w:r w:rsidRPr="00B34BB5">
        <w:t xml:space="preserve">Table </w:t>
      </w:r>
      <w:r w:rsidR="008D3D2E">
        <w:fldChar w:fldCharType="begin"/>
      </w:r>
      <w:r w:rsidR="008D3D2E">
        <w:instrText xml:space="preserve"> SEQ Table \* ARABIC </w:instrText>
      </w:r>
      <w:r w:rsidR="008D3D2E">
        <w:fldChar w:fldCharType="separate"/>
      </w:r>
      <w:r w:rsidR="00073642" w:rsidRPr="00B34BB5">
        <w:t>56</w:t>
      </w:r>
      <w:r w:rsidR="008D3D2E">
        <w:fldChar w:fldCharType="end"/>
      </w:r>
      <w:bookmarkEnd w:id="486"/>
      <w:r w:rsidR="00F919E2" w:rsidRPr="00B34BB5">
        <w:t>:</w:t>
      </w:r>
      <w:r w:rsidR="00F919E2" w:rsidRPr="00B34BB5">
        <w:tab/>
      </w:r>
      <w:r w:rsidRPr="00B34BB5">
        <w:t>Emission factor</w:t>
      </w:r>
      <w:r w:rsidR="001F219F" w:rsidRPr="00B34BB5">
        <w:t>s</w:t>
      </w:r>
      <w:r w:rsidRPr="00B34BB5">
        <w:t xml:space="preserve"> for rail freight</w:t>
      </w:r>
      <w:bookmarkEnd w:id="487"/>
      <w:bookmarkEnd w:id="488"/>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16"/>
        <w:gridCol w:w="833"/>
        <w:gridCol w:w="1439"/>
        <w:gridCol w:w="1439"/>
        <w:gridCol w:w="1439"/>
        <w:gridCol w:w="1439"/>
      </w:tblGrid>
      <w:tr w:rsidR="003B27A7" w:rsidRPr="00B34BB5" w14:paraId="65092A97" w14:textId="77777777" w:rsidTr="001A06E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65" w:type="dxa"/>
            <w:tcBorders>
              <w:bottom w:val="single" w:sz="8" w:space="0" w:color="1C556C" w:themeColor="accent1"/>
            </w:tcBorders>
            <w:noWrap/>
            <w:vAlign w:val="bottom"/>
            <w:hideMark/>
          </w:tcPr>
          <w:p w14:paraId="65092A91" w14:textId="77777777" w:rsidR="0090091F" w:rsidRPr="00B34BB5" w:rsidRDefault="0090091F" w:rsidP="00DE5F58">
            <w:pPr>
              <w:pStyle w:val="TableText"/>
              <w:spacing w:before="50" w:after="50"/>
            </w:pPr>
            <w:r w:rsidRPr="00B34BB5">
              <w:t>Emission source</w:t>
            </w:r>
          </w:p>
        </w:tc>
        <w:tc>
          <w:tcPr>
            <w:tcW w:w="850" w:type="dxa"/>
            <w:noWrap/>
            <w:vAlign w:val="bottom"/>
            <w:hideMark/>
          </w:tcPr>
          <w:p w14:paraId="65092A92" w14:textId="77777777" w:rsidR="0090091F" w:rsidRPr="00B34BB5" w:rsidRDefault="0090091F" w:rsidP="00DE5F58">
            <w:pPr>
              <w:pStyle w:val="TableText"/>
              <w:spacing w:before="50" w:after="50"/>
              <w:cnfStyle w:val="100000000000" w:firstRow="1" w:lastRow="0" w:firstColumn="0" w:lastColumn="0" w:oddVBand="0" w:evenVBand="0" w:oddHBand="0" w:evenHBand="0" w:firstRowFirstColumn="0" w:firstRowLastColumn="0" w:lastRowFirstColumn="0" w:lastRowLastColumn="0"/>
            </w:pPr>
            <w:r w:rsidRPr="00B34BB5">
              <w:t>Unit</w:t>
            </w:r>
          </w:p>
        </w:tc>
        <w:tc>
          <w:tcPr>
            <w:tcW w:w="1474" w:type="dxa"/>
            <w:shd w:val="clear" w:color="auto" w:fill="557684" w:themeFill="accent3" w:themeFillShade="80"/>
            <w:noWrap/>
            <w:vAlign w:val="bottom"/>
            <w:hideMark/>
          </w:tcPr>
          <w:p w14:paraId="65092A93" w14:textId="132F29C9" w:rsidR="0090091F" w:rsidRPr="00B34BB5" w:rsidRDefault="0090091F" w:rsidP="00DE5F58">
            <w:pPr>
              <w:pStyle w:val="TableText"/>
              <w:spacing w:before="50" w:after="5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474" w:type="dxa"/>
            <w:noWrap/>
            <w:vAlign w:val="bottom"/>
            <w:hideMark/>
          </w:tcPr>
          <w:p w14:paraId="65092A94" w14:textId="773DC767" w:rsidR="0090091F" w:rsidRPr="00B34BB5" w:rsidRDefault="0090091F" w:rsidP="00DE5F58">
            <w:pPr>
              <w:pStyle w:val="TableText"/>
              <w:spacing w:before="50" w:after="5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A67995" w:rsidRPr="00B34BB5">
              <w:t xml:space="preserve"> </w:t>
            </w:r>
            <w:r w:rsidR="003B27A7" w:rsidRPr="00B34BB5">
              <w:br/>
            </w:r>
            <w:r w:rsidR="00A67995" w:rsidRPr="00B34BB5">
              <w:t>(kg CO</w:t>
            </w:r>
            <w:r w:rsidR="00A67995" w:rsidRPr="00B34BB5">
              <w:rPr>
                <w:vertAlign w:val="subscript"/>
              </w:rPr>
              <w:t>2</w:t>
            </w:r>
            <w:r w:rsidR="00A67995" w:rsidRPr="00B34BB5">
              <w:noBreakHyphen/>
              <w:t>e)</w:t>
            </w:r>
          </w:p>
        </w:tc>
        <w:tc>
          <w:tcPr>
            <w:tcW w:w="1474" w:type="dxa"/>
            <w:noWrap/>
            <w:vAlign w:val="bottom"/>
            <w:hideMark/>
          </w:tcPr>
          <w:p w14:paraId="65092A95" w14:textId="1817B142" w:rsidR="0090091F" w:rsidRPr="00B34BB5" w:rsidRDefault="00A67995" w:rsidP="00DE5F58">
            <w:pPr>
              <w:pStyle w:val="TableText"/>
              <w:spacing w:before="50" w:after="5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90091F" w:rsidRPr="00B34BB5">
              <w:t>CH</w:t>
            </w:r>
            <w:r w:rsidR="0090091F" w:rsidRPr="00B34BB5">
              <w:rPr>
                <w:vertAlign w:val="subscript"/>
              </w:rPr>
              <w:t>4</w:t>
            </w:r>
            <w:r w:rsidRPr="00B34BB5">
              <w:t>/unit</w:t>
            </w:r>
            <w:r w:rsidR="0090091F" w:rsidRPr="00B34BB5">
              <w:t xml:space="preserve"> </w:t>
            </w:r>
            <w:r w:rsidR="003B27A7" w:rsidRPr="00B34BB5">
              <w:br/>
            </w:r>
            <w:r w:rsidR="0090091F" w:rsidRPr="00B34BB5">
              <w:t>(kg CO</w:t>
            </w:r>
            <w:r w:rsidR="0090091F" w:rsidRPr="00B34BB5">
              <w:rPr>
                <w:vertAlign w:val="subscript"/>
              </w:rPr>
              <w:t>2</w:t>
            </w:r>
            <w:r w:rsidR="0090091F" w:rsidRPr="00B34BB5">
              <w:noBreakHyphen/>
              <w:t>e)</w:t>
            </w:r>
          </w:p>
        </w:tc>
        <w:tc>
          <w:tcPr>
            <w:tcW w:w="1474" w:type="dxa"/>
            <w:tcBorders>
              <w:bottom w:val="single" w:sz="4" w:space="0" w:color="1C556C" w:themeColor="accent1"/>
            </w:tcBorders>
            <w:noWrap/>
            <w:vAlign w:val="bottom"/>
            <w:hideMark/>
          </w:tcPr>
          <w:p w14:paraId="65092A96" w14:textId="5FF7E7BF" w:rsidR="0090091F" w:rsidRPr="00B34BB5" w:rsidRDefault="00A67995" w:rsidP="00DE5F58">
            <w:pPr>
              <w:pStyle w:val="TableText"/>
              <w:spacing w:before="50" w:after="5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90091F" w:rsidRPr="00B34BB5">
              <w:t>N</w:t>
            </w:r>
            <w:r w:rsidR="0090091F" w:rsidRPr="00B34BB5">
              <w:rPr>
                <w:vertAlign w:val="subscript"/>
              </w:rPr>
              <w:t>2</w:t>
            </w:r>
            <w:r w:rsidR="0090091F" w:rsidRPr="00B34BB5">
              <w:t>O</w:t>
            </w:r>
            <w:r w:rsidRPr="00B34BB5">
              <w:t>/unit</w:t>
            </w:r>
            <w:r w:rsidR="0090091F" w:rsidRPr="00B34BB5">
              <w:t xml:space="preserve"> </w:t>
            </w:r>
            <w:r w:rsidR="003B27A7" w:rsidRPr="00B34BB5">
              <w:br/>
            </w:r>
            <w:r w:rsidR="0090091F" w:rsidRPr="00B34BB5">
              <w:t>(kg CO</w:t>
            </w:r>
            <w:r w:rsidR="0090091F" w:rsidRPr="00B34BB5">
              <w:rPr>
                <w:vertAlign w:val="subscript"/>
              </w:rPr>
              <w:t>2</w:t>
            </w:r>
            <w:r w:rsidR="0090091F" w:rsidRPr="00B34BB5">
              <w:noBreakHyphen/>
              <w:t>e)</w:t>
            </w:r>
          </w:p>
        </w:tc>
      </w:tr>
      <w:tr w:rsidR="003B27A7" w:rsidRPr="00B34BB5" w14:paraId="65092A9E" w14:textId="77777777" w:rsidTr="001A06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5" w:type="dxa"/>
            <w:tcBorders>
              <w:left w:val="nil"/>
            </w:tcBorders>
          </w:tcPr>
          <w:p w14:paraId="65092A98" w14:textId="77777777" w:rsidR="002B73AC" w:rsidRPr="00B34BB5" w:rsidRDefault="002B73AC" w:rsidP="00DE5F58">
            <w:pPr>
              <w:pStyle w:val="TableText"/>
              <w:spacing w:before="50" w:after="50"/>
              <w:rPr>
                <w:b w:val="0"/>
              </w:rPr>
            </w:pPr>
            <w:r w:rsidRPr="00B34BB5">
              <w:rPr>
                <w:b w:val="0"/>
              </w:rPr>
              <w:t>Rail freight</w:t>
            </w:r>
          </w:p>
        </w:tc>
        <w:tc>
          <w:tcPr>
            <w:tcW w:w="850" w:type="dxa"/>
            <w:noWrap/>
          </w:tcPr>
          <w:p w14:paraId="65092A99" w14:textId="1AC2AC34" w:rsidR="002B73AC" w:rsidRPr="00B34BB5" w:rsidRDefault="002B73AC" w:rsidP="00DE5F58">
            <w:pPr>
              <w:pStyle w:val="TableText"/>
              <w:spacing w:before="50" w:after="50"/>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1474" w:type="dxa"/>
            <w:tcBorders>
              <w:top w:val="single" w:sz="4" w:space="0" w:color="1C556C"/>
              <w:left w:val="single" w:sz="4" w:space="0" w:color="1C556C"/>
              <w:bottom w:val="single" w:sz="4" w:space="0" w:color="1C556C"/>
              <w:right w:val="single" w:sz="4" w:space="0" w:color="1C556C"/>
            </w:tcBorders>
            <w:shd w:val="clear" w:color="000000" w:fill="B7C8D0"/>
            <w:noWrap/>
          </w:tcPr>
          <w:p w14:paraId="65092A9A" w14:textId="770D852E" w:rsidR="002B73AC" w:rsidRPr="00B34BB5" w:rsidRDefault="002B73AC" w:rsidP="00DE5F58">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34BB5">
              <w:rPr>
                <w:rFonts w:cs="Calibri"/>
                <w:color w:val="000000" w:themeColor="text1"/>
                <w:szCs w:val="18"/>
              </w:rPr>
              <w:t>0.028</w:t>
            </w:r>
          </w:p>
        </w:tc>
        <w:tc>
          <w:tcPr>
            <w:tcW w:w="1474" w:type="dxa"/>
            <w:tcBorders>
              <w:top w:val="single" w:sz="4" w:space="0" w:color="1C556C"/>
              <w:left w:val="nil"/>
              <w:bottom w:val="single" w:sz="4" w:space="0" w:color="1C556C"/>
              <w:right w:val="single" w:sz="4" w:space="0" w:color="1C556C"/>
            </w:tcBorders>
            <w:shd w:val="clear" w:color="auto" w:fill="auto"/>
            <w:noWrap/>
          </w:tcPr>
          <w:p w14:paraId="65092A9B" w14:textId="12CFCDBA" w:rsidR="002B73AC" w:rsidRPr="00B34BB5" w:rsidRDefault="002B73AC" w:rsidP="00DE5F58">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34BB5">
              <w:rPr>
                <w:rFonts w:cs="Calibri"/>
                <w:color w:val="000000" w:themeColor="text1"/>
                <w:szCs w:val="18"/>
              </w:rPr>
              <w:t>0.028</w:t>
            </w:r>
          </w:p>
        </w:tc>
        <w:tc>
          <w:tcPr>
            <w:tcW w:w="1474" w:type="dxa"/>
            <w:tcBorders>
              <w:top w:val="single" w:sz="4" w:space="0" w:color="1C556C"/>
              <w:left w:val="nil"/>
              <w:bottom w:val="single" w:sz="4" w:space="0" w:color="1C556C"/>
              <w:right w:val="single" w:sz="4" w:space="0" w:color="1C556C"/>
            </w:tcBorders>
            <w:shd w:val="clear" w:color="auto" w:fill="auto"/>
            <w:noWrap/>
          </w:tcPr>
          <w:p w14:paraId="65092A9C" w14:textId="1FF6E75B" w:rsidR="002B73AC" w:rsidRPr="00B34BB5" w:rsidRDefault="002B73AC" w:rsidP="00DE5F58">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34BB5">
              <w:rPr>
                <w:rFonts w:cs="Calibri"/>
                <w:color w:val="000000" w:themeColor="text1"/>
                <w:szCs w:val="18"/>
              </w:rPr>
              <w:t>0.00005</w:t>
            </w:r>
          </w:p>
        </w:tc>
        <w:tc>
          <w:tcPr>
            <w:tcW w:w="1474" w:type="dxa"/>
            <w:tcBorders>
              <w:top w:val="single" w:sz="4" w:space="0" w:color="1C556C" w:themeColor="accent1"/>
              <w:left w:val="nil"/>
              <w:bottom w:val="single" w:sz="4" w:space="0" w:color="1C556C"/>
              <w:right w:val="nil"/>
            </w:tcBorders>
            <w:shd w:val="clear" w:color="auto" w:fill="auto"/>
            <w:noWrap/>
          </w:tcPr>
          <w:p w14:paraId="65092A9D" w14:textId="172A92F4" w:rsidR="002B73AC" w:rsidRPr="00B34BB5" w:rsidRDefault="002B73AC" w:rsidP="00DE5F58">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34BB5">
              <w:rPr>
                <w:rFonts w:cs="Calibri"/>
                <w:color w:val="000000" w:themeColor="text1"/>
                <w:szCs w:val="18"/>
              </w:rPr>
              <w:t>0.0004</w:t>
            </w:r>
          </w:p>
        </w:tc>
      </w:tr>
    </w:tbl>
    <w:p w14:paraId="1CDF57F4" w14:textId="2A1132F8" w:rsidR="003E38BD" w:rsidRPr="00B34BB5" w:rsidRDefault="003E38BD" w:rsidP="00D77DD7">
      <w:pPr>
        <w:pStyle w:val="Note"/>
      </w:pPr>
      <w:r w:rsidRPr="00B34BB5">
        <w:t>Note</w:t>
      </w:r>
      <w:r w:rsidR="00E97D2C" w:rsidRPr="00B34BB5">
        <w:t>:</w:t>
      </w:r>
      <w:r w:rsidRPr="00B34BB5">
        <w:t xml:space="preserve"> </w:t>
      </w:r>
      <w:r w:rsidR="00E97D2C" w:rsidRPr="00B34BB5">
        <w:t xml:space="preserve">These </w:t>
      </w:r>
      <w:r w:rsidRPr="00B34BB5">
        <w:t xml:space="preserve">numbers are rounded to three </w:t>
      </w:r>
      <w:r w:rsidR="002011A6" w:rsidRPr="00B34BB5">
        <w:t xml:space="preserve">decimal places </w:t>
      </w:r>
      <w:r w:rsidRPr="00B34BB5">
        <w:t xml:space="preserve">unless the number is significantly small. </w:t>
      </w:r>
    </w:p>
    <w:p w14:paraId="1232BDC6" w14:textId="1BB700F6" w:rsidR="001A021C" w:rsidRPr="00B34BB5" w:rsidRDefault="00301928" w:rsidP="00DE5F58">
      <w:pPr>
        <w:pStyle w:val="Heading3"/>
        <w:numPr>
          <w:ilvl w:val="0"/>
          <w:numId w:val="52"/>
        </w:numPr>
        <w:spacing w:before="280"/>
      </w:pPr>
      <w:bookmarkStart w:id="489" w:name="_Toc532904924"/>
      <w:r w:rsidRPr="00B34BB5">
        <w:t xml:space="preserve">GHG </w:t>
      </w:r>
      <w:r w:rsidR="001A021C" w:rsidRPr="00B34BB5">
        <w:t>inventory development</w:t>
      </w:r>
      <w:bookmarkEnd w:id="489"/>
    </w:p>
    <w:p w14:paraId="3FA70482" w14:textId="17D0621F" w:rsidR="001A021C" w:rsidRPr="00B34BB5" w:rsidRDefault="001A021C" w:rsidP="0047779A">
      <w:pPr>
        <w:pStyle w:val="BodyText"/>
      </w:pPr>
      <w:r w:rsidRPr="00B34BB5">
        <w:t>Users should collect data on the weight of goods freighted</w:t>
      </w:r>
      <w:r w:rsidR="007170FA" w:rsidRPr="00B34BB5">
        <w:t xml:space="preserve"> (tonnes)</w:t>
      </w:r>
      <w:r w:rsidR="00422BDE" w:rsidRPr="00B34BB5">
        <w:t>, and</w:t>
      </w:r>
      <w:r w:rsidRPr="00B34BB5">
        <w:t xml:space="preserve"> the distance travelled</w:t>
      </w:r>
      <w:r w:rsidR="007170FA" w:rsidRPr="00B34BB5">
        <w:t xml:space="preserve"> (kilometres)</w:t>
      </w:r>
      <w:r w:rsidRPr="00B34BB5">
        <w:t>. For each journey</w:t>
      </w:r>
      <w:r w:rsidR="00422BDE" w:rsidRPr="00B34BB5">
        <w:t>,</w:t>
      </w:r>
      <w:r w:rsidRPr="00B34BB5">
        <w:t xml:space="preserve"> </w:t>
      </w:r>
      <w:r w:rsidR="003E38BD" w:rsidRPr="00B34BB5">
        <w:t xml:space="preserve">multiply </w:t>
      </w:r>
      <w:r w:rsidRPr="00B34BB5">
        <w:t xml:space="preserve">the total tonnes by the total km travelled. </w:t>
      </w:r>
    </w:p>
    <w:p w14:paraId="4307582B" w14:textId="019D51B1" w:rsidR="003E38BD" w:rsidRPr="00B34BB5" w:rsidRDefault="003E38BD" w:rsidP="007D29CD">
      <w:pPr>
        <w:pStyle w:val="BodyText"/>
        <w:keepNext/>
      </w:pPr>
      <w:r w:rsidRPr="00B34BB5">
        <w:t xml:space="preserve">Applying the equation in </w:t>
      </w:r>
      <w:hyperlink w:anchor="_How_to_calculate" w:history="1">
        <w:r w:rsidR="00E97D2C" w:rsidRPr="00B34BB5">
          <w:rPr>
            <w:rStyle w:val="Hyperlink"/>
          </w:rPr>
          <w:t>section 2</w:t>
        </w:r>
      </w:hyperlink>
      <w:r w:rsidRPr="00B34BB5">
        <w:t xml:space="preserve">, this means: </w:t>
      </w:r>
    </w:p>
    <w:p w14:paraId="08796C38" w14:textId="1A4FD422" w:rsidR="001A021C" w:rsidRPr="00B34BB5" w:rsidRDefault="001A021C" w:rsidP="00C23F2D">
      <w:pPr>
        <w:pStyle w:val="BodyText"/>
        <w:tabs>
          <w:tab w:val="left" w:pos="680"/>
          <w:tab w:val="left" w:pos="851"/>
        </w:tabs>
        <w:ind w:left="397"/>
        <w:contextualSpacing/>
      </w:pPr>
      <w:r w:rsidRPr="00B34BB5">
        <w:t>Q</w:t>
      </w:r>
      <w:r w:rsidR="00E97D2C" w:rsidRPr="00B34BB5">
        <w:tab/>
      </w:r>
      <w:r w:rsidRPr="00B34BB5">
        <w:t>=</w:t>
      </w:r>
      <w:r w:rsidR="00E97D2C" w:rsidRPr="00B34BB5">
        <w:tab/>
      </w:r>
      <w:r w:rsidRPr="00B34BB5">
        <w:t>tonnes of freight</w:t>
      </w:r>
      <w:r w:rsidR="00771E24" w:rsidRPr="00B34BB5">
        <w:t xml:space="preserve"> </w:t>
      </w:r>
      <w:r w:rsidR="00771E24" w:rsidRPr="00B34BB5">
        <w:rPr>
          <w:rFonts w:cs="Calibri"/>
        </w:rPr>
        <w:t>×</w:t>
      </w:r>
      <w:r w:rsidR="00771E24" w:rsidRPr="00B34BB5">
        <w:t xml:space="preserve"> </w:t>
      </w:r>
      <w:r w:rsidRPr="00B34BB5">
        <w:t>km travelled</w:t>
      </w:r>
    </w:p>
    <w:p w14:paraId="35395B17" w14:textId="3F59DFC3" w:rsidR="001A021C" w:rsidRPr="00B34BB5" w:rsidRDefault="00E97D2C" w:rsidP="007D29CD">
      <w:pPr>
        <w:pStyle w:val="BodyText"/>
        <w:tabs>
          <w:tab w:val="left" w:pos="680"/>
          <w:tab w:val="left" w:pos="851"/>
        </w:tabs>
        <w:spacing w:after="240"/>
        <w:ind w:left="397"/>
        <w:contextualSpacing/>
      </w:pPr>
      <w:r w:rsidRPr="00B34BB5">
        <w:t>F</w:t>
      </w:r>
      <w:r w:rsidRPr="00B34BB5">
        <w:tab/>
        <w:t>=</w:t>
      </w:r>
      <w:r w:rsidRPr="00B34BB5">
        <w:tab/>
      </w:r>
      <w:r w:rsidR="001A021C" w:rsidRPr="00B34BB5">
        <w:t xml:space="preserve">emission factors in </w:t>
      </w:r>
      <w:r w:rsidR="007D29CD" w:rsidRPr="00B34BB5">
        <w:t>table 56</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618"/>
      </w:tblGrid>
      <w:tr w:rsidR="00182DD8" w:rsidRPr="00B34BB5" w:rsidDel="00D5390D" w14:paraId="17DEE204" w14:textId="77777777" w:rsidTr="007D29CD">
        <w:tc>
          <w:tcPr>
            <w:tcW w:w="8500" w:type="dxa"/>
            <w:tcBorders>
              <w:top w:val="single" w:sz="4" w:space="0" w:color="0F7B7D"/>
              <w:left w:val="single" w:sz="4" w:space="0" w:color="0F7B7D"/>
              <w:bottom w:val="nil"/>
              <w:right w:val="single" w:sz="4" w:space="0" w:color="0F7B7D"/>
            </w:tcBorders>
            <w:shd w:val="clear" w:color="auto" w:fill="0F7B7D"/>
            <w:vAlign w:val="center"/>
          </w:tcPr>
          <w:p w14:paraId="318008D0" w14:textId="3E95810C" w:rsidR="000733CF" w:rsidRPr="00B34BB5" w:rsidDel="00D5390D" w:rsidRDefault="00081569" w:rsidP="000733CF">
            <w:pPr>
              <w:pStyle w:val="Casestudyheading"/>
            </w:pPr>
            <w:r w:rsidRPr="00B34BB5">
              <w:lastRenderedPageBreak/>
              <w:t xml:space="preserve">RAIL Freight: </w:t>
            </w:r>
            <w:r w:rsidR="000733CF" w:rsidRPr="00B34BB5">
              <w:t>Example Calculation</w:t>
            </w:r>
          </w:p>
        </w:tc>
      </w:tr>
      <w:tr w:rsidR="007D29CD" w:rsidRPr="00B34BB5" w14:paraId="3D658FC2" w14:textId="77777777" w:rsidTr="007D29CD">
        <w:tc>
          <w:tcPr>
            <w:tcW w:w="8500" w:type="dxa"/>
            <w:tcBorders>
              <w:top w:val="nil"/>
              <w:left w:val="single" w:sz="4" w:space="0" w:color="CFE5E5"/>
              <w:bottom w:val="single" w:sz="4" w:space="0" w:color="CFE5E5"/>
              <w:right w:val="single" w:sz="4" w:space="0" w:color="CFE5E5"/>
            </w:tcBorders>
            <w:shd w:val="clear" w:color="auto" w:fill="CFE5E5"/>
          </w:tcPr>
          <w:p w14:paraId="1A2EC859" w14:textId="1C993A2D" w:rsidR="000733CF" w:rsidRPr="00B34BB5" w:rsidRDefault="000733CF" w:rsidP="0047779A">
            <w:pPr>
              <w:pStyle w:val="Greentext-casestudytables"/>
            </w:pPr>
            <w:r w:rsidRPr="00B34BB5">
              <w:t xml:space="preserve">During the reporting period, an organisation freights </w:t>
            </w:r>
            <w:r w:rsidR="00081569" w:rsidRPr="00B34BB5">
              <w:t xml:space="preserve">8 </w:t>
            </w:r>
            <w:r w:rsidRPr="00B34BB5">
              <w:t>tonnes of materials 150 km</w:t>
            </w:r>
            <w:r w:rsidR="00081569" w:rsidRPr="00B34BB5">
              <w:t xml:space="preserve"> by rail.</w:t>
            </w:r>
            <w:r w:rsidR="00771E24" w:rsidRPr="00B34BB5">
              <w:t xml:space="preserve"> </w:t>
            </w:r>
            <w:r w:rsidR="00081569" w:rsidRPr="00B34BB5">
              <w:t>T</w:t>
            </w:r>
            <w:r w:rsidRPr="00B34BB5">
              <w:t xml:space="preserve">his </w:t>
            </w:r>
            <w:r w:rsidR="00F84B66" w:rsidRPr="00B34BB5">
              <w:t>occurs</w:t>
            </w:r>
            <w:r w:rsidRPr="00B34BB5">
              <w:t xml:space="preserve"> four times in the reporting year.</w:t>
            </w:r>
          </w:p>
          <w:p w14:paraId="0FC8BE66" w14:textId="70DE8FFE" w:rsidR="000733CF" w:rsidRPr="00B34BB5" w:rsidRDefault="000733CF" w:rsidP="007D29CD">
            <w:pPr>
              <w:pStyle w:val="Greentext-casestudytables"/>
              <w:spacing w:before="0"/>
            </w:pPr>
            <w:r w:rsidRPr="00B34BB5">
              <w:t xml:space="preserve">To calculate </w:t>
            </w:r>
            <w:proofErr w:type="spellStart"/>
            <w:r w:rsidRPr="00B34BB5">
              <w:t>tkm</w:t>
            </w:r>
            <w:proofErr w:type="spellEnd"/>
            <w:r w:rsidRPr="00B34BB5">
              <w:t xml:space="preserve">: 8 × 150 × 4 = 4,800 </w:t>
            </w:r>
            <w:proofErr w:type="spellStart"/>
            <w:r w:rsidRPr="00B34BB5">
              <w:t>tkm</w:t>
            </w:r>
            <w:proofErr w:type="spellEnd"/>
          </w:p>
          <w:p w14:paraId="233D0E25" w14:textId="6F8D1055" w:rsidR="000733CF" w:rsidRPr="00B34BB5" w:rsidRDefault="000733CF" w:rsidP="007D29CD">
            <w:pPr>
              <w:pStyle w:val="Greentext-casestudytables"/>
              <w:spacing w:before="0"/>
            </w:pPr>
            <w:r w:rsidRPr="00B34BB5">
              <w:t xml:space="preserve">For the </w:t>
            </w:r>
            <w:r w:rsidR="00081569" w:rsidRPr="00B34BB5">
              <w:t xml:space="preserve">8 </w:t>
            </w:r>
            <w:r w:rsidRPr="00B34BB5">
              <w:t>tonnes moved 150</w:t>
            </w:r>
            <w:r w:rsidR="00771E24" w:rsidRPr="00B34BB5">
              <w:t xml:space="preserve"> </w:t>
            </w:r>
            <w:r w:rsidRPr="00B34BB5">
              <w:t xml:space="preserve">km by rail </w:t>
            </w:r>
            <w:r w:rsidR="00771E24" w:rsidRPr="00B34BB5">
              <w:t xml:space="preserve">four </w:t>
            </w:r>
            <w:r w:rsidRPr="00B34BB5">
              <w:t>times:</w:t>
            </w:r>
          </w:p>
          <w:p w14:paraId="78547908" w14:textId="5AD49F27" w:rsidR="000733CF" w:rsidRPr="00B34BB5" w:rsidRDefault="000733CF" w:rsidP="00E52424">
            <w:pPr>
              <w:pStyle w:val="Greentext-casestudytables"/>
              <w:tabs>
                <w:tab w:val="left" w:pos="2591"/>
                <w:tab w:val="left" w:pos="4194"/>
              </w:tabs>
              <w:spacing w:before="0" w:after="0"/>
              <w:ind w:left="1059"/>
            </w:pPr>
            <w:r w:rsidRPr="00B34BB5">
              <w:t>CO</w:t>
            </w:r>
            <w:r w:rsidRPr="00B34BB5">
              <w:rPr>
                <w:vertAlign w:val="subscript"/>
              </w:rPr>
              <w:t>2</w:t>
            </w:r>
            <w:r w:rsidRPr="00B34BB5">
              <w:t xml:space="preserve"> emissions </w:t>
            </w:r>
            <w:r w:rsidRPr="00B34BB5">
              <w:tab/>
              <w:t>= 4,800 × 0.02</w:t>
            </w:r>
            <w:r w:rsidR="005168D8" w:rsidRPr="00B34BB5">
              <w:t>8</w:t>
            </w:r>
            <w:r w:rsidRPr="00B34BB5">
              <w:t xml:space="preserve"> </w:t>
            </w:r>
            <w:r w:rsidR="00771E24" w:rsidRPr="00B34BB5">
              <w:tab/>
            </w:r>
            <w:r w:rsidRPr="00B34BB5">
              <w:t xml:space="preserve">= </w:t>
            </w:r>
            <w:r w:rsidR="000E4E22" w:rsidRPr="00B34BB5">
              <w:t>134.4</w:t>
            </w:r>
            <w:r w:rsidR="00C5078F" w:rsidRPr="00B34BB5">
              <w:t xml:space="preserve"> </w:t>
            </w:r>
            <w:r w:rsidRPr="00B34BB5">
              <w:t>kg CO</w:t>
            </w:r>
            <w:r w:rsidRPr="00B34BB5">
              <w:rPr>
                <w:vertAlign w:val="subscript"/>
              </w:rPr>
              <w:t>2</w:t>
            </w:r>
          </w:p>
          <w:p w14:paraId="5BB40EB5" w14:textId="4E3CBCF0" w:rsidR="000733CF" w:rsidRPr="00B34BB5" w:rsidRDefault="000733CF" w:rsidP="00E52424">
            <w:pPr>
              <w:pStyle w:val="Greentext-casestudytables"/>
              <w:tabs>
                <w:tab w:val="left" w:pos="2591"/>
                <w:tab w:val="left" w:pos="4194"/>
              </w:tabs>
              <w:spacing w:before="0" w:after="0"/>
              <w:ind w:left="1059"/>
            </w:pPr>
            <w:r w:rsidRPr="00B34BB5">
              <w:t>CH</w:t>
            </w:r>
            <w:r w:rsidRPr="00B34BB5">
              <w:rPr>
                <w:vertAlign w:val="subscript"/>
              </w:rPr>
              <w:t>4</w:t>
            </w:r>
            <w:r w:rsidRPr="00B34BB5">
              <w:t xml:space="preserve"> emissions </w:t>
            </w:r>
            <w:r w:rsidR="00771E24" w:rsidRPr="00B34BB5">
              <w:tab/>
            </w:r>
            <w:r w:rsidRPr="00B34BB5">
              <w:t>= 4,800 × 0.0000</w:t>
            </w:r>
            <w:r w:rsidR="005168D8" w:rsidRPr="00B34BB5">
              <w:t>5</w:t>
            </w:r>
            <w:r w:rsidRPr="00B34BB5">
              <w:t xml:space="preserve"> </w:t>
            </w:r>
            <w:r w:rsidR="00771E24" w:rsidRPr="00B34BB5">
              <w:tab/>
            </w:r>
            <w:r w:rsidR="005A7BFC" w:rsidRPr="00B34BB5">
              <w:t>= 0.</w:t>
            </w:r>
            <w:r w:rsidR="00CE7042" w:rsidRPr="00B34BB5">
              <w:t xml:space="preserve">24 </w:t>
            </w:r>
            <w:r w:rsidRPr="00B34BB5">
              <w:t>kg CO</w:t>
            </w:r>
            <w:r w:rsidRPr="00B34BB5">
              <w:rPr>
                <w:vertAlign w:val="subscript"/>
              </w:rPr>
              <w:t>2</w:t>
            </w:r>
            <w:r w:rsidRPr="00B34BB5">
              <w:t xml:space="preserve">-e </w:t>
            </w:r>
          </w:p>
          <w:p w14:paraId="25A517B0" w14:textId="177CE6CC" w:rsidR="000733CF" w:rsidRPr="00B34BB5" w:rsidRDefault="000733CF" w:rsidP="00E52424">
            <w:pPr>
              <w:pStyle w:val="Greentext-casestudytables"/>
              <w:tabs>
                <w:tab w:val="left" w:pos="2591"/>
                <w:tab w:val="left" w:pos="4194"/>
              </w:tabs>
              <w:spacing w:before="0" w:after="0"/>
              <w:ind w:left="1059"/>
            </w:pPr>
            <w:r w:rsidRPr="00B34BB5">
              <w:t>N</w:t>
            </w:r>
            <w:r w:rsidRPr="00B34BB5">
              <w:rPr>
                <w:vertAlign w:val="subscript"/>
              </w:rPr>
              <w:t>2</w:t>
            </w:r>
            <w:r w:rsidRPr="00B34BB5">
              <w:t>O emissions</w:t>
            </w:r>
            <w:r w:rsidR="00771E24" w:rsidRPr="00B34BB5">
              <w:tab/>
            </w:r>
            <w:r w:rsidRPr="00B34BB5">
              <w:t>= 4,800 × 0.00</w:t>
            </w:r>
            <w:r w:rsidR="00FA21C9" w:rsidRPr="00B34BB5">
              <w:t>0</w:t>
            </w:r>
            <w:r w:rsidRPr="00B34BB5">
              <w:t xml:space="preserve">4 </w:t>
            </w:r>
            <w:r w:rsidR="00771E24" w:rsidRPr="00B34BB5">
              <w:tab/>
            </w:r>
            <w:r w:rsidRPr="00B34BB5">
              <w:t xml:space="preserve">= </w:t>
            </w:r>
            <w:r w:rsidR="00FA21C9" w:rsidRPr="00B34BB5">
              <w:t>1.9</w:t>
            </w:r>
            <w:r w:rsidR="004711DE" w:rsidRPr="00B34BB5">
              <w:t>2</w:t>
            </w:r>
            <w:r w:rsidRPr="00B34BB5">
              <w:t xml:space="preserve"> kg CO</w:t>
            </w:r>
            <w:r w:rsidRPr="00B34BB5">
              <w:rPr>
                <w:vertAlign w:val="subscript"/>
              </w:rPr>
              <w:t>2</w:t>
            </w:r>
            <w:r w:rsidRPr="00B34BB5">
              <w:t xml:space="preserve">-e </w:t>
            </w:r>
          </w:p>
          <w:p w14:paraId="498A7DEC" w14:textId="0141D103" w:rsidR="000733CF" w:rsidRPr="00B34BB5" w:rsidRDefault="000733CF" w:rsidP="00E52424">
            <w:pPr>
              <w:pStyle w:val="Greentext-casestudytables"/>
              <w:tabs>
                <w:tab w:val="left" w:pos="2591"/>
                <w:tab w:val="left" w:pos="4194"/>
              </w:tabs>
              <w:spacing w:before="0" w:after="0"/>
              <w:ind w:left="635"/>
            </w:pPr>
            <w:r w:rsidRPr="00B34BB5">
              <w:t>Total CO</w:t>
            </w:r>
            <w:r w:rsidRPr="00B34BB5">
              <w:rPr>
                <w:vertAlign w:val="subscript"/>
              </w:rPr>
              <w:t>2</w:t>
            </w:r>
            <w:r w:rsidRPr="00B34BB5">
              <w:t>-e emissions</w:t>
            </w:r>
            <w:r w:rsidRPr="00B34BB5">
              <w:tab/>
              <w:t xml:space="preserve">= 4,800 × 0.028 </w:t>
            </w:r>
            <w:r w:rsidR="00771E24" w:rsidRPr="00B34BB5">
              <w:tab/>
            </w:r>
            <w:r w:rsidRPr="00B34BB5">
              <w:t>= 13</w:t>
            </w:r>
            <w:r w:rsidR="00FA21C9" w:rsidRPr="00B34BB5">
              <w:t>4</w:t>
            </w:r>
            <w:r w:rsidR="00690F76" w:rsidRPr="00B34BB5">
              <w:t>.4</w:t>
            </w:r>
            <w:r w:rsidRPr="00B34BB5">
              <w:t xml:space="preserve"> kg CO</w:t>
            </w:r>
            <w:r w:rsidRPr="00B34BB5">
              <w:rPr>
                <w:vertAlign w:val="subscript"/>
              </w:rPr>
              <w:t>2</w:t>
            </w:r>
            <w:r w:rsidRPr="00B34BB5">
              <w:t xml:space="preserve">-e </w:t>
            </w:r>
          </w:p>
          <w:p w14:paraId="77ACDB4A" w14:textId="3F71810C" w:rsidR="000733CF" w:rsidRPr="00B34BB5" w:rsidRDefault="00771E24" w:rsidP="0047779A">
            <w:pPr>
              <w:pStyle w:val="Greentext-casestudytables"/>
            </w:pPr>
            <w:r w:rsidRPr="00B34BB5">
              <w:rPr>
                <w:sz w:val="18"/>
              </w:rPr>
              <w:t>N</w:t>
            </w:r>
            <w:r w:rsidR="000733CF" w:rsidRPr="00B34BB5">
              <w:rPr>
                <w:sz w:val="18"/>
              </w:rPr>
              <w:t>ote</w:t>
            </w:r>
            <w:r w:rsidR="00422BDE" w:rsidRPr="00B34BB5">
              <w:rPr>
                <w:sz w:val="18"/>
              </w:rPr>
              <w:t>: N</w:t>
            </w:r>
            <w:r w:rsidR="000733CF" w:rsidRPr="00B34BB5">
              <w:rPr>
                <w:sz w:val="18"/>
              </w:rPr>
              <w:t>umbers may not add due to rounding</w:t>
            </w:r>
            <w:r w:rsidR="009E1FFB" w:rsidRPr="00B34BB5">
              <w:rPr>
                <w:sz w:val="18"/>
              </w:rPr>
              <w:t>.</w:t>
            </w:r>
          </w:p>
        </w:tc>
      </w:tr>
    </w:tbl>
    <w:p w14:paraId="65092A9F" w14:textId="4098D1D1" w:rsidR="0054105F" w:rsidRPr="00B34BB5" w:rsidRDefault="0054105F" w:rsidP="007D71E2">
      <w:pPr>
        <w:pStyle w:val="Heading3"/>
        <w:numPr>
          <w:ilvl w:val="0"/>
          <w:numId w:val="52"/>
        </w:numPr>
      </w:pPr>
      <w:bookmarkStart w:id="490" w:name="_Toc532904925"/>
      <w:r w:rsidRPr="00B34BB5">
        <w:t>Emission factor derivation methodology</w:t>
      </w:r>
      <w:bookmarkEnd w:id="490"/>
    </w:p>
    <w:p w14:paraId="65092AA0" w14:textId="530B028C" w:rsidR="005B4652" w:rsidRPr="00B34BB5" w:rsidRDefault="005B4652" w:rsidP="0047779A">
      <w:pPr>
        <w:pStyle w:val="BodyText"/>
      </w:pPr>
      <w:r w:rsidRPr="00B34BB5">
        <w:t>KiwiRail provided the following information used to calculate the emission factors</w:t>
      </w:r>
      <w:r w:rsidR="00771E24" w:rsidRPr="00B34BB5">
        <w:t>.</w:t>
      </w:r>
    </w:p>
    <w:p w14:paraId="65092AA1" w14:textId="2314BCB0" w:rsidR="00D918F2" w:rsidRPr="00B34BB5" w:rsidRDefault="00D918F2" w:rsidP="007D29CD">
      <w:pPr>
        <w:pStyle w:val="Tableheading"/>
      </w:pPr>
      <w:bookmarkStart w:id="491" w:name="_Toc58790896"/>
      <w:r w:rsidRPr="00B34BB5">
        <w:t xml:space="preserve">Table </w:t>
      </w:r>
      <w:r w:rsidR="008D3D2E">
        <w:fldChar w:fldCharType="begin"/>
      </w:r>
      <w:r w:rsidR="008D3D2E">
        <w:instrText xml:space="preserve"> SEQ Table \* ARABIC </w:instrText>
      </w:r>
      <w:r w:rsidR="008D3D2E">
        <w:fldChar w:fldCharType="separate"/>
      </w:r>
      <w:r w:rsidR="00073642" w:rsidRPr="00B34BB5">
        <w:t>57</w:t>
      </w:r>
      <w:r w:rsidR="008D3D2E">
        <w:fldChar w:fldCharType="end"/>
      </w:r>
      <w:r w:rsidR="00F919E2" w:rsidRPr="00B34BB5">
        <w:t>:</w:t>
      </w:r>
      <w:r w:rsidR="00F919E2" w:rsidRPr="00B34BB5">
        <w:tab/>
      </w:r>
      <w:r w:rsidRPr="00B34BB5">
        <w:t>Information provided by KiwiRail</w:t>
      </w:r>
      <w:bookmarkEnd w:id="491"/>
    </w:p>
    <w:tbl>
      <w:tblPr>
        <w:tblStyle w:val="LightList-Accent11"/>
        <w:tblW w:w="8505" w:type="dxa"/>
        <w:tblBorders>
          <w:top w:val="single" w:sz="4" w:space="0" w:color="1C556C" w:themeColor="accent1"/>
          <w:insideV w:val="single" w:sz="4" w:space="0" w:color="1C556C" w:themeColor="accent1"/>
        </w:tblBorders>
        <w:tblLook w:val="04A0" w:firstRow="1" w:lastRow="0" w:firstColumn="1" w:lastColumn="0" w:noHBand="0" w:noVBand="1"/>
      </w:tblPr>
      <w:tblGrid>
        <w:gridCol w:w="5087"/>
        <w:gridCol w:w="1480"/>
        <w:gridCol w:w="1938"/>
      </w:tblGrid>
      <w:tr w:rsidR="00C35E14" w:rsidRPr="00B34BB5" w14:paraId="65092AA5" w14:textId="77777777" w:rsidTr="001A0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92AA2" w14:textId="77777777" w:rsidR="005B4652" w:rsidRPr="00B34BB5" w:rsidRDefault="005B4652" w:rsidP="00FD32F5">
            <w:pPr>
              <w:pStyle w:val="TableText"/>
            </w:pPr>
            <w:r w:rsidRPr="00B34BB5">
              <w:t>Calculation component</w:t>
            </w:r>
          </w:p>
        </w:tc>
        <w:tc>
          <w:tcPr>
            <w:tcW w:w="0" w:type="auto"/>
          </w:tcPr>
          <w:p w14:paraId="65092AA3" w14:textId="77777777" w:rsidR="005B4652" w:rsidRPr="00B34BB5" w:rsidRDefault="005B4652" w:rsidP="00C32A25">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0" w:type="auto"/>
          </w:tcPr>
          <w:p w14:paraId="65092AA4" w14:textId="3AA6CACA" w:rsidR="005B4652" w:rsidRPr="00B34BB5" w:rsidRDefault="005B4652" w:rsidP="007D29CD">
            <w:pPr>
              <w:pStyle w:val="TableText"/>
              <w:jc w:val="right"/>
              <w:cnfStyle w:val="100000000000" w:firstRow="1" w:lastRow="0" w:firstColumn="0" w:lastColumn="0" w:oddVBand="0" w:evenVBand="0" w:oddHBand="0" w:evenHBand="0" w:firstRowFirstColumn="0" w:firstRowLastColumn="0" w:lastRowFirstColumn="0" w:lastRowLastColumn="0"/>
            </w:pPr>
            <w:r w:rsidRPr="00B34BB5">
              <w:t>Amount in 2016</w:t>
            </w:r>
          </w:p>
        </w:tc>
      </w:tr>
      <w:tr w:rsidR="005B4652" w:rsidRPr="00B34BB5" w14:paraId="65092AA9" w14:textId="77777777" w:rsidTr="001A0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5092AA6" w14:textId="6A70416A" w:rsidR="005B4652" w:rsidRPr="00B34BB5" w:rsidRDefault="005B4652" w:rsidP="00081569">
            <w:pPr>
              <w:pStyle w:val="TableText"/>
              <w:rPr>
                <w:b w:val="0"/>
              </w:rPr>
            </w:pPr>
            <w:r w:rsidRPr="00B34BB5">
              <w:rPr>
                <w:b w:val="0"/>
              </w:rPr>
              <w:t>Freight</w:t>
            </w:r>
            <w:r w:rsidR="00081569" w:rsidRPr="00B34BB5">
              <w:rPr>
                <w:b w:val="0"/>
              </w:rPr>
              <w:t>-</w:t>
            </w:r>
            <w:r w:rsidRPr="00B34BB5">
              <w:rPr>
                <w:b w:val="0"/>
              </w:rPr>
              <w:t>only fuel</w:t>
            </w:r>
          </w:p>
        </w:tc>
        <w:tc>
          <w:tcPr>
            <w:tcW w:w="0" w:type="auto"/>
            <w:tcBorders>
              <w:top w:val="none" w:sz="0" w:space="0" w:color="auto"/>
              <w:bottom w:val="none" w:sz="0" w:space="0" w:color="auto"/>
            </w:tcBorders>
          </w:tcPr>
          <w:p w14:paraId="65092AA7" w14:textId="77777777" w:rsidR="005B4652" w:rsidRPr="00B34BB5" w:rsidRDefault="005B4652" w:rsidP="00FD32F5">
            <w:pPr>
              <w:pStyle w:val="TableText"/>
              <w:cnfStyle w:val="000000100000" w:firstRow="0" w:lastRow="0" w:firstColumn="0" w:lastColumn="0" w:oddVBand="0" w:evenVBand="0" w:oddHBand="1" w:evenHBand="0" w:firstRowFirstColumn="0" w:firstRowLastColumn="0" w:lastRowFirstColumn="0" w:lastRowLastColumn="0"/>
            </w:pPr>
            <w:r w:rsidRPr="00B34BB5">
              <w:t>litres</w:t>
            </w:r>
          </w:p>
        </w:tc>
        <w:tc>
          <w:tcPr>
            <w:tcW w:w="0" w:type="auto"/>
            <w:tcBorders>
              <w:top w:val="none" w:sz="0" w:space="0" w:color="auto"/>
              <w:bottom w:val="none" w:sz="0" w:space="0" w:color="auto"/>
              <w:right w:val="none" w:sz="0" w:space="0" w:color="auto"/>
            </w:tcBorders>
          </w:tcPr>
          <w:p w14:paraId="65092AA8" w14:textId="75588524" w:rsidR="005B4652" w:rsidRPr="00B34BB5" w:rsidRDefault="00132A73" w:rsidP="00E97D2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t>43,390,603</w:t>
            </w:r>
          </w:p>
        </w:tc>
      </w:tr>
      <w:tr w:rsidR="005B4652" w:rsidRPr="00B34BB5" w14:paraId="65092AAD" w14:textId="77777777" w:rsidTr="001A06EC">
        <w:tc>
          <w:tcPr>
            <w:cnfStyle w:val="001000000000" w:firstRow="0" w:lastRow="0" w:firstColumn="1" w:lastColumn="0" w:oddVBand="0" w:evenVBand="0" w:oddHBand="0" w:evenHBand="0" w:firstRowFirstColumn="0" w:firstRowLastColumn="0" w:lastRowFirstColumn="0" w:lastRowLastColumn="0"/>
            <w:tcW w:w="0" w:type="auto"/>
          </w:tcPr>
          <w:p w14:paraId="65092AAA" w14:textId="77777777" w:rsidR="005B4652" w:rsidRPr="00B34BB5" w:rsidRDefault="005B4652" w:rsidP="00422BDE">
            <w:pPr>
              <w:pStyle w:val="TableText"/>
              <w:rPr>
                <w:b w:val="0"/>
              </w:rPr>
            </w:pPr>
            <w:r w:rsidRPr="00B34BB5">
              <w:rPr>
                <w:b w:val="0"/>
              </w:rPr>
              <w:t>Freight volumes (net)</w:t>
            </w:r>
          </w:p>
        </w:tc>
        <w:tc>
          <w:tcPr>
            <w:tcW w:w="0" w:type="auto"/>
          </w:tcPr>
          <w:p w14:paraId="65092AAB" w14:textId="01F92E9D" w:rsidR="005B4652" w:rsidRPr="00B34BB5" w:rsidRDefault="005B4652" w:rsidP="00FD32F5">
            <w:pPr>
              <w:pStyle w:val="TableText"/>
              <w:cnfStyle w:val="000000000000" w:firstRow="0" w:lastRow="0" w:firstColumn="0" w:lastColumn="0" w:oddVBand="0" w:evenVBand="0" w:oddHBand="0" w:evenHBand="0" w:firstRowFirstColumn="0" w:firstRowLastColumn="0" w:lastRowFirstColumn="0" w:lastRowLastColumn="0"/>
            </w:pPr>
            <w:r w:rsidRPr="00B34BB5">
              <w:t>NTKs (000s)</w:t>
            </w:r>
          </w:p>
        </w:tc>
        <w:tc>
          <w:tcPr>
            <w:tcW w:w="0" w:type="auto"/>
          </w:tcPr>
          <w:p w14:paraId="65092AAC" w14:textId="7E12593A" w:rsidR="005B4652" w:rsidRPr="00B34BB5" w:rsidRDefault="00B6129E" w:rsidP="00E97D2C">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t>4,210,156</w:t>
            </w:r>
          </w:p>
        </w:tc>
      </w:tr>
      <w:tr w:rsidR="005B4652" w:rsidRPr="00B34BB5" w14:paraId="65092AB1" w14:textId="77777777" w:rsidTr="001A0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5092AAE" w14:textId="18FC5A3E" w:rsidR="005B4652" w:rsidRPr="00B34BB5" w:rsidRDefault="005B4652" w:rsidP="00422BDE">
            <w:pPr>
              <w:pStyle w:val="TableText"/>
              <w:rPr>
                <w:b w:val="0"/>
              </w:rPr>
            </w:pPr>
            <w:r w:rsidRPr="00B34BB5">
              <w:rPr>
                <w:b w:val="0"/>
              </w:rPr>
              <w:t>Electricity (net)</w:t>
            </w:r>
            <w:r w:rsidR="00E813F5" w:rsidRPr="00B34BB5">
              <w:rPr>
                <w:b w:val="0"/>
              </w:rPr>
              <w:t xml:space="preserve"> North Island Main Trunk</w:t>
            </w:r>
            <w:r w:rsidR="007B2CCA" w:rsidRPr="00B34BB5">
              <w:rPr>
                <w:b w:val="0"/>
              </w:rPr>
              <w:t xml:space="preserve"> (NIMT)</w:t>
            </w:r>
          </w:p>
        </w:tc>
        <w:tc>
          <w:tcPr>
            <w:tcW w:w="0" w:type="auto"/>
            <w:tcBorders>
              <w:top w:val="none" w:sz="0" w:space="0" w:color="auto"/>
              <w:bottom w:val="none" w:sz="0" w:space="0" w:color="auto"/>
            </w:tcBorders>
          </w:tcPr>
          <w:p w14:paraId="65092AAF" w14:textId="77777777" w:rsidR="005B4652" w:rsidRPr="00B34BB5" w:rsidRDefault="005B4652" w:rsidP="00FD32F5">
            <w:pPr>
              <w:pStyle w:val="TableText"/>
              <w:cnfStyle w:val="000000100000" w:firstRow="0" w:lastRow="0" w:firstColumn="0" w:lastColumn="0" w:oddVBand="0" w:evenVBand="0" w:oddHBand="1" w:evenHBand="0" w:firstRowFirstColumn="0" w:firstRowLastColumn="0" w:lastRowFirstColumn="0" w:lastRowLastColumn="0"/>
            </w:pPr>
            <w:r w:rsidRPr="00B34BB5">
              <w:t>k</w:t>
            </w:r>
            <w:r w:rsidR="00D918F2" w:rsidRPr="00B34BB5">
              <w:t>W</w:t>
            </w:r>
            <w:r w:rsidRPr="00B34BB5">
              <w:t>h</w:t>
            </w:r>
          </w:p>
        </w:tc>
        <w:tc>
          <w:tcPr>
            <w:tcW w:w="0" w:type="auto"/>
            <w:tcBorders>
              <w:top w:val="none" w:sz="0" w:space="0" w:color="auto"/>
              <w:bottom w:val="none" w:sz="0" w:space="0" w:color="auto"/>
              <w:right w:val="none" w:sz="0" w:space="0" w:color="auto"/>
            </w:tcBorders>
          </w:tcPr>
          <w:p w14:paraId="65092AB0" w14:textId="09281AC1" w:rsidR="005B4652" w:rsidRPr="00B34BB5" w:rsidRDefault="00B6129E" w:rsidP="00E97D2C">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t>10,269,015</w:t>
            </w:r>
          </w:p>
        </w:tc>
      </w:tr>
    </w:tbl>
    <w:p w14:paraId="65092AB2" w14:textId="5F4F653B" w:rsidR="005B4652" w:rsidRPr="00B34BB5" w:rsidRDefault="001F219F" w:rsidP="00D77DD7">
      <w:pPr>
        <w:pStyle w:val="Note"/>
      </w:pPr>
      <w:r w:rsidRPr="00B34BB5">
        <w:t>Note</w:t>
      </w:r>
      <w:r w:rsidR="00081569" w:rsidRPr="00B34BB5">
        <w:t>:</w:t>
      </w:r>
      <w:r w:rsidRPr="00B34BB5">
        <w:t xml:space="preserve"> </w:t>
      </w:r>
      <w:r w:rsidR="005B4652" w:rsidRPr="00B34BB5">
        <w:t xml:space="preserve">NTK </w:t>
      </w:r>
      <w:r w:rsidR="008B06A8" w:rsidRPr="00B34BB5">
        <w:t xml:space="preserve">(Net tonne km) </w:t>
      </w:r>
      <w:r w:rsidR="005B4652" w:rsidRPr="00B34BB5">
        <w:t xml:space="preserve">is </w:t>
      </w:r>
      <w:r w:rsidR="00C400EA" w:rsidRPr="00B34BB5">
        <w:t>the sum of the tonnes carried multiplied by the distance travelled.</w:t>
      </w:r>
    </w:p>
    <w:p w14:paraId="65092AB3" w14:textId="15E71EFF" w:rsidR="00D918F2" w:rsidRPr="00B34BB5" w:rsidRDefault="00D918F2" w:rsidP="0047779A">
      <w:pPr>
        <w:pStyle w:val="BodyText"/>
      </w:pPr>
      <w:r w:rsidRPr="00B34BB5">
        <w:t>To calculate emissions from freight</w:t>
      </w:r>
      <w:r w:rsidR="00081569" w:rsidRPr="00B34BB5">
        <w:t>-</w:t>
      </w:r>
      <w:r w:rsidRPr="00B34BB5">
        <w:t>only fuel</w:t>
      </w:r>
      <w:r w:rsidR="00771E24" w:rsidRPr="00B34BB5">
        <w:t>,</w:t>
      </w:r>
      <w:r w:rsidRPr="00B34BB5">
        <w:t xml:space="preserve"> </w:t>
      </w:r>
      <w:r w:rsidR="00771E24" w:rsidRPr="00B34BB5">
        <w:t xml:space="preserve">multiply </w:t>
      </w:r>
      <w:r w:rsidRPr="00B34BB5">
        <w:t>the litres by the diesel emission factor in</w:t>
      </w:r>
      <w:r w:rsidR="007D29CD" w:rsidRPr="00B34BB5">
        <w:t> </w:t>
      </w:r>
      <w:hyperlink w:anchor="table4" w:history="1">
        <w:r w:rsidR="007D29CD" w:rsidRPr="00B34BB5">
          <w:rPr>
            <w:rStyle w:val="Hyperlink"/>
          </w:rPr>
          <w:t>table 4</w:t>
        </w:r>
      </w:hyperlink>
      <w:r w:rsidR="00771E24"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F919E2" w:rsidRPr="00B34BB5" w14:paraId="65092AB5" w14:textId="77777777" w:rsidTr="007D29CD">
        <w:tc>
          <w:tcPr>
            <w:tcW w:w="8720" w:type="dxa"/>
          </w:tcPr>
          <w:p w14:paraId="65092AB4" w14:textId="78487CEA" w:rsidR="00F919E2" w:rsidRPr="00B34BB5" w:rsidRDefault="00E97D2C" w:rsidP="007D29CD">
            <w:pPr>
              <w:pStyle w:val="Box"/>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fuel=freight˗only</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 </m:t>
                </m:r>
                <m:r>
                  <w:rPr>
                    <w:rFonts w:ascii="Cambria Math" w:hAnsi="Cambria Math"/>
                  </w:rPr>
                  <m:t>diesel</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6" w14:textId="37BAA22F" w:rsidR="00D918F2" w:rsidRPr="00B34BB5" w:rsidRDefault="00D918F2" w:rsidP="007D29CD">
      <w:pPr>
        <w:pStyle w:val="BodyText"/>
        <w:spacing w:before="240" w:after="160"/>
      </w:pPr>
      <w:r w:rsidRPr="00B34BB5">
        <w:t xml:space="preserve">To calculate emissions from </w:t>
      </w:r>
      <w:r w:rsidR="00771E24" w:rsidRPr="00B34BB5">
        <w:t>electricity,</w:t>
      </w:r>
      <w:r w:rsidRPr="00B34BB5">
        <w:t xml:space="preserve"> </w:t>
      </w:r>
      <w:r w:rsidR="00771E24" w:rsidRPr="00B34BB5">
        <w:t xml:space="preserve">multiply </w:t>
      </w:r>
      <w:r w:rsidRPr="00B34BB5">
        <w:t xml:space="preserve">the </w:t>
      </w:r>
      <w:r w:rsidR="00E813F5" w:rsidRPr="00B34BB5">
        <w:t xml:space="preserve">net </w:t>
      </w:r>
      <w:r w:rsidRPr="00B34BB5">
        <w:t>kWh by the emission factors in</w:t>
      </w:r>
      <w:r w:rsidR="00317A99" w:rsidRPr="00B34BB5">
        <w:t xml:space="preserve"> </w:t>
      </w:r>
      <w:hyperlink w:anchor="Table12" w:history="1">
        <w:r w:rsidR="00317A99" w:rsidRPr="00B34BB5">
          <w:rPr>
            <w:rStyle w:val="Hyperlink"/>
          </w:rPr>
          <w:t>table 12</w:t>
        </w:r>
      </w:hyperlink>
      <w:r w:rsidR="00771E24"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F919E2" w:rsidRPr="00B34BB5" w14:paraId="65092AB8" w14:textId="77777777" w:rsidTr="007D29CD">
        <w:tc>
          <w:tcPr>
            <w:tcW w:w="8720" w:type="dxa"/>
          </w:tcPr>
          <w:p w14:paraId="65092AB7" w14:textId="234AD101" w:rsidR="00F919E2" w:rsidRPr="00B34BB5" w:rsidRDefault="00E97D2C" w:rsidP="007D29CD">
            <w:pPr>
              <w:pStyle w:val="Box"/>
              <w:spacing w:before="0" w:after="0"/>
              <w:ind w:left="0"/>
            </w:pPr>
            <m:oMathPara>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 electricity</m:t>
                </m:r>
                <m:r>
                  <m:rPr>
                    <m:sty m:val="p"/>
                  </m:rPr>
                  <w:rPr>
                    <w:rFonts w:ascii="Cambria Math" w:hAnsi="Cambria Math"/>
                  </w:rPr>
                  <m:t xml:space="preserve"> </m:t>
                </m:r>
                <m:r>
                  <w:rPr>
                    <w:rFonts w:ascii="Cambria Math" w:hAnsi="Cambria Math"/>
                  </w:rPr>
                  <m:t>NIMT</m:t>
                </m:r>
                <m:r>
                  <m:rPr>
                    <m:sty m:val="p"/>
                  </m:rPr>
                  <w:rPr>
                    <w:rFonts w:ascii="Cambria Math" w:hAnsi="Cambria Math"/>
                  </w:rPr>
                  <m:t xml:space="preserve"> ×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m:oMathPara>
          </w:p>
        </w:tc>
      </w:tr>
    </w:tbl>
    <w:p w14:paraId="65092AB9" w14:textId="3A956401" w:rsidR="00D918F2" w:rsidRPr="00B34BB5" w:rsidRDefault="00D918F2" w:rsidP="007D29CD">
      <w:pPr>
        <w:pStyle w:val="BodyText"/>
        <w:spacing w:before="240" w:after="160"/>
      </w:pPr>
      <w:r w:rsidRPr="00B34BB5">
        <w:t>To calculate emissions from transmission and distribution losses from the purchased electricity</w:t>
      </w:r>
      <w:r w:rsidR="00771E24" w:rsidRPr="00B34BB5">
        <w:t xml:space="preserve">, multiply </w:t>
      </w:r>
      <w:r w:rsidRPr="00B34BB5">
        <w:t>the kWh by the emission factors in</w:t>
      </w:r>
      <w:r w:rsidR="00DC619F" w:rsidRPr="00B34BB5">
        <w:t xml:space="preserve"> </w:t>
      </w:r>
      <w:hyperlink w:anchor="table16" w:history="1">
        <w:r w:rsidR="00317A99" w:rsidRPr="00B34BB5">
          <w:rPr>
            <w:rStyle w:val="Hyperlink"/>
          </w:rPr>
          <w:t>table 16</w:t>
        </w:r>
      </w:hyperlink>
      <w:r w:rsidR="00771E24"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F919E2" w:rsidRPr="00B34BB5" w14:paraId="65092ABB" w14:textId="77777777" w:rsidTr="00317A99">
        <w:tc>
          <w:tcPr>
            <w:tcW w:w="8629" w:type="dxa"/>
            <w:vAlign w:val="center"/>
          </w:tcPr>
          <w:p w14:paraId="65092ABA" w14:textId="26EBC4AF" w:rsidR="00F919E2" w:rsidRPr="00B34BB5" w:rsidRDefault="00E97D2C" w:rsidP="007D29CD">
            <w:pPr>
              <w:pStyle w:val="Box"/>
              <w:spacing w:before="0" w:after="0"/>
            </w:pPr>
            <m:oMath>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losses =electricity</m:t>
              </m:r>
              <m:r>
                <m:rPr>
                  <m:sty m:val="p"/>
                </m:rPr>
                <w:rPr>
                  <w:rFonts w:ascii="Cambria Math" w:hAnsi="Cambria Math"/>
                </w:rPr>
                <m:t xml:space="preserve"> </m:t>
              </m:r>
              <m:r>
                <w:rPr>
                  <w:rFonts w:ascii="Cambria Math" w:hAnsi="Cambria Math"/>
                </w:rPr>
                <m:t>NIMT</m:t>
              </m:r>
              <m:r>
                <m:rPr>
                  <m:sty m:val="p"/>
                </m:rPr>
                <w:rPr>
                  <w:rFonts w:ascii="Cambria Math" w:hAnsi="Cambria Math"/>
                </w:rPr>
                <m:t>×</m:t>
              </m:r>
              <m:r>
                <w:rPr>
                  <w:rFonts w:ascii="Cambria Math" w:hAnsi="Cambria Math"/>
                </w:rPr>
                <m:t>T</m:t>
              </m:r>
              <m:r>
                <m:rPr>
                  <m:sty m:val="p"/>
                </m:rPr>
                <w:rPr>
                  <w:rFonts w:ascii="Cambria Math" w:hAnsi="Cambria Math"/>
                </w:rPr>
                <m:t xml:space="preserve">&amp; </m:t>
              </m:r>
              <m:r>
                <w:rPr>
                  <w:rFonts w:ascii="Cambria Math" w:hAnsi="Cambria Math"/>
                </w:rPr>
                <m:t>D</m:t>
              </m:r>
              <m:r>
                <m:rPr>
                  <m:sty m:val="p"/>
                </m:rPr>
                <w:rPr>
                  <w:rFonts w:ascii="Cambria Math" w:hAnsi="Cambria Math"/>
                </w:rPr>
                <m:t xml:space="preserve"> </m:t>
              </m:r>
              <m:r>
                <w:rPr>
                  <w:rFonts w:ascii="Cambria Math" w:hAnsi="Cambria Math"/>
                </w:rPr>
                <m:t>losses</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factors</m:t>
              </m:r>
            </m:oMath>
            <w:r w:rsidR="00771E24" w:rsidRPr="00B34BB5">
              <w:t xml:space="preserve"> </w:t>
            </w:r>
          </w:p>
        </w:tc>
      </w:tr>
    </w:tbl>
    <w:p w14:paraId="65092ABC" w14:textId="3A6EF639" w:rsidR="004C47E8" w:rsidRPr="00B34BB5" w:rsidRDefault="00771E24" w:rsidP="00317A99">
      <w:pPr>
        <w:pStyle w:val="BodyText"/>
        <w:keepNext/>
        <w:spacing w:before="240" w:after="160"/>
      </w:pPr>
      <w:r w:rsidRPr="00B34BB5">
        <w:lastRenderedPageBreak/>
        <w:t>Divide t</w:t>
      </w:r>
      <w:r w:rsidR="004C47E8" w:rsidRPr="00B34BB5">
        <w:t xml:space="preserve">hese total emissions by the freight volumes in tonnes to give emissions per </w:t>
      </w:r>
      <w:proofErr w:type="spellStart"/>
      <w:r w:rsidR="004C47E8" w:rsidRPr="00B34BB5">
        <w:t>tkm</w:t>
      </w:r>
      <w:proofErr w:type="spellEnd"/>
      <w:r w:rsidRPr="00B34BB5">
        <w:t>:</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9E41DD" w:rsidRPr="00B34BB5" w14:paraId="65092ABE" w14:textId="77777777" w:rsidTr="00626E66">
        <w:tc>
          <w:tcPr>
            <w:tcW w:w="8720" w:type="dxa"/>
          </w:tcPr>
          <w:p w14:paraId="65092ABD" w14:textId="4416544E" w:rsidR="009E41DD" w:rsidRPr="00B34BB5" w:rsidRDefault="00E97D2C" w:rsidP="00626E66">
            <w:pPr>
              <w:pStyle w:val="Box"/>
              <w:spacing w:before="0" w:after="0"/>
            </w:pPr>
            <m:oMathPara>
              <m:oMath>
                <m:r>
                  <w:rPr>
                    <w:rFonts w:ascii="Cambria Math" w:hAnsi="Cambria Math"/>
                  </w:rPr>
                  <m:t xml:space="preserve">emission per tkm= </m:t>
                </m:r>
                <m:f>
                  <m:fPr>
                    <m:ctrlPr>
                      <w:rPr>
                        <w:rFonts w:ascii="Cambria Math" w:hAnsi="Cambria Math"/>
                      </w:rPr>
                    </m:ctrlPr>
                  </m:fPr>
                  <m:num>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fuel</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electricity</m:t>
                    </m:r>
                    <m:r>
                      <m:rPr>
                        <m:sty m:val="p"/>
                      </m:rPr>
                      <w:rPr>
                        <w:rFonts w:ascii="Cambria Math" w:hAnsi="Cambria Math"/>
                      </w:rPr>
                      <m:t>+</m:t>
                    </m:r>
                    <m:r>
                      <w:rPr>
                        <w:rFonts w:ascii="Cambria Math" w:hAnsi="Cambria Math"/>
                      </w:rPr>
                      <m:t>emissions</m:t>
                    </m:r>
                    <m:r>
                      <m:rPr>
                        <m:sty m:val="p"/>
                      </m:rPr>
                      <w:rPr>
                        <w:rFonts w:ascii="Cambria Math" w:hAnsi="Cambria Math"/>
                      </w:rPr>
                      <m:t xml:space="preserve"> </m:t>
                    </m:r>
                    <m:r>
                      <w:rPr>
                        <w:rFonts w:ascii="Cambria Math" w:hAnsi="Cambria Math"/>
                      </w:rPr>
                      <m:t>from</m:t>
                    </m:r>
                    <m:r>
                      <m:rPr>
                        <m:sty m:val="p"/>
                      </m:rPr>
                      <w:rPr>
                        <w:rFonts w:ascii="Cambria Math" w:hAnsi="Cambria Math"/>
                      </w:rPr>
                      <m:t xml:space="preserve"> </m:t>
                    </m:r>
                    <m:r>
                      <w:rPr>
                        <w:rFonts w:ascii="Cambria Math" w:hAnsi="Cambria Math"/>
                      </w:rPr>
                      <m:t>T</m:t>
                    </m:r>
                    <m:r>
                      <m:rPr>
                        <m:sty m:val="p"/>
                      </m:rPr>
                      <w:rPr>
                        <w:rFonts w:ascii="Cambria Math" w:hAnsi="Cambria Math"/>
                      </w:rPr>
                      <m:t>&amp;</m:t>
                    </m:r>
                    <m:r>
                      <w:rPr>
                        <w:rFonts w:ascii="Cambria Math" w:hAnsi="Cambria Math"/>
                      </w:rPr>
                      <m:t>D</m:t>
                    </m:r>
                    <m:r>
                      <m:rPr>
                        <m:sty m:val="p"/>
                      </m:rPr>
                      <w:rPr>
                        <w:rFonts w:ascii="Cambria Math" w:hAnsi="Cambria Math"/>
                      </w:rPr>
                      <m:t xml:space="preserve"> </m:t>
                    </m:r>
                    <m:r>
                      <w:rPr>
                        <w:rFonts w:ascii="Cambria Math" w:hAnsi="Cambria Math"/>
                      </w:rPr>
                      <m:t>losses</m:t>
                    </m:r>
                  </m:num>
                  <m:den>
                    <m:r>
                      <w:rPr>
                        <w:rFonts w:ascii="Cambria Math" w:hAnsi="Cambria Math"/>
                      </w:rPr>
                      <m:t>freight</m:t>
                    </m:r>
                    <m:r>
                      <m:rPr>
                        <m:sty m:val="p"/>
                      </m:rPr>
                      <w:rPr>
                        <w:rFonts w:ascii="Cambria Math" w:hAnsi="Cambria Math"/>
                      </w:rPr>
                      <m:t xml:space="preserve"> </m:t>
                    </m:r>
                    <m:r>
                      <w:rPr>
                        <w:rFonts w:ascii="Cambria Math" w:hAnsi="Cambria Math"/>
                      </w:rPr>
                      <m:t>volumes</m:t>
                    </m:r>
                    <m:r>
                      <m:rPr>
                        <m:sty m:val="p"/>
                      </m:rPr>
                      <w:rPr>
                        <w:rFonts w:ascii="Cambria Math" w:hAnsi="Cambria Math"/>
                      </w:rPr>
                      <m:t xml:space="preserve"> </m:t>
                    </m:r>
                    <m:d>
                      <m:dPr>
                        <m:ctrlPr>
                          <w:rPr>
                            <w:rFonts w:ascii="Cambria Math" w:hAnsi="Cambria Math"/>
                          </w:rPr>
                        </m:ctrlPr>
                      </m:dPr>
                      <m:e>
                        <m:r>
                          <w:rPr>
                            <w:rFonts w:ascii="Cambria Math" w:hAnsi="Cambria Math"/>
                          </w:rPr>
                          <m:t>net</m:t>
                        </m:r>
                      </m:e>
                    </m:d>
                    <m:r>
                      <m:rPr>
                        <m:sty m:val="p"/>
                      </m:rPr>
                      <w:rPr>
                        <w:rFonts w:ascii="Cambria Math" w:hAnsi="Cambria Math"/>
                      </w:rPr>
                      <m:t>×1000</m:t>
                    </m:r>
                  </m:den>
                </m:f>
              </m:oMath>
            </m:oMathPara>
          </w:p>
        </w:tc>
      </w:tr>
    </w:tbl>
    <w:p w14:paraId="65092ABF" w14:textId="6F51CF23" w:rsidR="0054105F" w:rsidRPr="00B34BB5" w:rsidRDefault="0054105F" w:rsidP="007D71E2">
      <w:pPr>
        <w:pStyle w:val="Heading3"/>
        <w:numPr>
          <w:ilvl w:val="0"/>
          <w:numId w:val="52"/>
        </w:numPr>
      </w:pPr>
      <w:bookmarkStart w:id="492" w:name="_Toc532904926"/>
      <w:r w:rsidRPr="00B34BB5">
        <w:t xml:space="preserve">Assumptions, </w:t>
      </w:r>
      <w:proofErr w:type="gramStart"/>
      <w:r w:rsidRPr="00B34BB5">
        <w:t>limitations</w:t>
      </w:r>
      <w:proofErr w:type="gramEnd"/>
      <w:r w:rsidRPr="00B34BB5">
        <w:t xml:space="preserve"> and uncertainties</w:t>
      </w:r>
      <w:bookmarkEnd w:id="492"/>
    </w:p>
    <w:p w14:paraId="65092AC0" w14:textId="41769AD7" w:rsidR="00D34AB8" w:rsidRPr="00B34BB5" w:rsidRDefault="004C47E8" w:rsidP="0047779A">
      <w:pPr>
        <w:pStyle w:val="BodyText"/>
      </w:pPr>
      <w:r w:rsidRPr="00B34BB5">
        <w:t xml:space="preserve">The figure for </w:t>
      </w:r>
      <w:r w:rsidR="009E41DD" w:rsidRPr="00B34BB5">
        <w:t>n</w:t>
      </w:r>
      <w:r w:rsidRPr="00B34BB5">
        <w:t xml:space="preserve">et </w:t>
      </w:r>
      <w:proofErr w:type="spellStart"/>
      <w:r w:rsidR="009E41DD" w:rsidRPr="00B34BB5">
        <w:t>tk</w:t>
      </w:r>
      <w:r w:rsidRPr="00B34BB5">
        <w:t>m</w:t>
      </w:r>
      <w:proofErr w:type="spellEnd"/>
      <w:r w:rsidRPr="00B34BB5">
        <w:t xml:space="preserve"> includes the weight for third</w:t>
      </w:r>
      <w:r w:rsidR="00771E24" w:rsidRPr="00B34BB5">
        <w:t>-</w:t>
      </w:r>
      <w:r w:rsidRPr="00B34BB5">
        <w:t xml:space="preserve">party tare weight containers. </w:t>
      </w:r>
      <w:r w:rsidR="00771E24" w:rsidRPr="00B34BB5">
        <w:t>KiwiRail does not own or control t</w:t>
      </w:r>
      <w:r w:rsidR="00D34AB8" w:rsidRPr="00B34BB5">
        <w:t xml:space="preserve">hose containers </w:t>
      </w:r>
      <w:r w:rsidR="00771E24" w:rsidRPr="00B34BB5">
        <w:t xml:space="preserve">and </w:t>
      </w:r>
      <w:r w:rsidR="00D34AB8" w:rsidRPr="00B34BB5">
        <w:t>it is the responsibility of the customer to load and unload the</w:t>
      </w:r>
      <w:r w:rsidR="00081569" w:rsidRPr="00B34BB5">
        <w:t>m</w:t>
      </w:r>
      <w:r w:rsidR="00D34AB8" w:rsidRPr="00B34BB5">
        <w:t xml:space="preserve">. The alternative for these customers would be to </w:t>
      </w:r>
      <w:r w:rsidR="00A67995" w:rsidRPr="00B34BB5">
        <w:t>transport freight</w:t>
      </w:r>
      <w:r w:rsidR="00D34AB8" w:rsidRPr="00B34BB5">
        <w:t xml:space="preserve"> by road</w:t>
      </w:r>
      <w:r w:rsidR="00771E24" w:rsidRPr="00B34BB5">
        <w:t>.</w:t>
      </w:r>
      <w:r w:rsidR="00D34AB8" w:rsidRPr="00B34BB5">
        <w:t xml:space="preserve"> </w:t>
      </w:r>
      <w:r w:rsidR="00771E24" w:rsidRPr="00B34BB5">
        <w:t>Therefore,</w:t>
      </w:r>
      <w:r w:rsidR="00D34AB8" w:rsidRPr="00B34BB5">
        <w:t xml:space="preserve"> these figures reflect the actual freight (including the weight of empty and loaded containers) </w:t>
      </w:r>
      <w:r w:rsidR="00081569" w:rsidRPr="00B34BB5">
        <w:t xml:space="preserve">that </w:t>
      </w:r>
      <w:r w:rsidR="00771E24" w:rsidRPr="00B34BB5">
        <w:t xml:space="preserve">KiwiRail </w:t>
      </w:r>
      <w:r w:rsidR="00D34AB8" w:rsidRPr="00B34BB5">
        <w:t xml:space="preserve">moved. </w:t>
      </w:r>
    </w:p>
    <w:p w14:paraId="65092AC6" w14:textId="229A4F51" w:rsidR="00321918" w:rsidRPr="00B34BB5" w:rsidRDefault="00321918" w:rsidP="007D71E2">
      <w:pPr>
        <w:pStyle w:val="Heading2"/>
        <w:numPr>
          <w:ilvl w:val="0"/>
          <w:numId w:val="50"/>
        </w:numPr>
      </w:pPr>
      <w:bookmarkStart w:id="493" w:name="_Toc532904927"/>
      <w:bookmarkStart w:id="494" w:name="_Toc600591"/>
      <w:bookmarkStart w:id="495" w:name="_Toc58837232"/>
      <w:r w:rsidRPr="00B34BB5">
        <w:t xml:space="preserve">Air </w:t>
      </w:r>
      <w:bookmarkEnd w:id="493"/>
      <w:r w:rsidR="00322289" w:rsidRPr="00B34BB5">
        <w:t>freight</w:t>
      </w:r>
      <w:bookmarkEnd w:id="494"/>
      <w:bookmarkEnd w:id="495"/>
    </w:p>
    <w:p w14:paraId="1AE357BE" w14:textId="0A98153C" w:rsidR="000929AE" w:rsidRPr="00B34BB5" w:rsidRDefault="00F86CDC" w:rsidP="0047779A">
      <w:pPr>
        <w:pStyle w:val="BodyText"/>
        <w:rPr>
          <w:spacing w:val="-2"/>
        </w:rPr>
      </w:pPr>
      <w:r w:rsidRPr="00B34BB5">
        <w:rPr>
          <w:spacing w:val="-2"/>
        </w:rPr>
        <w:t>In the absence of N</w:t>
      </w:r>
      <w:r w:rsidR="00081569" w:rsidRPr="00B34BB5">
        <w:rPr>
          <w:spacing w:val="-2"/>
        </w:rPr>
        <w:t xml:space="preserve">ew </w:t>
      </w:r>
      <w:r w:rsidRPr="00B34BB5">
        <w:rPr>
          <w:spacing w:val="-2"/>
        </w:rPr>
        <w:t>Z</w:t>
      </w:r>
      <w:r w:rsidR="00081569" w:rsidRPr="00B34BB5">
        <w:rPr>
          <w:spacing w:val="-2"/>
        </w:rPr>
        <w:t>ealand</w:t>
      </w:r>
      <w:r w:rsidRPr="00B34BB5">
        <w:rPr>
          <w:spacing w:val="-2"/>
        </w:rPr>
        <w:t xml:space="preserve"> data, w</w:t>
      </w:r>
      <w:r w:rsidR="00181039" w:rsidRPr="00B34BB5">
        <w:rPr>
          <w:spacing w:val="-2"/>
        </w:rPr>
        <w:t>e</w:t>
      </w:r>
      <w:r w:rsidRPr="00B34BB5">
        <w:rPr>
          <w:spacing w:val="-2"/>
        </w:rPr>
        <w:t xml:space="preserve"> have</w:t>
      </w:r>
      <w:r w:rsidR="00181039" w:rsidRPr="00B34BB5">
        <w:rPr>
          <w:spacing w:val="-2"/>
        </w:rPr>
        <w:t xml:space="preserve"> adopted the air freight e</w:t>
      </w:r>
      <w:r w:rsidR="005C11BF" w:rsidRPr="00B34BB5">
        <w:rPr>
          <w:spacing w:val="-2"/>
        </w:rPr>
        <w:t xml:space="preserve">mission factors from the </w:t>
      </w:r>
      <w:hyperlink r:id="rId75" w:history="1">
        <w:r w:rsidR="00181039" w:rsidRPr="00B34BB5">
          <w:rPr>
            <w:rStyle w:val="Hyperlink"/>
            <w:rFonts w:eastAsia="Times New Roman" w:cs="Times New Roman"/>
            <w:spacing w:val="-2"/>
          </w:rPr>
          <w:t>UK</w:t>
        </w:r>
        <w:r w:rsidR="00990AF9" w:rsidRPr="00B34BB5">
          <w:rPr>
            <w:rStyle w:val="Hyperlink"/>
            <w:rFonts w:eastAsia="Times New Roman" w:cs="Times New Roman"/>
            <w:spacing w:val="-2"/>
          </w:rPr>
          <w:t> </w:t>
        </w:r>
        <w:r w:rsidR="00181039" w:rsidRPr="00B34BB5">
          <w:rPr>
            <w:rStyle w:val="Hyperlink"/>
            <w:rFonts w:eastAsia="Times New Roman" w:cs="Times New Roman"/>
            <w:spacing w:val="-2"/>
          </w:rPr>
          <w:t>BEIS publication</w:t>
        </w:r>
      </w:hyperlink>
      <w:r w:rsidR="005C11BF" w:rsidRPr="00B34BB5">
        <w:rPr>
          <w:spacing w:val="-2"/>
        </w:rPr>
        <w:t xml:space="preserve">. </w:t>
      </w:r>
      <w:r w:rsidR="00181039" w:rsidRPr="00B34BB5">
        <w:rPr>
          <w:spacing w:val="-2"/>
        </w:rPr>
        <w:t>We provide e</w:t>
      </w:r>
      <w:r w:rsidR="00B46895" w:rsidRPr="00B34BB5">
        <w:rPr>
          <w:spacing w:val="-2"/>
        </w:rPr>
        <w:t xml:space="preserve">mission factors with and without radiative forcing. Please refer to </w:t>
      </w:r>
      <w:r w:rsidR="00181039" w:rsidRPr="00B34BB5">
        <w:rPr>
          <w:color w:val="0F7B7D" w:themeColor="accent2"/>
          <w:spacing w:val="-2"/>
        </w:rPr>
        <w:t xml:space="preserve">section </w:t>
      </w:r>
      <w:r w:rsidR="00DC619F" w:rsidRPr="00B34BB5">
        <w:rPr>
          <w:color w:val="0F7B7D" w:themeColor="accent2"/>
          <w:spacing w:val="-2"/>
        </w:rPr>
        <w:fldChar w:fldCharType="begin"/>
      </w:r>
      <w:r w:rsidR="00DC619F" w:rsidRPr="00B34BB5">
        <w:rPr>
          <w:color w:val="0F7B7D" w:themeColor="accent2"/>
          <w:spacing w:val="-2"/>
        </w:rPr>
        <w:instrText xml:space="preserve"> REF _Ref529971822 \r \h </w:instrText>
      </w:r>
      <w:r w:rsidR="00AB4783" w:rsidRPr="00B34BB5">
        <w:rPr>
          <w:color w:val="0F7B7D" w:themeColor="accent2"/>
          <w:spacing w:val="-2"/>
        </w:rPr>
        <w:instrText xml:space="preserve"> \* MERGEFORMAT </w:instrText>
      </w:r>
      <w:r w:rsidR="00DC619F" w:rsidRPr="00B34BB5">
        <w:rPr>
          <w:color w:val="0F7B7D" w:themeColor="accent2"/>
          <w:spacing w:val="-2"/>
        </w:rPr>
      </w:r>
      <w:r w:rsidR="00DC619F" w:rsidRPr="00B34BB5">
        <w:rPr>
          <w:color w:val="0F7B7D" w:themeColor="accent2"/>
          <w:spacing w:val="-2"/>
        </w:rPr>
        <w:fldChar w:fldCharType="separate"/>
      </w:r>
      <w:r w:rsidR="00B34345" w:rsidRPr="00B34BB5">
        <w:rPr>
          <w:color w:val="0F7B7D" w:themeColor="accent2"/>
          <w:spacing w:val="-2"/>
        </w:rPr>
        <w:t>7.5</w:t>
      </w:r>
      <w:r w:rsidR="00DC619F" w:rsidRPr="00B34BB5">
        <w:rPr>
          <w:color w:val="0F7B7D" w:themeColor="accent2"/>
          <w:spacing w:val="-2"/>
        </w:rPr>
        <w:fldChar w:fldCharType="end"/>
      </w:r>
      <w:r w:rsidR="00DC619F" w:rsidRPr="00B34BB5">
        <w:rPr>
          <w:color w:val="0F7B7D" w:themeColor="accent2"/>
          <w:spacing w:val="-2"/>
        </w:rPr>
        <w:t xml:space="preserve"> </w:t>
      </w:r>
      <w:r w:rsidR="00A474CF" w:rsidRPr="00B34BB5">
        <w:rPr>
          <w:spacing w:val="-2"/>
        </w:rPr>
        <w:t>for further guidance</w:t>
      </w:r>
      <w:r w:rsidR="00181039" w:rsidRPr="00B34BB5">
        <w:rPr>
          <w:spacing w:val="-2"/>
        </w:rPr>
        <w:t xml:space="preserve"> on radiative forcing</w:t>
      </w:r>
      <w:r w:rsidR="00A474CF" w:rsidRPr="00B34BB5">
        <w:rPr>
          <w:spacing w:val="-2"/>
        </w:rPr>
        <w:t xml:space="preserve"> to </w:t>
      </w:r>
      <w:r w:rsidR="00181039" w:rsidRPr="00B34BB5">
        <w:rPr>
          <w:spacing w:val="-2"/>
        </w:rPr>
        <w:t>inform</w:t>
      </w:r>
      <w:r w:rsidR="00A474CF" w:rsidRPr="00B34BB5">
        <w:rPr>
          <w:spacing w:val="-2"/>
        </w:rPr>
        <w:t xml:space="preserve"> your </w:t>
      </w:r>
      <w:r w:rsidR="00181039" w:rsidRPr="00B34BB5">
        <w:rPr>
          <w:spacing w:val="-2"/>
        </w:rPr>
        <w:t>choice of</w:t>
      </w:r>
      <w:r w:rsidR="00A474CF" w:rsidRPr="00B34BB5">
        <w:rPr>
          <w:spacing w:val="-2"/>
        </w:rPr>
        <w:t xml:space="preserve"> emission factor.</w:t>
      </w:r>
    </w:p>
    <w:p w14:paraId="5EC0FBCF" w14:textId="5D1BA0B1" w:rsidR="00F30127" w:rsidRPr="00B34BB5" w:rsidRDefault="00F30127" w:rsidP="00990AF9">
      <w:pPr>
        <w:pStyle w:val="Tableheading"/>
      </w:pPr>
      <w:bookmarkStart w:id="496" w:name="_Ref532482321"/>
      <w:bookmarkStart w:id="497" w:name="_Toc58790897"/>
      <w:r w:rsidRPr="00B34BB5">
        <w:t xml:space="preserve">Table </w:t>
      </w:r>
      <w:r w:rsidR="008D3D2E">
        <w:fldChar w:fldCharType="begin"/>
      </w:r>
      <w:r w:rsidR="008D3D2E">
        <w:instrText xml:space="preserve"> SEQ Table \* ARABIC </w:instrText>
      </w:r>
      <w:r w:rsidR="008D3D2E">
        <w:fldChar w:fldCharType="separate"/>
      </w:r>
      <w:r w:rsidR="00073642" w:rsidRPr="00B34BB5">
        <w:t>58</w:t>
      </w:r>
      <w:r w:rsidR="008D3D2E">
        <w:fldChar w:fldCharType="end"/>
      </w:r>
      <w:bookmarkEnd w:id="496"/>
      <w:r w:rsidR="00181039" w:rsidRPr="00B34BB5">
        <w:t>:</w:t>
      </w:r>
      <w:r w:rsidR="00181039" w:rsidRPr="00B34BB5">
        <w:tab/>
      </w:r>
      <w:r w:rsidRPr="00B34BB5">
        <w:t>Air freight emission factors</w:t>
      </w:r>
      <w:r w:rsidR="00B46895" w:rsidRPr="00B34BB5">
        <w:t xml:space="preserve"> with radiative forcing multiplier</w:t>
      </w:r>
      <w:bookmarkEnd w:id="497"/>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801"/>
        <w:gridCol w:w="582"/>
        <w:gridCol w:w="1333"/>
        <w:gridCol w:w="1174"/>
        <w:gridCol w:w="1790"/>
        <w:gridCol w:w="1825"/>
      </w:tblGrid>
      <w:tr w:rsidR="006357FF" w:rsidRPr="00B34BB5" w14:paraId="14525D87" w14:textId="77777777" w:rsidTr="00B13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9CC26" w14:textId="77777777" w:rsidR="006357FF" w:rsidRPr="00B34BB5" w:rsidRDefault="006357FF" w:rsidP="006357FF">
            <w:pPr>
              <w:pStyle w:val="TableText"/>
            </w:pPr>
            <w:r w:rsidRPr="00B34BB5">
              <w:t>Emission source</w:t>
            </w:r>
          </w:p>
        </w:tc>
        <w:tc>
          <w:tcPr>
            <w:tcW w:w="0" w:type="auto"/>
            <w:noWrap/>
            <w:hideMark/>
          </w:tcPr>
          <w:p w14:paraId="73098327" w14:textId="77777777"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0" w:type="auto"/>
            <w:shd w:val="clear" w:color="auto" w:fill="557684" w:themeFill="accent3" w:themeFillShade="80"/>
            <w:noWrap/>
            <w:hideMark/>
          </w:tcPr>
          <w:p w14:paraId="4EF95598" w14:textId="1BE6EBE1"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0" w:type="auto"/>
            <w:noWrap/>
            <w:hideMark/>
          </w:tcPr>
          <w:p w14:paraId="4E558DBF" w14:textId="271578A2"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p>
        </w:tc>
        <w:tc>
          <w:tcPr>
            <w:tcW w:w="0" w:type="auto"/>
            <w:noWrap/>
            <w:hideMark/>
          </w:tcPr>
          <w:p w14:paraId="432BB6F2" w14:textId="7DE13304"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CH</w:t>
            </w:r>
            <w:r w:rsidRPr="00B34BB5">
              <w:rPr>
                <w:vertAlign w:val="subscript"/>
              </w:rPr>
              <w:t>4</w:t>
            </w:r>
            <w:r w:rsidRPr="00B34BB5">
              <w:t xml:space="preserve"> (kg CO</w:t>
            </w:r>
            <w:r w:rsidRPr="00B34BB5">
              <w:rPr>
                <w:vertAlign w:val="subscript"/>
              </w:rPr>
              <w:t>2</w:t>
            </w:r>
            <w:r w:rsidRPr="00B34BB5">
              <w:noBreakHyphen/>
              <w:t>e)/unit</w:t>
            </w:r>
          </w:p>
        </w:tc>
        <w:tc>
          <w:tcPr>
            <w:tcW w:w="0" w:type="auto"/>
            <w:noWrap/>
            <w:hideMark/>
          </w:tcPr>
          <w:p w14:paraId="7F164497" w14:textId="16748F37"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N</w:t>
            </w:r>
            <w:r w:rsidRPr="00B34BB5">
              <w:rPr>
                <w:vertAlign w:val="subscript"/>
              </w:rPr>
              <w:t>2</w:t>
            </w:r>
            <w:r w:rsidRPr="00B34BB5">
              <w:t>O (kg CO</w:t>
            </w:r>
            <w:r w:rsidRPr="00B34BB5">
              <w:rPr>
                <w:vertAlign w:val="subscript"/>
              </w:rPr>
              <w:t>2</w:t>
            </w:r>
            <w:r w:rsidRPr="00B34BB5">
              <w:noBreakHyphen/>
              <w:t>e)/unit</w:t>
            </w:r>
          </w:p>
        </w:tc>
      </w:tr>
      <w:tr w:rsidR="00E352A9" w:rsidRPr="00B34BB5" w14:paraId="65716637" w14:textId="77777777" w:rsidTr="00B1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6DAC382" w14:textId="6F96FB11" w:rsidR="00E352A9" w:rsidRPr="00B34BB5" w:rsidRDefault="00E352A9" w:rsidP="00E352A9">
            <w:pPr>
              <w:pStyle w:val="TableText"/>
              <w:rPr>
                <w:b w:val="0"/>
              </w:rPr>
            </w:pPr>
            <w:r w:rsidRPr="00B34BB5">
              <w:rPr>
                <w:b w:val="0"/>
              </w:rPr>
              <w:t>Domestic air freight</w:t>
            </w:r>
          </w:p>
        </w:tc>
        <w:tc>
          <w:tcPr>
            <w:tcW w:w="0" w:type="auto"/>
            <w:tcBorders>
              <w:top w:val="none" w:sz="0" w:space="0" w:color="auto"/>
              <w:bottom w:val="none" w:sz="0" w:space="0" w:color="auto"/>
            </w:tcBorders>
            <w:noWrap/>
          </w:tcPr>
          <w:p w14:paraId="018B264D" w14:textId="61B8BB1F" w:rsidR="00E352A9" w:rsidRPr="00B34BB5" w:rsidRDefault="00E352A9" w:rsidP="00E352A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0" w:type="auto"/>
            <w:tcBorders>
              <w:top w:val="none" w:sz="0" w:space="0" w:color="auto"/>
              <w:bottom w:val="none" w:sz="0" w:space="0" w:color="auto"/>
            </w:tcBorders>
            <w:shd w:val="clear" w:color="000000" w:fill="B7C8D0"/>
            <w:noWrap/>
          </w:tcPr>
          <w:p w14:paraId="524903CE" w14:textId="23459100"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4.767</w:t>
            </w:r>
          </w:p>
        </w:tc>
        <w:tc>
          <w:tcPr>
            <w:tcW w:w="0" w:type="auto"/>
            <w:tcBorders>
              <w:top w:val="none" w:sz="0" w:space="0" w:color="auto"/>
              <w:bottom w:val="none" w:sz="0" w:space="0" w:color="auto"/>
            </w:tcBorders>
            <w:shd w:val="clear" w:color="auto" w:fill="auto"/>
            <w:noWrap/>
          </w:tcPr>
          <w:p w14:paraId="5623D9A4" w14:textId="3ED87E39"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4.741</w:t>
            </w:r>
          </w:p>
        </w:tc>
        <w:tc>
          <w:tcPr>
            <w:tcW w:w="0" w:type="auto"/>
            <w:tcBorders>
              <w:top w:val="none" w:sz="0" w:space="0" w:color="auto"/>
              <w:bottom w:val="none" w:sz="0" w:space="0" w:color="auto"/>
            </w:tcBorders>
            <w:shd w:val="clear" w:color="auto" w:fill="auto"/>
            <w:noWrap/>
          </w:tcPr>
          <w:p w14:paraId="38614BC9" w14:textId="126F26A7"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0" w:type="auto"/>
            <w:tcBorders>
              <w:top w:val="none" w:sz="0" w:space="0" w:color="auto"/>
              <w:bottom w:val="none" w:sz="0" w:space="0" w:color="auto"/>
              <w:right w:val="none" w:sz="0" w:space="0" w:color="auto"/>
            </w:tcBorders>
            <w:shd w:val="clear" w:color="auto" w:fill="auto"/>
            <w:noWrap/>
          </w:tcPr>
          <w:p w14:paraId="07A52462" w14:textId="4D2A9541"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0.024</w:t>
            </w:r>
          </w:p>
        </w:tc>
      </w:tr>
      <w:tr w:rsidR="00E352A9" w:rsidRPr="00B34BB5" w14:paraId="5DF1E08A" w14:textId="77777777" w:rsidTr="00B13D40">
        <w:tc>
          <w:tcPr>
            <w:cnfStyle w:val="001000000000" w:firstRow="0" w:lastRow="0" w:firstColumn="1" w:lastColumn="0" w:oddVBand="0" w:evenVBand="0" w:oddHBand="0" w:evenHBand="0" w:firstRowFirstColumn="0" w:firstRowLastColumn="0" w:lastRowFirstColumn="0" w:lastRowLastColumn="0"/>
            <w:tcW w:w="0" w:type="auto"/>
          </w:tcPr>
          <w:p w14:paraId="1C3E0620" w14:textId="6579E429" w:rsidR="00E352A9" w:rsidRPr="00B34BB5" w:rsidRDefault="00E352A9" w:rsidP="00E352A9">
            <w:pPr>
              <w:pStyle w:val="TableText"/>
              <w:rPr>
                <w:b w:val="0"/>
              </w:rPr>
            </w:pPr>
            <w:r w:rsidRPr="00B34BB5">
              <w:rPr>
                <w:b w:val="0"/>
              </w:rPr>
              <w:t>Short haul</w:t>
            </w:r>
          </w:p>
        </w:tc>
        <w:tc>
          <w:tcPr>
            <w:tcW w:w="0" w:type="auto"/>
            <w:noWrap/>
          </w:tcPr>
          <w:p w14:paraId="127DB173" w14:textId="35675C52" w:rsidR="00E352A9" w:rsidRPr="00B34BB5" w:rsidRDefault="00E352A9" w:rsidP="00E352A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tkm</w:t>
            </w:r>
            <w:proofErr w:type="spellEnd"/>
          </w:p>
        </w:tc>
        <w:tc>
          <w:tcPr>
            <w:tcW w:w="0" w:type="auto"/>
            <w:shd w:val="clear" w:color="000000" w:fill="B7C8D0"/>
            <w:noWrap/>
          </w:tcPr>
          <w:p w14:paraId="7B0D489D" w14:textId="75ACCE7A"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2.209</w:t>
            </w:r>
          </w:p>
        </w:tc>
        <w:tc>
          <w:tcPr>
            <w:tcW w:w="0" w:type="auto"/>
            <w:shd w:val="clear" w:color="auto" w:fill="auto"/>
            <w:noWrap/>
          </w:tcPr>
          <w:p w14:paraId="47A7A5F2" w14:textId="017A25CB"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2.198</w:t>
            </w:r>
          </w:p>
        </w:tc>
        <w:tc>
          <w:tcPr>
            <w:tcW w:w="0" w:type="auto"/>
            <w:shd w:val="clear" w:color="auto" w:fill="auto"/>
            <w:noWrap/>
          </w:tcPr>
          <w:p w14:paraId="059618F2" w14:textId="46089FCF"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0" w:type="auto"/>
            <w:shd w:val="clear" w:color="auto" w:fill="auto"/>
            <w:noWrap/>
          </w:tcPr>
          <w:p w14:paraId="6A47C232" w14:textId="53E7917B"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0.011</w:t>
            </w:r>
          </w:p>
        </w:tc>
      </w:tr>
      <w:tr w:rsidR="00E352A9" w:rsidRPr="00B34BB5" w14:paraId="384144CF" w14:textId="77777777" w:rsidTr="00B13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3049E58" w14:textId="37CAAB73" w:rsidR="00E352A9" w:rsidRPr="00B34BB5" w:rsidRDefault="00E352A9" w:rsidP="00E352A9">
            <w:pPr>
              <w:pStyle w:val="TableText"/>
              <w:rPr>
                <w:b w:val="0"/>
              </w:rPr>
            </w:pPr>
            <w:r w:rsidRPr="00B34BB5">
              <w:rPr>
                <w:b w:val="0"/>
              </w:rPr>
              <w:t>Long haul</w:t>
            </w:r>
          </w:p>
        </w:tc>
        <w:tc>
          <w:tcPr>
            <w:tcW w:w="0" w:type="auto"/>
            <w:tcBorders>
              <w:top w:val="none" w:sz="0" w:space="0" w:color="auto"/>
              <w:bottom w:val="none" w:sz="0" w:space="0" w:color="auto"/>
            </w:tcBorders>
            <w:noWrap/>
          </w:tcPr>
          <w:p w14:paraId="033B50CB" w14:textId="55F77565" w:rsidR="00E352A9" w:rsidRPr="00B34BB5" w:rsidRDefault="00E352A9" w:rsidP="00E352A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r w:rsidRPr="00B34BB5">
              <w:t xml:space="preserve"> </w:t>
            </w:r>
          </w:p>
        </w:tc>
        <w:tc>
          <w:tcPr>
            <w:tcW w:w="0" w:type="auto"/>
            <w:tcBorders>
              <w:top w:val="none" w:sz="0" w:space="0" w:color="auto"/>
              <w:bottom w:val="none" w:sz="0" w:space="0" w:color="auto"/>
            </w:tcBorders>
            <w:shd w:val="clear" w:color="000000" w:fill="B7C8D0"/>
            <w:noWrap/>
          </w:tcPr>
          <w:p w14:paraId="15971F6A" w14:textId="75C4F359"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1.134</w:t>
            </w:r>
          </w:p>
        </w:tc>
        <w:tc>
          <w:tcPr>
            <w:tcW w:w="0" w:type="auto"/>
            <w:tcBorders>
              <w:top w:val="none" w:sz="0" w:space="0" w:color="auto"/>
              <w:bottom w:val="none" w:sz="0" w:space="0" w:color="auto"/>
            </w:tcBorders>
            <w:shd w:val="clear" w:color="auto" w:fill="auto"/>
            <w:noWrap/>
          </w:tcPr>
          <w:p w14:paraId="619CEAAB" w14:textId="1FB88B1B"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1.128</w:t>
            </w:r>
          </w:p>
        </w:tc>
        <w:tc>
          <w:tcPr>
            <w:tcW w:w="0" w:type="auto"/>
            <w:tcBorders>
              <w:top w:val="none" w:sz="0" w:space="0" w:color="auto"/>
              <w:bottom w:val="none" w:sz="0" w:space="0" w:color="auto"/>
            </w:tcBorders>
            <w:shd w:val="clear" w:color="auto" w:fill="auto"/>
            <w:noWrap/>
          </w:tcPr>
          <w:p w14:paraId="5BE385B3" w14:textId="05BD4256"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p>
        </w:tc>
        <w:tc>
          <w:tcPr>
            <w:tcW w:w="0" w:type="auto"/>
            <w:tcBorders>
              <w:top w:val="none" w:sz="0" w:space="0" w:color="auto"/>
              <w:bottom w:val="none" w:sz="0" w:space="0" w:color="auto"/>
              <w:right w:val="none" w:sz="0" w:space="0" w:color="auto"/>
            </w:tcBorders>
            <w:shd w:val="clear" w:color="auto" w:fill="auto"/>
            <w:noWrap/>
          </w:tcPr>
          <w:p w14:paraId="428D0D3A" w14:textId="48A68135"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0.006</w:t>
            </w:r>
          </w:p>
        </w:tc>
      </w:tr>
    </w:tbl>
    <w:p w14:paraId="4C6BAAA9" w14:textId="32138A45" w:rsidR="00181039" w:rsidRPr="00B34BB5" w:rsidRDefault="00181039" w:rsidP="00D77DD7">
      <w:pPr>
        <w:pStyle w:val="Note"/>
      </w:pPr>
      <w:bookmarkStart w:id="498" w:name="_Ref532482365"/>
      <w:r w:rsidRPr="00B34BB5">
        <w:t>Note</w:t>
      </w:r>
      <w:r w:rsidR="00E97D2C"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63FE034C" w14:textId="52B72C50" w:rsidR="00B46895" w:rsidRPr="00B34BB5" w:rsidRDefault="00B46895" w:rsidP="00990AF9">
      <w:pPr>
        <w:pStyle w:val="Tableheading"/>
      </w:pPr>
      <w:bookmarkStart w:id="499" w:name="_Ref54954889"/>
      <w:bookmarkStart w:id="500" w:name="_Toc58790898"/>
      <w:r w:rsidRPr="00B34BB5">
        <w:t xml:space="preserve">Table </w:t>
      </w:r>
      <w:r w:rsidR="008D3D2E">
        <w:fldChar w:fldCharType="begin"/>
      </w:r>
      <w:r w:rsidR="008D3D2E">
        <w:instrText xml:space="preserve"> SEQ Table \* ARABIC </w:instrText>
      </w:r>
      <w:r w:rsidR="008D3D2E">
        <w:fldChar w:fldCharType="separate"/>
      </w:r>
      <w:r w:rsidR="00073642" w:rsidRPr="00B34BB5">
        <w:t>59</w:t>
      </w:r>
      <w:r w:rsidR="008D3D2E">
        <w:fldChar w:fldCharType="end"/>
      </w:r>
      <w:bookmarkEnd w:id="498"/>
      <w:bookmarkEnd w:id="499"/>
      <w:r w:rsidR="00181039" w:rsidRPr="00B34BB5">
        <w:t>:</w:t>
      </w:r>
      <w:r w:rsidR="00181039" w:rsidRPr="00B34BB5">
        <w:tab/>
      </w:r>
      <w:r w:rsidRPr="00B34BB5">
        <w:t>Air freight emissions without radiative forcing multiplier</w:t>
      </w:r>
      <w:bookmarkEnd w:id="500"/>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801"/>
        <w:gridCol w:w="582"/>
        <w:gridCol w:w="1333"/>
        <w:gridCol w:w="1174"/>
        <w:gridCol w:w="1790"/>
        <w:gridCol w:w="1825"/>
      </w:tblGrid>
      <w:tr w:rsidR="006357FF" w:rsidRPr="00B34BB5" w14:paraId="72966614" w14:textId="77777777" w:rsidTr="00B13D4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4D53EC" w14:textId="77777777" w:rsidR="006357FF" w:rsidRPr="00B34BB5" w:rsidRDefault="006357FF" w:rsidP="006357FF">
            <w:pPr>
              <w:pStyle w:val="TableText"/>
            </w:pPr>
            <w:r w:rsidRPr="00B34BB5">
              <w:t>Emission source</w:t>
            </w:r>
          </w:p>
        </w:tc>
        <w:tc>
          <w:tcPr>
            <w:tcW w:w="0" w:type="auto"/>
            <w:noWrap/>
            <w:hideMark/>
          </w:tcPr>
          <w:p w14:paraId="5A99543B" w14:textId="77777777"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0" w:type="auto"/>
            <w:noWrap/>
            <w:hideMark/>
          </w:tcPr>
          <w:p w14:paraId="474150EC" w14:textId="6BCC81AB"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0" w:type="auto"/>
            <w:noWrap/>
            <w:hideMark/>
          </w:tcPr>
          <w:p w14:paraId="2FCA4062" w14:textId="1F977FA6"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p>
        </w:tc>
        <w:tc>
          <w:tcPr>
            <w:tcW w:w="0" w:type="auto"/>
            <w:noWrap/>
            <w:hideMark/>
          </w:tcPr>
          <w:p w14:paraId="7D14B07C" w14:textId="633FF515"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CH</w:t>
            </w:r>
            <w:r w:rsidRPr="00B34BB5">
              <w:rPr>
                <w:vertAlign w:val="subscript"/>
              </w:rPr>
              <w:t>4</w:t>
            </w:r>
            <w:r w:rsidRPr="00B34BB5">
              <w:t xml:space="preserve"> (kg CO</w:t>
            </w:r>
            <w:r w:rsidRPr="00B34BB5">
              <w:rPr>
                <w:vertAlign w:val="subscript"/>
              </w:rPr>
              <w:t>2</w:t>
            </w:r>
            <w:r w:rsidRPr="00B34BB5">
              <w:noBreakHyphen/>
              <w:t>e)/unit</w:t>
            </w:r>
          </w:p>
        </w:tc>
        <w:tc>
          <w:tcPr>
            <w:tcW w:w="0" w:type="auto"/>
            <w:noWrap/>
            <w:hideMark/>
          </w:tcPr>
          <w:p w14:paraId="1DC390CA" w14:textId="45307018" w:rsidR="006357FF" w:rsidRPr="00B34BB5" w:rsidRDefault="006357FF" w:rsidP="006357FF">
            <w:pPr>
              <w:pStyle w:val="TableText"/>
              <w:cnfStyle w:val="100000000000" w:firstRow="1" w:lastRow="0" w:firstColumn="0" w:lastColumn="0" w:oddVBand="0" w:evenVBand="0" w:oddHBand="0" w:evenHBand="0" w:firstRowFirstColumn="0" w:firstRowLastColumn="0" w:lastRowFirstColumn="0" w:lastRowLastColumn="0"/>
            </w:pPr>
            <w:r w:rsidRPr="00B34BB5">
              <w:t>N</w:t>
            </w:r>
            <w:r w:rsidRPr="00B34BB5">
              <w:rPr>
                <w:vertAlign w:val="subscript"/>
              </w:rPr>
              <w:t>2</w:t>
            </w:r>
            <w:r w:rsidRPr="00B34BB5">
              <w:t>O (kg CO</w:t>
            </w:r>
            <w:r w:rsidRPr="00B34BB5">
              <w:rPr>
                <w:vertAlign w:val="subscript"/>
              </w:rPr>
              <w:t>2</w:t>
            </w:r>
            <w:r w:rsidRPr="00B34BB5">
              <w:noBreakHyphen/>
              <w:t>e)/unit</w:t>
            </w:r>
          </w:p>
        </w:tc>
      </w:tr>
      <w:tr w:rsidR="00E352A9" w:rsidRPr="00B34BB5" w14:paraId="24A17B8A" w14:textId="77777777" w:rsidTr="00B13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0ED6FF29" w14:textId="5EEF50FF" w:rsidR="00E352A9" w:rsidRPr="00B34BB5" w:rsidRDefault="00E352A9" w:rsidP="00E352A9">
            <w:pPr>
              <w:pStyle w:val="TableText"/>
              <w:rPr>
                <w:b w:val="0"/>
              </w:rPr>
            </w:pPr>
            <w:r w:rsidRPr="00B34BB5">
              <w:rPr>
                <w:b w:val="0"/>
              </w:rPr>
              <w:t>Domestic air freight</w:t>
            </w:r>
          </w:p>
        </w:tc>
        <w:tc>
          <w:tcPr>
            <w:tcW w:w="0" w:type="auto"/>
            <w:tcBorders>
              <w:top w:val="none" w:sz="0" w:space="0" w:color="auto"/>
              <w:bottom w:val="none" w:sz="0" w:space="0" w:color="auto"/>
            </w:tcBorders>
            <w:noWrap/>
          </w:tcPr>
          <w:p w14:paraId="69077EF7" w14:textId="16195D8E" w:rsidR="00E352A9" w:rsidRPr="00B34BB5" w:rsidRDefault="00E352A9" w:rsidP="00E352A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0" w:type="auto"/>
            <w:tcBorders>
              <w:top w:val="none" w:sz="0" w:space="0" w:color="auto"/>
              <w:bottom w:val="none" w:sz="0" w:space="0" w:color="auto"/>
            </w:tcBorders>
            <w:shd w:val="clear" w:color="000000" w:fill="B7C8D0"/>
            <w:noWrap/>
          </w:tcPr>
          <w:p w14:paraId="5F9EB6F9" w14:textId="2B85AF17"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2.521</w:t>
            </w:r>
          </w:p>
        </w:tc>
        <w:tc>
          <w:tcPr>
            <w:tcW w:w="0" w:type="auto"/>
            <w:tcBorders>
              <w:top w:val="none" w:sz="0" w:space="0" w:color="auto"/>
              <w:bottom w:val="none" w:sz="0" w:space="0" w:color="auto"/>
            </w:tcBorders>
            <w:shd w:val="clear" w:color="auto" w:fill="auto"/>
            <w:noWrap/>
          </w:tcPr>
          <w:p w14:paraId="66DE6837" w14:textId="429ADC6C"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2.495</w:t>
            </w:r>
          </w:p>
        </w:tc>
        <w:tc>
          <w:tcPr>
            <w:tcW w:w="0" w:type="auto"/>
            <w:tcBorders>
              <w:top w:val="none" w:sz="0" w:space="0" w:color="auto"/>
              <w:bottom w:val="none" w:sz="0" w:space="0" w:color="auto"/>
            </w:tcBorders>
            <w:shd w:val="clear" w:color="auto" w:fill="auto"/>
            <w:noWrap/>
          </w:tcPr>
          <w:p w14:paraId="7D50E62F" w14:textId="4A06F79F"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0.002</w:t>
            </w:r>
          </w:p>
        </w:tc>
        <w:tc>
          <w:tcPr>
            <w:tcW w:w="0" w:type="auto"/>
            <w:tcBorders>
              <w:top w:val="none" w:sz="0" w:space="0" w:color="auto"/>
              <w:bottom w:val="none" w:sz="0" w:space="0" w:color="auto"/>
              <w:right w:val="none" w:sz="0" w:space="0" w:color="auto"/>
            </w:tcBorders>
            <w:shd w:val="clear" w:color="auto" w:fill="auto"/>
            <w:noWrap/>
          </w:tcPr>
          <w:p w14:paraId="239BA1F8" w14:textId="0856672E"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0.024</w:t>
            </w:r>
          </w:p>
        </w:tc>
      </w:tr>
      <w:tr w:rsidR="00E352A9" w:rsidRPr="00B34BB5" w14:paraId="5410DF8C" w14:textId="77777777" w:rsidTr="00B13D40">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20D2BCE" w14:textId="28CE0E7E" w:rsidR="00E352A9" w:rsidRPr="00B34BB5" w:rsidRDefault="00E352A9" w:rsidP="00E352A9">
            <w:pPr>
              <w:pStyle w:val="TableText"/>
              <w:rPr>
                <w:b w:val="0"/>
              </w:rPr>
            </w:pPr>
            <w:r w:rsidRPr="00B34BB5">
              <w:rPr>
                <w:b w:val="0"/>
              </w:rPr>
              <w:t>Short haul</w:t>
            </w:r>
          </w:p>
        </w:tc>
        <w:tc>
          <w:tcPr>
            <w:tcW w:w="0" w:type="auto"/>
            <w:noWrap/>
          </w:tcPr>
          <w:p w14:paraId="2E567366" w14:textId="76E09B21" w:rsidR="00E352A9" w:rsidRPr="00B34BB5" w:rsidRDefault="00E352A9" w:rsidP="00E352A9">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tkm</w:t>
            </w:r>
            <w:proofErr w:type="spellEnd"/>
          </w:p>
        </w:tc>
        <w:tc>
          <w:tcPr>
            <w:tcW w:w="0" w:type="auto"/>
            <w:shd w:val="clear" w:color="000000" w:fill="B7C8D0"/>
            <w:noWrap/>
          </w:tcPr>
          <w:p w14:paraId="4595E9AB" w14:textId="75C11012"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1.168</w:t>
            </w:r>
          </w:p>
        </w:tc>
        <w:tc>
          <w:tcPr>
            <w:tcW w:w="0" w:type="auto"/>
            <w:shd w:val="clear" w:color="auto" w:fill="auto"/>
            <w:noWrap/>
          </w:tcPr>
          <w:p w14:paraId="23322841" w14:textId="0A9283DE"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1.157</w:t>
            </w:r>
          </w:p>
        </w:tc>
        <w:tc>
          <w:tcPr>
            <w:tcW w:w="0" w:type="auto"/>
            <w:shd w:val="clear" w:color="auto" w:fill="auto"/>
            <w:noWrap/>
          </w:tcPr>
          <w:p w14:paraId="563F0500" w14:textId="31D9A2E8"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w:t>
            </w:r>
          </w:p>
        </w:tc>
        <w:tc>
          <w:tcPr>
            <w:tcW w:w="0" w:type="auto"/>
            <w:shd w:val="clear" w:color="auto" w:fill="auto"/>
            <w:noWrap/>
          </w:tcPr>
          <w:p w14:paraId="4AAFC477" w14:textId="054B6E29" w:rsidR="00E352A9" w:rsidRPr="00B34BB5" w:rsidRDefault="00E352A9" w:rsidP="00E352A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0.011</w:t>
            </w:r>
          </w:p>
        </w:tc>
      </w:tr>
      <w:tr w:rsidR="00E352A9" w:rsidRPr="00B34BB5" w14:paraId="18877C5F" w14:textId="77777777" w:rsidTr="00B13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65CE14B" w14:textId="77777777" w:rsidR="00E352A9" w:rsidRPr="00B34BB5" w:rsidRDefault="00E352A9" w:rsidP="00E352A9">
            <w:pPr>
              <w:pStyle w:val="TableText"/>
              <w:rPr>
                <w:b w:val="0"/>
              </w:rPr>
            </w:pPr>
            <w:r w:rsidRPr="00B34BB5">
              <w:rPr>
                <w:b w:val="0"/>
              </w:rPr>
              <w:t>Long haul</w:t>
            </w:r>
          </w:p>
        </w:tc>
        <w:tc>
          <w:tcPr>
            <w:tcW w:w="0" w:type="auto"/>
            <w:tcBorders>
              <w:top w:val="none" w:sz="0" w:space="0" w:color="auto"/>
              <w:bottom w:val="none" w:sz="0" w:space="0" w:color="auto"/>
            </w:tcBorders>
            <w:noWrap/>
          </w:tcPr>
          <w:p w14:paraId="543BAF25" w14:textId="6839A760" w:rsidR="00E352A9" w:rsidRPr="00B34BB5" w:rsidRDefault="00E352A9" w:rsidP="00E352A9">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0" w:type="auto"/>
            <w:tcBorders>
              <w:top w:val="none" w:sz="0" w:space="0" w:color="auto"/>
              <w:bottom w:val="none" w:sz="0" w:space="0" w:color="auto"/>
            </w:tcBorders>
            <w:shd w:val="clear" w:color="000000" w:fill="B7C8D0"/>
            <w:noWrap/>
          </w:tcPr>
          <w:p w14:paraId="10BB016D" w14:textId="39CDC022"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0.599</w:t>
            </w:r>
          </w:p>
        </w:tc>
        <w:tc>
          <w:tcPr>
            <w:tcW w:w="0" w:type="auto"/>
            <w:tcBorders>
              <w:top w:val="none" w:sz="0" w:space="0" w:color="auto"/>
              <w:bottom w:val="none" w:sz="0" w:space="0" w:color="auto"/>
            </w:tcBorders>
            <w:shd w:val="clear" w:color="auto" w:fill="auto"/>
            <w:noWrap/>
          </w:tcPr>
          <w:p w14:paraId="7132640C" w14:textId="2550BCC2"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0.594</w:t>
            </w:r>
          </w:p>
        </w:tc>
        <w:tc>
          <w:tcPr>
            <w:tcW w:w="0" w:type="auto"/>
            <w:tcBorders>
              <w:top w:val="none" w:sz="0" w:space="0" w:color="auto"/>
              <w:bottom w:val="none" w:sz="0" w:space="0" w:color="auto"/>
            </w:tcBorders>
            <w:shd w:val="clear" w:color="auto" w:fill="auto"/>
            <w:noWrap/>
          </w:tcPr>
          <w:p w14:paraId="35351C11" w14:textId="2566213D"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w:t>
            </w:r>
          </w:p>
        </w:tc>
        <w:tc>
          <w:tcPr>
            <w:tcW w:w="0" w:type="auto"/>
            <w:tcBorders>
              <w:top w:val="none" w:sz="0" w:space="0" w:color="auto"/>
              <w:bottom w:val="none" w:sz="0" w:space="0" w:color="auto"/>
              <w:right w:val="none" w:sz="0" w:space="0" w:color="auto"/>
            </w:tcBorders>
            <w:shd w:val="clear" w:color="auto" w:fill="auto"/>
            <w:noWrap/>
          </w:tcPr>
          <w:p w14:paraId="51828DD1" w14:textId="5A15F4EE" w:rsidR="00E352A9" w:rsidRPr="00B34BB5" w:rsidRDefault="00E352A9" w:rsidP="00E352A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0.006</w:t>
            </w:r>
          </w:p>
        </w:tc>
      </w:tr>
    </w:tbl>
    <w:p w14:paraId="0AC24E13" w14:textId="571E3302" w:rsidR="00181039" w:rsidRPr="00B34BB5" w:rsidRDefault="00181039" w:rsidP="00D77DD7">
      <w:pPr>
        <w:pStyle w:val="Note"/>
      </w:pPr>
      <w:r w:rsidRPr="00B34BB5">
        <w:t>Note</w:t>
      </w:r>
      <w:r w:rsidR="00E97D2C" w:rsidRPr="00B34BB5">
        <w:t>: T</w:t>
      </w:r>
      <w:r w:rsidRPr="00B34BB5">
        <w:t xml:space="preserve">hese numbers are rounded to three </w:t>
      </w:r>
      <w:r w:rsidR="002011A6" w:rsidRPr="00B34BB5">
        <w:t xml:space="preserve">decimal places </w:t>
      </w:r>
      <w:r w:rsidRPr="00B34BB5">
        <w:t xml:space="preserve">unless the number is significantly small. </w:t>
      </w:r>
    </w:p>
    <w:p w14:paraId="20448E4E" w14:textId="527A43CF" w:rsidR="001A021C" w:rsidRPr="00B34BB5" w:rsidRDefault="00301928" w:rsidP="007D71E2">
      <w:pPr>
        <w:pStyle w:val="Heading3"/>
        <w:numPr>
          <w:ilvl w:val="0"/>
          <w:numId w:val="53"/>
        </w:numPr>
      </w:pPr>
      <w:bookmarkStart w:id="501" w:name="_Toc532904928"/>
      <w:r w:rsidRPr="00B34BB5">
        <w:t xml:space="preserve">GHG </w:t>
      </w:r>
      <w:r w:rsidR="001A021C" w:rsidRPr="00B34BB5">
        <w:t>inventory development</w:t>
      </w:r>
      <w:bookmarkEnd w:id="501"/>
    </w:p>
    <w:p w14:paraId="6FC14CB5" w14:textId="4998A090" w:rsidR="001A021C" w:rsidRPr="00B34BB5" w:rsidRDefault="001A021C" w:rsidP="0047779A">
      <w:pPr>
        <w:pStyle w:val="BodyText"/>
      </w:pPr>
      <w:r w:rsidRPr="00B34BB5">
        <w:t>Users should collect data on the weight in tonnes of goods freighted</w:t>
      </w:r>
      <w:r w:rsidR="00B46895" w:rsidRPr="00B34BB5">
        <w:t xml:space="preserve"> by air and </w:t>
      </w:r>
      <w:r w:rsidRPr="00B34BB5">
        <w:t>the distance travelled. For each journey</w:t>
      </w:r>
      <w:r w:rsidR="00522B0E" w:rsidRPr="00B34BB5">
        <w:t>, multiply</w:t>
      </w:r>
      <w:r w:rsidRPr="00B34BB5">
        <w:t xml:space="preserve"> the total tonnes by the total km travelled. </w:t>
      </w:r>
    </w:p>
    <w:p w14:paraId="3826D200" w14:textId="059CB2E6" w:rsidR="00522B0E" w:rsidRPr="00B34BB5" w:rsidRDefault="00522B0E" w:rsidP="0047779A">
      <w:pPr>
        <w:pStyle w:val="BodyText"/>
      </w:pPr>
      <w:r w:rsidRPr="00B34BB5">
        <w:t>Applying the equation in</w:t>
      </w:r>
      <w:r w:rsidR="00DD7BD6" w:rsidRPr="00B34BB5">
        <w:t xml:space="preserve"> </w:t>
      </w:r>
      <w:hyperlink w:anchor="_How_to_quantify" w:history="1">
        <w:r w:rsidR="00DD7BD6" w:rsidRPr="00B34BB5">
          <w:rPr>
            <w:rStyle w:val="Hyperlink"/>
          </w:rPr>
          <w:t>section 2</w:t>
        </w:r>
      </w:hyperlink>
      <w:r w:rsidRPr="00B34BB5">
        <w:t>, this means:</w:t>
      </w:r>
    </w:p>
    <w:p w14:paraId="15E91033" w14:textId="11D962B6" w:rsidR="001A021C" w:rsidRPr="00B34BB5" w:rsidRDefault="001A021C" w:rsidP="00C23F2D">
      <w:pPr>
        <w:pStyle w:val="BodyText"/>
        <w:tabs>
          <w:tab w:val="left" w:pos="680"/>
          <w:tab w:val="left" w:pos="851"/>
        </w:tabs>
        <w:ind w:left="397"/>
        <w:contextualSpacing/>
      </w:pPr>
      <w:r w:rsidRPr="00B34BB5">
        <w:t>Q</w:t>
      </w:r>
      <w:r w:rsidR="004A7BFA" w:rsidRPr="00B34BB5">
        <w:tab/>
      </w:r>
      <w:r w:rsidRPr="00B34BB5">
        <w:t>=</w:t>
      </w:r>
      <w:r w:rsidR="004A7BFA" w:rsidRPr="00B34BB5">
        <w:tab/>
      </w:r>
      <w:r w:rsidRPr="00B34BB5">
        <w:t>tonnes of freight</w:t>
      </w:r>
      <w:r w:rsidR="00522B0E" w:rsidRPr="00B34BB5">
        <w:t xml:space="preserve"> × </w:t>
      </w:r>
      <w:r w:rsidRPr="00B34BB5">
        <w:t>km travelled</w:t>
      </w:r>
    </w:p>
    <w:p w14:paraId="614B89B0" w14:textId="11A4BCAD" w:rsidR="00FC4007" w:rsidRPr="00B34BB5" w:rsidRDefault="004A7BFA" w:rsidP="00DD7BD6">
      <w:pPr>
        <w:pStyle w:val="BodyText"/>
        <w:tabs>
          <w:tab w:val="left" w:pos="680"/>
          <w:tab w:val="left" w:pos="851"/>
        </w:tabs>
        <w:spacing w:after="240"/>
        <w:ind w:left="397"/>
        <w:contextualSpacing/>
      </w:pPr>
      <w:r w:rsidRPr="00B34BB5">
        <w:t>F</w:t>
      </w:r>
      <w:r w:rsidRPr="00B34BB5">
        <w:tab/>
        <w:t>=</w:t>
      </w:r>
      <w:r w:rsidRPr="00B34BB5">
        <w:tab/>
      </w:r>
      <w:r w:rsidR="009F1DC5" w:rsidRPr="00B34BB5">
        <w:t>appropriate emission factors in</w:t>
      </w:r>
      <w:r w:rsidR="0001607F" w:rsidRPr="00B34BB5">
        <w:t xml:space="preserve"> </w:t>
      </w:r>
      <w:r w:rsidR="009F1DC5" w:rsidRPr="00B34BB5">
        <w:rPr>
          <w:rStyle w:val="BodyTextChar"/>
        </w:rPr>
        <w:fldChar w:fldCharType="begin"/>
      </w:r>
      <w:r w:rsidR="009F1DC5" w:rsidRPr="00B34BB5">
        <w:rPr>
          <w:rStyle w:val="BodyTextChar"/>
        </w:rPr>
        <w:instrText xml:space="preserve"> REF _Ref532482321 \h </w:instrText>
      </w:r>
      <w:r w:rsidR="00522B0E" w:rsidRPr="00B34BB5">
        <w:rPr>
          <w:rStyle w:val="BodyTextChar"/>
        </w:rPr>
        <w:instrText xml:space="preserve"> \* MERGEFORMAT </w:instrText>
      </w:r>
      <w:r w:rsidR="009F1DC5" w:rsidRPr="00B34BB5">
        <w:rPr>
          <w:rStyle w:val="BodyTextChar"/>
        </w:rPr>
      </w:r>
      <w:r w:rsidR="009F1DC5" w:rsidRPr="00B34BB5">
        <w:rPr>
          <w:rStyle w:val="BodyTextChar"/>
        </w:rPr>
        <w:fldChar w:fldCharType="separate"/>
      </w:r>
      <w:r w:rsidR="00B13D40" w:rsidRPr="00B34BB5">
        <w:rPr>
          <w:rStyle w:val="BodyTextChar"/>
        </w:rPr>
        <w:t>t</w:t>
      </w:r>
      <w:r w:rsidR="00664B26" w:rsidRPr="00B34BB5">
        <w:rPr>
          <w:rStyle w:val="BodyTextChar"/>
        </w:rPr>
        <w:t>able 58</w:t>
      </w:r>
      <w:r w:rsidR="009F1DC5" w:rsidRPr="00B34BB5">
        <w:rPr>
          <w:rStyle w:val="BodyTextChar"/>
        </w:rPr>
        <w:fldChar w:fldCharType="end"/>
      </w:r>
      <w:r w:rsidR="009F1DC5" w:rsidRPr="00B34BB5">
        <w:rPr>
          <w:color w:val="0F7B7D" w:themeColor="accent2"/>
        </w:rPr>
        <w:t xml:space="preserve"> </w:t>
      </w:r>
      <w:r w:rsidR="009F1DC5" w:rsidRPr="00B34BB5">
        <w:t xml:space="preserve">or </w:t>
      </w:r>
      <w:r w:rsidR="00C557E6" w:rsidRPr="00B34BB5">
        <w:t>table 59</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rsidDel="00D5390D" w14:paraId="7B1014D4" w14:textId="77777777" w:rsidTr="00791306">
        <w:tc>
          <w:tcPr>
            <w:tcW w:w="8500" w:type="dxa"/>
            <w:tcBorders>
              <w:top w:val="single" w:sz="4" w:space="0" w:color="0F7B7D"/>
              <w:left w:val="single" w:sz="4" w:space="0" w:color="0F7B7D"/>
              <w:bottom w:val="nil"/>
              <w:right w:val="single" w:sz="4" w:space="0" w:color="0F7B7D"/>
            </w:tcBorders>
            <w:shd w:val="clear" w:color="auto" w:fill="0F7B7D"/>
            <w:vAlign w:val="center"/>
          </w:tcPr>
          <w:p w14:paraId="0A4B051E" w14:textId="3ED4DE32" w:rsidR="00522B0E" w:rsidRPr="00B34BB5" w:rsidDel="00D5390D" w:rsidRDefault="00F84B66" w:rsidP="0047779A">
            <w:pPr>
              <w:pStyle w:val="Casestudyheading"/>
            </w:pPr>
            <w:r w:rsidRPr="00B34BB5">
              <w:lastRenderedPageBreak/>
              <w:t xml:space="preserve">AIR FREIGHT: </w:t>
            </w:r>
            <w:r w:rsidR="00522B0E" w:rsidRPr="00B34BB5">
              <w:t>Example Calculation</w:t>
            </w:r>
          </w:p>
        </w:tc>
      </w:tr>
      <w:tr w:rsidR="00DD7BD6" w:rsidRPr="00B34BB5" w14:paraId="0CF5BA46" w14:textId="77777777" w:rsidTr="00791306">
        <w:tc>
          <w:tcPr>
            <w:tcW w:w="8500" w:type="dxa"/>
            <w:tcBorders>
              <w:top w:val="nil"/>
              <w:left w:val="single" w:sz="4" w:space="0" w:color="CFE5E5"/>
              <w:bottom w:val="single" w:sz="4" w:space="0" w:color="CFE5E5"/>
              <w:right w:val="single" w:sz="4" w:space="0" w:color="CFE5E5"/>
            </w:tcBorders>
            <w:shd w:val="clear" w:color="auto" w:fill="CFE5E5"/>
          </w:tcPr>
          <w:p w14:paraId="0286FBE6" w14:textId="0BEB5D30" w:rsidR="00522B0E" w:rsidRPr="00B34BB5" w:rsidRDefault="00522B0E" w:rsidP="004C1F5A">
            <w:pPr>
              <w:pStyle w:val="Greentext-casestudytables"/>
              <w:spacing w:line="240" w:lineRule="atLeast"/>
            </w:pPr>
            <w:r w:rsidRPr="00B34BB5">
              <w:t xml:space="preserve">During the reporting period, an organisation </w:t>
            </w:r>
            <w:r w:rsidR="00F84B66" w:rsidRPr="00B34BB5">
              <w:t xml:space="preserve">air </w:t>
            </w:r>
            <w:r w:rsidRPr="00B34BB5">
              <w:t>freights 0.5 tonnes of materials 10,000 km</w:t>
            </w:r>
            <w:r w:rsidR="00F84B66" w:rsidRPr="00B34BB5">
              <w:t>. T</w:t>
            </w:r>
            <w:r w:rsidRPr="00B34BB5">
              <w:t xml:space="preserve">his </w:t>
            </w:r>
            <w:r w:rsidR="00F84B66" w:rsidRPr="00B34BB5">
              <w:t>occurs</w:t>
            </w:r>
            <w:r w:rsidRPr="00B34BB5">
              <w:t xml:space="preserve"> six times in the reporting year. The organisation decides to use emission factors with the radiative forcing multiplier applied.</w:t>
            </w:r>
          </w:p>
          <w:p w14:paraId="0F7A6785" w14:textId="47C46EC6" w:rsidR="00522B0E" w:rsidRPr="00B34BB5" w:rsidRDefault="00522B0E" w:rsidP="004C1F5A">
            <w:pPr>
              <w:pStyle w:val="Greentext-casestudytables"/>
              <w:spacing w:before="0" w:line="240" w:lineRule="atLeast"/>
            </w:pPr>
            <w:r w:rsidRPr="00B34BB5">
              <w:t xml:space="preserve">To calculate </w:t>
            </w:r>
            <w:proofErr w:type="spellStart"/>
            <w:r w:rsidRPr="00B34BB5">
              <w:t>tkm</w:t>
            </w:r>
            <w:proofErr w:type="spellEnd"/>
            <w:r w:rsidRPr="00B34BB5">
              <w:t>: 0.5</w:t>
            </w:r>
            <w:r w:rsidR="004D105B" w:rsidRPr="00B34BB5">
              <w:t xml:space="preserve"> tonnes</w:t>
            </w:r>
            <w:r w:rsidRPr="00B34BB5">
              <w:t xml:space="preserve"> × 10,000 </w:t>
            </w:r>
            <w:r w:rsidR="004D105B" w:rsidRPr="00B34BB5">
              <w:t xml:space="preserve">km </w:t>
            </w:r>
            <w:r w:rsidRPr="00B34BB5">
              <w:t>× 6</w:t>
            </w:r>
            <w:r w:rsidR="005D0D5E" w:rsidRPr="00B34BB5">
              <w:t xml:space="preserve"> times</w:t>
            </w:r>
            <w:r w:rsidRPr="00B34BB5">
              <w:t xml:space="preserve"> = 30,000 </w:t>
            </w:r>
            <w:proofErr w:type="spellStart"/>
            <w:r w:rsidRPr="00B34BB5">
              <w:t>tkm</w:t>
            </w:r>
            <w:proofErr w:type="spellEnd"/>
          </w:p>
          <w:p w14:paraId="65E21F4D" w14:textId="6357A3B1" w:rsidR="00522B0E" w:rsidRPr="00B34BB5" w:rsidRDefault="00522B0E" w:rsidP="00DD7BD6">
            <w:pPr>
              <w:pStyle w:val="Greentext-casestudytables"/>
              <w:spacing w:before="0"/>
            </w:pPr>
            <w:r w:rsidRPr="00B34BB5">
              <w:t>Use long</w:t>
            </w:r>
            <w:r w:rsidR="00F84B66" w:rsidRPr="00B34BB5">
              <w:t>-</w:t>
            </w:r>
            <w:r w:rsidRPr="00B34BB5">
              <w:t>haul emission factors because the journey is more than 3,700 km:</w:t>
            </w:r>
          </w:p>
          <w:p w14:paraId="2ED7B07B" w14:textId="12AF0109" w:rsidR="00522B0E" w:rsidRPr="00B34BB5" w:rsidRDefault="00522B0E" w:rsidP="00AB4783">
            <w:pPr>
              <w:pStyle w:val="Greentext-casestudytables"/>
              <w:tabs>
                <w:tab w:val="left" w:pos="2581"/>
                <w:tab w:val="left" w:pos="4140"/>
              </w:tabs>
              <w:spacing w:before="0" w:after="0"/>
              <w:ind w:left="1059"/>
            </w:pPr>
            <w:r w:rsidRPr="00B34BB5">
              <w:t>CO</w:t>
            </w:r>
            <w:r w:rsidRPr="00B34BB5">
              <w:rPr>
                <w:vertAlign w:val="subscript"/>
              </w:rPr>
              <w:t>2</w:t>
            </w:r>
            <w:r w:rsidRPr="00B34BB5">
              <w:t xml:space="preserve"> emissions </w:t>
            </w:r>
            <w:r w:rsidRPr="00B34BB5">
              <w:tab/>
              <w:t>= 30,000 × 1.22</w:t>
            </w:r>
            <w:r w:rsidR="00212370" w:rsidRPr="00B34BB5">
              <w:t>8</w:t>
            </w:r>
            <w:r w:rsidRPr="00B34BB5">
              <w:t xml:space="preserve"> </w:t>
            </w:r>
            <w:r w:rsidRPr="00B34BB5">
              <w:tab/>
              <w:t xml:space="preserve">= </w:t>
            </w:r>
            <w:r w:rsidR="0078339C" w:rsidRPr="00B34BB5">
              <w:t>36</w:t>
            </w:r>
            <w:r w:rsidR="00431E85" w:rsidRPr="00B34BB5">
              <w:t xml:space="preserve">,840 </w:t>
            </w:r>
            <w:r w:rsidRPr="00B34BB5">
              <w:t>kg CO</w:t>
            </w:r>
            <w:r w:rsidRPr="00B34BB5">
              <w:rPr>
                <w:vertAlign w:val="subscript"/>
              </w:rPr>
              <w:t>2</w:t>
            </w:r>
          </w:p>
          <w:p w14:paraId="239A1A8E" w14:textId="43AB4F12" w:rsidR="00522B0E" w:rsidRPr="00B34BB5" w:rsidRDefault="00522B0E" w:rsidP="00AB4783">
            <w:pPr>
              <w:pStyle w:val="Greentext-casestudytables"/>
              <w:tabs>
                <w:tab w:val="left" w:pos="2581"/>
                <w:tab w:val="left" w:pos="4140"/>
              </w:tabs>
              <w:spacing w:before="0" w:after="0"/>
              <w:ind w:left="1059"/>
            </w:pPr>
            <w:r w:rsidRPr="00B34BB5">
              <w:t>CH</w:t>
            </w:r>
            <w:r w:rsidRPr="00B34BB5">
              <w:rPr>
                <w:vertAlign w:val="subscript"/>
              </w:rPr>
              <w:t>4</w:t>
            </w:r>
            <w:r w:rsidRPr="00B34BB5">
              <w:t xml:space="preserve"> emissions </w:t>
            </w:r>
            <w:r w:rsidRPr="00B34BB5">
              <w:tab/>
            </w:r>
            <w:r w:rsidR="00AB4783" w:rsidRPr="00B34BB5">
              <w:t>= 30,000 × 0.0000</w:t>
            </w:r>
            <w:r w:rsidR="00212370" w:rsidRPr="00B34BB5">
              <w:t>4</w:t>
            </w:r>
            <w:r w:rsidR="00AB4783" w:rsidRPr="00B34BB5">
              <w:tab/>
            </w:r>
            <w:r w:rsidRPr="00B34BB5">
              <w:t>= 1.2 kg CO</w:t>
            </w:r>
            <w:r w:rsidRPr="00B34BB5">
              <w:rPr>
                <w:vertAlign w:val="subscript"/>
              </w:rPr>
              <w:t>2</w:t>
            </w:r>
            <w:r w:rsidRPr="00B34BB5">
              <w:t xml:space="preserve">-e </w:t>
            </w:r>
          </w:p>
          <w:p w14:paraId="69F97214" w14:textId="6AFC54BD" w:rsidR="00522B0E" w:rsidRPr="00B34BB5" w:rsidRDefault="00522B0E" w:rsidP="00AB4783">
            <w:pPr>
              <w:pStyle w:val="Greentext-casestudytables"/>
              <w:tabs>
                <w:tab w:val="left" w:pos="2581"/>
                <w:tab w:val="left" w:pos="4140"/>
              </w:tabs>
              <w:spacing w:before="0" w:after="0"/>
              <w:ind w:left="1059"/>
            </w:pPr>
            <w:r w:rsidRPr="00B34BB5">
              <w:t>N</w:t>
            </w:r>
            <w:r w:rsidRPr="00B34BB5">
              <w:rPr>
                <w:vertAlign w:val="subscript"/>
              </w:rPr>
              <w:t>2</w:t>
            </w:r>
            <w:r w:rsidRPr="00B34BB5">
              <w:t>O emissions</w:t>
            </w:r>
            <w:r w:rsidRPr="00B34BB5">
              <w:tab/>
              <w:t xml:space="preserve">= 30,000 × 0.006 </w:t>
            </w:r>
            <w:r w:rsidRPr="00B34BB5">
              <w:tab/>
              <w:t>=</w:t>
            </w:r>
            <w:r w:rsidR="00431E85" w:rsidRPr="00B34BB5">
              <w:t xml:space="preserve"> 180</w:t>
            </w:r>
            <w:r w:rsidRPr="00B34BB5">
              <w:t xml:space="preserve"> kg CO</w:t>
            </w:r>
            <w:r w:rsidRPr="00B34BB5">
              <w:rPr>
                <w:vertAlign w:val="subscript"/>
              </w:rPr>
              <w:t>2</w:t>
            </w:r>
            <w:r w:rsidRPr="00B34BB5">
              <w:t xml:space="preserve">-e </w:t>
            </w:r>
          </w:p>
          <w:p w14:paraId="219A67D2" w14:textId="24F5DDD9" w:rsidR="00522B0E" w:rsidRPr="00B34BB5" w:rsidRDefault="00522B0E" w:rsidP="00AB4783">
            <w:pPr>
              <w:pStyle w:val="Greentext-casestudytables"/>
              <w:tabs>
                <w:tab w:val="left" w:pos="2581"/>
                <w:tab w:val="left" w:pos="4140"/>
              </w:tabs>
              <w:spacing w:before="0" w:after="0"/>
              <w:ind w:left="635"/>
            </w:pPr>
            <w:r w:rsidRPr="00B34BB5">
              <w:t>Total CO</w:t>
            </w:r>
            <w:r w:rsidRPr="00B34BB5">
              <w:rPr>
                <w:vertAlign w:val="subscript"/>
              </w:rPr>
              <w:t>2</w:t>
            </w:r>
            <w:r w:rsidRPr="00B34BB5">
              <w:t>-e emissions</w:t>
            </w:r>
            <w:r w:rsidRPr="00B34BB5">
              <w:tab/>
              <w:t>= 30,000 × 1.</w:t>
            </w:r>
            <w:r w:rsidR="00B6475E" w:rsidRPr="00B34BB5">
              <w:t>134</w:t>
            </w:r>
            <w:r w:rsidRPr="00B34BB5">
              <w:t xml:space="preserve"> </w:t>
            </w:r>
            <w:r w:rsidRPr="00B34BB5">
              <w:tab/>
              <w:t>=</w:t>
            </w:r>
            <w:r w:rsidR="0035388A" w:rsidRPr="00B34BB5">
              <w:t xml:space="preserve"> 34,020</w:t>
            </w:r>
            <w:r w:rsidRPr="00B34BB5">
              <w:t xml:space="preserve"> kg CO</w:t>
            </w:r>
            <w:r w:rsidRPr="00B34BB5">
              <w:rPr>
                <w:vertAlign w:val="subscript"/>
              </w:rPr>
              <w:t>2</w:t>
            </w:r>
            <w:r w:rsidRPr="00B34BB5">
              <w:t xml:space="preserve">-e </w:t>
            </w:r>
          </w:p>
          <w:p w14:paraId="008517FB" w14:textId="6D23B797" w:rsidR="00522B0E" w:rsidRPr="00B34BB5" w:rsidRDefault="00522B0E" w:rsidP="0047779A">
            <w:pPr>
              <w:pStyle w:val="Greentext-casestudytables"/>
            </w:pPr>
            <w:r w:rsidRPr="00B34BB5">
              <w:rPr>
                <w:sz w:val="18"/>
              </w:rPr>
              <w:t>Note</w:t>
            </w:r>
            <w:r w:rsidR="00F84B66" w:rsidRPr="00B34BB5">
              <w:rPr>
                <w:sz w:val="18"/>
              </w:rPr>
              <w:t>: N</w:t>
            </w:r>
            <w:r w:rsidRPr="00B34BB5">
              <w:rPr>
                <w:sz w:val="18"/>
              </w:rPr>
              <w:t>umbers may not add due to rounding</w:t>
            </w:r>
            <w:r w:rsidR="009E1FFB" w:rsidRPr="00B34BB5">
              <w:rPr>
                <w:sz w:val="18"/>
              </w:rPr>
              <w:t>.</w:t>
            </w:r>
          </w:p>
        </w:tc>
      </w:tr>
    </w:tbl>
    <w:p w14:paraId="65092AC8" w14:textId="39554D90" w:rsidR="0054105F" w:rsidRPr="00B34BB5" w:rsidRDefault="0054105F" w:rsidP="007D71E2">
      <w:pPr>
        <w:pStyle w:val="Heading3"/>
        <w:numPr>
          <w:ilvl w:val="0"/>
          <w:numId w:val="53"/>
        </w:numPr>
      </w:pPr>
      <w:bookmarkStart w:id="502" w:name="_Toc532904929"/>
      <w:r w:rsidRPr="00B34BB5">
        <w:t>Emission factor derivation methodology</w:t>
      </w:r>
      <w:bookmarkEnd w:id="502"/>
    </w:p>
    <w:p w14:paraId="6D3EE8E2" w14:textId="4C6A7C39" w:rsidR="000929AE" w:rsidRPr="00B34BB5" w:rsidRDefault="00522B0E" w:rsidP="006A1FCE">
      <w:pPr>
        <w:pStyle w:val="BodyText"/>
        <w:spacing w:before="100" w:after="100"/>
      </w:pPr>
      <w:r w:rsidRPr="00B34BB5">
        <w:t xml:space="preserve">The methodology paper for the </w:t>
      </w:r>
      <w:hyperlink r:id="rId76" w:history="1">
        <w:r w:rsidRPr="00B34BB5">
          <w:rPr>
            <w:rStyle w:val="Hyperlink"/>
            <w:rFonts w:eastAsia="Times New Roman" w:cs="Times New Roman"/>
          </w:rPr>
          <w:t xml:space="preserve">UK BEIS emission factors </w:t>
        </w:r>
      </w:hyperlink>
      <w:r w:rsidRPr="00B34BB5">
        <w:t>contains f</w:t>
      </w:r>
      <w:r w:rsidR="000929AE" w:rsidRPr="00B34BB5">
        <w:t>ull details on the derivation of these emission factors</w:t>
      </w:r>
      <w:r w:rsidR="00766F65" w:rsidRPr="00B34BB5">
        <w:t>.</w:t>
      </w:r>
    </w:p>
    <w:p w14:paraId="4DFD649A" w14:textId="024012DA" w:rsidR="003E73AA" w:rsidRPr="00B34BB5" w:rsidRDefault="0054105F" w:rsidP="007D71E2">
      <w:pPr>
        <w:pStyle w:val="Heading3"/>
        <w:numPr>
          <w:ilvl w:val="0"/>
          <w:numId w:val="53"/>
        </w:numPr>
        <w:spacing w:before="240"/>
      </w:pPr>
      <w:bookmarkStart w:id="503" w:name="_Toc532904930"/>
      <w:r w:rsidRPr="00B34BB5">
        <w:t xml:space="preserve">Assumptions, </w:t>
      </w:r>
      <w:proofErr w:type="gramStart"/>
      <w:r w:rsidRPr="00B34BB5">
        <w:t>limitations</w:t>
      </w:r>
      <w:proofErr w:type="gramEnd"/>
      <w:r w:rsidRPr="00B34BB5">
        <w:t xml:space="preserve"> and uncertaintie</w:t>
      </w:r>
      <w:r w:rsidR="003E73AA" w:rsidRPr="00B34BB5">
        <w:t>s</w:t>
      </w:r>
      <w:bookmarkEnd w:id="503"/>
    </w:p>
    <w:p w14:paraId="68EB2E48" w14:textId="63681597" w:rsidR="003E73AA" w:rsidRPr="00B34BB5" w:rsidRDefault="000929AE" w:rsidP="006A1FCE">
      <w:pPr>
        <w:pStyle w:val="BodyText"/>
        <w:spacing w:before="100" w:after="100"/>
      </w:pPr>
      <w:r w:rsidRPr="00B34BB5">
        <w:t>As</w:t>
      </w:r>
      <w:r w:rsidR="00E26CFB" w:rsidRPr="00B34BB5">
        <w:t xml:space="preserve"> we adopted</w:t>
      </w:r>
      <w:r w:rsidRPr="00B34BB5">
        <w:t xml:space="preserve"> these emission factors from the UK BEIS emissions for air freight to and from the UK, </w:t>
      </w:r>
      <w:r w:rsidR="00E26CFB" w:rsidRPr="00B34BB5">
        <w:t>we</w:t>
      </w:r>
      <w:r w:rsidRPr="00B34BB5">
        <w:t xml:space="preserve"> assume the same factors apply to New Zealand. </w:t>
      </w:r>
      <w:r w:rsidR="00384469" w:rsidRPr="00B34BB5">
        <w:t>We have not considered t</w:t>
      </w:r>
      <w:r w:rsidRPr="00B34BB5">
        <w:t>he difference in the size of aircraft transporting domestic air freight</w:t>
      </w:r>
      <w:r w:rsidR="00F84B66" w:rsidRPr="00B34BB5">
        <w:t xml:space="preserve"> – </w:t>
      </w:r>
      <w:r w:rsidR="00384469" w:rsidRPr="00B34BB5">
        <w:t>this</w:t>
      </w:r>
      <w:r w:rsidRPr="00B34BB5">
        <w:t xml:space="preserve"> </w:t>
      </w:r>
      <w:r w:rsidR="00384469" w:rsidRPr="00B34BB5">
        <w:t xml:space="preserve">limits the </w:t>
      </w:r>
      <w:r w:rsidRPr="00B34BB5">
        <w:t xml:space="preserve">accuracy of these emission factors to </w:t>
      </w:r>
      <w:r w:rsidR="00163F41" w:rsidRPr="00B34BB5">
        <w:t xml:space="preserve">better </w:t>
      </w:r>
      <w:r w:rsidRPr="00B34BB5">
        <w:t>reflect N</w:t>
      </w:r>
      <w:r w:rsidR="00766F65" w:rsidRPr="00B34BB5">
        <w:t xml:space="preserve">ew Zealand </w:t>
      </w:r>
      <w:r w:rsidR="00E26CFB" w:rsidRPr="00B34BB5">
        <w:t xml:space="preserve">domestic </w:t>
      </w:r>
      <w:r w:rsidR="00766F65" w:rsidRPr="00B34BB5">
        <w:t>air freight.</w:t>
      </w:r>
    </w:p>
    <w:p w14:paraId="0FC0792B" w14:textId="02E1D2B9" w:rsidR="00766F65" w:rsidRPr="00B34BB5" w:rsidRDefault="00E26CFB" w:rsidP="006A1FCE">
      <w:pPr>
        <w:pStyle w:val="BodyText"/>
        <w:spacing w:before="100" w:after="100"/>
      </w:pPr>
      <w:r w:rsidRPr="00B34BB5">
        <w:t>We included t</w:t>
      </w:r>
      <w:r w:rsidR="00766F65" w:rsidRPr="00B34BB5">
        <w:t xml:space="preserve">he emission factors with radiative forcing </w:t>
      </w:r>
      <w:r w:rsidR="00A474CF" w:rsidRPr="00B34BB5">
        <w:t xml:space="preserve">to </w:t>
      </w:r>
      <w:r w:rsidR="00E7560A" w:rsidRPr="00B34BB5">
        <w:rPr>
          <w:spacing w:val="-2"/>
        </w:rPr>
        <w:t xml:space="preserve">account for </w:t>
      </w:r>
      <w:r w:rsidR="00CF721D" w:rsidRPr="00B34BB5">
        <w:rPr>
          <w:spacing w:val="-2"/>
        </w:rPr>
        <w:t>additional radiative forcing from</w:t>
      </w:r>
      <w:r w:rsidR="00E7560A" w:rsidRPr="00B34BB5">
        <w:rPr>
          <w:spacing w:val="-2"/>
        </w:rPr>
        <w:t xml:space="preserve"> emissions arising from aircraft transport at altitude (jet aircraft)</w:t>
      </w:r>
      <w:r w:rsidR="00766F65" w:rsidRPr="00B34BB5">
        <w:t xml:space="preserve">. </w:t>
      </w:r>
      <w:r w:rsidR="00E004FF" w:rsidRPr="00B34BB5">
        <w:t>The</w:t>
      </w:r>
      <w:r w:rsidR="00766F65" w:rsidRPr="00B34BB5">
        <w:t xml:space="preserve"> </w:t>
      </w:r>
      <w:r w:rsidRPr="00B34BB5">
        <w:t xml:space="preserve">radiative forcing </w:t>
      </w:r>
      <w:r w:rsidR="00766F65" w:rsidRPr="00B34BB5">
        <w:t>multiplier of 1.9</w:t>
      </w:r>
      <w:r w:rsidR="00E004FF" w:rsidRPr="00B34BB5">
        <w:t xml:space="preserve"> is</w:t>
      </w:r>
      <w:r w:rsidR="00766F65" w:rsidRPr="00B34BB5">
        <w:t xml:space="preserve"> based on </w:t>
      </w:r>
      <w:r w:rsidR="00E004FF" w:rsidRPr="00B34BB5">
        <w:t xml:space="preserve">current </w:t>
      </w:r>
      <w:r w:rsidR="00766F65" w:rsidRPr="00B34BB5">
        <w:t>scientific evidence and research</w:t>
      </w:r>
      <w:r w:rsidR="009E1FFB" w:rsidRPr="00B34BB5">
        <w:t>.</w:t>
      </w:r>
      <w:r w:rsidR="00766F65" w:rsidRPr="00B34BB5">
        <w:rPr>
          <w:rStyle w:val="FootnoteReference"/>
        </w:rPr>
        <w:footnoteReference w:id="46"/>
      </w:r>
      <w:r w:rsidR="00766F65" w:rsidRPr="00B34BB5">
        <w:rPr>
          <w:vertAlign w:val="superscript"/>
        </w:rPr>
        <w:t>,</w:t>
      </w:r>
      <w:r w:rsidR="006A1FCE" w:rsidRPr="00B34BB5">
        <w:rPr>
          <w:vertAlign w:val="superscript"/>
        </w:rPr>
        <w:t xml:space="preserve"> </w:t>
      </w:r>
      <w:r w:rsidR="00766F65" w:rsidRPr="00B34BB5">
        <w:rPr>
          <w:rStyle w:val="FootnoteReference"/>
        </w:rPr>
        <w:footnoteReference w:id="47"/>
      </w:r>
    </w:p>
    <w:p w14:paraId="65092ACB" w14:textId="01CB6774" w:rsidR="00321918" w:rsidRPr="00B34BB5" w:rsidRDefault="00083837" w:rsidP="007D71E2">
      <w:pPr>
        <w:pStyle w:val="Heading2"/>
        <w:numPr>
          <w:ilvl w:val="0"/>
          <w:numId w:val="50"/>
        </w:numPr>
        <w:spacing w:before="240"/>
      </w:pPr>
      <w:bookmarkStart w:id="504" w:name="_Toc532904931"/>
      <w:bookmarkStart w:id="505" w:name="_Toc600592"/>
      <w:bookmarkStart w:id="506" w:name="_Toc58837233"/>
      <w:r w:rsidRPr="00B34BB5">
        <w:t xml:space="preserve">Coastal </w:t>
      </w:r>
      <w:r w:rsidR="00420B61" w:rsidRPr="00B34BB5">
        <w:t xml:space="preserve">and </w:t>
      </w:r>
      <w:r w:rsidR="00322289" w:rsidRPr="00B34BB5">
        <w:t xml:space="preserve">international shipping </w:t>
      </w:r>
      <w:bookmarkEnd w:id="504"/>
      <w:r w:rsidR="00322289" w:rsidRPr="00B34BB5">
        <w:t>freight</w:t>
      </w:r>
      <w:bookmarkEnd w:id="505"/>
      <w:bookmarkEnd w:id="506"/>
    </w:p>
    <w:p w14:paraId="0F515F16" w14:textId="32B580A9" w:rsidR="00CF0668" w:rsidRPr="00B34BB5" w:rsidRDefault="00B84F69" w:rsidP="004C1F5A">
      <w:pPr>
        <w:pStyle w:val="BodyText"/>
        <w:spacing w:before="100" w:after="100"/>
      </w:pPr>
      <w:r w:rsidRPr="00B34BB5">
        <w:t>We calculated t</w:t>
      </w:r>
      <w:r w:rsidR="0082354E" w:rsidRPr="00B34BB5">
        <w:t>he domestic coastal shipping emission factor,</w:t>
      </w:r>
      <w:r w:rsidR="006A1FCE" w:rsidRPr="00B34BB5">
        <w:t xml:space="preserve"> table 60</w:t>
      </w:r>
      <w:r w:rsidRPr="00B34BB5">
        <w:t>,</w:t>
      </w:r>
      <w:r w:rsidR="0082354E" w:rsidRPr="00B34BB5">
        <w:t xml:space="preserve"> based on the findings </w:t>
      </w:r>
      <w:r w:rsidR="00C45F80" w:rsidRPr="00B34BB5">
        <w:t xml:space="preserve">from the </w:t>
      </w:r>
      <w:proofErr w:type="spellStart"/>
      <w:r w:rsidR="00C45F80" w:rsidRPr="00B34BB5">
        <w:t>MoT</w:t>
      </w:r>
      <w:proofErr w:type="spellEnd"/>
      <w:r w:rsidR="00C45F80" w:rsidRPr="00B34BB5">
        <w:t xml:space="preserve"> presentation </w:t>
      </w:r>
      <w:r w:rsidR="00BD2E63" w:rsidRPr="00B34BB5">
        <w:t>‘</w:t>
      </w:r>
      <w:r w:rsidR="00C45F80" w:rsidRPr="00B34BB5">
        <w:t>Real-world fuel economy of heavy trucks’</w:t>
      </w:r>
      <w:r w:rsidR="006A1FCE" w:rsidRPr="00B34BB5">
        <w:t>,</w:t>
      </w:r>
      <w:r w:rsidR="003167D0" w:rsidRPr="00B34BB5">
        <w:rPr>
          <w:rStyle w:val="FootnoteReference"/>
          <w:color w:val="auto"/>
        </w:rPr>
        <w:footnoteReference w:id="48"/>
      </w:r>
      <w:r w:rsidR="0098024D" w:rsidRPr="00B34BB5">
        <w:t xml:space="preserve"> prepared for the 2019 Transport Knowledge Conference.</w:t>
      </w:r>
      <w:r w:rsidR="00724C42" w:rsidRPr="00B34BB5">
        <w:t xml:space="preserve"> </w:t>
      </w:r>
      <w:r w:rsidRPr="00B34BB5">
        <w:t>We adopted t</w:t>
      </w:r>
      <w:r w:rsidR="0082354E" w:rsidRPr="00B34BB5">
        <w:t>he international shipping emission factors</w:t>
      </w:r>
      <w:r w:rsidR="00AB3F6F" w:rsidRPr="00B34BB5">
        <w:t xml:space="preserve"> in </w:t>
      </w:r>
      <w:hyperlink w:anchor="Table61" w:history="1">
        <w:r w:rsidR="006A1FCE" w:rsidRPr="00B34BB5">
          <w:rPr>
            <w:rStyle w:val="Hyperlink"/>
          </w:rPr>
          <w:t>table 61</w:t>
        </w:r>
      </w:hyperlink>
      <w:r w:rsidR="00AB3F6F" w:rsidRPr="00B34BB5">
        <w:t xml:space="preserve"> </w:t>
      </w:r>
      <w:r w:rsidR="0082354E" w:rsidRPr="00B34BB5">
        <w:t xml:space="preserve">from the </w:t>
      </w:r>
      <w:hyperlink r:id="rId77" w:history="1">
        <w:r w:rsidRPr="00B34BB5">
          <w:rPr>
            <w:rStyle w:val="Hyperlink"/>
            <w:rFonts w:eastAsia="Times New Roman" w:cs="Times New Roman"/>
          </w:rPr>
          <w:t>UK BEIS emission factors</w:t>
        </w:r>
      </w:hyperlink>
      <w:bookmarkStart w:id="507" w:name="_Ref529914460"/>
      <w:bookmarkStart w:id="508" w:name="_Ref529914438"/>
      <w:r w:rsidR="009E5828" w:rsidRPr="00B34BB5">
        <w:t>.</w:t>
      </w:r>
    </w:p>
    <w:p w14:paraId="65092ACD" w14:textId="452AA038" w:rsidR="0082354E" w:rsidRPr="00B34BB5" w:rsidRDefault="0082354E" w:rsidP="006A1FCE">
      <w:pPr>
        <w:pStyle w:val="Tableheading"/>
      </w:pPr>
      <w:bookmarkStart w:id="509" w:name="Table60"/>
      <w:bookmarkStart w:id="510" w:name="_Toc58790899"/>
      <w:r w:rsidRPr="00B34BB5">
        <w:t xml:space="preserve">Table </w:t>
      </w:r>
      <w:r w:rsidR="008D3D2E">
        <w:fldChar w:fldCharType="begin"/>
      </w:r>
      <w:r w:rsidR="008D3D2E">
        <w:instrText xml:space="preserve"> SEQ Table \* ARABIC </w:instrText>
      </w:r>
      <w:r w:rsidR="008D3D2E">
        <w:fldChar w:fldCharType="separate"/>
      </w:r>
      <w:r w:rsidR="00073642" w:rsidRPr="00B34BB5">
        <w:t>60</w:t>
      </w:r>
      <w:r w:rsidR="008D3D2E">
        <w:fldChar w:fldCharType="end"/>
      </w:r>
      <w:bookmarkEnd w:id="507"/>
      <w:bookmarkEnd w:id="509"/>
      <w:r w:rsidR="009E41DD" w:rsidRPr="00B34BB5">
        <w:t>:</w:t>
      </w:r>
      <w:r w:rsidR="009E41DD" w:rsidRPr="00B34BB5">
        <w:tab/>
      </w:r>
      <w:r w:rsidRPr="00B34BB5">
        <w:t>Coastal shipping emission factors</w:t>
      </w:r>
      <w:bookmarkEnd w:id="508"/>
      <w:bookmarkEnd w:id="510"/>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449"/>
        <w:gridCol w:w="704"/>
        <w:gridCol w:w="1338"/>
        <w:gridCol w:w="1338"/>
        <w:gridCol w:w="1338"/>
        <w:gridCol w:w="1338"/>
      </w:tblGrid>
      <w:tr w:rsidR="006A1FCE" w:rsidRPr="00B34BB5" w14:paraId="65092AD4" w14:textId="77777777" w:rsidTr="0079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noWrap/>
            <w:vAlign w:val="bottom"/>
            <w:hideMark/>
          </w:tcPr>
          <w:p w14:paraId="65092ACE" w14:textId="77777777" w:rsidR="008E6B89" w:rsidRPr="00B34BB5" w:rsidRDefault="008E6B89" w:rsidP="004C1F5A">
            <w:pPr>
              <w:pStyle w:val="TableTextbold"/>
              <w:spacing w:before="40" w:after="40"/>
              <w:rPr>
                <w:b/>
              </w:rPr>
            </w:pPr>
            <w:r w:rsidRPr="00B34BB5">
              <w:rPr>
                <w:b/>
              </w:rPr>
              <w:t>Emission source</w:t>
            </w:r>
          </w:p>
        </w:tc>
        <w:tc>
          <w:tcPr>
            <w:tcW w:w="737" w:type="dxa"/>
            <w:noWrap/>
            <w:vAlign w:val="bottom"/>
            <w:hideMark/>
          </w:tcPr>
          <w:p w14:paraId="65092ACF" w14:textId="77777777" w:rsidR="008E6B89" w:rsidRPr="00B34BB5" w:rsidRDefault="008E6B89" w:rsidP="004C1F5A">
            <w:pPr>
              <w:pStyle w:val="TableTextbold"/>
              <w:spacing w:before="40" w:after="40"/>
              <w:cnfStyle w:val="100000000000" w:firstRow="1" w:lastRow="0" w:firstColumn="0" w:lastColumn="0" w:oddVBand="0" w:evenVBand="0" w:oddHBand="0" w:evenHBand="0" w:firstRowFirstColumn="0" w:firstRowLastColumn="0" w:lastRowFirstColumn="0" w:lastRowLastColumn="0"/>
              <w:rPr>
                <w:b/>
              </w:rPr>
            </w:pPr>
            <w:r w:rsidRPr="00B34BB5">
              <w:rPr>
                <w:b/>
              </w:rPr>
              <w:t>Unit</w:t>
            </w:r>
          </w:p>
        </w:tc>
        <w:tc>
          <w:tcPr>
            <w:tcW w:w="1418" w:type="dxa"/>
            <w:shd w:val="clear" w:color="auto" w:fill="557684" w:themeFill="accent3" w:themeFillShade="80"/>
            <w:noWrap/>
            <w:vAlign w:val="bottom"/>
            <w:hideMark/>
          </w:tcPr>
          <w:p w14:paraId="65092AD0" w14:textId="403F104A" w:rsidR="008E6B89" w:rsidRPr="00B34BB5" w:rsidRDefault="008E6B89" w:rsidP="004C1F5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34BB5">
              <w:rPr>
                <w:b/>
              </w:rPr>
              <w:t>kg CO</w:t>
            </w:r>
            <w:r w:rsidRPr="00B34BB5">
              <w:rPr>
                <w:b/>
                <w:vertAlign w:val="subscript"/>
              </w:rPr>
              <w:t>2</w:t>
            </w:r>
            <w:r w:rsidRPr="00B34BB5">
              <w:rPr>
                <w:b/>
              </w:rPr>
              <w:t>-e/unit</w:t>
            </w:r>
          </w:p>
        </w:tc>
        <w:tc>
          <w:tcPr>
            <w:tcW w:w="1418" w:type="dxa"/>
            <w:noWrap/>
            <w:vAlign w:val="bottom"/>
            <w:hideMark/>
          </w:tcPr>
          <w:p w14:paraId="65092AD1" w14:textId="7301C516" w:rsidR="008E6B89" w:rsidRPr="00B34BB5" w:rsidRDefault="008E6B89" w:rsidP="004C1F5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34BB5">
              <w:rPr>
                <w:b/>
              </w:rPr>
              <w:t>kg CO</w:t>
            </w:r>
            <w:r w:rsidRPr="00B34BB5">
              <w:rPr>
                <w:b/>
                <w:vertAlign w:val="subscript"/>
              </w:rPr>
              <w:t>2</w:t>
            </w:r>
            <w:r w:rsidRPr="00B34BB5">
              <w:rPr>
                <w:b/>
              </w:rPr>
              <w:t>/unit</w:t>
            </w:r>
            <w:r w:rsidR="00A67995" w:rsidRPr="00B34BB5">
              <w:rPr>
                <w:b/>
              </w:rPr>
              <w:t xml:space="preserve"> </w:t>
            </w:r>
            <w:r w:rsidR="00A67995" w:rsidRPr="00B34BB5">
              <w:rPr>
                <w:b/>
              </w:rPr>
              <w:br/>
              <w:t>(kg CO</w:t>
            </w:r>
            <w:r w:rsidR="00A67995" w:rsidRPr="00B34BB5">
              <w:rPr>
                <w:b/>
                <w:vertAlign w:val="subscript"/>
              </w:rPr>
              <w:t>2</w:t>
            </w:r>
            <w:r w:rsidR="00A67995" w:rsidRPr="00B34BB5">
              <w:rPr>
                <w:b/>
              </w:rPr>
              <w:noBreakHyphen/>
              <w:t>e)</w:t>
            </w:r>
          </w:p>
        </w:tc>
        <w:tc>
          <w:tcPr>
            <w:tcW w:w="1418" w:type="dxa"/>
            <w:noWrap/>
            <w:vAlign w:val="bottom"/>
            <w:hideMark/>
          </w:tcPr>
          <w:p w14:paraId="65092AD2" w14:textId="63C975D7" w:rsidR="008E6B89" w:rsidRPr="00B34BB5" w:rsidRDefault="00A67995" w:rsidP="004C1F5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34BB5">
              <w:rPr>
                <w:b/>
              </w:rPr>
              <w:t xml:space="preserve">kg </w:t>
            </w:r>
            <w:r w:rsidR="008E6B89" w:rsidRPr="00B34BB5">
              <w:rPr>
                <w:b/>
              </w:rPr>
              <w:t>CH</w:t>
            </w:r>
            <w:r w:rsidR="008E6B89" w:rsidRPr="00B34BB5">
              <w:rPr>
                <w:b/>
                <w:vertAlign w:val="subscript"/>
              </w:rPr>
              <w:t>4</w:t>
            </w:r>
            <w:r w:rsidRPr="00B34BB5">
              <w:rPr>
                <w:b/>
              </w:rPr>
              <w:t>/unit</w:t>
            </w:r>
            <w:r w:rsidR="008E6B89" w:rsidRPr="00B34BB5">
              <w:rPr>
                <w:b/>
              </w:rPr>
              <w:t xml:space="preserve"> (kg CO</w:t>
            </w:r>
            <w:r w:rsidR="008E6B89" w:rsidRPr="00B34BB5">
              <w:rPr>
                <w:b/>
                <w:vertAlign w:val="subscript"/>
              </w:rPr>
              <w:t>2</w:t>
            </w:r>
            <w:r w:rsidR="008E6B89" w:rsidRPr="00B34BB5">
              <w:rPr>
                <w:b/>
              </w:rPr>
              <w:noBreakHyphen/>
              <w:t>e)</w:t>
            </w:r>
          </w:p>
        </w:tc>
        <w:tc>
          <w:tcPr>
            <w:tcW w:w="1418" w:type="dxa"/>
            <w:noWrap/>
            <w:vAlign w:val="bottom"/>
            <w:hideMark/>
          </w:tcPr>
          <w:p w14:paraId="65092AD3" w14:textId="146D0B22" w:rsidR="008E6B89" w:rsidRPr="00B34BB5" w:rsidRDefault="00A67995" w:rsidP="004C1F5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34BB5">
              <w:rPr>
                <w:b/>
              </w:rPr>
              <w:t xml:space="preserve">kg </w:t>
            </w:r>
            <w:r w:rsidR="008E6B89" w:rsidRPr="00B34BB5">
              <w:rPr>
                <w:b/>
              </w:rPr>
              <w:t>N</w:t>
            </w:r>
            <w:r w:rsidR="008E6B89" w:rsidRPr="00B34BB5">
              <w:rPr>
                <w:b/>
                <w:vertAlign w:val="subscript"/>
              </w:rPr>
              <w:t>2</w:t>
            </w:r>
            <w:r w:rsidR="008E6B89" w:rsidRPr="00B34BB5">
              <w:rPr>
                <w:b/>
              </w:rPr>
              <w:t>O</w:t>
            </w:r>
            <w:r w:rsidRPr="00B34BB5">
              <w:rPr>
                <w:b/>
              </w:rPr>
              <w:t>/unit</w:t>
            </w:r>
            <w:r w:rsidR="008E6B89" w:rsidRPr="00B34BB5">
              <w:rPr>
                <w:b/>
              </w:rPr>
              <w:t xml:space="preserve"> (kg CO</w:t>
            </w:r>
            <w:r w:rsidR="008E6B89" w:rsidRPr="00B34BB5">
              <w:rPr>
                <w:b/>
                <w:vertAlign w:val="subscript"/>
              </w:rPr>
              <w:t>2</w:t>
            </w:r>
            <w:r w:rsidR="008E6B89" w:rsidRPr="00B34BB5">
              <w:rPr>
                <w:b/>
              </w:rPr>
              <w:noBreakHyphen/>
            </w:r>
            <w:r w:rsidRPr="00B34BB5">
              <w:rPr>
                <w:b/>
              </w:rPr>
              <w:t>e)</w:t>
            </w:r>
          </w:p>
        </w:tc>
      </w:tr>
      <w:tr w:rsidR="006A1FCE" w:rsidRPr="00B34BB5" w14:paraId="65092AE2"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bottom w:val="none" w:sz="0" w:space="0" w:color="auto"/>
            </w:tcBorders>
          </w:tcPr>
          <w:p w14:paraId="65092ADC" w14:textId="28AE9899" w:rsidR="00BC7784" w:rsidRPr="00B34BB5" w:rsidRDefault="00BC7784" w:rsidP="004C1F5A">
            <w:pPr>
              <w:pStyle w:val="TableText"/>
              <w:spacing w:before="40" w:after="40"/>
              <w:rPr>
                <w:b w:val="0"/>
              </w:rPr>
            </w:pPr>
            <w:r w:rsidRPr="00B34BB5">
              <w:rPr>
                <w:b w:val="0"/>
              </w:rPr>
              <w:t>Oil products</w:t>
            </w:r>
          </w:p>
        </w:tc>
        <w:tc>
          <w:tcPr>
            <w:tcW w:w="737" w:type="dxa"/>
            <w:tcBorders>
              <w:top w:val="none" w:sz="0" w:space="0" w:color="auto"/>
              <w:bottom w:val="none" w:sz="0" w:space="0" w:color="auto"/>
            </w:tcBorders>
            <w:noWrap/>
          </w:tcPr>
          <w:p w14:paraId="65092ADD" w14:textId="594D7B5D" w:rsidR="00BC7784" w:rsidRPr="00B34BB5" w:rsidRDefault="00BC7784" w:rsidP="004C1F5A">
            <w:pPr>
              <w:pStyle w:val="TableText"/>
              <w:spacing w:before="40" w:after="40"/>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1418" w:type="dxa"/>
            <w:tcBorders>
              <w:top w:val="none" w:sz="0" w:space="0" w:color="auto"/>
              <w:bottom w:val="none" w:sz="0" w:space="0" w:color="auto"/>
            </w:tcBorders>
            <w:shd w:val="clear" w:color="000000" w:fill="B7C8D0"/>
            <w:noWrap/>
          </w:tcPr>
          <w:p w14:paraId="65092ADE" w14:textId="2E270F0A"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0.016</w:t>
            </w:r>
          </w:p>
        </w:tc>
        <w:tc>
          <w:tcPr>
            <w:tcW w:w="1418" w:type="dxa"/>
            <w:tcBorders>
              <w:top w:val="none" w:sz="0" w:space="0" w:color="auto"/>
              <w:bottom w:val="none" w:sz="0" w:space="0" w:color="auto"/>
            </w:tcBorders>
            <w:shd w:val="clear" w:color="auto" w:fill="auto"/>
            <w:noWrap/>
          </w:tcPr>
          <w:p w14:paraId="65092ADF" w14:textId="509A3A0C"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0.016</w:t>
            </w:r>
          </w:p>
        </w:tc>
        <w:tc>
          <w:tcPr>
            <w:tcW w:w="1418" w:type="dxa"/>
            <w:tcBorders>
              <w:top w:val="none" w:sz="0" w:space="0" w:color="auto"/>
              <w:bottom w:val="none" w:sz="0" w:space="0" w:color="auto"/>
            </w:tcBorders>
            <w:shd w:val="clear" w:color="auto" w:fill="auto"/>
            <w:noWrap/>
          </w:tcPr>
          <w:p w14:paraId="65092AE0" w14:textId="093BFF76"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0.00004</w:t>
            </w:r>
          </w:p>
        </w:tc>
        <w:tc>
          <w:tcPr>
            <w:tcW w:w="1418" w:type="dxa"/>
            <w:tcBorders>
              <w:top w:val="none" w:sz="0" w:space="0" w:color="auto"/>
              <w:bottom w:val="none" w:sz="0" w:space="0" w:color="auto"/>
              <w:right w:val="none" w:sz="0" w:space="0" w:color="auto"/>
            </w:tcBorders>
            <w:shd w:val="clear" w:color="auto" w:fill="auto"/>
            <w:noWrap/>
          </w:tcPr>
          <w:p w14:paraId="65092AE1" w14:textId="429263B6"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w:t>
            </w:r>
          </w:p>
        </w:tc>
      </w:tr>
      <w:tr w:rsidR="004C1F5A" w:rsidRPr="00B34BB5" w14:paraId="65092AE9" w14:textId="77777777" w:rsidTr="00791306">
        <w:tc>
          <w:tcPr>
            <w:cnfStyle w:val="001000000000" w:firstRow="0" w:lastRow="0" w:firstColumn="1" w:lastColumn="0" w:oddVBand="0" w:evenVBand="0" w:oddHBand="0" w:evenHBand="0" w:firstRowFirstColumn="0" w:firstRowLastColumn="0" w:lastRowFirstColumn="0" w:lastRowLastColumn="0"/>
            <w:tcW w:w="2608" w:type="dxa"/>
          </w:tcPr>
          <w:p w14:paraId="65092AE3" w14:textId="6C892089" w:rsidR="00BC7784" w:rsidRPr="00B34BB5" w:rsidRDefault="00BC7784" w:rsidP="004C1F5A">
            <w:pPr>
              <w:pStyle w:val="TableText"/>
              <w:spacing w:before="40" w:after="40"/>
              <w:rPr>
                <w:b w:val="0"/>
              </w:rPr>
            </w:pPr>
            <w:r w:rsidRPr="00B34BB5">
              <w:rPr>
                <w:b w:val="0"/>
              </w:rPr>
              <w:t>Other bulk shipping</w:t>
            </w:r>
          </w:p>
        </w:tc>
        <w:tc>
          <w:tcPr>
            <w:tcW w:w="737" w:type="dxa"/>
            <w:noWrap/>
          </w:tcPr>
          <w:p w14:paraId="65092AE4" w14:textId="0631CE97" w:rsidR="00BC7784" w:rsidRPr="00B34BB5" w:rsidRDefault="00BC7784" w:rsidP="004C1F5A">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B34BB5">
              <w:t>tkm</w:t>
            </w:r>
            <w:proofErr w:type="spellEnd"/>
          </w:p>
        </w:tc>
        <w:tc>
          <w:tcPr>
            <w:tcW w:w="1418" w:type="dxa"/>
            <w:shd w:val="clear" w:color="000000" w:fill="B7C8D0"/>
            <w:noWrap/>
          </w:tcPr>
          <w:p w14:paraId="65092AE5" w14:textId="235CBB8E" w:rsidR="00BC7784" w:rsidRPr="00B34BB5" w:rsidRDefault="00BC7784" w:rsidP="004C1F5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0.030</w:t>
            </w:r>
          </w:p>
        </w:tc>
        <w:tc>
          <w:tcPr>
            <w:tcW w:w="1418" w:type="dxa"/>
            <w:shd w:val="clear" w:color="auto" w:fill="auto"/>
            <w:noWrap/>
          </w:tcPr>
          <w:p w14:paraId="65092AE6" w14:textId="44D707D3" w:rsidR="00BC7784" w:rsidRPr="00B34BB5" w:rsidRDefault="00BC7784" w:rsidP="004C1F5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0.030</w:t>
            </w:r>
          </w:p>
        </w:tc>
        <w:tc>
          <w:tcPr>
            <w:tcW w:w="1418" w:type="dxa"/>
            <w:shd w:val="clear" w:color="auto" w:fill="auto"/>
            <w:noWrap/>
          </w:tcPr>
          <w:p w14:paraId="65092AE7" w14:textId="18959BC7" w:rsidR="00BC7784" w:rsidRPr="00B34BB5" w:rsidRDefault="00BC7784" w:rsidP="004C1F5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0.00007</w:t>
            </w:r>
          </w:p>
        </w:tc>
        <w:tc>
          <w:tcPr>
            <w:tcW w:w="1418" w:type="dxa"/>
            <w:shd w:val="clear" w:color="auto" w:fill="auto"/>
            <w:noWrap/>
          </w:tcPr>
          <w:p w14:paraId="65092AE8" w14:textId="3173C1E4" w:rsidR="00BC7784" w:rsidRPr="00B34BB5" w:rsidRDefault="00BC7784" w:rsidP="004C1F5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w:t>
            </w:r>
          </w:p>
        </w:tc>
      </w:tr>
      <w:tr w:rsidR="006A1FCE" w:rsidRPr="00B34BB5" w14:paraId="19537EBE"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tcBorders>
              <w:top w:val="none" w:sz="0" w:space="0" w:color="auto"/>
              <w:left w:val="none" w:sz="0" w:space="0" w:color="auto"/>
              <w:bottom w:val="none" w:sz="0" w:space="0" w:color="auto"/>
            </w:tcBorders>
          </w:tcPr>
          <w:p w14:paraId="4CA0DD7D" w14:textId="6B01AA63" w:rsidR="00BC7784" w:rsidRPr="00B34BB5" w:rsidRDefault="00BC7784" w:rsidP="006A789E">
            <w:pPr>
              <w:pStyle w:val="TableText"/>
              <w:rPr>
                <w:b w:val="0"/>
                <w:bCs w:val="0"/>
              </w:rPr>
            </w:pPr>
            <w:r w:rsidRPr="00B34BB5">
              <w:rPr>
                <w:b w:val="0"/>
                <w:bCs w:val="0"/>
              </w:rPr>
              <w:t>Container freight</w:t>
            </w:r>
          </w:p>
        </w:tc>
        <w:tc>
          <w:tcPr>
            <w:tcW w:w="737" w:type="dxa"/>
            <w:tcBorders>
              <w:top w:val="none" w:sz="0" w:space="0" w:color="auto"/>
              <w:bottom w:val="none" w:sz="0" w:space="0" w:color="auto"/>
            </w:tcBorders>
            <w:noWrap/>
          </w:tcPr>
          <w:p w14:paraId="525DE511" w14:textId="39F29A57" w:rsidR="00BC7784" w:rsidRPr="00B34BB5" w:rsidRDefault="00BC7784" w:rsidP="004C1F5A">
            <w:pPr>
              <w:pStyle w:val="TableText"/>
              <w:spacing w:before="40" w:after="40"/>
              <w:cnfStyle w:val="000000100000" w:firstRow="0" w:lastRow="0" w:firstColumn="0" w:lastColumn="0" w:oddVBand="0" w:evenVBand="0" w:oddHBand="1" w:evenHBand="0" w:firstRowFirstColumn="0" w:firstRowLastColumn="0" w:lastRowFirstColumn="0" w:lastRowLastColumn="0"/>
            </w:pPr>
            <w:proofErr w:type="spellStart"/>
            <w:r w:rsidRPr="00B34BB5">
              <w:t>tkm</w:t>
            </w:r>
            <w:proofErr w:type="spellEnd"/>
          </w:p>
        </w:tc>
        <w:tc>
          <w:tcPr>
            <w:tcW w:w="1418" w:type="dxa"/>
            <w:tcBorders>
              <w:top w:val="none" w:sz="0" w:space="0" w:color="auto"/>
              <w:bottom w:val="none" w:sz="0" w:space="0" w:color="auto"/>
            </w:tcBorders>
            <w:shd w:val="clear" w:color="000000" w:fill="B7C8D0"/>
            <w:noWrap/>
          </w:tcPr>
          <w:p w14:paraId="7729A326" w14:textId="3DD0B331"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0.046</w:t>
            </w:r>
          </w:p>
        </w:tc>
        <w:tc>
          <w:tcPr>
            <w:tcW w:w="1418" w:type="dxa"/>
            <w:tcBorders>
              <w:top w:val="none" w:sz="0" w:space="0" w:color="auto"/>
              <w:bottom w:val="none" w:sz="0" w:space="0" w:color="auto"/>
            </w:tcBorders>
            <w:shd w:val="clear" w:color="auto" w:fill="auto"/>
            <w:noWrap/>
          </w:tcPr>
          <w:p w14:paraId="1364F12D" w14:textId="18B3D50C"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0.046</w:t>
            </w:r>
          </w:p>
        </w:tc>
        <w:tc>
          <w:tcPr>
            <w:tcW w:w="1418" w:type="dxa"/>
            <w:tcBorders>
              <w:top w:val="none" w:sz="0" w:space="0" w:color="auto"/>
              <w:bottom w:val="none" w:sz="0" w:space="0" w:color="auto"/>
            </w:tcBorders>
            <w:shd w:val="clear" w:color="auto" w:fill="auto"/>
            <w:noWrap/>
          </w:tcPr>
          <w:p w14:paraId="2285154E" w14:textId="2F13D17F"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0.0001</w:t>
            </w:r>
          </w:p>
        </w:tc>
        <w:tc>
          <w:tcPr>
            <w:tcW w:w="1418" w:type="dxa"/>
            <w:tcBorders>
              <w:top w:val="none" w:sz="0" w:space="0" w:color="auto"/>
              <w:bottom w:val="none" w:sz="0" w:space="0" w:color="auto"/>
              <w:right w:val="none" w:sz="0" w:space="0" w:color="auto"/>
            </w:tcBorders>
            <w:shd w:val="clear" w:color="auto" w:fill="auto"/>
            <w:noWrap/>
          </w:tcPr>
          <w:p w14:paraId="668F0F86" w14:textId="354BBE0C" w:rsidR="00BC7784" w:rsidRPr="00B34BB5" w:rsidRDefault="00BC7784" w:rsidP="004C1F5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0.0004</w:t>
            </w:r>
          </w:p>
        </w:tc>
      </w:tr>
    </w:tbl>
    <w:p w14:paraId="2932228C" w14:textId="1E944187" w:rsidR="00B84F69" w:rsidRPr="00B34BB5" w:rsidRDefault="00B84F69" w:rsidP="004C1F5A">
      <w:pPr>
        <w:pStyle w:val="Note"/>
        <w:spacing w:before="40" w:after="0"/>
      </w:pPr>
      <w:bookmarkStart w:id="511" w:name="_Hlk532819507"/>
      <w:bookmarkStart w:id="512" w:name="_Ref529919506"/>
      <w:r w:rsidRPr="00B34BB5">
        <w:t>Note</w:t>
      </w:r>
      <w:r w:rsidR="004A7BFA" w:rsidRPr="00B34BB5">
        <w:t>: T</w:t>
      </w:r>
      <w:r w:rsidRPr="00B34BB5">
        <w:t xml:space="preserve">hese numbers are rounded to three decimal places unless the number is significantly small. </w:t>
      </w:r>
    </w:p>
    <w:p w14:paraId="65092AEB" w14:textId="17BA3521" w:rsidR="00DB53B1" w:rsidRPr="00B34BB5" w:rsidRDefault="00DB53B1" w:rsidP="006A789E">
      <w:pPr>
        <w:pStyle w:val="Tableheading"/>
      </w:pPr>
      <w:bookmarkStart w:id="513" w:name="_Ref532913032"/>
      <w:bookmarkStart w:id="514" w:name="Table61"/>
      <w:bookmarkStart w:id="515" w:name="_Toc58790900"/>
      <w:bookmarkEnd w:id="511"/>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61</w:t>
      </w:r>
      <w:r w:rsidR="008D3D2E">
        <w:fldChar w:fldCharType="end"/>
      </w:r>
      <w:bookmarkEnd w:id="512"/>
      <w:bookmarkEnd w:id="513"/>
      <w:bookmarkEnd w:id="514"/>
      <w:r w:rsidR="009E41DD" w:rsidRPr="00B34BB5">
        <w:t>:</w:t>
      </w:r>
      <w:r w:rsidR="009E41DD" w:rsidRPr="00B34BB5">
        <w:tab/>
      </w:r>
      <w:r w:rsidRPr="00B34BB5">
        <w:t>International shipping emission factors</w:t>
      </w:r>
      <w:bookmarkEnd w:id="515"/>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400"/>
        <w:gridCol w:w="1972"/>
        <w:gridCol w:w="577"/>
        <w:gridCol w:w="1253"/>
        <w:gridCol w:w="1082"/>
        <w:gridCol w:w="1082"/>
        <w:gridCol w:w="1139"/>
      </w:tblGrid>
      <w:tr w:rsidR="008E6B89" w:rsidRPr="00B34BB5" w14:paraId="4B17AEE0" w14:textId="77777777" w:rsidTr="007913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9" w:type="dxa"/>
            <w:gridSpan w:val="2"/>
            <w:noWrap/>
            <w:vAlign w:val="bottom"/>
            <w:hideMark/>
          </w:tcPr>
          <w:p w14:paraId="0C97DC26" w14:textId="77777777" w:rsidR="008E6B89" w:rsidRPr="00B34BB5" w:rsidRDefault="008E6B89" w:rsidP="00947FB5">
            <w:pPr>
              <w:pStyle w:val="TableTextbold"/>
              <w:spacing w:before="40" w:after="40"/>
              <w:rPr>
                <w:b/>
              </w:rPr>
            </w:pPr>
            <w:r w:rsidRPr="00B34BB5">
              <w:rPr>
                <w:b/>
              </w:rPr>
              <w:t>Emission source</w:t>
            </w:r>
          </w:p>
        </w:tc>
        <w:tc>
          <w:tcPr>
            <w:tcW w:w="583" w:type="dxa"/>
            <w:noWrap/>
            <w:vAlign w:val="bottom"/>
            <w:hideMark/>
          </w:tcPr>
          <w:p w14:paraId="38E5504F" w14:textId="77777777" w:rsidR="008E6B89" w:rsidRPr="00B34BB5" w:rsidRDefault="008E6B89" w:rsidP="00947FB5">
            <w:pPr>
              <w:pStyle w:val="TableText"/>
              <w:spacing w:before="40" w:after="40"/>
              <w:cnfStyle w:val="100000000000" w:firstRow="1" w:lastRow="0" w:firstColumn="0" w:lastColumn="0" w:oddVBand="0" w:evenVBand="0" w:oddHBand="0" w:evenHBand="0" w:firstRowFirstColumn="0" w:firstRowLastColumn="0" w:lastRowFirstColumn="0" w:lastRowLastColumn="0"/>
              <w:rPr>
                <w:szCs w:val="18"/>
              </w:rPr>
            </w:pPr>
            <w:r w:rsidRPr="00B34BB5">
              <w:rPr>
                <w:szCs w:val="18"/>
              </w:rPr>
              <w:t>Unit</w:t>
            </w:r>
          </w:p>
        </w:tc>
        <w:tc>
          <w:tcPr>
            <w:tcW w:w="1270" w:type="dxa"/>
            <w:shd w:val="clear" w:color="auto" w:fill="557684" w:themeFill="accent3" w:themeFillShade="80"/>
            <w:noWrap/>
            <w:vAlign w:val="bottom"/>
            <w:hideMark/>
          </w:tcPr>
          <w:p w14:paraId="5046AA82" w14:textId="77777777" w:rsidR="008E6B89" w:rsidRPr="00B34BB5" w:rsidRDefault="008E6B89" w:rsidP="00947FB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kg CO</w:t>
            </w:r>
            <w:r w:rsidRPr="00B34BB5">
              <w:rPr>
                <w:szCs w:val="18"/>
                <w:vertAlign w:val="subscript"/>
              </w:rPr>
              <w:t>2</w:t>
            </w:r>
            <w:r w:rsidRPr="00B34BB5">
              <w:rPr>
                <w:szCs w:val="18"/>
              </w:rPr>
              <w:t>-e/unit</w:t>
            </w:r>
          </w:p>
        </w:tc>
        <w:tc>
          <w:tcPr>
            <w:tcW w:w="1096" w:type="dxa"/>
            <w:noWrap/>
            <w:vAlign w:val="bottom"/>
            <w:hideMark/>
          </w:tcPr>
          <w:p w14:paraId="420825D4" w14:textId="7F96697D" w:rsidR="008E6B89" w:rsidRPr="00B34BB5" w:rsidRDefault="00A67995" w:rsidP="00947FB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t>kg CO</w:t>
            </w:r>
            <w:r w:rsidRPr="00B34BB5">
              <w:rPr>
                <w:vertAlign w:val="subscript"/>
              </w:rPr>
              <w:t>2</w:t>
            </w:r>
            <w:r w:rsidRPr="00B34BB5">
              <w:t xml:space="preserve">/unit </w:t>
            </w:r>
            <w:r w:rsidRPr="00B34BB5">
              <w:br/>
              <w:t>(kg CO</w:t>
            </w:r>
            <w:r w:rsidRPr="00B34BB5">
              <w:rPr>
                <w:vertAlign w:val="subscript"/>
              </w:rPr>
              <w:t>2</w:t>
            </w:r>
            <w:r w:rsidRPr="00B34BB5">
              <w:noBreakHyphen/>
              <w:t>e)</w:t>
            </w:r>
          </w:p>
        </w:tc>
        <w:tc>
          <w:tcPr>
            <w:tcW w:w="1096" w:type="dxa"/>
            <w:vAlign w:val="bottom"/>
          </w:tcPr>
          <w:p w14:paraId="4D9FFF5F" w14:textId="536E4322" w:rsidR="008E6B89" w:rsidRPr="00B34BB5" w:rsidRDefault="00A67995" w:rsidP="00947FB5">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szCs w:val="18"/>
              </w:rPr>
            </w:pPr>
            <w:r w:rsidRPr="00B34BB5">
              <w:t>kg CH</w:t>
            </w:r>
            <w:r w:rsidRPr="00B34BB5">
              <w:rPr>
                <w:vertAlign w:val="subscript"/>
              </w:rPr>
              <w:t>4</w:t>
            </w:r>
            <w:r w:rsidRPr="00B34BB5">
              <w:t>/unit (kg CO</w:t>
            </w:r>
            <w:r w:rsidRPr="00B34BB5">
              <w:rPr>
                <w:vertAlign w:val="subscript"/>
              </w:rPr>
              <w:t>2</w:t>
            </w:r>
            <w:r w:rsidRPr="00B34BB5">
              <w:noBreakHyphen/>
              <w:t>e)</w:t>
            </w:r>
          </w:p>
        </w:tc>
        <w:tc>
          <w:tcPr>
            <w:tcW w:w="1154" w:type="dxa"/>
            <w:vAlign w:val="bottom"/>
          </w:tcPr>
          <w:p w14:paraId="0E14B2AF" w14:textId="3DD28EFA" w:rsidR="008E6B89" w:rsidRPr="00B34BB5" w:rsidRDefault="00A67995" w:rsidP="00947FB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O/unit (kg CO</w:t>
            </w:r>
            <w:r w:rsidRPr="00B34BB5">
              <w:rPr>
                <w:vertAlign w:val="subscript"/>
              </w:rPr>
              <w:t>2</w:t>
            </w:r>
            <w:r w:rsidRPr="00B34BB5">
              <w:noBreakHyphen/>
              <w:t>e)</w:t>
            </w:r>
          </w:p>
        </w:tc>
      </w:tr>
      <w:tr w:rsidR="00947FB5" w:rsidRPr="00B34BB5" w14:paraId="6C8A7F83"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tcBorders>
          </w:tcPr>
          <w:p w14:paraId="669CB644" w14:textId="77777777" w:rsidR="00632F67" w:rsidRPr="00B34BB5" w:rsidRDefault="00632F67" w:rsidP="00947FB5">
            <w:pPr>
              <w:pStyle w:val="TableText"/>
              <w:spacing w:before="40" w:after="40"/>
              <w:rPr>
                <w:b w:val="0"/>
                <w:szCs w:val="18"/>
              </w:rPr>
            </w:pPr>
            <w:r w:rsidRPr="00B34BB5">
              <w:rPr>
                <w:b w:val="0"/>
                <w:szCs w:val="18"/>
              </w:rPr>
              <w:t>Bulk carrier</w:t>
            </w:r>
          </w:p>
        </w:tc>
        <w:tc>
          <w:tcPr>
            <w:tcW w:w="2001" w:type="dxa"/>
            <w:tcBorders>
              <w:top w:val="none" w:sz="0" w:space="0" w:color="auto"/>
              <w:bottom w:val="none" w:sz="0" w:space="0" w:color="auto"/>
            </w:tcBorders>
            <w:noWrap/>
          </w:tcPr>
          <w:p w14:paraId="25094850"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200,000+ dwt</w:t>
            </w:r>
          </w:p>
        </w:tc>
        <w:tc>
          <w:tcPr>
            <w:tcW w:w="583" w:type="dxa"/>
            <w:tcBorders>
              <w:top w:val="none" w:sz="0" w:space="0" w:color="auto"/>
              <w:bottom w:val="none" w:sz="0" w:space="0" w:color="auto"/>
            </w:tcBorders>
            <w:noWrap/>
          </w:tcPr>
          <w:p w14:paraId="7027F755"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484862A7" w14:textId="4E936DDA"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096" w:type="dxa"/>
            <w:tcBorders>
              <w:top w:val="none" w:sz="0" w:space="0" w:color="auto"/>
              <w:bottom w:val="none" w:sz="0" w:space="0" w:color="auto"/>
            </w:tcBorders>
            <w:shd w:val="clear" w:color="auto" w:fill="auto"/>
            <w:noWrap/>
          </w:tcPr>
          <w:p w14:paraId="1BFD745E" w14:textId="08EA3557"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0.003</w:t>
            </w:r>
          </w:p>
        </w:tc>
        <w:tc>
          <w:tcPr>
            <w:tcW w:w="1096" w:type="dxa"/>
            <w:tcBorders>
              <w:top w:val="none" w:sz="0" w:space="0" w:color="auto"/>
              <w:bottom w:val="none" w:sz="0" w:space="0" w:color="auto"/>
            </w:tcBorders>
            <w:shd w:val="clear" w:color="auto" w:fill="auto"/>
          </w:tcPr>
          <w:p w14:paraId="6565E980" w14:textId="1C0D08B9"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0.000001</w:t>
            </w:r>
          </w:p>
        </w:tc>
        <w:tc>
          <w:tcPr>
            <w:tcW w:w="1154" w:type="dxa"/>
            <w:tcBorders>
              <w:top w:val="none" w:sz="0" w:space="0" w:color="auto"/>
              <w:bottom w:val="none" w:sz="0" w:space="0" w:color="auto"/>
              <w:right w:val="none" w:sz="0" w:space="0" w:color="auto"/>
            </w:tcBorders>
            <w:shd w:val="clear" w:color="auto" w:fill="auto"/>
          </w:tcPr>
          <w:p w14:paraId="11BBCBEA" w14:textId="3B146AF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0.00003</w:t>
            </w:r>
          </w:p>
        </w:tc>
      </w:tr>
      <w:tr w:rsidR="00632F67" w:rsidRPr="00B34BB5" w14:paraId="2E91709B"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184AA493" w14:textId="77777777" w:rsidR="00632F67" w:rsidRPr="00B34BB5" w:rsidRDefault="00632F67" w:rsidP="00947FB5">
            <w:pPr>
              <w:pStyle w:val="TableText"/>
              <w:spacing w:before="40" w:after="40"/>
              <w:rPr>
                <w:b w:val="0"/>
                <w:szCs w:val="18"/>
              </w:rPr>
            </w:pPr>
          </w:p>
        </w:tc>
        <w:tc>
          <w:tcPr>
            <w:tcW w:w="2001" w:type="dxa"/>
            <w:noWrap/>
          </w:tcPr>
          <w:p w14:paraId="0298691B"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100,000–199,999 dwt</w:t>
            </w:r>
          </w:p>
        </w:tc>
        <w:tc>
          <w:tcPr>
            <w:tcW w:w="583" w:type="dxa"/>
            <w:noWrap/>
          </w:tcPr>
          <w:p w14:paraId="2C04F226"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54CA5E44" w14:textId="195748D7"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096" w:type="dxa"/>
            <w:shd w:val="clear" w:color="auto" w:fill="auto"/>
            <w:noWrap/>
          </w:tcPr>
          <w:p w14:paraId="728F4BF7" w14:textId="449216C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0.003</w:t>
            </w:r>
          </w:p>
        </w:tc>
        <w:tc>
          <w:tcPr>
            <w:tcW w:w="1096" w:type="dxa"/>
            <w:shd w:val="clear" w:color="auto" w:fill="auto"/>
          </w:tcPr>
          <w:p w14:paraId="7E6226D5" w14:textId="3381A73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0.000001</w:t>
            </w:r>
          </w:p>
        </w:tc>
        <w:tc>
          <w:tcPr>
            <w:tcW w:w="1154" w:type="dxa"/>
            <w:shd w:val="clear" w:color="auto" w:fill="auto"/>
          </w:tcPr>
          <w:p w14:paraId="1678ACFF" w14:textId="0FF9B72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0.00004</w:t>
            </w:r>
          </w:p>
        </w:tc>
      </w:tr>
      <w:tr w:rsidR="00947FB5" w:rsidRPr="00B34BB5" w14:paraId="3B87205C"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1C99A61B"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4D860B56"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60,000–99,999 dwt</w:t>
            </w:r>
          </w:p>
        </w:tc>
        <w:tc>
          <w:tcPr>
            <w:tcW w:w="583" w:type="dxa"/>
            <w:tcBorders>
              <w:top w:val="none" w:sz="0" w:space="0" w:color="auto"/>
              <w:bottom w:val="none" w:sz="0" w:space="0" w:color="auto"/>
            </w:tcBorders>
            <w:noWrap/>
          </w:tcPr>
          <w:p w14:paraId="2A6DBE8E"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4F341F08" w14:textId="79F47E3A"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096" w:type="dxa"/>
            <w:tcBorders>
              <w:top w:val="none" w:sz="0" w:space="0" w:color="auto"/>
              <w:bottom w:val="none" w:sz="0" w:space="0" w:color="auto"/>
            </w:tcBorders>
            <w:shd w:val="clear" w:color="auto" w:fill="auto"/>
            <w:noWrap/>
          </w:tcPr>
          <w:p w14:paraId="1D9760C2" w14:textId="339B6B36"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0.004</w:t>
            </w:r>
          </w:p>
        </w:tc>
        <w:tc>
          <w:tcPr>
            <w:tcW w:w="1096" w:type="dxa"/>
            <w:tcBorders>
              <w:top w:val="none" w:sz="0" w:space="0" w:color="auto"/>
              <w:bottom w:val="none" w:sz="0" w:space="0" w:color="auto"/>
            </w:tcBorders>
            <w:shd w:val="clear" w:color="auto" w:fill="auto"/>
          </w:tcPr>
          <w:p w14:paraId="5367A6B3" w14:textId="6C6CBF12"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0.000001</w:t>
            </w:r>
          </w:p>
        </w:tc>
        <w:tc>
          <w:tcPr>
            <w:tcW w:w="1154" w:type="dxa"/>
            <w:tcBorders>
              <w:top w:val="none" w:sz="0" w:space="0" w:color="auto"/>
              <w:bottom w:val="none" w:sz="0" w:space="0" w:color="auto"/>
              <w:right w:val="none" w:sz="0" w:space="0" w:color="auto"/>
            </w:tcBorders>
            <w:shd w:val="clear" w:color="auto" w:fill="auto"/>
          </w:tcPr>
          <w:p w14:paraId="4A731205" w14:textId="22EB082E"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0.00006</w:t>
            </w:r>
          </w:p>
        </w:tc>
      </w:tr>
      <w:tr w:rsidR="00632F67" w:rsidRPr="00B34BB5" w14:paraId="4E1B45C2"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49F13B65" w14:textId="77777777" w:rsidR="00632F67" w:rsidRPr="00B34BB5" w:rsidRDefault="00632F67" w:rsidP="00947FB5">
            <w:pPr>
              <w:pStyle w:val="TableText"/>
              <w:spacing w:before="40" w:after="40"/>
              <w:rPr>
                <w:b w:val="0"/>
                <w:szCs w:val="18"/>
              </w:rPr>
            </w:pPr>
          </w:p>
        </w:tc>
        <w:tc>
          <w:tcPr>
            <w:tcW w:w="2001" w:type="dxa"/>
            <w:noWrap/>
          </w:tcPr>
          <w:p w14:paraId="46806097"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35,000–59,999 dwt</w:t>
            </w:r>
          </w:p>
        </w:tc>
        <w:tc>
          <w:tcPr>
            <w:tcW w:w="583" w:type="dxa"/>
            <w:noWrap/>
          </w:tcPr>
          <w:p w14:paraId="460664F6"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7E5BFE9D" w14:textId="2DA5A341"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0.006</w:t>
            </w:r>
          </w:p>
        </w:tc>
        <w:tc>
          <w:tcPr>
            <w:tcW w:w="1096" w:type="dxa"/>
            <w:shd w:val="clear" w:color="auto" w:fill="auto"/>
            <w:noWrap/>
          </w:tcPr>
          <w:p w14:paraId="2A43D7A7" w14:textId="4674C69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0.006</w:t>
            </w:r>
          </w:p>
        </w:tc>
        <w:tc>
          <w:tcPr>
            <w:tcW w:w="1096" w:type="dxa"/>
            <w:shd w:val="clear" w:color="auto" w:fill="auto"/>
          </w:tcPr>
          <w:p w14:paraId="07B4FD02" w14:textId="08F3376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0.000002</w:t>
            </w:r>
          </w:p>
        </w:tc>
        <w:tc>
          <w:tcPr>
            <w:tcW w:w="1154" w:type="dxa"/>
            <w:shd w:val="clear" w:color="auto" w:fill="auto"/>
          </w:tcPr>
          <w:p w14:paraId="455AF950" w14:textId="75A0DB6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0.00008</w:t>
            </w:r>
          </w:p>
        </w:tc>
      </w:tr>
      <w:tr w:rsidR="00947FB5" w:rsidRPr="00B34BB5" w14:paraId="23CDCD48"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074FF933"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2217C536"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10,000–34,999 dwt</w:t>
            </w:r>
          </w:p>
        </w:tc>
        <w:tc>
          <w:tcPr>
            <w:tcW w:w="583" w:type="dxa"/>
            <w:tcBorders>
              <w:top w:val="none" w:sz="0" w:space="0" w:color="auto"/>
              <w:bottom w:val="none" w:sz="0" w:space="0" w:color="auto"/>
            </w:tcBorders>
            <w:noWrap/>
          </w:tcPr>
          <w:p w14:paraId="04F57E7D"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59023B07" w14:textId="370EFE93"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0.008</w:t>
            </w:r>
          </w:p>
        </w:tc>
        <w:tc>
          <w:tcPr>
            <w:tcW w:w="1096" w:type="dxa"/>
            <w:tcBorders>
              <w:top w:val="none" w:sz="0" w:space="0" w:color="auto"/>
              <w:bottom w:val="none" w:sz="0" w:space="0" w:color="auto"/>
            </w:tcBorders>
            <w:shd w:val="clear" w:color="auto" w:fill="auto"/>
            <w:noWrap/>
          </w:tcPr>
          <w:p w14:paraId="459F6F88" w14:textId="554931BB"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0.008</w:t>
            </w:r>
          </w:p>
        </w:tc>
        <w:tc>
          <w:tcPr>
            <w:tcW w:w="1096" w:type="dxa"/>
            <w:tcBorders>
              <w:top w:val="none" w:sz="0" w:space="0" w:color="auto"/>
              <w:bottom w:val="none" w:sz="0" w:space="0" w:color="auto"/>
            </w:tcBorders>
            <w:shd w:val="clear" w:color="auto" w:fill="auto"/>
          </w:tcPr>
          <w:p w14:paraId="10869524" w14:textId="7405B516"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0.000002</w:t>
            </w:r>
          </w:p>
        </w:tc>
        <w:tc>
          <w:tcPr>
            <w:tcW w:w="1154" w:type="dxa"/>
            <w:tcBorders>
              <w:top w:val="none" w:sz="0" w:space="0" w:color="auto"/>
              <w:bottom w:val="none" w:sz="0" w:space="0" w:color="auto"/>
              <w:right w:val="none" w:sz="0" w:space="0" w:color="auto"/>
            </w:tcBorders>
            <w:shd w:val="clear" w:color="auto" w:fill="auto"/>
          </w:tcPr>
          <w:p w14:paraId="16144CAA" w14:textId="1A010B4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0.00011</w:t>
            </w:r>
          </w:p>
        </w:tc>
      </w:tr>
      <w:tr w:rsidR="00632F67" w:rsidRPr="00B34BB5" w14:paraId="5B86CEA1"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29490D7D" w14:textId="77777777" w:rsidR="00632F67" w:rsidRPr="00B34BB5" w:rsidRDefault="00632F67" w:rsidP="00947FB5">
            <w:pPr>
              <w:pStyle w:val="TableText"/>
              <w:spacing w:before="40" w:after="40"/>
              <w:rPr>
                <w:b w:val="0"/>
                <w:szCs w:val="18"/>
              </w:rPr>
            </w:pPr>
          </w:p>
        </w:tc>
        <w:tc>
          <w:tcPr>
            <w:tcW w:w="2001" w:type="dxa"/>
            <w:noWrap/>
          </w:tcPr>
          <w:p w14:paraId="72972F14"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0–9,999 dwt</w:t>
            </w:r>
          </w:p>
        </w:tc>
        <w:tc>
          <w:tcPr>
            <w:tcW w:w="583" w:type="dxa"/>
            <w:noWrap/>
          </w:tcPr>
          <w:p w14:paraId="2CF5F4B9"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72BA2AC1" w14:textId="35194C4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0.030</w:t>
            </w:r>
          </w:p>
        </w:tc>
        <w:tc>
          <w:tcPr>
            <w:tcW w:w="1096" w:type="dxa"/>
            <w:shd w:val="clear" w:color="auto" w:fill="auto"/>
            <w:noWrap/>
          </w:tcPr>
          <w:p w14:paraId="6B072E3D" w14:textId="268FF1D9"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0.029</w:t>
            </w:r>
          </w:p>
        </w:tc>
        <w:tc>
          <w:tcPr>
            <w:tcW w:w="1096" w:type="dxa"/>
            <w:shd w:val="clear" w:color="auto" w:fill="auto"/>
          </w:tcPr>
          <w:p w14:paraId="0D85CB61" w14:textId="7B3DD231"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0.000009</w:t>
            </w:r>
          </w:p>
        </w:tc>
        <w:tc>
          <w:tcPr>
            <w:tcW w:w="1154" w:type="dxa"/>
            <w:shd w:val="clear" w:color="auto" w:fill="auto"/>
          </w:tcPr>
          <w:p w14:paraId="60D80D65" w14:textId="0DB5A321"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0.00040</w:t>
            </w:r>
          </w:p>
        </w:tc>
      </w:tr>
      <w:tr w:rsidR="00947FB5" w:rsidRPr="00B34BB5" w14:paraId="0B0CCF1F"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5DB1E8C1"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0D3B0E08"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Average</w:t>
            </w:r>
          </w:p>
        </w:tc>
        <w:tc>
          <w:tcPr>
            <w:tcW w:w="583" w:type="dxa"/>
            <w:tcBorders>
              <w:top w:val="none" w:sz="0" w:space="0" w:color="auto"/>
              <w:bottom w:val="none" w:sz="0" w:space="0" w:color="auto"/>
            </w:tcBorders>
            <w:noWrap/>
          </w:tcPr>
          <w:p w14:paraId="2D95FB2F"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6DD20F57" w14:textId="0C3FF04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0.006</w:t>
            </w:r>
          </w:p>
        </w:tc>
        <w:tc>
          <w:tcPr>
            <w:tcW w:w="1096" w:type="dxa"/>
            <w:tcBorders>
              <w:top w:val="none" w:sz="0" w:space="0" w:color="auto"/>
              <w:bottom w:val="none" w:sz="0" w:space="0" w:color="auto"/>
            </w:tcBorders>
            <w:shd w:val="clear" w:color="auto" w:fill="auto"/>
            <w:noWrap/>
          </w:tcPr>
          <w:p w14:paraId="2EA37192" w14:textId="0BF070C4"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0.006</w:t>
            </w:r>
          </w:p>
        </w:tc>
        <w:tc>
          <w:tcPr>
            <w:tcW w:w="1096" w:type="dxa"/>
            <w:tcBorders>
              <w:top w:val="none" w:sz="0" w:space="0" w:color="auto"/>
              <w:bottom w:val="none" w:sz="0" w:space="0" w:color="auto"/>
            </w:tcBorders>
            <w:shd w:val="clear" w:color="auto" w:fill="auto"/>
          </w:tcPr>
          <w:p w14:paraId="4F48B658" w14:textId="2222B472"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0.000002</w:t>
            </w:r>
          </w:p>
        </w:tc>
        <w:tc>
          <w:tcPr>
            <w:tcW w:w="1154" w:type="dxa"/>
            <w:tcBorders>
              <w:top w:val="none" w:sz="0" w:space="0" w:color="auto"/>
              <w:bottom w:val="none" w:sz="0" w:space="0" w:color="auto"/>
              <w:right w:val="none" w:sz="0" w:space="0" w:color="auto"/>
            </w:tcBorders>
            <w:shd w:val="clear" w:color="auto" w:fill="auto"/>
          </w:tcPr>
          <w:p w14:paraId="338832AC" w14:textId="28713775"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0.00008</w:t>
            </w:r>
          </w:p>
        </w:tc>
      </w:tr>
      <w:tr w:rsidR="00632F67" w:rsidRPr="00B34BB5" w14:paraId="26E07DB0"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val="restart"/>
          </w:tcPr>
          <w:p w14:paraId="05729B8D" w14:textId="77777777" w:rsidR="00632F67" w:rsidRPr="00B34BB5" w:rsidRDefault="00632F67" w:rsidP="00947FB5">
            <w:pPr>
              <w:pStyle w:val="TableText"/>
              <w:spacing w:before="40" w:after="40"/>
              <w:rPr>
                <w:b w:val="0"/>
                <w:szCs w:val="18"/>
              </w:rPr>
            </w:pPr>
            <w:r w:rsidRPr="00B34BB5">
              <w:rPr>
                <w:b w:val="0"/>
                <w:szCs w:val="18"/>
              </w:rPr>
              <w:t>General cargo</w:t>
            </w:r>
          </w:p>
        </w:tc>
        <w:tc>
          <w:tcPr>
            <w:tcW w:w="2001" w:type="dxa"/>
            <w:noWrap/>
          </w:tcPr>
          <w:p w14:paraId="18C6280C"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10,000+ dwt</w:t>
            </w:r>
          </w:p>
        </w:tc>
        <w:tc>
          <w:tcPr>
            <w:tcW w:w="583" w:type="dxa"/>
            <w:noWrap/>
          </w:tcPr>
          <w:p w14:paraId="04FB1434"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2F42B914" w14:textId="1A69464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096" w:type="dxa"/>
            <w:shd w:val="clear" w:color="auto" w:fill="auto"/>
            <w:noWrap/>
          </w:tcPr>
          <w:p w14:paraId="2DC2F1DC" w14:textId="53B97279"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096" w:type="dxa"/>
            <w:shd w:val="clear" w:color="auto" w:fill="auto"/>
          </w:tcPr>
          <w:p w14:paraId="2AC5443D" w14:textId="0C6968A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0.000004</w:t>
            </w:r>
          </w:p>
        </w:tc>
        <w:tc>
          <w:tcPr>
            <w:tcW w:w="1154" w:type="dxa"/>
            <w:shd w:val="clear" w:color="auto" w:fill="auto"/>
          </w:tcPr>
          <w:p w14:paraId="6CD79E4A" w14:textId="42E04FD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0.00016</w:t>
            </w:r>
          </w:p>
        </w:tc>
      </w:tr>
      <w:tr w:rsidR="00947FB5" w:rsidRPr="00B34BB5" w14:paraId="7F60DA91"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0D4285B5"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4C103025"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5,000–9,999 dwt</w:t>
            </w:r>
          </w:p>
        </w:tc>
        <w:tc>
          <w:tcPr>
            <w:tcW w:w="583" w:type="dxa"/>
            <w:tcBorders>
              <w:top w:val="none" w:sz="0" w:space="0" w:color="auto"/>
              <w:bottom w:val="none" w:sz="0" w:space="0" w:color="auto"/>
            </w:tcBorders>
            <w:noWrap/>
          </w:tcPr>
          <w:p w14:paraId="2413C88B"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260152D1" w14:textId="3264CDE4"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0.016</w:t>
            </w:r>
          </w:p>
        </w:tc>
        <w:tc>
          <w:tcPr>
            <w:tcW w:w="1096" w:type="dxa"/>
            <w:tcBorders>
              <w:top w:val="none" w:sz="0" w:space="0" w:color="auto"/>
              <w:bottom w:val="none" w:sz="0" w:space="0" w:color="auto"/>
            </w:tcBorders>
            <w:shd w:val="clear" w:color="auto" w:fill="auto"/>
            <w:noWrap/>
          </w:tcPr>
          <w:p w14:paraId="1BD2D8FF" w14:textId="603B804A"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0.016</w:t>
            </w:r>
          </w:p>
        </w:tc>
        <w:tc>
          <w:tcPr>
            <w:tcW w:w="1096" w:type="dxa"/>
            <w:tcBorders>
              <w:top w:val="none" w:sz="0" w:space="0" w:color="auto"/>
              <w:bottom w:val="none" w:sz="0" w:space="0" w:color="auto"/>
            </w:tcBorders>
            <w:shd w:val="clear" w:color="auto" w:fill="auto"/>
          </w:tcPr>
          <w:p w14:paraId="02DB638A" w14:textId="65B57644"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0.000005</w:t>
            </w:r>
          </w:p>
        </w:tc>
        <w:tc>
          <w:tcPr>
            <w:tcW w:w="1154" w:type="dxa"/>
            <w:tcBorders>
              <w:top w:val="none" w:sz="0" w:space="0" w:color="auto"/>
              <w:bottom w:val="none" w:sz="0" w:space="0" w:color="auto"/>
              <w:right w:val="none" w:sz="0" w:space="0" w:color="auto"/>
            </w:tcBorders>
            <w:shd w:val="clear" w:color="auto" w:fill="auto"/>
          </w:tcPr>
          <w:p w14:paraId="358661C0" w14:textId="7D86F14E"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0.00022</w:t>
            </w:r>
          </w:p>
        </w:tc>
      </w:tr>
      <w:tr w:rsidR="00632F67" w:rsidRPr="00B34BB5" w14:paraId="25BD8A8D"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41ADD906" w14:textId="77777777" w:rsidR="00632F67" w:rsidRPr="00B34BB5" w:rsidRDefault="00632F67" w:rsidP="00947FB5">
            <w:pPr>
              <w:pStyle w:val="TableText"/>
              <w:spacing w:before="40" w:after="40"/>
              <w:rPr>
                <w:b w:val="0"/>
                <w:szCs w:val="18"/>
              </w:rPr>
            </w:pPr>
          </w:p>
        </w:tc>
        <w:tc>
          <w:tcPr>
            <w:tcW w:w="2001" w:type="dxa"/>
            <w:noWrap/>
          </w:tcPr>
          <w:p w14:paraId="456B87D5"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0–4,999 dwt</w:t>
            </w:r>
          </w:p>
        </w:tc>
        <w:tc>
          <w:tcPr>
            <w:tcW w:w="583" w:type="dxa"/>
            <w:noWrap/>
          </w:tcPr>
          <w:p w14:paraId="4946C940"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3BA3720B" w14:textId="3CE43F0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0.014</w:t>
            </w:r>
          </w:p>
        </w:tc>
        <w:tc>
          <w:tcPr>
            <w:tcW w:w="1096" w:type="dxa"/>
            <w:shd w:val="clear" w:color="auto" w:fill="auto"/>
            <w:noWrap/>
          </w:tcPr>
          <w:p w14:paraId="085AE904" w14:textId="1B53264C"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0.014</w:t>
            </w:r>
          </w:p>
        </w:tc>
        <w:tc>
          <w:tcPr>
            <w:tcW w:w="1096" w:type="dxa"/>
            <w:shd w:val="clear" w:color="auto" w:fill="auto"/>
          </w:tcPr>
          <w:p w14:paraId="22A9E9D7" w14:textId="5FF0E5E8"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0.000004</w:t>
            </w:r>
          </w:p>
        </w:tc>
        <w:tc>
          <w:tcPr>
            <w:tcW w:w="1154" w:type="dxa"/>
            <w:shd w:val="clear" w:color="auto" w:fill="auto"/>
          </w:tcPr>
          <w:p w14:paraId="6B7C9719" w14:textId="37B0ED3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0.00019</w:t>
            </w:r>
          </w:p>
        </w:tc>
      </w:tr>
      <w:tr w:rsidR="00947FB5" w:rsidRPr="00B34BB5" w14:paraId="2C238C26"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73790F6C"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06519807"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10,000+ dwt 100+ TEU</w:t>
            </w:r>
          </w:p>
        </w:tc>
        <w:tc>
          <w:tcPr>
            <w:tcW w:w="583" w:type="dxa"/>
            <w:tcBorders>
              <w:top w:val="none" w:sz="0" w:space="0" w:color="auto"/>
              <w:bottom w:val="none" w:sz="0" w:space="0" w:color="auto"/>
            </w:tcBorders>
            <w:noWrap/>
          </w:tcPr>
          <w:p w14:paraId="0341E657"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122E4803" w14:textId="198A35F2"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096" w:type="dxa"/>
            <w:tcBorders>
              <w:top w:val="none" w:sz="0" w:space="0" w:color="auto"/>
              <w:bottom w:val="none" w:sz="0" w:space="0" w:color="auto"/>
            </w:tcBorders>
            <w:shd w:val="clear" w:color="auto" w:fill="auto"/>
            <w:noWrap/>
          </w:tcPr>
          <w:p w14:paraId="148D5B9C" w14:textId="66445742"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0.011</w:t>
            </w:r>
          </w:p>
        </w:tc>
        <w:tc>
          <w:tcPr>
            <w:tcW w:w="1096" w:type="dxa"/>
            <w:tcBorders>
              <w:top w:val="none" w:sz="0" w:space="0" w:color="auto"/>
              <w:bottom w:val="none" w:sz="0" w:space="0" w:color="auto"/>
            </w:tcBorders>
            <w:shd w:val="clear" w:color="auto" w:fill="auto"/>
          </w:tcPr>
          <w:p w14:paraId="0E0022DA" w14:textId="66D470B7"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0.000003</w:t>
            </w:r>
          </w:p>
        </w:tc>
        <w:tc>
          <w:tcPr>
            <w:tcW w:w="1154" w:type="dxa"/>
            <w:tcBorders>
              <w:top w:val="none" w:sz="0" w:space="0" w:color="auto"/>
              <w:bottom w:val="none" w:sz="0" w:space="0" w:color="auto"/>
              <w:right w:val="none" w:sz="0" w:space="0" w:color="auto"/>
            </w:tcBorders>
            <w:shd w:val="clear" w:color="auto" w:fill="auto"/>
          </w:tcPr>
          <w:p w14:paraId="3645BAFF" w14:textId="7EF51257"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0.00015</w:t>
            </w:r>
          </w:p>
        </w:tc>
      </w:tr>
      <w:tr w:rsidR="00632F67" w:rsidRPr="00B34BB5" w14:paraId="7037A64D"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6AC45A87" w14:textId="77777777" w:rsidR="00632F67" w:rsidRPr="00B34BB5" w:rsidRDefault="00632F67" w:rsidP="00947FB5">
            <w:pPr>
              <w:pStyle w:val="TableText"/>
              <w:spacing w:before="40" w:after="40"/>
              <w:rPr>
                <w:b w:val="0"/>
                <w:szCs w:val="18"/>
              </w:rPr>
            </w:pPr>
          </w:p>
        </w:tc>
        <w:tc>
          <w:tcPr>
            <w:tcW w:w="2001" w:type="dxa"/>
            <w:noWrap/>
          </w:tcPr>
          <w:p w14:paraId="09D1ED40"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5,000–9,999 dwt 100+ TEU</w:t>
            </w:r>
          </w:p>
        </w:tc>
        <w:tc>
          <w:tcPr>
            <w:tcW w:w="583" w:type="dxa"/>
            <w:noWrap/>
          </w:tcPr>
          <w:p w14:paraId="55875BA2"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44D33636" w14:textId="1ACD8918"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0.018</w:t>
            </w:r>
          </w:p>
        </w:tc>
        <w:tc>
          <w:tcPr>
            <w:tcW w:w="1096" w:type="dxa"/>
            <w:shd w:val="clear" w:color="auto" w:fill="auto"/>
            <w:noWrap/>
          </w:tcPr>
          <w:p w14:paraId="75D37FB8" w14:textId="5A11305D"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0.018</w:t>
            </w:r>
          </w:p>
        </w:tc>
        <w:tc>
          <w:tcPr>
            <w:tcW w:w="1096" w:type="dxa"/>
            <w:shd w:val="clear" w:color="auto" w:fill="auto"/>
          </w:tcPr>
          <w:p w14:paraId="4DD7A855" w14:textId="60794709"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0.000005</w:t>
            </w:r>
          </w:p>
        </w:tc>
        <w:tc>
          <w:tcPr>
            <w:tcW w:w="1154" w:type="dxa"/>
            <w:shd w:val="clear" w:color="auto" w:fill="auto"/>
          </w:tcPr>
          <w:p w14:paraId="6561B3B2" w14:textId="27A709A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0.00024</w:t>
            </w:r>
          </w:p>
        </w:tc>
      </w:tr>
      <w:tr w:rsidR="00947FB5" w:rsidRPr="00B34BB5" w14:paraId="2C6A79CA"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21F3D4BB"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2234CE0C"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0–4,999 dwt 100+ TEU</w:t>
            </w:r>
          </w:p>
        </w:tc>
        <w:tc>
          <w:tcPr>
            <w:tcW w:w="583" w:type="dxa"/>
            <w:tcBorders>
              <w:top w:val="none" w:sz="0" w:space="0" w:color="auto"/>
              <w:bottom w:val="none" w:sz="0" w:space="0" w:color="auto"/>
            </w:tcBorders>
            <w:noWrap/>
          </w:tcPr>
          <w:p w14:paraId="5ED15A1B"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207A9D0B" w14:textId="4E29F5ED"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0.020</w:t>
            </w:r>
          </w:p>
        </w:tc>
        <w:tc>
          <w:tcPr>
            <w:tcW w:w="1096" w:type="dxa"/>
            <w:tcBorders>
              <w:top w:val="none" w:sz="0" w:space="0" w:color="auto"/>
              <w:bottom w:val="none" w:sz="0" w:space="0" w:color="auto"/>
            </w:tcBorders>
            <w:shd w:val="clear" w:color="auto" w:fill="auto"/>
            <w:noWrap/>
          </w:tcPr>
          <w:p w14:paraId="1AE783AB" w14:textId="3ACC7005"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0.020</w:t>
            </w:r>
          </w:p>
        </w:tc>
        <w:tc>
          <w:tcPr>
            <w:tcW w:w="1096" w:type="dxa"/>
            <w:tcBorders>
              <w:top w:val="none" w:sz="0" w:space="0" w:color="auto"/>
              <w:bottom w:val="none" w:sz="0" w:space="0" w:color="auto"/>
            </w:tcBorders>
            <w:shd w:val="clear" w:color="auto" w:fill="auto"/>
          </w:tcPr>
          <w:p w14:paraId="3EB2F457" w14:textId="4FF2515F"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0.000006</w:t>
            </w:r>
          </w:p>
        </w:tc>
        <w:tc>
          <w:tcPr>
            <w:tcW w:w="1154" w:type="dxa"/>
            <w:tcBorders>
              <w:top w:val="none" w:sz="0" w:space="0" w:color="auto"/>
              <w:bottom w:val="none" w:sz="0" w:space="0" w:color="auto"/>
              <w:right w:val="none" w:sz="0" w:space="0" w:color="auto"/>
            </w:tcBorders>
            <w:shd w:val="clear" w:color="auto" w:fill="auto"/>
          </w:tcPr>
          <w:p w14:paraId="72547070" w14:textId="1E289663"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0.00027</w:t>
            </w:r>
          </w:p>
        </w:tc>
      </w:tr>
      <w:tr w:rsidR="00632F67" w:rsidRPr="00B34BB5" w14:paraId="33F60834"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0BCF1307" w14:textId="77777777" w:rsidR="00632F67" w:rsidRPr="00B34BB5" w:rsidRDefault="00632F67" w:rsidP="00947FB5">
            <w:pPr>
              <w:pStyle w:val="TableText"/>
              <w:spacing w:before="40" w:after="40"/>
              <w:rPr>
                <w:b w:val="0"/>
                <w:szCs w:val="18"/>
              </w:rPr>
            </w:pPr>
          </w:p>
        </w:tc>
        <w:tc>
          <w:tcPr>
            <w:tcW w:w="2001" w:type="dxa"/>
            <w:noWrap/>
          </w:tcPr>
          <w:p w14:paraId="2219A273"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Average</w:t>
            </w:r>
          </w:p>
        </w:tc>
        <w:tc>
          <w:tcPr>
            <w:tcW w:w="583" w:type="dxa"/>
            <w:noWrap/>
          </w:tcPr>
          <w:p w14:paraId="4C79E460"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7B3B2577" w14:textId="161E048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096" w:type="dxa"/>
            <w:shd w:val="clear" w:color="auto" w:fill="auto"/>
            <w:noWrap/>
          </w:tcPr>
          <w:p w14:paraId="27194A55" w14:textId="18A030C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0.012</w:t>
            </w:r>
          </w:p>
        </w:tc>
        <w:tc>
          <w:tcPr>
            <w:tcW w:w="1096" w:type="dxa"/>
            <w:shd w:val="clear" w:color="auto" w:fill="auto"/>
          </w:tcPr>
          <w:p w14:paraId="10455B59" w14:textId="547BAFDC"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0.000004</w:t>
            </w:r>
          </w:p>
        </w:tc>
        <w:tc>
          <w:tcPr>
            <w:tcW w:w="1154" w:type="dxa"/>
            <w:shd w:val="clear" w:color="auto" w:fill="auto"/>
          </w:tcPr>
          <w:p w14:paraId="4FCE2F36" w14:textId="281670E7"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0.00016</w:t>
            </w:r>
          </w:p>
        </w:tc>
      </w:tr>
      <w:tr w:rsidR="00947FB5" w:rsidRPr="00B34BB5" w14:paraId="1F78E35B"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tcBorders>
          </w:tcPr>
          <w:p w14:paraId="00A587B7" w14:textId="77777777" w:rsidR="00632F67" w:rsidRPr="00B34BB5" w:rsidRDefault="00632F67" w:rsidP="00947FB5">
            <w:pPr>
              <w:pStyle w:val="TableText"/>
              <w:spacing w:before="40" w:after="40"/>
              <w:rPr>
                <w:b w:val="0"/>
                <w:szCs w:val="18"/>
              </w:rPr>
            </w:pPr>
            <w:r w:rsidRPr="00B34BB5">
              <w:rPr>
                <w:b w:val="0"/>
                <w:szCs w:val="18"/>
              </w:rPr>
              <w:t>Container ship</w:t>
            </w:r>
          </w:p>
        </w:tc>
        <w:tc>
          <w:tcPr>
            <w:tcW w:w="2001" w:type="dxa"/>
            <w:tcBorders>
              <w:top w:val="none" w:sz="0" w:space="0" w:color="auto"/>
              <w:bottom w:val="none" w:sz="0" w:space="0" w:color="auto"/>
            </w:tcBorders>
            <w:noWrap/>
          </w:tcPr>
          <w:p w14:paraId="69541C45"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8,000+ TEU</w:t>
            </w:r>
          </w:p>
        </w:tc>
        <w:tc>
          <w:tcPr>
            <w:tcW w:w="583" w:type="dxa"/>
            <w:tcBorders>
              <w:top w:val="none" w:sz="0" w:space="0" w:color="auto"/>
              <w:bottom w:val="none" w:sz="0" w:space="0" w:color="auto"/>
            </w:tcBorders>
            <w:noWrap/>
          </w:tcPr>
          <w:p w14:paraId="5ACD6406"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14832122" w14:textId="7FF6098F"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0.013</w:t>
            </w:r>
          </w:p>
        </w:tc>
        <w:tc>
          <w:tcPr>
            <w:tcW w:w="1096" w:type="dxa"/>
            <w:tcBorders>
              <w:top w:val="none" w:sz="0" w:space="0" w:color="auto"/>
              <w:bottom w:val="none" w:sz="0" w:space="0" w:color="auto"/>
            </w:tcBorders>
            <w:shd w:val="clear" w:color="auto" w:fill="auto"/>
            <w:noWrap/>
          </w:tcPr>
          <w:p w14:paraId="059ADEDC" w14:textId="1CD9A345"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0.013</w:t>
            </w:r>
          </w:p>
        </w:tc>
        <w:tc>
          <w:tcPr>
            <w:tcW w:w="1096" w:type="dxa"/>
            <w:tcBorders>
              <w:top w:val="none" w:sz="0" w:space="0" w:color="auto"/>
              <w:bottom w:val="none" w:sz="0" w:space="0" w:color="auto"/>
            </w:tcBorders>
            <w:shd w:val="clear" w:color="auto" w:fill="auto"/>
          </w:tcPr>
          <w:p w14:paraId="216458AB" w14:textId="64594C54"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0.000004</w:t>
            </w:r>
          </w:p>
        </w:tc>
        <w:tc>
          <w:tcPr>
            <w:tcW w:w="1154" w:type="dxa"/>
            <w:tcBorders>
              <w:top w:val="none" w:sz="0" w:space="0" w:color="auto"/>
              <w:bottom w:val="none" w:sz="0" w:space="0" w:color="auto"/>
              <w:right w:val="none" w:sz="0" w:space="0" w:color="auto"/>
            </w:tcBorders>
            <w:shd w:val="clear" w:color="auto" w:fill="auto"/>
          </w:tcPr>
          <w:p w14:paraId="21AA5B2F" w14:textId="50D2308B"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0.00017</w:t>
            </w:r>
          </w:p>
        </w:tc>
      </w:tr>
      <w:tr w:rsidR="00632F67" w:rsidRPr="00B34BB5" w14:paraId="61113957"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7BB6E642" w14:textId="77777777" w:rsidR="00632F67" w:rsidRPr="00B34BB5" w:rsidRDefault="00632F67" w:rsidP="00947FB5">
            <w:pPr>
              <w:pStyle w:val="TableText"/>
              <w:spacing w:before="40" w:after="40"/>
              <w:rPr>
                <w:szCs w:val="18"/>
              </w:rPr>
            </w:pPr>
          </w:p>
        </w:tc>
        <w:tc>
          <w:tcPr>
            <w:tcW w:w="2001" w:type="dxa"/>
            <w:noWrap/>
          </w:tcPr>
          <w:p w14:paraId="32AC67C4"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5,000–7,999 TEU</w:t>
            </w:r>
          </w:p>
        </w:tc>
        <w:tc>
          <w:tcPr>
            <w:tcW w:w="583" w:type="dxa"/>
            <w:noWrap/>
          </w:tcPr>
          <w:p w14:paraId="1B15925D"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259CAA31" w14:textId="2A9D324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0.017</w:t>
            </w:r>
          </w:p>
        </w:tc>
        <w:tc>
          <w:tcPr>
            <w:tcW w:w="1096" w:type="dxa"/>
            <w:shd w:val="clear" w:color="auto" w:fill="auto"/>
            <w:noWrap/>
          </w:tcPr>
          <w:p w14:paraId="0639DA51" w14:textId="6B9E3883"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0.017</w:t>
            </w:r>
          </w:p>
        </w:tc>
        <w:tc>
          <w:tcPr>
            <w:tcW w:w="1096" w:type="dxa"/>
            <w:shd w:val="clear" w:color="auto" w:fill="auto"/>
          </w:tcPr>
          <w:p w14:paraId="747917F6" w14:textId="2FEAE351"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0.000005</w:t>
            </w:r>
          </w:p>
        </w:tc>
        <w:tc>
          <w:tcPr>
            <w:tcW w:w="1154" w:type="dxa"/>
            <w:shd w:val="clear" w:color="auto" w:fill="auto"/>
          </w:tcPr>
          <w:p w14:paraId="64991D98" w14:textId="611F594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0.00023</w:t>
            </w:r>
          </w:p>
        </w:tc>
      </w:tr>
      <w:tr w:rsidR="00947FB5" w:rsidRPr="00B34BB5" w14:paraId="17F74199"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6CD1B8BC" w14:textId="77777777" w:rsidR="00632F67" w:rsidRPr="00B34BB5" w:rsidRDefault="00632F67" w:rsidP="00947FB5">
            <w:pPr>
              <w:pStyle w:val="TableText"/>
              <w:spacing w:before="40" w:after="40"/>
              <w:rPr>
                <w:szCs w:val="18"/>
              </w:rPr>
            </w:pPr>
          </w:p>
        </w:tc>
        <w:tc>
          <w:tcPr>
            <w:tcW w:w="2001" w:type="dxa"/>
            <w:tcBorders>
              <w:top w:val="none" w:sz="0" w:space="0" w:color="auto"/>
              <w:bottom w:val="none" w:sz="0" w:space="0" w:color="auto"/>
            </w:tcBorders>
            <w:noWrap/>
          </w:tcPr>
          <w:p w14:paraId="44A90759"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3,000–4,999 TEU</w:t>
            </w:r>
          </w:p>
        </w:tc>
        <w:tc>
          <w:tcPr>
            <w:tcW w:w="583" w:type="dxa"/>
            <w:tcBorders>
              <w:top w:val="none" w:sz="0" w:space="0" w:color="auto"/>
              <w:bottom w:val="none" w:sz="0" w:space="0" w:color="auto"/>
            </w:tcBorders>
            <w:noWrap/>
          </w:tcPr>
          <w:p w14:paraId="238BAF56"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40D22D17" w14:textId="0AB154F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0.017</w:t>
            </w:r>
          </w:p>
        </w:tc>
        <w:tc>
          <w:tcPr>
            <w:tcW w:w="1096" w:type="dxa"/>
            <w:tcBorders>
              <w:top w:val="none" w:sz="0" w:space="0" w:color="auto"/>
              <w:bottom w:val="none" w:sz="0" w:space="0" w:color="auto"/>
            </w:tcBorders>
            <w:shd w:val="clear" w:color="auto" w:fill="auto"/>
            <w:noWrap/>
          </w:tcPr>
          <w:p w14:paraId="5A18A3B2" w14:textId="501421A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0.017</w:t>
            </w:r>
          </w:p>
        </w:tc>
        <w:tc>
          <w:tcPr>
            <w:tcW w:w="1096" w:type="dxa"/>
            <w:tcBorders>
              <w:top w:val="none" w:sz="0" w:space="0" w:color="auto"/>
              <w:bottom w:val="none" w:sz="0" w:space="0" w:color="auto"/>
            </w:tcBorders>
            <w:shd w:val="clear" w:color="auto" w:fill="auto"/>
          </w:tcPr>
          <w:p w14:paraId="7E4CC36B" w14:textId="2F5AD7EF"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0.000005</w:t>
            </w:r>
          </w:p>
        </w:tc>
        <w:tc>
          <w:tcPr>
            <w:tcW w:w="1154" w:type="dxa"/>
            <w:tcBorders>
              <w:top w:val="none" w:sz="0" w:space="0" w:color="auto"/>
              <w:bottom w:val="none" w:sz="0" w:space="0" w:color="auto"/>
              <w:right w:val="none" w:sz="0" w:space="0" w:color="auto"/>
            </w:tcBorders>
            <w:shd w:val="clear" w:color="auto" w:fill="auto"/>
          </w:tcPr>
          <w:p w14:paraId="61F1E551" w14:textId="4B1AB96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0.00023</w:t>
            </w:r>
          </w:p>
        </w:tc>
      </w:tr>
      <w:tr w:rsidR="00632F67" w:rsidRPr="00B34BB5" w14:paraId="6ECBD507"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039C5703" w14:textId="77777777" w:rsidR="00632F67" w:rsidRPr="00B34BB5" w:rsidRDefault="00632F67" w:rsidP="00947FB5">
            <w:pPr>
              <w:pStyle w:val="TableText"/>
              <w:spacing w:before="40" w:after="40"/>
              <w:rPr>
                <w:szCs w:val="18"/>
              </w:rPr>
            </w:pPr>
          </w:p>
        </w:tc>
        <w:tc>
          <w:tcPr>
            <w:tcW w:w="2001" w:type="dxa"/>
            <w:noWrap/>
          </w:tcPr>
          <w:p w14:paraId="1FC2CC0F"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2,000–2,999 TEU</w:t>
            </w:r>
          </w:p>
        </w:tc>
        <w:tc>
          <w:tcPr>
            <w:tcW w:w="583" w:type="dxa"/>
            <w:noWrap/>
          </w:tcPr>
          <w:p w14:paraId="0F1B173F"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1D577D6B" w14:textId="5B4671A3"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0.020</w:t>
            </w:r>
          </w:p>
        </w:tc>
        <w:tc>
          <w:tcPr>
            <w:tcW w:w="1096" w:type="dxa"/>
            <w:shd w:val="clear" w:color="auto" w:fill="auto"/>
            <w:noWrap/>
          </w:tcPr>
          <w:p w14:paraId="407327D2" w14:textId="38826B48"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0.020</w:t>
            </w:r>
          </w:p>
        </w:tc>
        <w:tc>
          <w:tcPr>
            <w:tcW w:w="1096" w:type="dxa"/>
            <w:shd w:val="clear" w:color="auto" w:fill="auto"/>
          </w:tcPr>
          <w:p w14:paraId="1CCB74BD" w14:textId="7E5A86A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0.000006</w:t>
            </w:r>
          </w:p>
        </w:tc>
        <w:tc>
          <w:tcPr>
            <w:tcW w:w="1154" w:type="dxa"/>
            <w:shd w:val="clear" w:color="auto" w:fill="auto"/>
          </w:tcPr>
          <w:p w14:paraId="444A3B25" w14:textId="71ED1BF8"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0.00027</w:t>
            </w:r>
          </w:p>
        </w:tc>
      </w:tr>
      <w:tr w:rsidR="00947FB5" w:rsidRPr="00B34BB5" w14:paraId="1000FFB0"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1CB85E8A" w14:textId="77777777" w:rsidR="00632F67" w:rsidRPr="00B34BB5" w:rsidRDefault="00632F67" w:rsidP="00947FB5">
            <w:pPr>
              <w:pStyle w:val="TableText"/>
              <w:spacing w:before="40" w:after="40"/>
              <w:rPr>
                <w:szCs w:val="18"/>
              </w:rPr>
            </w:pPr>
          </w:p>
        </w:tc>
        <w:tc>
          <w:tcPr>
            <w:tcW w:w="2001" w:type="dxa"/>
            <w:tcBorders>
              <w:top w:val="none" w:sz="0" w:space="0" w:color="auto"/>
              <w:bottom w:val="none" w:sz="0" w:space="0" w:color="auto"/>
            </w:tcBorders>
            <w:noWrap/>
          </w:tcPr>
          <w:p w14:paraId="680F844F"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1,000–1,999 TEU</w:t>
            </w:r>
          </w:p>
        </w:tc>
        <w:tc>
          <w:tcPr>
            <w:tcW w:w="583" w:type="dxa"/>
            <w:tcBorders>
              <w:top w:val="none" w:sz="0" w:space="0" w:color="auto"/>
              <w:bottom w:val="none" w:sz="0" w:space="0" w:color="auto"/>
            </w:tcBorders>
            <w:noWrap/>
          </w:tcPr>
          <w:p w14:paraId="3653C309"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466DFF2B" w14:textId="3056EECF"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0.033</w:t>
            </w:r>
          </w:p>
        </w:tc>
        <w:tc>
          <w:tcPr>
            <w:tcW w:w="1096" w:type="dxa"/>
            <w:tcBorders>
              <w:top w:val="none" w:sz="0" w:space="0" w:color="auto"/>
              <w:bottom w:val="none" w:sz="0" w:space="0" w:color="auto"/>
            </w:tcBorders>
            <w:shd w:val="clear" w:color="auto" w:fill="auto"/>
            <w:noWrap/>
          </w:tcPr>
          <w:p w14:paraId="04E2F8BB" w14:textId="12143C77"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0.032</w:t>
            </w:r>
          </w:p>
        </w:tc>
        <w:tc>
          <w:tcPr>
            <w:tcW w:w="1096" w:type="dxa"/>
            <w:tcBorders>
              <w:top w:val="none" w:sz="0" w:space="0" w:color="auto"/>
              <w:bottom w:val="none" w:sz="0" w:space="0" w:color="auto"/>
            </w:tcBorders>
            <w:shd w:val="clear" w:color="auto" w:fill="auto"/>
          </w:tcPr>
          <w:p w14:paraId="126CC4D3" w14:textId="2D605CBA"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0.000010</w:t>
            </w:r>
          </w:p>
        </w:tc>
        <w:tc>
          <w:tcPr>
            <w:tcW w:w="1154" w:type="dxa"/>
            <w:tcBorders>
              <w:top w:val="none" w:sz="0" w:space="0" w:color="auto"/>
              <w:bottom w:val="none" w:sz="0" w:space="0" w:color="auto"/>
              <w:right w:val="none" w:sz="0" w:space="0" w:color="auto"/>
            </w:tcBorders>
            <w:shd w:val="clear" w:color="auto" w:fill="auto"/>
          </w:tcPr>
          <w:p w14:paraId="71C7908A" w14:textId="64D20796"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0.00044</w:t>
            </w:r>
          </w:p>
        </w:tc>
      </w:tr>
      <w:tr w:rsidR="00632F67" w:rsidRPr="00B34BB5" w14:paraId="2CC11DCC"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115DB8AA" w14:textId="77777777" w:rsidR="00632F67" w:rsidRPr="00B34BB5" w:rsidRDefault="00632F67" w:rsidP="00947FB5">
            <w:pPr>
              <w:pStyle w:val="TableText"/>
              <w:spacing w:before="40" w:after="40"/>
              <w:rPr>
                <w:szCs w:val="18"/>
              </w:rPr>
            </w:pPr>
          </w:p>
        </w:tc>
        <w:tc>
          <w:tcPr>
            <w:tcW w:w="2001" w:type="dxa"/>
            <w:noWrap/>
          </w:tcPr>
          <w:p w14:paraId="53820E4D"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0–999 TEU</w:t>
            </w:r>
          </w:p>
        </w:tc>
        <w:tc>
          <w:tcPr>
            <w:tcW w:w="583" w:type="dxa"/>
            <w:noWrap/>
          </w:tcPr>
          <w:p w14:paraId="3F6B70D2"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17D401C2" w14:textId="6879F249"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0.037</w:t>
            </w:r>
          </w:p>
        </w:tc>
        <w:tc>
          <w:tcPr>
            <w:tcW w:w="1096" w:type="dxa"/>
            <w:shd w:val="clear" w:color="auto" w:fill="auto"/>
            <w:noWrap/>
          </w:tcPr>
          <w:p w14:paraId="3B541E4F" w14:textId="2950D0D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0.036</w:t>
            </w:r>
          </w:p>
        </w:tc>
        <w:tc>
          <w:tcPr>
            <w:tcW w:w="1096" w:type="dxa"/>
            <w:shd w:val="clear" w:color="auto" w:fill="auto"/>
          </w:tcPr>
          <w:p w14:paraId="251B8455" w14:textId="1C684DF4"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0.000011</w:t>
            </w:r>
          </w:p>
        </w:tc>
        <w:tc>
          <w:tcPr>
            <w:tcW w:w="1154" w:type="dxa"/>
            <w:shd w:val="clear" w:color="auto" w:fill="auto"/>
          </w:tcPr>
          <w:p w14:paraId="2BB07D3B" w14:textId="6883438F"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0.00050</w:t>
            </w:r>
          </w:p>
        </w:tc>
      </w:tr>
      <w:tr w:rsidR="00947FB5" w:rsidRPr="00B34BB5" w14:paraId="170B8B06"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07A0DB07" w14:textId="77777777" w:rsidR="00632F67" w:rsidRPr="00B34BB5" w:rsidRDefault="00632F67" w:rsidP="00947FB5">
            <w:pPr>
              <w:pStyle w:val="TableText"/>
              <w:spacing w:before="40" w:after="40"/>
              <w:rPr>
                <w:szCs w:val="18"/>
              </w:rPr>
            </w:pPr>
          </w:p>
        </w:tc>
        <w:tc>
          <w:tcPr>
            <w:tcW w:w="2001" w:type="dxa"/>
            <w:tcBorders>
              <w:top w:val="none" w:sz="0" w:space="0" w:color="auto"/>
              <w:bottom w:val="none" w:sz="0" w:space="0" w:color="auto"/>
            </w:tcBorders>
            <w:noWrap/>
          </w:tcPr>
          <w:p w14:paraId="40FF4CB2"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Average</w:t>
            </w:r>
          </w:p>
        </w:tc>
        <w:tc>
          <w:tcPr>
            <w:tcW w:w="583" w:type="dxa"/>
            <w:tcBorders>
              <w:top w:val="none" w:sz="0" w:space="0" w:color="auto"/>
              <w:bottom w:val="none" w:sz="0" w:space="0" w:color="auto"/>
            </w:tcBorders>
            <w:noWrap/>
          </w:tcPr>
          <w:p w14:paraId="1D2E2880"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0ED47631" w14:textId="0EC3AE74"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0.020</w:t>
            </w:r>
          </w:p>
        </w:tc>
        <w:tc>
          <w:tcPr>
            <w:tcW w:w="1096" w:type="dxa"/>
            <w:tcBorders>
              <w:top w:val="none" w:sz="0" w:space="0" w:color="auto"/>
              <w:bottom w:val="none" w:sz="0" w:space="0" w:color="auto"/>
            </w:tcBorders>
            <w:shd w:val="clear" w:color="auto" w:fill="auto"/>
            <w:noWrap/>
          </w:tcPr>
          <w:p w14:paraId="07C6F86A" w14:textId="04084208"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0.020</w:t>
            </w:r>
          </w:p>
        </w:tc>
        <w:tc>
          <w:tcPr>
            <w:tcW w:w="1096" w:type="dxa"/>
            <w:tcBorders>
              <w:top w:val="none" w:sz="0" w:space="0" w:color="auto"/>
              <w:bottom w:val="none" w:sz="0" w:space="0" w:color="auto"/>
            </w:tcBorders>
            <w:shd w:val="clear" w:color="auto" w:fill="auto"/>
          </w:tcPr>
          <w:p w14:paraId="7734C057" w14:textId="4BD9CEA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0.000006</w:t>
            </w:r>
          </w:p>
        </w:tc>
        <w:tc>
          <w:tcPr>
            <w:tcW w:w="1154" w:type="dxa"/>
            <w:tcBorders>
              <w:top w:val="none" w:sz="0" w:space="0" w:color="auto"/>
              <w:bottom w:val="none" w:sz="0" w:space="0" w:color="auto"/>
              <w:right w:val="none" w:sz="0" w:space="0" w:color="auto"/>
            </w:tcBorders>
            <w:shd w:val="clear" w:color="auto" w:fill="auto"/>
          </w:tcPr>
          <w:p w14:paraId="3DC3AE89" w14:textId="7DD89FEC"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0.00027</w:t>
            </w:r>
          </w:p>
        </w:tc>
      </w:tr>
      <w:tr w:rsidR="00632F67" w:rsidRPr="00B34BB5" w14:paraId="53D23FB3"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val="restart"/>
          </w:tcPr>
          <w:p w14:paraId="30E12312" w14:textId="77777777" w:rsidR="00632F67" w:rsidRPr="00B34BB5" w:rsidRDefault="00632F67" w:rsidP="00947FB5">
            <w:pPr>
              <w:pStyle w:val="TableText"/>
              <w:spacing w:before="40" w:after="40"/>
              <w:rPr>
                <w:b w:val="0"/>
                <w:szCs w:val="18"/>
              </w:rPr>
            </w:pPr>
            <w:r w:rsidRPr="00B34BB5">
              <w:rPr>
                <w:b w:val="0"/>
                <w:szCs w:val="18"/>
              </w:rPr>
              <w:t>Vehicle transport</w:t>
            </w:r>
          </w:p>
        </w:tc>
        <w:tc>
          <w:tcPr>
            <w:tcW w:w="2001" w:type="dxa"/>
            <w:noWrap/>
          </w:tcPr>
          <w:p w14:paraId="480B44BA"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4,000+ CEU</w:t>
            </w:r>
          </w:p>
        </w:tc>
        <w:tc>
          <w:tcPr>
            <w:tcW w:w="583" w:type="dxa"/>
            <w:noWrap/>
          </w:tcPr>
          <w:p w14:paraId="73586F94"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22BD8311" w14:textId="7A7C0BBB"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0.032</w:t>
            </w:r>
          </w:p>
        </w:tc>
        <w:tc>
          <w:tcPr>
            <w:tcW w:w="1096" w:type="dxa"/>
            <w:shd w:val="clear" w:color="auto" w:fill="auto"/>
            <w:noWrap/>
          </w:tcPr>
          <w:p w14:paraId="5B59F838" w14:textId="03DAED7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0.032</w:t>
            </w:r>
          </w:p>
        </w:tc>
        <w:tc>
          <w:tcPr>
            <w:tcW w:w="1096" w:type="dxa"/>
            <w:shd w:val="clear" w:color="auto" w:fill="auto"/>
          </w:tcPr>
          <w:p w14:paraId="25945C67" w14:textId="00D48A55"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0.000010</w:t>
            </w:r>
          </w:p>
        </w:tc>
        <w:tc>
          <w:tcPr>
            <w:tcW w:w="1154" w:type="dxa"/>
            <w:shd w:val="clear" w:color="auto" w:fill="auto"/>
          </w:tcPr>
          <w:p w14:paraId="47A9B003" w14:textId="74CB96C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0.00044</w:t>
            </w:r>
          </w:p>
        </w:tc>
      </w:tr>
      <w:tr w:rsidR="00947FB5" w:rsidRPr="00B34BB5" w14:paraId="7D1D8683"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43E2A359"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68A167B2"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0–3,999 CEU</w:t>
            </w:r>
          </w:p>
        </w:tc>
        <w:tc>
          <w:tcPr>
            <w:tcW w:w="583" w:type="dxa"/>
            <w:tcBorders>
              <w:top w:val="none" w:sz="0" w:space="0" w:color="auto"/>
              <w:bottom w:val="none" w:sz="0" w:space="0" w:color="auto"/>
            </w:tcBorders>
            <w:noWrap/>
          </w:tcPr>
          <w:p w14:paraId="1313F3C1"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7F7AEFA7" w14:textId="4164171A"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0.058</w:t>
            </w:r>
          </w:p>
        </w:tc>
        <w:tc>
          <w:tcPr>
            <w:tcW w:w="1096" w:type="dxa"/>
            <w:tcBorders>
              <w:top w:val="none" w:sz="0" w:space="0" w:color="auto"/>
              <w:bottom w:val="none" w:sz="0" w:space="0" w:color="auto"/>
            </w:tcBorders>
            <w:shd w:val="clear" w:color="auto" w:fill="auto"/>
            <w:noWrap/>
          </w:tcPr>
          <w:p w14:paraId="2A48D0E1" w14:textId="37D7187D"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0.058</w:t>
            </w:r>
          </w:p>
        </w:tc>
        <w:tc>
          <w:tcPr>
            <w:tcW w:w="1096" w:type="dxa"/>
            <w:tcBorders>
              <w:top w:val="none" w:sz="0" w:space="0" w:color="auto"/>
              <w:bottom w:val="none" w:sz="0" w:space="0" w:color="auto"/>
            </w:tcBorders>
            <w:shd w:val="clear" w:color="auto" w:fill="auto"/>
          </w:tcPr>
          <w:p w14:paraId="46822147" w14:textId="51D3374B"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0.000017</w:t>
            </w:r>
          </w:p>
        </w:tc>
        <w:tc>
          <w:tcPr>
            <w:tcW w:w="1154" w:type="dxa"/>
            <w:tcBorders>
              <w:top w:val="none" w:sz="0" w:space="0" w:color="auto"/>
              <w:bottom w:val="none" w:sz="0" w:space="0" w:color="auto"/>
              <w:right w:val="none" w:sz="0" w:space="0" w:color="auto"/>
            </w:tcBorders>
            <w:shd w:val="clear" w:color="auto" w:fill="auto"/>
          </w:tcPr>
          <w:p w14:paraId="09437CF5" w14:textId="2EFD27D1"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0.00079</w:t>
            </w:r>
          </w:p>
        </w:tc>
      </w:tr>
      <w:tr w:rsidR="00632F67" w:rsidRPr="00B34BB5" w14:paraId="3BF40BD4"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70BE42AD" w14:textId="77777777" w:rsidR="00632F67" w:rsidRPr="00B34BB5" w:rsidRDefault="00632F67" w:rsidP="00947FB5">
            <w:pPr>
              <w:pStyle w:val="TableText"/>
              <w:spacing w:before="40" w:after="40"/>
              <w:rPr>
                <w:b w:val="0"/>
                <w:szCs w:val="18"/>
              </w:rPr>
            </w:pPr>
          </w:p>
        </w:tc>
        <w:tc>
          <w:tcPr>
            <w:tcW w:w="2001" w:type="dxa"/>
            <w:noWrap/>
          </w:tcPr>
          <w:p w14:paraId="4E10E70D"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Average</w:t>
            </w:r>
          </w:p>
        </w:tc>
        <w:tc>
          <w:tcPr>
            <w:tcW w:w="583" w:type="dxa"/>
            <w:noWrap/>
          </w:tcPr>
          <w:p w14:paraId="797CAF77"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3F646EF4" w14:textId="40ED4229"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0.039</w:t>
            </w:r>
          </w:p>
        </w:tc>
        <w:tc>
          <w:tcPr>
            <w:tcW w:w="1096" w:type="dxa"/>
            <w:shd w:val="clear" w:color="auto" w:fill="auto"/>
            <w:noWrap/>
          </w:tcPr>
          <w:p w14:paraId="0B0150E6" w14:textId="690FF270"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0.038</w:t>
            </w:r>
          </w:p>
        </w:tc>
        <w:tc>
          <w:tcPr>
            <w:tcW w:w="1096" w:type="dxa"/>
            <w:shd w:val="clear" w:color="auto" w:fill="auto"/>
          </w:tcPr>
          <w:p w14:paraId="4C893B41" w14:textId="23D4A0D6"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0.000012</w:t>
            </w:r>
          </w:p>
        </w:tc>
        <w:tc>
          <w:tcPr>
            <w:tcW w:w="1154" w:type="dxa"/>
            <w:shd w:val="clear" w:color="auto" w:fill="auto"/>
          </w:tcPr>
          <w:p w14:paraId="47B31331" w14:textId="2F2AE5AB"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0.00052</w:t>
            </w:r>
          </w:p>
        </w:tc>
      </w:tr>
      <w:tr w:rsidR="00947FB5" w:rsidRPr="00B34BB5" w14:paraId="731E8F24"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tcBorders>
          </w:tcPr>
          <w:p w14:paraId="1C76935E" w14:textId="77777777" w:rsidR="00632F67" w:rsidRPr="00B34BB5" w:rsidRDefault="00632F67" w:rsidP="00947FB5">
            <w:pPr>
              <w:pStyle w:val="TableText"/>
              <w:spacing w:before="40" w:after="40"/>
              <w:rPr>
                <w:b w:val="0"/>
                <w:szCs w:val="18"/>
              </w:rPr>
            </w:pPr>
            <w:proofErr w:type="spellStart"/>
            <w:r w:rsidRPr="00B34BB5">
              <w:rPr>
                <w:b w:val="0"/>
                <w:szCs w:val="18"/>
              </w:rPr>
              <w:t>RoRo</w:t>
            </w:r>
            <w:proofErr w:type="spellEnd"/>
            <w:r w:rsidRPr="00B34BB5">
              <w:rPr>
                <w:b w:val="0"/>
                <w:szCs w:val="18"/>
              </w:rPr>
              <w:t xml:space="preserve"> (roll-on, roll-off) ferry</w:t>
            </w:r>
          </w:p>
        </w:tc>
        <w:tc>
          <w:tcPr>
            <w:tcW w:w="2001" w:type="dxa"/>
            <w:tcBorders>
              <w:top w:val="none" w:sz="0" w:space="0" w:color="auto"/>
              <w:bottom w:val="none" w:sz="0" w:space="0" w:color="auto"/>
            </w:tcBorders>
            <w:noWrap/>
          </w:tcPr>
          <w:p w14:paraId="0C003E57"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2,000+ LM</w:t>
            </w:r>
          </w:p>
        </w:tc>
        <w:tc>
          <w:tcPr>
            <w:tcW w:w="583" w:type="dxa"/>
            <w:tcBorders>
              <w:top w:val="none" w:sz="0" w:space="0" w:color="auto"/>
              <w:bottom w:val="none" w:sz="0" w:space="0" w:color="auto"/>
            </w:tcBorders>
            <w:noWrap/>
          </w:tcPr>
          <w:p w14:paraId="00644422"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21968C7E" w14:textId="1BB9A63E"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0.050</w:t>
            </w:r>
          </w:p>
        </w:tc>
        <w:tc>
          <w:tcPr>
            <w:tcW w:w="1096" w:type="dxa"/>
            <w:tcBorders>
              <w:top w:val="none" w:sz="0" w:space="0" w:color="auto"/>
              <w:bottom w:val="none" w:sz="0" w:space="0" w:color="auto"/>
            </w:tcBorders>
            <w:shd w:val="clear" w:color="auto" w:fill="auto"/>
            <w:noWrap/>
          </w:tcPr>
          <w:p w14:paraId="279883D6" w14:textId="3C2B5930"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0.050</w:t>
            </w:r>
          </w:p>
        </w:tc>
        <w:tc>
          <w:tcPr>
            <w:tcW w:w="1096" w:type="dxa"/>
            <w:tcBorders>
              <w:top w:val="none" w:sz="0" w:space="0" w:color="auto"/>
              <w:bottom w:val="none" w:sz="0" w:space="0" w:color="auto"/>
            </w:tcBorders>
            <w:shd w:val="clear" w:color="auto" w:fill="auto"/>
          </w:tcPr>
          <w:p w14:paraId="2106643D" w14:textId="660956E9"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0.000015</w:t>
            </w:r>
          </w:p>
        </w:tc>
        <w:tc>
          <w:tcPr>
            <w:tcW w:w="1154" w:type="dxa"/>
            <w:tcBorders>
              <w:top w:val="none" w:sz="0" w:space="0" w:color="auto"/>
              <w:bottom w:val="none" w:sz="0" w:space="0" w:color="auto"/>
              <w:right w:val="none" w:sz="0" w:space="0" w:color="auto"/>
            </w:tcBorders>
            <w:shd w:val="clear" w:color="auto" w:fill="auto"/>
          </w:tcPr>
          <w:p w14:paraId="0D40342E" w14:textId="0F5805A2"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0.00068</w:t>
            </w:r>
          </w:p>
        </w:tc>
      </w:tr>
      <w:tr w:rsidR="00632F67" w:rsidRPr="00B34BB5" w14:paraId="4F42C649" w14:textId="77777777" w:rsidTr="00791306">
        <w:tc>
          <w:tcPr>
            <w:cnfStyle w:val="001000000000" w:firstRow="0" w:lastRow="0" w:firstColumn="1" w:lastColumn="0" w:oddVBand="0" w:evenVBand="0" w:oddHBand="0" w:evenHBand="0" w:firstRowFirstColumn="0" w:firstRowLastColumn="0" w:lastRowFirstColumn="0" w:lastRowLastColumn="0"/>
            <w:tcW w:w="1418" w:type="dxa"/>
            <w:vMerge/>
          </w:tcPr>
          <w:p w14:paraId="76664E63" w14:textId="77777777" w:rsidR="00632F67" w:rsidRPr="00B34BB5" w:rsidRDefault="00632F67" w:rsidP="00947FB5">
            <w:pPr>
              <w:pStyle w:val="TableText"/>
              <w:spacing w:before="40" w:after="40"/>
              <w:rPr>
                <w:b w:val="0"/>
                <w:szCs w:val="18"/>
              </w:rPr>
            </w:pPr>
          </w:p>
        </w:tc>
        <w:tc>
          <w:tcPr>
            <w:tcW w:w="2001" w:type="dxa"/>
            <w:noWrap/>
          </w:tcPr>
          <w:p w14:paraId="4DDA24F9"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0–1,999 LM</w:t>
            </w:r>
          </w:p>
        </w:tc>
        <w:tc>
          <w:tcPr>
            <w:tcW w:w="583" w:type="dxa"/>
            <w:noWrap/>
          </w:tcPr>
          <w:p w14:paraId="44C94BC8"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796D2400" w14:textId="3EDCDB4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0.061</w:t>
            </w:r>
          </w:p>
        </w:tc>
        <w:tc>
          <w:tcPr>
            <w:tcW w:w="1096" w:type="dxa"/>
            <w:shd w:val="clear" w:color="auto" w:fill="auto"/>
            <w:noWrap/>
          </w:tcPr>
          <w:p w14:paraId="6B0B06DD" w14:textId="39D56BA4"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0.060</w:t>
            </w:r>
          </w:p>
        </w:tc>
        <w:tc>
          <w:tcPr>
            <w:tcW w:w="1096" w:type="dxa"/>
            <w:shd w:val="clear" w:color="auto" w:fill="auto"/>
          </w:tcPr>
          <w:p w14:paraId="211337A9" w14:textId="4B8F508A"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0.000018</w:t>
            </w:r>
          </w:p>
        </w:tc>
        <w:tc>
          <w:tcPr>
            <w:tcW w:w="1154" w:type="dxa"/>
            <w:shd w:val="clear" w:color="auto" w:fill="auto"/>
          </w:tcPr>
          <w:p w14:paraId="794B0D1B" w14:textId="54118F6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0.00082</w:t>
            </w:r>
          </w:p>
        </w:tc>
      </w:tr>
      <w:tr w:rsidR="00947FB5" w:rsidRPr="00B34BB5" w14:paraId="167975E1" w14:textId="77777777" w:rsidTr="0079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tcBorders>
          </w:tcPr>
          <w:p w14:paraId="4FBDB390" w14:textId="77777777" w:rsidR="00632F67" w:rsidRPr="00B34BB5" w:rsidRDefault="00632F67" w:rsidP="00947FB5">
            <w:pPr>
              <w:pStyle w:val="TableText"/>
              <w:spacing w:before="40" w:after="40"/>
              <w:rPr>
                <w:b w:val="0"/>
                <w:szCs w:val="18"/>
              </w:rPr>
            </w:pPr>
          </w:p>
        </w:tc>
        <w:tc>
          <w:tcPr>
            <w:tcW w:w="2001" w:type="dxa"/>
            <w:tcBorders>
              <w:top w:val="none" w:sz="0" w:space="0" w:color="auto"/>
              <w:bottom w:val="none" w:sz="0" w:space="0" w:color="auto"/>
            </w:tcBorders>
            <w:noWrap/>
          </w:tcPr>
          <w:p w14:paraId="3B9E7B5F"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r w:rsidRPr="00B34BB5">
              <w:rPr>
                <w:szCs w:val="18"/>
              </w:rPr>
              <w:t>Average</w:t>
            </w:r>
          </w:p>
        </w:tc>
        <w:tc>
          <w:tcPr>
            <w:tcW w:w="583" w:type="dxa"/>
            <w:tcBorders>
              <w:top w:val="none" w:sz="0" w:space="0" w:color="auto"/>
              <w:bottom w:val="none" w:sz="0" w:space="0" w:color="auto"/>
            </w:tcBorders>
            <w:noWrap/>
          </w:tcPr>
          <w:p w14:paraId="49EFC01B" w14:textId="77777777" w:rsidR="00632F67" w:rsidRPr="00B34BB5" w:rsidRDefault="00632F67" w:rsidP="00947FB5">
            <w:pPr>
              <w:pStyle w:val="TableText"/>
              <w:spacing w:before="40" w:after="40"/>
              <w:cnfStyle w:val="000000100000" w:firstRow="0" w:lastRow="0" w:firstColumn="0" w:lastColumn="0" w:oddVBand="0" w:evenVBand="0" w:oddHBand="1" w:evenHBand="0" w:firstRowFirstColumn="0" w:firstRowLastColumn="0" w:lastRowFirstColumn="0" w:lastRowLastColumn="0"/>
              <w:rPr>
                <w:szCs w:val="18"/>
              </w:rPr>
            </w:pPr>
            <w:proofErr w:type="spellStart"/>
            <w:r w:rsidRPr="00B34BB5">
              <w:rPr>
                <w:szCs w:val="18"/>
              </w:rPr>
              <w:t>tkm</w:t>
            </w:r>
            <w:proofErr w:type="spellEnd"/>
          </w:p>
        </w:tc>
        <w:tc>
          <w:tcPr>
            <w:tcW w:w="1270" w:type="dxa"/>
            <w:tcBorders>
              <w:top w:val="none" w:sz="0" w:space="0" w:color="auto"/>
              <w:bottom w:val="none" w:sz="0" w:space="0" w:color="auto"/>
            </w:tcBorders>
            <w:shd w:val="clear" w:color="000000" w:fill="B7C8D0"/>
            <w:noWrap/>
          </w:tcPr>
          <w:p w14:paraId="0DA9A86C" w14:textId="40B84BDF"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0.052</w:t>
            </w:r>
          </w:p>
        </w:tc>
        <w:tc>
          <w:tcPr>
            <w:tcW w:w="1096" w:type="dxa"/>
            <w:tcBorders>
              <w:top w:val="none" w:sz="0" w:space="0" w:color="auto"/>
              <w:bottom w:val="none" w:sz="0" w:space="0" w:color="auto"/>
            </w:tcBorders>
            <w:shd w:val="clear" w:color="auto" w:fill="auto"/>
            <w:noWrap/>
          </w:tcPr>
          <w:p w14:paraId="40AEFE31" w14:textId="79438CD7"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0.051</w:t>
            </w:r>
          </w:p>
        </w:tc>
        <w:tc>
          <w:tcPr>
            <w:tcW w:w="1096" w:type="dxa"/>
            <w:tcBorders>
              <w:top w:val="none" w:sz="0" w:space="0" w:color="auto"/>
              <w:bottom w:val="none" w:sz="0" w:space="0" w:color="auto"/>
            </w:tcBorders>
            <w:shd w:val="clear" w:color="auto" w:fill="auto"/>
          </w:tcPr>
          <w:p w14:paraId="145A782B" w14:textId="2F7F0459"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0.000015</w:t>
            </w:r>
          </w:p>
        </w:tc>
        <w:tc>
          <w:tcPr>
            <w:tcW w:w="1154" w:type="dxa"/>
            <w:tcBorders>
              <w:top w:val="none" w:sz="0" w:space="0" w:color="auto"/>
              <w:bottom w:val="none" w:sz="0" w:space="0" w:color="auto"/>
              <w:right w:val="none" w:sz="0" w:space="0" w:color="auto"/>
            </w:tcBorders>
            <w:shd w:val="clear" w:color="auto" w:fill="auto"/>
          </w:tcPr>
          <w:p w14:paraId="6DC0BF58" w14:textId="36D6A811" w:rsidR="00632F67" w:rsidRPr="00B34BB5" w:rsidRDefault="00632F67" w:rsidP="00947FB5">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0.00069</w:t>
            </w:r>
          </w:p>
        </w:tc>
      </w:tr>
      <w:tr w:rsidR="00632F67" w:rsidRPr="00B34BB5" w14:paraId="73B74F83" w14:textId="77777777" w:rsidTr="00791306">
        <w:tc>
          <w:tcPr>
            <w:cnfStyle w:val="001000000000" w:firstRow="0" w:lastRow="0" w:firstColumn="1" w:lastColumn="0" w:oddVBand="0" w:evenVBand="0" w:oddHBand="0" w:evenHBand="0" w:firstRowFirstColumn="0" w:firstRowLastColumn="0" w:lastRowFirstColumn="0" w:lastRowLastColumn="0"/>
            <w:tcW w:w="1418" w:type="dxa"/>
          </w:tcPr>
          <w:p w14:paraId="4CABE339" w14:textId="77777777" w:rsidR="00632F67" w:rsidRPr="00B34BB5" w:rsidRDefault="00632F67" w:rsidP="00947FB5">
            <w:pPr>
              <w:pStyle w:val="TableText"/>
              <w:spacing w:before="40" w:after="40"/>
              <w:rPr>
                <w:b w:val="0"/>
                <w:szCs w:val="18"/>
              </w:rPr>
            </w:pPr>
            <w:r w:rsidRPr="00B34BB5">
              <w:rPr>
                <w:b w:val="0"/>
                <w:szCs w:val="18"/>
              </w:rPr>
              <w:t>Refrigerated cargo</w:t>
            </w:r>
          </w:p>
        </w:tc>
        <w:tc>
          <w:tcPr>
            <w:tcW w:w="2001" w:type="dxa"/>
            <w:noWrap/>
          </w:tcPr>
          <w:p w14:paraId="7938DB2B"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r w:rsidRPr="00B34BB5">
              <w:rPr>
                <w:szCs w:val="18"/>
              </w:rPr>
              <w:t>All dwt</w:t>
            </w:r>
          </w:p>
        </w:tc>
        <w:tc>
          <w:tcPr>
            <w:tcW w:w="583" w:type="dxa"/>
            <w:noWrap/>
          </w:tcPr>
          <w:p w14:paraId="153CFC2E" w14:textId="77777777" w:rsidR="00632F67" w:rsidRPr="00B34BB5" w:rsidRDefault="00632F67" w:rsidP="00947FB5">
            <w:pPr>
              <w:pStyle w:val="TableText"/>
              <w:spacing w:before="40" w:after="40"/>
              <w:cnfStyle w:val="000000000000" w:firstRow="0" w:lastRow="0" w:firstColumn="0" w:lastColumn="0" w:oddVBand="0" w:evenVBand="0" w:oddHBand="0" w:evenHBand="0" w:firstRowFirstColumn="0" w:firstRowLastColumn="0" w:lastRowFirstColumn="0" w:lastRowLastColumn="0"/>
              <w:rPr>
                <w:szCs w:val="18"/>
              </w:rPr>
            </w:pPr>
            <w:proofErr w:type="spellStart"/>
            <w:r w:rsidRPr="00B34BB5">
              <w:rPr>
                <w:szCs w:val="18"/>
              </w:rPr>
              <w:t>tkm</w:t>
            </w:r>
            <w:proofErr w:type="spellEnd"/>
          </w:p>
        </w:tc>
        <w:tc>
          <w:tcPr>
            <w:tcW w:w="1270" w:type="dxa"/>
            <w:shd w:val="clear" w:color="000000" w:fill="B7C8D0"/>
            <w:noWrap/>
          </w:tcPr>
          <w:p w14:paraId="5FA3386A" w14:textId="63FA76E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0.013</w:t>
            </w:r>
          </w:p>
        </w:tc>
        <w:tc>
          <w:tcPr>
            <w:tcW w:w="1096" w:type="dxa"/>
            <w:shd w:val="clear" w:color="auto" w:fill="auto"/>
            <w:noWrap/>
          </w:tcPr>
          <w:p w14:paraId="13B83432" w14:textId="1AB171BD"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0.013</w:t>
            </w:r>
          </w:p>
        </w:tc>
        <w:tc>
          <w:tcPr>
            <w:tcW w:w="1096" w:type="dxa"/>
            <w:shd w:val="clear" w:color="auto" w:fill="auto"/>
          </w:tcPr>
          <w:p w14:paraId="1CB7150B" w14:textId="24651B01"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0.000004</w:t>
            </w:r>
          </w:p>
        </w:tc>
        <w:tc>
          <w:tcPr>
            <w:tcW w:w="1154" w:type="dxa"/>
            <w:shd w:val="clear" w:color="auto" w:fill="auto"/>
          </w:tcPr>
          <w:p w14:paraId="36AF0749" w14:textId="55C9C9CE" w:rsidR="00632F67" w:rsidRPr="00B34BB5" w:rsidRDefault="00632F67" w:rsidP="00947FB5">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0.00018</w:t>
            </w:r>
          </w:p>
        </w:tc>
      </w:tr>
    </w:tbl>
    <w:p w14:paraId="36B0A30B" w14:textId="1E925374" w:rsidR="00B84F69" w:rsidRPr="00B34BB5" w:rsidRDefault="00B84F69" w:rsidP="00D77DD7">
      <w:pPr>
        <w:pStyle w:val="Note"/>
      </w:pPr>
      <w:bookmarkStart w:id="516" w:name="_Hlk532820350"/>
      <w:r w:rsidRPr="00B34BB5">
        <w:t>Note</w:t>
      </w:r>
      <w:r w:rsidR="004A7BFA" w:rsidRPr="00B34BB5">
        <w:t>: T</w:t>
      </w:r>
      <w:r w:rsidRPr="00B34BB5">
        <w:t xml:space="preserve">hese numbers are rounded to three decimal places unless the number is significantly small. </w:t>
      </w:r>
      <w:r w:rsidR="00C50DC9" w:rsidRPr="00B34BB5">
        <w:t xml:space="preserve">dwt </w:t>
      </w:r>
      <w:r w:rsidR="00E20736" w:rsidRPr="00B34BB5">
        <w:t xml:space="preserve">= </w:t>
      </w:r>
      <w:r w:rsidR="00842E6A" w:rsidRPr="00B34BB5">
        <w:t>deadweight tonnes.</w:t>
      </w:r>
      <w:r w:rsidRPr="00B34BB5">
        <w:t xml:space="preserve"> </w:t>
      </w:r>
      <w:r w:rsidR="00842E6A" w:rsidRPr="00B34BB5">
        <w:t xml:space="preserve">TEU </w:t>
      </w:r>
      <w:r w:rsidR="00E20736" w:rsidRPr="00B34BB5">
        <w:t xml:space="preserve">= </w:t>
      </w:r>
      <w:r w:rsidR="00534350" w:rsidRPr="00B34BB5">
        <w:t>twenty-foot equivalent unit.</w:t>
      </w:r>
      <w:r w:rsidR="00842E6A" w:rsidRPr="00B34BB5">
        <w:t xml:space="preserve"> CEU</w:t>
      </w:r>
      <w:r w:rsidR="00E20736" w:rsidRPr="00B34BB5">
        <w:t xml:space="preserve"> =</w:t>
      </w:r>
      <w:r w:rsidR="00842E6A" w:rsidRPr="00B34BB5">
        <w:t xml:space="preserve"> </w:t>
      </w:r>
      <w:r w:rsidR="00534350" w:rsidRPr="00B34BB5">
        <w:t>car equivalent unit.</w:t>
      </w:r>
      <w:r w:rsidR="00842E6A" w:rsidRPr="00B34BB5">
        <w:t xml:space="preserve"> LM </w:t>
      </w:r>
      <w:r w:rsidR="00E20736" w:rsidRPr="00B34BB5">
        <w:t>=</w:t>
      </w:r>
      <w:r w:rsidR="00BD685C" w:rsidRPr="00B34BB5">
        <w:t xml:space="preserve"> </w:t>
      </w:r>
      <w:proofErr w:type="spellStart"/>
      <w:r w:rsidR="00534350" w:rsidRPr="00B34BB5">
        <w:t>lanemetre</w:t>
      </w:r>
      <w:proofErr w:type="spellEnd"/>
      <w:r w:rsidR="00A625ED" w:rsidRPr="00B34BB5">
        <w:t>.</w:t>
      </w:r>
    </w:p>
    <w:p w14:paraId="47DF198F" w14:textId="50FCF8F3" w:rsidR="001320EE" w:rsidRPr="00B34BB5" w:rsidRDefault="00301928" w:rsidP="007D71E2">
      <w:pPr>
        <w:pStyle w:val="Heading3"/>
        <w:numPr>
          <w:ilvl w:val="0"/>
          <w:numId w:val="54"/>
        </w:numPr>
        <w:spacing w:before="320"/>
      </w:pPr>
      <w:bookmarkStart w:id="517" w:name="_Toc532904932"/>
      <w:bookmarkEnd w:id="516"/>
      <w:r w:rsidRPr="00B34BB5">
        <w:t xml:space="preserve">GHG </w:t>
      </w:r>
      <w:r w:rsidR="001320EE" w:rsidRPr="00B34BB5">
        <w:t>inventory development</w:t>
      </w:r>
      <w:bookmarkEnd w:id="517"/>
    </w:p>
    <w:p w14:paraId="54E467CD" w14:textId="7754D549" w:rsidR="001320EE" w:rsidRPr="00B34BB5" w:rsidRDefault="001320EE" w:rsidP="00A625ED">
      <w:pPr>
        <w:pStyle w:val="BodyText"/>
      </w:pPr>
      <w:r w:rsidRPr="00B34BB5">
        <w:t>Users should collect data on the weight in tonnes of goods freighted</w:t>
      </w:r>
      <w:r w:rsidR="00FD32F5" w:rsidRPr="00B34BB5">
        <w:t>, and</w:t>
      </w:r>
      <w:r w:rsidRPr="00B34BB5">
        <w:t xml:space="preserve"> the distance travelled. </w:t>
      </w:r>
      <w:bookmarkStart w:id="518" w:name="_Hlk532894251"/>
      <w:r w:rsidRPr="00B34BB5">
        <w:t>For each journey</w:t>
      </w:r>
      <w:r w:rsidR="001E65F3" w:rsidRPr="00B34BB5">
        <w:t>, multiply</w:t>
      </w:r>
      <w:r w:rsidRPr="00B34BB5">
        <w:t xml:space="preserve"> the total tonnes by the total km travelled</w:t>
      </w:r>
      <w:bookmarkEnd w:id="518"/>
      <w:r w:rsidRPr="00B34BB5">
        <w:t xml:space="preserve">. </w:t>
      </w:r>
    </w:p>
    <w:p w14:paraId="24B5261C" w14:textId="241F4EB7" w:rsidR="00AF2926" w:rsidRPr="00B34BB5" w:rsidRDefault="00AF2926" w:rsidP="00947FB5">
      <w:pPr>
        <w:pStyle w:val="BodyText"/>
        <w:keepNext/>
      </w:pPr>
      <w:bookmarkStart w:id="519" w:name="_Hlk532819631"/>
      <w:r w:rsidRPr="00B34BB5">
        <w:t xml:space="preserve">Applying the equation in </w:t>
      </w:r>
      <w:hyperlink w:anchor="_How_to_quantify" w:history="1">
        <w:r w:rsidR="00FE2A90" w:rsidRPr="00FE2A90">
          <w:rPr>
            <w:rStyle w:val="Hyperlink"/>
          </w:rPr>
          <w:t>section 2</w:t>
        </w:r>
      </w:hyperlink>
      <w:r w:rsidRPr="00B34BB5">
        <w:t>, this means:</w:t>
      </w:r>
    </w:p>
    <w:bookmarkEnd w:id="519"/>
    <w:p w14:paraId="14C75768" w14:textId="6DDA0F95" w:rsidR="001320EE" w:rsidRPr="00B34BB5" w:rsidRDefault="001320EE" w:rsidP="00C23F2D">
      <w:pPr>
        <w:pStyle w:val="BodyText"/>
        <w:tabs>
          <w:tab w:val="left" w:pos="680"/>
          <w:tab w:val="left" w:pos="851"/>
        </w:tabs>
        <w:ind w:left="397"/>
        <w:contextualSpacing/>
      </w:pPr>
      <w:r w:rsidRPr="00B34BB5">
        <w:t>Q</w:t>
      </w:r>
      <w:r w:rsidR="004A7BFA" w:rsidRPr="00B34BB5">
        <w:tab/>
      </w:r>
      <w:r w:rsidRPr="00B34BB5">
        <w:t>=</w:t>
      </w:r>
      <w:r w:rsidR="004A7BFA" w:rsidRPr="00B34BB5">
        <w:tab/>
      </w:r>
      <w:r w:rsidRPr="00B34BB5">
        <w:t xml:space="preserve">tonnes of freight </w:t>
      </w:r>
      <w:r w:rsidR="00AF2926" w:rsidRPr="00B34BB5">
        <w:rPr>
          <w:rFonts w:cs="Calibri"/>
        </w:rPr>
        <w:t>×</w:t>
      </w:r>
      <w:r w:rsidR="00AF2926" w:rsidRPr="00B34BB5">
        <w:t xml:space="preserve"> </w:t>
      </w:r>
      <w:r w:rsidRPr="00B34BB5">
        <w:t>km travelled</w:t>
      </w:r>
    </w:p>
    <w:p w14:paraId="3E70E95A" w14:textId="3D8B771E" w:rsidR="001320EE" w:rsidRPr="00B34BB5" w:rsidRDefault="004A7BFA" w:rsidP="00947FB5">
      <w:pPr>
        <w:pStyle w:val="BodyText"/>
        <w:tabs>
          <w:tab w:val="left" w:pos="680"/>
          <w:tab w:val="left" w:pos="851"/>
        </w:tabs>
        <w:spacing w:after="240"/>
        <w:ind w:left="397"/>
        <w:contextualSpacing/>
      </w:pPr>
      <w:r w:rsidRPr="00B34BB5">
        <w:t>F</w:t>
      </w:r>
      <w:r w:rsidRPr="00B34BB5">
        <w:tab/>
        <w:t>=</w:t>
      </w:r>
      <w:r w:rsidRPr="00B34BB5">
        <w:tab/>
      </w:r>
      <w:r w:rsidR="001320EE" w:rsidRPr="00B34BB5">
        <w:t>appropri</w:t>
      </w:r>
      <w:r w:rsidR="001C4341" w:rsidRPr="00B34BB5">
        <w:t xml:space="preserve">ate emission factors from </w:t>
      </w:r>
      <w:hyperlink w:anchor="Table60" w:history="1">
        <w:r w:rsidR="00947FB5" w:rsidRPr="00B34BB5">
          <w:rPr>
            <w:rStyle w:val="Hyperlink"/>
          </w:rPr>
          <w:t>tab</w:t>
        </w:r>
        <w:r w:rsidR="000B7D63" w:rsidRPr="00B34BB5">
          <w:rPr>
            <w:rStyle w:val="Hyperlink"/>
          </w:rPr>
          <w:t>l</w:t>
        </w:r>
        <w:r w:rsidR="00947FB5" w:rsidRPr="00B34BB5">
          <w:rPr>
            <w:rStyle w:val="Hyperlink"/>
          </w:rPr>
          <w:t>e 60</w:t>
        </w:r>
      </w:hyperlink>
      <w:r w:rsidR="001C4341" w:rsidRPr="00B34BB5">
        <w:t xml:space="preserve"> or </w:t>
      </w:r>
      <w:hyperlink w:anchor="Table69" w:history="1">
        <w:r w:rsidR="000B7D63" w:rsidRPr="00B34BB5">
          <w:rPr>
            <w:rStyle w:val="Hyperlink"/>
          </w:rPr>
          <w:t>ta</w:t>
        </w:r>
        <w:r w:rsidR="008B3A2D" w:rsidRPr="00B34BB5">
          <w:rPr>
            <w:rStyle w:val="Hyperlink"/>
          </w:rPr>
          <w:t>ble 69</w:t>
        </w:r>
      </w:hyperlink>
      <w:r w:rsidR="008B3A2D" w:rsidRPr="00B34BB5">
        <w:t xml:space="preserve"> </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618"/>
      </w:tblGrid>
      <w:tr w:rsidR="00D9613F" w:rsidRPr="00B34BB5" w:rsidDel="00D5390D" w14:paraId="737A5C1B" w14:textId="77777777" w:rsidTr="000B7D63">
        <w:tc>
          <w:tcPr>
            <w:tcW w:w="8358" w:type="dxa"/>
            <w:tcBorders>
              <w:top w:val="single" w:sz="4" w:space="0" w:color="0F7B7D"/>
              <w:left w:val="single" w:sz="4" w:space="0" w:color="0F7B7D"/>
              <w:bottom w:val="nil"/>
              <w:right w:val="single" w:sz="4" w:space="0" w:color="0F7B7D"/>
            </w:tcBorders>
            <w:shd w:val="clear" w:color="auto" w:fill="0F7B7D"/>
            <w:vAlign w:val="center"/>
          </w:tcPr>
          <w:p w14:paraId="1CE0B487" w14:textId="6897FF0F" w:rsidR="001E65F3" w:rsidRPr="00B34BB5" w:rsidDel="00D5390D" w:rsidRDefault="00FD32F5" w:rsidP="00A625ED">
            <w:pPr>
              <w:pStyle w:val="Casestudyheading"/>
            </w:pPr>
            <w:bookmarkStart w:id="520" w:name="_Hlk532819675"/>
            <w:r w:rsidRPr="00B34BB5">
              <w:lastRenderedPageBreak/>
              <w:t xml:space="preserve">MULTIPLE FREIGHT MODES: </w:t>
            </w:r>
            <w:r w:rsidR="001E65F3" w:rsidRPr="00B34BB5">
              <w:t xml:space="preserve">Example Calculation </w:t>
            </w:r>
          </w:p>
        </w:tc>
      </w:tr>
      <w:tr w:rsidR="000B7D63" w:rsidRPr="00B34BB5" w14:paraId="3A92F949" w14:textId="77777777" w:rsidTr="000B7D63">
        <w:tc>
          <w:tcPr>
            <w:tcW w:w="8358" w:type="dxa"/>
            <w:tcBorders>
              <w:top w:val="nil"/>
              <w:left w:val="single" w:sz="4" w:space="0" w:color="CFE5E5"/>
              <w:bottom w:val="single" w:sz="4" w:space="0" w:color="CFE5E5"/>
              <w:right w:val="single" w:sz="4" w:space="0" w:color="CFE5E5"/>
            </w:tcBorders>
            <w:shd w:val="clear" w:color="auto" w:fill="CFE5E5"/>
          </w:tcPr>
          <w:p w14:paraId="797439E6" w14:textId="31C12EDC" w:rsidR="001E65F3" w:rsidRPr="00B34BB5" w:rsidRDefault="001E65F3" w:rsidP="000B7D63">
            <w:pPr>
              <w:pStyle w:val="Greentext-casestudytables"/>
            </w:pPr>
            <w:r w:rsidRPr="00B34BB5">
              <w:t xml:space="preserve">A company sends 300 kg of its product to a customer. It travels by road freight </w:t>
            </w:r>
            <w:r w:rsidR="00FC2A70" w:rsidRPr="00B34BB5">
              <w:t xml:space="preserve">(All </w:t>
            </w:r>
            <w:r w:rsidR="00EA4680" w:rsidRPr="00B34BB5">
              <w:t xml:space="preserve">trucks) </w:t>
            </w:r>
            <w:r w:rsidRPr="00B34BB5">
              <w:t>50 km to the port, then 500 km by coastal shipping</w:t>
            </w:r>
            <w:r w:rsidR="00301510" w:rsidRPr="00B34BB5">
              <w:t xml:space="preserve"> (container freight)</w:t>
            </w:r>
            <w:r w:rsidRPr="00B34BB5">
              <w:t xml:space="preserve"> to another domestic port</w:t>
            </w:r>
            <w:r w:rsidR="00FD32F5" w:rsidRPr="00B34BB5">
              <w:t xml:space="preserve">. It is then </w:t>
            </w:r>
            <w:r w:rsidRPr="00B34BB5">
              <w:t>loaded onto rail to its destination 250 km from the port.</w:t>
            </w:r>
          </w:p>
          <w:p w14:paraId="7ADE2A5B" w14:textId="77777777" w:rsidR="001E65F3" w:rsidRPr="00B34BB5" w:rsidRDefault="001E65F3" w:rsidP="009B1018">
            <w:pPr>
              <w:pStyle w:val="Greentext-casestudytables"/>
              <w:spacing w:before="0" w:after="60"/>
              <w:ind w:left="794"/>
            </w:pPr>
            <w:r w:rsidRPr="00B34BB5">
              <w:t>Road freight emissions:</w:t>
            </w:r>
          </w:p>
          <w:p w14:paraId="380BE45D" w14:textId="54A9E566" w:rsidR="001E65F3" w:rsidRPr="00B34BB5" w:rsidRDefault="001E65F3" w:rsidP="008E6B89">
            <w:pPr>
              <w:pStyle w:val="Greentext-casestudytables"/>
              <w:spacing w:before="0" w:after="0"/>
              <w:ind w:left="1569"/>
            </w:pPr>
            <w:r w:rsidRPr="00B34BB5">
              <w:t xml:space="preserve">0.3 tonnes × 50 km = 15 </w:t>
            </w:r>
            <w:proofErr w:type="spellStart"/>
            <w:r w:rsidRPr="00B34BB5">
              <w:t>tkm</w:t>
            </w:r>
            <w:proofErr w:type="spellEnd"/>
          </w:p>
          <w:p w14:paraId="3B448EA4" w14:textId="752E0BC9" w:rsidR="001E65F3" w:rsidRPr="00B34BB5" w:rsidRDefault="001E65F3" w:rsidP="008E6B89">
            <w:pPr>
              <w:pStyle w:val="Greentext-casestudytables"/>
              <w:spacing w:before="0" w:after="0"/>
              <w:ind w:left="1569"/>
            </w:pPr>
            <w:r w:rsidRPr="00B34BB5">
              <w:t xml:space="preserve">15 </w:t>
            </w:r>
            <w:proofErr w:type="spellStart"/>
            <w:r w:rsidRPr="00B34BB5">
              <w:t>tkm</w:t>
            </w:r>
            <w:proofErr w:type="spellEnd"/>
            <w:r w:rsidRPr="00B34BB5">
              <w:t xml:space="preserve"> × 0</w:t>
            </w:r>
            <w:r w:rsidR="00DB640A" w:rsidRPr="00B34BB5">
              <w:t>.</w:t>
            </w:r>
            <w:r w:rsidR="00301510" w:rsidRPr="00B34BB5">
              <w:t>13</w:t>
            </w:r>
            <w:r w:rsidR="00EA4680" w:rsidRPr="00B34BB5">
              <w:t>5</w:t>
            </w:r>
            <w:r w:rsidRPr="00B34BB5">
              <w:t xml:space="preserve"> =</w:t>
            </w:r>
            <w:r w:rsidR="002917F4" w:rsidRPr="00B34BB5">
              <w:t xml:space="preserve"> </w:t>
            </w:r>
            <w:r w:rsidRPr="00B34BB5">
              <w:t>2.</w:t>
            </w:r>
            <w:r w:rsidR="00301510" w:rsidRPr="00B34BB5">
              <w:t>0</w:t>
            </w:r>
            <w:r w:rsidR="00EA4680" w:rsidRPr="00B34BB5">
              <w:t>3</w:t>
            </w:r>
            <w:r w:rsidRPr="00B34BB5">
              <w:t xml:space="preserve"> kg CO</w:t>
            </w:r>
            <w:r w:rsidRPr="00B34BB5">
              <w:rPr>
                <w:vertAlign w:val="subscript"/>
              </w:rPr>
              <w:t>2</w:t>
            </w:r>
            <w:r w:rsidRPr="00B34BB5">
              <w:t>-e</w:t>
            </w:r>
          </w:p>
          <w:p w14:paraId="5020EEA9" w14:textId="77777777" w:rsidR="001E65F3" w:rsidRPr="00B34BB5" w:rsidRDefault="001E65F3" w:rsidP="009B1018">
            <w:pPr>
              <w:pStyle w:val="Greentext-casestudytables"/>
              <w:spacing w:after="60"/>
              <w:ind w:left="794"/>
            </w:pPr>
            <w:r w:rsidRPr="00B34BB5">
              <w:t>Coastal shipping emissions:</w:t>
            </w:r>
          </w:p>
          <w:p w14:paraId="1A70B55E" w14:textId="77777777" w:rsidR="001E65F3" w:rsidRPr="00B34BB5" w:rsidRDefault="001E65F3" w:rsidP="008E6B89">
            <w:pPr>
              <w:pStyle w:val="Greentext-casestudytables"/>
              <w:spacing w:before="0" w:after="0"/>
              <w:ind w:left="1569"/>
            </w:pPr>
            <w:r w:rsidRPr="00B34BB5">
              <w:t xml:space="preserve">0.3 tonnes × 500km = 150 </w:t>
            </w:r>
            <w:proofErr w:type="spellStart"/>
            <w:r w:rsidRPr="00B34BB5">
              <w:t>tkm</w:t>
            </w:r>
            <w:proofErr w:type="spellEnd"/>
          </w:p>
          <w:p w14:paraId="70EAA72B" w14:textId="6073DC9A" w:rsidR="001E65F3" w:rsidRPr="00B34BB5" w:rsidRDefault="001E65F3" w:rsidP="008E6B89">
            <w:pPr>
              <w:pStyle w:val="Greentext-casestudytables"/>
              <w:spacing w:before="0" w:after="0"/>
              <w:ind w:left="1569"/>
            </w:pPr>
            <w:r w:rsidRPr="00B34BB5">
              <w:t xml:space="preserve">150 </w:t>
            </w:r>
            <w:proofErr w:type="spellStart"/>
            <w:r w:rsidRPr="00B34BB5">
              <w:t>tkm</w:t>
            </w:r>
            <w:proofErr w:type="spellEnd"/>
            <w:r w:rsidRPr="00B34BB5">
              <w:t xml:space="preserve"> × 0.0</w:t>
            </w:r>
            <w:r w:rsidR="00301510" w:rsidRPr="00B34BB5">
              <w:t>4</w:t>
            </w:r>
            <w:r w:rsidR="00E53A06" w:rsidRPr="00B34BB5">
              <w:t>6</w:t>
            </w:r>
            <w:r w:rsidRPr="00B34BB5">
              <w:t xml:space="preserve"> = </w:t>
            </w:r>
            <w:r w:rsidR="00301510" w:rsidRPr="00B34BB5" w:rsidDel="00E53A06">
              <w:t>6.</w:t>
            </w:r>
            <w:r w:rsidR="008361D6" w:rsidRPr="00B34BB5">
              <w:t>9</w:t>
            </w:r>
            <w:r w:rsidRPr="00B34BB5">
              <w:t xml:space="preserve"> kg CO</w:t>
            </w:r>
            <w:r w:rsidRPr="00B34BB5">
              <w:rPr>
                <w:vertAlign w:val="subscript"/>
              </w:rPr>
              <w:t>2</w:t>
            </w:r>
            <w:r w:rsidRPr="00B34BB5">
              <w:t>-e</w:t>
            </w:r>
          </w:p>
          <w:p w14:paraId="751C1C85" w14:textId="77777777" w:rsidR="001E65F3" w:rsidRPr="00B34BB5" w:rsidRDefault="001E65F3" w:rsidP="009B1018">
            <w:pPr>
              <w:pStyle w:val="Greentext-casestudytables"/>
              <w:spacing w:after="60"/>
              <w:ind w:left="794"/>
            </w:pPr>
            <w:r w:rsidRPr="00B34BB5">
              <w:t>Rail freight emissions:</w:t>
            </w:r>
          </w:p>
          <w:p w14:paraId="527F1CEA" w14:textId="77777777" w:rsidR="001E65F3" w:rsidRPr="00B34BB5" w:rsidRDefault="001E65F3" w:rsidP="008E6B89">
            <w:pPr>
              <w:pStyle w:val="Greentext-casestudytables"/>
              <w:spacing w:before="0" w:after="0"/>
              <w:ind w:left="1569"/>
            </w:pPr>
            <w:r w:rsidRPr="00B34BB5">
              <w:t xml:space="preserve">0.3 tonnes × 250km = 75 </w:t>
            </w:r>
            <w:proofErr w:type="spellStart"/>
            <w:r w:rsidRPr="00B34BB5">
              <w:t>tkm</w:t>
            </w:r>
            <w:proofErr w:type="spellEnd"/>
            <w:r w:rsidRPr="00B34BB5">
              <w:t xml:space="preserve"> </w:t>
            </w:r>
          </w:p>
          <w:p w14:paraId="71852DEC" w14:textId="72526BA4" w:rsidR="001E65F3" w:rsidRPr="00B34BB5" w:rsidRDefault="001E65F3" w:rsidP="008E6B89">
            <w:pPr>
              <w:pStyle w:val="Greentext-casestudytables"/>
              <w:spacing w:before="0" w:after="0"/>
              <w:ind w:left="1569"/>
            </w:pPr>
            <w:r w:rsidRPr="00B34BB5">
              <w:t xml:space="preserve">75 </w:t>
            </w:r>
            <w:proofErr w:type="spellStart"/>
            <w:r w:rsidRPr="00B34BB5">
              <w:t>tkm</w:t>
            </w:r>
            <w:proofErr w:type="spellEnd"/>
            <w:r w:rsidRPr="00B34BB5">
              <w:t xml:space="preserve"> × 0.02</w:t>
            </w:r>
            <w:r w:rsidR="00301510" w:rsidRPr="00B34BB5">
              <w:t>8</w:t>
            </w:r>
            <w:r w:rsidR="00412F4F" w:rsidRPr="00B34BB5">
              <w:t xml:space="preserve"> = 2.1</w:t>
            </w:r>
            <w:r w:rsidRPr="00B34BB5">
              <w:t xml:space="preserve"> kg CO</w:t>
            </w:r>
            <w:r w:rsidRPr="00B34BB5">
              <w:rPr>
                <w:vertAlign w:val="subscript"/>
              </w:rPr>
              <w:t>2</w:t>
            </w:r>
            <w:r w:rsidRPr="00B34BB5">
              <w:t>-e</w:t>
            </w:r>
          </w:p>
          <w:p w14:paraId="50A64F78" w14:textId="77777777" w:rsidR="001E65F3" w:rsidRPr="00B34BB5" w:rsidRDefault="001E65F3" w:rsidP="009B1018">
            <w:pPr>
              <w:pStyle w:val="Greentext-casestudytables"/>
              <w:spacing w:after="60"/>
              <w:ind w:left="794"/>
            </w:pPr>
            <w:r w:rsidRPr="00B34BB5">
              <w:t>Total freight emissions:</w:t>
            </w:r>
          </w:p>
          <w:p w14:paraId="62C83B9D" w14:textId="2A85FFAF" w:rsidR="001E65F3" w:rsidRPr="00B34BB5" w:rsidRDefault="001E65F3" w:rsidP="009B1018">
            <w:pPr>
              <w:pStyle w:val="Greentext-casestudytables"/>
              <w:spacing w:before="0" w:after="60"/>
              <w:ind w:left="1569"/>
            </w:pPr>
            <w:r w:rsidRPr="00B34BB5">
              <w:t>2.</w:t>
            </w:r>
            <w:r w:rsidR="00301510" w:rsidRPr="00B34BB5">
              <w:t>04</w:t>
            </w:r>
            <w:r w:rsidRPr="00B34BB5">
              <w:t xml:space="preserve"> + </w:t>
            </w:r>
            <w:r w:rsidR="00301510" w:rsidRPr="00B34BB5">
              <w:t>6.</w:t>
            </w:r>
            <w:r w:rsidR="00DF0D77" w:rsidRPr="00B34BB5">
              <w:t>9</w:t>
            </w:r>
            <w:r w:rsidR="00412F4F" w:rsidRPr="00B34BB5">
              <w:t xml:space="preserve"> + 2.1</w:t>
            </w:r>
            <w:r w:rsidRPr="00B34BB5">
              <w:t xml:space="preserve"> = </w:t>
            </w:r>
            <w:r w:rsidR="00DF0D77" w:rsidRPr="00B34BB5">
              <w:t>11.04</w:t>
            </w:r>
            <w:r w:rsidRPr="00B34BB5">
              <w:t>kg CO</w:t>
            </w:r>
            <w:r w:rsidRPr="00B34BB5">
              <w:rPr>
                <w:vertAlign w:val="subscript"/>
              </w:rPr>
              <w:t>2</w:t>
            </w:r>
            <w:r w:rsidRPr="00B34BB5">
              <w:t>-e</w:t>
            </w:r>
          </w:p>
          <w:p w14:paraId="488BE9BE" w14:textId="5C2947B8" w:rsidR="00D9313E" w:rsidRPr="00B34BB5" w:rsidRDefault="00D9313E" w:rsidP="000B7D63">
            <w:pPr>
              <w:pStyle w:val="Greentext-casestudytables"/>
              <w:spacing w:before="0"/>
            </w:pPr>
            <w:r w:rsidRPr="00B34BB5">
              <w:rPr>
                <w:sz w:val="18"/>
              </w:rPr>
              <w:t>Note</w:t>
            </w:r>
            <w:r w:rsidR="00FD32F5" w:rsidRPr="00B34BB5">
              <w:rPr>
                <w:sz w:val="18"/>
              </w:rPr>
              <w:t>: N</w:t>
            </w:r>
            <w:r w:rsidRPr="00B34BB5">
              <w:rPr>
                <w:sz w:val="18"/>
              </w:rPr>
              <w:t>umbers may not add due to rounding</w:t>
            </w:r>
            <w:r w:rsidR="009E1FFB" w:rsidRPr="00B34BB5">
              <w:rPr>
                <w:sz w:val="18"/>
              </w:rPr>
              <w:t>.</w:t>
            </w:r>
          </w:p>
        </w:tc>
      </w:tr>
    </w:tbl>
    <w:p w14:paraId="65092BD3" w14:textId="50D01460" w:rsidR="008D3BC6" w:rsidRPr="00B34BB5" w:rsidRDefault="008D3BC6" w:rsidP="007D71E2">
      <w:pPr>
        <w:pStyle w:val="Heading3"/>
        <w:numPr>
          <w:ilvl w:val="0"/>
          <w:numId w:val="54"/>
        </w:numPr>
      </w:pPr>
      <w:bookmarkStart w:id="521" w:name="_Toc532904933"/>
      <w:bookmarkEnd w:id="520"/>
      <w:r w:rsidRPr="00B34BB5">
        <w:t>Emission factor derivation methodology</w:t>
      </w:r>
      <w:bookmarkEnd w:id="521"/>
    </w:p>
    <w:p w14:paraId="5B2FC05F" w14:textId="2AC09E07" w:rsidR="00DF1402" w:rsidRPr="00B34BB5" w:rsidRDefault="00842E6A" w:rsidP="000B7D63">
      <w:pPr>
        <w:pStyle w:val="BodyText"/>
      </w:pPr>
      <w:r w:rsidRPr="00B34BB5">
        <w:t>We based t</w:t>
      </w:r>
      <w:r w:rsidR="009274E6" w:rsidRPr="00B34BB5">
        <w:t>he emission factor</w:t>
      </w:r>
      <w:r w:rsidR="0073185C" w:rsidRPr="00B34BB5">
        <w:t>s</w:t>
      </w:r>
      <w:r w:rsidR="009274E6" w:rsidRPr="00B34BB5">
        <w:t xml:space="preserve"> for coastal shipping on </w:t>
      </w:r>
      <w:r w:rsidR="00311F10" w:rsidRPr="00B34BB5">
        <w:t xml:space="preserve">figures included in the </w:t>
      </w:r>
      <w:proofErr w:type="spellStart"/>
      <w:r w:rsidR="008B3A2D" w:rsidRPr="00B34BB5">
        <w:t>MoT</w:t>
      </w:r>
      <w:proofErr w:type="spellEnd"/>
      <w:r w:rsidR="009F6B37" w:rsidRPr="00B34BB5">
        <w:t xml:space="preserve"> </w:t>
      </w:r>
      <w:r w:rsidR="00311F10" w:rsidRPr="00B34BB5">
        <w:t>presentation</w:t>
      </w:r>
      <w:r w:rsidR="003C7D8D" w:rsidRPr="00B34BB5">
        <w:t xml:space="preserve"> </w:t>
      </w:r>
      <w:r w:rsidR="00557716" w:rsidRPr="00B34BB5">
        <w:t xml:space="preserve">‘Real world </w:t>
      </w:r>
      <w:r w:rsidR="001E7492" w:rsidRPr="00B34BB5">
        <w:t xml:space="preserve">fuel </w:t>
      </w:r>
      <w:r w:rsidR="00557716" w:rsidRPr="00B34BB5">
        <w:t>economy of heavy trucks’</w:t>
      </w:r>
      <w:r w:rsidR="000B7D63" w:rsidRPr="00B34BB5">
        <w:t>,</w:t>
      </w:r>
      <w:r w:rsidR="00557716" w:rsidRPr="00B34BB5">
        <w:rPr>
          <w:rStyle w:val="FootnoteReference"/>
        </w:rPr>
        <w:footnoteReference w:id="49"/>
      </w:r>
      <w:r w:rsidR="00557716" w:rsidRPr="00B34BB5">
        <w:t xml:space="preserve"> </w:t>
      </w:r>
      <w:r w:rsidR="003C7D8D" w:rsidRPr="00B34BB5">
        <w:t>prepared for the 2019 Transport Knowledge Conference</w:t>
      </w:r>
      <w:r w:rsidR="00557716" w:rsidRPr="00B34BB5">
        <w:t>.</w:t>
      </w:r>
    </w:p>
    <w:p w14:paraId="69775214" w14:textId="0DDD5A1D" w:rsidR="00DF1402" w:rsidRPr="00B34BB5" w:rsidRDefault="00DF1402" w:rsidP="000B7D63">
      <w:pPr>
        <w:pStyle w:val="Tableheading"/>
      </w:pPr>
      <w:bookmarkStart w:id="522" w:name="_Toc58790901"/>
      <w:r w:rsidRPr="00B34BB5">
        <w:t xml:space="preserve">Table </w:t>
      </w:r>
      <w:r w:rsidRPr="00B34BB5">
        <w:fldChar w:fldCharType="begin"/>
      </w:r>
      <w:r w:rsidRPr="00B34BB5">
        <w:instrText>SEQ Table \* ARABIC</w:instrText>
      </w:r>
      <w:r w:rsidRPr="00B34BB5">
        <w:fldChar w:fldCharType="separate"/>
      </w:r>
      <w:r w:rsidR="00073642" w:rsidRPr="00B34BB5">
        <w:t>62</w:t>
      </w:r>
      <w:r w:rsidRPr="00B34BB5">
        <w:fldChar w:fldCharType="end"/>
      </w:r>
      <w:r w:rsidRPr="00B34BB5">
        <w:t>:</w:t>
      </w:r>
      <w:r w:rsidR="00C504BE" w:rsidRPr="00B34BB5">
        <w:tab/>
      </w:r>
      <w:r w:rsidRPr="00B34BB5">
        <w:t>Coastal shipping data</w:t>
      </w:r>
      <w:bookmarkEnd w:id="522"/>
    </w:p>
    <w:tbl>
      <w:tblPr>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155"/>
        <w:gridCol w:w="5350"/>
      </w:tblGrid>
      <w:tr w:rsidR="00327F9E" w:rsidRPr="00B34BB5" w14:paraId="044BBFA9" w14:textId="77777777" w:rsidTr="009B1018">
        <w:trPr>
          <w:trHeight w:val="360"/>
        </w:trPr>
        <w:tc>
          <w:tcPr>
            <w:tcW w:w="3153" w:type="dxa"/>
            <w:tcBorders>
              <w:bottom w:val="single" w:sz="4" w:space="0" w:color="1C556C" w:themeColor="accent1"/>
            </w:tcBorders>
            <w:shd w:val="clear" w:color="auto" w:fill="1C556C" w:themeFill="accent1"/>
            <w:noWrap/>
            <w:vAlign w:val="bottom"/>
            <w:hideMark/>
          </w:tcPr>
          <w:p w14:paraId="4AAF85FF" w14:textId="77777777" w:rsidR="00327F9E" w:rsidRPr="00B34BB5" w:rsidRDefault="00327F9E" w:rsidP="000B7D63">
            <w:pPr>
              <w:pStyle w:val="TableTextbold"/>
            </w:pPr>
            <w:r w:rsidRPr="00B34BB5">
              <w:t>Mode</w:t>
            </w:r>
          </w:p>
        </w:tc>
        <w:tc>
          <w:tcPr>
            <w:tcW w:w="5347" w:type="dxa"/>
            <w:tcBorders>
              <w:bottom w:val="single" w:sz="4" w:space="0" w:color="1C556C" w:themeColor="accent1"/>
            </w:tcBorders>
            <w:shd w:val="clear" w:color="auto" w:fill="1C556C" w:themeFill="accent1"/>
            <w:noWrap/>
            <w:vAlign w:val="bottom"/>
            <w:hideMark/>
          </w:tcPr>
          <w:p w14:paraId="4AB45C75" w14:textId="77777777" w:rsidR="00327F9E" w:rsidRPr="00B34BB5" w:rsidRDefault="00327F9E" w:rsidP="000B7D63">
            <w:pPr>
              <w:pStyle w:val="TableTextbold"/>
            </w:pPr>
            <w:r w:rsidRPr="00B34BB5">
              <w:t>Typical gCO</w:t>
            </w:r>
            <w:r w:rsidRPr="00B34BB5">
              <w:rPr>
                <w:vertAlign w:val="subscript"/>
              </w:rPr>
              <w:t>2</w:t>
            </w:r>
            <w:r w:rsidRPr="00B34BB5">
              <w:t>/</w:t>
            </w:r>
            <w:proofErr w:type="spellStart"/>
            <w:r w:rsidRPr="00B34BB5">
              <w:t>tkm</w:t>
            </w:r>
            <w:proofErr w:type="spellEnd"/>
          </w:p>
        </w:tc>
      </w:tr>
      <w:tr w:rsidR="00327F9E" w:rsidRPr="00B34BB5" w14:paraId="50F79B93" w14:textId="77777777" w:rsidTr="009B1018">
        <w:trPr>
          <w:trHeight w:val="300"/>
        </w:trPr>
        <w:tc>
          <w:tcPr>
            <w:tcW w:w="3153" w:type="dxa"/>
            <w:tcBorders>
              <w:left w:val="nil"/>
            </w:tcBorders>
            <w:shd w:val="clear" w:color="auto" w:fill="auto"/>
            <w:noWrap/>
            <w:vAlign w:val="bottom"/>
            <w:hideMark/>
          </w:tcPr>
          <w:p w14:paraId="690470FC" w14:textId="77777777" w:rsidR="00327F9E" w:rsidRPr="00B34BB5" w:rsidRDefault="00327F9E" w:rsidP="000B7D63">
            <w:pPr>
              <w:pStyle w:val="TableText"/>
            </w:pPr>
            <w:r w:rsidRPr="00B34BB5">
              <w:t>Coastal shipping (oil products)</w:t>
            </w:r>
          </w:p>
        </w:tc>
        <w:tc>
          <w:tcPr>
            <w:tcW w:w="5347" w:type="dxa"/>
            <w:tcBorders>
              <w:right w:val="nil"/>
            </w:tcBorders>
            <w:shd w:val="clear" w:color="auto" w:fill="auto"/>
            <w:noWrap/>
            <w:vAlign w:val="bottom"/>
            <w:hideMark/>
          </w:tcPr>
          <w:p w14:paraId="6A6F7565" w14:textId="77777777" w:rsidR="00327F9E" w:rsidRPr="00B34BB5" w:rsidRDefault="00327F9E" w:rsidP="000B7D63">
            <w:pPr>
              <w:pStyle w:val="TableText"/>
            </w:pPr>
            <w:r w:rsidRPr="00B34BB5">
              <w:t>16</w:t>
            </w:r>
          </w:p>
        </w:tc>
      </w:tr>
      <w:tr w:rsidR="00327F9E" w:rsidRPr="00B34BB5" w14:paraId="46B69091" w14:textId="77777777" w:rsidTr="009B1018">
        <w:trPr>
          <w:trHeight w:val="300"/>
        </w:trPr>
        <w:tc>
          <w:tcPr>
            <w:tcW w:w="3153" w:type="dxa"/>
            <w:tcBorders>
              <w:left w:val="nil"/>
            </w:tcBorders>
            <w:shd w:val="clear" w:color="auto" w:fill="auto"/>
            <w:noWrap/>
            <w:vAlign w:val="bottom"/>
            <w:hideMark/>
          </w:tcPr>
          <w:p w14:paraId="46184838" w14:textId="77777777" w:rsidR="00327F9E" w:rsidRPr="00B34BB5" w:rsidRDefault="00327F9E" w:rsidP="000B7D63">
            <w:pPr>
              <w:pStyle w:val="TableText"/>
            </w:pPr>
            <w:r w:rsidRPr="00B34BB5">
              <w:t>Coastal shipping (other bulk)</w:t>
            </w:r>
          </w:p>
        </w:tc>
        <w:tc>
          <w:tcPr>
            <w:tcW w:w="5347" w:type="dxa"/>
            <w:tcBorders>
              <w:right w:val="nil"/>
            </w:tcBorders>
            <w:shd w:val="clear" w:color="auto" w:fill="auto"/>
            <w:noWrap/>
            <w:vAlign w:val="bottom"/>
            <w:hideMark/>
          </w:tcPr>
          <w:p w14:paraId="2C9762D0" w14:textId="77777777" w:rsidR="00327F9E" w:rsidRPr="00B34BB5" w:rsidRDefault="00327F9E" w:rsidP="000B7D63">
            <w:pPr>
              <w:pStyle w:val="TableText"/>
            </w:pPr>
            <w:r w:rsidRPr="00B34BB5">
              <w:t>30</w:t>
            </w:r>
          </w:p>
        </w:tc>
      </w:tr>
      <w:tr w:rsidR="00327F9E" w:rsidRPr="00B34BB5" w14:paraId="0D25C878" w14:textId="77777777" w:rsidTr="009B1018">
        <w:trPr>
          <w:trHeight w:val="300"/>
        </w:trPr>
        <w:tc>
          <w:tcPr>
            <w:tcW w:w="3153" w:type="dxa"/>
            <w:tcBorders>
              <w:left w:val="nil"/>
            </w:tcBorders>
            <w:shd w:val="clear" w:color="auto" w:fill="auto"/>
            <w:noWrap/>
            <w:vAlign w:val="bottom"/>
            <w:hideMark/>
          </w:tcPr>
          <w:p w14:paraId="64D4DDB2" w14:textId="77777777" w:rsidR="00327F9E" w:rsidRPr="00B34BB5" w:rsidRDefault="00327F9E" w:rsidP="000B7D63">
            <w:pPr>
              <w:pStyle w:val="TableText"/>
            </w:pPr>
            <w:r w:rsidRPr="00B34BB5">
              <w:t>Coastal shipping (container freight)</w:t>
            </w:r>
          </w:p>
        </w:tc>
        <w:tc>
          <w:tcPr>
            <w:tcW w:w="5347" w:type="dxa"/>
            <w:tcBorders>
              <w:right w:val="nil"/>
            </w:tcBorders>
            <w:shd w:val="clear" w:color="auto" w:fill="auto"/>
            <w:noWrap/>
            <w:vAlign w:val="bottom"/>
            <w:hideMark/>
          </w:tcPr>
          <w:p w14:paraId="5549D965" w14:textId="77777777" w:rsidR="00327F9E" w:rsidRPr="00B34BB5" w:rsidRDefault="00327F9E" w:rsidP="000B7D63">
            <w:pPr>
              <w:pStyle w:val="TableText"/>
            </w:pPr>
            <w:r w:rsidRPr="00B34BB5">
              <w:t>46</w:t>
            </w:r>
          </w:p>
        </w:tc>
      </w:tr>
    </w:tbl>
    <w:p w14:paraId="65092BDB" w14:textId="6CD0B22A" w:rsidR="00937F15" w:rsidRPr="00B34BB5" w:rsidRDefault="00842E6A" w:rsidP="009F56EC">
      <w:pPr>
        <w:pStyle w:val="BodyText"/>
        <w:spacing w:before="240"/>
      </w:pPr>
      <w:r w:rsidRPr="00B34BB5">
        <w:t>We assumed t</w:t>
      </w:r>
      <w:r w:rsidR="00937F15" w:rsidRPr="00B34BB5">
        <w:t xml:space="preserve">ransport fuel for coastal shipping is </w:t>
      </w:r>
      <w:r w:rsidR="0073185C" w:rsidRPr="00B34BB5">
        <w:t>heavy fuel oil</w:t>
      </w:r>
      <w:r w:rsidR="00FD32F5" w:rsidRPr="00B34BB5">
        <w:t>,</w:t>
      </w:r>
      <w:r w:rsidR="0073185C" w:rsidRPr="00B34BB5">
        <w:t xml:space="preserve"> </w:t>
      </w:r>
      <w:r w:rsidR="00937F15" w:rsidRPr="00B34BB5">
        <w:t>and therefore</w:t>
      </w:r>
      <w:r w:rsidRPr="00B34BB5">
        <w:t xml:space="preserve"> applied</w:t>
      </w:r>
      <w:r w:rsidR="00937F15" w:rsidRPr="00B34BB5">
        <w:t xml:space="preserve"> the ratio of </w:t>
      </w:r>
      <w:r w:rsidR="008D6410" w:rsidRPr="00B34BB5">
        <w:t>carbon dioxide</w:t>
      </w:r>
      <w:r w:rsidR="009E41DD" w:rsidRPr="00B34BB5">
        <w:t>,</w:t>
      </w:r>
      <w:r w:rsidR="00937F15" w:rsidRPr="00B34BB5">
        <w:t xml:space="preserve"> </w:t>
      </w:r>
      <w:proofErr w:type="gramStart"/>
      <w:r w:rsidR="008D6410" w:rsidRPr="00B34BB5">
        <w:t>methane</w:t>
      </w:r>
      <w:proofErr w:type="gramEnd"/>
      <w:r w:rsidR="009E41DD" w:rsidRPr="00B34BB5">
        <w:t xml:space="preserve"> and</w:t>
      </w:r>
      <w:r w:rsidR="00937F15" w:rsidRPr="00B34BB5">
        <w:t xml:space="preserve"> </w:t>
      </w:r>
      <w:r w:rsidR="008D6410" w:rsidRPr="00B34BB5">
        <w:t>nitrous oxide</w:t>
      </w:r>
      <w:r w:rsidR="00937F15" w:rsidRPr="00B34BB5">
        <w:t xml:space="preserve"> to provide a breakdown by gas. </w:t>
      </w:r>
      <w:hyperlink w:anchor="Table55" w:history="1">
        <w:r w:rsidR="002500EF" w:rsidRPr="00B34BB5">
          <w:rPr>
            <w:rStyle w:val="Hyperlink"/>
          </w:rPr>
          <w:t>Table 55</w:t>
        </w:r>
      </w:hyperlink>
      <w:r w:rsidRPr="00B34BB5">
        <w:rPr>
          <w:color w:val="0F7B7D" w:themeColor="accent2"/>
        </w:rPr>
        <w:t xml:space="preserve"> </w:t>
      </w:r>
      <w:r w:rsidRPr="00B34BB5">
        <w:rPr>
          <w:rStyle w:val="BodyTextChar"/>
        </w:rPr>
        <w:t>contains t</w:t>
      </w:r>
      <w:r w:rsidR="00937F15" w:rsidRPr="00B34BB5">
        <w:rPr>
          <w:rStyle w:val="BodyTextChar"/>
        </w:rPr>
        <w:t>he</w:t>
      </w:r>
      <w:r w:rsidR="00937F15" w:rsidRPr="00B34BB5">
        <w:t xml:space="preserve"> ratio.</w:t>
      </w:r>
    </w:p>
    <w:p w14:paraId="65092BDC" w14:textId="69072C7A" w:rsidR="00BB14F4" w:rsidRPr="00B34BB5" w:rsidRDefault="009274E6" w:rsidP="00A625ED">
      <w:pPr>
        <w:pStyle w:val="BodyText"/>
      </w:pPr>
      <w:r w:rsidRPr="00B34BB5">
        <w:t xml:space="preserve">For </w:t>
      </w:r>
      <w:r w:rsidR="00FD32F5" w:rsidRPr="00B34BB5">
        <w:t>i</w:t>
      </w:r>
      <w:r w:rsidRPr="00B34BB5">
        <w:t>nternational shipping</w:t>
      </w:r>
      <w:r w:rsidR="00842E6A" w:rsidRPr="00B34BB5">
        <w:t>, we used</w:t>
      </w:r>
      <w:r w:rsidRPr="00B34BB5">
        <w:t xml:space="preserve"> </w:t>
      </w:r>
      <w:r w:rsidR="00BB14F4" w:rsidRPr="00B34BB5">
        <w:t>the Freight Information Gathering System</w:t>
      </w:r>
      <w:r w:rsidR="00BB14F4" w:rsidRPr="00B34BB5">
        <w:rPr>
          <w:rStyle w:val="FootnoteReference"/>
        </w:rPr>
        <w:footnoteReference w:id="50"/>
      </w:r>
      <w:r w:rsidR="00BB14F4" w:rsidRPr="00B34BB5">
        <w:t xml:space="preserve"> </w:t>
      </w:r>
      <w:r w:rsidR="00DC0A6D" w:rsidRPr="00B34BB5">
        <w:t xml:space="preserve">to identify which </w:t>
      </w:r>
      <w:r w:rsidR="00420B61" w:rsidRPr="00B34BB5">
        <w:t xml:space="preserve">types of </w:t>
      </w:r>
      <w:r w:rsidR="00DC0A6D" w:rsidRPr="00B34BB5">
        <w:t>ships visit New Zealand</w:t>
      </w:r>
      <w:r w:rsidR="00FD32F5" w:rsidRPr="00B34BB5">
        <w:t>,</w:t>
      </w:r>
      <w:r w:rsidR="00DC0A6D" w:rsidRPr="00B34BB5">
        <w:t xml:space="preserve"> and </w:t>
      </w:r>
      <w:r w:rsidR="00BB14F4" w:rsidRPr="00B34BB5">
        <w:t>the</w:t>
      </w:r>
      <w:r w:rsidR="00420B61" w:rsidRPr="00B34BB5">
        <w:t>i</w:t>
      </w:r>
      <w:r w:rsidR="00BB14F4" w:rsidRPr="00B34BB5">
        <w:t xml:space="preserve">r average sizes. </w:t>
      </w:r>
      <w:r w:rsidR="00842E6A" w:rsidRPr="00B34BB5">
        <w:t>We then adopted t</w:t>
      </w:r>
      <w:r w:rsidR="00BB14F4" w:rsidRPr="00B34BB5">
        <w:t xml:space="preserve">he </w:t>
      </w:r>
      <w:hyperlink r:id="rId78" w:history="1">
        <w:r w:rsidR="00842E6A" w:rsidRPr="00B34BB5">
          <w:rPr>
            <w:rStyle w:val="Hyperlink"/>
            <w:rFonts w:eastAsia="Times New Roman" w:cs="Times New Roman"/>
          </w:rPr>
          <w:t>UK BEIS emission factors</w:t>
        </w:r>
      </w:hyperlink>
      <w:r w:rsidR="00BB14F4" w:rsidRPr="00B34BB5">
        <w:t xml:space="preserve"> for the relevant ships and </w:t>
      </w:r>
      <w:r w:rsidR="00842E6A" w:rsidRPr="00B34BB5">
        <w:t xml:space="preserve">adapted </w:t>
      </w:r>
      <w:r w:rsidR="00BB14F4" w:rsidRPr="00B34BB5">
        <w:t xml:space="preserve">the average emission factors to reflect ship </w:t>
      </w:r>
      <w:r w:rsidRPr="00B34BB5">
        <w:t xml:space="preserve">sizes </w:t>
      </w:r>
      <w:r w:rsidR="00BB14F4" w:rsidRPr="00B34BB5">
        <w:t>visiting New Zealand.</w:t>
      </w:r>
    </w:p>
    <w:p w14:paraId="65092BDD" w14:textId="5FC92672" w:rsidR="00BF353D" w:rsidRPr="00B34BB5" w:rsidRDefault="00842E6A" w:rsidP="0073567F">
      <w:pPr>
        <w:pStyle w:val="BodyText"/>
        <w:keepNext/>
      </w:pPr>
      <w:r w:rsidRPr="00B34BB5">
        <w:t>We identified t</w:t>
      </w:r>
      <w:r w:rsidR="00564255" w:rsidRPr="00B34BB5">
        <w:t>he following shipping types as visiting New Zealand:</w:t>
      </w:r>
    </w:p>
    <w:p w14:paraId="65092BDE" w14:textId="23530799" w:rsidR="00564255" w:rsidRPr="00B34BB5" w:rsidRDefault="009E1FFB" w:rsidP="004B224A">
      <w:pPr>
        <w:pStyle w:val="Bullet"/>
      </w:pPr>
      <w:r w:rsidRPr="00B34BB5">
        <w:t>c</w:t>
      </w:r>
      <w:r w:rsidR="00564255" w:rsidRPr="00B34BB5">
        <w:t>ontainer ships</w:t>
      </w:r>
    </w:p>
    <w:p w14:paraId="65092BDF" w14:textId="7F2FA71A" w:rsidR="00564255" w:rsidRPr="00B34BB5" w:rsidRDefault="009E1FFB" w:rsidP="004B224A">
      <w:pPr>
        <w:pStyle w:val="Bullet"/>
      </w:pPr>
      <w:r w:rsidRPr="00B34BB5">
        <w:t>r</w:t>
      </w:r>
      <w:r w:rsidR="00564255" w:rsidRPr="00B34BB5">
        <w:t>eefer</w:t>
      </w:r>
      <w:r w:rsidR="00BE6C79" w:rsidRPr="00B34BB5">
        <w:t xml:space="preserve"> (</w:t>
      </w:r>
      <w:r w:rsidR="00FD32F5" w:rsidRPr="00B34BB5">
        <w:t>r</w:t>
      </w:r>
      <w:r w:rsidR="00BE6C79" w:rsidRPr="00B34BB5">
        <w:t>efrigerated cargo ship)</w:t>
      </w:r>
    </w:p>
    <w:p w14:paraId="65092BE0" w14:textId="54DA34E3" w:rsidR="00564255" w:rsidRPr="00B34BB5" w:rsidRDefault="009E1FFB" w:rsidP="004B224A">
      <w:pPr>
        <w:pStyle w:val="Bullet"/>
      </w:pPr>
      <w:r w:rsidRPr="00B34BB5">
        <w:lastRenderedPageBreak/>
        <w:t>b</w:t>
      </w:r>
      <w:r w:rsidR="00564255" w:rsidRPr="00B34BB5">
        <w:t>ulk carrier</w:t>
      </w:r>
    </w:p>
    <w:p w14:paraId="65092BE1" w14:textId="7CE61D4D" w:rsidR="00564255" w:rsidRPr="00B34BB5" w:rsidRDefault="00564255" w:rsidP="004B224A">
      <w:pPr>
        <w:pStyle w:val="Bullet"/>
      </w:pPr>
      <w:proofErr w:type="spellStart"/>
      <w:r w:rsidRPr="00B34BB5">
        <w:t>Ro</w:t>
      </w:r>
      <w:r w:rsidR="00842E6A" w:rsidRPr="00B34BB5">
        <w:t>Ro</w:t>
      </w:r>
      <w:proofErr w:type="spellEnd"/>
      <w:r w:rsidR="00842E6A" w:rsidRPr="00B34BB5">
        <w:t xml:space="preserve"> (roll-on, roll-off)</w:t>
      </w:r>
    </w:p>
    <w:p w14:paraId="65092BE2" w14:textId="296BF34A" w:rsidR="00564255" w:rsidRPr="00B34BB5" w:rsidRDefault="009E1FFB" w:rsidP="004B224A">
      <w:pPr>
        <w:pStyle w:val="Bullet"/>
      </w:pPr>
      <w:r w:rsidRPr="00B34BB5">
        <w:t>o</w:t>
      </w:r>
      <w:r w:rsidR="00564255" w:rsidRPr="00B34BB5">
        <w:t>il/gas tanker</w:t>
      </w:r>
    </w:p>
    <w:p w14:paraId="65092BE3" w14:textId="17938F4C" w:rsidR="00564255" w:rsidRPr="00B34BB5" w:rsidRDefault="009E1FFB" w:rsidP="004B224A">
      <w:pPr>
        <w:pStyle w:val="Bullet"/>
      </w:pPr>
      <w:r w:rsidRPr="00B34BB5">
        <w:t>v</w:t>
      </w:r>
      <w:r w:rsidR="00564255" w:rsidRPr="00B34BB5">
        <w:t>ehicle carrier</w:t>
      </w:r>
    </w:p>
    <w:p w14:paraId="65092BE4" w14:textId="3C564637" w:rsidR="00564255" w:rsidRPr="00B34BB5" w:rsidRDefault="009E1FFB" w:rsidP="004B224A">
      <w:pPr>
        <w:pStyle w:val="Bullet"/>
      </w:pPr>
      <w:r w:rsidRPr="00B34BB5">
        <w:t>g</w:t>
      </w:r>
      <w:r w:rsidR="00564255" w:rsidRPr="00B34BB5">
        <w:t>eneral cargo</w:t>
      </w:r>
      <w:r w:rsidRPr="00B34BB5">
        <w:t>.</w:t>
      </w:r>
    </w:p>
    <w:p w14:paraId="65092BE5" w14:textId="5F6A129E" w:rsidR="00101FB7" w:rsidRPr="00B34BB5" w:rsidRDefault="00842E6A" w:rsidP="0073567F">
      <w:pPr>
        <w:pStyle w:val="BodyText"/>
      </w:pPr>
      <w:r w:rsidRPr="00B34BB5">
        <w:t>We used</w:t>
      </w:r>
      <w:r w:rsidR="00101FB7" w:rsidRPr="00B34BB5">
        <w:t xml:space="preserve"> </w:t>
      </w:r>
      <w:proofErr w:type="spellStart"/>
      <w:r w:rsidR="00D837FF" w:rsidRPr="00B34BB5">
        <w:t>MoT’s</w:t>
      </w:r>
      <w:proofErr w:type="spellEnd"/>
      <w:r w:rsidR="0017606D" w:rsidRPr="00B34BB5">
        <w:t xml:space="preserve"> Freight Information Gathering System (</w:t>
      </w:r>
      <w:r w:rsidR="00101FB7" w:rsidRPr="00B34BB5">
        <w:t>FIGS</w:t>
      </w:r>
      <w:r w:rsidR="0017606D" w:rsidRPr="00B34BB5">
        <w:t>)</w:t>
      </w:r>
      <w:r w:rsidR="00101FB7" w:rsidRPr="00B34BB5">
        <w:rPr>
          <w:rStyle w:val="FootnoteReference"/>
        </w:rPr>
        <w:footnoteReference w:id="51"/>
      </w:r>
      <w:r w:rsidR="00101FB7" w:rsidRPr="00B34BB5">
        <w:t xml:space="preserve"> to find out the average sizes of ships visiting New Zealand. </w:t>
      </w:r>
      <w:r w:rsidR="00534350" w:rsidRPr="00B34BB5">
        <w:t xml:space="preserve">Ships are measured in deadweight tonnes (dwt), twenty-foot equivalent unit (TEU), car equivalent unit (CEU) or </w:t>
      </w:r>
      <w:proofErr w:type="spellStart"/>
      <w:r w:rsidR="00534350" w:rsidRPr="00B34BB5">
        <w:t>lanemetre</w:t>
      </w:r>
      <w:proofErr w:type="spellEnd"/>
      <w:r w:rsidR="00534350" w:rsidRPr="00B34BB5">
        <w:t xml:space="preserve"> (LM).</w:t>
      </w:r>
    </w:p>
    <w:p w14:paraId="65092BE6" w14:textId="229C7823" w:rsidR="00101FB7" w:rsidRPr="00B34BB5" w:rsidRDefault="00101FB7" w:rsidP="004B224A">
      <w:pPr>
        <w:pStyle w:val="Bullet"/>
      </w:pPr>
      <w:r w:rsidRPr="00B34BB5">
        <w:t>Bulk carrier is 36,900 dwt and therefore in the 35,000–59,999 dwt category</w:t>
      </w:r>
      <w:r w:rsidR="00FD32F5" w:rsidRPr="00B34BB5">
        <w:t>.</w:t>
      </w:r>
    </w:p>
    <w:p w14:paraId="65092BE7" w14:textId="67B9A83C" w:rsidR="00101FB7" w:rsidRPr="00B34BB5" w:rsidRDefault="00101FB7" w:rsidP="004B224A">
      <w:pPr>
        <w:pStyle w:val="Bullet"/>
      </w:pPr>
      <w:r w:rsidRPr="00B34BB5">
        <w:t>General cargo is 15,800 dwt and therefore in the 10,000+ dwt category</w:t>
      </w:r>
      <w:r w:rsidR="00FD32F5" w:rsidRPr="00B34BB5">
        <w:t>.</w:t>
      </w:r>
    </w:p>
    <w:p w14:paraId="65092BE8" w14:textId="7752393F" w:rsidR="00101FB7" w:rsidRPr="00B34BB5" w:rsidRDefault="00101FB7" w:rsidP="004B224A">
      <w:pPr>
        <w:pStyle w:val="Bullet"/>
      </w:pPr>
      <w:r w:rsidRPr="00B34BB5">
        <w:t xml:space="preserve">Container ship is </w:t>
      </w:r>
      <w:r w:rsidR="00150BEF" w:rsidRPr="00B34BB5">
        <w:t>2923 TEU</w:t>
      </w:r>
      <w:r w:rsidR="00534350" w:rsidRPr="00B34BB5">
        <w:t xml:space="preserve"> </w:t>
      </w:r>
      <w:r w:rsidRPr="00B34BB5">
        <w:t xml:space="preserve">and therefore in the </w:t>
      </w:r>
      <w:r w:rsidR="00150BEF" w:rsidRPr="00B34BB5">
        <w:t>2000–2999 TEU category</w:t>
      </w:r>
      <w:r w:rsidR="00FD32F5" w:rsidRPr="00B34BB5">
        <w:t>.</w:t>
      </w:r>
    </w:p>
    <w:p w14:paraId="65092BE9" w14:textId="0D631881" w:rsidR="00150BEF" w:rsidRPr="00B34BB5" w:rsidRDefault="00150BEF" w:rsidP="004B224A">
      <w:pPr>
        <w:pStyle w:val="Bullet"/>
      </w:pPr>
      <w:r w:rsidRPr="00B34BB5">
        <w:t xml:space="preserve">Vehicle </w:t>
      </w:r>
      <w:r w:rsidR="00BB14F4" w:rsidRPr="00B34BB5">
        <w:t>carrier (transport)</w:t>
      </w:r>
      <w:r w:rsidRPr="00B34BB5">
        <w:t xml:space="preserve"> </w:t>
      </w:r>
      <w:r w:rsidR="00BB14F4" w:rsidRPr="00B34BB5">
        <w:t>is unknown and therefore the same as the UK average</w:t>
      </w:r>
      <w:r w:rsidR="00FD32F5" w:rsidRPr="00B34BB5">
        <w:t>.</w:t>
      </w:r>
    </w:p>
    <w:p w14:paraId="65092BEA" w14:textId="2DAFD7DE" w:rsidR="00BB14F4" w:rsidRPr="00B34BB5" w:rsidRDefault="00BB14F4" w:rsidP="004B224A">
      <w:pPr>
        <w:pStyle w:val="Bullet"/>
      </w:pPr>
      <w:proofErr w:type="spellStart"/>
      <w:r w:rsidRPr="00B34BB5">
        <w:t>RoRo</w:t>
      </w:r>
      <w:proofErr w:type="spellEnd"/>
      <w:r w:rsidRPr="00B34BB5">
        <w:t xml:space="preserve"> ferry is unknown and therefore the same as the UK average</w:t>
      </w:r>
      <w:r w:rsidR="00FD32F5" w:rsidRPr="00B34BB5">
        <w:t>.</w:t>
      </w:r>
    </w:p>
    <w:p w14:paraId="65092BEB" w14:textId="4DF932AB" w:rsidR="00BB14F4" w:rsidRPr="00B34BB5" w:rsidRDefault="00BB14F4" w:rsidP="004B224A">
      <w:pPr>
        <w:pStyle w:val="Bullet"/>
      </w:pPr>
      <w:r w:rsidRPr="00B34BB5">
        <w:t>As there is only one emission factor for all refrigerated cargo an average was not necessary</w:t>
      </w:r>
      <w:r w:rsidR="00FD32F5" w:rsidRPr="00B34BB5">
        <w:t>.</w:t>
      </w:r>
    </w:p>
    <w:p w14:paraId="65092BEC" w14:textId="68532CE1" w:rsidR="00101FB7" w:rsidRPr="00B34BB5" w:rsidRDefault="009274E6" w:rsidP="0073567F">
      <w:pPr>
        <w:pStyle w:val="BodyText"/>
      </w:pPr>
      <w:r w:rsidRPr="00B34BB5">
        <w:t xml:space="preserve">Emission factors for these have been adopted from the </w:t>
      </w:r>
      <w:r w:rsidRPr="00B34BB5">
        <w:rPr>
          <w:color w:val="32809C"/>
        </w:rPr>
        <w:t>UK BEIS 20</w:t>
      </w:r>
      <w:r w:rsidR="004A7B4C" w:rsidRPr="00B34BB5">
        <w:rPr>
          <w:color w:val="32809C"/>
        </w:rPr>
        <w:t>20</w:t>
      </w:r>
      <w:r w:rsidRPr="00B34BB5">
        <w:rPr>
          <w:color w:val="32809C"/>
        </w:rPr>
        <w:t xml:space="preserve"> Guidance</w:t>
      </w:r>
      <w:r w:rsidR="00D837FF" w:rsidRPr="00B34BB5">
        <w:rPr>
          <w:color w:val="000000" w:themeColor="text1"/>
        </w:rPr>
        <w:t>.</w:t>
      </w:r>
      <w:r w:rsidRPr="00B34BB5">
        <w:rPr>
          <w:rStyle w:val="FootnoteReference"/>
          <w:color w:val="000000" w:themeColor="text1"/>
        </w:rPr>
        <w:footnoteReference w:id="52"/>
      </w:r>
      <w:r w:rsidRPr="00B34BB5">
        <w:rPr>
          <w:color w:val="000000" w:themeColor="text1"/>
        </w:rPr>
        <w:t xml:space="preserve"> </w:t>
      </w:r>
      <w:r w:rsidRPr="00B34BB5">
        <w:t>Please refer to that document for details on the methodology.</w:t>
      </w:r>
    </w:p>
    <w:p w14:paraId="65092BED" w14:textId="5BC80FE7" w:rsidR="0054105F" w:rsidRPr="00B34BB5" w:rsidRDefault="0054105F" w:rsidP="007D71E2">
      <w:pPr>
        <w:pStyle w:val="Heading3"/>
        <w:numPr>
          <w:ilvl w:val="0"/>
          <w:numId w:val="54"/>
        </w:numPr>
      </w:pPr>
      <w:bookmarkStart w:id="523" w:name="_Toc532904934"/>
      <w:r w:rsidRPr="00B34BB5">
        <w:t xml:space="preserve">Assumptions, </w:t>
      </w:r>
      <w:proofErr w:type="gramStart"/>
      <w:r w:rsidRPr="00B34BB5">
        <w:t>limitations</w:t>
      </w:r>
      <w:proofErr w:type="gramEnd"/>
      <w:r w:rsidRPr="00B34BB5">
        <w:t xml:space="preserve"> and uncertainties</w:t>
      </w:r>
      <w:bookmarkEnd w:id="523"/>
    </w:p>
    <w:p w14:paraId="65092BEE" w14:textId="5E345702" w:rsidR="0054105F" w:rsidRPr="00B34BB5" w:rsidRDefault="00534350" w:rsidP="00A625ED">
      <w:pPr>
        <w:pStyle w:val="BodyText"/>
      </w:pPr>
      <w:r w:rsidRPr="00B34BB5">
        <w:t>We assumed</w:t>
      </w:r>
      <w:r w:rsidR="00937F15" w:rsidRPr="00B34BB5">
        <w:t xml:space="preserve"> the New Zealand coastal shipping fleet is </w:t>
      </w:r>
      <w:proofErr w:type="gramStart"/>
      <w:r w:rsidR="00937F15" w:rsidRPr="00B34BB5">
        <w:t>similar to</w:t>
      </w:r>
      <w:proofErr w:type="gramEnd"/>
      <w:r w:rsidR="00937F15" w:rsidRPr="00B34BB5">
        <w:t xml:space="preserve"> that in the </w:t>
      </w:r>
      <w:hyperlink r:id="rId79" w:history="1">
        <w:r w:rsidR="00937F15" w:rsidRPr="00283C69">
          <w:rPr>
            <w:rStyle w:val="Hyperlink"/>
            <w:iCs/>
          </w:rPr>
          <w:t>STREAM Freight Handbook</w:t>
        </w:r>
      </w:hyperlink>
      <w:r w:rsidR="00937F15" w:rsidRPr="00B34BB5">
        <w:t>.</w:t>
      </w:r>
      <w:r w:rsidR="00283C69">
        <w:t xml:space="preserve"> </w:t>
      </w:r>
      <w:r w:rsidR="003A535C" w:rsidRPr="00B34BB5">
        <w:t>These figures have a high degree of uncertainty as they are based on international data for costal shipping</w:t>
      </w:r>
      <w:r w:rsidR="00284EC1" w:rsidRPr="00B34BB5">
        <w:t>.</w:t>
      </w:r>
    </w:p>
    <w:p w14:paraId="4A992C10" w14:textId="473286BA" w:rsidR="00836D5A" w:rsidRPr="00B34BB5" w:rsidRDefault="00534350" w:rsidP="004A7B4C">
      <w:pPr>
        <w:pStyle w:val="BodyText"/>
      </w:pPr>
      <w:r w:rsidRPr="00B34BB5">
        <w:t>We carried over t</w:t>
      </w:r>
      <w:r w:rsidR="00937F15" w:rsidRPr="00B34BB5">
        <w:t xml:space="preserve">he assumptions for the international shipping emission factors </w:t>
      </w:r>
      <w:r w:rsidRPr="00B34BB5">
        <w:t>from</w:t>
      </w:r>
      <w:r w:rsidR="00937F15" w:rsidRPr="00B34BB5">
        <w:t xml:space="preserve"> the UK BEIS 20</w:t>
      </w:r>
      <w:r w:rsidR="00C04092" w:rsidRPr="00B34BB5">
        <w:t>20</w:t>
      </w:r>
      <w:r w:rsidR="00937F15" w:rsidRPr="00B34BB5">
        <w:t xml:space="preserve"> emission factors. </w:t>
      </w:r>
      <w:bookmarkStart w:id="524" w:name="_Toc529960715"/>
      <w:bookmarkStart w:id="525" w:name="_Toc532904935"/>
    </w:p>
    <w:p w14:paraId="2A625F55" w14:textId="77777777" w:rsidR="0073567F" w:rsidRPr="00B34BB5" w:rsidRDefault="0073567F" w:rsidP="0073567F">
      <w:pPr>
        <w:pStyle w:val="BodyText"/>
      </w:pPr>
      <w:bookmarkStart w:id="526" w:name="_Toc600593"/>
      <w:bookmarkStart w:id="527" w:name="_Ref55220099"/>
      <w:r w:rsidRPr="00B34BB5">
        <w:br w:type="page"/>
      </w:r>
    </w:p>
    <w:p w14:paraId="72C34970" w14:textId="38F50234" w:rsidR="002177EC" w:rsidRPr="00B34BB5" w:rsidRDefault="002177EC" w:rsidP="007D71E2">
      <w:pPr>
        <w:pStyle w:val="Heading1"/>
        <w:numPr>
          <w:ilvl w:val="0"/>
          <w:numId w:val="21"/>
        </w:numPr>
      </w:pPr>
      <w:bookmarkStart w:id="528" w:name="_Water_supply_and"/>
      <w:bookmarkStart w:id="529" w:name="_Toc58837234"/>
      <w:bookmarkEnd w:id="528"/>
      <w:r w:rsidRPr="00B34BB5">
        <w:lastRenderedPageBreak/>
        <w:t>Water supply and wastewater treatment emission factors</w:t>
      </w:r>
      <w:bookmarkEnd w:id="524"/>
      <w:bookmarkEnd w:id="525"/>
      <w:bookmarkEnd w:id="526"/>
      <w:bookmarkEnd w:id="527"/>
      <w:bookmarkEnd w:id="529"/>
    </w:p>
    <w:p w14:paraId="1E303FD6" w14:textId="128E11AF" w:rsidR="00F066FA" w:rsidRPr="00B34BB5" w:rsidRDefault="00F066FA" w:rsidP="00A625ED">
      <w:pPr>
        <w:pStyle w:val="BodyText"/>
      </w:pPr>
      <w:bookmarkStart w:id="530" w:name="_Hlk532894303"/>
      <w:r w:rsidRPr="00B34BB5">
        <w:t xml:space="preserve">Emissions result from energy use in water supply and wastewater treatment plants. Some treatment plants also generate emissions from the treatment of organic matter. </w:t>
      </w:r>
      <w:bookmarkEnd w:id="530"/>
      <w:r w:rsidRPr="00B34BB5">
        <w:t xml:space="preserve">We calculated the emission factors using data from Water NZ. </w:t>
      </w:r>
    </w:p>
    <w:p w14:paraId="17C4B08D" w14:textId="546768E7" w:rsidR="00A959E4" w:rsidRPr="00B34BB5" w:rsidRDefault="00A959E4" w:rsidP="007D71E2">
      <w:pPr>
        <w:pStyle w:val="Heading2"/>
        <w:numPr>
          <w:ilvl w:val="0"/>
          <w:numId w:val="55"/>
        </w:numPr>
        <w:spacing w:before="240"/>
      </w:pPr>
      <w:bookmarkStart w:id="531" w:name="_Toc532904936"/>
      <w:bookmarkStart w:id="532" w:name="_Toc600594"/>
      <w:bookmarkStart w:id="533" w:name="_Toc58837235"/>
      <w:r w:rsidRPr="00B34BB5">
        <w:t>Overview of changes since previous update</w:t>
      </w:r>
      <w:bookmarkEnd w:id="531"/>
      <w:bookmarkEnd w:id="532"/>
      <w:bookmarkEnd w:id="533"/>
    </w:p>
    <w:p w14:paraId="6FB5D747" w14:textId="346D668C" w:rsidR="00A959E4" w:rsidRPr="00B34BB5" w:rsidRDefault="00064650" w:rsidP="00A625ED">
      <w:pPr>
        <w:pStyle w:val="BodyText"/>
      </w:pPr>
      <w:r w:rsidRPr="00B34BB5">
        <w:t>In the 10</w:t>
      </w:r>
      <w:r w:rsidRPr="00B34BB5">
        <w:rPr>
          <w:vertAlign w:val="superscript"/>
        </w:rPr>
        <w:t>th</w:t>
      </w:r>
      <w:r w:rsidRPr="00B34BB5">
        <w:t xml:space="preserve"> version of the guide t</w:t>
      </w:r>
      <w:r w:rsidR="00416097" w:rsidRPr="00B34BB5">
        <w:t xml:space="preserve">he </w:t>
      </w:r>
      <w:r w:rsidR="00492324" w:rsidRPr="00B34BB5">
        <w:t>Septic tank emission</w:t>
      </w:r>
      <w:r w:rsidR="00416097" w:rsidRPr="00B34BB5">
        <w:t xml:space="preserve"> factor</w:t>
      </w:r>
      <w:r w:rsidR="00492324" w:rsidRPr="00B34BB5">
        <w:t xml:space="preserve"> </w:t>
      </w:r>
      <w:r w:rsidR="00155A10" w:rsidRPr="00B34BB5">
        <w:t>incorrectly</w:t>
      </w:r>
      <w:r w:rsidR="00492324" w:rsidRPr="00B34BB5">
        <w:t xml:space="preserve"> </w:t>
      </w:r>
      <w:r w:rsidR="00416097" w:rsidRPr="00B34BB5">
        <w:t xml:space="preserve">stated </w:t>
      </w:r>
      <w:r w:rsidR="00F676B1" w:rsidRPr="00B34BB5">
        <w:t xml:space="preserve">the per capita unit, when </w:t>
      </w:r>
      <w:r w:rsidR="00127345" w:rsidRPr="00B34BB5">
        <w:t xml:space="preserve">the data was expressed in </w:t>
      </w:r>
      <w:r w:rsidR="001C747A" w:rsidRPr="00B34BB5">
        <w:t>cubic metres (</w:t>
      </w:r>
      <w:r w:rsidR="00F676B1" w:rsidRPr="00B34BB5">
        <w:t>m</w:t>
      </w:r>
      <w:r w:rsidR="00F676B1" w:rsidRPr="00B34BB5">
        <w:rPr>
          <w:vertAlign w:val="superscript"/>
        </w:rPr>
        <w:t>3</w:t>
      </w:r>
      <w:r w:rsidR="001C747A" w:rsidRPr="00B34BB5">
        <w:t>) of</w:t>
      </w:r>
      <w:r w:rsidR="006077F3" w:rsidRPr="00B34BB5">
        <w:t xml:space="preserve"> water supplied</w:t>
      </w:r>
      <w:r w:rsidR="00F676B1" w:rsidRPr="00B34BB5">
        <w:t xml:space="preserve">. This has now been corrected and </w:t>
      </w:r>
      <w:r w:rsidR="004F5EBA" w:rsidRPr="00B34BB5">
        <w:t>the emissions factor is per capita</w:t>
      </w:r>
      <w:r w:rsidR="00171FA2" w:rsidRPr="00B34BB5">
        <w:t>.</w:t>
      </w:r>
      <w:r w:rsidR="008B78A2" w:rsidRPr="00B34BB5">
        <w:t xml:space="preserve"> The </w:t>
      </w:r>
      <w:r w:rsidR="00570DD9" w:rsidRPr="00B34BB5">
        <w:t xml:space="preserve">wastewater section now also includes additional emission factors for specific types of wastewater treatment plants. </w:t>
      </w:r>
    </w:p>
    <w:p w14:paraId="2E10B8A1" w14:textId="1D2112B2" w:rsidR="00A959E4" w:rsidRPr="00B34BB5" w:rsidRDefault="00A959E4" w:rsidP="007D71E2">
      <w:pPr>
        <w:pStyle w:val="Heading2"/>
        <w:numPr>
          <w:ilvl w:val="0"/>
          <w:numId w:val="55"/>
        </w:numPr>
        <w:spacing w:before="240"/>
      </w:pPr>
      <w:bookmarkStart w:id="534" w:name="_Toc58837236"/>
      <w:bookmarkStart w:id="535" w:name="_Toc532904937"/>
      <w:bookmarkStart w:id="536" w:name="_Toc600595"/>
      <w:r w:rsidRPr="00B34BB5">
        <w:t>Water supply</w:t>
      </w:r>
      <w:bookmarkEnd w:id="534"/>
      <w:r w:rsidRPr="00B34BB5">
        <w:t xml:space="preserve"> </w:t>
      </w:r>
      <w:bookmarkEnd w:id="535"/>
      <w:bookmarkEnd w:id="536"/>
    </w:p>
    <w:p w14:paraId="5287B973" w14:textId="70FC1006" w:rsidR="00A959E4" w:rsidRPr="00B34BB5" w:rsidRDefault="00607D76" w:rsidP="00A625ED">
      <w:pPr>
        <w:pStyle w:val="BodyText"/>
        <w:rPr>
          <w:spacing w:val="-2"/>
        </w:rPr>
      </w:pPr>
      <w:r w:rsidRPr="00B34BB5">
        <w:t>Table 63</w:t>
      </w:r>
      <w:r w:rsidR="00F066FA" w:rsidRPr="00B34BB5">
        <w:rPr>
          <w:spacing w:val="-2"/>
        </w:rPr>
        <w:t xml:space="preserve"> provides w</w:t>
      </w:r>
      <w:r w:rsidR="00A959E4" w:rsidRPr="00B34BB5">
        <w:rPr>
          <w:spacing w:val="-2"/>
        </w:rPr>
        <w:t>ater supply emission factors</w:t>
      </w:r>
      <w:r w:rsidR="003B5F6D" w:rsidRPr="00B34BB5">
        <w:rPr>
          <w:spacing w:val="-2"/>
        </w:rPr>
        <w:t xml:space="preserve">. </w:t>
      </w:r>
      <w:r w:rsidR="00F066FA" w:rsidRPr="00B34BB5">
        <w:rPr>
          <w:spacing w:val="-2"/>
        </w:rPr>
        <w:t xml:space="preserve">We calculated the factors using Water NZ </w:t>
      </w:r>
      <w:r w:rsidR="00A959E4" w:rsidRPr="00B34BB5">
        <w:rPr>
          <w:spacing w:val="-2"/>
        </w:rPr>
        <w:t xml:space="preserve">data. </w:t>
      </w:r>
    </w:p>
    <w:p w14:paraId="3BE25D20" w14:textId="779CF85D" w:rsidR="00A959E4" w:rsidRPr="00B34BB5" w:rsidRDefault="00A959E4" w:rsidP="00607D76">
      <w:pPr>
        <w:pStyle w:val="Tableheading"/>
      </w:pPr>
      <w:bookmarkStart w:id="537" w:name="_Ref532482580"/>
      <w:bookmarkStart w:id="538" w:name="_Toc58790902"/>
      <w:r w:rsidRPr="00B34BB5">
        <w:t xml:space="preserve">Table </w:t>
      </w:r>
      <w:r w:rsidR="008D3D2E">
        <w:fldChar w:fldCharType="begin"/>
      </w:r>
      <w:r w:rsidR="008D3D2E">
        <w:instrText xml:space="preserve"> SEQ Table \* ARABIC </w:instrText>
      </w:r>
      <w:r w:rsidR="008D3D2E">
        <w:fldChar w:fldCharType="separate"/>
      </w:r>
      <w:r w:rsidR="00073642" w:rsidRPr="00B34BB5">
        <w:t>63</w:t>
      </w:r>
      <w:r w:rsidR="008D3D2E">
        <w:fldChar w:fldCharType="end"/>
      </w:r>
      <w:bookmarkEnd w:id="537"/>
      <w:r w:rsidRPr="00B34BB5">
        <w:t>:</w:t>
      </w:r>
      <w:r w:rsidRPr="00B34BB5">
        <w:tab/>
        <w:t>Water supply emission factors</w:t>
      </w:r>
      <w:bookmarkEnd w:id="538"/>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500"/>
        <w:gridCol w:w="1006"/>
        <w:gridCol w:w="1306"/>
        <w:gridCol w:w="1151"/>
        <w:gridCol w:w="1754"/>
        <w:gridCol w:w="1788"/>
      </w:tblGrid>
      <w:tr w:rsidR="008E6B89" w:rsidRPr="00B34BB5" w14:paraId="21A6E660" w14:textId="77777777" w:rsidTr="003167B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1B6120" w14:textId="77777777" w:rsidR="008E6B89" w:rsidRPr="00B34BB5" w:rsidRDefault="008E6B89" w:rsidP="008E6B89">
            <w:pPr>
              <w:pStyle w:val="TableTextbold"/>
              <w:rPr>
                <w:b/>
                <w:szCs w:val="18"/>
              </w:rPr>
            </w:pPr>
            <w:r w:rsidRPr="00B34BB5">
              <w:rPr>
                <w:b/>
                <w:szCs w:val="18"/>
              </w:rPr>
              <w:t>Emission source</w:t>
            </w:r>
          </w:p>
        </w:tc>
        <w:tc>
          <w:tcPr>
            <w:tcW w:w="0" w:type="auto"/>
            <w:noWrap/>
            <w:hideMark/>
          </w:tcPr>
          <w:p w14:paraId="1369F3ED" w14:textId="77777777" w:rsidR="008E6B89" w:rsidRPr="00B34BB5" w:rsidRDefault="008E6B89" w:rsidP="008E6B89">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34BB5">
              <w:rPr>
                <w:b/>
                <w:szCs w:val="18"/>
              </w:rPr>
              <w:t>Unit</w:t>
            </w:r>
          </w:p>
        </w:tc>
        <w:tc>
          <w:tcPr>
            <w:tcW w:w="0" w:type="auto"/>
            <w:shd w:val="clear" w:color="auto" w:fill="557684" w:themeFill="accent3" w:themeFillShade="80"/>
            <w:noWrap/>
            <w:hideMark/>
          </w:tcPr>
          <w:p w14:paraId="62BF82C5" w14:textId="77777777" w:rsidR="008E6B89" w:rsidRPr="00B34BB5" w:rsidRDefault="008E6B89" w:rsidP="008E6B89">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34BB5">
              <w:rPr>
                <w:b/>
                <w:szCs w:val="18"/>
              </w:rPr>
              <w:t>kg CO</w:t>
            </w:r>
            <w:r w:rsidRPr="00B34BB5">
              <w:rPr>
                <w:b/>
                <w:szCs w:val="18"/>
                <w:vertAlign w:val="subscript"/>
              </w:rPr>
              <w:t>2</w:t>
            </w:r>
            <w:r w:rsidRPr="00B34BB5">
              <w:rPr>
                <w:b/>
                <w:szCs w:val="18"/>
              </w:rPr>
              <w:t>-e/unit</w:t>
            </w:r>
          </w:p>
        </w:tc>
        <w:tc>
          <w:tcPr>
            <w:tcW w:w="0" w:type="auto"/>
            <w:noWrap/>
            <w:hideMark/>
          </w:tcPr>
          <w:p w14:paraId="680897D4" w14:textId="77777777" w:rsidR="008E6B89" w:rsidRPr="00B34BB5" w:rsidRDefault="008E6B89" w:rsidP="008E6B89">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34BB5">
              <w:rPr>
                <w:b/>
                <w:szCs w:val="18"/>
              </w:rPr>
              <w:t>kg CO</w:t>
            </w:r>
            <w:r w:rsidRPr="00B34BB5">
              <w:rPr>
                <w:b/>
                <w:szCs w:val="18"/>
                <w:vertAlign w:val="subscript"/>
              </w:rPr>
              <w:t>2</w:t>
            </w:r>
            <w:r w:rsidRPr="00B34BB5">
              <w:rPr>
                <w:b/>
                <w:szCs w:val="18"/>
              </w:rPr>
              <w:t>/unit</w:t>
            </w:r>
          </w:p>
        </w:tc>
        <w:tc>
          <w:tcPr>
            <w:tcW w:w="0" w:type="auto"/>
            <w:noWrap/>
            <w:hideMark/>
          </w:tcPr>
          <w:p w14:paraId="2CB59F2C" w14:textId="66810676" w:rsidR="008E6B89" w:rsidRPr="00B34BB5" w:rsidRDefault="008E6B89" w:rsidP="008E6B89">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34BB5">
              <w:rPr>
                <w:b/>
              </w:rPr>
              <w:t>CH</w:t>
            </w:r>
            <w:r w:rsidRPr="00B34BB5">
              <w:rPr>
                <w:b/>
                <w:vertAlign w:val="subscript"/>
              </w:rPr>
              <w:t>4</w:t>
            </w:r>
            <w:r w:rsidRPr="00B34BB5">
              <w:rPr>
                <w:b/>
              </w:rPr>
              <w:t xml:space="preserve"> (kg CO</w:t>
            </w:r>
            <w:r w:rsidRPr="00B34BB5">
              <w:rPr>
                <w:b/>
                <w:vertAlign w:val="subscript"/>
              </w:rPr>
              <w:t>2</w:t>
            </w:r>
            <w:r w:rsidRPr="00B34BB5">
              <w:rPr>
                <w:b/>
              </w:rPr>
              <w:noBreakHyphen/>
              <w:t>e)/unit</w:t>
            </w:r>
          </w:p>
        </w:tc>
        <w:tc>
          <w:tcPr>
            <w:tcW w:w="0" w:type="auto"/>
            <w:noWrap/>
            <w:hideMark/>
          </w:tcPr>
          <w:p w14:paraId="4EA817D3" w14:textId="37332C82" w:rsidR="008E6B89" w:rsidRPr="00B34BB5" w:rsidRDefault="008E6B89" w:rsidP="008E6B89">
            <w:pPr>
              <w:pStyle w:val="TableTextbold"/>
              <w:cnfStyle w:val="100000000000" w:firstRow="1" w:lastRow="0" w:firstColumn="0" w:lastColumn="0" w:oddVBand="0" w:evenVBand="0" w:oddHBand="0" w:evenHBand="0" w:firstRowFirstColumn="0" w:firstRowLastColumn="0" w:lastRowFirstColumn="0" w:lastRowLastColumn="0"/>
              <w:rPr>
                <w:b/>
                <w:szCs w:val="18"/>
              </w:rPr>
            </w:pPr>
            <w:r w:rsidRPr="00B34BB5">
              <w:rPr>
                <w:b/>
              </w:rPr>
              <w:t>N</w:t>
            </w:r>
            <w:r w:rsidRPr="00B34BB5">
              <w:rPr>
                <w:b/>
                <w:vertAlign w:val="subscript"/>
              </w:rPr>
              <w:t>2</w:t>
            </w:r>
            <w:r w:rsidRPr="00B34BB5">
              <w:rPr>
                <w:b/>
              </w:rPr>
              <w:t>O (kg CO</w:t>
            </w:r>
            <w:r w:rsidRPr="00B34BB5">
              <w:rPr>
                <w:b/>
                <w:vertAlign w:val="subscript"/>
              </w:rPr>
              <w:t>2</w:t>
            </w:r>
            <w:r w:rsidRPr="00B34BB5">
              <w:rPr>
                <w:b/>
              </w:rPr>
              <w:noBreakHyphen/>
              <w:t>e)/unit</w:t>
            </w:r>
          </w:p>
        </w:tc>
      </w:tr>
      <w:tr w:rsidR="00A243C9" w:rsidRPr="00B34BB5" w14:paraId="6851A15D" w14:textId="77777777" w:rsidTr="003167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tcPr>
          <w:p w14:paraId="1AE0B9DC" w14:textId="77777777" w:rsidR="00A243C9" w:rsidRPr="00B34BB5" w:rsidRDefault="00A243C9" w:rsidP="00A243C9">
            <w:pPr>
              <w:pStyle w:val="TableText"/>
              <w:rPr>
                <w:b w:val="0"/>
                <w:szCs w:val="18"/>
              </w:rPr>
            </w:pPr>
            <w:r w:rsidRPr="00B34BB5">
              <w:rPr>
                <w:b w:val="0"/>
                <w:szCs w:val="18"/>
              </w:rPr>
              <w:t>Water supply</w:t>
            </w:r>
          </w:p>
        </w:tc>
        <w:tc>
          <w:tcPr>
            <w:tcW w:w="0" w:type="auto"/>
            <w:tcBorders>
              <w:top w:val="none" w:sz="0" w:space="0" w:color="auto"/>
              <w:bottom w:val="none" w:sz="0" w:space="0" w:color="auto"/>
            </w:tcBorders>
            <w:noWrap/>
          </w:tcPr>
          <w:p w14:paraId="3A46DD40" w14:textId="77777777" w:rsidR="00A243C9" w:rsidRPr="00B34BB5" w:rsidRDefault="00A243C9" w:rsidP="00A243C9">
            <w:pPr>
              <w:pStyle w:val="TableTex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m</w:t>
            </w:r>
            <w:r w:rsidRPr="00B34BB5">
              <w:rPr>
                <w:szCs w:val="18"/>
                <w:vertAlign w:val="superscript"/>
              </w:rPr>
              <w:t>3</w:t>
            </w:r>
          </w:p>
        </w:tc>
        <w:tc>
          <w:tcPr>
            <w:tcW w:w="0" w:type="auto"/>
            <w:tcBorders>
              <w:top w:val="none" w:sz="0" w:space="0" w:color="auto"/>
              <w:bottom w:val="none" w:sz="0" w:space="0" w:color="auto"/>
            </w:tcBorders>
            <w:shd w:val="clear" w:color="000000" w:fill="B7C8D0"/>
            <w:noWrap/>
          </w:tcPr>
          <w:p w14:paraId="4BA2C028" w14:textId="7732001E" w:rsidR="00A243C9" w:rsidRPr="00B34BB5" w:rsidRDefault="00537260" w:rsidP="00A243C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0.031</w:t>
            </w:r>
          </w:p>
        </w:tc>
        <w:tc>
          <w:tcPr>
            <w:tcW w:w="0" w:type="auto"/>
            <w:tcBorders>
              <w:top w:val="none" w:sz="0" w:space="0" w:color="auto"/>
              <w:bottom w:val="none" w:sz="0" w:space="0" w:color="auto"/>
            </w:tcBorders>
            <w:shd w:val="clear" w:color="auto" w:fill="auto"/>
            <w:noWrap/>
          </w:tcPr>
          <w:p w14:paraId="3DB2AB8D" w14:textId="7A63E0C0" w:rsidR="00A243C9" w:rsidRPr="00B34BB5" w:rsidRDefault="00DD57C0" w:rsidP="00A243C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0.030</w:t>
            </w:r>
          </w:p>
        </w:tc>
        <w:tc>
          <w:tcPr>
            <w:tcW w:w="0" w:type="auto"/>
            <w:tcBorders>
              <w:top w:val="none" w:sz="0" w:space="0" w:color="auto"/>
              <w:bottom w:val="none" w:sz="0" w:space="0" w:color="auto"/>
            </w:tcBorders>
            <w:shd w:val="clear" w:color="auto" w:fill="auto"/>
            <w:noWrap/>
          </w:tcPr>
          <w:p w14:paraId="0A6C2514" w14:textId="4898F776" w:rsidR="00A243C9" w:rsidRPr="00B34BB5" w:rsidRDefault="00DD57C0" w:rsidP="00A243C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0.0014</w:t>
            </w:r>
          </w:p>
        </w:tc>
        <w:tc>
          <w:tcPr>
            <w:tcW w:w="0" w:type="auto"/>
            <w:tcBorders>
              <w:top w:val="none" w:sz="0" w:space="0" w:color="auto"/>
              <w:bottom w:val="none" w:sz="0" w:space="0" w:color="auto"/>
              <w:right w:val="none" w:sz="0" w:space="0" w:color="auto"/>
            </w:tcBorders>
            <w:shd w:val="clear" w:color="auto" w:fill="auto"/>
            <w:noWrap/>
          </w:tcPr>
          <w:p w14:paraId="71D73679" w14:textId="4D27DAAF" w:rsidR="00A243C9" w:rsidRPr="00B34BB5" w:rsidRDefault="0009098B" w:rsidP="00A243C9">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0.00003</w:t>
            </w:r>
          </w:p>
        </w:tc>
      </w:tr>
      <w:tr w:rsidR="00A243C9" w:rsidRPr="00B34BB5" w14:paraId="4649D83F" w14:textId="77777777" w:rsidTr="003167B6">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14:paraId="1EA84BB9" w14:textId="77777777" w:rsidR="00A243C9" w:rsidRPr="00B34BB5" w:rsidRDefault="00A243C9" w:rsidP="00A243C9">
            <w:pPr>
              <w:pStyle w:val="TableText"/>
              <w:rPr>
                <w:szCs w:val="18"/>
              </w:rPr>
            </w:pPr>
          </w:p>
        </w:tc>
        <w:tc>
          <w:tcPr>
            <w:tcW w:w="0" w:type="auto"/>
            <w:noWrap/>
          </w:tcPr>
          <w:p w14:paraId="396DB101" w14:textId="77777777" w:rsidR="00A243C9" w:rsidRPr="00B34BB5" w:rsidRDefault="00A243C9" w:rsidP="00A243C9">
            <w:pPr>
              <w:pStyle w:val="TableTex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Per capita</w:t>
            </w:r>
          </w:p>
        </w:tc>
        <w:tc>
          <w:tcPr>
            <w:tcW w:w="0" w:type="auto"/>
            <w:shd w:val="clear" w:color="000000" w:fill="B7C8D0"/>
            <w:noWrap/>
          </w:tcPr>
          <w:p w14:paraId="402C4110" w14:textId="272D4CE8" w:rsidR="00A243C9" w:rsidRPr="00B34BB5" w:rsidRDefault="00537260" w:rsidP="00A243C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3.951</w:t>
            </w:r>
          </w:p>
        </w:tc>
        <w:tc>
          <w:tcPr>
            <w:tcW w:w="0" w:type="auto"/>
            <w:shd w:val="clear" w:color="auto" w:fill="auto"/>
            <w:noWrap/>
          </w:tcPr>
          <w:p w14:paraId="7CC8EA83" w14:textId="49BAD22C" w:rsidR="00A243C9" w:rsidRPr="00B34BB5" w:rsidRDefault="0009098B" w:rsidP="00A243C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3.770</w:t>
            </w:r>
          </w:p>
        </w:tc>
        <w:tc>
          <w:tcPr>
            <w:tcW w:w="0" w:type="auto"/>
            <w:shd w:val="clear" w:color="auto" w:fill="auto"/>
            <w:noWrap/>
          </w:tcPr>
          <w:p w14:paraId="42D98C6A" w14:textId="310D1DE3" w:rsidR="00A243C9" w:rsidRPr="00B34BB5" w:rsidRDefault="00DD57C0" w:rsidP="00A243C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0.178</w:t>
            </w:r>
          </w:p>
        </w:tc>
        <w:tc>
          <w:tcPr>
            <w:tcW w:w="0" w:type="auto"/>
            <w:shd w:val="clear" w:color="auto" w:fill="auto"/>
            <w:noWrap/>
          </w:tcPr>
          <w:p w14:paraId="2EEC9CD8" w14:textId="14553012" w:rsidR="00A243C9" w:rsidRPr="00B34BB5" w:rsidRDefault="00DD57C0" w:rsidP="00A243C9">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w:t>
            </w:r>
            <w:r w:rsidR="0009098B" w:rsidRPr="00B34BB5">
              <w:rPr>
                <w:rFonts w:cs="Calibri"/>
                <w:szCs w:val="18"/>
              </w:rPr>
              <w:t>.0035</w:t>
            </w:r>
          </w:p>
        </w:tc>
      </w:tr>
    </w:tbl>
    <w:p w14:paraId="11BE96F2" w14:textId="6F5861D5" w:rsidR="00F066FA" w:rsidRPr="00B34BB5" w:rsidRDefault="00F066FA" w:rsidP="00D77DD7">
      <w:pPr>
        <w:pStyle w:val="Note"/>
      </w:pPr>
      <w:r w:rsidRPr="00B34BB5">
        <w:t>Note</w:t>
      </w:r>
      <w:r w:rsidR="00ED3F75" w:rsidRPr="00B34BB5">
        <w:t>:</w:t>
      </w:r>
      <w:r w:rsidRPr="00B34BB5">
        <w:t xml:space="preserve"> </w:t>
      </w:r>
      <w:r w:rsidR="00ED3F75" w:rsidRPr="00B34BB5">
        <w:t xml:space="preserve">These </w:t>
      </w:r>
      <w:r w:rsidRPr="00B34BB5">
        <w:t xml:space="preserve">numbers are rounded to three </w:t>
      </w:r>
      <w:r w:rsidR="007C241D" w:rsidRPr="00B34BB5">
        <w:t>decimal places</w:t>
      </w:r>
      <w:r w:rsidRPr="00B34BB5">
        <w:t xml:space="preserve"> unless the number is significantly small. </w:t>
      </w:r>
    </w:p>
    <w:p w14:paraId="1B0F8982" w14:textId="60BD7EBB" w:rsidR="00A959E4" w:rsidRPr="00B34BB5" w:rsidRDefault="00301928" w:rsidP="007D71E2">
      <w:pPr>
        <w:pStyle w:val="Heading3"/>
        <w:numPr>
          <w:ilvl w:val="0"/>
          <w:numId w:val="56"/>
        </w:numPr>
      </w:pPr>
      <w:bookmarkStart w:id="539" w:name="_Toc532904938"/>
      <w:r w:rsidRPr="00B34BB5">
        <w:t xml:space="preserve">GHG </w:t>
      </w:r>
      <w:r w:rsidR="00A959E4" w:rsidRPr="00B34BB5">
        <w:t>inventory development</w:t>
      </w:r>
      <w:bookmarkEnd w:id="539"/>
    </w:p>
    <w:p w14:paraId="3E1AF880" w14:textId="1953DF43" w:rsidR="00A959E4" w:rsidRPr="00B34BB5" w:rsidRDefault="00A959E4" w:rsidP="00A959E4">
      <w:pPr>
        <w:pStyle w:val="BodyText"/>
      </w:pPr>
      <w:bookmarkStart w:id="540" w:name="_Hlk532894327"/>
      <w:r w:rsidRPr="00B34BB5">
        <w:t xml:space="preserve">Users should collect data on </w:t>
      </w:r>
      <w:r w:rsidR="007824F5" w:rsidRPr="00B34BB5">
        <w:t>cubic metres (</w:t>
      </w:r>
      <w:r w:rsidRPr="00B34BB5">
        <w:t>m</w:t>
      </w:r>
      <w:r w:rsidRPr="00B34BB5">
        <w:rPr>
          <w:vertAlign w:val="superscript"/>
        </w:rPr>
        <w:t>3</w:t>
      </w:r>
      <w:r w:rsidR="007824F5" w:rsidRPr="00B34BB5">
        <w:t>)</w:t>
      </w:r>
      <w:r w:rsidRPr="00B34BB5">
        <w:t xml:space="preserve"> of water used</w:t>
      </w:r>
      <w:r w:rsidR="007824F5" w:rsidRPr="00B34BB5">
        <w:t>, if</w:t>
      </w:r>
      <w:r w:rsidRPr="00B34BB5">
        <w:t xml:space="preserve"> available. In the absence of this information</w:t>
      </w:r>
      <w:r w:rsidR="007824F5" w:rsidRPr="00B34BB5">
        <w:t xml:space="preserve">, apply </w:t>
      </w:r>
      <w:r w:rsidRPr="00B34BB5">
        <w:t>the per capita emission factor.</w:t>
      </w:r>
    </w:p>
    <w:bookmarkEnd w:id="540"/>
    <w:p w14:paraId="74E575BC" w14:textId="17065D36" w:rsidR="007824F5" w:rsidRPr="00B34BB5" w:rsidRDefault="007824F5" w:rsidP="007824F5">
      <w:pPr>
        <w:pStyle w:val="BodyText"/>
      </w:pPr>
      <w:r w:rsidRPr="00B34BB5">
        <w:t xml:space="preserve">Applying the equation in </w:t>
      </w:r>
      <w:hyperlink w:anchor="_How_to_quantify" w:history="1">
        <w:r w:rsidR="00FE2A90" w:rsidRPr="00FE2A90">
          <w:rPr>
            <w:rStyle w:val="Hyperlink"/>
          </w:rPr>
          <w:t>section 2</w:t>
        </w:r>
      </w:hyperlink>
      <w:r w:rsidRPr="00B34BB5">
        <w:t>, this means:</w:t>
      </w:r>
    </w:p>
    <w:p w14:paraId="67D04234" w14:textId="35E809F4" w:rsidR="00A959E4" w:rsidRPr="00B34BB5" w:rsidRDefault="00A959E4" w:rsidP="00C23F2D">
      <w:pPr>
        <w:pStyle w:val="BodyText"/>
        <w:tabs>
          <w:tab w:val="left" w:pos="680"/>
          <w:tab w:val="left" w:pos="851"/>
        </w:tabs>
        <w:ind w:left="397"/>
        <w:contextualSpacing/>
      </w:pPr>
      <w:r w:rsidRPr="00B34BB5">
        <w:t>Q</w:t>
      </w:r>
      <w:r w:rsidR="00ED3F75" w:rsidRPr="00B34BB5">
        <w:tab/>
      </w:r>
      <w:r w:rsidRPr="00B34BB5">
        <w:t>=</w:t>
      </w:r>
      <w:r w:rsidR="00ED3F75" w:rsidRPr="00B34BB5">
        <w:tab/>
      </w:r>
      <w:r w:rsidRPr="00B34BB5">
        <w:t>quantity of water used (m</w:t>
      </w:r>
      <w:r w:rsidRPr="00B34BB5">
        <w:rPr>
          <w:vertAlign w:val="superscript"/>
        </w:rPr>
        <w:t>3</w:t>
      </w:r>
      <w:r w:rsidRPr="00B34BB5">
        <w:t>) or persons using water supply (per capita)</w:t>
      </w:r>
    </w:p>
    <w:p w14:paraId="3B88AB18" w14:textId="7DE86DE6" w:rsidR="00D837FF" w:rsidRPr="00B34BB5" w:rsidRDefault="00ED3F75" w:rsidP="00E22BA7">
      <w:pPr>
        <w:pStyle w:val="BodyText"/>
        <w:tabs>
          <w:tab w:val="left" w:pos="680"/>
          <w:tab w:val="left" w:pos="851"/>
        </w:tabs>
        <w:spacing w:after="240"/>
        <w:ind w:left="397"/>
        <w:contextualSpacing/>
      </w:pPr>
      <w:r w:rsidRPr="00B34BB5">
        <w:t>F</w:t>
      </w:r>
      <w:r w:rsidRPr="00B34BB5">
        <w:tab/>
        <w:t>=</w:t>
      </w:r>
      <w:r w:rsidRPr="00B34BB5">
        <w:tab/>
      </w:r>
      <w:r w:rsidR="00A959E4" w:rsidRPr="00B34BB5">
        <w:t xml:space="preserve">appropriate emission factors from </w:t>
      </w:r>
      <w:r w:rsidR="00E22BA7" w:rsidRPr="00B34BB5">
        <w:t>table 63</w:t>
      </w: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182DD8" w:rsidRPr="00B34BB5" w:rsidDel="00D5390D" w14:paraId="3D277606" w14:textId="77777777" w:rsidTr="001752E0">
        <w:tc>
          <w:tcPr>
            <w:tcW w:w="8500" w:type="dxa"/>
            <w:tcBorders>
              <w:top w:val="single" w:sz="4" w:space="0" w:color="0F7B7D"/>
              <w:left w:val="single" w:sz="4" w:space="0" w:color="0F7B7D"/>
              <w:bottom w:val="nil"/>
              <w:right w:val="single" w:sz="4" w:space="0" w:color="0F7B7D"/>
            </w:tcBorders>
            <w:shd w:val="clear" w:color="auto" w:fill="0F7B7D"/>
            <w:vAlign w:val="center"/>
          </w:tcPr>
          <w:p w14:paraId="66614881" w14:textId="18456001" w:rsidR="007824F5" w:rsidRPr="00B34BB5" w:rsidDel="00D5390D" w:rsidRDefault="0019141A" w:rsidP="003F32A6">
            <w:pPr>
              <w:pStyle w:val="Casestudyheading"/>
            </w:pPr>
            <w:bookmarkStart w:id="541" w:name="_Hlk532894342"/>
            <w:r w:rsidRPr="00B34BB5">
              <w:t xml:space="preserve">WATER SUPPLY: </w:t>
            </w:r>
            <w:r w:rsidR="007824F5" w:rsidRPr="00B34BB5">
              <w:t>Example Calculation</w:t>
            </w:r>
          </w:p>
        </w:tc>
      </w:tr>
      <w:tr w:rsidR="00E22BA7" w:rsidRPr="00B34BB5" w14:paraId="3F843007" w14:textId="77777777" w:rsidTr="001752E0">
        <w:tc>
          <w:tcPr>
            <w:tcW w:w="8500" w:type="dxa"/>
            <w:tcBorders>
              <w:top w:val="nil"/>
              <w:left w:val="single" w:sz="4" w:space="0" w:color="CFE5E5"/>
              <w:bottom w:val="single" w:sz="4" w:space="0" w:color="CFE5E5"/>
              <w:right w:val="single" w:sz="4" w:space="0" w:color="CFE5E5"/>
            </w:tcBorders>
            <w:shd w:val="clear" w:color="auto" w:fill="CFE5E5"/>
          </w:tcPr>
          <w:p w14:paraId="233D9E79" w14:textId="1470D7B5" w:rsidR="007824F5" w:rsidRPr="00B34BB5" w:rsidRDefault="007824F5" w:rsidP="00A625ED">
            <w:pPr>
              <w:pStyle w:val="Greentext-casestudytables"/>
            </w:pPr>
            <w:r w:rsidRPr="00B34BB5">
              <w:t>An organisation’s assets have water met</w:t>
            </w:r>
            <w:r w:rsidR="0017606D" w:rsidRPr="00B34BB5">
              <w:t>e</w:t>
            </w:r>
            <w:r w:rsidRPr="00B34BB5">
              <w:t>rs. Throughout the reporting year they use 1000 m</w:t>
            </w:r>
            <w:r w:rsidRPr="00B34BB5">
              <w:rPr>
                <w:vertAlign w:val="superscript"/>
              </w:rPr>
              <w:t>3</w:t>
            </w:r>
            <w:r w:rsidRPr="00B34BB5">
              <w:t xml:space="preserve"> of water. </w:t>
            </w:r>
          </w:p>
          <w:p w14:paraId="117B85A1" w14:textId="77777777" w:rsidR="00A73976" w:rsidRPr="00B34BB5" w:rsidRDefault="00A73976" w:rsidP="00E22BA7">
            <w:pPr>
              <w:spacing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1,000 × 0.030</w:t>
            </w:r>
            <w:r w:rsidRPr="00B34BB5">
              <w:rPr>
                <w:rFonts w:eastAsia="MS Mincho"/>
                <w:color w:val="0F7B7D"/>
                <w:sz w:val="20"/>
                <w:szCs w:val="22"/>
                <w:lang w:val="en-NZ" w:eastAsia="en-NZ"/>
              </w:rPr>
              <w:tab/>
              <w:t>= 30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 </w:t>
            </w:r>
          </w:p>
          <w:p w14:paraId="4AC2293C" w14:textId="77777777" w:rsidR="00A73976" w:rsidRPr="00B34BB5" w:rsidRDefault="00A73976" w:rsidP="00A73976">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CH</w:t>
            </w:r>
            <w:r w:rsidRPr="00B34BB5">
              <w:rPr>
                <w:rFonts w:eastAsia="MS Mincho"/>
                <w:color w:val="0F7B7D"/>
                <w:sz w:val="20"/>
                <w:szCs w:val="22"/>
                <w:vertAlign w:val="subscript"/>
                <w:lang w:val="en-NZ" w:eastAsia="en-NZ"/>
              </w:rPr>
              <w:t>4</w:t>
            </w:r>
            <w:r w:rsidRPr="00B34BB5">
              <w:rPr>
                <w:rFonts w:eastAsia="MS Mincho"/>
                <w:color w:val="0F7B7D"/>
                <w:sz w:val="20"/>
                <w:szCs w:val="22"/>
                <w:lang w:val="en-NZ" w:eastAsia="en-NZ"/>
              </w:rPr>
              <w:t xml:space="preserve">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1,000 × 0.0014</w:t>
            </w:r>
            <w:r w:rsidRPr="00B34BB5">
              <w:rPr>
                <w:rFonts w:eastAsia="MS Mincho"/>
                <w:color w:val="0F7B7D"/>
                <w:sz w:val="20"/>
                <w:szCs w:val="22"/>
                <w:lang w:val="en-NZ" w:eastAsia="en-NZ"/>
              </w:rPr>
              <w:tab/>
              <w:t>= 1.4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w:t>
            </w:r>
          </w:p>
          <w:p w14:paraId="15B4C209" w14:textId="77777777" w:rsidR="00A73976" w:rsidRPr="00B34BB5" w:rsidRDefault="00A73976" w:rsidP="00A73976">
            <w:pPr>
              <w:spacing w:before="120" w:after="120" w:line="260" w:lineRule="atLeast"/>
              <w:ind w:left="1051"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N</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O emissions</w:t>
            </w:r>
            <w:r w:rsidRPr="00B34BB5">
              <w:rPr>
                <w:rFonts w:eastAsia="MS Mincho"/>
                <w:color w:val="0F7B7D"/>
                <w:sz w:val="20"/>
                <w:szCs w:val="22"/>
                <w:lang w:val="en-NZ" w:eastAsia="en-NZ"/>
              </w:rPr>
              <w:tab/>
            </w:r>
            <w:r w:rsidRPr="00B34BB5">
              <w:rPr>
                <w:rFonts w:eastAsia="MS Mincho"/>
                <w:color w:val="0F7B7D"/>
                <w:sz w:val="20"/>
                <w:szCs w:val="22"/>
                <w:lang w:val="en-NZ" w:eastAsia="en-NZ"/>
              </w:rPr>
              <w:tab/>
              <w:t>= 1,000 × 0.00003</w:t>
            </w:r>
            <w:r w:rsidRPr="00B34BB5">
              <w:rPr>
                <w:rFonts w:eastAsia="MS Mincho"/>
                <w:color w:val="0F7B7D"/>
                <w:sz w:val="20"/>
                <w:szCs w:val="22"/>
                <w:lang w:val="en-NZ" w:eastAsia="en-NZ"/>
              </w:rPr>
              <w:tab/>
              <w:t>= 0.03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w:t>
            </w:r>
          </w:p>
          <w:p w14:paraId="52848193" w14:textId="77777777" w:rsidR="00A73976" w:rsidRPr="00B34BB5" w:rsidRDefault="00A73976" w:rsidP="00A73976">
            <w:pPr>
              <w:spacing w:before="120" w:after="120" w:line="260" w:lineRule="atLeast"/>
              <w:ind w:left="626" w:right="284"/>
              <w:contextualSpacing/>
              <w:jc w:val="left"/>
              <w:rPr>
                <w:rFonts w:eastAsia="MS Mincho"/>
                <w:color w:val="0F7B7D"/>
                <w:sz w:val="20"/>
                <w:szCs w:val="22"/>
                <w:lang w:val="en-NZ" w:eastAsia="en-NZ"/>
              </w:rPr>
            </w:pPr>
            <w:r w:rsidRPr="00B34BB5">
              <w:rPr>
                <w:rFonts w:eastAsia="MS Mincho"/>
                <w:color w:val="0F7B7D"/>
                <w:sz w:val="20"/>
                <w:szCs w:val="22"/>
                <w:lang w:val="en-NZ" w:eastAsia="en-NZ"/>
              </w:rPr>
              <w:t>Total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-e emissions</w:t>
            </w:r>
            <w:r w:rsidRPr="00B34BB5">
              <w:rPr>
                <w:rFonts w:eastAsia="MS Mincho"/>
                <w:color w:val="0F7B7D"/>
                <w:sz w:val="20"/>
                <w:szCs w:val="22"/>
                <w:lang w:val="en-NZ" w:eastAsia="en-NZ"/>
              </w:rPr>
              <w:tab/>
              <w:t>= 1,000 × 0.031</w:t>
            </w:r>
            <w:r w:rsidRPr="00B34BB5">
              <w:rPr>
                <w:rFonts w:eastAsia="MS Mincho"/>
                <w:color w:val="0F7B7D"/>
                <w:sz w:val="20"/>
                <w:szCs w:val="22"/>
                <w:lang w:val="en-NZ" w:eastAsia="en-NZ"/>
              </w:rPr>
              <w:tab/>
              <w:t>= 31 kg CO</w:t>
            </w:r>
            <w:r w:rsidRPr="00B34BB5">
              <w:rPr>
                <w:rFonts w:eastAsia="MS Mincho"/>
                <w:color w:val="0F7B7D"/>
                <w:sz w:val="20"/>
                <w:szCs w:val="22"/>
                <w:vertAlign w:val="subscript"/>
                <w:lang w:val="en-NZ" w:eastAsia="en-NZ"/>
              </w:rPr>
              <w:t>2</w:t>
            </w:r>
            <w:r w:rsidRPr="00B34BB5">
              <w:rPr>
                <w:rFonts w:eastAsia="MS Mincho"/>
                <w:color w:val="0F7B7D"/>
                <w:sz w:val="20"/>
                <w:szCs w:val="22"/>
                <w:lang w:val="en-NZ" w:eastAsia="en-NZ"/>
              </w:rPr>
              <w:t xml:space="preserve">-e </w:t>
            </w:r>
          </w:p>
          <w:p w14:paraId="0E828064" w14:textId="19133E6A" w:rsidR="007824F5" w:rsidRPr="00B34BB5" w:rsidRDefault="007824F5" w:rsidP="00E22BA7">
            <w:pPr>
              <w:pStyle w:val="Greentext-casestudytables"/>
              <w:spacing w:before="0"/>
            </w:pPr>
            <w:r w:rsidRPr="00B34BB5">
              <w:rPr>
                <w:sz w:val="18"/>
              </w:rPr>
              <w:t>Note</w:t>
            </w:r>
            <w:r w:rsidR="0019141A" w:rsidRPr="00B34BB5">
              <w:rPr>
                <w:sz w:val="18"/>
              </w:rPr>
              <w:t>: N</w:t>
            </w:r>
            <w:r w:rsidRPr="00B34BB5">
              <w:rPr>
                <w:sz w:val="18"/>
              </w:rPr>
              <w:t>umbers may not add due to rounding</w:t>
            </w:r>
            <w:r w:rsidR="00D837FF" w:rsidRPr="00B34BB5">
              <w:rPr>
                <w:sz w:val="18"/>
              </w:rPr>
              <w:t>.</w:t>
            </w:r>
          </w:p>
        </w:tc>
      </w:tr>
    </w:tbl>
    <w:p w14:paraId="2CC77CAC" w14:textId="40E0AF47" w:rsidR="00A959E4" w:rsidRPr="00B34BB5" w:rsidRDefault="00A959E4" w:rsidP="007D71E2">
      <w:pPr>
        <w:pStyle w:val="Heading3"/>
        <w:numPr>
          <w:ilvl w:val="0"/>
          <w:numId w:val="56"/>
        </w:numPr>
      </w:pPr>
      <w:bookmarkStart w:id="542" w:name="_Toc532904939"/>
      <w:bookmarkEnd w:id="541"/>
      <w:r w:rsidRPr="00B34BB5">
        <w:lastRenderedPageBreak/>
        <w:t>Emission factor derivation methodology</w:t>
      </w:r>
      <w:bookmarkEnd w:id="542"/>
    </w:p>
    <w:p w14:paraId="0E84546A" w14:textId="390A2AAB" w:rsidR="00434227" w:rsidRPr="00B34BB5" w:rsidRDefault="007824F5" w:rsidP="00A625ED">
      <w:pPr>
        <w:pStyle w:val="BodyText"/>
      </w:pPr>
      <w:r w:rsidRPr="00B34BB5">
        <w:t>We adopted the Water NZ 2016/17 National Performance Review</w:t>
      </w:r>
      <w:r w:rsidRPr="00B34BB5">
        <w:rPr>
          <w:rStyle w:val="FootnoteReference"/>
        </w:rPr>
        <w:footnoteReference w:id="53"/>
      </w:r>
      <w:r w:rsidRPr="00B34BB5">
        <w:t xml:space="preserve"> methodology t</w:t>
      </w:r>
      <w:r w:rsidR="00434227" w:rsidRPr="00B34BB5">
        <w:t xml:space="preserve">o calculate the </w:t>
      </w:r>
      <w:r w:rsidRPr="00B34BB5">
        <w:t xml:space="preserve">water supply </w:t>
      </w:r>
      <w:r w:rsidR="00434227" w:rsidRPr="00B34BB5">
        <w:t>emission factors. The Water NZ review gathered data from participating water</w:t>
      </w:r>
      <w:r w:rsidR="00E22BA7" w:rsidRPr="00B34BB5">
        <w:t> </w:t>
      </w:r>
      <w:r w:rsidR="00434227" w:rsidRPr="00B34BB5">
        <w:t>industry bodies, which represent approximately 86 per cent of New Zealand’s population. Thirty participants in the survey provided reliable information on the energy use of</w:t>
      </w:r>
      <w:r w:rsidR="0021315E" w:rsidRPr="00B34BB5">
        <w:t> </w:t>
      </w:r>
      <w:r w:rsidR="00434227" w:rsidRPr="00B34BB5">
        <w:t>their water systems</w:t>
      </w:r>
      <w:r w:rsidRPr="00B34BB5">
        <w:t>,</w:t>
      </w:r>
      <w:r w:rsidR="00434227" w:rsidRPr="00B34BB5">
        <w:t xml:space="preserve"> which was used to calculate national averages. In the 2016/17 </w:t>
      </w:r>
      <w:r w:rsidRPr="00B34BB5">
        <w:t>period</w:t>
      </w:r>
      <w:r w:rsidR="00434227" w:rsidRPr="00B34BB5">
        <w:t xml:space="preserve">, </w:t>
      </w:r>
      <w:r w:rsidRPr="00B34BB5">
        <w:t xml:space="preserve">the operation of water supply pumps used </w:t>
      </w:r>
      <w:r w:rsidR="00434227" w:rsidRPr="00B34BB5">
        <w:t>579 TJ of energy to supply 501 million m</w:t>
      </w:r>
      <w:r w:rsidR="00434227" w:rsidRPr="00B34BB5">
        <w:rPr>
          <w:vertAlign w:val="superscript"/>
        </w:rPr>
        <w:t>3</w:t>
      </w:r>
      <w:r w:rsidR="00434227" w:rsidRPr="00B34BB5">
        <w:t xml:space="preserve"> of water</w:t>
      </w:r>
      <w:r w:rsidR="00273B9C" w:rsidRPr="00B34BB5">
        <w:t>,</w:t>
      </w:r>
      <w:r w:rsidR="00434227" w:rsidRPr="00B34BB5">
        <w:t xml:space="preserve"> and </w:t>
      </w:r>
      <w:r w:rsidRPr="00B34BB5">
        <w:t xml:space="preserve">treatment plants used </w:t>
      </w:r>
      <w:r w:rsidR="00434227" w:rsidRPr="00B34BB5">
        <w:t>an estimated 1094 TJ of energy in the treatment of about 366 million m</w:t>
      </w:r>
      <w:r w:rsidR="00434227" w:rsidRPr="00B34BB5">
        <w:rPr>
          <w:vertAlign w:val="superscript"/>
        </w:rPr>
        <w:t>3</w:t>
      </w:r>
      <w:r w:rsidR="00434227" w:rsidRPr="00B34BB5">
        <w:t xml:space="preserve"> of water. </w:t>
      </w:r>
      <w:r w:rsidR="00A625ED" w:rsidRPr="00B34BB5">
        <w:t>This equates to a</w:t>
      </w:r>
      <w:r w:rsidR="00434227" w:rsidRPr="00B34BB5">
        <w:t xml:space="preserve"> median energy intensity of 1.2 MJ of energy per cubic metre of water supplied and 3.0 MJ of energy per cubic metre of water treated.</w:t>
      </w:r>
    </w:p>
    <w:p w14:paraId="2678448D" w14:textId="3B7BDFDC" w:rsidR="00A959E4" w:rsidRPr="00B34BB5" w:rsidRDefault="00D72EFE" w:rsidP="00A625ED">
      <w:pPr>
        <w:pStyle w:val="BodyText"/>
      </w:pPr>
      <w:r w:rsidRPr="00B34BB5">
        <w:t>We used a</w:t>
      </w:r>
      <w:r w:rsidR="00A959E4" w:rsidRPr="00B34BB5">
        <w:t xml:space="preserve"> weighted average of participant energy use and water supply data to calculate the emission factors.</w:t>
      </w:r>
    </w:p>
    <w:p w14:paraId="6EEA9EE0" w14:textId="473E6F67" w:rsidR="00A959E4" w:rsidRPr="00B34BB5" w:rsidRDefault="00D72EFE" w:rsidP="00E22BA7">
      <w:pPr>
        <w:pStyle w:val="BodyText"/>
        <w:spacing w:after="240"/>
      </w:pPr>
      <w:r w:rsidRPr="00B34BB5">
        <w:t>We calculated t</w:t>
      </w:r>
      <w:r w:rsidR="00A959E4" w:rsidRPr="00B34BB5">
        <w:t>he emission factors for each gas by summing the weighted averages from each participant</w:t>
      </w:r>
      <w:r w:rsidR="00273B9C" w:rsidRPr="00B34BB5">
        <w:t>’</w:t>
      </w:r>
      <w:r w:rsidR="00A959E4" w:rsidRPr="00B34BB5">
        <w:t>s data. The basic equation for each gas is as follows:</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05"/>
      </w:tblGrid>
      <w:tr w:rsidR="00A959E4" w:rsidRPr="00B34BB5" w14:paraId="10DD7835" w14:textId="77777777" w:rsidTr="003167B6">
        <w:tc>
          <w:tcPr>
            <w:tcW w:w="8720" w:type="dxa"/>
          </w:tcPr>
          <w:p w14:paraId="39DDE66B" w14:textId="66E5DD0E" w:rsidR="00A959E4" w:rsidRPr="00B34BB5" w:rsidRDefault="008D3D2E" w:rsidP="00E22BA7">
            <w:pPr>
              <w:pStyle w:val="Box"/>
              <w:spacing w:before="0" w:after="0"/>
            </w:pPr>
            <m:oMathPara>
              <m:oMath>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use</m:t>
                    </m:r>
                  </m:num>
                  <m:den>
                    <m:r>
                      <w:rPr>
                        <w:rFonts w:ascii="Cambria Math" w:hAnsi="Cambria Math"/>
                      </w:rPr>
                      <m:t>water</m:t>
                    </m:r>
                    <m:r>
                      <m:rPr>
                        <m:sty m:val="p"/>
                      </m:rPr>
                      <w:rPr>
                        <w:rFonts w:ascii="Cambria Math" w:hAnsi="Cambria Math"/>
                      </w:rPr>
                      <m:t xml:space="preserve"> </m:t>
                    </m:r>
                    <m:r>
                      <w:rPr>
                        <w:rFonts w:ascii="Cambria Math" w:hAnsi="Cambria Math"/>
                      </w:rPr>
                      <m:t>supply</m:t>
                    </m:r>
                  </m:den>
                </m:f>
                <m:r>
                  <m:rPr>
                    <m:sty m:val="p"/>
                  </m:rPr>
                  <w:rPr>
                    <w:rFonts w:ascii="Cambria Math" w:hAnsi="Cambria Math"/>
                  </w:rPr>
                  <m:t>×</m:t>
                </m:r>
                <m:r>
                  <w:rPr>
                    <w:rFonts w:ascii="Cambria Math" w:hAnsi="Cambria Math"/>
                  </w:rPr>
                  <m:t>electricity</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unit</m:t>
                </m:r>
                <m:r>
                  <m:rPr>
                    <m:sty m:val="p"/>
                  </m:rPr>
                  <w:rPr>
                    <w:rFonts w:ascii="Cambria Math" w:hAnsi="Cambria Math"/>
                  </w:rPr>
                  <m:t xml:space="preserve"> </m:t>
                </m:r>
                <m:r>
                  <w:rPr>
                    <w:rFonts w:ascii="Cambria Math" w:hAnsi="Cambria Math"/>
                  </w:rPr>
                  <m:t>co</m:t>
                </m:r>
                <m:r>
                  <w:rPr>
                    <w:rFonts w:ascii="Cambria Math" w:hAnsi="Cambria Math"/>
                  </w:rPr>
                  <m:t>nversion</m:t>
                </m:r>
                <m:r>
                  <m:rPr>
                    <m:sty m:val="p"/>
                  </m:rPr>
                  <w:rPr>
                    <w:rFonts w:ascii="Cambria Math" w:hAnsi="Cambria Math"/>
                  </w:rPr>
                  <m:t xml:space="preserve"> </m:t>
                </m:r>
                <m:r>
                  <w:rPr>
                    <w:rFonts w:ascii="Cambria Math" w:hAnsi="Cambria Math"/>
                  </w:rPr>
                  <m:t>factor</m:t>
                </m:r>
              </m:oMath>
            </m:oMathPara>
          </w:p>
        </w:tc>
      </w:tr>
    </w:tbl>
    <w:p w14:paraId="1B593ADC" w14:textId="77777777" w:rsidR="00A959E4" w:rsidRPr="00B34BB5" w:rsidRDefault="00A959E4" w:rsidP="00E22BA7">
      <w:pPr>
        <w:pStyle w:val="BodyText"/>
        <w:spacing w:before="240"/>
      </w:pPr>
      <w:r w:rsidRPr="00B34BB5">
        <w:t>Where:</w:t>
      </w:r>
    </w:p>
    <w:p w14:paraId="4933C6D7" w14:textId="200FF3B7" w:rsidR="00A959E4" w:rsidRPr="00B34BB5" w:rsidRDefault="00224DEE" w:rsidP="004B224A">
      <w:pPr>
        <w:pStyle w:val="Bullet"/>
      </w:pPr>
      <w:r w:rsidRPr="00B34BB5">
        <w:t>en</w:t>
      </w:r>
      <w:r w:rsidR="00A959E4" w:rsidRPr="00B34BB5">
        <w:t xml:space="preserve">ergy use = </w:t>
      </w:r>
      <w:r w:rsidR="00273B9C" w:rsidRPr="00B34BB5">
        <w:t>t</w:t>
      </w:r>
      <w:r w:rsidR="00A959E4" w:rsidRPr="00B34BB5">
        <w:t>he GJ of energy used by the water system that year</w:t>
      </w:r>
    </w:p>
    <w:p w14:paraId="625FF36E" w14:textId="23AF2786" w:rsidR="00A959E4" w:rsidRPr="00B34BB5" w:rsidRDefault="00224DEE" w:rsidP="004B224A">
      <w:pPr>
        <w:pStyle w:val="Bullet"/>
      </w:pPr>
      <w:r w:rsidRPr="00B34BB5">
        <w:t>w</w:t>
      </w:r>
      <w:r w:rsidR="00A959E4" w:rsidRPr="00B34BB5">
        <w:t>ater supply = m</w:t>
      </w:r>
      <w:r w:rsidR="00A959E4" w:rsidRPr="00B34BB5">
        <w:rPr>
          <w:vertAlign w:val="superscript"/>
        </w:rPr>
        <w:t>3</w:t>
      </w:r>
      <w:r w:rsidR="00D72EFE" w:rsidRPr="00B34BB5">
        <w:t xml:space="preserve"> </w:t>
      </w:r>
      <w:r w:rsidR="00A959E4" w:rsidRPr="00B34BB5">
        <w:t>of water supplied that year</w:t>
      </w:r>
    </w:p>
    <w:p w14:paraId="160AAE30" w14:textId="16A05ED6" w:rsidR="00A959E4" w:rsidRPr="00B34BB5" w:rsidRDefault="00224DEE" w:rsidP="004B224A">
      <w:pPr>
        <w:pStyle w:val="Bullet"/>
      </w:pPr>
      <w:r w:rsidRPr="00B34BB5">
        <w:t>el</w:t>
      </w:r>
      <w:r w:rsidR="00A959E4" w:rsidRPr="00B34BB5">
        <w:t xml:space="preserve">ectricity emission factor = the </w:t>
      </w:r>
      <w:r w:rsidR="00D72EFE" w:rsidRPr="00B34BB5">
        <w:t xml:space="preserve">relevant gas </w:t>
      </w:r>
      <w:r w:rsidR="00A959E4" w:rsidRPr="00B34BB5">
        <w:t>emission conversion factor (</w:t>
      </w:r>
      <w:proofErr w:type="spellStart"/>
      <w:r w:rsidR="00D72EFE" w:rsidRPr="00B34BB5">
        <w:t>ie</w:t>
      </w:r>
      <w:proofErr w:type="spellEnd"/>
      <w:r w:rsidR="00D72EFE" w:rsidRPr="00B34BB5">
        <w:t xml:space="preserve">, </w:t>
      </w:r>
      <w:r w:rsidR="00A959E4" w:rsidRPr="00B34BB5">
        <w:t>CO</w:t>
      </w:r>
      <w:r w:rsidR="00A959E4" w:rsidRPr="00B34BB5">
        <w:rPr>
          <w:vertAlign w:val="subscript"/>
        </w:rPr>
        <w:t>2</w:t>
      </w:r>
      <w:r w:rsidR="00A959E4" w:rsidRPr="00B34BB5">
        <w:t>, N</w:t>
      </w:r>
      <w:r w:rsidR="00A959E4" w:rsidRPr="00B34BB5">
        <w:rPr>
          <w:vertAlign w:val="subscript"/>
        </w:rPr>
        <w:t>2</w:t>
      </w:r>
      <w:r w:rsidR="00A959E4" w:rsidRPr="00B34BB5">
        <w:t>O, CH</w:t>
      </w:r>
      <w:r w:rsidR="00A959E4" w:rsidRPr="00B34BB5">
        <w:rPr>
          <w:vertAlign w:val="subscript"/>
        </w:rPr>
        <w:t>4</w:t>
      </w:r>
      <w:r w:rsidR="00A959E4" w:rsidRPr="00B34BB5">
        <w:t>)</w:t>
      </w:r>
    </w:p>
    <w:p w14:paraId="32C91824" w14:textId="0EC3F7BC" w:rsidR="00A959E4" w:rsidRPr="00B34BB5" w:rsidRDefault="00224DEE" w:rsidP="004B224A">
      <w:pPr>
        <w:pStyle w:val="Bullet"/>
      </w:pPr>
      <w:r w:rsidRPr="00B34BB5">
        <w:t>u</w:t>
      </w:r>
      <w:r w:rsidR="00A959E4" w:rsidRPr="00B34BB5">
        <w:t>nit conversion factor = 277.778 (converting GJ to kWh).</w:t>
      </w:r>
    </w:p>
    <w:p w14:paraId="67AFF976" w14:textId="77777777" w:rsidR="00A959E4" w:rsidRPr="00B34BB5" w:rsidRDefault="00A959E4" w:rsidP="00A625ED">
      <w:pPr>
        <w:pStyle w:val="BodyText"/>
      </w:pPr>
      <w:r w:rsidRPr="00B34BB5">
        <w:t>This equation gives the emissions per m</w:t>
      </w:r>
      <w:r w:rsidRPr="00B34BB5">
        <w:rPr>
          <w:vertAlign w:val="superscript"/>
        </w:rPr>
        <w:t>3</w:t>
      </w:r>
      <w:r w:rsidRPr="00B34BB5">
        <w:t xml:space="preserve"> of water supplied.</w:t>
      </w:r>
    </w:p>
    <w:p w14:paraId="2B678D54" w14:textId="2244A763" w:rsidR="00434227" w:rsidRPr="00B34BB5" w:rsidRDefault="00273B9C" w:rsidP="002A3753">
      <w:pPr>
        <w:pStyle w:val="BodyText"/>
        <w:spacing w:before="100" w:after="100"/>
      </w:pPr>
      <w:r w:rsidRPr="00B34BB5">
        <w:t xml:space="preserve">If </w:t>
      </w:r>
      <w:r w:rsidR="00D72EFE" w:rsidRPr="00B34BB5">
        <w:t xml:space="preserve">organisations </w:t>
      </w:r>
      <w:proofErr w:type="gramStart"/>
      <w:r w:rsidR="00D72EFE" w:rsidRPr="00B34BB5">
        <w:t>don’t</w:t>
      </w:r>
      <w:proofErr w:type="gramEnd"/>
      <w:r w:rsidR="00D72EFE" w:rsidRPr="00B34BB5">
        <w:t xml:space="preserve"> know </w:t>
      </w:r>
      <w:r w:rsidR="00434227" w:rsidRPr="00B34BB5">
        <w:t>the volume of water used</w:t>
      </w:r>
      <w:r w:rsidR="00D72EFE" w:rsidRPr="00B34BB5">
        <w:t>,</w:t>
      </w:r>
      <w:r w:rsidR="00434227" w:rsidRPr="00B34BB5">
        <w:t xml:space="preserve"> </w:t>
      </w:r>
      <w:r w:rsidR="00D72EFE" w:rsidRPr="00B34BB5">
        <w:t>they</w:t>
      </w:r>
      <w:r w:rsidR="00434227" w:rsidRPr="00B34BB5">
        <w:t xml:space="preserve"> can estimate </w:t>
      </w:r>
      <w:r w:rsidRPr="00B34BB5">
        <w:t>it</w:t>
      </w:r>
      <w:r w:rsidR="00434227" w:rsidRPr="00B34BB5">
        <w:t xml:space="preserve"> based on a calculated per capita (per person) emission factor. To </w:t>
      </w:r>
      <w:r w:rsidR="00D72EFE" w:rsidRPr="00B34BB5">
        <w:t>develop</w:t>
      </w:r>
      <w:r w:rsidR="00434227" w:rsidRPr="00B34BB5">
        <w:t xml:space="preserve"> a</w:t>
      </w:r>
      <w:r w:rsidR="00D72EFE" w:rsidRPr="00B34BB5">
        <w:t xml:space="preserve"> per capita</w:t>
      </w:r>
      <w:r w:rsidR="00434227" w:rsidRPr="00B34BB5">
        <w:t xml:space="preserve"> emission factor, </w:t>
      </w:r>
      <w:r w:rsidR="00D72EFE" w:rsidRPr="00B34BB5">
        <w:t xml:space="preserve">we used </w:t>
      </w:r>
      <w:r w:rsidR="00434227" w:rsidRPr="00B34BB5">
        <w:t xml:space="preserve">an average of 130 </w:t>
      </w:r>
      <w:r w:rsidR="00D72EFE" w:rsidRPr="00B34BB5">
        <w:t>m</w:t>
      </w:r>
      <w:r w:rsidR="00D72EFE" w:rsidRPr="00B34BB5">
        <w:rPr>
          <w:vertAlign w:val="superscript"/>
        </w:rPr>
        <w:t>3</w:t>
      </w:r>
      <w:r w:rsidR="00D72EFE" w:rsidRPr="00B34BB5">
        <w:t xml:space="preserve"> </w:t>
      </w:r>
      <w:r w:rsidR="00434227" w:rsidRPr="00B34BB5">
        <w:t>of water per person per year</w:t>
      </w:r>
      <w:r w:rsidR="00D72EFE" w:rsidRPr="00B34BB5">
        <w:t>,</w:t>
      </w:r>
      <w:r w:rsidR="00434227" w:rsidRPr="00B34BB5">
        <w:t xml:space="preserve"> which is calculated from the following equations and information:</w:t>
      </w:r>
    </w:p>
    <w:p w14:paraId="1DF7FAAC" w14:textId="065DE8E3" w:rsidR="00A959E4" w:rsidRPr="00B34BB5" w:rsidRDefault="00A959E4" w:rsidP="00E22BA7">
      <w:pPr>
        <w:pStyle w:val="BodyText"/>
      </w:pPr>
      <w:r w:rsidRPr="00B34BB5">
        <w:t>Equation 1:</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A959E4" w:rsidRPr="00B34BB5" w14:paraId="4F920C19" w14:textId="77777777" w:rsidTr="00E22BA7">
        <w:tc>
          <w:tcPr>
            <w:tcW w:w="8720" w:type="dxa"/>
          </w:tcPr>
          <w:p w14:paraId="4D584D15" w14:textId="1832D530" w:rsidR="00A959E4" w:rsidRPr="00B34BB5" w:rsidRDefault="00434227" w:rsidP="00E22BA7">
            <w:pPr>
              <w:pStyle w:val="Box"/>
              <w:spacing w:before="0" w:after="0"/>
            </w:pPr>
            <m:oMathPara>
              <m:oMath>
                <m:r>
                  <w:rPr>
                    <w:rFonts w:ascii="Cambria Math" w:hAnsi="Cambria Math"/>
                  </w:rPr>
                  <m:t>average</m:t>
                </m:r>
                <m:r>
                  <m:rPr>
                    <m:sty m:val="p"/>
                  </m:rPr>
                  <w:rPr>
                    <w:rFonts w:ascii="Cambria Math" w:hAnsi="Cambria Math"/>
                  </w:rPr>
                  <m:t xml:space="preserve"> </m:t>
                </m:r>
                <m:r>
                  <w:rPr>
                    <w:rFonts w:ascii="Cambria Math" w:hAnsi="Cambria Math"/>
                  </w:rPr>
                  <m:t>volume of water supplied per person=</m:t>
                </m:r>
                <m:f>
                  <m:fPr>
                    <m:ctrlPr>
                      <w:rPr>
                        <w:rFonts w:ascii="Cambria Math" w:hAnsi="Cambria Math"/>
                        <w:i/>
                      </w:rPr>
                    </m:ctrlPr>
                  </m:fPr>
                  <m:num>
                    <m:r>
                      <w:rPr>
                        <w:rFonts w:ascii="Cambria Math" w:hAnsi="Cambria Math"/>
                      </w:rPr>
                      <m:t>water supplied</m:t>
                    </m:r>
                  </m:num>
                  <m:den>
                    <m:r>
                      <w:rPr>
                        <w:rFonts w:ascii="Cambria Math" w:hAnsi="Cambria Math"/>
                      </w:rPr>
                      <m:t>population served by WWTP</m:t>
                    </m:r>
                  </m:den>
                </m:f>
                <m:r>
                  <m:rPr>
                    <m:sty m:val="p"/>
                  </m:rPr>
                  <w:rPr>
                    <w:rFonts w:ascii="Cambria Math" w:hAnsi="Cambria Math"/>
                  </w:rPr>
                  <m:t xml:space="preserve"> </m:t>
                </m:r>
              </m:oMath>
            </m:oMathPara>
          </w:p>
        </w:tc>
      </w:tr>
    </w:tbl>
    <w:p w14:paraId="1B9BB954" w14:textId="73F6B49A" w:rsidR="00D72EFE" w:rsidRPr="00B34BB5" w:rsidRDefault="00A959E4" w:rsidP="00E22BA7">
      <w:pPr>
        <w:pStyle w:val="BodyText"/>
        <w:spacing w:before="240"/>
      </w:pPr>
      <w:r w:rsidRPr="00B34BB5">
        <w:t xml:space="preserve">Equation 2: </w:t>
      </w:r>
    </w:p>
    <w:tbl>
      <w:tblPr>
        <w:tblStyle w:val="mfebox"/>
        <w:tblW w:w="0" w:type="auto"/>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A959E4" w:rsidRPr="00B34BB5" w14:paraId="3926EB12" w14:textId="77777777" w:rsidTr="00E22BA7">
        <w:tc>
          <w:tcPr>
            <w:tcW w:w="8720" w:type="dxa"/>
          </w:tcPr>
          <w:p w14:paraId="29799A73" w14:textId="6B0AD672" w:rsidR="00A959E4" w:rsidRPr="00B34BB5" w:rsidRDefault="00ED3F75" w:rsidP="00E22BA7">
            <w:pPr>
              <w:pStyle w:val="Box"/>
              <w:spacing w:before="0" w:after="0"/>
            </w:pPr>
            <m:oMath>
              <m:r>
                <w:rPr>
                  <w:rFonts w:ascii="Cambria Math" w:hAnsi="Cambria Math"/>
                </w:rPr>
                <m:t xml:space="preserve">average volume of water supplied per person ×emission factors for water supplied in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00D72EFE" w:rsidRPr="00B34BB5">
              <w:rPr>
                <w:i/>
              </w:rPr>
              <w:t xml:space="preserve"> </w:t>
            </w:r>
            <w:r w:rsidR="00A959E4" w:rsidRPr="00B34BB5">
              <w:rPr>
                <w:i/>
              </w:rPr>
              <w:t>emission factors for water supplied per capita</w:t>
            </w:r>
          </w:p>
        </w:tc>
      </w:tr>
    </w:tbl>
    <w:p w14:paraId="2514DB58" w14:textId="77777777" w:rsidR="00434227" w:rsidRPr="00B34BB5" w:rsidRDefault="00434227" w:rsidP="00434227">
      <w:pPr>
        <w:pStyle w:val="BodyText"/>
      </w:pPr>
      <w:r w:rsidRPr="00B34BB5">
        <w:lastRenderedPageBreak/>
        <w:t>Where:</w:t>
      </w:r>
    </w:p>
    <w:p w14:paraId="1AE2B336" w14:textId="77777777" w:rsidR="00434227" w:rsidRPr="00B34BB5" w:rsidRDefault="00434227" w:rsidP="004B224A">
      <w:pPr>
        <w:pStyle w:val="Bullet"/>
      </w:pPr>
      <w:r w:rsidRPr="00B34BB5">
        <w:t>m</w:t>
      </w:r>
      <w:r w:rsidRPr="00B34BB5">
        <w:rPr>
          <w:vertAlign w:val="superscript"/>
        </w:rPr>
        <w:t>3</w:t>
      </w:r>
      <w:r w:rsidRPr="00B34BB5">
        <w:t xml:space="preserve"> of water supplied nationwide is 550,000,000</w:t>
      </w:r>
      <w:r w:rsidRPr="00B34BB5">
        <w:rPr>
          <w:rStyle w:val="FootnoteReference"/>
        </w:rPr>
        <w:footnoteReference w:id="54"/>
      </w:r>
    </w:p>
    <w:p w14:paraId="0601DB03" w14:textId="2B9EFDD0" w:rsidR="00434227" w:rsidRPr="00B34BB5" w:rsidRDefault="002B7ED1" w:rsidP="004B224A">
      <w:pPr>
        <w:pStyle w:val="Bullet"/>
      </w:pPr>
      <w:r w:rsidRPr="00B34BB5">
        <w:t>p</w:t>
      </w:r>
      <w:r w:rsidR="00434227" w:rsidRPr="00B34BB5">
        <w:t>opulation served by WWTP is approximately 4.22 million</w:t>
      </w:r>
      <w:r w:rsidR="0071351B" w:rsidRPr="00B34BB5">
        <w:t>.</w:t>
      </w:r>
      <w:r w:rsidR="00434227" w:rsidRPr="00B34BB5">
        <w:rPr>
          <w:rStyle w:val="FootnoteReference"/>
        </w:rPr>
        <w:footnoteReference w:id="55"/>
      </w:r>
    </w:p>
    <w:p w14:paraId="7B4876EC" w14:textId="2E8B727C" w:rsidR="00A959E4" w:rsidRPr="00B34BB5" w:rsidRDefault="00A959E4" w:rsidP="009C1117">
      <w:pPr>
        <w:pStyle w:val="Heading3"/>
        <w:numPr>
          <w:ilvl w:val="0"/>
          <w:numId w:val="56"/>
        </w:numPr>
        <w:spacing w:before="240"/>
      </w:pPr>
      <w:bookmarkStart w:id="543" w:name="_Toc532904940"/>
      <w:r w:rsidRPr="00B34BB5">
        <w:t xml:space="preserve">Assumptions, </w:t>
      </w:r>
      <w:proofErr w:type="gramStart"/>
      <w:r w:rsidRPr="00B34BB5">
        <w:t>limitations</w:t>
      </w:r>
      <w:proofErr w:type="gramEnd"/>
      <w:r w:rsidRPr="00B34BB5">
        <w:t xml:space="preserve"> and uncertainties</w:t>
      </w:r>
      <w:bookmarkEnd w:id="543"/>
    </w:p>
    <w:p w14:paraId="26072BD4" w14:textId="60AB0405" w:rsidR="00A959E4" w:rsidRPr="00B34BB5" w:rsidRDefault="00A959E4" w:rsidP="00494B5B">
      <w:pPr>
        <w:pStyle w:val="BodyText"/>
        <w:spacing w:before="100" w:after="100"/>
      </w:pPr>
      <w:r w:rsidRPr="00B34BB5">
        <w:t>The data adopted from Water NZ do not account for emission</w:t>
      </w:r>
      <w:r w:rsidR="00D72EFE" w:rsidRPr="00B34BB5">
        <w:t>s</w:t>
      </w:r>
      <w:r w:rsidRPr="00B34BB5">
        <w:t xml:space="preserve"> outside those associated with the national electricity grid and therefore </w:t>
      </w:r>
      <w:r w:rsidR="00D72EFE" w:rsidRPr="00B34BB5">
        <w:t>may</w:t>
      </w:r>
      <w:r w:rsidRPr="00B34BB5">
        <w:t xml:space="preserve"> underestimate the total </w:t>
      </w:r>
      <w:r w:rsidR="00D72EFE" w:rsidRPr="00B34BB5">
        <w:t>GHG</w:t>
      </w:r>
      <w:r w:rsidRPr="00B34BB5">
        <w:t xml:space="preserve"> emissions</w:t>
      </w:r>
      <w:r w:rsidR="00E971D5" w:rsidRPr="00B34BB5">
        <w:t>,</w:t>
      </w:r>
      <w:r w:rsidRPr="00B34BB5">
        <w:t xml:space="preserve"> depending on the </w:t>
      </w:r>
      <w:r w:rsidR="00E971D5" w:rsidRPr="00B34BB5">
        <w:t xml:space="preserve">water supplier’s </w:t>
      </w:r>
      <w:r w:rsidRPr="00B34BB5">
        <w:t>facilities and processes.</w:t>
      </w:r>
    </w:p>
    <w:p w14:paraId="7C2933A9" w14:textId="5B90FDAC" w:rsidR="00A959E4" w:rsidRPr="00B34BB5" w:rsidRDefault="00A959E4" w:rsidP="00494B5B">
      <w:pPr>
        <w:pStyle w:val="BodyText"/>
        <w:spacing w:before="100" w:after="100"/>
      </w:pPr>
      <w:r w:rsidRPr="00B34BB5">
        <w:rPr>
          <w:spacing w:val="2"/>
        </w:rPr>
        <w:t xml:space="preserve">The assumptions used for water supply per person are inherently uncertain and </w:t>
      </w:r>
      <w:r w:rsidR="00D72EFE" w:rsidRPr="00B34BB5">
        <w:rPr>
          <w:spacing w:val="2"/>
        </w:rPr>
        <w:t xml:space="preserve">organisations </w:t>
      </w:r>
      <w:r w:rsidRPr="00B34BB5">
        <w:rPr>
          <w:spacing w:val="2"/>
        </w:rPr>
        <w:t>should only use</w:t>
      </w:r>
      <w:r w:rsidR="00D72EFE" w:rsidRPr="00B34BB5">
        <w:rPr>
          <w:spacing w:val="2"/>
        </w:rPr>
        <w:t xml:space="preserve"> </w:t>
      </w:r>
      <w:r w:rsidR="0071351B" w:rsidRPr="00B34BB5">
        <w:rPr>
          <w:spacing w:val="2"/>
        </w:rPr>
        <w:t xml:space="preserve">them </w:t>
      </w:r>
      <w:r w:rsidRPr="00B34BB5">
        <w:rPr>
          <w:spacing w:val="2"/>
        </w:rPr>
        <w:t>in the absence of water volume</w:t>
      </w:r>
      <w:r w:rsidR="00D72EFE" w:rsidRPr="00B34BB5">
        <w:rPr>
          <w:spacing w:val="2"/>
        </w:rPr>
        <w:t xml:space="preserve"> data</w:t>
      </w:r>
      <w:r w:rsidRPr="00B34BB5">
        <w:rPr>
          <w:spacing w:val="2"/>
        </w:rPr>
        <w:t xml:space="preserve">. </w:t>
      </w:r>
      <w:r w:rsidR="00E971D5" w:rsidRPr="00B34BB5">
        <w:rPr>
          <w:spacing w:val="2"/>
        </w:rPr>
        <w:t>They do</w:t>
      </w:r>
      <w:r w:rsidR="00D72EFE" w:rsidRPr="00B34BB5">
        <w:rPr>
          <w:spacing w:val="2"/>
        </w:rPr>
        <w:t xml:space="preserve"> not account for f</w:t>
      </w:r>
      <w:r w:rsidRPr="00B34BB5">
        <w:rPr>
          <w:spacing w:val="2"/>
        </w:rPr>
        <w:t>actors such as seasonal use of water, water</w:t>
      </w:r>
      <w:r w:rsidR="0071351B" w:rsidRPr="00B34BB5">
        <w:rPr>
          <w:spacing w:val="2"/>
        </w:rPr>
        <w:t>-</w:t>
      </w:r>
      <w:r w:rsidRPr="00B34BB5">
        <w:rPr>
          <w:spacing w:val="2"/>
        </w:rPr>
        <w:t>intensive activities such as gardening, lifestyle choices and geography</w:t>
      </w:r>
      <w:r w:rsidR="00E971D5" w:rsidRPr="00B34BB5">
        <w:rPr>
          <w:spacing w:val="2"/>
        </w:rPr>
        <w:t>,</w:t>
      </w:r>
      <w:r w:rsidRPr="00B34BB5">
        <w:rPr>
          <w:spacing w:val="2"/>
        </w:rPr>
        <w:t xml:space="preserve"> and therefore per person water supply reflects only an average.</w:t>
      </w:r>
      <w:r w:rsidR="00661EA7" w:rsidRPr="00B34BB5">
        <w:rPr>
          <w:spacing w:val="2"/>
        </w:rPr>
        <w:t xml:space="preserve"> </w:t>
      </w:r>
      <w:r w:rsidR="00130596" w:rsidRPr="00B34BB5">
        <w:rPr>
          <w:spacing w:val="2"/>
        </w:rPr>
        <w:t>Furthermore, t</w:t>
      </w:r>
      <w:r w:rsidR="00661EA7" w:rsidRPr="00B34BB5">
        <w:rPr>
          <w:spacing w:val="2"/>
        </w:rPr>
        <w:t xml:space="preserve">he figure is based on a national average of water usage throughout the year and will overestimate emissions from office use </w:t>
      </w:r>
      <w:r w:rsidR="00130596" w:rsidRPr="00B34BB5">
        <w:rPr>
          <w:spacing w:val="2"/>
        </w:rPr>
        <w:t>per capita</w:t>
      </w:r>
      <w:r w:rsidR="00E971D5" w:rsidRPr="00B34BB5">
        <w:rPr>
          <w:spacing w:val="2"/>
        </w:rPr>
        <w:t>. This is</w:t>
      </w:r>
      <w:r w:rsidR="00130596" w:rsidRPr="00B34BB5">
        <w:rPr>
          <w:spacing w:val="2"/>
        </w:rPr>
        <w:t xml:space="preserve"> because employees do not spend 100</w:t>
      </w:r>
      <w:r w:rsidR="00AB3F6F" w:rsidRPr="00B34BB5">
        <w:rPr>
          <w:spacing w:val="2"/>
        </w:rPr>
        <w:t xml:space="preserve"> per cent</w:t>
      </w:r>
      <w:r w:rsidR="00130596" w:rsidRPr="00B34BB5">
        <w:rPr>
          <w:spacing w:val="2"/>
        </w:rPr>
        <w:t xml:space="preserve"> of their time in the office</w:t>
      </w:r>
      <w:r w:rsidR="00E971D5" w:rsidRPr="00B34BB5">
        <w:rPr>
          <w:spacing w:val="2"/>
        </w:rPr>
        <w:t>,</w:t>
      </w:r>
      <w:r w:rsidR="00130596" w:rsidRPr="00B34BB5">
        <w:rPr>
          <w:spacing w:val="2"/>
        </w:rPr>
        <w:t xml:space="preserve"> and it is likely that </w:t>
      </w:r>
      <w:r w:rsidR="00E971D5" w:rsidRPr="00B34BB5">
        <w:rPr>
          <w:spacing w:val="2"/>
        </w:rPr>
        <w:t>most</w:t>
      </w:r>
      <w:r w:rsidR="00130596" w:rsidRPr="00B34BB5">
        <w:rPr>
          <w:spacing w:val="2"/>
        </w:rPr>
        <w:t xml:space="preserve"> of their water usage will be outside working hours.</w:t>
      </w:r>
    </w:p>
    <w:p w14:paraId="53AFDDD1" w14:textId="24C85056" w:rsidR="00A959E4" w:rsidRPr="00B34BB5" w:rsidRDefault="00A959E4" w:rsidP="007D71E2">
      <w:pPr>
        <w:pStyle w:val="Heading2"/>
        <w:numPr>
          <w:ilvl w:val="0"/>
          <w:numId w:val="55"/>
        </w:numPr>
        <w:spacing w:before="320"/>
      </w:pPr>
      <w:bookmarkStart w:id="544" w:name="_Toc58837237"/>
      <w:bookmarkStart w:id="545" w:name="_Toc532904941"/>
      <w:bookmarkStart w:id="546" w:name="_Toc600596"/>
      <w:r w:rsidRPr="00B34BB5">
        <w:t>Wastewater treatment</w:t>
      </w:r>
      <w:bookmarkEnd w:id="544"/>
      <w:r w:rsidRPr="00B34BB5">
        <w:t xml:space="preserve"> </w:t>
      </w:r>
      <w:bookmarkEnd w:id="545"/>
      <w:bookmarkEnd w:id="546"/>
    </w:p>
    <w:p w14:paraId="5466CF34" w14:textId="77777777" w:rsidR="00D72EFE" w:rsidRPr="00B34BB5" w:rsidRDefault="00D72EFE" w:rsidP="00494B5B">
      <w:pPr>
        <w:pStyle w:val="BodyText"/>
        <w:spacing w:before="100" w:after="100"/>
      </w:pPr>
      <w:bookmarkStart w:id="547" w:name="_Hlk532894375"/>
      <w:r w:rsidRPr="00B34BB5">
        <w:t>We converted e</w:t>
      </w:r>
      <w:r w:rsidR="00F066FA" w:rsidRPr="00B34BB5">
        <w:t xml:space="preserve">nergy use (kWh) to GHG emissions and </w:t>
      </w:r>
      <w:r w:rsidRPr="00B34BB5">
        <w:t xml:space="preserve">added </w:t>
      </w:r>
      <w:r w:rsidR="00F066FA" w:rsidRPr="00B34BB5">
        <w:t xml:space="preserve">these to the treatment process emissions to give the total emissions from wastewater treatment in New Zealand. </w:t>
      </w:r>
    </w:p>
    <w:bookmarkEnd w:id="547"/>
    <w:p w14:paraId="1CDD8BD8" w14:textId="6136C12D" w:rsidR="00A959E4" w:rsidRPr="00B34BB5" w:rsidRDefault="00A959E4" w:rsidP="00494B5B">
      <w:pPr>
        <w:pStyle w:val="BodyText"/>
        <w:spacing w:before="100" w:after="100"/>
        <w:rPr>
          <w:rFonts w:eastAsia="Times New Roman"/>
        </w:rPr>
      </w:pPr>
      <w:r w:rsidRPr="00B34BB5">
        <w:t>W</w:t>
      </w:r>
      <w:r w:rsidR="00D72EFE" w:rsidRPr="00B34BB5">
        <w:t>e provide w</w:t>
      </w:r>
      <w:r w:rsidRPr="00B34BB5">
        <w:t>astewater treatment emission factors</w:t>
      </w:r>
      <w:r w:rsidR="003B5F6D" w:rsidRPr="00B34BB5">
        <w:t xml:space="preserve"> in </w:t>
      </w:r>
      <w:r w:rsidR="002838DD" w:rsidRPr="00B34BB5">
        <w:t>table 64</w:t>
      </w:r>
      <w:r w:rsidR="003B5F6D" w:rsidRPr="00B34BB5">
        <w:rPr>
          <w:color w:val="0F7B7D" w:themeColor="accent2"/>
        </w:rPr>
        <w:t xml:space="preserve"> </w:t>
      </w:r>
      <w:r w:rsidR="003B5F6D" w:rsidRPr="00B34BB5">
        <w:t>and</w:t>
      </w:r>
      <w:r w:rsidR="003B5F6D" w:rsidRPr="00B34BB5">
        <w:rPr>
          <w:color w:val="0F7B7D" w:themeColor="accent2"/>
        </w:rPr>
        <w:t xml:space="preserve"> </w:t>
      </w:r>
      <w:hyperlink w:anchor="Table65" w:history="1">
        <w:r w:rsidR="007D2D78" w:rsidRPr="00B34BB5">
          <w:rPr>
            <w:rStyle w:val="Hyperlink"/>
          </w:rPr>
          <w:t>table 65</w:t>
        </w:r>
      </w:hyperlink>
      <w:r w:rsidR="003B5F6D" w:rsidRPr="00B34BB5">
        <w:t xml:space="preserve">. </w:t>
      </w:r>
      <w:bookmarkStart w:id="548" w:name="_Hlk532894475"/>
      <w:r w:rsidR="006A47D1" w:rsidRPr="00B34BB5">
        <w:t>Some industries produce wastewater that is particularly high in biological oxygen demand (BOD)</w:t>
      </w:r>
      <w:bookmarkEnd w:id="548"/>
      <w:r w:rsidR="006A47D1" w:rsidRPr="00B34BB5">
        <w:t xml:space="preserve">. For this reason, we developed industrial wastewater emission factors for the </w:t>
      </w:r>
      <w:bookmarkStart w:id="549" w:name="_Hlk532894491"/>
      <w:r w:rsidR="00A625ED" w:rsidRPr="00B34BB5">
        <w:t>m</w:t>
      </w:r>
      <w:r w:rsidR="006A47D1" w:rsidRPr="00B34BB5">
        <w:t xml:space="preserve">eat, </w:t>
      </w:r>
      <w:r w:rsidR="00A625ED" w:rsidRPr="00B34BB5">
        <w:t>p</w:t>
      </w:r>
      <w:r w:rsidR="006A47D1" w:rsidRPr="00B34BB5">
        <w:t xml:space="preserve">oultry, </w:t>
      </w:r>
      <w:r w:rsidR="00A625ED" w:rsidRPr="00B34BB5">
        <w:t>p</w:t>
      </w:r>
      <w:r w:rsidR="006A47D1" w:rsidRPr="00B34BB5">
        <w:t xml:space="preserve">ulp </w:t>
      </w:r>
      <w:r w:rsidR="00E971D5" w:rsidRPr="00B34BB5">
        <w:t xml:space="preserve">and </w:t>
      </w:r>
      <w:r w:rsidR="00A625ED" w:rsidRPr="00B34BB5">
        <w:t xml:space="preserve">paper, </w:t>
      </w:r>
      <w:proofErr w:type="gramStart"/>
      <w:r w:rsidR="00A625ED" w:rsidRPr="00B34BB5">
        <w:t>w</w:t>
      </w:r>
      <w:r w:rsidR="006A47D1" w:rsidRPr="00B34BB5">
        <w:t>ine</w:t>
      </w:r>
      <w:proofErr w:type="gramEnd"/>
      <w:r w:rsidR="006A47D1" w:rsidRPr="00B34BB5">
        <w:t xml:space="preserve"> and </w:t>
      </w:r>
      <w:r w:rsidR="00A625ED" w:rsidRPr="00B34BB5">
        <w:t>d</w:t>
      </w:r>
      <w:r w:rsidR="006A47D1" w:rsidRPr="00B34BB5">
        <w:t xml:space="preserve">airy sectors. </w:t>
      </w:r>
      <w:bookmarkEnd w:id="549"/>
      <w:r w:rsidR="006A47D1" w:rsidRPr="00B34BB5">
        <w:t>Manufacturing organisations in these sectors should use the specific industrial wastewater factors. All other organisations should use the domestic wastewater factor</w:t>
      </w:r>
      <w:r w:rsidR="004C0D3A" w:rsidRPr="00B34BB5">
        <w:t>s</w:t>
      </w:r>
      <w:r w:rsidR="006A47D1" w:rsidRPr="00B34BB5">
        <w:t>.</w:t>
      </w:r>
      <w:r w:rsidR="00BD3421" w:rsidRPr="00B34BB5">
        <w:t xml:space="preserve"> Where the do</w:t>
      </w:r>
      <w:r w:rsidR="00D562F1" w:rsidRPr="00B34BB5">
        <w:t xml:space="preserve">mestic </w:t>
      </w:r>
      <w:proofErr w:type="gramStart"/>
      <w:r w:rsidR="00D562F1" w:rsidRPr="00B34BB5">
        <w:t>waste water</w:t>
      </w:r>
      <w:proofErr w:type="gramEnd"/>
      <w:r w:rsidR="00D562F1" w:rsidRPr="00B34BB5">
        <w:t xml:space="preserve"> treatment type is unknown use the </w:t>
      </w:r>
      <w:r w:rsidR="00E514B8" w:rsidRPr="00B34BB5">
        <w:t>a</w:t>
      </w:r>
      <w:r w:rsidR="00D562F1" w:rsidRPr="00B34BB5">
        <w:t>verage for wastewater treatment plants</w:t>
      </w:r>
      <w:r w:rsidR="00F82AA2" w:rsidRPr="00B34BB5">
        <w:t xml:space="preserve"> in </w:t>
      </w:r>
      <w:r w:rsidR="00D539F6" w:rsidRPr="00B34BB5">
        <w:t>the table below.</w:t>
      </w:r>
    </w:p>
    <w:p w14:paraId="7A4AAD0A" w14:textId="074D36BB" w:rsidR="00A959E4" w:rsidRPr="00B34BB5" w:rsidRDefault="00A959E4" w:rsidP="002838DD">
      <w:pPr>
        <w:pStyle w:val="Tableheading"/>
      </w:pPr>
      <w:bookmarkStart w:id="550" w:name="_Ref532482759"/>
      <w:bookmarkStart w:id="551" w:name="_Ref55207744"/>
      <w:bookmarkStart w:id="552" w:name="_Toc58790903"/>
      <w:r w:rsidRPr="00B34BB5">
        <w:t xml:space="preserve">Table </w:t>
      </w:r>
      <w:r w:rsidR="008D3D2E">
        <w:fldChar w:fldCharType="begin"/>
      </w:r>
      <w:r w:rsidR="008D3D2E">
        <w:instrText xml:space="preserve"> SEQ Table \* ARABIC </w:instrText>
      </w:r>
      <w:r w:rsidR="008D3D2E">
        <w:fldChar w:fldCharType="separate"/>
      </w:r>
      <w:r w:rsidR="00073642" w:rsidRPr="00B34BB5">
        <w:t>64</w:t>
      </w:r>
      <w:r w:rsidR="008D3D2E">
        <w:fldChar w:fldCharType="end"/>
      </w:r>
      <w:bookmarkEnd w:id="550"/>
      <w:r w:rsidRPr="00B34BB5">
        <w:t>:</w:t>
      </w:r>
      <w:r w:rsidR="009257A9" w:rsidRPr="00B34BB5">
        <w:tab/>
      </w:r>
      <w:r w:rsidRPr="00B34BB5">
        <w:t>Domestic wastewater treatment emission factors</w:t>
      </w:r>
      <w:bookmarkEnd w:id="551"/>
      <w:bookmarkEnd w:id="552"/>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122"/>
        <w:gridCol w:w="1559"/>
        <w:gridCol w:w="1276"/>
        <w:gridCol w:w="1208"/>
        <w:gridCol w:w="1153"/>
        <w:gridCol w:w="1187"/>
      </w:tblGrid>
      <w:tr w:rsidR="00744A59" w:rsidRPr="00B34BB5" w14:paraId="5C255054" w14:textId="77777777" w:rsidTr="00E263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1C556C" w:themeColor="accent1"/>
            </w:tcBorders>
            <w:noWrap/>
            <w:vAlign w:val="bottom"/>
            <w:hideMark/>
          </w:tcPr>
          <w:p w14:paraId="1DDD5517" w14:textId="77777777" w:rsidR="00744A59" w:rsidRPr="00B34BB5" w:rsidRDefault="00744A59" w:rsidP="00494B5B">
            <w:pPr>
              <w:pStyle w:val="TableText"/>
              <w:spacing w:before="40" w:after="40"/>
              <w:rPr>
                <w:rFonts w:cs="Calibri"/>
                <w:szCs w:val="18"/>
              </w:rPr>
            </w:pPr>
            <w:r w:rsidRPr="00B34BB5">
              <w:rPr>
                <w:rFonts w:cs="Calibri"/>
                <w:szCs w:val="18"/>
              </w:rPr>
              <w:t>Emission source</w:t>
            </w:r>
          </w:p>
        </w:tc>
        <w:tc>
          <w:tcPr>
            <w:tcW w:w="1559" w:type="dxa"/>
            <w:noWrap/>
            <w:vAlign w:val="bottom"/>
            <w:hideMark/>
          </w:tcPr>
          <w:p w14:paraId="4F1621F4" w14:textId="77777777" w:rsidR="00744A59" w:rsidRPr="00B34BB5" w:rsidRDefault="00744A59" w:rsidP="00494B5B">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276" w:type="dxa"/>
            <w:shd w:val="clear" w:color="auto" w:fill="557684" w:themeFill="accent3" w:themeFillShade="80"/>
            <w:noWrap/>
            <w:vAlign w:val="bottom"/>
            <w:hideMark/>
          </w:tcPr>
          <w:p w14:paraId="1F217C3D" w14:textId="77777777" w:rsidR="00744A59" w:rsidRPr="00B34BB5" w:rsidRDefault="00744A59"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208" w:type="dxa"/>
            <w:noWrap/>
            <w:vAlign w:val="bottom"/>
            <w:hideMark/>
          </w:tcPr>
          <w:p w14:paraId="62A7E788" w14:textId="06484E27" w:rsidR="00744A59" w:rsidRPr="00B34BB5" w:rsidRDefault="00744A59"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515B77" w:rsidRPr="00B34BB5">
              <w:rPr>
                <w:rFonts w:cs="Calibri"/>
                <w:szCs w:val="18"/>
              </w:rPr>
              <w:t xml:space="preserve"> </w:t>
            </w:r>
            <w:r w:rsidR="00515B77" w:rsidRPr="00B34BB5">
              <w:rPr>
                <w:rFonts w:cs="Calibri"/>
                <w:szCs w:val="18"/>
              </w:rPr>
              <w:br/>
              <w:t>(kg CO</w:t>
            </w:r>
            <w:r w:rsidR="00515B77" w:rsidRPr="00B34BB5">
              <w:rPr>
                <w:rFonts w:cs="Calibri"/>
                <w:szCs w:val="18"/>
                <w:vertAlign w:val="subscript"/>
              </w:rPr>
              <w:t>2</w:t>
            </w:r>
            <w:r w:rsidR="00515B77" w:rsidRPr="00B34BB5">
              <w:rPr>
                <w:rFonts w:cs="Calibri"/>
                <w:szCs w:val="18"/>
              </w:rPr>
              <w:noBreakHyphen/>
              <w:t>e)</w:t>
            </w:r>
          </w:p>
        </w:tc>
        <w:tc>
          <w:tcPr>
            <w:tcW w:w="0" w:type="auto"/>
            <w:noWrap/>
            <w:vAlign w:val="bottom"/>
            <w:hideMark/>
          </w:tcPr>
          <w:p w14:paraId="5E6A2F29" w14:textId="06044085" w:rsidR="00744A59" w:rsidRPr="00B34BB5" w:rsidRDefault="00515B77"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744A59" w:rsidRPr="00B34BB5">
              <w:rPr>
                <w:rFonts w:cs="Calibri"/>
                <w:szCs w:val="18"/>
              </w:rPr>
              <w:t>CH</w:t>
            </w:r>
            <w:r w:rsidR="00744A59" w:rsidRPr="00B34BB5">
              <w:rPr>
                <w:rFonts w:cs="Calibri"/>
                <w:szCs w:val="18"/>
                <w:vertAlign w:val="subscript"/>
              </w:rPr>
              <w:t>4</w:t>
            </w:r>
            <w:r w:rsidRPr="00B34BB5">
              <w:rPr>
                <w:rFonts w:cs="Calibri"/>
                <w:szCs w:val="18"/>
              </w:rPr>
              <w:t>/unit</w:t>
            </w:r>
            <w:r w:rsidR="00744A59" w:rsidRPr="00B34BB5">
              <w:rPr>
                <w:rFonts w:cs="Calibri"/>
                <w:szCs w:val="18"/>
              </w:rPr>
              <w:t xml:space="preserve"> </w:t>
            </w:r>
            <w:r w:rsidRPr="00B34BB5">
              <w:rPr>
                <w:rFonts w:cs="Calibri"/>
                <w:szCs w:val="18"/>
              </w:rPr>
              <w:br/>
            </w:r>
            <w:r w:rsidR="00744A59" w:rsidRPr="00B34BB5">
              <w:rPr>
                <w:rFonts w:cs="Calibri"/>
                <w:szCs w:val="18"/>
              </w:rPr>
              <w:t>(kg CO</w:t>
            </w:r>
            <w:r w:rsidR="00744A59" w:rsidRPr="00B34BB5">
              <w:rPr>
                <w:rFonts w:cs="Calibri"/>
                <w:szCs w:val="18"/>
                <w:vertAlign w:val="subscript"/>
              </w:rPr>
              <w:t>2</w:t>
            </w:r>
            <w:r w:rsidR="00744A59" w:rsidRPr="00B34BB5">
              <w:rPr>
                <w:rFonts w:cs="Calibri"/>
                <w:szCs w:val="18"/>
              </w:rPr>
              <w:noBreakHyphen/>
              <w:t>e)</w:t>
            </w:r>
          </w:p>
        </w:tc>
        <w:tc>
          <w:tcPr>
            <w:tcW w:w="0" w:type="auto"/>
            <w:tcBorders>
              <w:bottom w:val="single" w:sz="4" w:space="0" w:color="1C556C" w:themeColor="accent1"/>
            </w:tcBorders>
            <w:noWrap/>
            <w:vAlign w:val="bottom"/>
            <w:hideMark/>
          </w:tcPr>
          <w:p w14:paraId="2AA0212C" w14:textId="25F20AB1" w:rsidR="00744A59" w:rsidRPr="00B34BB5" w:rsidRDefault="00515B77"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744A59" w:rsidRPr="00B34BB5">
              <w:rPr>
                <w:rFonts w:cs="Calibri"/>
                <w:szCs w:val="18"/>
              </w:rPr>
              <w:t>N</w:t>
            </w:r>
            <w:r w:rsidR="00744A59" w:rsidRPr="00B34BB5">
              <w:rPr>
                <w:rFonts w:cs="Calibri"/>
                <w:szCs w:val="18"/>
                <w:vertAlign w:val="subscript"/>
              </w:rPr>
              <w:t>2</w:t>
            </w:r>
            <w:r w:rsidR="00744A59" w:rsidRPr="00B34BB5">
              <w:rPr>
                <w:rFonts w:cs="Calibri"/>
                <w:szCs w:val="18"/>
              </w:rPr>
              <w:t>O</w:t>
            </w:r>
            <w:r w:rsidRPr="00B34BB5">
              <w:rPr>
                <w:rFonts w:cs="Calibri"/>
                <w:szCs w:val="18"/>
              </w:rPr>
              <w:t>/unit</w:t>
            </w:r>
            <w:r w:rsidR="00744A59" w:rsidRPr="00B34BB5">
              <w:rPr>
                <w:rFonts w:cs="Calibri"/>
                <w:szCs w:val="18"/>
              </w:rPr>
              <w:t xml:space="preserve"> </w:t>
            </w:r>
            <w:r w:rsidRPr="00B34BB5">
              <w:rPr>
                <w:rFonts w:cs="Calibri"/>
                <w:szCs w:val="18"/>
              </w:rPr>
              <w:br/>
            </w:r>
            <w:r w:rsidR="00744A59" w:rsidRPr="00B34BB5">
              <w:rPr>
                <w:rFonts w:cs="Calibri"/>
                <w:szCs w:val="18"/>
              </w:rPr>
              <w:t>(kg CO</w:t>
            </w:r>
            <w:r w:rsidR="00744A59" w:rsidRPr="00B34BB5">
              <w:rPr>
                <w:rFonts w:cs="Calibri"/>
                <w:szCs w:val="18"/>
                <w:vertAlign w:val="subscript"/>
              </w:rPr>
              <w:t>2</w:t>
            </w:r>
            <w:r w:rsidR="00744A59" w:rsidRPr="00B34BB5">
              <w:rPr>
                <w:rFonts w:cs="Calibri"/>
                <w:szCs w:val="18"/>
              </w:rPr>
              <w:noBreakHyphen/>
              <w:t>e)</w:t>
            </w:r>
          </w:p>
        </w:tc>
      </w:tr>
      <w:tr w:rsidR="0094416F" w:rsidRPr="00B34BB5" w14:paraId="54CC55F5"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none" w:sz="0" w:space="0" w:color="auto"/>
              <w:left w:val="nil"/>
              <w:bottom w:val="none" w:sz="0" w:space="0" w:color="auto"/>
            </w:tcBorders>
          </w:tcPr>
          <w:p w14:paraId="1E877AF6" w14:textId="735020B5" w:rsidR="008704A5" w:rsidRPr="00B34BB5" w:rsidRDefault="003A565E" w:rsidP="00494B5B">
            <w:pPr>
              <w:pStyle w:val="TableText"/>
              <w:spacing w:before="40" w:after="40"/>
              <w:rPr>
                <w:rFonts w:cs="Calibri"/>
                <w:b w:val="0"/>
                <w:szCs w:val="18"/>
              </w:rPr>
            </w:pPr>
            <w:r w:rsidRPr="00B34BB5">
              <w:rPr>
                <w:rFonts w:cs="Calibri"/>
                <w:b w:val="0"/>
                <w:szCs w:val="18"/>
              </w:rPr>
              <w:t>Average for</w:t>
            </w:r>
            <w:r w:rsidR="00724C42" w:rsidRPr="00B34BB5">
              <w:rPr>
                <w:rFonts w:cs="Calibri"/>
                <w:b w:val="0"/>
                <w:szCs w:val="18"/>
              </w:rPr>
              <w:t xml:space="preserve"> </w:t>
            </w:r>
            <w:r w:rsidRPr="00B34BB5">
              <w:rPr>
                <w:rFonts w:cs="Calibri"/>
                <w:b w:val="0"/>
                <w:szCs w:val="18"/>
              </w:rPr>
              <w:t>w</w:t>
            </w:r>
            <w:r w:rsidR="008704A5" w:rsidRPr="00B34BB5">
              <w:rPr>
                <w:rFonts w:cs="Calibri"/>
                <w:b w:val="0"/>
                <w:szCs w:val="18"/>
              </w:rPr>
              <w:t>astewater treatment plants</w:t>
            </w:r>
            <w:r w:rsidR="00310880" w:rsidRPr="00B34BB5">
              <w:rPr>
                <w:rFonts w:cs="Calibri"/>
                <w:b w:val="0"/>
                <w:szCs w:val="18"/>
              </w:rPr>
              <w:t xml:space="preserve"> </w:t>
            </w:r>
          </w:p>
        </w:tc>
        <w:tc>
          <w:tcPr>
            <w:tcW w:w="1559" w:type="dxa"/>
            <w:tcBorders>
              <w:top w:val="none" w:sz="0" w:space="0" w:color="auto"/>
              <w:bottom w:val="none" w:sz="0" w:space="0" w:color="auto"/>
            </w:tcBorders>
            <w:noWrap/>
          </w:tcPr>
          <w:p w14:paraId="4E84FE0B" w14:textId="6E32FE0C" w:rsidR="008704A5" w:rsidRPr="00B34BB5" w:rsidRDefault="008704A5"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 xml:space="preserve">3 </w:t>
            </w:r>
            <w:r w:rsidRPr="00B34BB5">
              <w:rPr>
                <w:rFonts w:cs="Calibri"/>
                <w:szCs w:val="18"/>
              </w:rPr>
              <w:t>water supplied</w:t>
            </w:r>
          </w:p>
        </w:tc>
        <w:tc>
          <w:tcPr>
            <w:tcW w:w="1276" w:type="dxa"/>
            <w:tcBorders>
              <w:top w:val="none" w:sz="0" w:space="0" w:color="auto"/>
              <w:bottom w:val="none" w:sz="0" w:space="0" w:color="auto"/>
            </w:tcBorders>
            <w:shd w:val="clear" w:color="000000" w:fill="B7C8D0"/>
            <w:noWrap/>
          </w:tcPr>
          <w:p w14:paraId="5F12BB32" w14:textId="77C010A3" w:rsidR="008704A5" w:rsidRPr="00B34BB5" w:rsidRDefault="008704A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0.457</w:t>
            </w:r>
          </w:p>
        </w:tc>
        <w:tc>
          <w:tcPr>
            <w:tcW w:w="1208" w:type="dxa"/>
            <w:tcBorders>
              <w:top w:val="none" w:sz="0" w:space="0" w:color="auto"/>
              <w:bottom w:val="none" w:sz="0" w:space="0" w:color="auto"/>
            </w:tcBorders>
            <w:shd w:val="clear" w:color="auto" w:fill="auto"/>
            <w:noWrap/>
          </w:tcPr>
          <w:p w14:paraId="6CA446C7" w14:textId="1E4B4417" w:rsidR="008704A5" w:rsidRPr="00B34BB5" w:rsidRDefault="008704A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0.077</w:t>
            </w:r>
          </w:p>
        </w:tc>
        <w:tc>
          <w:tcPr>
            <w:tcW w:w="0" w:type="auto"/>
            <w:tcBorders>
              <w:top w:val="none" w:sz="0" w:space="0" w:color="auto"/>
              <w:bottom w:val="none" w:sz="0" w:space="0" w:color="auto"/>
            </w:tcBorders>
            <w:shd w:val="clear" w:color="auto" w:fill="auto"/>
            <w:noWrap/>
          </w:tcPr>
          <w:p w14:paraId="753C236C" w14:textId="487FD808" w:rsidR="008704A5" w:rsidRPr="00B34BB5" w:rsidRDefault="008704A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0.154</w:t>
            </w:r>
          </w:p>
        </w:tc>
        <w:tc>
          <w:tcPr>
            <w:tcW w:w="0" w:type="auto"/>
            <w:tcBorders>
              <w:top w:val="none" w:sz="0" w:space="0" w:color="auto"/>
              <w:bottom w:val="none" w:sz="0" w:space="0" w:color="auto"/>
              <w:right w:val="nil"/>
            </w:tcBorders>
            <w:shd w:val="clear" w:color="auto" w:fill="auto"/>
            <w:noWrap/>
          </w:tcPr>
          <w:p w14:paraId="1F27CC10" w14:textId="6B8F9527" w:rsidR="008704A5" w:rsidRPr="00B34BB5" w:rsidRDefault="008704A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0.2251</w:t>
            </w:r>
          </w:p>
        </w:tc>
      </w:tr>
      <w:tr w:rsidR="0094416F" w:rsidRPr="00B34BB5" w14:paraId="28D4E4F3"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tcBorders>
              <w:left w:val="nil"/>
            </w:tcBorders>
          </w:tcPr>
          <w:p w14:paraId="3E0A712B" w14:textId="77777777" w:rsidR="008704A5" w:rsidRPr="00B34BB5" w:rsidRDefault="008704A5" w:rsidP="00494B5B">
            <w:pPr>
              <w:pStyle w:val="TableText"/>
              <w:spacing w:before="40" w:after="40"/>
              <w:rPr>
                <w:rFonts w:cs="Calibri"/>
                <w:b w:val="0"/>
                <w:szCs w:val="18"/>
              </w:rPr>
            </w:pPr>
          </w:p>
        </w:tc>
        <w:tc>
          <w:tcPr>
            <w:tcW w:w="1559" w:type="dxa"/>
            <w:noWrap/>
          </w:tcPr>
          <w:p w14:paraId="31A45E4E" w14:textId="50394083" w:rsidR="008704A5" w:rsidRPr="00B34BB5" w:rsidRDefault="008704A5"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capita</w:t>
            </w:r>
          </w:p>
        </w:tc>
        <w:tc>
          <w:tcPr>
            <w:tcW w:w="1276" w:type="dxa"/>
            <w:shd w:val="clear" w:color="000000" w:fill="B7C8D0"/>
            <w:noWrap/>
          </w:tcPr>
          <w:p w14:paraId="09C2AE75" w14:textId="7E59E8BC" w:rsidR="008704A5" w:rsidRPr="00B34BB5" w:rsidRDefault="008704A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48.056</w:t>
            </w:r>
          </w:p>
        </w:tc>
        <w:tc>
          <w:tcPr>
            <w:tcW w:w="1208" w:type="dxa"/>
            <w:shd w:val="clear" w:color="auto" w:fill="auto"/>
            <w:noWrap/>
          </w:tcPr>
          <w:p w14:paraId="0CAB62FF" w14:textId="5A425FF8" w:rsidR="008704A5" w:rsidRPr="00B34BB5" w:rsidRDefault="008704A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8.155</w:t>
            </w:r>
          </w:p>
        </w:tc>
        <w:tc>
          <w:tcPr>
            <w:tcW w:w="0" w:type="auto"/>
            <w:shd w:val="clear" w:color="auto" w:fill="auto"/>
            <w:noWrap/>
          </w:tcPr>
          <w:p w14:paraId="260195B9" w14:textId="3F6887AF" w:rsidR="008704A5" w:rsidRPr="00B34BB5" w:rsidRDefault="008704A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16.203</w:t>
            </w:r>
          </w:p>
        </w:tc>
        <w:tc>
          <w:tcPr>
            <w:tcW w:w="0" w:type="auto"/>
            <w:tcBorders>
              <w:right w:val="nil"/>
            </w:tcBorders>
            <w:shd w:val="clear" w:color="auto" w:fill="auto"/>
            <w:noWrap/>
          </w:tcPr>
          <w:p w14:paraId="25D99FD1" w14:textId="282A0F34" w:rsidR="008704A5" w:rsidRPr="00B34BB5" w:rsidRDefault="008704A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23.698</w:t>
            </w:r>
          </w:p>
        </w:tc>
      </w:tr>
      <w:tr w:rsidR="003122A6" w:rsidRPr="00B34BB5" w14:paraId="4610C28F"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il"/>
              <w:bottom w:val="none" w:sz="0" w:space="0" w:color="auto"/>
            </w:tcBorders>
          </w:tcPr>
          <w:p w14:paraId="0A6017D2" w14:textId="77777777" w:rsidR="001D3138" w:rsidRPr="00B34BB5" w:rsidRDefault="001D3138" w:rsidP="00494B5B">
            <w:pPr>
              <w:pStyle w:val="TableText"/>
              <w:spacing w:before="40" w:after="40"/>
              <w:rPr>
                <w:rFonts w:cs="Calibri"/>
                <w:b w:val="0"/>
                <w:szCs w:val="18"/>
              </w:rPr>
            </w:pPr>
            <w:r w:rsidRPr="00B34BB5">
              <w:rPr>
                <w:rFonts w:cs="Calibri"/>
                <w:b w:val="0"/>
                <w:szCs w:val="18"/>
              </w:rPr>
              <w:t>Septic tanks</w:t>
            </w:r>
          </w:p>
        </w:tc>
        <w:tc>
          <w:tcPr>
            <w:tcW w:w="1559" w:type="dxa"/>
            <w:tcBorders>
              <w:top w:val="none" w:sz="0" w:space="0" w:color="auto"/>
              <w:bottom w:val="none" w:sz="0" w:space="0" w:color="auto"/>
            </w:tcBorders>
            <w:noWrap/>
          </w:tcPr>
          <w:p w14:paraId="237E8917" w14:textId="7977BE87" w:rsidR="001D3138" w:rsidRPr="00B34BB5" w:rsidRDefault="001D3138"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485DFADE" w14:textId="2C14031C" w:rsidR="001D3138" w:rsidRPr="00B34BB5" w:rsidRDefault="001D3138"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162.5</w:t>
            </w:r>
          </w:p>
        </w:tc>
        <w:tc>
          <w:tcPr>
            <w:tcW w:w="1208" w:type="dxa"/>
            <w:tcBorders>
              <w:top w:val="none" w:sz="0" w:space="0" w:color="auto"/>
              <w:bottom w:val="none" w:sz="0" w:space="0" w:color="auto"/>
            </w:tcBorders>
            <w:shd w:val="clear" w:color="auto" w:fill="auto"/>
            <w:noWrap/>
          </w:tcPr>
          <w:p w14:paraId="586DE360" w14:textId="2E610D49" w:rsidR="001D3138" w:rsidRPr="00B34BB5" w:rsidRDefault="001D3138"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0AB8B3B8" w14:textId="16C80438" w:rsidR="001D3138" w:rsidRPr="00B34BB5" w:rsidRDefault="001D3138"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162.5</w:t>
            </w:r>
          </w:p>
        </w:tc>
        <w:tc>
          <w:tcPr>
            <w:tcW w:w="0" w:type="auto"/>
            <w:tcBorders>
              <w:top w:val="none" w:sz="0" w:space="0" w:color="auto"/>
              <w:bottom w:val="none" w:sz="0" w:space="0" w:color="auto"/>
              <w:right w:val="nil"/>
            </w:tcBorders>
            <w:shd w:val="clear" w:color="auto" w:fill="auto"/>
            <w:noWrap/>
          </w:tcPr>
          <w:p w14:paraId="6AD34526" w14:textId="3EA394D4" w:rsidR="001D3138" w:rsidRPr="00B34BB5" w:rsidRDefault="001D3138"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424BE5" w:rsidRPr="00B34BB5" w14:paraId="27C7B1AB"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val="restart"/>
            <w:tcBorders>
              <w:left w:val="nil"/>
            </w:tcBorders>
          </w:tcPr>
          <w:p w14:paraId="4BABB25B" w14:textId="4A1C985E" w:rsidR="00424BE5" w:rsidRPr="00B34BB5" w:rsidRDefault="00424BE5" w:rsidP="00494B5B">
            <w:pPr>
              <w:pStyle w:val="TableText"/>
              <w:spacing w:before="40" w:after="40"/>
              <w:rPr>
                <w:rFonts w:cs="Calibri"/>
                <w:b w:val="0"/>
                <w:bCs w:val="0"/>
                <w:szCs w:val="18"/>
              </w:rPr>
            </w:pPr>
            <w:r w:rsidRPr="00B34BB5">
              <w:rPr>
                <w:rFonts w:cs="Calibri"/>
                <w:b w:val="0"/>
                <w:bCs w:val="0"/>
                <w:szCs w:val="18"/>
              </w:rPr>
              <w:t>Anaerobic pond</w:t>
            </w:r>
          </w:p>
        </w:tc>
        <w:tc>
          <w:tcPr>
            <w:tcW w:w="1559" w:type="dxa"/>
            <w:noWrap/>
          </w:tcPr>
          <w:p w14:paraId="14E61F1C" w14:textId="460E394C" w:rsidR="00424BE5" w:rsidRPr="00B34BB5" w:rsidRDefault="00424BE5"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3</w:t>
            </w:r>
          </w:p>
        </w:tc>
        <w:tc>
          <w:tcPr>
            <w:tcW w:w="1276" w:type="dxa"/>
            <w:shd w:val="clear" w:color="000000" w:fill="B7C8D0"/>
            <w:noWrap/>
          </w:tcPr>
          <w:p w14:paraId="5B4424AD" w14:textId="2AB8E8B6" w:rsidR="00424BE5" w:rsidRPr="00B34BB5" w:rsidRDefault="00424BE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0.079</w:t>
            </w:r>
          </w:p>
        </w:tc>
        <w:tc>
          <w:tcPr>
            <w:tcW w:w="1208" w:type="dxa"/>
            <w:shd w:val="clear" w:color="auto" w:fill="auto"/>
            <w:noWrap/>
          </w:tcPr>
          <w:p w14:paraId="603FE0D4" w14:textId="12C44844" w:rsidR="00424BE5" w:rsidRPr="00B34BB5" w:rsidRDefault="00424BE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tcPr>
          <w:p w14:paraId="0DA11902" w14:textId="0F150A62" w:rsidR="00424BE5" w:rsidRPr="00B34BB5" w:rsidRDefault="00424BE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0.060</w:t>
            </w:r>
          </w:p>
        </w:tc>
        <w:tc>
          <w:tcPr>
            <w:tcW w:w="0" w:type="auto"/>
            <w:tcBorders>
              <w:right w:val="nil"/>
            </w:tcBorders>
            <w:shd w:val="clear" w:color="auto" w:fill="auto"/>
            <w:noWrap/>
          </w:tcPr>
          <w:p w14:paraId="78491C18" w14:textId="353C157D" w:rsidR="00424BE5" w:rsidRPr="00B34BB5" w:rsidRDefault="00424BE5"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r>
      <w:tr w:rsidR="00424BE5" w:rsidRPr="00B34BB5" w14:paraId="3D7431F5"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left w:val="nil"/>
              <w:bottom w:val="none" w:sz="0" w:space="0" w:color="auto"/>
            </w:tcBorders>
          </w:tcPr>
          <w:p w14:paraId="7344C8AC" w14:textId="77777777" w:rsidR="00424BE5" w:rsidRPr="00B34BB5" w:rsidRDefault="00424BE5" w:rsidP="00494B5B">
            <w:pPr>
              <w:pStyle w:val="TableText"/>
              <w:spacing w:before="40" w:after="40"/>
              <w:rPr>
                <w:rFonts w:cs="Calibri"/>
                <w:b w:val="0"/>
                <w:bCs w:val="0"/>
                <w:szCs w:val="18"/>
              </w:rPr>
            </w:pPr>
          </w:p>
        </w:tc>
        <w:tc>
          <w:tcPr>
            <w:tcW w:w="1559" w:type="dxa"/>
            <w:tcBorders>
              <w:top w:val="none" w:sz="0" w:space="0" w:color="auto"/>
              <w:bottom w:val="none" w:sz="0" w:space="0" w:color="auto"/>
            </w:tcBorders>
            <w:noWrap/>
          </w:tcPr>
          <w:p w14:paraId="30D354D6" w14:textId="5D11259D" w:rsidR="00424BE5" w:rsidRPr="00B34BB5" w:rsidRDefault="00424BE5"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366A7461" w14:textId="75DCE3A1" w:rsidR="00424BE5" w:rsidRPr="00B34BB5" w:rsidRDefault="00424BE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8.301</w:t>
            </w:r>
          </w:p>
        </w:tc>
        <w:tc>
          <w:tcPr>
            <w:tcW w:w="1208" w:type="dxa"/>
            <w:tcBorders>
              <w:top w:val="none" w:sz="0" w:space="0" w:color="auto"/>
              <w:bottom w:val="none" w:sz="0" w:space="0" w:color="auto"/>
            </w:tcBorders>
            <w:shd w:val="clear" w:color="auto" w:fill="auto"/>
            <w:noWrap/>
          </w:tcPr>
          <w:p w14:paraId="2CFF7086" w14:textId="36159166" w:rsidR="00424BE5" w:rsidRPr="00B34BB5" w:rsidRDefault="00424BE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5E8CA2DD" w14:textId="7477BDE8" w:rsidR="00424BE5" w:rsidRPr="00B34BB5" w:rsidRDefault="00424BE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6.348</w:t>
            </w:r>
          </w:p>
        </w:tc>
        <w:tc>
          <w:tcPr>
            <w:tcW w:w="0" w:type="auto"/>
            <w:tcBorders>
              <w:top w:val="none" w:sz="0" w:space="0" w:color="auto"/>
              <w:bottom w:val="none" w:sz="0" w:space="0" w:color="auto"/>
              <w:right w:val="nil"/>
            </w:tcBorders>
            <w:shd w:val="clear" w:color="auto" w:fill="auto"/>
            <w:noWrap/>
          </w:tcPr>
          <w:p w14:paraId="5450DE7D" w14:textId="30BD74E7" w:rsidR="00424BE5" w:rsidRPr="00B34BB5" w:rsidRDefault="00424BE5"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r>
      <w:tr w:rsidR="00F573C1" w:rsidRPr="00B34BB5" w14:paraId="2BFF71C6"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val="restart"/>
            <w:tcBorders>
              <w:left w:val="nil"/>
            </w:tcBorders>
          </w:tcPr>
          <w:p w14:paraId="472A0731" w14:textId="6FE70D58" w:rsidR="00F573C1" w:rsidRPr="00B34BB5" w:rsidRDefault="00F573C1" w:rsidP="00494B5B">
            <w:pPr>
              <w:pStyle w:val="TableText"/>
              <w:spacing w:before="40" w:after="40"/>
              <w:rPr>
                <w:rFonts w:cs="Calibri"/>
                <w:b w:val="0"/>
                <w:bCs w:val="0"/>
                <w:szCs w:val="18"/>
              </w:rPr>
            </w:pPr>
            <w:r w:rsidRPr="00B34BB5">
              <w:rPr>
                <w:rFonts w:cs="Calibri"/>
                <w:b w:val="0"/>
                <w:bCs w:val="0"/>
                <w:szCs w:val="18"/>
              </w:rPr>
              <w:t>Imhoff tank</w:t>
            </w:r>
          </w:p>
        </w:tc>
        <w:tc>
          <w:tcPr>
            <w:tcW w:w="1559" w:type="dxa"/>
            <w:noWrap/>
          </w:tcPr>
          <w:p w14:paraId="3262B8BF" w14:textId="0DF7E906" w:rsidR="00F573C1" w:rsidRPr="00B34BB5" w:rsidRDefault="00F573C1"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3</w:t>
            </w:r>
          </w:p>
        </w:tc>
        <w:tc>
          <w:tcPr>
            <w:tcW w:w="1276" w:type="dxa"/>
            <w:shd w:val="clear" w:color="000000" w:fill="B7C8D0"/>
            <w:noWrap/>
          </w:tcPr>
          <w:p w14:paraId="105637FA" w14:textId="7AB34EFD" w:rsidR="00F573C1" w:rsidRPr="00B34BB5" w:rsidRDefault="00F573C1"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0.070</w:t>
            </w:r>
          </w:p>
        </w:tc>
        <w:tc>
          <w:tcPr>
            <w:tcW w:w="1208" w:type="dxa"/>
            <w:shd w:val="clear" w:color="auto" w:fill="auto"/>
            <w:noWrap/>
          </w:tcPr>
          <w:p w14:paraId="56AE3B53" w14:textId="4BEA2882" w:rsidR="00F573C1" w:rsidRPr="00B34BB5" w:rsidRDefault="00F573C1"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tcPr>
          <w:p w14:paraId="7526C042" w14:textId="7120F2F1" w:rsidR="00F573C1" w:rsidRPr="00B34BB5" w:rsidRDefault="00F573C1"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0.051</w:t>
            </w:r>
          </w:p>
        </w:tc>
        <w:tc>
          <w:tcPr>
            <w:tcW w:w="0" w:type="auto"/>
            <w:tcBorders>
              <w:right w:val="nil"/>
            </w:tcBorders>
            <w:shd w:val="clear" w:color="auto" w:fill="auto"/>
            <w:noWrap/>
          </w:tcPr>
          <w:p w14:paraId="6AAA8D66" w14:textId="18150116" w:rsidR="00F573C1" w:rsidRPr="00B34BB5" w:rsidRDefault="00F573C1"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r>
      <w:tr w:rsidR="00F573C1" w:rsidRPr="00B34BB5" w14:paraId="68629578"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left w:val="nil"/>
              <w:bottom w:val="none" w:sz="0" w:space="0" w:color="auto"/>
            </w:tcBorders>
          </w:tcPr>
          <w:p w14:paraId="4373BCD9" w14:textId="77777777" w:rsidR="00F573C1" w:rsidRPr="00B34BB5" w:rsidRDefault="00F573C1" w:rsidP="00494B5B">
            <w:pPr>
              <w:pStyle w:val="TableText"/>
              <w:spacing w:before="40" w:after="40"/>
              <w:rPr>
                <w:rFonts w:cs="Calibri"/>
                <w:szCs w:val="18"/>
              </w:rPr>
            </w:pPr>
          </w:p>
        </w:tc>
        <w:tc>
          <w:tcPr>
            <w:tcW w:w="1559" w:type="dxa"/>
            <w:tcBorders>
              <w:top w:val="none" w:sz="0" w:space="0" w:color="auto"/>
              <w:bottom w:val="none" w:sz="0" w:space="0" w:color="auto"/>
            </w:tcBorders>
            <w:noWrap/>
          </w:tcPr>
          <w:p w14:paraId="4A209744" w14:textId="7B8E8E0B" w:rsidR="00F573C1" w:rsidRPr="00B34BB5" w:rsidRDefault="00F573C1"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5F57DBA6" w14:textId="26EC456B" w:rsidR="00F573C1" w:rsidRPr="00B34BB5" w:rsidRDefault="00F573C1"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7.324</w:t>
            </w:r>
          </w:p>
        </w:tc>
        <w:tc>
          <w:tcPr>
            <w:tcW w:w="1208" w:type="dxa"/>
            <w:tcBorders>
              <w:top w:val="none" w:sz="0" w:space="0" w:color="auto"/>
              <w:bottom w:val="none" w:sz="0" w:space="0" w:color="auto"/>
            </w:tcBorders>
            <w:shd w:val="clear" w:color="auto" w:fill="auto"/>
            <w:noWrap/>
          </w:tcPr>
          <w:p w14:paraId="4892683D" w14:textId="512FD271" w:rsidR="00F573C1" w:rsidRPr="00B34BB5" w:rsidRDefault="00F573C1"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33B5CC72" w14:textId="32A91836" w:rsidR="00F573C1" w:rsidRPr="00B34BB5" w:rsidRDefault="00F573C1"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5.371</w:t>
            </w:r>
          </w:p>
        </w:tc>
        <w:tc>
          <w:tcPr>
            <w:tcW w:w="0" w:type="auto"/>
            <w:tcBorders>
              <w:top w:val="none" w:sz="0" w:space="0" w:color="auto"/>
              <w:bottom w:val="none" w:sz="0" w:space="0" w:color="auto"/>
              <w:right w:val="nil"/>
            </w:tcBorders>
            <w:shd w:val="clear" w:color="auto" w:fill="auto"/>
            <w:noWrap/>
          </w:tcPr>
          <w:p w14:paraId="6070F48C" w14:textId="1C129D52" w:rsidR="00F573C1" w:rsidRPr="00B34BB5" w:rsidRDefault="00F573C1"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r>
      <w:tr w:rsidR="00E270C9" w:rsidRPr="00B34BB5" w14:paraId="27C06138"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val="restart"/>
            <w:tcBorders>
              <w:left w:val="nil"/>
            </w:tcBorders>
          </w:tcPr>
          <w:p w14:paraId="6946B38F" w14:textId="7F6AF1FC" w:rsidR="00E270C9" w:rsidRPr="00B34BB5" w:rsidRDefault="00E270C9" w:rsidP="00494B5B">
            <w:pPr>
              <w:pStyle w:val="TableText"/>
              <w:spacing w:before="40" w:after="40"/>
              <w:rPr>
                <w:rFonts w:cs="Calibri"/>
                <w:b w:val="0"/>
                <w:bCs w:val="0"/>
                <w:szCs w:val="18"/>
              </w:rPr>
            </w:pPr>
            <w:r w:rsidRPr="00B34BB5">
              <w:rPr>
                <w:rFonts w:cs="Calibri"/>
                <w:b w:val="0"/>
                <w:bCs w:val="0"/>
                <w:szCs w:val="18"/>
              </w:rPr>
              <w:t>Oxidation pond</w:t>
            </w:r>
          </w:p>
        </w:tc>
        <w:tc>
          <w:tcPr>
            <w:tcW w:w="1559" w:type="dxa"/>
            <w:noWrap/>
          </w:tcPr>
          <w:p w14:paraId="5863675D" w14:textId="44D24F8D" w:rsidR="00E270C9" w:rsidRPr="00B34BB5" w:rsidRDefault="00E270C9"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3</w:t>
            </w:r>
          </w:p>
        </w:tc>
        <w:tc>
          <w:tcPr>
            <w:tcW w:w="1276" w:type="dxa"/>
            <w:shd w:val="clear" w:color="000000" w:fill="B7C8D0"/>
            <w:noWrap/>
          </w:tcPr>
          <w:p w14:paraId="788142A2" w14:textId="5342A991"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0.037</w:t>
            </w:r>
          </w:p>
        </w:tc>
        <w:tc>
          <w:tcPr>
            <w:tcW w:w="1208" w:type="dxa"/>
            <w:shd w:val="clear" w:color="auto" w:fill="auto"/>
            <w:noWrap/>
          </w:tcPr>
          <w:p w14:paraId="11E6379E" w14:textId="3F6FF53F"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tcPr>
          <w:p w14:paraId="47F05821" w14:textId="452035FF"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c>
          <w:tcPr>
            <w:tcW w:w="0" w:type="auto"/>
            <w:tcBorders>
              <w:right w:val="nil"/>
            </w:tcBorders>
            <w:shd w:val="clear" w:color="auto" w:fill="auto"/>
            <w:noWrap/>
          </w:tcPr>
          <w:p w14:paraId="6A71B883" w14:textId="7FC455BE"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r>
      <w:tr w:rsidR="00E270C9" w:rsidRPr="00B34BB5" w14:paraId="1B7B9023"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left w:val="nil"/>
              <w:bottom w:val="none" w:sz="0" w:space="0" w:color="auto"/>
            </w:tcBorders>
          </w:tcPr>
          <w:p w14:paraId="4E1C692D" w14:textId="77777777" w:rsidR="00E270C9" w:rsidRPr="00B34BB5" w:rsidRDefault="00E270C9" w:rsidP="00494B5B">
            <w:pPr>
              <w:pStyle w:val="TableText"/>
              <w:spacing w:before="40" w:after="40"/>
              <w:rPr>
                <w:rFonts w:cs="Calibri"/>
                <w:b w:val="0"/>
                <w:bCs w:val="0"/>
                <w:szCs w:val="18"/>
              </w:rPr>
            </w:pPr>
          </w:p>
        </w:tc>
        <w:tc>
          <w:tcPr>
            <w:tcW w:w="1559" w:type="dxa"/>
            <w:tcBorders>
              <w:top w:val="none" w:sz="0" w:space="0" w:color="auto"/>
              <w:bottom w:val="none" w:sz="0" w:space="0" w:color="auto"/>
            </w:tcBorders>
            <w:noWrap/>
          </w:tcPr>
          <w:p w14:paraId="32FBB88B" w14:textId="2A1A5F9F" w:rsidR="00E270C9" w:rsidRPr="00B34BB5" w:rsidRDefault="00E270C9"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7DE37420" w14:textId="50D32B81"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3.906</w:t>
            </w:r>
          </w:p>
        </w:tc>
        <w:tc>
          <w:tcPr>
            <w:tcW w:w="1208" w:type="dxa"/>
            <w:tcBorders>
              <w:top w:val="none" w:sz="0" w:space="0" w:color="auto"/>
              <w:bottom w:val="none" w:sz="0" w:space="0" w:color="auto"/>
            </w:tcBorders>
            <w:shd w:val="clear" w:color="auto" w:fill="auto"/>
            <w:noWrap/>
          </w:tcPr>
          <w:p w14:paraId="19EAE258" w14:textId="5038DE69"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62FA010A" w14:textId="30B94739"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c>
          <w:tcPr>
            <w:tcW w:w="0" w:type="auto"/>
            <w:tcBorders>
              <w:top w:val="none" w:sz="0" w:space="0" w:color="auto"/>
              <w:bottom w:val="none" w:sz="0" w:space="0" w:color="auto"/>
              <w:right w:val="nil"/>
            </w:tcBorders>
            <w:shd w:val="clear" w:color="auto" w:fill="auto"/>
            <w:noWrap/>
          </w:tcPr>
          <w:p w14:paraId="2C06C9E1" w14:textId="4EEE30D2"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r>
      <w:tr w:rsidR="00E270C9" w:rsidRPr="00B34BB5" w14:paraId="2F888B82"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val="restart"/>
            <w:tcBorders>
              <w:left w:val="nil"/>
            </w:tcBorders>
          </w:tcPr>
          <w:p w14:paraId="0BE7F388" w14:textId="22D3BD56" w:rsidR="00E270C9" w:rsidRPr="00B34BB5" w:rsidRDefault="00E270C9" w:rsidP="009C1117">
            <w:pPr>
              <w:pStyle w:val="TableText"/>
              <w:spacing w:before="40" w:after="40"/>
              <w:rPr>
                <w:rFonts w:cs="Calibri"/>
                <w:b w:val="0"/>
                <w:bCs w:val="0"/>
                <w:szCs w:val="18"/>
              </w:rPr>
            </w:pPr>
            <w:r w:rsidRPr="00B34BB5">
              <w:rPr>
                <w:rFonts w:cs="Calibri"/>
                <w:b w:val="0"/>
                <w:bCs w:val="0"/>
                <w:szCs w:val="18"/>
              </w:rPr>
              <w:t>Facultative aerated pond</w:t>
            </w:r>
          </w:p>
        </w:tc>
        <w:tc>
          <w:tcPr>
            <w:tcW w:w="1559" w:type="dxa"/>
            <w:noWrap/>
          </w:tcPr>
          <w:p w14:paraId="5C7667CB" w14:textId="301345F0" w:rsidR="00E270C9" w:rsidRPr="00B34BB5" w:rsidRDefault="00E270C9"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3</w:t>
            </w:r>
          </w:p>
        </w:tc>
        <w:tc>
          <w:tcPr>
            <w:tcW w:w="1276" w:type="dxa"/>
            <w:shd w:val="clear" w:color="000000" w:fill="B7C8D0"/>
            <w:noWrap/>
          </w:tcPr>
          <w:p w14:paraId="4578CA36" w14:textId="6E6EDCC7"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0.641</w:t>
            </w:r>
          </w:p>
        </w:tc>
        <w:tc>
          <w:tcPr>
            <w:tcW w:w="1208" w:type="dxa"/>
            <w:shd w:val="clear" w:color="auto" w:fill="auto"/>
            <w:noWrap/>
          </w:tcPr>
          <w:p w14:paraId="45F24FEF" w14:textId="2E18C145"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tcPr>
          <w:p w14:paraId="7BF16740" w14:textId="06BB3B07"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0.623</w:t>
            </w:r>
          </w:p>
        </w:tc>
        <w:tc>
          <w:tcPr>
            <w:tcW w:w="0" w:type="auto"/>
            <w:tcBorders>
              <w:right w:val="nil"/>
            </w:tcBorders>
            <w:shd w:val="clear" w:color="auto" w:fill="auto"/>
            <w:noWrap/>
          </w:tcPr>
          <w:p w14:paraId="771303DF" w14:textId="57D42F8B"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r>
      <w:tr w:rsidR="00E270C9" w:rsidRPr="00B34BB5" w14:paraId="70AF181F"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left w:val="nil"/>
              <w:bottom w:val="none" w:sz="0" w:space="0" w:color="auto"/>
            </w:tcBorders>
          </w:tcPr>
          <w:p w14:paraId="217E578A" w14:textId="77777777" w:rsidR="00E270C9" w:rsidRPr="00B34BB5" w:rsidRDefault="00E270C9" w:rsidP="00494B5B">
            <w:pPr>
              <w:pStyle w:val="TableText"/>
              <w:spacing w:before="40" w:after="40"/>
              <w:rPr>
                <w:rFonts w:cs="Calibri"/>
                <w:b w:val="0"/>
                <w:bCs w:val="0"/>
                <w:szCs w:val="18"/>
              </w:rPr>
            </w:pPr>
          </w:p>
        </w:tc>
        <w:tc>
          <w:tcPr>
            <w:tcW w:w="1559" w:type="dxa"/>
            <w:tcBorders>
              <w:top w:val="none" w:sz="0" w:space="0" w:color="auto"/>
              <w:bottom w:val="none" w:sz="0" w:space="0" w:color="auto"/>
            </w:tcBorders>
            <w:noWrap/>
          </w:tcPr>
          <w:p w14:paraId="06F10CDF" w14:textId="0230C396" w:rsidR="00E270C9" w:rsidRPr="00B34BB5" w:rsidRDefault="00E270C9"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68878247" w14:textId="23CC0E09"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67.48</w:t>
            </w:r>
          </w:p>
        </w:tc>
        <w:tc>
          <w:tcPr>
            <w:tcW w:w="1208" w:type="dxa"/>
            <w:tcBorders>
              <w:top w:val="none" w:sz="0" w:space="0" w:color="auto"/>
              <w:bottom w:val="none" w:sz="0" w:space="0" w:color="auto"/>
            </w:tcBorders>
            <w:shd w:val="clear" w:color="auto" w:fill="auto"/>
            <w:noWrap/>
          </w:tcPr>
          <w:p w14:paraId="319DD1A2" w14:textId="6643401E"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0E8006A7" w14:textId="3CFFAF5E"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65.53</w:t>
            </w:r>
          </w:p>
        </w:tc>
        <w:tc>
          <w:tcPr>
            <w:tcW w:w="0" w:type="auto"/>
            <w:tcBorders>
              <w:top w:val="none" w:sz="0" w:space="0" w:color="auto"/>
              <w:bottom w:val="none" w:sz="0" w:space="0" w:color="auto"/>
              <w:right w:val="nil"/>
            </w:tcBorders>
            <w:shd w:val="clear" w:color="auto" w:fill="auto"/>
            <w:noWrap/>
          </w:tcPr>
          <w:p w14:paraId="608BDD21" w14:textId="37F77547"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r>
      <w:tr w:rsidR="00E270C9" w:rsidRPr="00B34BB5" w14:paraId="6B3D7CDA" w14:textId="77777777" w:rsidTr="00E263DD">
        <w:tc>
          <w:tcPr>
            <w:cnfStyle w:val="001000000000" w:firstRow="0" w:lastRow="0" w:firstColumn="1" w:lastColumn="0" w:oddVBand="0" w:evenVBand="0" w:oddHBand="0" w:evenHBand="0" w:firstRowFirstColumn="0" w:firstRowLastColumn="0" w:lastRowFirstColumn="0" w:lastRowLastColumn="0"/>
            <w:tcW w:w="2122" w:type="dxa"/>
            <w:vMerge w:val="restart"/>
            <w:tcBorders>
              <w:left w:val="nil"/>
            </w:tcBorders>
          </w:tcPr>
          <w:p w14:paraId="6381D6FC" w14:textId="15ED1431" w:rsidR="00E270C9" w:rsidRPr="00B34BB5" w:rsidRDefault="00E270C9" w:rsidP="00494B5B">
            <w:pPr>
              <w:pStyle w:val="TableText"/>
              <w:spacing w:before="40" w:after="40"/>
              <w:rPr>
                <w:rFonts w:cs="Calibri"/>
                <w:b w:val="0"/>
                <w:bCs w:val="0"/>
                <w:szCs w:val="18"/>
              </w:rPr>
            </w:pPr>
            <w:r w:rsidRPr="00B34BB5">
              <w:rPr>
                <w:rFonts w:cs="Calibri"/>
                <w:b w:val="0"/>
                <w:bCs w:val="0"/>
                <w:szCs w:val="18"/>
              </w:rPr>
              <w:t>All other type</w:t>
            </w:r>
            <w:r w:rsidR="0074302B" w:rsidRPr="00B34BB5">
              <w:rPr>
                <w:rFonts w:cs="Calibri"/>
                <w:b w:val="0"/>
                <w:bCs w:val="0"/>
                <w:szCs w:val="18"/>
              </w:rPr>
              <w:t>*</w:t>
            </w:r>
          </w:p>
        </w:tc>
        <w:tc>
          <w:tcPr>
            <w:tcW w:w="1559" w:type="dxa"/>
            <w:noWrap/>
          </w:tcPr>
          <w:p w14:paraId="07217743" w14:textId="5A4C7C87" w:rsidR="00E270C9" w:rsidRPr="00B34BB5" w:rsidRDefault="00E270C9" w:rsidP="00494B5B">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w:t>
            </w:r>
            <w:r w:rsidRPr="00B34BB5">
              <w:rPr>
                <w:rFonts w:cs="Calibri"/>
                <w:szCs w:val="18"/>
                <w:vertAlign w:val="superscript"/>
              </w:rPr>
              <w:t>3</w:t>
            </w:r>
          </w:p>
        </w:tc>
        <w:tc>
          <w:tcPr>
            <w:tcW w:w="1276" w:type="dxa"/>
            <w:shd w:val="clear" w:color="000000" w:fill="B7C8D0"/>
            <w:noWrap/>
          </w:tcPr>
          <w:p w14:paraId="29E90687" w14:textId="43521D6F"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c>
          <w:tcPr>
            <w:tcW w:w="1208" w:type="dxa"/>
            <w:shd w:val="clear" w:color="auto" w:fill="auto"/>
            <w:noWrap/>
          </w:tcPr>
          <w:p w14:paraId="6BAC43EE" w14:textId="404015B9"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tcPr>
          <w:p w14:paraId="4AB6E7F6" w14:textId="758E3158"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0.000</w:t>
            </w:r>
          </w:p>
        </w:tc>
        <w:tc>
          <w:tcPr>
            <w:tcW w:w="0" w:type="auto"/>
            <w:tcBorders>
              <w:right w:val="nil"/>
            </w:tcBorders>
            <w:shd w:val="clear" w:color="auto" w:fill="auto"/>
            <w:noWrap/>
          </w:tcPr>
          <w:p w14:paraId="65EDB4C9" w14:textId="6B0806AF" w:rsidR="00E270C9" w:rsidRPr="00B34BB5" w:rsidRDefault="00E270C9"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0.019</w:t>
            </w:r>
          </w:p>
        </w:tc>
      </w:tr>
      <w:tr w:rsidR="00E270C9" w:rsidRPr="00B34BB5" w14:paraId="48F9AC0E"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left w:val="nil"/>
              <w:bottom w:val="none" w:sz="0" w:space="0" w:color="auto"/>
            </w:tcBorders>
          </w:tcPr>
          <w:p w14:paraId="3B2C609A" w14:textId="77777777" w:rsidR="00E270C9" w:rsidRPr="00B34BB5" w:rsidRDefault="00E270C9" w:rsidP="00494B5B">
            <w:pPr>
              <w:pStyle w:val="TableText"/>
              <w:spacing w:before="40" w:after="40"/>
              <w:rPr>
                <w:rFonts w:cs="Calibri"/>
                <w:szCs w:val="18"/>
              </w:rPr>
            </w:pPr>
          </w:p>
        </w:tc>
        <w:tc>
          <w:tcPr>
            <w:tcW w:w="1559" w:type="dxa"/>
            <w:tcBorders>
              <w:top w:val="none" w:sz="0" w:space="0" w:color="auto"/>
              <w:bottom w:val="none" w:sz="0" w:space="0" w:color="auto"/>
            </w:tcBorders>
            <w:noWrap/>
          </w:tcPr>
          <w:p w14:paraId="3082B67C" w14:textId="2DF56262" w:rsidR="00E270C9" w:rsidRPr="00B34BB5" w:rsidRDefault="00E270C9" w:rsidP="00494B5B">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capita</w:t>
            </w:r>
          </w:p>
        </w:tc>
        <w:tc>
          <w:tcPr>
            <w:tcW w:w="1276" w:type="dxa"/>
            <w:tcBorders>
              <w:top w:val="none" w:sz="0" w:space="0" w:color="auto"/>
              <w:bottom w:val="none" w:sz="0" w:space="0" w:color="auto"/>
            </w:tcBorders>
            <w:shd w:val="clear" w:color="000000" w:fill="B7C8D0"/>
            <w:noWrap/>
          </w:tcPr>
          <w:p w14:paraId="219F71EA" w14:textId="39CC185A"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c>
          <w:tcPr>
            <w:tcW w:w="1208" w:type="dxa"/>
            <w:tcBorders>
              <w:top w:val="none" w:sz="0" w:space="0" w:color="auto"/>
              <w:bottom w:val="none" w:sz="0" w:space="0" w:color="auto"/>
            </w:tcBorders>
            <w:shd w:val="clear" w:color="auto" w:fill="auto"/>
            <w:noWrap/>
          </w:tcPr>
          <w:p w14:paraId="7CE1E0B1" w14:textId="65CF0ADC"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tcPr>
          <w:p w14:paraId="0075D978" w14:textId="52E095C7"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0.000</w:t>
            </w:r>
          </w:p>
        </w:tc>
        <w:tc>
          <w:tcPr>
            <w:tcW w:w="0" w:type="auto"/>
            <w:tcBorders>
              <w:top w:val="none" w:sz="0" w:space="0" w:color="auto"/>
              <w:bottom w:val="none" w:sz="0" w:space="0" w:color="auto"/>
              <w:right w:val="nil"/>
            </w:tcBorders>
            <w:shd w:val="clear" w:color="auto" w:fill="auto"/>
            <w:noWrap/>
          </w:tcPr>
          <w:p w14:paraId="44248B1D" w14:textId="0CDED6CD" w:rsidR="00E270C9" w:rsidRPr="00B34BB5" w:rsidRDefault="00E270C9"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1.953</w:t>
            </w:r>
          </w:p>
        </w:tc>
      </w:tr>
    </w:tbl>
    <w:p w14:paraId="6E36AC1B" w14:textId="55A207A6" w:rsidR="00D72EFE" w:rsidRPr="00B34BB5" w:rsidRDefault="00D72EFE" w:rsidP="009C1117">
      <w:pPr>
        <w:pStyle w:val="Note"/>
        <w:spacing w:after="0" w:line="220" w:lineRule="atLeast"/>
      </w:pPr>
      <w:bookmarkStart w:id="553" w:name="_Hlk532824661"/>
      <w:bookmarkStart w:id="554" w:name="_Ref532482762"/>
      <w:r w:rsidRPr="00B34BB5">
        <w:t>Note</w:t>
      </w:r>
      <w:r w:rsidR="0020582D" w:rsidRPr="00B34BB5">
        <w:t>:</w:t>
      </w:r>
      <w:r w:rsidRPr="00B34BB5">
        <w:t xml:space="preserve"> </w:t>
      </w:r>
      <w:r w:rsidR="0020582D" w:rsidRPr="00B34BB5">
        <w:t xml:space="preserve">These </w:t>
      </w:r>
      <w:r w:rsidRPr="00B34BB5">
        <w:t xml:space="preserve">numbers are rounded to three </w:t>
      </w:r>
      <w:r w:rsidR="00EB4430" w:rsidRPr="00B34BB5">
        <w:t>significant figures</w:t>
      </w:r>
      <w:r w:rsidRPr="00B34BB5">
        <w:t xml:space="preserve"> unless the number is significantly small. </w:t>
      </w:r>
    </w:p>
    <w:p w14:paraId="1A091901" w14:textId="362DDD1E" w:rsidR="0074302B" w:rsidRPr="00B34BB5" w:rsidRDefault="0074302B" w:rsidP="009C1117">
      <w:pPr>
        <w:pStyle w:val="Note"/>
        <w:spacing w:before="60" w:line="220" w:lineRule="atLeast"/>
      </w:pPr>
      <w:r w:rsidRPr="00B34BB5">
        <w:t>*</w:t>
      </w:r>
      <w:r w:rsidR="0024423B" w:rsidRPr="00B34BB5">
        <w:t xml:space="preserve"> All other types </w:t>
      </w:r>
      <w:proofErr w:type="gramStart"/>
      <w:r w:rsidR="00C30DFC" w:rsidRPr="00B34BB5">
        <w:t>includes</w:t>
      </w:r>
      <w:proofErr w:type="gramEnd"/>
      <w:r w:rsidR="0024423B" w:rsidRPr="00B34BB5">
        <w:t xml:space="preserve">: Fully mixed aerated ponds; Activated sludge; Other aerobic plant; Maturation ponds; </w:t>
      </w:r>
      <w:proofErr w:type="spellStart"/>
      <w:r w:rsidR="0024423B" w:rsidRPr="00B34BB5">
        <w:t>Milliscreening</w:t>
      </w:r>
      <w:proofErr w:type="spellEnd"/>
      <w:r w:rsidR="0024423B" w:rsidRPr="00B34BB5">
        <w:t xml:space="preserve"> or no treatment; SBR; Trickling filters; BNR; Constructed wetlands; Aerated Lagoon; Aerobic (methane</w:t>
      </w:r>
      <w:r w:rsidR="00BA6B4C" w:rsidRPr="00B34BB5">
        <w:t> </w:t>
      </w:r>
      <w:r w:rsidR="0024423B" w:rsidRPr="00B34BB5">
        <w:t>from sludge)</w:t>
      </w:r>
    </w:p>
    <w:p w14:paraId="2BD087F9" w14:textId="792A7D03" w:rsidR="00A959E4" w:rsidRPr="00B34BB5" w:rsidRDefault="00A959E4" w:rsidP="00BA6B4C">
      <w:pPr>
        <w:pStyle w:val="Tableheading"/>
      </w:pPr>
      <w:bookmarkStart w:id="555" w:name="_Ref615673"/>
      <w:bookmarkStart w:id="556" w:name="Table65"/>
      <w:bookmarkEnd w:id="553"/>
      <w:r w:rsidRPr="00B34BB5">
        <w:t xml:space="preserve">Table </w:t>
      </w:r>
      <w:r w:rsidR="008D3D2E">
        <w:fldChar w:fldCharType="begin"/>
      </w:r>
      <w:r w:rsidR="008D3D2E">
        <w:instrText xml:space="preserve"> SEQ Table \* ARABIC </w:instrText>
      </w:r>
      <w:r w:rsidR="008D3D2E">
        <w:fldChar w:fldCharType="separate"/>
      </w:r>
      <w:r w:rsidR="00073642" w:rsidRPr="00B34BB5">
        <w:t>65</w:t>
      </w:r>
      <w:r w:rsidR="008D3D2E">
        <w:fldChar w:fldCharType="end"/>
      </w:r>
      <w:bookmarkStart w:id="557" w:name="_Toc58790904"/>
      <w:bookmarkEnd w:id="554"/>
      <w:bookmarkEnd w:id="555"/>
      <w:bookmarkEnd w:id="556"/>
      <w:r w:rsidR="00D72EFE" w:rsidRPr="00B34BB5">
        <w:t>:</w:t>
      </w:r>
      <w:r w:rsidR="009257A9" w:rsidRPr="00B34BB5">
        <w:tab/>
      </w:r>
      <w:r w:rsidRPr="00B34BB5">
        <w:t>Industrial wastewater treatment emission factors</w:t>
      </w:r>
      <w:bookmarkEnd w:id="557"/>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064"/>
        <w:gridCol w:w="1475"/>
        <w:gridCol w:w="1276"/>
        <w:gridCol w:w="1276"/>
        <w:gridCol w:w="1134"/>
        <w:gridCol w:w="1280"/>
      </w:tblGrid>
      <w:tr w:rsidR="00D4253C" w:rsidRPr="00B34BB5" w14:paraId="2CBA204D" w14:textId="77777777" w:rsidTr="00E26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Borders>
              <w:bottom w:val="single" w:sz="4" w:space="0" w:color="1C556C" w:themeColor="accent1"/>
            </w:tcBorders>
            <w:noWrap/>
            <w:vAlign w:val="bottom"/>
            <w:hideMark/>
          </w:tcPr>
          <w:p w14:paraId="79FD234F" w14:textId="77777777" w:rsidR="00744A59" w:rsidRPr="00B34BB5" w:rsidRDefault="00744A59" w:rsidP="00494B5B">
            <w:pPr>
              <w:pStyle w:val="TableText"/>
              <w:spacing w:before="40" w:after="40"/>
            </w:pPr>
            <w:r w:rsidRPr="00B34BB5">
              <w:t>Emission source</w:t>
            </w:r>
          </w:p>
        </w:tc>
        <w:tc>
          <w:tcPr>
            <w:tcW w:w="1475" w:type="dxa"/>
            <w:noWrap/>
            <w:vAlign w:val="bottom"/>
            <w:hideMark/>
          </w:tcPr>
          <w:p w14:paraId="7F409551" w14:textId="77777777" w:rsidR="00744A59" w:rsidRPr="00B34BB5" w:rsidRDefault="00744A59" w:rsidP="00494B5B">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1276" w:type="dxa"/>
            <w:shd w:val="clear" w:color="auto" w:fill="557684" w:themeFill="accent3" w:themeFillShade="80"/>
            <w:noWrap/>
            <w:vAlign w:val="bottom"/>
            <w:hideMark/>
          </w:tcPr>
          <w:p w14:paraId="6BAD3BEF" w14:textId="77777777" w:rsidR="00744A59" w:rsidRPr="00B34BB5" w:rsidRDefault="00744A59"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276" w:type="dxa"/>
            <w:noWrap/>
            <w:vAlign w:val="bottom"/>
            <w:hideMark/>
          </w:tcPr>
          <w:p w14:paraId="6FE1353C" w14:textId="60D29A84" w:rsidR="00744A59" w:rsidRPr="00B34BB5" w:rsidRDefault="00744A59"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3C2708" w:rsidRPr="00B34BB5">
              <w:br/>
              <w:t>(kg CO</w:t>
            </w:r>
            <w:r w:rsidR="003C2708" w:rsidRPr="00B34BB5">
              <w:rPr>
                <w:vertAlign w:val="subscript"/>
              </w:rPr>
              <w:t>2</w:t>
            </w:r>
            <w:r w:rsidR="003C2708" w:rsidRPr="00B34BB5">
              <w:noBreakHyphen/>
              <w:t>e)</w:t>
            </w:r>
          </w:p>
        </w:tc>
        <w:tc>
          <w:tcPr>
            <w:tcW w:w="1134" w:type="dxa"/>
            <w:noWrap/>
            <w:vAlign w:val="bottom"/>
            <w:hideMark/>
          </w:tcPr>
          <w:p w14:paraId="2DC430EA" w14:textId="71324953" w:rsidR="00744A59" w:rsidRPr="00B34BB5" w:rsidRDefault="003C2708"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 xml:space="preserve">/unit </w:t>
            </w:r>
            <w:r w:rsidRPr="00B34BB5">
              <w:br/>
              <w:t>(kg CO</w:t>
            </w:r>
            <w:r w:rsidRPr="00B34BB5">
              <w:rPr>
                <w:vertAlign w:val="subscript"/>
              </w:rPr>
              <w:t>2</w:t>
            </w:r>
            <w:r w:rsidRPr="00B34BB5">
              <w:noBreakHyphen/>
              <w:t>e)</w:t>
            </w:r>
          </w:p>
        </w:tc>
        <w:tc>
          <w:tcPr>
            <w:tcW w:w="1280" w:type="dxa"/>
            <w:tcBorders>
              <w:bottom w:val="single" w:sz="4" w:space="0" w:color="1C556C" w:themeColor="accent1"/>
            </w:tcBorders>
            <w:noWrap/>
            <w:vAlign w:val="bottom"/>
            <w:hideMark/>
          </w:tcPr>
          <w:p w14:paraId="5A954D0F" w14:textId="3E55395D" w:rsidR="00744A59" w:rsidRPr="00B34BB5" w:rsidRDefault="00FB2E5D" w:rsidP="00E263D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Pr="00B34BB5">
              <w:br/>
              <w:t>(kg CO</w:t>
            </w:r>
            <w:r w:rsidRPr="00B34BB5">
              <w:rPr>
                <w:vertAlign w:val="subscript"/>
              </w:rPr>
              <w:t>2</w:t>
            </w:r>
            <w:r w:rsidRPr="00B34BB5">
              <w:noBreakHyphen/>
              <w:t>e)</w:t>
            </w:r>
          </w:p>
        </w:tc>
      </w:tr>
      <w:tr w:rsidR="00D4253C" w:rsidRPr="00B34BB5" w14:paraId="4798244D"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Borders>
              <w:left w:val="nil"/>
            </w:tcBorders>
          </w:tcPr>
          <w:p w14:paraId="7B75FA5E" w14:textId="5AC6BEE1" w:rsidR="00D1692B" w:rsidRPr="00B34BB5" w:rsidRDefault="00D1692B" w:rsidP="00494B5B">
            <w:pPr>
              <w:pStyle w:val="TableText"/>
              <w:spacing w:before="40" w:after="40"/>
              <w:rPr>
                <w:b w:val="0"/>
              </w:rPr>
            </w:pPr>
            <w:r w:rsidRPr="00B34BB5">
              <w:rPr>
                <w:b w:val="0"/>
                <w:bCs w:val="0"/>
                <w:color w:val="000000"/>
              </w:rPr>
              <w:t>Meat (excluding poultry)</w:t>
            </w:r>
          </w:p>
        </w:tc>
        <w:tc>
          <w:tcPr>
            <w:tcW w:w="1475" w:type="dxa"/>
            <w:noWrap/>
          </w:tcPr>
          <w:p w14:paraId="7812E487" w14:textId="77777777" w:rsidR="00D1692B" w:rsidRPr="00B34BB5" w:rsidRDefault="00D1692B" w:rsidP="00494B5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rPr>
                <w:color w:val="000000"/>
              </w:rPr>
              <w:t>tonne of kills</w:t>
            </w:r>
          </w:p>
        </w:tc>
        <w:tc>
          <w:tcPr>
            <w:tcW w:w="1276" w:type="dxa"/>
            <w:shd w:val="clear" w:color="000000" w:fill="B7C8D0"/>
            <w:noWrap/>
          </w:tcPr>
          <w:p w14:paraId="07D5FCF7" w14:textId="193818C3"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47.528</w:t>
            </w:r>
          </w:p>
        </w:tc>
        <w:tc>
          <w:tcPr>
            <w:tcW w:w="1276" w:type="dxa"/>
            <w:shd w:val="clear" w:color="auto" w:fill="auto"/>
            <w:noWrap/>
            <w:vAlign w:val="bottom"/>
          </w:tcPr>
          <w:p w14:paraId="37565531" w14:textId="181AA571"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134" w:type="dxa"/>
            <w:shd w:val="clear" w:color="auto" w:fill="auto"/>
            <w:noWrap/>
            <w:vAlign w:val="bottom"/>
          </w:tcPr>
          <w:p w14:paraId="060EFAE4" w14:textId="5149A728"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44.688</w:t>
            </w:r>
          </w:p>
        </w:tc>
        <w:tc>
          <w:tcPr>
            <w:tcW w:w="1280" w:type="dxa"/>
            <w:tcBorders>
              <w:right w:val="nil"/>
            </w:tcBorders>
            <w:shd w:val="clear" w:color="auto" w:fill="auto"/>
            <w:noWrap/>
            <w:vAlign w:val="bottom"/>
          </w:tcPr>
          <w:p w14:paraId="07BBB840" w14:textId="119E91D6"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2.841</w:t>
            </w:r>
          </w:p>
        </w:tc>
      </w:tr>
      <w:tr w:rsidR="00D4253C" w:rsidRPr="00B34BB5" w14:paraId="7EB7EC40" w14:textId="77777777" w:rsidTr="00E263DD">
        <w:tc>
          <w:tcPr>
            <w:cnfStyle w:val="001000000000" w:firstRow="0" w:lastRow="0" w:firstColumn="1" w:lastColumn="0" w:oddVBand="0" w:evenVBand="0" w:oddHBand="0" w:evenHBand="0" w:firstRowFirstColumn="0" w:firstRowLastColumn="0" w:lastRowFirstColumn="0" w:lastRowLastColumn="0"/>
            <w:tcW w:w="2064" w:type="dxa"/>
            <w:tcBorders>
              <w:left w:val="nil"/>
            </w:tcBorders>
          </w:tcPr>
          <w:p w14:paraId="32B56887" w14:textId="77777777" w:rsidR="00D1692B" w:rsidRPr="00B34BB5" w:rsidRDefault="00D1692B" w:rsidP="00494B5B">
            <w:pPr>
              <w:pStyle w:val="TableText"/>
              <w:spacing w:before="40" w:after="40"/>
              <w:rPr>
                <w:b w:val="0"/>
              </w:rPr>
            </w:pPr>
            <w:r w:rsidRPr="00B34BB5">
              <w:rPr>
                <w:b w:val="0"/>
                <w:bCs w:val="0"/>
                <w:color w:val="000000"/>
              </w:rPr>
              <w:t>Poultry</w:t>
            </w:r>
          </w:p>
        </w:tc>
        <w:tc>
          <w:tcPr>
            <w:tcW w:w="1475" w:type="dxa"/>
            <w:noWrap/>
          </w:tcPr>
          <w:p w14:paraId="7477D29D" w14:textId="77777777" w:rsidR="00D1692B" w:rsidRPr="00B34BB5" w:rsidRDefault="00D1692B" w:rsidP="00494B5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rPr>
                <w:color w:val="000000"/>
              </w:rPr>
              <w:t>tonne of kills</w:t>
            </w:r>
          </w:p>
        </w:tc>
        <w:tc>
          <w:tcPr>
            <w:tcW w:w="1276" w:type="dxa"/>
            <w:shd w:val="clear" w:color="000000" w:fill="B7C8D0"/>
            <w:noWrap/>
          </w:tcPr>
          <w:p w14:paraId="33D7CD7E" w14:textId="0B4D6C3A"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47.025</w:t>
            </w:r>
          </w:p>
        </w:tc>
        <w:tc>
          <w:tcPr>
            <w:tcW w:w="1276" w:type="dxa"/>
            <w:shd w:val="clear" w:color="auto" w:fill="auto"/>
            <w:noWrap/>
            <w:vAlign w:val="bottom"/>
          </w:tcPr>
          <w:p w14:paraId="78F3295F" w14:textId="343DAA5D"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134" w:type="dxa"/>
            <w:shd w:val="clear" w:color="auto" w:fill="auto"/>
            <w:noWrap/>
            <w:vAlign w:val="bottom"/>
          </w:tcPr>
          <w:p w14:paraId="2387101C" w14:textId="3CBD7B97"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42.969</w:t>
            </w:r>
          </w:p>
        </w:tc>
        <w:tc>
          <w:tcPr>
            <w:tcW w:w="1280" w:type="dxa"/>
            <w:tcBorders>
              <w:right w:val="nil"/>
            </w:tcBorders>
            <w:shd w:val="clear" w:color="auto" w:fill="auto"/>
            <w:noWrap/>
            <w:vAlign w:val="bottom"/>
          </w:tcPr>
          <w:p w14:paraId="0F81B98C" w14:textId="4C3B2679"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4.057</w:t>
            </w:r>
          </w:p>
        </w:tc>
      </w:tr>
      <w:tr w:rsidR="00D4253C" w:rsidRPr="00B34BB5" w14:paraId="227DD996"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Borders>
              <w:left w:val="nil"/>
            </w:tcBorders>
          </w:tcPr>
          <w:p w14:paraId="70EF3C86" w14:textId="0C8C00FC" w:rsidR="00D1692B" w:rsidRPr="00B34BB5" w:rsidRDefault="00D1692B" w:rsidP="00494B5B">
            <w:pPr>
              <w:pStyle w:val="TableText"/>
              <w:spacing w:before="40" w:after="40"/>
              <w:rPr>
                <w:b w:val="0"/>
              </w:rPr>
            </w:pPr>
            <w:r w:rsidRPr="00B34BB5">
              <w:rPr>
                <w:b w:val="0"/>
                <w:bCs w:val="0"/>
                <w:color w:val="000000"/>
              </w:rPr>
              <w:t>Pulp and paper</w:t>
            </w:r>
          </w:p>
        </w:tc>
        <w:tc>
          <w:tcPr>
            <w:tcW w:w="1475" w:type="dxa"/>
            <w:noWrap/>
          </w:tcPr>
          <w:p w14:paraId="24F1C277" w14:textId="77777777" w:rsidR="00D1692B" w:rsidRPr="00B34BB5" w:rsidRDefault="00D1692B" w:rsidP="00494B5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rPr>
                <w:color w:val="000000"/>
              </w:rPr>
              <w:t>tonne of product</w:t>
            </w:r>
          </w:p>
        </w:tc>
        <w:tc>
          <w:tcPr>
            <w:tcW w:w="1276" w:type="dxa"/>
            <w:shd w:val="clear" w:color="000000" w:fill="B7C8D0"/>
            <w:noWrap/>
          </w:tcPr>
          <w:p w14:paraId="69BE045A" w14:textId="143FC8E6"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10.530</w:t>
            </w:r>
          </w:p>
        </w:tc>
        <w:tc>
          <w:tcPr>
            <w:tcW w:w="1276" w:type="dxa"/>
            <w:shd w:val="clear" w:color="auto" w:fill="auto"/>
            <w:noWrap/>
            <w:vAlign w:val="bottom"/>
          </w:tcPr>
          <w:p w14:paraId="39B9E895" w14:textId="6E0AEA55"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134" w:type="dxa"/>
            <w:shd w:val="clear" w:color="auto" w:fill="auto"/>
            <w:noWrap/>
            <w:vAlign w:val="bottom"/>
          </w:tcPr>
          <w:p w14:paraId="2C1C6795" w14:textId="33CCA35C"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10.530</w:t>
            </w:r>
          </w:p>
        </w:tc>
        <w:tc>
          <w:tcPr>
            <w:tcW w:w="1280" w:type="dxa"/>
            <w:tcBorders>
              <w:right w:val="nil"/>
            </w:tcBorders>
            <w:shd w:val="clear" w:color="auto" w:fill="auto"/>
            <w:noWrap/>
            <w:vAlign w:val="bottom"/>
          </w:tcPr>
          <w:p w14:paraId="58BE9598" w14:textId="4CA3CA3A"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r w:rsidR="00D4253C" w:rsidRPr="00B34BB5" w14:paraId="6B243D61" w14:textId="77777777" w:rsidTr="00E263DD">
        <w:tc>
          <w:tcPr>
            <w:cnfStyle w:val="001000000000" w:firstRow="0" w:lastRow="0" w:firstColumn="1" w:lastColumn="0" w:oddVBand="0" w:evenVBand="0" w:oddHBand="0" w:evenHBand="0" w:firstRowFirstColumn="0" w:firstRowLastColumn="0" w:lastRowFirstColumn="0" w:lastRowLastColumn="0"/>
            <w:tcW w:w="2064" w:type="dxa"/>
            <w:tcBorders>
              <w:left w:val="nil"/>
            </w:tcBorders>
          </w:tcPr>
          <w:p w14:paraId="51112283" w14:textId="77777777" w:rsidR="00D1692B" w:rsidRPr="00B34BB5" w:rsidRDefault="00D1692B" w:rsidP="00494B5B">
            <w:pPr>
              <w:pStyle w:val="TableText"/>
              <w:spacing w:before="40" w:after="40"/>
              <w:rPr>
                <w:b w:val="0"/>
              </w:rPr>
            </w:pPr>
            <w:r w:rsidRPr="00B34BB5">
              <w:rPr>
                <w:b w:val="0"/>
                <w:bCs w:val="0"/>
                <w:color w:val="000000"/>
              </w:rPr>
              <w:t>Wine</w:t>
            </w:r>
          </w:p>
        </w:tc>
        <w:tc>
          <w:tcPr>
            <w:tcW w:w="1475" w:type="dxa"/>
            <w:noWrap/>
          </w:tcPr>
          <w:p w14:paraId="1965DF52" w14:textId="77777777" w:rsidR="00D1692B" w:rsidRPr="00B34BB5" w:rsidRDefault="00D1692B" w:rsidP="00494B5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rPr>
                <w:color w:val="000000"/>
              </w:rPr>
              <w:t>tonne of crushed grapes</w:t>
            </w:r>
          </w:p>
        </w:tc>
        <w:tc>
          <w:tcPr>
            <w:tcW w:w="1276" w:type="dxa"/>
            <w:shd w:val="clear" w:color="000000" w:fill="B7C8D0"/>
            <w:noWrap/>
          </w:tcPr>
          <w:p w14:paraId="74351D8F" w14:textId="4291E9B0"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5.173</w:t>
            </w:r>
          </w:p>
        </w:tc>
        <w:tc>
          <w:tcPr>
            <w:tcW w:w="1276" w:type="dxa"/>
            <w:shd w:val="clear" w:color="auto" w:fill="auto"/>
            <w:noWrap/>
            <w:vAlign w:val="bottom"/>
          </w:tcPr>
          <w:p w14:paraId="34BBEFCF" w14:textId="72BEDDE0"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134" w:type="dxa"/>
            <w:shd w:val="clear" w:color="auto" w:fill="auto"/>
            <w:noWrap/>
            <w:vAlign w:val="bottom"/>
          </w:tcPr>
          <w:p w14:paraId="28EBB197" w14:textId="1F52CB85"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5.173</w:t>
            </w:r>
          </w:p>
        </w:tc>
        <w:tc>
          <w:tcPr>
            <w:tcW w:w="1280" w:type="dxa"/>
            <w:tcBorders>
              <w:right w:val="nil"/>
            </w:tcBorders>
            <w:shd w:val="clear" w:color="auto" w:fill="auto"/>
            <w:noWrap/>
            <w:vAlign w:val="bottom"/>
          </w:tcPr>
          <w:p w14:paraId="7508BC14" w14:textId="46566B95" w:rsidR="00D1692B" w:rsidRPr="00B34BB5" w:rsidRDefault="00D1692B" w:rsidP="00494B5B">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r>
      <w:tr w:rsidR="00D4253C" w:rsidRPr="00B34BB5" w14:paraId="75C50C2B" w14:textId="77777777" w:rsidTr="00E26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Borders>
              <w:left w:val="nil"/>
            </w:tcBorders>
          </w:tcPr>
          <w:p w14:paraId="6853A4A7" w14:textId="77777777" w:rsidR="00D1692B" w:rsidRPr="00B34BB5" w:rsidRDefault="00D1692B" w:rsidP="00494B5B">
            <w:pPr>
              <w:pStyle w:val="TableText"/>
              <w:spacing w:before="40" w:after="40"/>
              <w:rPr>
                <w:b w:val="0"/>
              </w:rPr>
            </w:pPr>
            <w:r w:rsidRPr="00B34BB5">
              <w:rPr>
                <w:b w:val="0"/>
                <w:bCs w:val="0"/>
                <w:color w:val="000000"/>
              </w:rPr>
              <w:t>Dairy processing</w:t>
            </w:r>
          </w:p>
        </w:tc>
        <w:tc>
          <w:tcPr>
            <w:tcW w:w="1475" w:type="dxa"/>
            <w:noWrap/>
          </w:tcPr>
          <w:p w14:paraId="6BE08297" w14:textId="77777777" w:rsidR="00D1692B" w:rsidRPr="00B34BB5" w:rsidRDefault="00D1692B" w:rsidP="00494B5B">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rPr>
                <w:color w:val="000000"/>
              </w:rPr>
              <w:t>m</w:t>
            </w:r>
            <w:r w:rsidRPr="00B34BB5">
              <w:rPr>
                <w:color w:val="000000"/>
                <w:vertAlign w:val="superscript"/>
              </w:rPr>
              <w:t>3</w:t>
            </w:r>
            <w:r w:rsidRPr="00B34BB5">
              <w:rPr>
                <w:color w:val="000000"/>
              </w:rPr>
              <w:t xml:space="preserve"> of milk</w:t>
            </w:r>
          </w:p>
        </w:tc>
        <w:tc>
          <w:tcPr>
            <w:tcW w:w="1276" w:type="dxa"/>
            <w:shd w:val="clear" w:color="000000" w:fill="B7C8D0"/>
            <w:noWrap/>
          </w:tcPr>
          <w:p w14:paraId="1EFED896" w14:textId="7C6A0ACB"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0.115</w:t>
            </w:r>
          </w:p>
        </w:tc>
        <w:tc>
          <w:tcPr>
            <w:tcW w:w="1276" w:type="dxa"/>
            <w:shd w:val="clear" w:color="auto" w:fill="auto"/>
            <w:noWrap/>
            <w:vAlign w:val="bottom"/>
          </w:tcPr>
          <w:p w14:paraId="31C7C48A" w14:textId="0B2CFB85"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134" w:type="dxa"/>
            <w:shd w:val="clear" w:color="auto" w:fill="auto"/>
            <w:noWrap/>
            <w:vAlign w:val="bottom"/>
          </w:tcPr>
          <w:p w14:paraId="57CBB800" w14:textId="57B9D4D6"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80" w:type="dxa"/>
            <w:tcBorders>
              <w:right w:val="nil"/>
            </w:tcBorders>
            <w:shd w:val="clear" w:color="auto" w:fill="auto"/>
            <w:noWrap/>
            <w:vAlign w:val="bottom"/>
          </w:tcPr>
          <w:p w14:paraId="3D5EB7FC" w14:textId="0F270670" w:rsidR="00D1692B" w:rsidRPr="00B34BB5" w:rsidRDefault="00D1692B" w:rsidP="00494B5B">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0.115</w:t>
            </w:r>
          </w:p>
        </w:tc>
      </w:tr>
    </w:tbl>
    <w:p w14:paraId="3D27230A" w14:textId="3EB22577" w:rsidR="00D72EFE" w:rsidRPr="00B34BB5" w:rsidRDefault="00D72EFE" w:rsidP="00D77DD7">
      <w:pPr>
        <w:pStyle w:val="Note"/>
      </w:pPr>
      <w:r w:rsidRPr="00B34BB5">
        <w:t>Note</w:t>
      </w:r>
      <w:r w:rsidR="0020582D" w:rsidRPr="00B34BB5">
        <w:t>:</w:t>
      </w:r>
      <w:r w:rsidRPr="00B34BB5">
        <w:t xml:space="preserve"> </w:t>
      </w:r>
      <w:r w:rsidR="0020582D" w:rsidRPr="00B34BB5">
        <w:t xml:space="preserve">These </w:t>
      </w:r>
      <w:r w:rsidRPr="00B34BB5">
        <w:t xml:space="preserve">numbers are rounded to three </w:t>
      </w:r>
      <w:r w:rsidR="006F72E0" w:rsidRPr="00B34BB5">
        <w:t>significant figures</w:t>
      </w:r>
      <w:r w:rsidRPr="00B34BB5">
        <w:t xml:space="preserve"> unless the number is significantly small. </w:t>
      </w:r>
    </w:p>
    <w:p w14:paraId="3A9D5D80" w14:textId="232D0435" w:rsidR="00A959E4" w:rsidRPr="00B34BB5" w:rsidRDefault="00301928" w:rsidP="007D71E2">
      <w:pPr>
        <w:pStyle w:val="Heading3"/>
        <w:numPr>
          <w:ilvl w:val="0"/>
          <w:numId w:val="57"/>
        </w:numPr>
        <w:spacing w:before="240"/>
      </w:pPr>
      <w:bookmarkStart w:id="558" w:name="_Toc532904942"/>
      <w:r w:rsidRPr="00B34BB5">
        <w:t xml:space="preserve">GHG </w:t>
      </w:r>
      <w:r w:rsidR="00A959E4" w:rsidRPr="00B34BB5">
        <w:t>inventory development</w:t>
      </w:r>
      <w:bookmarkEnd w:id="558"/>
    </w:p>
    <w:p w14:paraId="4218DC5B" w14:textId="6719BAAA" w:rsidR="00434227" w:rsidRPr="00B34BB5" w:rsidRDefault="00B10617" w:rsidP="00494B5B">
      <w:pPr>
        <w:pStyle w:val="BodyText"/>
        <w:spacing w:before="100" w:after="100"/>
      </w:pPr>
      <w:r w:rsidRPr="00B34BB5">
        <w:t>Domestic water u</w:t>
      </w:r>
      <w:r w:rsidR="00434227" w:rsidRPr="00B34BB5">
        <w:t>sers should collect data on m</w:t>
      </w:r>
      <w:r w:rsidR="00434227" w:rsidRPr="00B34BB5">
        <w:rPr>
          <w:vertAlign w:val="superscript"/>
        </w:rPr>
        <w:t>3</w:t>
      </w:r>
      <w:r w:rsidR="00434227" w:rsidRPr="00B34BB5">
        <w:t xml:space="preserve"> of water sent to treatment</w:t>
      </w:r>
      <w:r w:rsidR="00F20545" w:rsidRPr="00B34BB5">
        <w:t>.</w:t>
      </w:r>
      <w:r w:rsidR="00434227" w:rsidRPr="00B34BB5">
        <w:t xml:space="preserve"> </w:t>
      </w:r>
      <w:r w:rsidR="00F20545" w:rsidRPr="00B34BB5">
        <w:t>I</w:t>
      </w:r>
      <w:r w:rsidR="00434227" w:rsidRPr="00B34BB5">
        <w:t>n the absence of this information</w:t>
      </w:r>
      <w:r w:rsidR="00F20545" w:rsidRPr="00B34BB5">
        <w:t>,</w:t>
      </w:r>
      <w:r w:rsidR="00434227" w:rsidRPr="00B34BB5">
        <w:t xml:space="preserve"> </w:t>
      </w:r>
      <w:r w:rsidR="00F20545" w:rsidRPr="00B34BB5">
        <w:t xml:space="preserve">apply </w:t>
      </w:r>
      <w:r w:rsidR="00434227" w:rsidRPr="00B34BB5">
        <w:t xml:space="preserve">the per capita emission factor. </w:t>
      </w:r>
      <w:r w:rsidR="00F20545" w:rsidRPr="00B34BB5">
        <w:t>I</w:t>
      </w:r>
      <w:r w:rsidR="00434227" w:rsidRPr="00B34BB5">
        <w:t xml:space="preserve">ndustrial organisations </w:t>
      </w:r>
      <w:r w:rsidR="00F20545" w:rsidRPr="00B34BB5">
        <w:t xml:space="preserve">can </w:t>
      </w:r>
      <w:r w:rsidR="00434227" w:rsidRPr="00B34BB5">
        <w:t xml:space="preserve">calculate the emissions using </w:t>
      </w:r>
      <w:r w:rsidR="00F20545" w:rsidRPr="00B34BB5">
        <w:t xml:space="preserve">appropriate activity data and </w:t>
      </w:r>
      <w:r w:rsidR="00434227" w:rsidRPr="00B34BB5">
        <w:t>the correlating emission factors.</w:t>
      </w:r>
    </w:p>
    <w:p w14:paraId="7CA95DD4" w14:textId="66036A87" w:rsidR="00F20545" w:rsidRPr="00B34BB5" w:rsidRDefault="00F20545" w:rsidP="00494B5B">
      <w:pPr>
        <w:pStyle w:val="BodyText"/>
        <w:spacing w:before="100" w:after="80"/>
      </w:pPr>
      <w:r w:rsidRPr="00B34BB5">
        <w:t xml:space="preserve">Applying the equation in </w:t>
      </w:r>
      <w:hyperlink w:anchor="_How_to_quantify" w:history="1">
        <w:r w:rsidR="009F094B" w:rsidRPr="00B34BB5">
          <w:rPr>
            <w:rStyle w:val="Hyperlink"/>
          </w:rPr>
          <w:t>section 2</w:t>
        </w:r>
      </w:hyperlink>
      <w:r w:rsidRPr="00B34BB5">
        <w:t>, this means:</w:t>
      </w:r>
    </w:p>
    <w:p w14:paraId="4335F31C" w14:textId="0487B3BF" w:rsidR="00A959E4" w:rsidRPr="00B34BB5" w:rsidRDefault="0020582D" w:rsidP="00C23F2D">
      <w:pPr>
        <w:pStyle w:val="BodyText"/>
        <w:tabs>
          <w:tab w:val="left" w:pos="680"/>
          <w:tab w:val="left" w:pos="851"/>
        </w:tabs>
        <w:ind w:left="397"/>
        <w:contextualSpacing/>
      </w:pPr>
      <w:r w:rsidRPr="00B34BB5">
        <w:t>Q</w:t>
      </w:r>
      <w:r w:rsidRPr="00B34BB5">
        <w:tab/>
      </w:r>
      <w:r w:rsidR="00A959E4" w:rsidRPr="00B34BB5">
        <w:t>=</w:t>
      </w:r>
      <w:r w:rsidRPr="00B34BB5">
        <w:tab/>
      </w:r>
      <w:r w:rsidR="00A959E4" w:rsidRPr="00B34BB5">
        <w:t>quantity of water treated (m</w:t>
      </w:r>
      <w:r w:rsidR="00A959E4" w:rsidRPr="00B34BB5">
        <w:rPr>
          <w:vertAlign w:val="superscript"/>
        </w:rPr>
        <w:t>3</w:t>
      </w:r>
      <w:r w:rsidR="00A959E4" w:rsidRPr="00B34BB5">
        <w:t>) or persons using water facilities (per capita)</w:t>
      </w:r>
    </w:p>
    <w:p w14:paraId="07BC581C" w14:textId="0A343CE7" w:rsidR="00A959E4" w:rsidRPr="00B34BB5" w:rsidRDefault="0020582D" w:rsidP="00E45B8C">
      <w:pPr>
        <w:pStyle w:val="BodyText"/>
        <w:tabs>
          <w:tab w:val="left" w:pos="680"/>
          <w:tab w:val="left" w:pos="851"/>
        </w:tabs>
        <w:spacing w:after="160"/>
        <w:ind w:left="397"/>
        <w:contextualSpacing/>
      </w:pPr>
      <w:r w:rsidRPr="00B34BB5">
        <w:t>F</w:t>
      </w:r>
      <w:r w:rsidRPr="00B34BB5">
        <w:tab/>
        <w:t>=</w:t>
      </w:r>
      <w:r w:rsidRPr="00B34BB5">
        <w:tab/>
      </w:r>
      <w:r w:rsidR="00A959E4" w:rsidRPr="00B34BB5">
        <w:t xml:space="preserve">appropriate emission factors from </w:t>
      </w:r>
      <w:r w:rsidR="00A55754" w:rsidRPr="00B34BB5">
        <w:t xml:space="preserve">table 64 </w:t>
      </w:r>
      <w:r w:rsidR="003B5F6D" w:rsidRPr="00B34BB5">
        <w:t>and</w:t>
      </w:r>
      <w:r w:rsidR="00A55754" w:rsidRPr="00B34BB5">
        <w:t xml:space="preserve"> table 65</w:t>
      </w:r>
      <w:r w:rsidR="008B78E0" w:rsidRPr="00B34BB5">
        <w:rPr>
          <w:color w:val="0F7B7D" w:themeColor="accent2"/>
        </w:rPr>
        <w:t>.</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F20545" w:rsidRPr="00B34BB5" w:rsidDel="00D5390D" w14:paraId="1BCBF005" w14:textId="77777777" w:rsidTr="001752E0">
        <w:tc>
          <w:tcPr>
            <w:tcW w:w="8500" w:type="dxa"/>
            <w:tcBorders>
              <w:top w:val="single" w:sz="4" w:space="0" w:color="0F7B7D"/>
              <w:left w:val="single" w:sz="4" w:space="0" w:color="0F7B7D"/>
              <w:bottom w:val="nil"/>
              <w:right w:val="single" w:sz="4" w:space="0" w:color="0F7B7D"/>
            </w:tcBorders>
            <w:shd w:val="clear" w:color="auto" w:fill="0F7B7D"/>
            <w:vAlign w:val="center"/>
          </w:tcPr>
          <w:p w14:paraId="38E3F21C" w14:textId="3C3813CF" w:rsidR="00F20545" w:rsidRPr="00B34BB5" w:rsidDel="00D5390D" w:rsidRDefault="00A625ED" w:rsidP="00E45B8C">
            <w:pPr>
              <w:pStyle w:val="Casestudyheading"/>
              <w:spacing w:before="80" w:after="80"/>
            </w:pPr>
            <w:bookmarkStart w:id="559" w:name="_Hlk532894538"/>
            <w:r w:rsidRPr="00B34BB5">
              <w:t xml:space="preserve">Wastewater: </w:t>
            </w:r>
            <w:r w:rsidR="00F20545" w:rsidRPr="00B34BB5">
              <w:t>Example Calculation</w:t>
            </w:r>
          </w:p>
        </w:tc>
      </w:tr>
      <w:tr w:rsidR="00045537" w:rsidRPr="00B34BB5" w14:paraId="20D1162D" w14:textId="77777777" w:rsidTr="001752E0">
        <w:tc>
          <w:tcPr>
            <w:tcW w:w="8500" w:type="dxa"/>
            <w:tcBorders>
              <w:top w:val="nil"/>
              <w:left w:val="single" w:sz="4" w:space="0" w:color="CFE5E5"/>
              <w:bottom w:val="single" w:sz="4" w:space="0" w:color="CFE5E5"/>
              <w:right w:val="single" w:sz="4" w:space="0" w:color="CFE5E5"/>
            </w:tcBorders>
            <w:shd w:val="clear" w:color="auto" w:fill="CFE5E5"/>
          </w:tcPr>
          <w:p w14:paraId="24BF3399" w14:textId="31E55A7C" w:rsidR="00F20545" w:rsidRPr="00B34BB5" w:rsidRDefault="00F20545" w:rsidP="009F094B">
            <w:pPr>
              <w:pStyle w:val="Greentext-casestudytables"/>
              <w:spacing w:line="240" w:lineRule="atLeast"/>
            </w:pPr>
            <w:r w:rsidRPr="00B34BB5">
              <w:t>During the reporting period an organisation uses 100 m</w:t>
            </w:r>
            <w:r w:rsidRPr="00B34BB5">
              <w:rPr>
                <w:vertAlign w:val="superscript"/>
              </w:rPr>
              <w:t>3</w:t>
            </w:r>
            <w:r w:rsidRPr="00B34BB5">
              <w:t xml:space="preserve"> of water in its offices</w:t>
            </w:r>
            <w:r w:rsidR="00E504C3" w:rsidRPr="00B34BB5">
              <w:t>. T</w:t>
            </w:r>
            <w:r w:rsidRPr="00B34BB5">
              <w:t>hey assume that all water is also sent to be treated. This organisation also owns a winery that crushed 10</w:t>
            </w:r>
            <w:r w:rsidR="00E61BB8" w:rsidRPr="00B34BB5">
              <w:t> </w:t>
            </w:r>
            <w:r w:rsidRPr="00B34BB5">
              <w:t>tonnes of grapes during the reporting period.</w:t>
            </w:r>
          </w:p>
          <w:p w14:paraId="562B32EC" w14:textId="2C39F5A7" w:rsidR="00F20545" w:rsidRPr="00B34BB5" w:rsidRDefault="00F20545" w:rsidP="00045537">
            <w:pPr>
              <w:pStyle w:val="Greentext-casestudytables"/>
              <w:spacing w:before="0" w:after="60"/>
            </w:pPr>
            <w:r w:rsidRPr="00B34BB5">
              <w:t>The office wastewater is domestic, therefore:</w:t>
            </w:r>
          </w:p>
          <w:p w14:paraId="62D4D4F9" w14:textId="537A51A8" w:rsidR="00F20545" w:rsidRPr="00B34BB5" w:rsidRDefault="00F20545" w:rsidP="004505EC">
            <w:pPr>
              <w:pStyle w:val="Greentext-casestudytables"/>
              <w:tabs>
                <w:tab w:val="left" w:pos="2550"/>
                <w:tab w:val="left" w:pos="3856"/>
              </w:tabs>
              <w:spacing w:before="0" w:after="0"/>
              <w:ind w:left="1059"/>
            </w:pPr>
            <w:r w:rsidRPr="00B34BB5">
              <w:t>CO</w:t>
            </w:r>
            <w:r w:rsidRPr="00B34BB5">
              <w:rPr>
                <w:vertAlign w:val="subscript"/>
              </w:rPr>
              <w:t>2</w:t>
            </w:r>
            <w:r w:rsidRPr="00B34BB5">
              <w:t xml:space="preserve"> emissions</w:t>
            </w:r>
            <w:r w:rsidRPr="00B34BB5">
              <w:tab/>
              <w:t xml:space="preserve">= 100 </w:t>
            </w:r>
            <w:r w:rsidRPr="00B34BB5">
              <w:rPr>
                <w:rFonts w:cs="Calibri"/>
              </w:rPr>
              <w:t xml:space="preserve">× </w:t>
            </w:r>
            <w:r w:rsidRPr="00B34BB5">
              <w:t>0.077</w:t>
            </w:r>
            <w:r w:rsidRPr="00B34BB5">
              <w:tab/>
              <w:t>= 7.7 kg CO</w:t>
            </w:r>
            <w:r w:rsidRPr="00B34BB5">
              <w:rPr>
                <w:vertAlign w:val="subscript"/>
              </w:rPr>
              <w:t>2</w:t>
            </w:r>
            <w:r w:rsidRPr="00B34BB5">
              <w:t xml:space="preserve"> </w:t>
            </w:r>
          </w:p>
          <w:p w14:paraId="19FB5184" w14:textId="685E5839" w:rsidR="00F20545" w:rsidRPr="00B34BB5" w:rsidRDefault="00F20545" w:rsidP="004505EC">
            <w:pPr>
              <w:pStyle w:val="Greentext-casestudytables"/>
              <w:tabs>
                <w:tab w:val="left" w:pos="2550"/>
                <w:tab w:val="left" w:pos="3856"/>
              </w:tabs>
              <w:spacing w:before="0" w:after="0"/>
              <w:ind w:left="1059"/>
            </w:pPr>
            <w:r w:rsidRPr="00B34BB5">
              <w:t>CH</w:t>
            </w:r>
            <w:r w:rsidRPr="00B34BB5">
              <w:rPr>
                <w:vertAlign w:val="subscript"/>
              </w:rPr>
              <w:t>4</w:t>
            </w:r>
            <w:r w:rsidRPr="00B34BB5">
              <w:t xml:space="preserve"> emissions</w:t>
            </w:r>
            <w:r w:rsidRPr="00B34BB5">
              <w:tab/>
              <w:t xml:space="preserve">= 100 </w:t>
            </w:r>
            <w:r w:rsidRPr="00B34BB5">
              <w:rPr>
                <w:rFonts w:cs="Calibri"/>
              </w:rPr>
              <w:t xml:space="preserve">× </w:t>
            </w:r>
            <w:r w:rsidR="004505EC" w:rsidRPr="00B34BB5">
              <w:t>0.</w:t>
            </w:r>
            <w:r w:rsidR="008F4945" w:rsidRPr="00B34BB5">
              <w:t>15</w:t>
            </w:r>
            <w:r w:rsidR="00050F5E" w:rsidRPr="00B34BB5">
              <w:t>4</w:t>
            </w:r>
            <w:r w:rsidR="004505EC" w:rsidRPr="00B34BB5">
              <w:tab/>
            </w:r>
            <w:r w:rsidRPr="00B34BB5">
              <w:t xml:space="preserve">= </w:t>
            </w:r>
            <w:r w:rsidR="008F4945" w:rsidRPr="00B34BB5">
              <w:t>15.</w:t>
            </w:r>
            <w:r w:rsidR="002B5DE1" w:rsidRPr="00B34BB5">
              <w:t>4</w:t>
            </w:r>
            <w:r w:rsidRPr="00B34BB5">
              <w:t xml:space="preserve"> kg CO</w:t>
            </w:r>
            <w:r w:rsidRPr="00B34BB5">
              <w:rPr>
                <w:vertAlign w:val="subscript"/>
              </w:rPr>
              <w:t>2</w:t>
            </w:r>
            <w:r w:rsidRPr="00B34BB5">
              <w:t xml:space="preserve">-e </w:t>
            </w:r>
          </w:p>
          <w:p w14:paraId="5972EE7F" w14:textId="7C4D09C0" w:rsidR="00F20545" w:rsidRPr="00B34BB5" w:rsidRDefault="00F20545" w:rsidP="004505EC">
            <w:pPr>
              <w:pStyle w:val="Greentext-casestudytables"/>
              <w:tabs>
                <w:tab w:val="left" w:pos="2550"/>
                <w:tab w:val="left" w:pos="3856"/>
              </w:tabs>
              <w:spacing w:before="0" w:after="0"/>
              <w:ind w:left="1059"/>
            </w:pPr>
            <w:r w:rsidRPr="00B34BB5">
              <w:t>N</w:t>
            </w:r>
            <w:r w:rsidRPr="00B34BB5">
              <w:rPr>
                <w:vertAlign w:val="subscript"/>
              </w:rPr>
              <w:t>2</w:t>
            </w:r>
            <w:r w:rsidRPr="00B34BB5">
              <w:t>O emissions</w:t>
            </w:r>
            <w:r w:rsidRPr="00B34BB5">
              <w:tab/>
              <w:t xml:space="preserve">= 100 </w:t>
            </w:r>
            <w:r w:rsidRPr="00B34BB5">
              <w:rPr>
                <w:rFonts w:cs="Calibri"/>
              </w:rPr>
              <w:t xml:space="preserve">× </w:t>
            </w:r>
            <w:r w:rsidRPr="00B34BB5">
              <w:t>0.</w:t>
            </w:r>
            <w:r w:rsidR="00022AC6" w:rsidRPr="00B34BB5">
              <w:t>225</w:t>
            </w:r>
            <w:r w:rsidRPr="00B34BB5">
              <w:tab/>
              <w:t>=</w:t>
            </w:r>
            <w:r w:rsidR="00724C42" w:rsidRPr="00B34BB5">
              <w:t xml:space="preserve"> </w:t>
            </w:r>
            <w:r w:rsidR="00066018" w:rsidRPr="00B34BB5">
              <w:t xml:space="preserve">22.5 </w:t>
            </w:r>
            <w:r w:rsidRPr="00B34BB5">
              <w:t>kg CO</w:t>
            </w:r>
            <w:r w:rsidRPr="00B34BB5">
              <w:rPr>
                <w:vertAlign w:val="subscript"/>
              </w:rPr>
              <w:t>2</w:t>
            </w:r>
            <w:r w:rsidRPr="00B34BB5">
              <w:t xml:space="preserve">-e </w:t>
            </w:r>
          </w:p>
          <w:p w14:paraId="29346B29" w14:textId="304D114E" w:rsidR="00F20545" w:rsidRPr="00B34BB5" w:rsidRDefault="00F20545" w:rsidP="004505EC">
            <w:pPr>
              <w:pStyle w:val="Greentext-casestudytables"/>
              <w:tabs>
                <w:tab w:val="left" w:pos="2550"/>
                <w:tab w:val="left" w:pos="3856"/>
              </w:tabs>
              <w:spacing w:before="0" w:after="0"/>
              <w:ind w:left="634"/>
            </w:pPr>
            <w:r w:rsidRPr="00B34BB5">
              <w:t>Total CO</w:t>
            </w:r>
            <w:r w:rsidRPr="00B34BB5">
              <w:rPr>
                <w:vertAlign w:val="subscript"/>
              </w:rPr>
              <w:t>2</w:t>
            </w:r>
            <w:r w:rsidRPr="00B34BB5">
              <w:t>-e emissions</w:t>
            </w:r>
            <w:r w:rsidRPr="00B34BB5">
              <w:tab/>
              <w:t xml:space="preserve">= 100 </w:t>
            </w:r>
            <w:r w:rsidRPr="00B34BB5">
              <w:rPr>
                <w:rFonts w:cs="Calibri"/>
              </w:rPr>
              <w:t>× 0.</w:t>
            </w:r>
            <w:r w:rsidR="00022AC6" w:rsidRPr="00B34BB5">
              <w:rPr>
                <w:rFonts w:cs="Calibri"/>
              </w:rPr>
              <w:t>457</w:t>
            </w:r>
            <w:r w:rsidRPr="00B34BB5">
              <w:tab/>
              <w:t xml:space="preserve">= </w:t>
            </w:r>
            <w:r w:rsidR="008F4945" w:rsidRPr="00B34BB5">
              <w:t>4</w:t>
            </w:r>
            <w:r w:rsidR="00066018" w:rsidRPr="00B34BB5">
              <w:t>5.</w:t>
            </w:r>
            <w:r w:rsidR="008F4945" w:rsidRPr="00B34BB5">
              <w:t xml:space="preserve">7 </w:t>
            </w:r>
            <w:r w:rsidRPr="00B34BB5">
              <w:t>kg CO</w:t>
            </w:r>
            <w:r w:rsidRPr="00B34BB5">
              <w:rPr>
                <w:vertAlign w:val="subscript"/>
              </w:rPr>
              <w:t>2</w:t>
            </w:r>
            <w:r w:rsidRPr="00B34BB5">
              <w:t xml:space="preserve">-e </w:t>
            </w:r>
          </w:p>
          <w:p w14:paraId="3A494FB9" w14:textId="15F9D3AB" w:rsidR="00F20545" w:rsidRPr="00B34BB5" w:rsidRDefault="00F20545" w:rsidP="00045537">
            <w:pPr>
              <w:pStyle w:val="Greentext-casestudytables"/>
              <w:spacing w:after="60"/>
            </w:pPr>
            <w:r w:rsidRPr="00B34BB5">
              <w:t>The winery wastewater is industrial wastewater (wine), therefore:</w:t>
            </w:r>
          </w:p>
          <w:p w14:paraId="4996FCEA" w14:textId="273E4831" w:rsidR="00F20545" w:rsidRPr="00B34BB5" w:rsidRDefault="00F20545" w:rsidP="004505EC">
            <w:pPr>
              <w:pStyle w:val="Greentext-casestudytables"/>
              <w:tabs>
                <w:tab w:val="left" w:pos="2591"/>
                <w:tab w:val="left" w:pos="3573"/>
              </w:tabs>
              <w:spacing w:before="0" w:after="0"/>
              <w:ind w:left="1059"/>
            </w:pPr>
            <w:r w:rsidRPr="00B34BB5">
              <w:t>CO</w:t>
            </w:r>
            <w:r w:rsidRPr="00B34BB5">
              <w:rPr>
                <w:vertAlign w:val="subscript"/>
              </w:rPr>
              <w:t>2</w:t>
            </w:r>
            <w:r w:rsidRPr="00B34BB5">
              <w:t xml:space="preserve"> emissions</w:t>
            </w:r>
            <w:r w:rsidRPr="00B34BB5">
              <w:tab/>
              <w:t xml:space="preserve">= </w:t>
            </w:r>
            <w:r w:rsidR="000F226B" w:rsidRPr="00B34BB5">
              <w:t>n/a</w:t>
            </w:r>
            <w:r w:rsidRPr="00B34BB5">
              <w:t xml:space="preserve"> </w:t>
            </w:r>
          </w:p>
          <w:p w14:paraId="407174F9" w14:textId="0FBC4931" w:rsidR="00F20545" w:rsidRPr="00B34BB5" w:rsidRDefault="00F20545" w:rsidP="00724C42">
            <w:pPr>
              <w:pStyle w:val="Greentext-casestudytables"/>
              <w:tabs>
                <w:tab w:val="left" w:pos="2591"/>
                <w:tab w:val="left" w:pos="3833"/>
              </w:tabs>
              <w:spacing w:before="0" w:after="0"/>
              <w:ind w:left="1059"/>
            </w:pPr>
            <w:r w:rsidRPr="00B34BB5">
              <w:t>CH</w:t>
            </w:r>
            <w:r w:rsidRPr="00B34BB5">
              <w:rPr>
                <w:vertAlign w:val="subscript"/>
              </w:rPr>
              <w:t>4</w:t>
            </w:r>
            <w:r w:rsidRPr="00B34BB5">
              <w:t xml:space="preserve"> emissions</w:t>
            </w:r>
            <w:r w:rsidRPr="00B34BB5">
              <w:tab/>
              <w:t xml:space="preserve">= 10 </w:t>
            </w:r>
            <w:r w:rsidRPr="00B34BB5">
              <w:rPr>
                <w:rFonts w:cs="Calibri"/>
              </w:rPr>
              <w:t>× 5.17</w:t>
            </w:r>
            <w:r w:rsidR="002528D2" w:rsidRPr="00B34BB5">
              <w:rPr>
                <w:rFonts w:cs="Calibri"/>
              </w:rPr>
              <w:t>3</w:t>
            </w:r>
            <w:r w:rsidRPr="00B34BB5">
              <w:tab/>
              <w:t>= 51.7</w:t>
            </w:r>
            <w:r w:rsidR="005D6DA8" w:rsidRPr="00B34BB5">
              <w:t>3</w:t>
            </w:r>
            <w:r w:rsidRPr="00B34BB5">
              <w:t xml:space="preserve"> kg CO</w:t>
            </w:r>
            <w:r w:rsidRPr="00B34BB5">
              <w:rPr>
                <w:vertAlign w:val="subscript"/>
              </w:rPr>
              <w:t>2</w:t>
            </w:r>
            <w:r w:rsidRPr="00B34BB5">
              <w:t xml:space="preserve">-e </w:t>
            </w:r>
          </w:p>
          <w:p w14:paraId="5BA157BC" w14:textId="71CD3166" w:rsidR="00F20545" w:rsidRPr="00B34BB5" w:rsidRDefault="00F20545" w:rsidP="00724C42">
            <w:pPr>
              <w:pStyle w:val="Greentext-casestudytables"/>
              <w:tabs>
                <w:tab w:val="left" w:pos="2591"/>
                <w:tab w:val="left" w:pos="3833"/>
              </w:tabs>
              <w:spacing w:before="0" w:after="0"/>
              <w:ind w:left="1059"/>
            </w:pPr>
            <w:r w:rsidRPr="00B34BB5">
              <w:t>N</w:t>
            </w:r>
            <w:r w:rsidRPr="00B34BB5">
              <w:rPr>
                <w:vertAlign w:val="subscript"/>
              </w:rPr>
              <w:t>2</w:t>
            </w:r>
            <w:r w:rsidRPr="00B34BB5">
              <w:t>O emissions</w:t>
            </w:r>
            <w:r w:rsidRPr="00B34BB5">
              <w:tab/>
              <w:t xml:space="preserve">= </w:t>
            </w:r>
            <w:r w:rsidR="000F226B" w:rsidRPr="00B34BB5">
              <w:t>n/a</w:t>
            </w:r>
          </w:p>
          <w:p w14:paraId="57AFBAFC" w14:textId="45508EC7" w:rsidR="00F20545" w:rsidRPr="00B34BB5" w:rsidRDefault="00F20545" w:rsidP="00724C42">
            <w:pPr>
              <w:pStyle w:val="Greentext-casestudytables"/>
              <w:tabs>
                <w:tab w:val="left" w:pos="2591"/>
                <w:tab w:val="left" w:pos="3833"/>
              </w:tabs>
              <w:spacing w:before="0"/>
              <w:ind w:left="634"/>
            </w:pPr>
            <w:r w:rsidRPr="00B34BB5">
              <w:t>Total CO</w:t>
            </w:r>
            <w:r w:rsidRPr="00B34BB5">
              <w:rPr>
                <w:vertAlign w:val="subscript"/>
              </w:rPr>
              <w:t>2</w:t>
            </w:r>
            <w:r w:rsidRPr="00B34BB5">
              <w:t>-e emissions</w:t>
            </w:r>
            <w:r w:rsidRPr="00B34BB5">
              <w:tab/>
              <w:t xml:space="preserve">= 10 </w:t>
            </w:r>
            <w:r w:rsidRPr="00B34BB5">
              <w:rPr>
                <w:rFonts w:cs="Calibri"/>
              </w:rPr>
              <w:t>× 5.17</w:t>
            </w:r>
            <w:r w:rsidR="002528D2" w:rsidRPr="00B34BB5">
              <w:rPr>
                <w:rFonts w:cs="Calibri"/>
              </w:rPr>
              <w:t>3</w:t>
            </w:r>
            <w:r w:rsidRPr="00B34BB5">
              <w:tab/>
              <w:t>= 51.7</w:t>
            </w:r>
            <w:r w:rsidR="005D6DA8" w:rsidRPr="00B34BB5">
              <w:t>3</w:t>
            </w:r>
            <w:r w:rsidRPr="00B34BB5">
              <w:t xml:space="preserve"> kg CO</w:t>
            </w:r>
            <w:r w:rsidRPr="00B34BB5">
              <w:rPr>
                <w:vertAlign w:val="subscript"/>
              </w:rPr>
              <w:t>2</w:t>
            </w:r>
            <w:r w:rsidRPr="00B34BB5">
              <w:t xml:space="preserve">-e </w:t>
            </w:r>
          </w:p>
          <w:p w14:paraId="00FDB3DC" w14:textId="2FB4A48E" w:rsidR="00F20545" w:rsidRPr="00B34BB5" w:rsidRDefault="00F20545" w:rsidP="00724C42">
            <w:pPr>
              <w:pStyle w:val="Greentext-casestudytables"/>
              <w:tabs>
                <w:tab w:val="left" w:pos="3833"/>
              </w:tabs>
              <w:spacing w:before="0"/>
            </w:pPr>
            <w:r w:rsidRPr="00B34BB5">
              <w:t xml:space="preserve">The total wastewater emissions are: </w:t>
            </w:r>
          </w:p>
          <w:p w14:paraId="62ECA604" w14:textId="2D81489C" w:rsidR="00F20545" w:rsidRPr="00B34BB5" w:rsidRDefault="00494B5B" w:rsidP="00724C42">
            <w:pPr>
              <w:pStyle w:val="Greentext-casestudytables"/>
              <w:tabs>
                <w:tab w:val="left" w:pos="2563"/>
                <w:tab w:val="left" w:pos="3833"/>
              </w:tabs>
              <w:spacing w:before="0" w:after="80"/>
              <w:ind w:left="1059"/>
            </w:pPr>
            <w:r w:rsidRPr="00B34BB5">
              <w:tab/>
            </w:r>
            <w:r w:rsidR="00934C99" w:rsidRPr="00B34BB5">
              <w:t>=</w:t>
            </w:r>
            <w:r w:rsidR="00724C42" w:rsidRPr="00B34BB5">
              <w:t xml:space="preserve"> </w:t>
            </w:r>
            <w:r w:rsidR="008F4945" w:rsidRPr="00B34BB5">
              <w:t>4</w:t>
            </w:r>
            <w:r w:rsidR="00243581" w:rsidRPr="00B34BB5">
              <w:t>5</w:t>
            </w:r>
            <w:r w:rsidR="008F4945" w:rsidRPr="00B34BB5">
              <w:t>.7</w:t>
            </w:r>
            <w:r w:rsidR="00BD685C" w:rsidRPr="00B34BB5">
              <w:t xml:space="preserve"> </w:t>
            </w:r>
            <w:r w:rsidR="00F20545" w:rsidRPr="00B34BB5">
              <w:t>+ 51.7</w:t>
            </w:r>
            <w:r w:rsidR="00243581" w:rsidRPr="00B34BB5">
              <w:t>3</w:t>
            </w:r>
            <w:r w:rsidR="00724C42" w:rsidRPr="00B34BB5">
              <w:t xml:space="preserve"> </w:t>
            </w:r>
            <w:r w:rsidR="00724C42" w:rsidRPr="00B34BB5">
              <w:tab/>
            </w:r>
            <w:r w:rsidR="00F20545" w:rsidRPr="00B34BB5">
              <w:t xml:space="preserve">= </w:t>
            </w:r>
            <w:r w:rsidR="008F4945" w:rsidRPr="00B34BB5">
              <w:t>9</w:t>
            </w:r>
            <w:r w:rsidR="006C6E45" w:rsidRPr="00B34BB5">
              <w:t>7</w:t>
            </w:r>
            <w:r w:rsidR="008F4945" w:rsidRPr="00B34BB5">
              <w:t>.4</w:t>
            </w:r>
            <w:r w:rsidR="00243581" w:rsidRPr="00B34BB5">
              <w:t>3</w:t>
            </w:r>
            <w:r w:rsidR="00F20545" w:rsidRPr="00B34BB5">
              <w:t xml:space="preserve"> kg CO</w:t>
            </w:r>
            <w:r w:rsidR="00F20545" w:rsidRPr="00B34BB5">
              <w:rPr>
                <w:vertAlign w:val="subscript"/>
              </w:rPr>
              <w:t>2</w:t>
            </w:r>
            <w:r w:rsidR="00F20545" w:rsidRPr="00B34BB5">
              <w:t>-e</w:t>
            </w:r>
          </w:p>
          <w:p w14:paraId="5AFFC262" w14:textId="2841D232" w:rsidR="00166895" w:rsidRPr="00B34BB5" w:rsidRDefault="00166895" w:rsidP="00494B5B">
            <w:pPr>
              <w:pStyle w:val="Greentext-casestudytables"/>
              <w:spacing w:before="0"/>
            </w:pPr>
            <w:r w:rsidRPr="00B34BB5">
              <w:rPr>
                <w:sz w:val="18"/>
              </w:rPr>
              <w:t>Note</w:t>
            </w:r>
            <w:r w:rsidR="00E504C3" w:rsidRPr="00B34BB5">
              <w:rPr>
                <w:sz w:val="18"/>
              </w:rPr>
              <w:t>: N</w:t>
            </w:r>
            <w:r w:rsidRPr="00B34BB5">
              <w:rPr>
                <w:sz w:val="18"/>
              </w:rPr>
              <w:t>umbers may not add due to rounding</w:t>
            </w:r>
            <w:r w:rsidR="0071351B" w:rsidRPr="00B34BB5">
              <w:rPr>
                <w:sz w:val="18"/>
              </w:rPr>
              <w:t>.</w:t>
            </w:r>
          </w:p>
        </w:tc>
      </w:tr>
    </w:tbl>
    <w:p w14:paraId="19E8F1F1" w14:textId="39549564" w:rsidR="00A959E4" w:rsidRPr="00B34BB5" w:rsidRDefault="00A959E4" w:rsidP="007D71E2">
      <w:pPr>
        <w:pStyle w:val="Heading3"/>
        <w:numPr>
          <w:ilvl w:val="0"/>
          <w:numId w:val="57"/>
        </w:numPr>
      </w:pPr>
      <w:bookmarkStart w:id="560" w:name="_Toc532904943"/>
      <w:bookmarkEnd w:id="559"/>
      <w:r w:rsidRPr="00B34BB5">
        <w:lastRenderedPageBreak/>
        <w:t>Emission factor derivation methodology</w:t>
      </w:r>
      <w:bookmarkEnd w:id="560"/>
    </w:p>
    <w:p w14:paraId="189678DB" w14:textId="3F0EC008" w:rsidR="00A959E4" w:rsidRPr="00B34BB5" w:rsidRDefault="00A959E4" w:rsidP="00E55D98">
      <w:pPr>
        <w:pStyle w:val="Heading4"/>
      </w:pPr>
      <w:r w:rsidRPr="00B34BB5">
        <w:t xml:space="preserve">Domestic </w:t>
      </w:r>
      <w:r w:rsidR="00E504C3" w:rsidRPr="00B34BB5">
        <w:t>w</w:t>
      </w:r>
      <w:r w:rsidRPr="00B34BB5">
        <w:t>astewater treatment</w:t>
      </w:r>
    </w:p>
    <w:p w14:paraId="5FA715EA" w14:textId="2134641F" w:rsidR="00A959E4" w:rsidRPr="00B34BB5" w:rsidRDefault="006A47D1" w:rsidP="00A625ED">
      <w:pPr>
        <w:pStyle w:val="BodyText"/>
        <w:rPr>
          <w:spacing w:val="2"/>
        </w:rPr>
      </w:pPr>
      <w:r w:rsidRPr="00B34BB5">
        <w:rPr>
          <w:spacing w:val="2"/>
        </w:rPr>
        <w:t>We derived t</w:t>
      </w:r>
      <w:r w:rsidR="00A959E4" w:rsidRPr="00B34BB5">
        <w:rPr>
          <w:spacing w:val="2"/>
        </w:rPr>
        <w:t xml:space="preserve">he </w:t>
      </w:r>
      <w:r w:rsidRPr="00B34BB5">
        <w:rPr>
          <w:spacing w:val="2"/>
        </w:rPr>
        <w:t xml:space="preserve">domestic wastewater treatment plant </w:t>
      </w:r>
      <w:r w:rsidR="00A959E4" w:rsidRPr="00B34BB5">
        <w:rPr>
          <w:spacing w:val="2"/>
        </w:rPr>
        <w:t>emission factor</w:t>
      </w:r>
      <w:r w:rsidR="00E504C3" w:rsidRPr="00B34BB5">
        <w:rPr>
          <w:spacing w:val="2"/>
        </w:rPr>
        <w:t>s</w:t>
      </w:r>
      <w:r w:rsidR="00A959E4" w:rsidRPr="00B34BB5">
        <w:rPr>
          <w:spacing w:val="2"/>
        </w:rPr>
        <w:t xml:space="preserve"> from the total </w:t>
      </w:r>
      <w:r w:rsidRPr="00B34BB5">
        <w:rPr>
          <w:spacing w:val="2"/>
        </w:rPr>
        <w:t xml:space="preserve">energy use </w:t>
      </w:r>
      <w:r w:rsidR="00A959E4" w:rsidRPr="00B34BB5">
        <w:rPr>
          <w:spacing w:val="2"/>
        </w:rPr>
        <w:t>emissions in the wastewater treatment plants</w:t>
      </w:r>
      <w:r w:rsidR="00E504C3" w:rsidRPr="00B34BB5">
        <w:rPr>
          <w:spacing w:val="2"/>
        </w:rPr>
        <w:t>,</w:t>
      </w:r>
      <w:r w:rsidR="00A959E4" w:rsidRPr="00B34BB5">
        <w:rPr>
          <w:spacing w:val="2"/>
        </w:rPr>
        <w:t xml:space="preserve"> and the gases emitted during the treatment process.</w:t>
      </w:r>
    </w:p>
    <w:p w14:paraId="2800A03B" w14:textId="40977786" w:rsidR="00A959E4" w:rsidRPr="00B34BB5" w:rsidRDefault="00C9619A" w:rsidP="00A625ED">
      <w:pPr>
        <w:pStyle w:val="BodyText"/>
        <w:rPr>
          <w:iCs/>
        </w:rPr>
      </w:pPr>
      <w:r w:rsidRPr="00B34BB5">
        <w:t>D</w:t>
      </w:r>
      <w:r w:rsidR="00A959E4" w:rsidRPr="00B34BB5">
        <w:t xml:space="preserve">irect </w:t>
      </w:r>
      <w:r w:rsidR="008D6410" w:rsidRPr="00B34BB5">
        <w:t>carbon dioxide</w:t>
      </w:r>
      <w:r w:rsidR="00A959E4" w:rsidRPr="00B34BB5">
        <w:t xml:space="preserve"> emissions from wastewater treatment</w:t>
      </w:r>
      <w:r w:rsidRPr="00B34BB5">
        <w:t xml:space="preserve"> are biogenic</w:t>
      </w:r>
      <w:r w:rsidR="00A959E4" w:rsidRPr="00B34BB5">
        <w:t xml:space="preserve">, </w:t>
      </w:r>
      <w:r w:rsidR="000C410B" w:rsidRPr="00B34BB5">
        <w:t>methodologies</w:t>
      </w:r>
      <w:r w:rsidR="00B04346" w:rsidRPr="00B34BB5">
        <w:t xml:space="preserve"> described </w:t>
      </w:r>
      <w:r w:rsidR="00F55656" w:rsidRPr="00B34BB5">
        <w:t>here are</w:t>
      </w:r>
      <w:r w:rsidR="000773FC" w:rsidRPr="00B34BB5">
        <w:t xml:space="preserve"> only</w:t>
      </w:r>
      <w:r w:rsidR="008C3092" w:rsidRPr="00B34BB5">
        <w:t xml:space="preserve"> for</w:t>
      </w:r>
      <w:r w:rsidR="00A959E4" w:rsidRPr="00B34BB5">
        <w:t xml:space="preserve"> </w:t>
      </w:r>
      <w:r w:rsidR="008D6410" w:rsidRPr="00B34BB5">
        <w:t>methane</w:t>
      </w:r>
      <w:r w:rsidR="00A959E4" w:rsidRPr="00B34BB5">
        <w:t xml:space="preserve"> and </w:t>
      </w:r>
      <w:r w:rsidR="008D6410" w:rsidRPr="00B34BB5">
        <w:t>nitrous oxide</w:t>
      </w:r>
      <w:r w:rsidR="00A959E4" w:rsidRPr="00B34BB5">
        <w:t xml:space="preserve">. </w:t>
      </w:r>
      <w:r w:rsidR="006A47D1" w:rsidRPr="00B34BB5">
        <w:t>We calculated t</w:t>
      </w:r>
      <w:r w:rsidR="00A959E4" w:rsidRPr="00B34BB5">
        <w:t xml:space="preserve">hese using equations in the </w:t>
      </w:r>
      <w:r w:rsidR="00A959E4" w:rsidRPr="00B34BB5">
        <w:rPr>
          <w:i/>
        </w:rPr>
        <w:t>2006 IPCC Guidelines for National Greenhouse Gas Inventories</w:t>
      </w:r>
      <w:r w:rsidR="0071351B" w:rsidRPr="00B34BB5">
        <w:rPr>
          <w:i/>
        </w:rPr>
        <w:t>.</w:t>
      </w:r>
      <w:r w:rsidR="00A959E4" w:rsidRPr="00B34BB5">
        <w:rPr>
          <w:rStyle w:val="FootnoteReference"/>
          <w:color w:val="auto"/>
        </w:rPr>
        <w:footnoteReference w:id="56"/>
      </w:r>
      <w:r w:rsidR="00F07ED8" w:rsidRPr="00B34BB5">
        <w:rPr>
          <w:iCs/>
        </w:rPr>
        <w:t xml:space="preserve"> </w:t>
      </w:r>
      <w:r w:rsidR="007A60A7" w:rsidRPr="00B34BB5">
        <w:rPr>
          <w:iCs/>
        </w:rPr>
        <w:t xml:space="preserve">An updated methodology </w:t>
      </w:r>
      <w:r w:rsidR="00860A4C" w:rsidRPr="00B34BB5">
        <w:rPr>
          <w:iCs/>
        </w:rPr>
        <w:t xml:space="preserve">is available in the </w:t>
      </w:r>
      <w:r w:rsidR="00860A4C" w:rsidRPr="00B34BB5">
        <w:rPr>
          <w:i/>
        </w:rPr>
        <w:t>2019</w:t>
      </w:r>
      <w:r w:rsidR="00E70453" w:rsidRPr="00B34BB5">
        <w:rPr>
          <w:i/>
        </w:rPr>
        <w:t xml:space="preserve"> Refinement </w:t>
      </w:r>
      <w:r w:rsidR="0034347C" w:rsidRPr="00B34BB5">
        <w:rPr>
          <w:i/>
        </w:rPr>
        <w:t>to the 2006 IPCC Guidelines for National G</w:t>
      </w:r>
      <w:r w:rsidR="002956F5" w:rsidRPr="00B34BB5">
        <w:rPr>
          <w:i/>
        </w:rPr>
        <w:t>reenhouse Gas Inventories</w:t>
      </w:r>
      <w:r w:rsidR="00E55D98" w:rsidRPr="00B34BB5">
        <w:rPr>
          <w:iCs/>
        </w:rPr>
        <w:t>.</w:t>
      </w:r>
      <w:r w:rsidR="00885449" w:rsidRPr="00B34BB5">
        <w:rPr>
          <w:rStyle w:val="FootnoteReference"/>
          <w:iCs/>
          <w:color w:val="auto"/>
        </w:rPr>
        <w:footnoteReference w:id="57"/>
      </w:r>
      <w:r w:rsidR="001B16CA" w:rsidRPr="00B34BB5">
        <w:rPr>
          <w:i/>
        </w:rPr>
        <w:t xml:space="preserve"> </w:t>
      </w:r>
      <w:r w:rsidR="003C2708" w:rsidRPr="00B34BB5">
        <w:t>Using updated methodologies in the 2019 Refinement would be inconsistent with national inventory reporting at the time of publication of this guide.</w:t>
      </w:r>
      <w:r w:rsidR="003C2708" w:rsidRPr="00B34BB5">
        <w:rPr>
          <w:i/>
        </w:rPr>
        <w:t xml:space="preserve"> </w:t>
      </w:r>
      <w:r w:rsidR="001B16CA" w:rsidRPr="00B34BB5">
        <w:t xml:space="preserve">Use of the 2019 Refinement has not yet been addressed by the UNFCCC, and we have yet to explore any implications for New Zealand’s </w:t>
      </w:r>
      <w:r w:rsidR="00831325" w:rsidRPr="00B34BB5">
        <w:t>GHG</w:t>
      </w:r>
      <w:r w:rsidR="001B16CA" w:rsidRPr="00B34BB5">
        <w:t xml:space="preserve"> inventory.</w:t>
      </w:r>
      <w:r w:rsidR="00724C42" w:rsidRPr="00B34BB5">
        <w:t xml:space="preserve"> </w:t>
      </w:r>
    </w:p>
    <w:p w14:paraId="3B0FB254" w14:textId="362EDA3A" w:rsidR="00A959E4" w:rsidRPr="00B34BB5" w:rsidRDefault="00A959E4" w:rsidP="00E55D98">
      <w:pPr>
        <w:pStyle w:val="BodyText"/>
        <w:spacing w:after="240"/>
      </w:pPr>
      <w:r w:rsidRPr="00B34BB5">
        <w:t xml:space="preserve">To calculate </w:t>
      </w:r>
      <w:r w:rsidR="008D6410" w:rsidRPr="00B34BB5">
        <w:t>methane</w:t>
      </w:r>
      <w:r w:rsidR="00766DA1" w:rsidRPr="00B34BB5">
        <w:t xml:space="preserve"> </w:t>
      </w:r>
      <w:r w:rsidRPr="00B34BB5">
        <w:t>emissions, first calculate the total organic product in</w:t>
      </w:r>
      <w:r w:rsidR="00434227" w:rsidRPr="00B34BB5">
        <w:t xml:space="preserve"> domestic</w:t>
      </w:r>
      <w:r w:rsidRPr="00B34BB5">
        <w:t xml:space="preserve"> wastewater</w:t>
      </w:r>
      <w:r w:rsidR="00766DA1" w:rsidRPr="00B34BB5">
        <w:t xml:space="preserve"> (TOW)</w:t>
      </w:r>
      <w:r w:rsidR="006A47D1" w:rsidRPr="00B34BB5">
        <w:t>:</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51"/>
      </w:tblGrid>
      <w:tr w:rsidR="00A959E4" w:rsidRPr="00B34BB5" w14:paraId="4B8F9E39" w14:textId="77777777" w:rsidTr="00E45B8C">
        <w:tc>
          <w:tcPr>
            <w:tcW w:w="8613" w:type="dxa"/>
            <w:noWrap/>
            <w:hideMark/>
          </w:tcPr>
          <w:p w14:paraId="7C61B5FD" w14:textId="0C1D8168" w:rsidR="00A959E4" w:rsidRPr="00B34BB5" w:rsidRDefault="008D3D2E" w:rsidP="00E55D98">
            <w:pPr>
              <w:pStyle w:val="Box"/>
              <w:spacing w:before="0" w:after="0"/>
              <w:rPr>
                <w:rFonts w:eastAsia="Times New Roman"/>
              </w:rPr>
            </w:pPr>
            <m:oMathPara>
              <m:oMath>
                <m:nary>
                  <m:naryPr>
                    <m:chr m:val="∑"/>
                    <m:limLoc m:val="undOvr"/>
                    <m:supHide m:val="1"/>
                    <m:ctrlPr>
                      <w:rPr>
                        <w:rFonts w:ascii="Cambria Math" w:eastAsia="Times New Roman" w:hAnsi="Cambria Math"/>
                        <w:i/>
                      </w:rPr>
                    </m:ctrlPr>
                  </m:naryPr>
                  <m:sub>
                    <m:r>
                      <w:rPr>
                        <w:rFonts w:ascii="Cambria Math" w:eastAsia="Times New Roman" w:hAnsi="Cambria Math"/>
                      </w:rPr>
                      <m:t>i</m:t>
                    </m:r>
                  </m:sub>
                  <m:sup>
                    <m:ctrlPr>
                      <w:rPr>
                        <w:rStyle w:val="CommentReference"/>
                        <w:rFonts w:ascii="Cambria Math" w:hAnsi="Cambria Math"/>
                        <w:color w:val="auto"/>
                      </w:rPr>
                    </m:ctrlPr>
                  </m:sup>
                  <m:e>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i</m:t>
                        </m:r>
                      </m:sub>
                    </m:sSub>
                    <m:r>
                      <w:rPr>
                        <w:rFonts w:ascii="Cambria Math" w:eastAsia="Times New Roman" w:hAnsi="Cambria Math"/>
                      </w:rPr>
                      <m:t xml:space="preserve">× </m:t>
                    </m:r>
                    <m:r>
                      <w:rPr>
                        <w:rFonts w:ascii="Cambria Math" w:eastAsia="Times New Roman" w:hAnsi="Cambria Math"/>
                      </w:rPr>
                      <m:t>BOD</m:t>
                    </m:r>
                    <m:r>
                      <w:rPr>
                        <w:rFonts w:ascii="Cambria Math" w:eastAsia="Times New Roman" w:hAnsi="Cambria Math"/>
                      </w:rPr>
                      <m:t xml:space="preserve">× </m:t>
                    </m:r>
                    <m:r>
                      <w:rPr>
                        <w:rFonts w:ascii="Cambria Math" w:eastAsia="Times New Roman" w:hAnsi="Cambria Math"/>
                      </w:rPr>
                      <m:t>I</m:t>
                    </m:r>
                    <m:ctrlPr>
                      <w:rPr>
                        <w:rStyle w:val="CommentReference"/>
                        <w:rFonts w:ascii="Cambria Math" w:hAnsi="Cambria Math"/>
                        <w:color w:val="auto"/>
                      </w:rPr>
                    </m:ctrlPr>
                  </m:e>
                </m:nary>
                <m:r>
                  <m:rPr>
                    <m:sty m:val="p"/>
                  </m:rPr>
                  <w:rPr>
                    <w:rStyle w:val="CommentReference"/>
                    <w:rFonts w:ascii="Cambria Math" w:hAnsi="Cambria Math"/>
                    <w:color w:val="auto"/>
                  </w:rPr>
                  <m:t xml:space="preserve"> </m:t>
                </m:r>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organic</m:t>
                </m:r>
                <m:r>
                  <w:rPr>
                    <w:rFonts w:ascii="Cambria Math" w:hAnsi="Cambria Math"/>
                  </w:rPr>
                  <m:t xml:space="preserve"> </m:t>
                </m:r>
                <m:r>
                  <w:rPr>
                    <w:rFonts w:ascii="Cambria Math" w:hAnsi="Cambria Math"/>
                  </w:rPr>
                  <m:t>product</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domestic</m:t>
                </m:r>
                <m:r>
                  <w:rPr>
                    <w:rFonts w:ascii="Cambria Math" w:hAnsi="Cambria Math"/>
                  </w:rPr>
                  <m:t xml:space="preserve"> </m:t>
                </m:r>
                <m:r>
                  <w:rPr>
                    <w:rFonts w:ascii="Cambria Math" w:hAnsi="Cambria Math"/>
                  </w:rPr>
                  <m:t>wastewater</m:t>
                </m:r>
              </m:oMath>
            </m:oMathPara>
          </w:p>
        </w:tc>
      </w:tr>
    </w:tbl>
    <w:p w14:paraId="5FB5DF86" w14:textId="45171557" w:rsidR="00B93232" w:rsidRPr="00B34BB5" w:rsidRDefault="0020582D" w:rsidP="00E55D98">
      <w:pPr>
        <w:pStyle w:val="BodyText"/>
        <w:spacing w:before="240" w:after="100"/>
      </w:pPr>
      <w:r w:rsidRPr="00B34BB5">
        <w:t>Where:</w:t>
      </w:r>
    </w:p>
    <w:p w14:paraId="58145219" w14:textId="2C359D5D" w:rsidR="006A47D1" w:rsidRPr="00B34BB5" w:rsidRDefault="00B93232" w:rsidP="004B224A">
      <w:pPr>
        <w:pStyle w:val="Bullet"/>
      </w:pPr>
      <w:r w:rsidRPr="00B34BB5">
        <w:t>P</w:t>
      </w:r>
      <w:r w:rsidR="006A47D1" w:rsidRPr="00B34BB5">
        <w:t xml:space="preserve"> =</w:t>
      </w:r>
      <w:r w:rsidRPr="00B34BB5">
        <w:t xml:space="preserve"> the population for wastewater treatment plant </w:t>
      </w:r>
      <w:proofErr w:type="spellStart"/>
      <w:r w:rsidR="00766DA1" w:rsidRPr="00B34BB5">
        <w:rPr>
          <w:i/>
        </w:rPr>
        <w:t>i</w:t>
      </w:r>
      <w:proofErr w:type="spellEnd"/>
    </w:p>
    <w:p w14:paraId="4F100A2F" w14:textId="46E2AE77" w:rsidR="00B93232" w:rsidRPr="00B34BB5" w:rsidRDefault="006A47D1" w:rsidP="004B224A">
      <w:pPr>
        <w:pStyle w:val="Bullet"/>
      </w:pPr>
      <w:proofErr w:type="spellStart"/>
      <w:r w:rsidRPr="00B34BB5">
        <w:rPr>
          <w:i/>
        </w:rPr>
        <w:t>i</w:t>
      </w:r>
      <w:proofErr w:type="spellEnd"/>
      <w:r w:rsidRPr="00B34BB5">
        <w:rPr>
          <w:i/>
        </w:rPr>
        <w:t xml:space="preserve"> </w:t>
      </w:r>
      <w:r w:rsidRPr="00B34BB5">
        <w:t xml:space="preserve">= </w:t>
      </w:r>
      <w:r w:rsidR="00766DA1" w:rsidRPr="00B34BB5">
        <w:t>type of treatment plant</w:t>
      </w:r>
    </w:p>
    <w:p w14:paraId="35638065" w14:textId="39EFF5BB" w:rsidR="00B93232" w:rsidRPr="00B34BB5" w:rsidRDefault="00B93232" w:rsidP="004B224A">
      <w:pPr>
        <w:pStyle w:val="Bullet"/>
      </w:pPr>
      <w:r w:rsidRPr="00B34BB5">
        <w:t xml:space="preserve">BOD </w:t>
      </w:r>
      <w:r w:rsidR="006A47D1" w:rsidRPr="00B34BB5">
        <w:t>=</w:t>
      </w:r>
      <w:r w:rsidRPr="00B34BB5">
        <w:t xml:space="preserve"> 26</w:t>
      </w:r>
      <w:r w:rsidR="006A47D1" w:rsidRPr="00B34BB5">
        <w:t xml:space="preserve"> </w:t>
      </w:r>
      <w:r w:rsidRPr="00B34BB5">
        <w:t>(kg/capita/year) country-specific</w:t>
      </w:r>
      <w:r w:rsidR="0071351B" w:rsidRPr="00B34BB5">
        <w:t>,</w:t>
      </w:r>
      <w:r w:rsidRPr="00B34BB5">
        <w:t xml:space="preserve"> per-capita Biological Oxygen Demand</w:t>
      </w:r>
    </w:p>
    <w:p w14:paraId="7C3C401C" w14:textId="580FD02B" w:rsidR="00B93232" w:rsidRPr="00B34BB5" w:rsidRDefault="00B93232" w:rsidP="004B224A">
      <w:pPr>
        <w:pStyle w:val="Bullet"/>
      </w:pPr>
      <w:r w:rsidRPr="00B34BB5">
        <w:t xml:space="preserve">I </w:t>
      </w:r>
      <w:r w:rsidR="006A47D1" w:rsidRPr="00B34BB5">
        <w:t>=</w:t>
      </w:r>
      <w:r w:rsidRPr="00B34BB5">
        <w:t xml:space="preserve"> the correction factor for additional industrial and commercial BOD (default 1.25 or 1.0 for septic </w:t>
      </w:r>
      <w:proofErr w:type="gramStart"/>
      <w:r w:rsidRPr="00B34BB5">
        <w:t>tanks,</w:t>
      </w:r>
      <w:r w:rsidR="006A47D1" w:rsidRPr="00B34BB5">
        <w:t xml:space="preserve"> </w:t>
      </w:r>
      <w:r w:rsidRPr="00B34BB5">
        <w:t>but</w:t>
      </w:r>
      <w:proofErr w:type="gramEnd"/>
      <w:r w:rsidRPr="00B34BB5">
        <w:t xml:space="preserve"> varies for several sites).</w:t>
      </w:r>
    </w:p>
    <w:p w14:paraId="71B1D3BE" w14:textId="74100AD2" w:rsidR="00766DA1" w:rsidRPr="00B34BB5" w:rsidRDefault="00766DA1" w:rsidP="00766DA1">
      <w:pPr>
        <w:pStyle w:val="BodyText"/>
      </w:pPr>
      <w:r w:rsidRPr="00B34BB5">
        <w:t xml:space="preserve">Then calculate </w:t>
      </w:r>
      <w:r w:rsidR="00303AA0" w:rsidRPr="00B34BB5">
        <w:t>methane</w:t>
      </w:r>
      <w:r w:rsidRPr="00B34BB5">
        <w:t xml:space="preserve"> emissions per capita:</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05"/>
      </w:tblGrid>
      <w:tr w:rsidR="00B93232" w:rsidRPr="00B34BB5" w14:paraId="63E1D6A5" w14:textId="77777777" w:rsidTr="00E45B8C">
        <w:tc>
          <w:tcPr>
            <w:tcW w:w="8720" w:type="dxa"/>
          </w:tcPr>
          <w:p w14:paraId="437468B6" w14:textId="46B01A31" w:rsidR="00B93232" w:rsidRPr="00B34BB5" w:rsidRDefault="008D3D2E" w:rsidP="00E55D98">
            <w:pPr>
              <w:pStyle w:val="Box"/>
              <w:spacing w:before="0" w:after="0"/>
            </w:pPr>
            <m:oMathPara>
              <m:oMath>
                <m:f>
                  <m:fPr>
                    <m:ctrlPr>
                      <w:rPr>
                        <w:rFonts w:ascii="Cambria Math" w:hAnsi="Cambria Math"/>
                        <w:i/>
                      </w:rPr>
                    </m:ctrlPr>
                  </m:fPr>
                  <m:num>
                    <m:r>
                      <w:rPr>
                        <w:rFonts w:ascii="Cambria Math" w:hAnsi="Cambria Math"/>
                      </w:rPr>
                      <m:t>MCF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r>
                      <m:rPr>
                        <m:sty m:val="p"/>
                      </m:rPr>
                      <w:rPr>
                        <w:rFonts w:ascii="Cambria Math" w:hAnsi="Cambria Math"/>
                      </w:rPr>
                      <m:t>×</m:t>
                    </m:r>
                    <m:r>
                      <w:rPr>
                        <w:rFonts w:ascii="Cambria Math" w:hAnsi="Cambria Math"/>
                      </w:rPr>
                      <m:t>TOW</m:t>
                    </m:r>
                    <m:r>
                      <m:rPr>
                        <m:sty m:val="p"/>
                      </m:rPr>
                      <w:rPr>
                        <w:rFonts w:ascii="Cambria Math" w:hAnsi="Cambria Math"/>
                      </w:rPr>
                      <m:t>×GWP</m:t>
                    </m:r>
                  </m:num>
                  <m:den>
                    <m:r>
                      <w:rPr>
                        <w:rFonts w:ascii="Cambria Math" w:hAnsi="Cambria Math"/>
                      </w:rPr>
                      <m:t>population</m:t>
                    </m:r>
                    <m:r>
                      <w:rPr>
                        <w:rFonts w:ascii="Cambria Math" w:hAnsi="Cambria Math"/>
                      </w:rPr>
                      <m:t xml:space="preserve"> </m:t>
                    </m:r>
                    <m:r>
                      <w:rPr>
                        <w:rFonts w:ascii="Cambria Math" w:hAnsi="Cambria Math"/>
                      </w:rPr>
                      <m:t>served</m:t>
                    </m:r>
                  </m:den>
                </m:f>
                <m:r>
                  <m:rPr>
                    <m:sty m:val="p"/>
                  </m:rPr>
                  <w:rPr>
                    <w:rFonts w:ascii="Cambria Math" w:hAnsi="Cambria Math"/>
                  </w:rPr>
                  <m:t>=</m:t>
                </m:r>
                <m:r>
                  <w:rPr>
                    <w:rFonts w:ascii="Cambria Math" w:hAnsi="Cambria Math"/>
                  </w:rPr>
                  <m:t>met</m:t>
                </m:r>
                <m:r>
                  <w:rPr>
                    <w:rFonts w:ascii="Cambria Math" w:hAnsi="Cambria Math"/>
                  </w:rPr>
                  <m:t>h</m:t>
                </m:r>
                <m:r>
                  <w:rPr>
                    <w:rFonts w:ascii="Cambria Math" w:hAnsi="Cambria Math"/>
                  </w:rPr>
                  <m:t>ane</m:t>
                </m:r>
                <m:r>
                  <m:rPr>
                    <m:sty m:val="p"/>
                  </m:rPr>
                  <w:rPr>
                    <w:rFonts w:ascii="Cambria Math" w:hAnsi="Cambria Math"/>
                  </w:rPr>
                  <m:t xml:space="preserve"> </m:t>
                </m:r>
                <m:r>
                  <w:rPr>
                    <w:rFonts w:ascii="Cambria Math" w:hAnsi="Cambria Math"/>
                  </w:rPr>
                  <m:t>emission</m:t>
                </m:r>
                <m:r>
                  <w:rPr>
                    <w:rFonts w:ascii="Cambria Math" w:hAnsi="Cambria Math"/>
                  </w:rPr>
                  <m:t>s</m:t>
                </m:r>
                <m:r>
                  <m:rPr>
                    <m:sty m:val="p"/>
                  </m:rPr>
                  <w:rPr>
                    <w:rFonts w:ascii="Cambria Math" w:hAnsi="Cambria Math"/>
                  </w:rPr>
                  <m:t xml:space="preserve"> </m:t>
                </m:r>
                <m:d>
                  <m:dPr>
                    <m:ctrlPr>
                      <w:rPr>
                        <w:rFonts w:ascii="Cambria Math" w:hAnsi="Cambria Math"/>
                      </w:rPr>
                    </m:ctrlPr>
                  </m:dPr>
                  <m:e>
                    <m:r>
                      <w:rPr>
                        <w:rFonts w:ascii="Cambria Math" w:hAnsi="Cambria Math"/>
                      </w:rPr>
                      <m:t>kg</m:t>
                    </m:r>
                    <m: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capita</m:t>
                    </m:r>
                  </m:e>
                </m:d>
              </m:oMath>
            </m:oMathPara>
          </w:p>
        </w:tc>
      </w:tr>
    </w:tbl>
    <w:p w14:paraId="1880215D" w14:textId="54F7FA23" w:rsidR="00B93232" w:rsidRPr="00B34BB5" w:rsidRDefault="00B93232" w:rsidP="00E55D98">
      <w:pPr>
        <w:pStyle w:val="BodyText"/>
        <w:spacing w:before="240"/>
      </w:pPr>
      <w:r w:rsidRPr="00B34BB5">
        <w:t>Where</w:t>
      </w:r>
      <w:r w:rsidR="00E504C3" w:rsidRPr="00B34BB5">
        <w:t>:</w:t>
      </w:r>
    </w:p>
    <w:p w14:paraId="76ACA2F4" w14:textId="3327C6FD" w:rsidR="00766DA1" w:rsidRPr="00B34BB5" w:rsidRDefault="00766DA1" w:rsidP="004B224A">
      <w:pPr>
        <w:pStyle w:val="Bullet"/>
      </w:pPr>
      <w:r w:rsidRPr="00B34BB5">
        <w:t>MCF = 0.02</w:t>
      </w:r>
      <w:r w:rsidR="007758DA" w:rsidRPr="00B34BB5">
        <w:t>414</w:t>
      </w:r>
      <w:r w:rsidRPr="00B34BB5">
        <w:t xml:space="preserve">, the weighted-average methane correction factor (MCF) for wastewater treatment plants in 2016 </w:t>
      </w:r>
    </w:p>
    <w:p w14:paraId="068C9DDE" w14:textId="77777777" w:rsidR="00B93232" w:rsidRPr="00B34BB5" w:rsidRDefault="00B93232" w:rsidP="004B224A">
      <w:pPr>
        <w:pStyle w:val="Bullet"/>
      </w:pPr>
      <w:r w:rsidRPr="00B34BB5">
        <w:t>B</w:t>
      </w:r>
      <w:r w:rsidRPr="00B34BB5">
        <w:rPr>
          <w:vertAlign w:val="subscript"/>
        </w:rPr>
        <w:t>0</w:t>
      </w:r>
      <w:r w:rsidRPr="00B34BB5">
        <w:t xml:space="preserve"> = 0.625, converts the BOD to maximum potential methane emissions</w:t>
      </w:r>
    </w:p>
    <w:p w14:paraId="0613EA7C" w14:textId="77777777" w:rsidR="00B93232" w:rsidRPr="00B34BB5" w:rsidRDefault="00B93232" w:rsidP="004B224A">
      <w:pPr>
        <w:pStyle w:val="Bullet"/>
      </w:pPr>
      <w:r w:rsidRPr="00B34BB5">
        <w:t>TOW = the total organic product in wastewater from the equation above</w:t>
      </w:r>
    </w:p>
    <w:p w14:paraId="64BF9BFA" w14:textId="06A50B54" w:rsidR="00B93232" w:rsidRPr="00B34BB5" w:rsidRDefault="00B93232" w:rsidP="004B224A">
      <w:pPr>
        <w:pStyle w:val="Bullet"/>
      </w:pPr>
      <w:r w:rsidRPr="00B34BB5">
        <w:t>GWP = 25, converts methane into CO</w:t>
      </w:r>
      <w:r w:rsidRPr="00B34BB5">
        <w:rPr>
          <w:vertAlign w:val="subscript"/>
        </w:rPr>
        <w:t>2</w:t>
      </w:r>
      <w:r w:rsidRPr="00B34BB5">
        <w:t>-e</w:t>
      </w:r>
    </w:p>
    <w:p w14:paraId="27E95B7E" w14:textId="05AC8194" w:rsidR="00B93232" w:rsidRPr="00B34BB5" w:rsidRDefault="008A60C4" w:rsidP="004B224A">
      <w:pPr>
        <w:pStyle w:val="Bullet"/>
      </w:pPr>
      <w:r w:rsidRPr="00B34BB5">
        <w:t>p</w:t>
      </w:r>
      <w:r w:rsidR="00B93232" w:rsidRPr="00B34BB5">
        <w:t>opulation served = the population served by all wastewater treatment plants</w:t>
      </w:r>
      <w:r w:rsidRPr="00B34BB5">
        <w:t>.</w:t>
      </w:r>
    </w:p>
    <w:p w14:paraId="3E67C644" w14:textId="622F6246" w:rsidR="00B93232" w:rsidRPr="00B34BB5" w:rsidRDefault="00B93232" w:rsidP="00795F09">
      <w:pPr>
        <w:pStyle w:val="BodyText"/>
      </w:pPr>
      <w:r w:rsidRPr="00B34BB5">
        <w:lastRenderedPageBreak/>
        <w:t xml:space="preserve">To calculate </w:t>
      </w:r>
      <w:r w:rsidR="008D6410" w:rsidRPr="00B34BB5">
        <w:t>methane</w:t>
      </w:r>
      <w:r w:rsidR="00766DA1" w:rsidRPr="00B34BB5">
        <w:t xml:space="preserve"> </w:t>
      </w:r>
      <w:r w:rsidRPr="00B34BB5">
        <w:t>emissions per water volume</w:t>
      </w:r>
      <w:r w:rsidR="00766DA1" w:rsidRPr="00B34BB5">
        <w:t>, divide</w:t>
      </w:r>
      <w:r w:rsidRPr="00B34BB5">
        <w:t xml:space="preserve"> </w:t>
      </w:r>
      <w:r w:rsidR="008D6410" w:rsidRPr="00B34BB5">
        <w:t>methane</w:t>
      </w:r>
      <w:r w:rsidR="00766DA1" w:rsidRPr="00B34BB5">
        <w:t xml:space="preserve"> </w:t>
      </w:r>
      <w:r w:rsidRPr="00B34BB5">
        <w:t>emissions per capita by the average water volume (m</w:t>
      </w:r>
      <w:r w:rsidRPr="00B34BB5">
        <w:rPr>
          <w:vertAlign w:val="superscript"/>
        </w:rPr>
        <w:t>3</w:t>
      </w:r>
      <w:r w:rsidRPr="00B34BB5">
        <w:t>) treated per capita (109 m</w:t>
      </w:r>
      <w:r w:rsidRPr="00B34BB5">
        <w:rPr>
          <w:vertAlign w:val="superscript"/>
        </w:rPr>
        <w:t>3</w:t>
      </w:r>
      <w:r w:rsidRPr="00B34BB5">
        <w:t>).</w:t>
      </w:r>
    </w:p>
    <w:p w14:paraId="2B632E97" w14:textId="140D08D8" w:rsidR="00B93232" w:rsidRPr="00B34BB5" w:rsidRDefault="00766DA1" w:rsidP="00795F09">
      <w:pPr>
        <w:pStyle w:val="BodyText"/>
      </w:pPr>
      <w:r w:rsidRPr="00B34BB5">
        <w:t>Use</w:t>
      </w:r>
      <w:r w:rsidR="00B93232" w:rsidRPr="00B34BB5">
        <w:t xml:space="preserve"> the same equation to calculate the </w:t>
      </w:r>
      <w:r w:rsidR="008D6410" w:rsidRPr="00B34BB5">
        <w:t>methane</w:t>
      </w:r>
      <w:r w:rsidRPr="00B34BB5">
        <w:t xml:space="preserve"> </w:t>
      </w:r>
      <w:r w:rsidR="00B93232" w:rsidRPr="00B34BB5">
        <w:t xml:space="preserve">emissions from septic tanks, except that the MCF for septic tanks is 0.4. There are no </w:t>
      </w:r>
      <w:r w:rsidR="008D6410" w:rsidRPr="00B34BB5">
        <w:t>nitrous oxide</w:t>
      </w:r>
      <w:r w:rsidRPr="00B34BB5">
        <w:t xml:space="preserve"> </w:t>
      </w:r>
      <w:r w:rsidR="00B93232" w:rsidRPr="00B34BB5">
        <w:t>emissions from septic tanks due to the treatment process, if managed properly.</w:t>
      </w:r>
    </w:p>
    <w:p w14:paraId="16FF2A07" w14:textId="6D6043F7" w:rsidR="00B93232" w:rsidRPr="00B34BB5" w:rsidRDefault="00B93232" w:rsidP="00E55D98">
      <w:pPr>
        <w:pStyle w:val="BodyText"/>
        <w:spacing w:after="160"/>
        <w:rPr>
          <w:spacing w:val="2"/>
        </w:rPr>
      </w:pPr>
      <w:r w:rsidRPr="00B34BB5">
        <w:rPr>
          <w:spacing w:val="2"/>
        </w:rPr>
        <w:t xml:space="preserve">To calculate </w:t>
      </w:r>
      <w:r w:rsidR="008D6410" w:rsidRPr="00B34BB5">
        <w:rPr>
          <w:spacing w:val="2"/>
        </w:rPr>
        <w:t>nitrous oxide</w:t>
      </w:r>
      <w:r w:rsidR="00766DA1" w:rsidRPr="00B34BB5">
        <w:rPr>
          <w:spacing w:val="2"/>
        </w:rPr>
        <w:t xml:space="preserve"> </w:t>
      </w:r>
      <w:r w:rsidRPr="00B34BB5">
        <w:rPr>
          <w:spacing w:val="2"/>
        </w:rPr>
        <w:t xml:space="preserve">emissions from wastewater treatment plants </w:t>
      </w:r>
      <w:r w:rsidR="00766DA1" w:rsidRPr="00B34BB5">
        <w:rPr>
          <w:spacing w:val="2"/>
        </w:rPr>
        <w:t xml:space="preserve">we used </w:t>
      </w:r>
      <w:r w:rsidRPr="00B34BB5">
        <w:rPr>
          <w:spacing w:val="2"/>
        </w:rPr>
        <w:t>the following equations:</w:t>
      </w:r>
    </w:p>
    <w:tbl>
      <w:tblPr>
        <w:tblStyle w:val="mfebox"/>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tblLook w:val="04A0" w:firstRow="1" w:lastRow="0" w:firstColumn="1" w:lastColumn="0" w:noHBand="0" w:noVBand="1"/>
      </w:tblPr>
      <w:tblGrid>
        <w:gridCol w:w="8505"/>
      </w:tblGrid>
      <w:tr w:rsidR="00766DA1" w:rsidRPr="00B34BB5" w14:paraId="5BE16C81" w14:textId="77777777" w:rsidTr="00E45B8C">
        <w:tc>
          <w:tcPr>
            <w:tcW w:w="8720" w:type="dxa"/>
          </w:tcPr>
          <w:p w14:paraId="71A82D5E" w14:textId="43E3608B" w:rsidR="00766DA1" w:rsidRPr="00B34BB5" w:rsidRDefault="000A26B7" w:rsidP="00E55D98">
            <w:pPr>
              <w:pStyle w:val="Box"/>
              <w:spacing w:before="0" w:after="0"/>
            </w:pPr>
            <m:oMathPara>
              <m:oMath>
                <m:r>
                  <w:rPr>
                    <w:rFonts w:ascii="Cambria Math" w:hAnsi="Cambria Math"/>
                  </w:rPr>
                  <m:t>per</m:t>
                </m:r>
                <m:r>
                  <m:rPr>
                    <m:sty m:val="p"/>
                  </m:rPr>
                  <w:rPr>
                    <w:rFonts w:ascii="Cambria Math" w:hAnsi="Cambria Math"/>
                  </w:rPr>
                  <m:t xml:space="preserve"> </m:t>
                </m:r>
                <m:r>
                  <w:rPr>
                    <w:rFonts w:ascii="Cambria Math" w:hAnsi="Cambria Math"/>
                  </w:rPr>
                  <m:t>capita</m:t>
                </m:r>
                <m:r>
                  <m:rPr>
                    <m:sty m:val="p"/>
                  </m:rPr>
                  <w:rPr>
                    <w:rFonts w:ascii="Cambria Math" w:hAnsi="Cambria Math"/>
                  </w:rPr>
                  <m:t xml:space="preserve"> </m:t>
                </m:r>
                <m:r>
                  <w:rPr>
                    <w:rFonts w:ascii="Cambria Math" w:hAnsi="Cambria Math"/>
                  </w:rPr>
                  <m:t>nitrogen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effluent</m:t>
                </m:r>
                <m:r>
                  <m:rPr>
                    <m:sty m:val="p"/>
                  </m:rPr>
                  <w:rPr>
                    <w:rFonts w:ascii="Cambria Math" w:hAnsi="Cambria Math"/>
                  </w:rPr>
                  <m:t xml:space="preserve"> (</m:t>
                </m:r>
                <m:r>
                  <w:rPr>
                    <w:rFonts w:ascii="Cambria Math" w:hAnsi="Cambria Math"/>
                  </w:rPr>
                  <m:t>kg</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year</m:t>
                </m:r>
                <m:r>
                  <m:rPr>
                    <m:sty m:val="p"/>
                  </m:rPr>
                  <w:rPr>
                    <w:rFonts w:ascii="Cambria Math" w:hAnsi="Cambria Math"/>
                  </w:rPr>
                  <m:t>)=</m:t>
                </m:r>
                <m:r>
                  <w:rPr>
                    <w:rFonts w:ascii="Cambria Math" w:hAnsi="Cambria Math"/>
                  </w:rPr>
                  <m:t>protein</m:t>
                </m:r>
                <m:r>
                  <m:rPr>
                    <m:sty m:val="p"/>
                  </m:rPr>
                  <w:rPr>
                    <w:rFonts w:ascii="Cambria Math" w:hAnsi="Cambria Math"/>
                  </w:rPr>
                  <m:t xml:space="preserve"> </m:t>
                </m:r>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NPR</m:t>
                    </m:r>
                  </m:sub>
                </m:sSub>
                <m:r>
                  <m:rPr>
                    <m:sty m:val="p"/>
                  </m:rPr>
                  <w:rPr>
                    <w:rFonts w:ascii="Cambria Math" w:eastAsia="Times New Roman"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NON</m:t>
                    </m:r>
                    <m:r>
                      <m:rPr>
                        <m:sty m:val="p"/>
                      </m:rPr>
                      <w:rPr>
                        <w:rFonts w:ascii="Cambria Math" w:hAnsi="Cambria Math"/>
                      </w:rPr>
                      <m:t>-</m:t>
                    </m:r>
                    <m:r>
                      <w:rPr>
                        <w:rFonts w:ascii="Cambria Math" w:hAnsi="Cambria Math"/>
                      </w:rPr>
                      <m:t>CON</m:t>
                    </m:r>
                  </m:sub>
                </m:sSub>
                <m:r>
                  <m:rPr>
                    <m:sty m:val="p"/>
                  </m:rPr>
                  <w:rPr>
                    <w:rFonts w:ascii="Cambria Math" w:eastAsia="Times New Roman" w:hAnsi="Cambria Math"/>
                  </w:rPr>
                  <m:t>×</m:t>
                </m:r>
                <m:sSub>
                  <m:sSubPr>
                    <m:ctrlPr>
                      <w:rPr>
                        <w:rFonts w:ascii="Cambria Math" w:hAnsi="Cambria Math"/>
                      </w:rPr>
                    </m:ctrlPr>
                  </m:sSubPr>
                  <m:e>
                    <m:r>
                      <w:rPr>
                        <w:rFonts w:ascii="Cambria Math" w:hAnsi="Cambria Math"/>
                      </w:rPr>
                      <m:t>F</m:t>
                    </m:r>
                  </m:e>
                  <m:sub>
                    <m:r>
                      <w:rPr>
                        <w:rFonts w:ascii="Cambria Math" w:hAnsi="Cambria Math"/>
                      </w:rPr>
                      <m:t>IND</m:t>
                    </m:r>
                    <m:r>
                      <m:rPr>
                        <m:sty m:val="p"/>
                      </m:rPr>
                      <w:rPr>
                        <w:rFonts w:ascii="Cambria Math" w:hAnsi="Cambria Math"/>
                      </w:rPr>
                      <m:t>-</m:t>
                    </m:r>
                    <m:r>
                      <w:rPr>
                        <w:rFonts w:ascii="Cambria Math" w:hAnsi="Cambria Math"/>
                      </w:rPr>
                      <m:t>COM</m:t>
                    </m:r>
                  </m:sub>
                </m:sSub>
              </m:oMath>
            </m:oMathPara>
          </w:p>
        </w:tc>
      </w:tr>
    </w:tbl>
    <w:p w14:paraId="4378625D" w14:textId="77777777" w:rsidR="00B93232" w:rsidRPr="00B34BB5" w:rsidRDefault="00B93232" w:rsidP="00E55D98">
      <w:pPr>
        <w:pStyle w:val="BodyText"/>
        <w:spacing w:before="240" w:after="100"/>
      </w:pPr>
      <w:r w:rsidRPr="00B34BB5">
        <w:t>Where:</w:t>
      </w:r>
    </w:p>
    <w:p w14:paraId="08C8ABC8" w14:textId="5A9BE2D6" w:rsidR="00B93232" w:rsidRPr="00B34BB5" w:rsidRDefault="008A60C4" w:rsidP="004B224A">
      <w:pPr>
        <w:pStyle w:val="Bullet"/>
      </w:pPr>
      <w:r w:rsidRPr="00B34BB5">
        <w:t>p</w:t>
      </w:r>
      <w:r w:rsidR="00766DA1" w:rsidRPr="00B34BB5">
        <w:t>rotein</w:t>
      </w:r>
      <w:r w:rsidR="00B93232" w:rsidRPr="00B34BB5">
        <w:t xml:space="preserve"> = annual per capita protein consumption (36.135 kg per year from Beca, 2007)</w:t>
      </w:r>
    </w:p>
    <w:p w14:paraId="1572D89F" w14:textId="77777777" w:rsidR="00B93232" w:rsidRPr="00B34BB5" w:rsidRDefault="00B93232" w:rsidP="004B224A">
      <w:pPr>
        <w:pStyle w:val="Bullet"/>
      </w:pPr>
      <w:r w:rsidRPr="00B34BB5">
        <w:t>F</w:t>
      </w:r>
      <w:r w:rsidRPr="00B34BB5">
        <w:rPr>
          <w:vertAlign w:val="subscript"/>
        </w:rPr>
        <w:t>NPR</w:t>
      </w:r>
      <w:r w:rsidRPr="00B34BB5">
        <w:t xml:space="preserve"> = fraction of nitrogen in protein (0.16, IPCC default)</w:t>
      </w:r>
    </w:p>
    <w:p w14:paraId="71ED11BE" w14:textId="77777777" w:rsidR="00B93232" w:rsidRPr="00B34BB5" w:rsidRDefault="00B93232" w:rsidP="004B224A">
      <w:pPr>
        <w:pStyle w:val="Bullet"/>
      </w:pPr>
      <w:r w:rsidRPr="00B34BB5">
        <w:t>F</w:t>
      </w:r>
      <w:r w:rsidRPr="00B34BB5">
        <w:rPr>
          <w:vertAlign w:val="subscript"/>
        </w:rPr>
        <w:t>NON-CON</w:t>
      </w:r>
      <w:r w:rsidRPr="00B34BB5">
        <w:t xml:space="preserve"> = factor for non-consumed protein added to the wastewater (1.4, IPCC default)</w:t>
      </w:r>
    </w:p>
    <w:p w14:paraId="2ECE98E4" w14:textId="13D10363" w:rsidR="00B93232" w:rsidRPr="00B34BB5" w:rsidRDefault="00B93232" w:rsidP="004B224A">
      <w:pPr>
        <w:pStyle w:val="Bullet"/>
      </w:pPr>
      <w:r w:rsidRPr="00B34BB5">
        <w:t>F</w:t>
      </w:r>
      <w:r w:rsidRPr="00B34BB5">
        <w:rPr>
          <w:vertAlign w:val="subscript"/>
        </w:rPr>
        <w:t>IND-COM</w:t>
      </w:r>
      <w:r w:rsidRPr="00B34BB5">
        <w:t xml:space="preserve"> = factor for industrial and commercial co-discharged protein into the sewer system (1.25, IPCC default)</w:t>
      </w:r>
      <w:r w:rsidR="008A60C4" w:rsidRPr="00B34BB5">
        <w:t>.</w:t>
      </w:r>
    </w:p>
    <w:p w14:paraId="7FB7B103" w14:textId="5B02C942" w:rsidR="003F32A6" w:rsidRPr="00B34BB5" w:rsidRDefault="003F32A6" w:rsidP="00E55D98">
      <w:pPr>
        <w:pStyle w:val="Tableheading"/>
      </w:pPr>
      <w:bookmarkStart w:id="561" w:name="_Toc58790905"/>
      <w:r w:rsidRPr="00B34BB5">
        <w:t xml:space="preserve">Table </w:t>
      </w:r>
      <w:r w:rsidR="008D3D2E">
        <w:fldChar w:fldCharType="begin"/>
      </w:r>
      <w:r w:rsidR="008D3D2E">
        <w:instrText xml:space="preserve"> SEQ Table \* ARABIC </w:instrText>
      </w:r>
      <w:r w:rsidR="008D3D2E">
        <w:fldChar w:fldCharType="separate"/>
      </w:r>
      <w:r w:rsidR="00073642" w:rsidRPr="00B34BB5">
        <w:t>66</w:t>
      </w:r>
      <w:r w:rsidR="008D3D2E">
        <w:fldChar w:fldCharType="end"/>
      </w:r>
      <w:r w:rsidRPr="00B34BB5">
        <w:t>:</w:t>
      </w:r>
      <w:r w:rsidR="0015092E" w:rsidRPr="00B34BB5">
        <w:tab/>
      </w:r>
      <w:r w:rsidRPr="00B34BB5">
        <w:t>Domestic wastewater treatment emissions calculation components</w:t>
      </w:r>
      <w:bookmarkEnd w:id="561"/>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220"/>
        <w:gridCol w:w="980"/>
        <w:gridCol w:w="2521"/>
        <w:gridCol w:w="1784"/>
      </w:tblGrid>
      <w:tr w:rsidR="003F32A6" w:rsidRPr="00B34BB5" w14:paraId="42A06404" w14:textId="77777777" w:rsidTr="00E45B8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bottom w:val="single" w:sz="4" w:space="0" w:color="1C556C" w:themeColor="accent1"/>
            </w:tcBorders>
            <w:noWrap/>
            <w:hideMark/>
          </w:tcPr>
          <w:p w14:paraId="6497CE2D" w14:textId="537A6874" w:rsidR="003F32A6" w:rsidRPr="00B34BB5" w:rsidRDefault="003F32A6" w:rsidP="00E45B8C">
            <w:pPr>
              <w:pStyle w:val="TableText"/>
              <w:spacing w:before="50" w:after="50"/>
              <w:rPr>
                <w:rFonts w:eastAsia="Times New Roman"/>
                <w:szCs w:val="18"/>
              </w:rPr>
            </w:pPr>
            <w:r w:rsidRPr="00B34BB5">
              <w:rPr>
                <w:rFonts w:eastAsia="Times New Roman"/>
                <w:szCs w:val="18"/>
              </w:rPr>
              <w:t>Calculation component </w:t>
            </w:r>
          </w:p>
        </w:tc>
        <w:tc>
          <w:tcPr>
            <w:tcW w:w="576" w:type="pct"/>
            <w:noWrap/>
            <w:hideMark/>
          </w:tcPr>
          <w:p w14:paraId="2ECD7F46" w14:textId="77777777" w:rsidR="003F32A6" w:rsidRPr="00B34BB5" w:rsidRDefault="003F32A6" w:rsidP="00E45B8C">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Number</w:t>
            </w:r>
          </w:p>
        </w:tc>
        <w:tc>
          <w:tcPr>
            <w:tcW w:w="1482" w:type="pct"/>
            <w:noWrap/>
            <w:hideMark/>
          </w:tcPr>
          <w:p w14:paraId="1C985BA0" w14:textId="531A954E" w:rsidR="003F32A6" w:rsidRPr="00B34BB5" w:rsidRDefault="00130596" w:rsidP="00E45B8C">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Additional information</w:t>
            </w:r>
          </w:p>
        </w:tc>
        <w:tc>
          <w:tcPr>
            <w:tcW w:w="1049" w:type="pct"/>
            <w:tcBorders>
              <w:bottom w:val="single" w:sz="4" w:space="0" w:color="1C556C" w:themeColor="accent1"/>
            </w:tcBorders>
            <w:noWrap/>
            <w:hideMark/>
          </w:tcPr>
          <w:p w14:paraId="3FCD50C5" w14:textId="45BBCA16" w:rsidR="003F32A6" w:rsidRPr="00B34BB5" w:rsidRDefault="003F32A6" w:rsidP="00E45B8C">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 Source</w:t>
            </w:r>
          </w:p>
        </w:tc>
      </w:tr>
      <w:tr w:rsidR="003F32A6" w:rsidRPr="00B34BB5" w14:paraId="34B851ED" w14:textId="77777777" w:rsidTr="00E45B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top w:val="none" w:sz="0" w:space="0" w:color="auto"/>
              <w:left w:val="nil"/>
              <w:bottom w:val="none" w:sz="0" w:space="0" w:color="auto"/>
            </w:tcBorders>
            <w:noWrap/>
            <w:hideMark/>
          </w:tcPr>
          <w:p w14:paraId="44D4EE26" w14:textId="55248BB6" w:rsidR="003F32A6" w:rsidRPr="00B34BB5" w:rsidRDefault="003F32A6" w:rsidP="00E45B8C">
            <w:pPr>
              <w:pStyle w:val="TableText"/>
              <w:spacing w:before="50" w:after="50"/>
              <w:rPr>
                <w:rFonts w:eastAsia="Times New Roman"/>
                <w:b w:val="0"/>
                <w:szCs w:val="18"/>
              </w:rPr>
            </w:pPr>
            <w:r w:rsidRPr="00B34BB5">
              <w:rPr>
                <w:rFonts w:eastAsia="Times New Roman"/>
                <w:b w:val="0"/>
                <w:szCs w:val="18"/>
              </w:rPr>
              <w:t>Population </w:t>
            </w:r>
          </w:p>
        </w:tc>
        <w:tc>
          <w:tcPr>
            <w:tcW w:w="576" w:type="pct"/>
            <w:tcBorders>
              <w:top w:val="none" w:sz="0" w:space="0" w:color="auto"/>
              <w:bottom w:val="none" w:sz="0" w:space="0" w:color="auto"/>
            </w:tcBorders>
            <w:noWrap/>
            <w:hideMark/>
          </w:tcPr>
          <w:p w14:paraId="37C109D0" w14:textId="77777777" w:rsidR="003F32A6" w:rsidRPr="00B34BB5" w:rsidRDefault="003F32A6" w:rsidP="00E45B8C">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1</w:t>
            </w:r>
          </w:p>
        </w:tc>
        <w:tc>
          <w:tcPr>
            <w:tcW w:w="1482" w:type="pct"/>
            <w:tcBorders>
              <w:top w:val="none" w:sz="0" w:space="0" w:color="auto"/>
              <w:bottom w:val="none" w:sz="0" w:space="0" w:color="auto"/>
            </w:tcBorders>
            <w:noWrap/>
            <w:hideMark/>
          </w:tcPr>
          <w:p w14:paraId="3CD120E9" w14:textId="283A22C6"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This is a per</w:t>
            </w:r>
            <w:r w:rsidR="008F4945" w:rsidRPr="00B34BB5">
              <w:rPr>
                <w:rFonts w:eastAsia="Times New Roman"/>
                <w:szCs w:val="18"/>
              </w:rPr>
              <w:t xml:space="preserve"> </w:t>
            </w:r>
            <w:r w:rsidRPr="00B34BB5">
              <w:rPr>
                <w:rFonts w:eastAsia="Times New Roman"/>
                <w:szCs w:val="18"/>
              </w:rPr>
              <w:t>person calculation</w:t>
            </w:r>
          </w:p>
        </w:tc>
        <w:tc>
          <w:tcPr>
            <w:tcW w:w="1049" w:type="pct"/>
            <w:tcBorders>
              <w:top w:val="none" w:sz="0" w:space="0" w:color="auto"/>
              <w:bottom w:val="none" w:sz="0" w:space="0" w:color="auto"/>
              <w:right w:val="nil"/>
            </w:tcBorders>
            <w:noWrap/>
            <w:hideMark/>
          </w:tcPr>
          <w:p w14:paraId="01ABBE83" w14:textId="77777777"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 </w:t>
            </w:r>
          </w:p>
        </w:tc>
      </w:tr>
      <w:tr w:rsidR="003F32A6" w:rsidRPr="00B34BB5" w14:paraId="42A5706B" w14:textId="77777777" w:rsidTr="00E45B8C">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nil"/>
            </w:tcBorders>
            <w:noWrap/>
            <w:hideMark/>
          </w:tcPr>
          <w:p w14:paraId="1E2BBCA1" w14:textId="60FC00AA" w:rsidR="003F32A6" w:rsidRPr="00B34BB5" w:rsidRDefault="003F32A6" w:rsidP="00E45B8C">
            <w:pPr>
              <w:pStyle w:val="TableText"/>
              <w:spacing w:before="50" w:after="50"/>
              <w:rPr>
                <w:rFonts w:eastAsia="Times New Roman"/>
                <w:b w:val="0"/>
                <w:szCs w:val="18"/>
              </w:rPr>
            </w:pPr>
            <w:r w:rsidRPr="00B34BB5">
              <w:rPr>
                <w:rFonts w:eastAsia="Times New Roman"/>
                <w:b w:val="0"/>
                <w:szCs w:val="18"/>
              </w:rPr>
              <w:t>Per capita protein consumption</w:t>
            </w:r>
          </w:p>
        </w:tc>
        <w:tc>
          <w:tcPr>
            <w:tcW w:w="576" w:type="pct"/>
            <w:noWrap/>
            <w:hideMark/>
          </w:tcPr>
          <w:p w14:paraId="0EF03A91" w14:textId="77777777" w:rsidR="003F32A6" w:rsidRPr="00B34BB5" w:rsidRDefault="003F32A6" w:rsidP="00E45B8C">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36.135</w:t>
            </w:r>
          </w:p>
        </w:tc>
        <w:tc>
          <w:tcPr>
            <w:tcW w:w="1482" w:type="pct"/>
            <w:noWrap/>
            <w:hideMark/>
          </w:tcPr>
          <w:p w14:paraId="31038A7E" w14:textId="77777777"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kg/year</w:t>
            </w:r>
          </w:p>
        </w:tc>
        <w:tc>
          <w:tcPr>
            <w:tcW w:w="1049" w:type="pct"/>
            <w:tcBorders>
              <w:right w:val="nil"/>
            </w:tcBorders>
            <w:noWrap/>
            <w:hideMark/>
          </w:tcPr>
          <w:p w14:paraId="393F0B68" w14:textId="2E090C5A"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Beca 2007,</w:t>
            </w:r>
            <w:r w:rsidR="007D559B" w:rsidRPr="00B34BB5">
              <w:rPr>
                <w:rStyle w:val="FootnoteReference"/>
                <w:rFonts w:eastAsia="Times New Roman"/>
                <w:sz w:val="18"/>
                <w:szCs w:val="18"/>
              </w:rPr>
              <w:footnoteReference w:id="58"/>
            </w:r>
            <w:r w:rsidRPr="00B34BB5">
              <w:rPr>
                <w:rFonts w:eastAsia="Times New Roman"/>
                <w:szCs w:val="18"/>
              </w:rPr>
              <w:t xml:space="preserve"> 99g/day</w:t>
            </w:r>
          </w:p>
        </w:tc>
      </w:tr>
      <w:tr w:rsidR="003F32A6" w:rsidRPr="00B34BB5" w14:paraId="4E69097B" w14:textId="77777777" w:rsidTr="00E45B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top w:val="none" w:sz="0" w:space="0" w:color="auto"/>
              <w:left w:val="nil"/>
              <w:bottom w:val="none" w:sz="0" w:space="0" w:color="auto"/>
            </w:tcBorders>
            <w:noWrap/>
            <w:hideMark/>
          </w:tcPr>
          <w:p w14:paraId="5FD69854" w14:textId="5C434EF9" w:rsidR="003F32A6" w:rsidRPr="00B34BB5" w:rsidRDefault="003F32A6" w:rsidP="00E45B8C">
            <w:pPr>
              <w:pStyle w:val="TableText"/>
              <w:spacing w:before="50" w:after="50"/>
              <w:rPr>
                <w:rFonts w:eastAsia="Times New Roman"/>
                <w:b w:val="0"/>
                <w:szCs w:val="18"/>
              </w:rPr>
            </w:pPr>
            <w:r w:rsidRPr="00B34BB5">
              <w:rPr>
                <w:rFonts w:eastAsia="Times New Roman"/>
                <w:b w:val="0"/>
                <w:szCs w:val="18"/>
              </w:rPr>
              <w:t>Fraction of N in protein</w:t>
            </w:r>
          </w:p>
        </w:tc>
        <w:tc>
          <w:tcPr>
            <w:tcW w:w="576" w:type="pct"/>
            <w:tcBorders>
              <w:top w:val="none" w:sz="0" w:space="0" w:color="auto"/>
              <w:bottom w:val="none" w:sz="0" w:space="0" w:color="auto"/>
            </w:tcBorders>
            <w:noWrap/>
            <w:hideMark/>
          </w:tcPr>
          <w:p w14:paraId="469EB817" w14:textId="77777777" w:rsidR="003F32A6" w:rsidRPr="00B34BB5" w:rsidRDefault="003F32A6" w:rsidP="00E45B8C">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0.16</w:t>
            </w:r>
          </w:p>
        </w:tc>
        <w:tc>
          <w:tcPr>
            <w:tcW w:w="1482" w:type="pct"/>
            <w:tcBorders>
              <w:top w:val="none" w:sz="0" w:space="0" w:color="auto"/>
              <w:bottom w:val="none" w:sz="0" w:space="0" w:color="auto"/>
            </w:tcBorders>
            <w:noWrap/>
            <w:hideMark/>
          </w:tcPr>
          <w:p w14:paraId="52092192" w14:textId="77777777"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 </w:t>
            </w:r>
          </w:p>
        </w:tc>
        <w:tc>
          <w:tcPr>
            <w:tcW w:w="1049" w:type="pct"/>
            <w:tcBorders>
              <w:top w:val="none" w:sz="0" w:space="0" w:color="auto"/>
              <w:bottom w:val="none" w:sz="0" w:space="0" w:color="auto"/>
              <w:right w:val="nil"/>
            </w:tcBorders>
            <w:noWrap/>
            <w:hideMark/>
          </w:tcPr>
          <w:p w14:paraId="666867F5" w14:textId="77777777"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IPCC default</w:t>
            </w:r>
          </w:p>
        </w:tc>
      </w:tr>
      <w:tr w:rsidR="003F32A6" w:rsidRPr="00B34BB5" w14:paraId="753B7019" w14:textId="77777777" w:rsidTr="00E45B8C">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nil"/>
            </w:tcBorders>
            <w:noWrap/>
            <w:hideMark/>
          </w:tcPr>
          <w:p w14:paraId="2E9D879B" w14:textId="77777777" w:rsidR="003F32A6" w:rsidRPr="00B34BB5" w:rsidRDefault="003F32A6" w:rsidP="00E45B8C">
            <w:pPr>
              <w:pStyle w:val="TableText"/>
              <w:spacing w:before="50" w:after="50"/>
              <w:rPr>
                <w:rFonts w:eastAsia="Times New Roman"/>
                <w:b w:val="0"/>
                <w:szCs w:val="18"/>
              </w:rPr>
            </w:pPr>
            <w:r w:rsidRPr="00B34BB5">
              <w:rPr>
                <w:rFonts w:eastAsia="Times New Roman"/>
                <w:b w:val="0"/>
                <w:szCs w:val="18"/>
              </w:rPr>
              <w:t>Fraction of non-consumption protein</w:t>
            </w:r>
          </w:p>
        </w:tc>
        <w:tc>
          <w:tcPr>
            <w:tcW w:w="576" w:type="pct"/>
            <w:noWrap/>
            <w:hideMark/>
          </w:tcPr>
          <w:p w14:paraId="6C680991" w14:textId="77777777" w:rsidR="003F32A6" w:rsidRPr="00B34BB5" w:rsidRDefault="003F32A6" w:rsidP="00E45B8C">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1.4</w:t>
            </w:r>
          </w:p>
        </w:tc>
        <w:tc>
          <w:tcPr>
            <w:tcW w:w="1482" w:type="pct"/>
            <w:noWrap/>
            <w:hideMark/>
          </w:tcPr>
          <w:p w14:paraId="6E43EBB8" w14:textId="77777777"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 </w:t>
            </w:r>
          </w:p>
        </w:tc>
        <w:tc>
          <w:tcPr>
            <w:tcW w:w="1049" w:type="pct"/>
            <w:tcBorders>
              <w:right w:val="nil"/>
            </w:tcBorders>
            <w:noWrap/>
            <w:hideMark/>
          </w:tcPr>
          <w:p w14:paraId="0B090CC4" w14:textId="77777777"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IPCC default</w:t>
            </w:r>
          </w:p>
        </w:tc>
      </w:tr>
      <w:tr w:rsidR="003F32A6" w:rsidRPr="00B34BB5" w14:paraId="3A1F518B" w14:textId="77777777" w:rsidTr="00E45B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3" w:type="pct"/>
            <w:tcBorders>
              <w:top w:val="none" w:sz="0" w:space="0" w:color="auto"/>
              <w:left w:val="nil"/>
              <w:bottom w:val="none" w:sz="0" w:space="0" w:color="auto"/>
            </w:tcBorders>
            <w:noWrap/>
            <w:hideMark/>
          </w:tcPr>
          <w:p w14:paraId="0448786E" w14:textId="77777777" w:rsidR="003F32A6" w:rsidRPr="00B34BB5" w:rsidRDefault="003F32A6" w:rsidP="00E45B8C">
            <w:pPr>
              <w:pStyle w:val="TableText"/>
              <w:spacing w:before="50" w:after="50" w:line="200" w:lineRule="atLeast"/>
              <w:rPr>
                <w:rFonts w:eastAsia="Times New Roman"/>
                <w:b w:val="0"/>
                <w:szCs w:val="18"/>
              </w:rPr>
            </w:pPr>
            <w:r w:rsidRPr="00B34BB5">
              <w:rPr>
                <w:rFonts w:eastAsia="Times New Roman"/>
                <w:b w:val="0"/>
                <w:szCs w:val="18"/>
              </w:rPr>
              <w:t>Fraction of industrial and commercial co-discharged protein</w:t>
            </w:r>
          </w:p>
        </w:tc>
        <w:tc>
          <w:tcPr>
            <w:tcW w:w="576" w:type="pct"/>
            <w:tcBorders>
              <w:top w:val="none" w:sz="0" w:space="0" w:color="auto"/>
              <w:bottom w:val="none" w:sz="0" w:space="0" w:color="auto"/>
            </w:tcBorders>
            <w:noWrap/>
            <w:hideMark/>
          </w:tcPr>
          <w:p w14:paraId="6B40C57C" w14:textId="77777777" w:rsidR="003F32A6" w:rsidRPr="00B34BB5" w:rsidRDefault="003F32A6" w:rsidP="00E45B8C">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1.25</w:t>
            </w:r>
          </w:p>
        </w:tc>
        <w:tc>
          <w:tcPr>
            <w:tcW w:w="1482" w:type="pct"/>
            <w:tcBorders>
              <w:top w:val="none" w:sz="0" w:space="0" w:color="auto"/>
              <w:bottom w:val="none" w:sz="0" w:space="0" w:color="auto"/>
            </w:tcBorders>
            <w:noWrap/>
            <w:hideMark/>
          </w:tcPr>
          <w:p w14:paraId="2EE528B9" w14:textId="77777777"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 </w:t>
            </w:r>
          </w:p>
        </w:tc>
        <w:tc>
          <w:tcPr>
            <w:tcW w:w="1049" w:type="pct"/>
            <w:tcBorders>
              <w:top w:val="none" w:sz="0" w:space="0" w:color="auto"/>
              <w:bottom w:val="none" w:sz="0" w:space="0" w:color="auto"/>
              <w:right w:val="nil"/>
            </w:tcBorders>
            <w:noWrap/>
            <w:hideMark/>
          </w:tcPr>
          <w:p w14:paraId="55D07B84" w14:textId="77777777" w:rsidR="003F32A6" w:rsidRPr="00B34BB5" w:rsidRDefault="003F32A6" w:rsidP="00E45B8C">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34BB5">
              <w:rPr>
                <w:rFonts w:eastAsia="Times New Roman"/>
                <w:szCs w:val="18"/>
              </w:rPr>
              <w:t>IPCC default</w:t>
            </w:r>
          </w:p>
        </w:tc>
      </w:tr>
      <w:tr w:rsidR="003F32A6" w:rsidRPr="00B34BB5" w14:paraId="74A77200" w14:textId="77777777" w:rsidTr="00E45B8C">
        <w:trPr>
          <w:trHeight w:val="285"/>
        </w:trPr>
        <w:tc>
          <w:tcPr>
            <w:cnfStyle w:val="001000000000" w:firstRow="0" w:lastRow="0" w:firstColumn="1" w:lastColumn="0" w:oddVBand="0" w:evenVBand="0" w:oddHBand="0" w:evenHBand="0" w:firstRowFirstColumn="0" w:firstRowLastColumn="0" w:lastRowFirstColumn="0" w:lastRowLastColumn="0"/>
            <w:tcW w:w="1893" w:type="pct"/>
            <w:tcBorders>
              <w:left w:val="nil"/>
            </w:tcBorders>
            <w:noWrap/>
            <w:hideMark/>
          </w:tcPr>
          <w:p w14:paraId="5E880C20" w14:textId="77777777" w:rsidR="003F32A6" w:rsidRPr="00B34BB5" w:rsidRDefault="003F32A6" w:rsidP="00E45B8C">
            <w:pPr>
              <w:pStyle w:val="TableText"/>
              <w:spacing w:before="50" w:after="50"/>
              <w:rPr>
                <w:rFonts w:eastAsia="Times New Roman"/>
                <w:b w:val="0"/>
                <w:szCs w:val="18"/>
              </w:rPr>
            </w:pPr>
            <w:r w:rsidRPr="00B34BB5">
              <w:rPr>
                <w:rFonts w:eastAsia="Times New Roman"/>
                <w:b w:val="0"/>
                <w:szCs w:val="18"/>
              </w:rPr>
              <w:t>N removed with sludge</w:t>
            </w:r>
          </w:p>
        </w:tc>
        <w:tc>
          <w:tcPr>
            <w:tcW w:w="576" w:type="pct"/>
            <w:noWrap/>
            <w:hideMark/>
          </w:tcPr>
          <w:p w14:paraId="2445FE2B" w14:textId="77777777" w:rsidR="003F32A6" w:rsidRPr="00B34BB5" w:rsidRDefault="003F32A6" w:rsidP="00E45B8C">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0</w:t>
            </w:r>
          </w:p>
        </w:tc>
        <w:tc>
          <w:tcPr>
            <w:tcW w:w="1482" w:type="pct"/>
            <w:noWrap/>
            <w:hideMark/>
          </w:tcPr>
          <w:p w14:paraId="3284B0CD" w14:textId="77777777"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Default is zero</w:t>
            </w:r>
          </w:p>
        </w:tc>
        <w:tc>
          <w:tcPr>
            <w:tcW w:w="1049" w:type="pct"/>
            <w:tcBorders>
              <w:right w:val="nil"/>
            </w:tcBorders>
            <w:noWrap/>
            <w:hideMark/>
          </w:tcPr>
          <w:p w14:paraId="768F5B1E" w14:textId="77777777" w:rsidR="003F32A6" w:rsidRPr="00B34BB5" w:rsidRDefault="003F32A6" w:rsidP="00E45B8C">
            <w:pPr>
              <w:pStyle w:val="TableText"/>
              <w:spacing w:before="50" w:after="50"/>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34BB5">
              <w:rPr>
                <w:rFonts w:eastAsia="Times New Roman"/>
                <w:szCs w:val="18"/>
              </w:rPr>
              <w:t>IPCC default</w:t>
            </w:r>
          </w:p>
        </w:tc>
      </w:tr>
    </w:tbl>
    <w:p w14:paraId="1F8D345E" w14:textId="7990A309" w:rsidR="00B93232" w:rsidRPr="00B34BB5" w:rsidRDefault="00B93232" w:rsidP="00E45B8C">
      <w:pPr>
        <w:pStyle w:val="BodyText"/>
        <w:spacing w:before="240" w:after="160"/>
      </w:pPr>
      <w:r w:rsidRPr="00B34BB5">
        <w:t>Then</w:t>
      </w:r>
      <w:r w:rsidR="00766DA1" w:rsidRPr="00B34BB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D44A7" w:rsidRPr="00B34BB5" w14:paraId="1B6E815B" w14:textId="77777777" w:rsidTr="00E45B8C">
        <w:tc>
          <w:tcPr>
            <w:tcW w:w="0" w:type="auto"/>
            <w:shd w:val="clear" w:color="auto" w:fill="D2DDE2"/>
          </w:tcPr>
          <w:p w14:paraId="72E6CDB5" w14:textId="44800224" w:rsidR="005D44A7" w:rsidRPr="00B34BB5" w:rsidRDefault="008D3D2E" w:rsidP="00436D85">
            <w:pPr>
              <w:pStyle w:val="Blueboxtext"/>
              <w:spacing w:before="240"/>
            </w:pPr>
            <m:oMathPara>
              <m:oMath>
                <m:sSub>
                  <m:sSubPr>
                    <m:ctrlPr>
                      <w:rPr>
                        <w:rFonts w:ascii="Cambria Math" w:eastAsia="Times New Roman" w:hAnsi="Cambria Math"/>
                      </w:rPr>
                    </m:ctrlPr>
                  </m:sSubPr>
                  <m:e>
                    <m:r>
                      <w:rPr>
                        <w:rFonts w:ascii="Cambria Math" w:eastAsia="Times New Roman" w:hAnsi="Cambria Math"/>
                      </w:rPr>
                      <m:t>N</m:t>
                    </m:r>
                  </m:e>
                  <m:sub>
                    <m:r>
                      <m:rPr>
                        <m:sty m:val="p"/>
                      </m:rPr>
                      <w:rPr>
                        <w:rFonts w:ascii="Cambria Math" w:eastAsia="Times New Roman" w:hAnsi="Cambria Math"/>
                      </w:rPr>
                      <m:t>2</m:t>
                    </m:r>
                  </m:sub>
                </m:sSub>
                <m:r>
                  <w:rPr>
                    <w:rFonts w:ascii="Cambria Math" w:eastAsia="Times New Roman" w:hAnsi="Cambria Math"/>
                  </w:rPr>
                  <m:t>O</m:t>
                </m:r>
                <m:r>
                  <m:rPr>
                    <m:sty m:val="p"/>
                  </m:rPr>
                  <w:rPr>
                    <w:rFonts w:ascii="Cambria Math" w:eastAsia="Times New Roman" w:hAnsi="Cambria Math"/>
                  </w:rPr>
                  <m:t xml:space="preserve"> </m:t>
                </m:r>
                <m:r>
                  <w:rPr>
                    <w:rFonts w:ascii="Cambria Math" w:eastAsia="Times New Roman" w:hAnsi="Cambria Math"/>
                  </w:rPr>
                  <m:t>emissions</m:t>
                </m:r>
                <m:r>
                  <m:rPr>
                    <m:sty m:val="p"/>
                  </m:rPr>
                  <w:rPr>
                    <w:rFonts w:ascii="Cambria Math" w:eastAsia="Times New Roman" w:hAnsi="Cambria Math"/>
                  </w:rPr>
                  <m:t xml:space="preserve"> </m:t>
                </m:r>
                <m:d>
                  <m:dPr>
                    <m:ctrlPr>
                      <w:rPr>
                        <w:rFonts w:ascii="Cambria Math" w:eastAsia="Times New Roman" w:hAnsi="Cambria Math"/>
                      </w:rPr>
                    </m:ctrlPr>
                  </m:dPr>
                  <m:e>
                    <m:r>
                      <w:rPr>
                        <w:rFonts w:ascii="Cambria Math" w:eastAsia="Times New Roman" w:hAnsi="Cambria Math"/>
                      </w:rPr>
                      <m:t>kg</m:t>
                    </m:r>
                    <m:sSub>
                      <m:sSubPr>
                        <m:ctrlPr>
                          <w:rPr>
                            <w:rFonts w:ascii="Cambria Math" w:eastAsia="Times New Roman" w:hAnsi="Cambria Math"/>
                          </w:rPr>
                        </m:ctrlPr>
                      </m:sSubPr>
                      <m:e>
                        <m:r>
                          <w:rPr>
                            <w:rFonts w:ascii="Cambria Math" w:eastAsia="Times New Roman" w:hAnsi="Cambria Math"/>
                          </w:rPr>
                          <m:t xml:space="preserve"> </m:t>
                        </m:r>
                        <m:r>
                          <w:rPr>
                            <w:rFonts w:ascii="Cambria Math" w:eastAsia="Times New Roman" w:hAnsi="Cambria Math"/>
                          </w:rPr>
                          <m:t>CO</m:t>
                        </m:r>
                      </m:e>
                      <m:sub>
                        <m:r>
                          <m:rPr>
                            <m:sty m:val="p"/>
                          </m:rPr>
                          <w:rPr>
                            <w:rFonts w:ascii="Cambria Math" w:eastAsia="Times New Roman" w:hAnsi="Cambria Math"/>
                          </w:rPr>
                          <m:t xml:space="preserve">2 </m:t>
                        </m:r>
                      </m:sub>
                    </m:sSub>
                    <m:r>
                      <w:rPr>
                        <w:rFonts w:ascii="Cambria Math" w:eastAsia="Times New Roman" w:hAnsi="Cambria Math"/>
                      </w:rPr>
                      <m:t>e</m:t>
                    </m:r>
                    <m:r>
                      <m:rPr>
                        <m:sty m:val="p"/>
                      </m:rPr>
                      <w:rPr>
                        <w:rFonts w:ascii="Cambria Math" w:eastAsia="Times New Roman" w:hAnsi="Cambria Math"/>
                      </w:rPr>
                      <m:t xml:space="preserve"> </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e>
                </m:d>
                <m:r>
                  <m:rPr>
                    <m:sty m:val="p"/>
                  </m:rPr>
                  <w:rPr>
                    <w:rFonts w:ascii="Cambria Math" w:eastAsia="Times New Roman" w:hAnsi="Cambria Math"/>
                  </w:rPr>
                  <m:t>=</m:t>
                </m:r>
                <m:r>
                  <w:rPr>
                    <w:rFonts w:ascii="Cambria Math" w:eastAsia="Times New Roman" w:hAnsi="Cambria Math"/>
                  </w:rPr>
                  <m:t>per</m:t>
                </m:r>
                <m:r>
                  <m:rPr>
                    <m:sty m:val="p"/>
                  </m:rPr>
                  <w:rPr>
                    <w:rFonts w:ascii="Cambria Math" w:eastAsia="Times New Roman" w:hAnsi="Cambria Math"/>
                  </w:rPr>
                  <m:t xml:space="preserve"> </m:t>
                </m:r>
                <m:r>
                  <w:rPr>
                    <w:rFonts w:ascii="Cambria Math" w:eastAsia="Times New Roman" w:hAnsi="Cambria Math"/>
                  </w:rPr>
                  <m:t>capita</m:t>
                </m:r>
                <m:r>
                  <m:rPr>
                    <m:sty m:val="p"/>
                  </m:rPr>
                  <w:rPr>
                    <w:rFonts w:ascii="Cambria Math" w:eastAsia="Times New Roman" w:hAnsi="Cambria Math"/>
                  </w:rPr>
                  <m:t xml:space="preserve"> </m:t>
                </m:r>
                <m:r>
                  <w:rPr>
                    <w:rFonts w:ascii="Cambria Math" w:eastAsia="Times New Roman" w:hAnsi="Cambria Math"/>
                  </w:rPr>
                  <m:t>nitrogen</m:t>
                </m:r>
                <m:r>
                  <m:rPr>
                    <m:sty m:val="p"/>
                  </m:rPr>
                  <w:rPr>
                    <w:rFonts w:ascii="Cambria Math" w:eastAsia="Times New Roman" w:hAnsi="Cambria Math"/>
                  </w:rPr>
                  <m:t xml:space="preserve"> </m:t>
                </m:r>
                <m:r>
                  <w:rPr>
                    <w:rFonts w:ascii="Cambria Math" w:eastAsia="Times New Roman" w:hAnsi="Cambria Math"/>
                  </w:rPr>
                  <m:t>in</m:t>
                </m:r>
                <m:r>
                  <m:rPr>
                    <m:sty m:val="p"/>
                  </m:rPr>
                  <w:rPr>
                    <w:rFonts w:ascii="Cambria Math" w:eastAsia="Times New Roman" w:hAnsi="Cambria Math"/>
                  </w:rPr>
                  <m:t xml:space="preserve"> </m:t>
                </m:r>
                <m:r>
                  <w:rPr>
                    <w:rFonts w:ascii="Cambria Math" w:eastAsia="Times New Roman" w:hAnsi="Cambria Math"/>
                  </w:rPr>
                  <m:t>effluent</m:t>
                </m:r>
                <m:r>
                  <m:rPr>
                    <m:sty m:val="p"/>
                  </m:rPr>
                  <w:rPr>
                    <w:rFonts w:ascii="Cambria Math" w:eastAsia="Times New Roman" w:hAnsi="Cambria Math"/>
                  </w:rPr>
                  <m:t xml:space="preserve"> ×</m:t>
                </m:r>
                <m:r>
                  <w:rPr>
                    <w:rFonts w:ascii="Cambria Math" w:eastAsia="Times New Roman" w:hAnsi="Cambria Math"/>
                  </w:rPr>
                  <m:t>E</m:t>
                </m:r>
                <m:sSub>
                  <m:sSubPr>
                    <m:ctrlPr>
                      <w:rPr>
                        <w:rFonts w:ascii="Cambria Math" w:eastAsia="Times New Roman" w:hAnsi="Cambria Math"/>
                      </w:rPr>
                    </m:ctrlPr>
                  </m:sSubPr>
                  <m:e>
                    <m:r>
                      <w:rPr>
                        <w:rFonts w:ascii="Cambria Math" w:eastAsia="Times New Roman" w:hAnsi="Cambria Math"/>
                      </w:rPr>
                      <m:t>F</m:t>
                    </m:r>
                  </m:e>
                  <m:sub>
                    <m:r>
                      <w:rPr>
                        <w:rFonts w:ascii="Cambria Math" w:eastAsia="Times New Roman" w:hAnsi="Cambria Math"/>
                      </w:rPr>
                      <m:t>effluent</m:t>
                    </m:r>
                  </m:sub>
                </m:sSub>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44</m:t>
                    </m:r>
                  </m:num>
                  <m:den>
                    <m:r>
                      <m:rPr>
                        <m:sty m:val="p"/>
                      </m:rPr>
                      <w:rPr>
                        <w:rFonts w:ascii="Cambria Math" w:eastAsia="Times New Roman" w:hAnsi="Cambria Math"/>
                      </w:rPr>
                      <m:t>28</m:t>
                    </m:r>
                  </m:den>
                </m:f>
                <m:r>
                  <m:rPr>
                    <m:sty m:val="p"/>
                  </m:rPr>
                  <w:rPr>
                    <w:rFonts w:ascii="Cambria Math" w:eastAsia="Times New Roman" w:hAnsi="Cambria Math"/>
                  </w:rPr>
                  <m:t xml:space="preserve"> ×</m:t>
                </m:r>
                <m:r>
                  <w:rPr>
                    <w:rFonts w:ascii="Cambria Math" w:eastAsia="Times New Roman" w:hAnsi="Cambria Math"/>
                  </w:rPr>
                  <m:t>GWP</m:t>
                </m:r>
              </m:oMath>
            </m:oMathPara>
          </w:p>
        </w:tc>
      </w:tr>
    </w:tbl>
    <w:p w14:paraId="59B0C2B9" w14:textId="77777777" w:rsidR="00B93232" w:rsidRPr="00B34BB5" w:rsidRDefault="00B93232" w:rsidP="00436D85">
      <w:pPr>
        <w:pStyle w:val="BodyText"/>
        <w:spacing w:before="240"/>
      </w:pPr>
      <w:r w:rsidRPr="00B34BB5">
        <w:t>Where:</w:t>
      </w:r>
    </w:p>
    <w:p w14:paraId="6D2B0B52" w14:textId="0532200B" w:rsidR="00B93232" w:rsidRPr="00B34BB5" w:rsidRDefault="0071351B" w:rsidP="004B224A">
      <w:pPr>
        <w:pStyle w:val="Bullet"/>
      </w:pPr>
      <w:r w:rsidRPr="00B34BB5">
        <w:t>p</w:t>
      </w:r>
      <w:r w:rsidR="00B93232" w:rsidRPr="00B34BB5">
        <w:t>er capita nitrogen in effluent = from equation above</w:t>
      </w:r>
    </w:p>
    <w:p w14:paraId="275E3A02" w14:textId="010AC8D9" w:rsidR="00B93232" w:rsidRPr="00B34BB5" w:rsidRDefault="0071351B" w:rsidP="004B224A">
      <w:pPr>
        <w:pStyle w:val="Bullet"/>
      </w:pPr>
      <w:r w:rsidRPr="00B34BB5">
        <w:t>e</w:t>
      </w:r>
      <w:r w:rsidR="00B93232" w:rsidRPr="00B34BB5">
        <w:t>ffluent = emission factor of 0.005 kg N</w:t>
      </w:r>
      <w:r w:rsidR="00B93232" w:rsidRPr="00B34BB5">
        <w:rPr>
          <w:vertAlign w:val="subscript"/>
        </w:rPr>
        <w:t>2</w:t>
      </w:r>
      <w:r w:rsidR="00B93232" w:rsidRPr="00B34BB5">
        <w:t>O-N/kg N (IPCC default)</w:t>
      </w:r>
    </w:p>
    <w:p w14:paraId="64E423E2" w14:textId="77777777" w:rsidR="00B93232" w:rsidRPr="00B34BB5" w:rsidRDefault="00B93232" w:rsidP="004B224A">
      <w:pPr>
        <w:pStyle w:val="Bullet"/>
      </w:pPr>
      <w:r w:rsidRPr="00B34BB5">
        <w:t>44/28 ratio of N</w:t>
      </w:r>
      <w:r w:rsidRPr="00B34BB5">
        <w:rPr>
          <w:vertAlign w:val="subscript"/>
        </w:rPr>
        <w:t>2</w:t>
      </w:r>
      <w:r w:rsidRPr="00B34BB5">
        <w:t>O to N</w:t>
      </w:r>
      <w:r w:rsidRPr="00B34BB5">
        <w:rPr>
          <w:vertAlign w:val="subscript"/>
        </w:rPr>
        <w:t>2</w:t>
      </w:r>
    </w:p>
    <w:p w14:paraId="1F41880B" w14:textId="307C25D9" w:rsidR="00B93232" w:rsidRPr="00B34BB5" w:rsidRDefault="00B93232" w:rsidP="004B224A">
      <w:pPr>
        <w:pStyle w:val="Bullet"/>
      </w:pPr>
      <w:r w:rsidRPr="00B34BB5">
        <w:t>GWP = 298 for N</w:t>
      </w:r>
      <w:r w:rsidRPr="00B34BB5">
        <w:rPr>
          <w:vertAlign w:val="subscript"/>
        </w:rPr>
        <w:t>2</w:t>
      </w:r>
      <w:r w:rsidRPr="00B34BB5">
        <w:t>O (IPCC default AR4)</w:t>
      </w:r>
      <w:r w:rsidR="003E54D5" w:rsidRPr="00B34BB5">
        <w:t>.</w:t>
      </w:r>
    </w:p>
    <w:p w14:paraId="78102677" w14:textId="0D3220F0" w:rsidR="00B93232" w:rsidRPr="00B34BB5" w:rsidRDefault="00766DA1" w:rsidP="00436D85">
      <w:pPr>
        <w:pStyle w:val="BodyText"/>
      </w:pPr>
      <w:r w:rsidRPr="00B34BB5">
        <w:lastRenderedPageBreak/>
        <w:t>Divide t</w:t>
      </w:r>
      <w:r w:rsidR="00B93232" w:rsidRPr="00B34BB5">
        <w:t>hese emissions per capita by the average volume of water treated (109 m</w:t>
      </w:r>
      <w:r w:rsidR="00B93232" w:rsidRPr="00B34BB5">
        <w:rPr>
          <w:vertAlign w:val="superscript"/>
        </w:rPr>
        <w:t>3</w:t>
      </w:r>
      <w:r w:rsidR="00B93232" w:rsidRPr="00B34BB5">
        <w:t>) per person to give the emissions per m</w:t>
      </w:r>
      <w:r w:rsidR="00B93232" w:rsidRPr="00B34BB5">
        <w:rPr>
          <w:vertAlign w:val="superscript"/>
        </w:rPr>
        <w:t>3</w:t>
      </w:r>
      <w:r w:rsidR="00B93232" w:rsidRPr="00B34BB5">
        <w:t>.</w:t>
      </w:r>
    </w:p>
    <w:p w14:paraId="1DD61903" w14:textId="177A8B77" w:rsidR="00A959E4" w:rsidRPr="00B34BB5" w:rsidRDefault="00A959E4" w:rsidP="00E15703">
      <w:pPr>
        <w:pStyle w:val="Heading4"/>
      </w:pPr>
      <w:r w:rsidRPr="00B34BB5">
        <w:t xml:space="preserve">Industrial </w:t>
      </w:r>
      <w:r w:rsidR="00E504C3" w:rsidRPr="00B34BB5">
        <w:t>w</w:t>
      </w:r>
      <w:r w:rsidRPr="00B34BB5">
        <w:t xml:space="preserve">astewater </w:t>
      </w:r>
      <w:r w:rsidR="00E504C3" w:rsidRPr="00B34BB5">
        <w:t>t</w:t>
      </w:r>
      <w:r w:rsidRPr="00B34BB5">
        <w:t>reatment</w:t>
      </w:r>
    </w:p>
    <w:p w14:paraId="398A4E4C" w14:textId="50FECCD1" w:rsidR="00A959E4" w:rsidRPr="00B34BB5" w:rsidRDefault="00E504C3" w:rsidP="00A625ED">
      <w:pPr>
        <w:pStyle w:val="BodyText"/>
      </w:pPr>
      <w:r w:rsidRPr="00B34BB5">
        <w:t xml:space="preserve">As with </w:t>
      </w:r>
      <w:r w:rsidR="00A959E4" w:rsidRPr="00B34BB5">
        <w:t xml:space="preserve">domestic wastewater, </w:t>
      </w:r>
      <w:r w:rsidR="003F32A6" w:rsidRPr="00B34BB5">
        <w:t xml:space="preserve">we derived </w:t>
      </w:r>
      <w:r w:rsidR="00A959E4" w:rsidRPr="00B34BB5">
        <w:t xml:space="preserve">the emission factors for industrial wastewater treatment from the total </w:t>
      </w:r>
      <w:r w:rsidR="003F32A6" w:rsidRPr="00B34BB5">
        <w:t>energy</w:t>
      </w:r>
      <w:r w:rsidR="00FF78E6" w:rsidRPr="00B34BB5">
        <w:t>-</w:t>
      </w:r>
      <w:r w:rsidR="003F32A6" w:rsidRPr="00B34BB5">
        <w:t xml:space="preserve">use </w:t>
      </w:r>
      <w:r w:rsidR="00A959E4" w:rsidRPr="00B34BB5">
        <w:t>emissions in the wastewater treatment plants and the gases emitted during the treatment process.</w:t>
      </w:r>
    </w:p>
    <w:p w14:paraId="09EA9B05" w14:textId="796A8E8E" w:rsidR="00A959E4" w:rsidRPr="00B34BB5" w:rsidRDefault="00F90A3F" w:rsidP="00A625ED">
      <w:pPr>
        <w:pStyle w:val="BodyText"/>
      </w:pPr>
      <w:proofErr w:type="gramStart"/>
      <w:r w:rsidRPr="00B34BB5">
        <w:t>For the purpose of</w:t>
      </w:r>
      <w:proofErr w:type="gramEnd"/>
      <w:r w:rsidRPr="00B34BB5">
        <w:t xml:space="preserve"> this guide, it is assumed t</w:t>
      </w:r>
      <w:r w:rsidR="00A959E4" w:rsidRPr="00B34BB5">
        <w:t xml:space="preserve">here are no direct </w:t>
      </w:r>
      <w:r w:rsidR="008D6410" w:rsidRPr="00B34BB5">
        <w:t>carbon dioxide</w:t>
      </w:r>
      <w:r w:rsidR="00A959E4" w:rsidRPr="00B34BB5">
        <w:t xml:space="preserve"> emissions from the treatment of wastewater</w:t>
      </w:r>
      <w:r w:rsidR="001049CA" w:rsidRPr="00B34BB5">
        <w:t xml:space="preserve">, as all </w:t>
      </w:r>
      <w:r w:rsidR="00AB3F6F" w:rsidRPr="00B34BB5">
        <w:t>carbon dioxide</w:t>
      </w:r>
      <w:r w:rsidR="001049CA" w:rsidRPr="00B34BB5">
        <w:t xml:space="preserve"> emissions are biogenic</w:t>
      </w:r>
      <w:r w:rsidR="00E504C3" w:rsidRPr="00B34BB5">
        <w:t xml:space="preserve">. </w:t>
      </w:r>
      <w:proofErr w:type="gramStart"/>
      <w:r w:rsidR="00E504C3" w:rsidRPr="00B34BB5">
        <w:t>T</w:t>
      </w:r>
      <w:r w:rsidR="00A959E4" w:rsidRPr="00B34BB5">
        <w:t>herefore</w:t>
      </w:r>
      <w:proofErr w:type="gramEnd"/>
      <w:r w:rsidR="00A959E4" w:rsidRPr="00B34BB5">
        <w:t xml:space="preserve"> </w:t>
      </w:r>
      <w:r w:rsidR="003F32A6" w:rsidRPr="00B34BB5">
        <w:t xml:space="preserve">we have calculated </w:t>
      </w:r>
      <w:r w:rsidR="00A959E4" w:rsidRPr="00B34BB5">
        <w:t xml:space="preserve">only </w:t>
      </w:r>
      <w:r w:rsidR="008D6410" w:rsidRPr="00B34BB5">
        <w:t>methane</w:t>
      </w:r>
      <w:r w:rsidR="00A959E4" w:rsidRPr="00B34BB5">
        <w:t xml:space="preserve"> and </w:t>
      </w:r>
      <w:r w:rsidR="008D6410" w:rsidRPr="00B34BB5">
        <w:t>nitrous oxide</w:t>
      </w:r>
      <w:r w:rsidR="00A959E4" w:rsidRPr="00B34BB5">
        <w:t xml:space="preserve"> emissions. </w:t>
      </w:r>
    </w:p>
    <w:p w14:paraId="0849C764" w14:textId="79333710" w:rsidR="00A959E4" w:rsidRPr="00B34BB5" w:rsidRDefault="00A959E4" w:rsidP="00E45B8C">
      <w:pPr>
        <w:pStyle w:val="BodyText"/>
        <w:spacing w:after="160"/>
      </w:pPr>
      <w:r w:rsidRPr="00B34BB5">
        <w:t xml:space="preserve">The equation followed to calculate </w:t>
      </w:r>
      <w:r w:rsidR="008D6410" w:rsidRPr="00B34BB5">
        <w:t>methane</w:t>
      </w:r>
      <w:r w:rsidR="003F32A6" w:rsidRPr="00B34BB5">
        <w:rPr>
          <w:vertAlign w:val="subscript"/>
        </w:rPr>
        <w:t xml:space="preserve"> </w:t>
      </w:r>
      <w:r w:rsidRPr="00B34BB5">
        <w:t>emissions is</w:t>
      </w:r>
      <w:r w:rsidR="00AB3F6F" w:rsidRPr="00B34BB5">
        <w:t>:</w:t>
      </w:r>
    </w:p>
    <w:tbl>
      <w:tblPr>
        <w:tblStyle w:val="TableGrid"/>
        <w:tblW w:w="861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0174CA" w:rsidRPr="00B34BB5" w14:paraId="1FF9C3B4" w14:textId="77777777" w:rsidTr="000174CA">
        <w:tc>
          <w:tcPr>
            <w:tcW w:w="0" w:type="auto"/>
            <w:shd w:val="clear" w:color="auto" w:fill="D2DDE2"/>
          </w:tcPr>
          <w:p w14:paraId="7FF2C844" w14:textId="4D4F36C7" w:rsidR="000174CA" w:rsidRPr="00B34BB5" w:rsidRDefault="000174CA" w:rsidP="000174CA">
            <w:pPr>
              <w:pStyle w:val="Blueboxtext"/>
              <w:spacing w:before="240" w:after="240"/>
            </w:pPr>
            <m:oMathPara>
              <m:oMath>
                <m:r>
                  <w:rPr>
                    <w:rFonts w:ascii="Cambria Math" w:hAnsi="Cambria Math"/>
                  </w:rPr>
                  <m:t>mbCOD</m:t>
                </m:r>
                <m:r>
                  <m:rPr>
                    <m:sty m:val="p"/>
                  </m:rPr>
                  <w:rPr>
                    <w:rFonts w:ascii="Cambria Math" w:hAnsi="Cambria Math"/>
                  </w:rPr>
                  <m:t xml:space="preserve"> ×</m:t>
                </m:r>
                <m:r>
                  <w:rPr>
                    <w:rFonts w:ascii="Cambria Math" w:hAnsi="Cambria Math"/>
                  </w:rPr>
                  <m:t>EF</m:t>
                </m:r>
                <m:r>
                  <m:rPr>
                    <m:sty m:val="p"/>
                  </m:rPr>
                  <w:rPr>
                    <w:rFonts w:ascii="Cambria Math" w:hAnsi="Cambria Math"/>
                  </w:rPr>
                  <m:t xml:space="preserve"> ×</m:t>
                </m:r>
                <m:r>
                  <w:rPr>
                    <w:rFonts w:ascii="Cambria Math" w:hAnsi="Cambria Math"/>
                  </w:rPr>
                  <m:t>GWP</m:t>
                </m:r>
                <m:r>
                  <m:rPr>
                    <m:sty m:val="p"/>
                  </m:rPr>
                  <w:rPr>
                    <w:rFonts w:ascii="Cambria Math" w:hAnsi="Cambria Math"/>
                  </w:rPr>
                  <m:t>=</m:t>
                </m:r>
                <m:r>
                  <w:rPr>
                    <w:rFonts w:ascii="Cambria Math" w:hAnsi="Cambria Math"/>
                  </w:rPr>
                  <m:t>methane</m:t>
                </m:r>
                <m:r>
                  <m:rPr>
                    <m:sty m:val="p"/>
                  </m:rPr>
                  <w:rPr>
                    <w:rFonts w:ascii="Cambria Math" w:hAnsi="Cambria Math"/>
                  </w:rPr>
                  <m:t xml:space="preserve"> </m:t>
                </m:r>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unit</m:t>
                </m:r>
                <m:r>
                  <m:rPr>
                    <m:sty m:val="p"/>
                  </m:rPr>
                  <w:rPr>
                    <w:rFonts w:ascii="Cambria Math" w:hAnsi="Cambria Math"/>
                  </w:rPr>
                  <m:t>)</m:t>
                </m:r>
              </m:oMath>
            </m:oMathPara>
          </w:p>
        </w:tc>
      </w:tr>
    </w:tbl>
    <w:p w14:paraId="277EECDB" w14:textId="5B353848" w:rsidR="00A959E4" w:rsidRPr="00B34BB5" w:rsidRDefault="00A959E4" w:rsidP="000174CA">
      <w:pPr>
        <w:pStyle w:val="BodyText"/>
        <w:spacing w:before="240"/>
      </w:pPr>
      <w:r w:rsidRPr="00B34BB5">
        <w:t>Where</w:t>
      </w:r>
      <w:r w:rsidR="00AB3F6F" w:rsidRPr="00B34BB5">
        <w:t>:</w:t>
      </w:r>
    </w:p>
    <w:p w14:paraId="4B515005" w14:textId="114412AF" w:rsidR="00A959E4" w:rsidRPr="00B34BB5" w:rsidRDefault="00A959E4" w:rsidP="004B224A">
      <w:pPr>
        <w:pStyle w:val="Bullet"/>
      </w:pPr>
      <w:proofErr w:type="spellStart"/>
      <w:r w:rsidRPr="00B34BB5">
        <w:t>mbCOD</w:t>
      </w:r>
      <w:proofErr w:type="spellEnd"/>
      <w:r w:rsidRPr="00B34BB5">
        <w:tab/>
        <w:t xml:space="preserve">= the unit biodegradable chemical oxygen demand load in kg per tonne of </w:t>
      </w:r>
      <w:r w:rsidR="00F972A5" w:rsidRPr="00B34BB5">
        <w:t xml:space="preserve">material </w:t>
      </w:r>
      <w:r w:rsidR="00895E36" w:rsidRPr="00B34BB5">
        <w:t>processed</w:t>
      </w:r>
      <w:r w:rsidR="00EF2ABB" w:rsidRPr="00B34BB5">
        <w:t xml:space="preserve"> (specified by industry type in </w:t>
      </w:r>
      <w:hyperlink w:anchor="Table55" w:history="1">
        <w:r w:rsidR="000D3F82" w:rsidRPr="00B34BB5">
          <w:rPr>
            <w:rStyle w:val="Hyperlink"/>
          </w:rPr>
          <w:t>table 55: Calculating the ratio of gases in diesel</w:t>
        </w:r>
      </w:hyperlink>
      <w:r w:rsidR="00EF2ABB" w:rsidRPr="00B34BB5">
        <w:t>)</w:t>
      </w:r>
      <w:r w:rsidRPr="00B34BB5">
        <w:t xml:space="preserve"> (kg</w:t>
      </w:r>
      <w:r w:rsidR="00F46688" w:rsidRPr="00B34BB5">
        <w:t> </w:t>
      </w:r>
      <w:proofErr w:type="spellStart"/>
      <w:r w:rsidRPr="00B34BB5">
        <w:t>CODb</w:t>
      </w:r>
      <w:proofErr w:type="spellEnd"/>
      <w:r w:rsidRPr="00B34BB5">
        <w:t>)/t</w:t>
      </w:r>
    </w:p>
    <w:p w14:paraId="0977AE14" w14:textId="77777777" w:rsidR="00A959E4" w:rsidRPr="00B34BB5" w:rsidRDefault="00A959E4" w:rsidP="004B224A">
      <w:pPr>
        <w:pStyle w:val="Bullet"/>
      </w:pPr>
      <w:r w:rsidRPr="00B34BB5">
        <w:t>EF = emission factor in kg methane/kg COD</w:t>
      </w:r>
    </w:p>
    <w:p w14:paraId="4F5DFC12" w14:textId="1E0318F2" w:rsidR="00A959E4" w:rsidRPr="00B34BB5" w:rsidRDefault="00A959E4" w:rsidP="004B224A">
      <w:pPr>
        <w:pStyle w:val="Bullet"/>
      </w:pPr>
      <w:r w:rsidRPr="00B34BB5">
        <w:t xml:space="preserve">GWP = </w:t>
      </w:r>
      <w:r w:rsidR="00E376C3" w:rsidRPr="00B34BB5">
        <w:t>g</w:t>
      </w:r>
      <w:r w:rsidRPr="00B34BB5">
        <w:t xml:space="preserve">lobal </w:t>
      </w:r>
      <w:r w:rsidR="00E376C3" w:rsidRPr="00B34BB5">
        <w:t>w</w:t>
      </w:r>
      <w:r w:rsidRPr="00B34BB5">
        <w:t xml:space="preserve">arming </w:t>
      </w:r>
      <w:r w:rsidR="00E376C3" w:rsidRPr="00B34BB5">
        <w:t>p</w:t>
      </w:r>
      <w:r w:rsidRPr="00B34BB5">
        <w:t>otential</w:t>
      </w:r>
      <w:r w:rsidR="008A60C4" w:rsidRPr="00B34BB5">
        <w:t>.</w:t>
      </w:r>
    </w:p>
    <w:p w14:paraId="6714CD2B" w14:textId="4A5EE3F6" w:rsidR="005A1428" w:rsidRPr="00B34BB5" w:rsidRDefault="00A959E4" w:rsidP="009E5828">
      <w:pPr>
        <w:pStyle w:val="BodyText"/>
      </w:pPr>
      <w:r w:rsidRPr="00B34BB5">
        <w:t xml:space="preserve">The following </w:t>
      </w:r>
      <w:r w:rsidR="003F32A6" w:rsidRPr="00B34BB5">
        <w:t>table</w:t>
      </w:r>
      <w:r w:rsidR="00F90A3F" w:rsidRPr="00B34BB5">
        <w:t>s</w:t>
      </w:r>
      <w:r w:rsidR="003F32A6" w:rsidRPr="00B34BB5">
        <w:t xml:space="preserve"> </w:t>
      </w:r>
      <w:r w:rsidR="006D445E" w:rsidRPr="00B34BB5">
        <w:t>(</w:t>
      </w:r>
      <w:r w:rsidR="00F46688" w:rsidRPr="00B34BB5">
        <w:t>table 67</w:t>
      </w:r>
      <w:r w:rsidR="006D445E" w:rsidRPr="00B34BB5">
        <w:t xml:space="preserve"> and </w:t>
      </w:r>
      <w:hyperlink w:anchor="Table68" w:history="1">
        <w:r w:rsidR="00F46688" w:rsidRPr="00B34BB5">
          <w:rPr>
            <w:rStyle w:val="Hyperlink"/>
          </w:rPr>
          <w:t>table 68</w:t>
        </w:r>
      </w:hyperlink>
      <w:r w:rsidR="006D445E" w:rsidRPr="00B34BB5">
        <w:t>)</w:t>
      </w:r>
      <w:r w:rsidR="003F32A6" w:rsidRPr="00B34BB5">
        <w:t xml:space="preserve"> </w:t>
      </w:r>
      <w:r w:rsidRPr="00B34BB5">
        <w:t>detail the information used in the calculations to provide the industrial wastewa</w:t>
      </w:r>
      <w:bookmarkStart w:id="562" w:name="_Ref532907815"/>
      <w:r w:rsidR="009E5828" w:rsidRPr="00B34BB5">
        <w:t>ter treatment emission factors.</w:t>
      </w:r>
    </w:p>
    <w:p w14:paraId="67AF1A88" w14:textId="3302E581" w:rsidR="003F32A6" w:rsidRPr="00B34BB5" w:rsidRDefault="003F32A6" w:rsidP="00F46688">
      <w:pPr>
        <w:pStyle w:val="Tableheading"/>
      </w:pPr>
      <w:bookmarkStart w:id="563" w:name="_Toc58790906"/>
      <w:r w:rsidRPr="00B34BB5">
        <w:t xml:space="preserve">Table </w:t>
      </w:r>
      <w:r w:rsidR="008D3D2E">
        <w:fldChar w:fldCharType="begin"/>
      </w:r>
      <w:r w:rsidR="008D3D2E">
        <w:instrText xml:space="preserve"> SEQ Table \* ARABIC </w:instrText>
      </w:r>
      <w:r w:rsidR="008D3D2E">
        <w:fldChar w:fldCharType="separate"/>
      </w:r>
      <w:r w:rsidR="00795F09" w:rsidRPr="00B34BB5">
        <w:t>67</w:t>
      </w:r>
      <w:r w:rsidR="008D3D2E">
        <w:fldChar w:fldCharType="end"/>
      </w:r>
      <w:bookmarkEnd w:id="562"/>
      <w:r w:rsidRPr="00B34BB5">
        <w:t>:</w:t>
      </w:r>
      <w:r w:rsidR="0015092E" w:rsidRPr="00B34BB5">
        <w:tab/>
      </w:r>
      <w:r w:rsidRPr="00B34BB5">
        <w:t xml:space="preserve">Industrial wastewater treatment </w:t>
      </w:r>
      <w:r w:rsidR="00303AA0" w:rsidRPr="00B34BB5">
        <w:t>methane</w:t>
      </w:r>
      <w:r w:rsidR="0015092E" w:rsidRPr="00B34BB5">
        <w:t xml:space="preserve"> </w:t>
      </w:r>
      <w:r w:rsidRPr="00B34BB5">
        <w:t>emissions calculation information</w:t>
      </w:r>
      <w:bookmarkEnd w:id="563"/>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102"/>
        <w:gridCol w:w="1125"/>
        <w:gridCol w:w="1529"/>
        <w:gridCol w:w="1125"/>
        <w:gridCol w:w="1125"/>
        <w:gridCol w:w="1499"/>
      </w:tblGrid>
      <w:tr w:rsidR="00B93232" w:rsidRPr="00B34BB5" w14:paraId="7D2CD84B" w14:textId="77777777" w:rsidTr="00851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vAlign w:val="bottom"/>
          </w:tcPr>
          <w:p w14:paraId="7EA16910" w14:textId="7A09CE9A" w:rsidR="00B93232" w:rsidRPr="00B34BB5" w:rsidRDefault="00B93232" w:rsidP="00D539F6">
            <w:pPr>
              <w:pStyle w:val="TableText"/>
              <w:jc w:val="center"/>
            </w:pPr>
            <w:r w:rsidRPr="00B34BB5">
              <w:t>Factor</w:t>
            </w:r>
          </w:p>
        </w:tc>
        <w:tc>
          <w:tcPr>
            <w:tcW w:w="4961" w:type="dxa"/>
            <w:gridSpan w:val="4"/>
            <w:vAlign w:val="bottom"/>
          </w:tcPr>
          <w:p w14:paraId="114897C1" w14:textId="77777777" w:rsidR="00B93232" w:rsidRPr="00B34BB5" w:rsidRDefault="00B93232" w:rsidP="00184B56">
            <w:pPr>
              <w:pStyle w:val="TableText"/>
              <w:spacing w:after="0"/>
              <w:jc w:val="center"/>
              <w:cnfStyle w:val="100000000000" w:firstRow="1" w:lastRow="0" w:firstColumn="0" w:lastColumn="0" w:oddVBand="0" w:evenVBand="0" w:oddHBand="0" w:evenHBand="0" w:firstRowFirstColumn="0" w:firstRowLastColumn="0" w:lastRowFirstColumn="0" w:lastRowLastColumn="0"/>
            </w:pPr>
            <w:r w:rsidRPr="00B34BB5">
              <w:t>Industry</w:t>
            </w:r>
          </w:p>
        </w:tc>
        <w:tc>
          <w:tcPr>
            <w:tcW w:w="1530" w:type="dxa"/>
            <w:vMerge w:val="restart"/>
            <w:vAlign w:val="bottom"/>
          </w:tcPr>
          <w:p w14:paraId="28F29437" w14:textId="77777777" w:rsidR="00B93232" w:rsidRPr="00B34BB5" w:rsidRDefault="00B93232" w:rsidP="00D539F6">
            <w:pPr>
              <w:pStyle w:val="TableText"/>
              <w:jc w:val="center"/>
              <w:cnfStyle w:val="100000000000" w:firstRow="1" w:lastRow="0" w:firstColumn="0" w:lastColumn="0" w:oddVBand="0" w:evenVBand="0" w:oddHBand="0" w:evenHBand="0" w:firstRowFirstColumn="0" w:firstRowLastColumn="0" w:lastRowFirstColumn="0" w:lastRowLastColumn="0"/>
            </w:pPr>
            <w:r w:rsidRPr="00B34BB5">
              <w:t>Source</w:t>
            </w:r>
          </w:p>
        </w:tc>
      </w:tr>
      <w:tr w:rsidR="003C5214" w:rsidRPr="00B34BB5" w14:paraId="01F98728"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none" w:sz="0" w:space="0" w:color="auto"/>
              <w:left w:val="none" w:sz="0" w:space="0" w:color="auto"/>
              <w:bottom w:val="none" w:sz="0" w:space="0" w:color="auto"/>
            </w:tcBorders>
            <w:vAlign w:val="bottom"/>
          </w:tcPr>
          <w:p w14:paraId="3C72BF0A" w14:textId="77777777" w:rsidR="00B93232" w:rsidRPr="00B34BB5" w:rsidRDefault="00B93232" w:rsidP="003F32A6">
            <w:pPr>
              <w:pStyle w:val="TableText"/>
            </w:pPr>
          </w:p>
        </w:tc>
        <w:tc>
          <w:tcPr>
            <w:tcW w:w="1142" w:type="dxa"/>
            <w:tcBorders>
              <w:top w:val="none" w:sz="0" w:space="0" w:color="auto"/>
              <w:bottom w:val="none" w:sz="0" w:space="0" w:color="auto"/>
            </w:tcBorders>
            <w:shd w:val="clear" w:color="auto" w:fill="1C556C" w:themeFill="accent1"/>
            <w:vAlign w:val="bottom"/>
          </w:tcPr>
          <w:p w14:paraId="1917BDF9" w14:textId="77777777" w:rsidR="00B93232" w:rsidRPr="00B34BB5" w:rsidRDefault="00B93232" w:rsidP="00184B56">
            <w:pPr>
              <w:pStyle w:val="TableTextbold"/>
              <w:jc w:val="right"/>
              <w:cnfStyle w:val="000000100000" w:firstRow="0" w:lastRow="0" w:firstColumn="0" w:lastColumn="0" w:oddVBand="0" w:evenVBand="0" w:oddHBand="1" w:evenHBand="0" w:firstRowFirstColumn="0" w:firstRowLastColumn="0" w:lastRowFirstColumn="0" w:lastRowLastColumn="0"/>
            </w:pPr>
            <w:r w:rsidRPr="00B34BB5">
              <w:t>Pulp and paper</w:t>
            </w:r>
          </w:p>
        </w:tc>
        <w:tc>
          <w:tcPr>
            <w:tcW w:w="1551" w:type="dxa"/>
            <w:tcBorders>
              <w:top w:val="none" w:sz="0" w:space="0" w:color="auto"/>
              <w:bottom w:val="none" w:sz="0" w:space="0" w:color="auto"/>
            </w:tcBorders>
            <w:shd w:val="clear" w:color="auto" w:fill="1C556C" w:themeFill="accent1"/>
            <w:vAlign w:val="bottom"/>
          </w:tcPr>
          <w:p w14:paraId="3EDFBD0B" w14:textId="77777777" w:rsidR="00B93232" w:rsidRPr="00B34BB5" w:rsidRDefault="00B93232" w:rsidP="002F5C5A">
            <w:pPr>
              <w:pStyle w:val="TableTextbold"/>
              <w:jc w:val="right"/>
              <w:cnfStyle w:val="000000100000" w:firstRow="0" w:lastRow="0" w:firstColumn="0" w:lastColumn="0" w:oddVBand="0" w:evenVBand="0" w:oddHBand="1" w:evenHBand="0" w:firstRowFirstColumn="0" w:firstRowLastColumn="0" w:lastRowFirstColumn="0" w:lastRowLastColumn="0"/>
            </w:pPr>
            <w:r w:rsidRPr="00B34BB5">
              <w:t>Meat (excluding poultry)</w:t>
            </w:r>
          </w:p>
        </w:tc>
        <w:tc>
          <w:tcPr>
            <w:tcW w:w="1134" w:type="dxa"/>
            <w:tcBorders>
              <w:top w:val="none" w:sz="0" w:space="0" w:color="auto"/>
              <w:bottom w:val="none" w:sz="0" w:space="0" w:color="auto"/>
            </w:tcBorders>
            <w:shd w:val="clear" w:color="auto" w:fill="1C556C" w:themeFill="accent1"/>
            <w:vAlign w:val="bottom"/>
          </w:tcPr>
          <w:p w14:paraId="286422B1" w14:textId="77777777" w:rsidR="00B93232" w:rsidRPr="00B34BB5" w:rsidRDefault="00B93232" w:rsidP="00184B56">
            <w:pPr>
              <w:pStyle w:val="TableTextbold"/>
              <w:jc w:val="right"/>
              <w:cnfStyle w:val="000000100000" w:firstRow="0" w:lastRow="0" w:firstColumn="0" w:lastColumn="0" w:oddVBand="0" w:evenVBand="0" w:oddHBand="1" w:evenHBand="0" w:firstRowFirstColumn="0" w:firstRowLastColumn="0" w:lastRowFirstColumn="0" w:lastRowLastColumn="0"/>
            </w:pPr>
            <w:r w:rsidRPr="00B34BB5">
              <w:t>Poultry</w:t>
            </w:r>
          </w:p>
        </w:tc>
        <w:tc>
          <w:tcPr>
            <w:tcW w:w="1134" w:type="dxa"/>
            <w:tcBorders>
              <w:top w:val="none" w:sz="0" w:space="0" w:color="auto"/>
              <w:bottom w:val="none" w:sz="0" w:space="0" w:color="auto"/>
            </w:tcBorders>
            <w:shd w:val="clear" w:color="auto" w:fill="1C556C" w:themeFill="accent1"/>
            <w:vAlign w:val="bottom"/>
          </w:tcPr>
          <w:p w14:paraId="2493B605" w14:textId="77777777" w:rsidR="00B93232" w:rsidRPr="00B34BB5" w:rsidRDefault="00B93232" w:rsidP="00184B56">
            <w:pPr>
              <w:pStyle w:val="TableTextbold"/>
              <w:jc w:val="right"/>
              <w:cnfStyle w:val="000000100000" w:firstRow="0" w:lastRow="0" w:firstColumn="0" w:lastColumn="0" w:oddVBand="0" w:evenVBand="0" w:oddHBand="1" w:evenHBand="0" w:firstRowFirstColumn="0" w:firstRowLastColumn="0" w:lastRowFirstColumn="0" w:lastRowLastColumn="0"/>
            </w:pPr>
            <w:r w:rsidRPr="00B34BB5">
              <w:t>Wine</w:t>
            </w:r>
          </w:p>
        </w:tc>
        <w:tc>
          <w:tcPr>
            <w:tcW w:w="1530" w:type="dxa"/>
            <w:vMerge/>
            <w:tcBorders>
              <w:top w:val="none" w:sz="0" w:space="0" w:color="auto"/>
              <w:bottom w:val="none" w:sz="0" w:space="0" w:color="auto"/>
              <w:right w:val="none" w:sz="0" w:space="0" w:color="auto"/>
            </w:tcBorders>
            <w:vAlign w:val="bottom"/>
          </w:tcPr>
          <w:p w14:paraId="51BAAFDD"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p>
        </w:tc>
      </w:tr>
      <w:tr w:rsidR="00B93232" w:rsidRPr="00B34BB5" w14:paraId="1DFAF064" w14:textId="77777777" w:rsidTr="008514D4">
        <w:tc>
          <w:tcPr>
            <w:cnfStyle w:val="001000000000" w:firstRow="0" w:lastRow="0" w:firstColumn="1" w:lastColumn="0" w:oddVBand="0" w:evenVBand="0" w:oddHBand="0" w:evenHBand="0" w:firstRowFirstColumn="0" w:firstRowLastColumn="0" w:lastRowFirstColumn="0" w:lastRowLastColumn="0"/>
            <w:tcW w:w="2127" w:type="dxa"/>
          </w:tcPr>
          <w:p w14:paraId="5CC2C326" w14:textId="7376224C" w:rsidR="00B93232" w:rsidRPr="00B34BB5" w:rsidRDefault="003F32A6" w:rsidP="00D539F6">
            <w:pPr>
              <w:pStyle w:val="TableText"/>
              <w:rPr>
                <w:b w:val="0"/>
              </w:rPr>
            </w:pPr>
            <w:r w:rsidRPr="00B34BB5">
              <w:rPr>
                <w:b w:val="0"/>
              </w:rPr>
              <w:t>B</w:t>
            </w:r>
            <w:r w:rsidR="00B93232" w:rsidRPr="00B34BB5">
              <w:rPr>
                <w:b w:val="0"/>
              </w:rPr>
              <w:t>iodegradable chemical oxygen demand load (kg</w:t>
            </w:r>
            <w:r w:rsidR="007D559B" w:rsidRPr="00B34BB5">
              <w:rPr>
                <w:b w:val="0"/>
              </w:rPr>
              <w:t> </w:t>
            </w:r>
            <w:proofErr w:type="spellStart"/>
            <w:r w:rsidR="00B93232" w:rsidRPr="00B34BB5">
              <w:rPr>
                <w:b w:val="0"/>
              </w:rPr>
              <w:t>CODb</w:t>
            </w:r>
            <w:proofErr w:type="spellEnd"/>
            <w:r w:rsidR="00B93232" w:rsidRPr="00B34BB5">
              <w:rPr>
                <w:b w:val="0"/>
              </w:rPr>
              <w:t>/tonne)</w:t>
            </w:r>
          </w:p>
        </w:tc>
        <w:tc>
          <w:tcPr>
            <w:tcW w:w="1142" w:type="dxa"/>
          </w:tcPr>
          <w:p w14:paraId="36C57CCC"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36</w:t>
            </w:r>
          </w:p>
        </w:tc>
        <w:tc>
          <w:tcPr>
            <w:tcW w:w="1551" w:type="dxa"/>
          </w:tcPr>
          <w:p w14:paraId="51516F7B"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50</w:t>
            </w:r>
          </w:p>
        </w:tc>
        <w:tc>
          <w:tcPr>
            <w:tcW w:w="1134" w:type="dxa"/>
          </w:tcPr>
          <w:p w14:paraId="3C2EA590"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50</w:t>
            </w:r>
          </w:p>
        </w:tc>
        <w:tc>
          <w:tcPr>
            <w:tcW w:w="1134" w:type="dxa"/>
          </w:tcPr>
          <w:p w14:paraId="64926405"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12.42</w:t>
            </w:r>
          </w:p>
        </w:tc>
        <w:tc>
          <w:tcPr>
            <w:tcW w:w="1530" w:type="dxa"/>
          </w:tcPr>
          <w:p w14:paraId="5F14046F" w14:textId="77777777" w:rsidR="00B93232" w:rsidRPr="00B34BB5" w:rsidRDefault="00B93232" w:rsidP="003C521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Cardno</w:t>
            </w:r>
            <w:proofErr w:type="spellEnd"/>
            <w:r w:rsidRPr="00B34BB5">
              <w:t xml:space="preserve"> (2015)</w:t>
            </w:r>
          </w:p>
        </w:tc>
      </w:tr>
      <w:tr w:rsidR="00B93232" w:rsidRPr="00B34BB5" w14:paraId="616497B6"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tcPr>
          <w:p w14:paraId="3EE4EC8B" w14:textId="1FD2A734" w:rsidR="00B93232" w:rsidRPr="00B34BB5" w:rsidRDefault="003F32A6" w:rsidP="00D539F6">
            <w:pPr>
              <w:pStyle w:val="TableText"/>
              <w:rPr>
                <w:b w:val="0"/>
              </w:rPr>
            </w:pPr>
            <w:r w:rsidRPr="00B34BB5">
              <w:rPr>
                <w:b w:val="0"/>
              </w:rPr>
              <w:t>CH</w:t>
            </w:r>
            <w:r w:rsidRPr="00B34BB5">
              <w:rPr>
                <w:b w:val="0"/>
                <w:vertAlign w:val="subscript"/>
              </w:rPr>
              <w:t xml:space="preserve">4 </w:t>
            </w:r>
            <w:r w:rsidR="007D559B" w:rsidRPr="00B34BB5">
              <w:rPr>
                <w:b w:val="0"/>
              </w:rPr>
              <w:t>emission factor (kg </w:t>
            </w:r>
            <w:r w:rsidR="00B93232" w:rsidRPr="00B34BB5">
              <w:rPr>
                <w:b w:val="0"/>
              </w:rPr>
              <w:t>CH</w:t>
            </w:r>
            <w:r w:rsidR="00B93232" w:rsidRPr="00B34BB5">
              <w:rPr>
                <w:b w:val="0"/>
                <w:vertAlign w:val="subscript"/>
              </w:rPr>
              <w:t>4</w:t>
            </w:r>
            <w:r w:rsidR="00B93232" w:rsidRPr="00B34BB5">
              <w:rPr>
                <w:b w:val="0"/>
              </w:rPr>
              <w:t>/kg</w:t>
            </w:r>
            <w:r w:rsidR="007D559B" w:rsidRPr="00B34BB5">
              <w:rPr>
                <w:b w:val="0"/>
              </w:rPr>
              <w:t> </w:t>
            </w:r>
            <w:proofErr w:type="spellStart"/>
            <w:r w:rsidR="00B93232" w:rsidRPr="00B34BB5">
              <w:rPr>
                <w:b w:val="0"/>
              </w:rPr>
              <w:t>CODb</w:t>
            </w:r>
            <w:proofErr w:type="spellEnd"/>
            <w:r w:rsidR="00B93232" w:rsidRPr="00B34BB5">
              <w:rPr>
                <w:b w:val="0"/>
              </w:rPr>
              <w:t>)</w:t>
            </w:r>
          </w:p>
        </w:tc>
        <w:tc>
          <w:tcPr>
            <w:tcW w:w="1142" w:type="dxa"/>
            <w:tcBorders>
              <w:top w:val="none" w:sz="0" w:space="0" w:color="auto"/>
              <w:bottom w:val="none" w:sz="0" w:space="0" w:color="auto"/>
            </w:tcBorders>
          </w:tcPr>
          <w:p w14:paraId="6F535D85"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0.0117</w:t>
            </w:r>
          </w:p>
        </w:tc>
        <w:tc>
          <w:tcPr>
            <w:tcW w:w="1551" w:type="dxa"/>
            <w:tcBorders>
              <w:top w:val="none" w:sz="0" w:space="0" w:color="auto"/>
              <w:bottom w:val="none" w:sz="0" w:space="0" w:color="auto"/>
            </w:tcBorders>
          </w:tcPr>
          <w:p w14:paraId="6C37AD07"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0.03575</w:t>
            </w:r>
          </w:p>
        </w:tc>
        <w:tc>
          <w:tcPr>
            <w:tcW w:w="1134" w:type="dxa"/>
            <w:tcBorders>
              <w:top w:val="none" w:sz="0" w:space="0" w:color="auto"/>
              <w:bottom w:val="none" w:sz="0" w:space="0" w:color="auto"/>
            </w:tcBorders>
          </w:tcPr>
          <w:p w14:paraId="2EF5CD2C"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0.034375</w:t>
            </w:r>
          </w:p>
        </w:tc>
        <w:tc>
          <w:tcPr>
            <w:tcW w:w="1134" w:type="dxa"/>
            <w:tcBorders>
              <w:top w:val="none" w:sz="0" w:space="0" w:color="auto"/>
              <w:bottom w:val="none" w:sz="0" w:space="0" w:color="auto"/>
            </w:tcBorders>
          </w:tcPr>
          <w:p w14:paraId="26CCCC8E"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0.016661</w:t>
            </w:r>
          </w:p>
        </w:tc>
        <w:tc>
          <w:tcPr>
            <w:tcW w:w="1530" w:type="dxa"/>
            <w:tcBorders>
              <w:top w:val="none" w:sz="0" w:space="0" w:color="auto"/>
              <w:bottom w:val="none" w:sz="0" w:space="0" w:color="auto"/>
              <w:right w:val="none" w:sz="0" w:space="0" w:color="auto"/>
            </w:tcBorders>
          </w:tcPr>
          <w:p w14:paraId="19D02693" w14:textId="77777777" w:rsidR="00B93232" w:rsidRPr="00B34BB5" w:rsidRDefault="00B93232" w:rsidP="003C521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Cardno</w:t>
            </w:r>
            <w:proofErr w:type="spellEnd"/>
            <w:r w:rsidRPr="00B34BB5">
              <w:t xml:space="preserve"> (2015)</w:t>
            </w:r>
          </w:p>
        </w:tc>
      </w:tr>
      <w:tr w:rsidR="00B93232" w:rsidRPr="00B34BB5" w14:paraId="6BAD6D01" w14:textId="77777777" w:rsidTr="008514D4">
        <w:tc>
          <w:tcPr>
            <w:cnfStyle w:val="001000000000" w:firstRow="0" w:lastRow="0" w:firstColumn="1" w:lastColumn="0" w:oddVBand="0" w:evenVBand="0" w:oddHBand="0" w:evenHBand="0" w:firstRowFirstColumn="0" w:firstRowLastColumn="0" w:lastRowFirstColumn="0" w:lastRowLastColumn="0"/>
            <w:tcW w:w="2127" w:type="dxa"/>
          </w:tcPr>
          <w:p w14:paraId="6B1D17CD" w14:textId="77777777" w:rsidR="00B93232" w:rsidRPr="00B34BB5" w:rsidRDefault="00B93232" w:rsidP="003F32A6">
            <w:pPr>
              <w:pStyle w:val="TableText"/>
              <w:rPr>
                <w:b w:val="0"/>
              </w:rPr>
            </w:pPr>
            <w:r w:rsidRPr="00B34BB5">
              <w:rPr>
                <w:b w:val="0"/>
              </w:rPr>
              <w:t>GWP</w:t>
            </w:r>
          </w:p>
        </w:tc>
        <w:tc>
          <w:tcPr>
            <w:tcW w:w="1142" w:type="dxa"/>
          </w:tcPr>
          <w:p w14:paraId="562708E2"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25</w:t>
            </w:r>
          </w:p>
        </w:tc>
        <w:tc>
          <w:tcPr>
            <w:tcW w:w="1551" w:type="dxa"/>
          </w:tcPr>
          <w:p w14:paraId="328CB838"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25</w:t>
            </w:r>
          </w:p>
        </w:tc>
        <w:tc>
          <w:tcPr>
            <w:tcW w:w="1134" w:type="dxa"/>
          </w:tcPr>
          <w:p w14:paraId="5B840852"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25</w:t>
            </w:r>
          </w:p>
        </w:tc>
        <w:tc>
          <w:tcPr>
            <w:tcW w:w="1134" w:type="dxa"/>
          </w:tcPr>
          <w:p w14:paraId="734012AB"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25</w:t>
            </w:r>
          </w:p>
        </w:tc>
        <w:tc>
          <w:tcPr>
            <w:tcW w:w="1530" w:type="dxa"/>
          </w:tcPr>
          <w:p w14:paraId="7C192500" w14:textId="77777777" w:rsidR="00B93232" w:rsidRPr="00B34BB5" w:rsidRDefault="00B93232" w:rsidP="003C5214">
            <w:pPr>
              <w:pStyle w:val="TableText"/>
              <w:cnfStyle w:val="000000000000" w:firstRow="0" w:lastRow="0" w:firstColumn="0" w:lastColumn="0" w:oddVBand="0" w:evenVBand="0" w:oddHBand="0" w:evenHBand="0" w:firstRowFirstColumn="0" w:firstRowLastColumn="0" w:lastRowFirstColumn="0" w:lastRowLastColumn="0"/>
            </w:pPr>
            <w:r w:rsidRPr="00B34BB5">
              <w:t>IPCC default AR4</w:t>
            </w:r>
          </w:p>
        </w:tc>
      </w:tr>
    </w:tbl>
    <w:p w14:paraId="6E37D488" w14:textId="1623630E" w:rsidR="00A959E4" w:rsidRPr="00B34BB5" w:rsidRDefault="00A959E4" w:rsidP="002F5C5A">
      <w:pPr>
        <w:pStyle w:val="BodyText"/>
        <w:spacing w:before="240"/>
      </w:pPr>
      <w:r w:rsidRPr="00B34BB5">
        <w:t xml:space="preserve">It is </w:t>
      </w:r>
      <w:r w:rsidR="002F3D2A" w:rsidRPr="00B34BB5">
        <w:t xml:space="preserve">assumed </w:t>
      </w:r>
      <w:r w:rsidRPr="00B34BB5">
        <w:t xml:space="preserve">that the methods used to treat wastewater from dairy processing do not result in </w:t>
      </w:r>
      <w:r w:rsidR="008D6410" w:rsidRPr="00B34BB5">
        <w:t>methane</w:t>
      </w:r>
      <w:r w:rsidR="003F32A6" w:rsidRPr="00B34BB5">
        <w:t xml:space="preserve"> </w:t>
      </w:r>
      <w:r w:rsidRPr="00B34BB5">
        <w:t>emissions.</w:t>
      </w:r>
    </w:p>
    <w:p w14:paraId="564C1748" w14:textId="5269AFF7" w:rsidR="00A959E4" w:rsidRPr="00B34BB5" w:rsidRDefault="00A959E4" w:rsidP="003C5214">
      <w:pPr>
        <w:pStyle w:val="BodyText"/>
        <w:spacing w:after="240"/>
      </w:pPr>
      <w:r w:rsidRPr="00B34BB5">
        <w:t xml:space="preserve">The equation used to calculate </w:t>
      </w:r>
      <w:r w:rsidR="008D6410" w:rsidRPr="00B34BB5">
        <w:t>nitrous oxide</w:t>
      </w:r>
      <w:r w:rsidR="003F32A6" w:rsidRPr="00B34BB5">
        <w:t xml:space="preserve"> emissions</w:t>
      </w:r>
      <w:r w:rsidRPr="00B34BB5">
        <w:t xml:space="preserve"> is</w:t>
      </w:r>
      <w:r w:rsidR="003F32A6" w:rsidRPr="00B34BB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C5214" w:rsidRPr="00B34BB5" w14:paraId="35844BE0" w14:textId="77777777" w:rsidTr="008514D4">
        <w:tc>
          <w:tcPr>
            <w:tcW w:w="0" w:type="auto"/>
            <w:shd w:val="clear" w:color="auto" w:fill="D2DDE2"/>
          </w:tcPr>
          <w:p w14:paraId="3E434394" w14:textId="72085C37" w:rsidR="003C5214" w:rsidRPr="00B34BB5" w:rsidRDefault="003C5214" w:rsidP="003C5214">
            <w:pPr>
              <w:pStyle w:val="Blueboxtext"/>
              <w:spacing w:before="240" w:after="240"/>
            </w:pPr>
            <m:oMathPara>
              <m:oMath>
                <m:r>
                  <w:rPr>
                    <w:rFonts w:ascii="Cambria Math" w:hAnsi="Cambria Math"/>
                  </w:rPr>
                  <m:t>mbCOD ×N:COD ×EF ×</m:t>
                </m:r>
                <m:d>
                  <m:dPr>
                    <m:ctrlPr>
                      <w:rPr>
                        <w:rFonts w:ascii="Cambria Math" w:hAnsi="Cambria Math"/>
                        <w:i/>
                      </w:rPr>
                    </m:ctrlPr>
                  </m:dPr>
                  <m:e>
                    <m:f>
                      <m:fPr>
                        <m:ctrlPr>
                          <w:rPr>
                            <w:rFonts w:ascii="Cambria Math" w:hAnsi="Cambria Math"/>
                            <w:i/>
                          </w:rPr>
                        </m:ctrlPr>
                      </m:fPr>
                      <m:num>
                        <m:r>
                          <w:rPr>
                            <w:rFonts w:ascii="Cambria Math" w:hAnsi="Cambria Math"/>
                          </w:rPr>
                          <m:t>44</m:t>
                        </m:r>
                      </m:num>
                      <m:den>
                        <m:r>
                          <w:rPr>
                            <w:rFonts w:ascii="Cambria Math" w:hAnsi="Cambria Math"/>
                          </w:rPr>
                          <m:t>28</m:t>
                        </m:r>
                      </m:den>
                    </m:f>
                  </m:e>
                </m:d>
                <m:r>
                  <w:rPr>
                    <w:rFonts w:ascii="Cambria Math" w:hAnsi="Cambria Math"/>
                  </w:rPr>
                  <m:t>×GWP=N=nitrous oxide emission factor (</m:t>
                </m:r>
                <m:f>
                  <m:fPr>
                    <m:ctrlPr>
                      <w:rPr>
                        <w:rFonts w:ascii="Cambria Math" w:hAnsi="Cambria Math"/>
                        <w:i/>
                      </w:rPr>
                    </m:ctrlPr>
                  </m:fPr>
                  <m:num>
                    <m:r>
                      <w:rPr>
                        <w:rFonts w:ascii="Cambria Math" w:hAnsi="Cambria Math"/>
                      </w:rPr>
                      <m:t>kg</m:t>
                    </m:r>
                  </m:num>
                  <m:den>
                    <m:r>
                      <w:rPr>
                        <w:rFonts w:ascii="Cambria Math" w:hAnsi="Cambria Math"/>
                      </w:rPr>
                      <m:t>tonnes</m:t>
                    </m:r>
                  </m:den>
                </m:f>
                <m:r>
                  <w:rPr>
                    <w:rFonts w:ascii="Cambria Math" w:hAnsi="Cambria Math"/>
                  </w:rPr>
                  <m:t>)</m:t>
                </m:r>
              </m:oMath>
            </m:oMathPara>
          </w:p>
        </w:tc>
      </w:tr>
    </w:tbl>
    <w:p w14:paraId="0B7DDC47" w14:textId="77777777" w:rsidR="00A959E4" w:rsidRPr="00B34BB5" w:rsidRDefault="00A959E4" w:rsidP="003C5214">
      <w:pPr>
        <w:pStyle w:val="BodyText"/>
        <w:keepNext/>
        <w:spacing w:before="240"/>
      </w:pPr>
      <w:r w:rsidRPr="00B34BB5">
        <w:lastRenderedPageBreak/>
        <w:t>Where:</w:t>
      </w:r>
    </w:p>
    <w:p w14:paraId="767859E5" w14:textId="40C30A0A" w:rsidR="00A959E4" w:rsidRPr="00B34BB5" w:rsidRDefault="00A959E4" w:rsidP="008514D4">
      <w:pPr>
        <w:pStyle w:val="Bullet"/>
        <w:keepNext/>
      </w:pPr>
      <w:proofErr w:type="spellStart"/>
      <w:r w:rsidRPr="00B34BB5">
        <w:t>mbCOD</w:t>
      </w:r>
      <w:proofErr w:type="spellEnd"/>
      <w:r w:rsidRPr="00B34BB5">
        <w:t xml:space="preserve"> = unit biodegradable COD load (kg</w:t>
      </w:r>
      <w:r w:rsidR="007D559B" w:rsidRPr="00B34BB5">
        <w:t xml:space="preserve"> </w:t>
      </w:r>
      <w:proofErr w:type="spellStart"/>
      <w:r w:rsidRPr="00B34BB5">
        <w:t>CODb</w:t>
      </w:r>
      <w:proofErr w:type="spellEnd"/>
      <w:r w:rsidRPr="00B34BB5">
        <w:t>/t)</w:t>
      </w:r>
    </w:p>
    <w:p w14:paraId="021D98B0" w14:textId="4B588432" w:rsidR="00A959E4" w:rsidRPr="00B34BB5" w:rsidRDefault="00A959E4" w:rsidP="004B224A">
      <w:pPr>
        <w:pStyle w:val="Bullet"/>
      </w:pPr>
      <w:proofErr w:type="gramStart"/>
      <w:r w:rsidRPr="00B34BB5">
        <w:t>N:COD</w:t>
      </w:r>
      <w:proofErr w:type="gramEnd"/>
      <w:r w:rsidRPr="00B34BB5">
        <w:t xml:space="preserve"> = </w:t>
      </w:r>
      <w:r w:rsidR="00FF78E6" w:rsidRPr="00B34BB5">
        <w:t>t</w:t>
      </w:r>
      <w:r w:rsidRPr="00B34BB5">
        <w:t>otal nitrogen to biodegradable COD ratio</w:t>
      </w:r>
    </w:p>
    <w:p w14:paraId="44773A08" w14:textId="05134EEF" w:rsidR="00A959E4" w:rsidRPr="00B34BB5" w:rsidRDefault="00A959E4" w:rsidP="004B224A">
      <w:pPr>
        <w:pStyle w:val="Bullet"/>
      </w:pPr>
      <w:r w:rsidRPr="00B34BB5">
        <w:t xml:space="preserve">EF = </w:t>
      </w:r>
      <w:r w:rsidR="00E376C3" w:rsidRPr="00B34BB5">
        <w:t>e</w:t>
      </w:r>
      <w:r w:rsidRPr="00B34BB5">
        <w:t xml:space="preserve">mission </w:t>
      </w:r>
      <w:r w:rsidR="00E376C3" w:rsidRPr="00B34BB5">
        <w:t>f</w:t>
      </w:r>
      <w:r w:rsidRPr="00B34BB5">
        <w:t>actor</w:t>
      </w:r>
    </w:p>
    <w:p w14:paraId="2CFA1130" w14:textId="413B09B5" w:rsidR="00A959E4" w:rsidRPr="00B34BB5" w:rsidRDefault="00A959E4" w:rsidP="004B224A">
      <w:pPr>
        <w:pStyle w:val="Bullet"/>
      </w:pPr>
      <w:r w:rsidRPr="00B34BB5">
        <w:t xml:space="preserve">44/28 = </w:t>
      </w:r>
      <w:r w:rsidR="00FF78E6" w:rsidRPr="00B34BB5">
        <w:t>r</w:t>
      </w:r>
      <w:r w:rsidRPr="00B34BB5">
        <w:t>atio of N</w:t>
      </w:r>
      <w:r w:rsidRPr="00B34BB5">
        <w:rPr>
          <w:vertAlign w:val="subscript"/>
        </w:rPr>
        <w:t>2</w:t>
      </w:r>
      <w:r w:rsidR="0015092E" w:rsidRPr="00B34BB5">
        <w:t>O</w:t>
      </w:r>
      <w:r w:rsidRPr="00B34BB5">
        <w:t xml:space="preserve"> to N</w:t>
      </w:r>
      <w:r w:rsidRPr="00B34BB5">
        <w:rPr>
          <w:vertAlign w:val="subscript"/>
        </w:rPr>
        <w:t>2</w:t>
      </w:r>
    </w:p>
    <w:p w14:paraId="10722579" w14:textId="00405C99" w:rsidR="00A959E4" w:rsidRPr="00B34BB5" w:rsidRDefault="00A959E4" w:rsidP="004B224A">
      <w:pPr>
        <w:pStyle w:val="Bullet"/>
      </w:pPr>
      <w:r w:rsidRPr="00B34BB5">
        <w:t xml:space="preserve">GWP = </w:t>
      </w:r>
      <w:r w:rsidR="00E376C3" w:rsidRPr="00B34BB5">
        <w:t>g</w:t>
      </w:r>
      <w:r w:rsidRPr="00B34BB5">
        <w:t xml:space="preserve">lobal </w:t>
      </w:r>
      <w:r w:rsidR="00E376C3" w:rsidRPr="00B34BB5">
        <w:t>w</w:t>
      </w:r>
      <w:r w:rsidRPr="00B34BB5">
        <w:t xml:space="preserve">arming </w:t>
      </w:r>
      <w:r w:rsidR="00E376C3" w:rsidRPr="00B34BB5">
        <w:t>p</w:t>
      </w:r>
      <w:r w:rsidRPr="00B34BB5">
        <w:t>otential</w:t>
      </w:r>
      <w:r w:rsidR="008A60C4" w:rsidRPr="00B34BB5">
        <w:t>.</w:t>
      </w:r>
    </w:p>
    <w:p w14:paraId="4D368F38" w14:textId="4398CA13" w:rsidR="00B93232" w:rsidRPr="00B34BB5" w:rsidRDefault="00B93232" w:rsidP="00DD0057">
      <w:pPr>
        <w:pStyle w:val="BodyText"/>
      </w:pPr>
      <w:r w:rsidRPr="00B34BB5">
        <w:t>The following</w:t>
      </w:r>
      <w:r w:rsidR="003F32A6" w:rsidRPr="00B34BB5">
        <w:t xml:space="preserve"> table</w:t>
      </w:r>
      <w:r w:rsidRPr="00B34BB5">
        <w:t xml:space="preserve"> details the information used in the calculations to provide the industrial wastewater treatment emission factors. Note that for dairy processing</w:t>
      </w:r>
      <w:r w:rsidR="00E376C3" w:rsidRPr="00B34BB5">
        <w:t>,</w:t>
      </w:r>
      <w:r w:rsidRPr="00B34BB5">
        <w:t xml:space="preserve"> </w:t>
      </w:r>
      <w:r w:rsidR="0015092E" w:rsidRPr="00B34BB5">
        <w:t xml:space="preserve">users should first convert </w:t>
      </w:r>
      <w:r w:rsidRPr="00B34BB5">
        <w:t>the quantity of milk to tonnes using a</w:t>
      </w:r>
      <w:r w:rsidR="002F3D2A" w:rsidRPr="00B34BB5">
        <w:t xml:space="preserve"> density</w:t>
      </w:r>
      <w:r w:rsidRPr="00B34BB5">
        <w:t xml:space="preserve"> factor of 1.031 tonnes per m</w:t>
      </w:r>
      <w:r w:rsidRPr="00B34BB5">
        <w:rPr>
          <w:vertAlign w:val="superscript"/>
        </w:rPr>
        <w:t>3</w:t>
      </w:r>
      <w:r w:rsidRPr="00B34BB5">
        <w:t>.</w:t>
      </w:r>
    </w:p>
    <w:p w14:paraId="6D351232" w14:textId="02948EEC" w:rsidR="0015092E" w:rsidRPr="00B34BB5" w:rsidRDefault="0015092E" w:rsidP="00F46688">
      <w:pPr>
        <w:pStyle w:val="Tableheading"/>
      </w:pPr>
      <w:bookmarkStart w:id="564" w:name="_Ref532907817"/>
      <w:bookmarkStart w:id="565" w:name="Table68"/>
      <w:bookmarkStart w:id="566" w:name="_Toc58790907"/>
      <w:r w:rsidRPr="00B34BB5">
        <w:t xml:space="preserve">Table </w:t>
      </w:r>
      <w:r w:rsidR="008D3D2E">
        <w:fldChar w:fldCharType="begin"/>
      </w:r>
      <w:r w:rsidR="008D3D2E">
        <w:instrText xml:space="preserve"> SEQ Table \* ARABIC </w:instrText>
      </w:r>
      <w:r w:rsidR="008D3D2E">
        <w:fldChar w:fldCharType="separate"/>
      </w:r>
      <w:r w:rsidR="00073642" w:rsidRPr="00B34BB5">
        <w:t>68</w:t>
      </w:r>
      <w:r w:rsidR="008D3D2E">
        <w:fldChar w:fldCharType="end"/>
      </w:r>
      <w:bookmarkEnd w:id="564"/>
      <w:bookmarkEnd w:id="565"/>
      <w:r w:rsidRPr="00B34BB5">
        <w:t>:</w:t>
      </w:r>
      <w:r w:rsidRPr="00B34BB5">
        <w:tab/>
        <w:t xml:space="preserve">Industrial wastewater treatment </w:t>
      </w:r>
      <w:r w:rsidR="00303AA0" w:rsidRPr="00B34BB5">
        <w:t>nitrous oxide</w:t>
      </w:r>
      <w:r w:rsidRPr="00B34BB5">
        <w:t xml:space="preserve"> emissions calculation information</w:t>
      </w:r>
      <w:bookmarkEnd w:id="566"/>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065"/>
        <w:gridCol w:w="1267"/>
        <w:gridCol w:w="1541"/>
        <w:gridCol w:w="1127"/>
        <w:gridCol w:w="1505"/>
      </w:tblGrid>
      <w:tr w:rsidR="00B93232" w:rsidRPr="00B34BB5" w14:paraId="489D216D" w14:textId="77777777" w:rsidTr="00851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vAlign w:val="bottom"/>
          </w:tcPr>
          <w:p w14:paraId="4121341B" w14:textId="77777777" w:rsidR="00B93232" w:rsidRPr="00B34BB5" w:rsidRDefault="00B93232" w:rsidP="003C5214">
            <w:pPr>
              <w:pStyle w:val="TableTextbold"/>
              <w:rPr>
                <w:b/>
                <w:bCs w:val="0"/>
              </w:rPr>
            </w:pPr>
            <w:r w:rsidRPr="00B34BB5">
              <w:rPr>
                <w:b/>
                <w:bCs w:val="0"/>
              </w:rPr>
              <w:t>Factor</w:t>
            </w:r>
          </w:p>
        </w:tc>
        <w:tc>
          <w:tcPr>
            <w:tcW w:w="3969" w:type="dxa"/>
            <w:gridSpan w:val="3"/>
            <w:vAlign w:val="bottom"/>
          </w:tcPr>
          <w:p w14:paraId="31D8C4B4" w14:textId="77777777" w:rsidR="00B93232" w:rsidRPr="00B34BB5" w:rsidRDefault="00B93232" w:rsidP="003C5214">
            <w:pPr>
              <w:pStyle w:val="TableTextbold"/>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Industry</w:t>
            </w:r>
          </w:p>
        </w:tc>
        <w:tc>
          <w:tcPr>
            <w:tcW w:w="1530" w:type="dxa"/>
            <w:vMerge w:val="restart"/>
            <w:vAlign w:val="bottom"/>
          </w:tcPr>
          <w:p w14:paraId="63FEFF83" w14:textId="77777777" w:rsidR="00B93232" w:rsidRPr="00B34BB5" w:rsidRDefault="00B93232" w:rsidP="003C5214">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B34BB5">
              <w:rPr>
                <w:b/>
                <w:bCs w:val="0"/>
              </w:rPr>
              <w:t>Source</w:t>
            </w:r>
          </w:p>
        </w:tc>
      </w:tr>
      <w:tr w:rsidR="002167D9" w:rsidRPr="00B34BB5" w14:paraId="1E486751"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Borders>
              <w:top w:val="none" w:sz="0" w:space="0" w:color="auto"/>
              <w:left w:val="none" w:sz="0" w:space="0" w:color="auto"/>
              <w:bottom w:val="none" w:sz="0" w:space="0" w:color="auto"/>
            </w:tcBorders>
            <w:vAlign w:val="bottom"/>
          </w:tcPr>
          <w:p w14:paraId="4F182E76" w14:textId="77777777" w:rsidR="00B93232" w:rsidRPr="00B34BB5" w:rsidRDefault="00B93232" w:rsidP="003C5214">
            <w:pPr>
              <w:pStyle w:val="TableTextbold"/>
              <w:rPr>
                <w:b/>
                <w:bCs w:val="0"/>
              </w:rPr>
            </w:pPr>
          </w:p>
        </w:tc>
        <w:tc>
          <w:tcPr>
            <w:tcW w:w="1276" w:type="dxa"/>
            <w:tcBorders>
              <w:top w:val="none" w:sz="0" w:space="0" w:color="auto"/>
              <w:bottom w:val="none" w:sz="0" w:space="0" w:color="auto"/>
            </w:tcBorders>
            <w:shd w:val="clear" w:color="auto" w:fill="1C556C" w:themeFill="accent1"/>
            <w:vAlign w:val="bottom"/>
          </w:tcPr>
          <w:p w14:paraId="6DBB32DD" w14:textId="77777777" w:rsidR="00B93232" w:rsidRPr="00B34BB5" w:rsidRDefault="00B93232" w:rsidP="003C5214">
            <w:pPr>
              <w:pStyle w:val="TableTextbold"/>
              <w:jc w:val="right"/>
              <w:cnfStyle w:val="000000100000" w:firstRow="0" w:lastRow="0" w:firstColumn="0" w:lastColumn="0" w:oddVBand="0" w:evenVBand="0" w:oddHBand="1" w:evenHBand="0" w:firstRowFirstColumn="0" w:firstRowLastColumn="0" w:lastRowFirstColumn="0" w:lastRowLastColumn="0"/>
            </w:pPr>
            <w:r w:rsidRPr="00B34BB5">
              <w:t>Dairy product processing</w:t>
            </w:r>
          </w:p>
        </w:tc>
        <w:tc>
          <w:tcPr>
            <w:tcW w:w="1559" w:type="dxa"/>
            <w:tcBorders>
              <w:top w:val="none" w:sz="0" w:space="0" w:color="auto"/>
              <w:bottom w:val="none" w:sz="0" w:space="0" w:color="auto"/>
            </w:tcBorders>
            <w:shd w:val="clear" w:color="auto" w:fill="1C556C" w:themeFill="accent1"/>
            <w:vAlign w:val="bottom"/>
          </w:tcPr>
          <w:p w14:paraId="419B4BDC" w14:textId="77777777" w:rsidR="00B93232" w:rsidRPr="00B34BB5" w:rsidRDefault="00B93232" w:rsidP="003C5214">
            <w:pPr>
              <w:pStyle w:val="TableTextbold"/>
              <w:jc w:val="right"/>
              <w:cnfStyle w:val="000000100000" w:firstRow="0" w:lastRow="0" w:firstColumn="0" w:lastColumn="0" w:oddVBand="0" w:evenVBand="0" w:oddHBand="1" w:evenHBand="0" w:firstRowFirstColumn="0" w:firstRowLastColumn="0" w:lastRowFirstColumn="0" w:lastRowLastColumn="0"/>
            </w:pPr>
            <w:r w:rsidRPr="00B34BB5">
              <w:t>Meat (excluding poultry)</w:t>
            </w:r>
          </w:p>
        </w:tc>
        <w:tc>
          <w:tcPr>
            <w:tcW w:w="1134" w:type="dxa"/>
            <w:tcBorders>
              <w:top w:val="none" w:sz="0" w:space="0" w:color="auto"/>
              <w:bottom w:val="none" w:sz="0" w:space="0" w:color="auto"/>
            </w:tcBorders>
            <w:shd w:val="clear" w:color="auto" w:fill="1C556C" w:themeFill="accent1"/>
            <w:vAlign w:val="bottom"/>
          </w:tcPr>
          <w:p w14:paraId="7DBA0F42" w14:textId="77777777" w:rsidR="00B93232" w:rsidRPr="00B34BB5" w:rsidRDefault="00B93232" w:rsidP="003C5214">
            <w:pPr>
              <w:pStyle w:val="TableTextbold"/>
              <w:jc w:val="right"/>
              <w:cnfStyle w:val="000000100000" w:firstRow="0" w:lastRow="0" w:firstColumn="0" w:lastColumn="0" w:oddVBand="0" w:evenVBand="0" w:oddHBand="1" w:evenHBand="0" w:firstRowFirstColumn="0" w:firstRowLastColumn="0" w:lastRowFirstColumn="0" w:lastRowLastColumn="0"/>
            </w:pPr>
            <w:r w:rsidRPr="00B34BB5">
              <w:t>Poultry</w:t>
            </w:r>
          </w:p>
        </w:tc>
        <w:tc>
          <w:tcPr>
            <w:tcW w:w="1530" w:type="dxa"/>
            <w:vMerge/>
            <w:tcBorders>
              <w:top w:val="none" w:sz="0" w:space="0" w:color="auto"/>
              <w:bottom w:val="none" w:sz="0" w:space="0" w:color="auto"/>
              <w:right w:val="none" w:sz="0" w:space="0" w:color="auto"/>
            </w:tcBorders>
            <w:vAlign w:val="bottom"/>
          </w:tcPr>
          <w:p w14:paraId="65E85D19" w14:textId="77777777" w:rsidR="00B93232" w:rsidRPr="00B34BB5" w:rsidRDefault="00B93232" w:rsidP="003C5214">
            <w:pPr>
              <w:pStyle w:val="TableTextbold"/>
              <w:cnfStyle w:val="000000100000" w:firstRow="0" w:lastRow="0" w:firstColumn="0" w:lastColumn="0" w:oddVBand="0" w:evenVBand="0" w:oddHBand="1" w:evenHBand="0" w:firstRowFirstColumn="0" w:firstRowLastColumn="0" w:lastRowFirstColumn="0" w:lastRowLastColumn="0"/>
            </w:pPr>
          </w:p>
        </w:tc>
      </w:tr>
      <w:tr w:rsidR="00B93232" w:rsidRPr="00B34BB5" w14:paraId="7DE66369" w14:textId="77777777" w:rsidTr="008514D4">
        <w:tc>
          <w:tcPr>
            <w:cnfStyle w:val="001000000000" w:firstRow="0" w:lastRow="0" w:firstColumn="1" w:lastColumn="0" w:oddVBand="0" w:evenVBand="0" w:oddHBand="0" w:evenHBand="0" w:firstRowFirstColumn="0" w:firstRowLastColumn="0" w:lastRowFirstColumn="0" w:lastRowLastColumn="0"/>
            <w:tcW w:w="3119" w:type="dxa"/>
          </w:tcPr>
          <w:p w14:paraId="5AB06318" w14:textId="677AE9DB" w:rsidR="00B93232" w:rsidRPr="00B34BB5" w:rsidRDefault="0015092E" w:rsidP="00D539F6">
            <w:pPr>
              <w:pStyle w:val="TableText"/>
              <w:rPr>
                <w:b w:val="0"/>
              </w:rPr>
            </w:pPr>
            <w:r w:rsidRPr="00B34BB5">
              <w:rPr>
                <w:b w:val="0"/>
              </w:rPr>
              <w:t>B</w:t>
            </w:r>
            <w:r w:rsidR="00B93232" w:rsidRPr="00B34BB5">
              <w:rPr>
                <w:b w:val="0"/>
              </w:rPr>
              <w:t>iodegradable chemical oxygen demand load (kg</w:t>
            </w:r>
            <w:r w:rsidR="007D559B" w:rsidRPr="00B34BB5">
              <w:rPr>
                <w:b w:val="0"/>
              </w:rPr>
              <w:t> </w:t>
            </w:r>
            <w:proofErr w:type="spellStart"/>
            <w:r w:rsidR="00B93232" w:rsidRPr="00B34BB5">
              <w:rPr>
                <w:b w:val="0"/>
              </w:rPr>
              <w:t>CODb</w:t>
            </w:r>
            <w:proofErr w:type="spellEnd"/>
            <w:r w:rsidR="00B93232" w:rsidRPr="00B34BB5">
              <w:rPr>
                <w:b w:val="0"/>
              </w:rPr>
              <w:t>/tonne)</w:t>
            </w:r>
          </w:p>
        </w:tc>
        <w:tc>
          <w:tcPr>
            <w:tcW w:w="1276" w:type="dxa"/>
          </w:tcPr>
          <w:p w14:paraId="3BD6734D"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2</w:t>
            </w:r>
          </w:p>
        </w:tc>
        <w:tc>
          <w:tcPr>
            <w:tcW w:w="1559" w:type="dxa"/>
          </w:tcPr>
          <w:p w14:paraId="2D1213CF"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50</w:t>
            </w:r>
          </w:p>
        </w:tc>
        <w:tc>
          <w:tcPr>
            <w:tcW w:w="1134" w:type="dxa"/>
          </w:tcPr>
          <w:p w14:paraId="298EC6F0"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50</w:t>
            </w:r>
          </w:p>
        </w:tc>
        <w:tc>
          <w:tcPr>
            <w:tcW w:w="1530" w:type="dxa"/>
          </w:tcPr>
          <w:p w14:paraId="6572BDC0" w14:textId="77777777" w:rsidR="00B93232" w:rsidRPr="00B34BB5" w:rsidRDefault="00B93232" w:rsidP="003C521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Cardno</w:t>
            </w:r>
            <w:proofErr w:type="spellEnd"/>
            <w:r w:rsidRPr="00B34BB5">
              <w:t xml:space="preserve"> (2015)</w:t>
            </w:r>
          </w:p>
        </w:tc>
      </w:tr>
      <w:tr w:rsidR="00B93232" w:rsidRPr="00B34BB5" w14:paraId="3BC2864A"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tcBorders>
          </w:tcPr>
          <w:p w14:paraId="0A80AC3B" w14:textId="77777777" w:rsidR="00B93232" w:rsidRPr="00B34BB5" w:rsidRDefault="00B93232" w:rsidP="00D539F6">
            <w:pPr>
              <w:pStyle w:val="TableText"/>
              <w:rPr>
                <w:b w:val="0"/>
              </w:rPr>
            </w:pPr>
            <w:r w:rsidRPr="00B34BB5">
              <w:rPr>
                <w:b w:val="0"/>
              </w:rPr>
              <w:t xml:space="preserve">Total </w:t>
            </w:r>
            <w:proofErr w:type="gramStart"/>
            <w:r w:rsidRPr="00B34BB5">
              <w:rPr>
                <w:b w:val="0"/>
              </w:rPr>
              <w:t>N:biodegradable</w:t>
            </w:r>
            <w:proofErr w:type="gramEnd"/>
            <w:r w:rsidRPr="00B34BB5">
              <w:rPr>
                <w:b w:val="0"/>
              </w:rPr>
              <w:t xml:space="preserve"> COD ratio</w:t>
            </w:r>
          </w:p>
        </w:tc>
        <w:tc>
          <w:tcPr>
            <w:tcW w:w="1276" w:type="dxa"/>
            <w:tcBorders>
              <w:top w:val="none" w:sz="0" w:space="0" w:color="auto"/>
              <w:bottom w:val="none" w:sz="0" w:space="0" w:color="auto"/>
            </w:tcBorders>
          </w:tcPr>
          <w:p w14:paraId="055C1B4B"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0.044</w:t>
            </w:r>
          </w:p>
        </w:tc>
        <w:tc>
          <w:tcPr>
            <w:tcW w:w="1559" w:type="dxa"/>
            <w:tcBorders>
              <w:top w:val="none" w:sz="0" w:space="0" w:color="auto"/>
              <w:bottom w:val="none" w:sz="0" w:space="0" w:color="auto"/>
            </w:tcBorders>
          </w:tcPr>
          <w:p w14:paraId="398FC724"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0.09</w:t>
            </w:r>
          </w:p>
        </w:tc>
        <w:tc>
          <w:tcPr>
            <w:tcW w:w="1134" w:type="dxa"/>
            <w:tcBorders>
              <w:top w:val="none" w:sz="0" w:space="0" w:color="auto"/>
              <w:bottom w:val="none" w:sz="0" w:space="0" w:color="auto"/>
            </w:tcBorders>
          </w:tcPr>
          <w:p w14:paraId="5BD78113"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0.09</w:t>
            </w:r>
          </w:p>
        </w:tc>
        <w:tc>
          <w:tcPr>
            <w:tcW w:w="1530" w:type="dxa"/>
            <w:tcBorders>
              <w:top w:val="none" w:sz="0" w:space="0" w:color="auto"/>
              <w:bottom w:val="none" w:sz="0" w:space="0" w:color="auto"/>
              <w:right w:val="none" w:sz="0" w:space="0" w:color="auto"/>
            </w:tcBorders>
          </w:tcPr>
          <w:p w14:paraId="757F9D4D" w14:textId="77777777" w:rsidR="00B93232" w:rsidRPr="00B34BB5" w:rsidRDefault="00B93232" w:rsidP="003C5214">
            <w:pPr>
              <w:pStyle w:val="TableText"/>
              <w:cnfStyle w:val="000000100000" w:firstRow="0" w:lastRow="0" w:firstColumn="0" w:lastColumn="0" w:oddVBand="0" w:evenVBand="0" w:oddHBand="1" w:evenHBand="0" w:firstRowFirstColumn="0" w:firstRowLastColumn="0" w:lastRowFirstColumn="0" w:lastRowLastColumn="0"/>
            </w:pPr>
            <w:proofErr w:type="spellStart"/>
            <w:r w:rsidRPr="00B34BB5">
              <w:t>Cardno</w:t>
            </w:r>
            <w:proofErr w:type="spellEnd"/>
            <w:r w:rsidRPr="00B34BB5">
              <w:t xml:space="preserve"> (2015)</w:t>
            </w:r>
          </w:p>
        </w:tc>
      </w:tr>
      <w:tr w:rsidR="00B93232" w:rsidRPr="00B34BB5" w14:paraId="03F75C3F" w14:textId="77777777" w:rsidTr="008514D4">
        <w:tc>
          <w:tcPr>
            <w:cnfStyle w:val="001000000000" w:firstRow="0" w:lastRow="0" w:firstColumn="1" w:lastColumn="0" w:oddVBand="0" w:evenVBand="0" w:oddHBand="0" w:evenHBand="0" w:firstRowFirstColumn="0" w:firstRowLastColumn="0" w:lastRowFirstColumn="0" w:lastRowLastColumn="0"/>
            <w:tcW w:w="3119" w:type="dxa"/>
          </w:tcPr>
          <w:p w14:paraId="30A68D57" w14:textId="53E8EED7" w:rsidR="00B93232" w:rsidRPr="00B34BB5" w:rsidRDefault="00B93232" w:rsidP="00D539F6">
            <w:pPr>
              <w:pStyle w:val="TableText"/>
              <w:rPr>
                <w:b w:val="0"/>
              </w:rPr>
            </w:pPr>
            <w:r w:rsidRPr="00B34BB5">
              <w:rPr>
                <w:b w:val="0"/>
              </w:rPr>
              <w:t>Nitrous oxide emission factor (kg N</w:t>
            </w:r>
            <w:r w:rsidRPr="00B34BB5">
              <w:rPr>
                <w:b w:val="0"/>
                <w:vertAlign w:val="subscript"/>
              </w:rPr>
              <w:t>2</w:t>
            </w:r>
            <w:r w:rsidRPr="00B34BB5">
              <w:rPr>
                <w:b w:val="0"/>
              </w:rPr>
              <w:t>O/kg</w:t>
            </w:r>
            <w:r w:rsidR="007D559B" w:rsidRPr="00B34BB5">
              <w:rPr>
                <w:b w:val="0"/>
              </w:rPr>
              <w:t> </w:t>
            </w:r>
            <w:proofErr w:type="spellStart"/>
            <w:r w:rsidRPr="00B34BB5">
              <w:rPr>
                <w:b w:val="0"/>
              </w:rPr>
              <w:t>CODb</w:t>
            </w:r>
            <w:proofErr w:type="spellEnd"/>
            <w:r w:rsidRPr="00B34BB5">
              <w:rPr>
                <w:b w:val="0"/>
              </w:rPr>
              <w:t>)</w:t>
            </w:r>
          </w:p>
        </w:tc>
        <w:tc>
          <w:tcPr>
            <w:tcW w:w="1276" w:type="dxa"/>
          </w:tcPr>
          <w:p w14:paraId="00890EE3"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0.00279</w:t>
            </w:r>
          </w:p>
        </w:tc>
        <w:tc>
          <w:tcPr>
            <w:tcW w:w="1559" w:type="dxa"/>
          </w:tcPr>
          <w:p w14:paraId="250CCA7F"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0.001348</w:t>
            </w:r>
          </w:p>
        </w:tc>
        <w:tc>
          <w:tcPr>
            <w:tcW w:w="1134" w:type="dxa"/>
          </w:tcPr>
          <w:p w14:paraId="76C12E2B" w14:textId="77777777" w:rsidR="00B93232" w:rsidRPr="00B34BB5" w:rsidRDefault="00B93232" w:rsidP="00D539F6">
            <w:pPr>
              <w:pStyle w:val="TableText"/>
              <w:jc w:val="right"/>
              <w:cnfStyle w:val="000000000000" w:firstRow="0" w:lastRow="0" w:firstColumn="0" w:lastColumn="0" w:oddVBand="0" w:evenVBand="0" w:oddHBand="0" w:evenHBand="0" w:firstRowFirstColumn="0" w:firstRowLastColumn="0" w:lastRowFirstColumn="0" w:lastRowLastColumn="0"/>
            </w:pPr>
            <w:r w:rsidRPr="00B34BB5">
              <w:t>0.001925</w:t>
            </w:r>
          </w:p>
        </w:tc>
        <w:tc>
          <w:tcPr>
            <w:tcW w:w="1530" w:type="dxa"/>
          </w:tcPr>
          <w:p w14:paraId="6C1530A0" w14:textId="77777777" w:rsidR="00B93232" w:rsidRPr="00B34BB5" w:rsidRDefault="00B93232" w:rsidP="003C5214">
            <w:pPr>
              <w:pStyle w:val="TableText"/>
              <w:cnfStyle w:val="000000000000" w:firstRow="0" w:lastRow="0" w:firstColumn="0" w:lastColumn="0" w:oddVBand="0" w:evenVBand="0" w:oddHBand="0" w:evenHBand="0" w:firstRowFirstColumn="0" w:firstRowLastColumn="0" w:lastRowFirstColumn="0" w:lastRowLastColumn="0"/>
            </w:pPr>
            <w:proofErr w:type="spellStart"/>
            <w:r w:rsidRPr="00B34BB5">
              <w:t>Cardno</w:t>
            </w:r>
            <w:proofErr w:type="spellEnd"/>
            <w:r w:rsidRPr="00B34BB5">
              <w:t xml:space="preserve"> (2015)</w:t>
            </w:r>
          </w:p>
        </w:tc>
      </w:tr>
      <w:tr w:rsidR="00B93232" w:rsidRPr="00B34BB5" w14:paraId="282DD052"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tcBorders>
          </w:tcPr>
          <w:p w14:paraId="439A8293" w14:textId="77777777" w:rsidR="00B93232" w:rsidRPr="00B34BB5" w:rsidRDefault="00B93232" w:rsidP="00D539F6">
            <w:pPr>
              <w:pStyle w:val="TableText"/>
              <w:rPr>
                <w:b w:val="0"/>
              </w:rPr>
            </w:pPr>
            <w:r w:rsidRPr="00B34BB5">
              <w:rPr>
                <w:b w:val="0"/>
              </w:rPr>
              <w:t>GWP</w:t>
            </w:r>
          </w:p>
        </w:tc>
        <w:tc>
          <w:tcPr>
            <w:tcW w:w="1276" w:type="dxa"/>
            <w:tcBorders>
              <w:top w:val="none" w:sz="0" w:space="0" w:color="auto"/>
              <w:bottom w:val="none" w:sz="0" w:space="0" w:color="auto"/>
            </w:tcBorders>
          </w:tcPr>
          <w:p w14:paraId="19902941"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298</w:t>
            </w:r>
          </w:p>
        </w:tc>
        <w:tc>
          <w:tcPr>
            <w:tcW w:w="1559" w:type="dxa"/>
            <w:tcBorders>
              <w:top w:val="none" w:sz="0" w:space="0" w:color="auto"/>
              <w:bottom w:val="none" w:sz="0" w:space="0" w:color="auto"/>
            </w:tcBorders>
          </w:tcPr>
          <w:p w14:paraId="4A8B7303"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298</w:t>
            </w:r>
          </w:p>
        </w:tc>
        <w:tc>
          <w:tcPr>
            <w:tcW w:w="1134" w:type="dxa"/>
            <w:tcBorders>
              <w:top w:val="none" w:sz="0" w:space="0" w:color="auto"/>
              <w:bottom w:val="none" w:sz="0" w:space="0" w:color="auto"/>
            </w:tcBorders>
          </w:tcPr>
          <w:p w14:paraId="62C8101B" w14:textId="77777777" w:rsidR="00B93232" w:rsidRPr="00B34BB5" w:rsidRDefault="00B93232" w:rsidP="00D539F6">
            <w:pPr>
              <w:pStyle w:val="TableText"/>
              <w:jc w:val="right"/>
              <w:cnfStyle w:val="000000100000" w:firstRow="0" w:lastRow="0" w:firstColumn="0" w:lastColumn="0" w:oddVBand="0" w:evenVBand="0" w:oddHBand="1" w:evenHBand="0" w:firstRowFirstColumn="0" w:firstRowLastColumn="0" w:lastRowFirstColumn="0" w:lastRowLastColumn="0"/>
            </w:pPr>
            <w:r w:rsidRPr="00B34BB5">
              <w:t>298</w:t>
            </w:r>
          </w:p>
        </w:tc>
        <w:tc>
          <w:tcPr>
            <w:tcW w:w="1530" w:type="dxa"/>
            <w:tcBorders>
              <w:top w:val="none" w:sz="0" w:space="0" w:color="auto"/>
              <w:bottom w:val="none" w:sz="0" w:space="0" w:color="auto"/>
              <w:right w:val="none" w:sz="0" w:space="0" w:color="auto"/>
            </w:tcBorders>
          </w:tcPr>
          <w:p w14:paraId="301EC9BB" w14:textId="77777777" w:rsidR="00B93232" w:rsidRPr="00B34BB5" w:rsidRDefault="00B93232" w:rsidP="003C5214">
            <w:pPr>
              <w:pStyle w:val="TableText"/>
              <w:cnfStyle w:val="000000100000" w:firstRow="0" w:lastRow="0" w:firstColumn="0" w:lastColumn="0" w:oddVBand="0" w:evenVBand="0" w:oddHBand="1" w:evenHBand="0" w:firstRowFirstColumn="0" w:firstRowLastColumn="0" w:lastRowFirstColumn="0" w:lastRowLastColumn="0"/>
            </w:pPr>
            <w:r w:rsidRPr="00B34BB5">
              <w:t>IPCC default AR4</w:t>
            </w:r>
          </w:p>
        </w:tc>
      </w:tr>
    </w:tbl>
    <w:p w14:paraId="278640BA" w14:textId="40AE67EE" w:rsidR="00A959E4" w:rsidRPr="00B34BB5" w:rsidRDefault="00A959E4" w:rsidP="002167D9">
      <w:pPr>
        <w:pStyle w:val="BodyText"/>
        <w:spacing w:before="240"/>
      </w:pPr>
      <w:r w:rsidRPr="00B34BB5">
        <w:t>Ba</w:t>
      </w:r>
      <w:r w:rsidR="00B93232" w:rsidRPr="00B34BB5">
        <w:t>sed</w:t>
      </w:r>
      <w:r w:rsidRPr="00B34BB5">
        <w:t xml:space="preserve"> on the </w:t>
      </w:r>
      <w:proofErr w:type="spellStart"/>
      <w:r w:rsidRPr="00B34BB5">
        <w:t>Cardno</w:t>
      </w:r>
      <w:proofErr w:type="spellEnd"/>
      <w:r w:rsidRPr="00B34BB5">
        <w:t xml:space="preserve"> 2015 report </w:t>
      </w:r>
      <w:r w:rsidR="0015092E" w:rsidRPr="00B34BB5">
        <w:t>we</w:t>
      </w:r>
      <w:r w:rsidRPr="00B34BB5">
        <w:t xml:space="preserve"> assume that there are no </w:t>
      </w:r>
      <w:r w:rsidR="00303AA0" w:rsidRPr="00B34BB5">
        <w:t>nitrous oxide</w:t>
      </w:r>
      <w:r w:rsidR="0015092E" w:rsidRPr="00B34BB5">
        <w:t xml:space="preserve"> </w:t>
      </w:r>
      <w:r w:rsidRPr="00B34BB5">
        <w:t xml:space="preserve">emissions from the methods used to process wastewater from the wine and pulp </w:t>
      </w:r>
      <w:r w:rsidR="00E376C3" w:rsidRPr="00B34BB5">
        <w:t xml:space="preserve">and </w:t>
      </w:r>
      <w:r w:rsidRPr="00B34BB5">
        <w:t>paper industries</w:t>
      </w:r>
      <w:r w:rsidR="00B93232" w:rsidRPr="00B34BB5">
        <w:t>.</w:t>
      </w:r>
    </w:p>
    <w:p w14:paraId="69A44736" w14:textId="43A9C721" w:rsidR="00A959E4" w:rsidRPr="00B34BB5" w:rsidRDefault="00A959E4" w:rsidP="007D71E2">
      <w:pPr>
        <w:pStyle w:val="Heading3"/>
        <w:numPr>
          <w:ilvl w:val="0"/>
          <w:numId w:val="57"/>
        </w:numPr>
      </w:pPr>
      <w:bookmarkStart w:id="567" w:name="_Toc532904944"/>
      <w:r w:rsidRPr="00B34BB5">
        <w:t xml:space="preserve">Assumptions, </w:t>
      </w:r>
      <w:proofErr w:type="gramStart"/>
      <w:r w:rsidRPr="00B34BB5">
        <w:t>limitations</w:t>
      </w:r>
      <w:proofErr w:type="gramEnd"/>
      <w:r w:rsidRPr="00B34BB5">
        <w:t xml:space="preserve"> and uncertainties</w:t>
      </w:r>
      <w:bookmarkEnd w:id="567"/>
    </w:p>
    <w:p w14:paraId="02196D7A" w14:textId="5DD1AC9A" w:rsidR="005A1428" w:rsidRPr="00B34BB5" w:rsidRDefault="0015092E" w:rsidP="005A1428">
      <w:pPr>
        <w:pStyle w:val="BodyText"/>
      </w:pPr>
      <w:r w:rsidRPr="00B34BB5">
        <w:t>We calculated t</w:t>
      </w:r>
      <w:r w:rsidR="00A959E4" w:rsidRPr="00B34BB5">
        <w:t>hese emission factors on the best available data using industry</w:t>
      </w:r>
      <w:r w:rsidR="00E376C3" w:rsidRPr="00B34BB5">
        <w:t>-</w:t>
      </w:r>
      <w:r w:rsidR="00A959E4" w:rsidRPr="00B34BB5">
        <w:t>wide sources and international default factors w</w:t>
      </w:r>
      <w:r w:rsidR="00E376C3" w:rsidRPr="00B34BB5">
        <w:t>h</w:t>
      </w:r>
      <w:r w:rsidR="00A959E4" w:rsidRPr="00B34BB5">
        <w:t xml:space="preserve">ere appropriate. As </w:t>
      </w:r>
      <w:r w:rsidRPr="00B34BB5">
        <w:t xml:space="preserve">the wastewater </w:t>
      </w:r>
      <w:r w:rsidR="00A959E4" w:rsidRPr="00B34BB5">
        <w:t xml:space="preserve">emissions </w:t>
      </w:r>
      <w:r w:rsidRPr="00B34BB5">
        <w:t xml:space="preserve">include </w:t>
      </w:r>
      <w:r w:rsidR="00A959E4" w:rsidRPr="00B34BB5">
        <w:t xml:space="preserve">electricity </w:t>
      </w:r>
      <w:r w:rsidRPr="00B34BB5">
        <w:t xml:space="preserve">emissions, </w:t>
      </w:r>
      <w:r w:rsidR="00A959E4" w:rsidRPr="00B34BB5">
        <w:t>the same</w:t>
      </w:r>
      <w:r w:rsidRPr="00B34BB5">
        <w:t xml:space="preserve"> electricity emissions</w:t>
      </w:r>
      <w:r w:rsidR="00A959E4" w:rsidRPr="00B34BB5">
        <w:t xml:space="preserve"> uncertainties </w:t>
      </w:r>
      <w:r w:rsidRPr="00B34BB5">
        <w:t>carry</w:t>
      </w:r>
      <w:r w:rsidR="003B5F6D" w:rsidRPr="00B34BB5">
        <w:t xml:space="preserve"> through.</w:t>
      </w:r>
      <w:r w:rsidR="002167D9" w:rsidRPr="00B34BB5">
        <w:t xml:space="preserve"> Table 69</w:t>
      </w:r>
      <w:r w:rsidR="00A959E4" w:rsidRPr="00B34BB5">
        <w:t xml:space="preserve"> details the uncertain</w:t>
      </w:r>
      <w:bookmarkStart w:id="568" w:name="_Ref532482900"/>
      <w:r w:rsidR="005A1428" w:rsidRPr="00B34BB5">
        <w:t>ties with this source category.</w:t>
      </w:r>
    </w:p>
    <w:p w14:paraId="44957BC2" w14:textId="7876D6C0" w:rsidR="00A959E4" w:rsidRPr="00B34BB5" w:rsidRDefault="00A959E4" w:rsidP="002167D9">
      <w:pPr>
        <w:pStyle w:val="Tableheading"/>
      </w:pPr>
      <w:bookmarkStart w:id="569" w:name="Table69"/>
      <w:bookmarkStart w:id="570" w:name="_Toc58790908"/>
      <w:r w:rsidRPr="00B34BB5">
        <w:t xml:space="preserve">Table </w:t>
      </w:r>
      <w:r w:rsidR="008D3D2E">
        <w:fldChar w:fldCharType="begin"/>
      </w:r>
      <w:r w:rsidR="008D3D2E">
        <w:instrText xml:space="preserve"> SEQ Table \* ARABIC </w:instrText>
      </w:r>
      <w:r w:rsidR="008D3D2E">
        <w:fldChar w:fldCharType="separate"/>
      </w:r>
      <w:r w:rsidR="00073642" w:rsidRPr="00B34BB5">
        <w:t>69</w:t>
      </w:r>
      <w:r w:rsidR="008D3D2E">
        <w:fldChar w:fldCharType="end"/>
      </w:r>
      <w:bookmarkEnd w:id="568"/>
      <w:bookmarkEnd w:id="569"/>
      <w:r w:rsidR="0015092E" w:rsidRPr="00B34BB5">
        <w:t>:</w:t>
      </w:r>
      <w:r w:rsidR="0015092E" w:rsidRPr="00B34BB5">
        <w:tab/>
      </w:r>
      <w:r w:rsidRPr="00B34BB5">
        <w:t>Uncertainties with wastewater treatment emission source category</w:t>
      </w:r>
      <w:bookmarkEnd w:id="570"/>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835"/>
        <w:gridCol w:w="2835"/>
        <w:gridCol w:w="2835"/>
      </w:tblGrid>
      <w:tr w:rsidR="00A959E4" w:rsidRPr="00B34BB5" w14:paraId="145812A3" w14:textId="77777777" w:rsidTr="00851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1C556C" w:themeColor="accent1"/>
            </w:tcBorders>
          </w:tcPr>
          <w:p w14:paraId="35B991E0" w14:textId="77777777" w:rsidR="00A959E4" w:rsidRPr="00B34BB5" w:rsidRDefault="00A959E4" w:rsidP="0015092E">
            <w:pPr>
              <w:pStyle w:val="TableText"/>
            </w:pPr>
          </w:p>
        </w:tc>
        <w:tc>
          <w:tcPr>
            <w:tcW w:w="2835" w:type="dxa"/>
          </w:tcPr>
          <w:p w14:paraId="2B1E1465" w14:textId="10C34F00" w:rsidR="00A959E4" w:rsidRPr="00B34BB5" w:rsidRDefault="0015092E" w:rsidP="00EB7153">
            <w:pPr>
              <w:pStyle w:val="TableText"/>
              <w:jc w:val="right"/>
              <w:cnfStyle w:val="100000000000" w:firstRow="1" w:lastRow="0" w:firstColumn="0" w:lastColumn="0" w:oddVBand="0" w:evenVBand="0" w:oddHBand="0" w:evenHBand="0" w:firstRowFirstColumn="0" w:firstRowLastColumn="0" w:lastRowFirstColumn="0" w:lastRowLastColumn="0"/>
            </w:pPr>
            <w:r w:rsidRPr="00B34BB5">
              <w:t>U</w:t>
            </w:r>
            <w:r w:rsidR="00A959E4" w:rsidRPr="00B34BB5">
              <w:t>ncertainty in activity data</w:t>
            </w:r>
          </w:p>
        </w:tc>
        <w:tc>
          <w:tcPr>
            <w:tcW w:w="2835" w:type="dxa"/>
            <w:tcBorders>
              <w:bottom w:val="single" w:sz="4" w:space="0" w:color="1C556C" w:themeColor="accent1"/>
            </w:tcBorders>
          </w:tcPr>
          <w:p w14:paraId="3C012E40" w14:textId="5A1E4B1C" w:rsidR="00A959E4" w:rsidRPr="00B34BB5" w:rsidRDefault="0015092E" w:rsidP="00EB7153">
            <w:pPr>
              <w:pStyle w:val="TableText"/>
              <w:jc w:val="right"/>
              <w:cnfStyle w:val="100000000000" w:firstRow="1" w:lastRow="0" w:firstColumn="0" w:lastColumn="0" w:oddVBand="0" w:evenVBand="0" w:oddHBand="0" w:evenHBand="0" w:firstRowFirstColumn="0" w:firstRowLastColumn="0" w:lastRowFirstColumn="0" w:lastRowLastColumn="0"/>
            </w:pPr>
            <w:r w:rsidRPr="00B34BB5">
              <w:t>U</w:t>
            </w:r>
            <w:r w:rsidR="00A959E4" w:rsidRPr="00B34BB5">
              <w:t>ncertainty in emission factors</w:t>
            </w:r>
          </w:p>
        </w:tc>
      </w:tr>
      <w:tr w:rsidR="00A959E4" w:rsidRPr="00B34BB5" w14:paraId="38E0CDBD" w14:textId="77777777" w:rsidTr="00851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11CFB256" w14:textId="77777777" w:rsidR="00A959E4" w:rsidRPr="00B34BB5" w:rsidRDefault="00A959E4" w:rsidP="0015092E">
            <w:pPr>
              <w:pStyle w:val="TableText"/>
              <w:rPr>
                <w:b w:val="0"/>
              </w:rPr>
            </w:pPr>
            <w:r w:rsidRPr="00B34BB5">
              <w:rPr>
                <w:b w:val="0"/>
              </w:rPr>
              <w:t>Domestic and industrial CH</w:t>
            </w:r>
            <w:r w:rsidRPr="00B34BB5">
              <w:rPr>
                <w:b w:val="0"/>
                <w:vertAlign w:val="subscript"/>
              </w:rPr>
              <w:t>4</w:t>
            </w:r>
          </w:p>
        </w:tc>
        <w:tc>
          <w:tcPr>
            <w:tcW w:w="2835" w:type="dxa"/>
            <w:tcBorders>
              <w:top w:val="none" w:sz="0" w:space="0" w:color="auto"/>
              <w:bottom w:val="none" w:sz="0" w:space="0" w:color="auto"/>
            </w:tcBorders>
          </w:tcPr>
          <w:p w14:paraId="67F94CC7" w14:textId="77777777" w:rsidR="00A959E4" w:rsidRPr="00B34BB5" w:rsidRDefault="00A959E4" w:rsidP="0015092E">
            <w:pPr>
              <w:pStyle w:val="TableText"/>
              <w:jc w:val="right"/>
              <w:cnfStyle w:val="000000100000" w:firstRow="0" w:lastRow="0" w:firstColumn="0" w:lastColumn="0" w:oddVBand="0" w:evenVBand="0" w:oddHBand="1" w:evenHBand="0" w:firstRowFirstColumn="0" w:firstRowLastColumn="0" w:lastRowFirstColumn="0" w:lastRowLastColumn="0"/>
            </w:pPr>
            <w:r w:rsidRPr="00B34BB5">
              <w:rPr>
                <w:rFonts w:cs="Calibri"/>
              </w:rPr>
              <w:t>±</w:t>
            </w:r>
            <w:r w:rsidRPr="00B34BB5">
              <w:t>10%</w:t>
            </w:r>
          </w:p>
        </w:tc>
        <w:tc>
          <w:tcPr>
            <w:tcW w:w="2835" w:type="dxa"/>
            <w:tcBorders>
              <w:top w:val="none" w:sz="0" w:space="0" w:color="auto"/>
              <w:bottom w:val="none" w:sz="0" w:space="0" w:color="auto"/>
              <w:right w:val="nil"/>
            </w:tcBorders>
          </w:tcPr>
          <w:p w14:paraId="62036FB1" w14:textId="77777777" w:rsidR="00A959E4" w:rsidRPr="00B34BB5" w:rsidRDefault="00A959E4" w:rsidP="0015092E">
            <w:pPr>
              <w:pStyle w:val="TableText"/>
              <w:jc w:val="right"/>
              <w:cnfStyle w:val="000000100000" w:firstRow="0" w:lastRow="0" w:firstColumn="0" w:lastColumn="0" w:oddVBand="0" w:evenVBand="0" w:oddHBand="1" w:evenHBand="0" w:firstRowFirstColumn="0" w:firstRowLastColumn="0" w:lastRowFirstColumn="0" w:lastRowLastColumn="0"/>
            </w:pPr>
            <w:r w:rsidRPr="00B34BB5">
              <w:rPr>
                <w:rFonts w:cs="Calibri"/>
              </w:rPr>
              <w:t>±</w:t>
            </w:r>
            <w:r w:rsidRPr="00B34BB5">
              <w:t>40%</w:t>
            </w:r>
          </w:p>
        </w:tc>
      </w:tr>
      <w:tr w:rsidR="00A959E4" w:rsidRPr="00B34BB5" w14:paraId="7F64B314" w14:textId="77777777" w:rsidTr="008514D4">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341AFD7" w14:textId="77777777" w:rsidR="00A959E4" w:rsidRPr="00B34BB5" w:rsidRDefault="00A959E4" w:rsidP="0015092E">
            <w:pPr>
              <w:pStyle w:val="TableText"/>
              <w:rPr>
                <w:b w:val="0"/>
              </w:rPr>
            </w:pPr>
            <w:r w:rsidRPr="00B34BB5">
              <w:rPr>
                <w:b w:val="0"/>
              </w:rPr>
              <w:t>Domestic and industrial N</w:t>
            </w:r>
            <w:r w:rsidRPr="00B34BB5">
              <w:rPr>
                <w:b w:val="0"/>
                <w:vertAlign w:val="subscript"/>
              </w:rPr>
              <w:t>2</w:t>
            </w:r>
            <w:r w:rsidRPr="00B34BB5">
              <w:rPr>
                <w:b w:val="0"/>
              </w:rPr>
              <w:t>O</w:t>
            </w:r>
          </w:p>
        </w:tc>
        <w:tc>
          <w:tcPr>
            <w:tcW w:w="2835" w:type="dxa"/>
          </w:tcPr>
          <w:p w14:paraId="2A039F54" w14:textId="77777777" w:rsidR="00A959E4" w:rsidRPr="00B34BB5" w:rsidRDefault="00A959E4" w:rsidP="0015092E">
            <w:pPr>
              <w:pStyle w:val="TableText"/>
              <w:jc w:val="right"/>
              <w:cnfStyle w:val="000000000000" w:firstRow="0" w:lastRow="0" w:firstColumn="0" w:lastColumn="0" w:oddVBand="0" w:evenVBand="0" w:oddHBand="0" w:evenHBand="0" w:firstRowFirstColumn="0" w:firstRowLastColumn="0" w:lastRowFirstColumn="0" w:lastRowLastColumn="0"/>
            </w:pPr>
            <w:r w:rsidRPr="00B34BB5">
              <w:rPr>
                <w:rFonts w:cs="Calibri"/>
              </w:rPr>
              <w:t>±</w:t>
            </w:r>
            <w:r w:rsidRPr="00B34BB5">
              <w:t>10%</w:t>
            </w:r>
          </w:p>
        </w:tc>
        <w:tc>
          <w:tcPr>
            <w:tcW w:w="2835" w:type="dxa"/>
            <w:tcBorders>
              <w:right w:val="nil"/>
            </w:tcBorders>
          </w:tcPr>
          <w:p w14:paraId="68041349" w14:textId="77777777" w:rsidR="00A959E4" w:rsidRPr="00B34BB5" w:rsidRDefault="00A959E4" w:rsidP="0015092E">
            <w:pPr>
              <w:pStyle w:val="TableText"/>
              <w:jc w:val="right"/>
              <w:cnfStyle w:val="000000000000" w:firstRow="0" w:lastRow="0" w:firstColumn="0" w:lastColumn="0" w:oddVBand="0" w:evenVBand="0" w:oddHBand="0" w:evenHBand="0" w:firstRowFirstColumn="0" w:firstRowLastColumn="0" w:lastRowFirstColumn="0" w:lastRowLastColumn="0"/>
            </w:pPr>
            <w:r w:rsidRPr="00B34BB5">
              <w:rPr>
                <w:rFonts w:cs="Calibri"/>
              </w:rPr>
              <w:t>±</w:t>
            </w:r>
            <w:r w:rsidRPr="00B34BB5">
              <w:t>90%</w:t>
            </w:r>
          </w:p>
        </w:tc>
      </w:tr>
    </w:tbl>
    <w:p w14:paraId="1CA0E3F8" w14:textId="72889185" w:rsidR="00BC2003" w:rsidRPr="00B34BB5" w:rsidRDefault="00BC2003">
      <w:pPr>
        <w:spacing w:after="200" w:line="276" w:lineRule="auto"/>
        <w:rPr>
          <w:lang w:val="en-NZ"/>
        </w:rPr>
      </w:pPr>
      <w:bookmarkStart w:id="571" w:name="_Toc529960719"/>
      <w:bookmarkStart w:id="572" w:name="_Toc532904945"/>
    </w:p>
    <w:p w14:paraId="575CCB2A" w14:textId="77777777" w:rsidR="00607D76" w:rsidRPr="00B34BB5" w:rsidRDefault="00607D76" w:rsidP="00607D76">
      <w:pPr>
        <w:pStyle w:val="BodyText"/>
      </w:pPr>
      <w:bookmarkStart w:id="573" w:name="_Toc600597"/>
      <w:r w:rsidRPr="00B34BB5">
        <w:br w:type="page"/>
      </w:r>
    </w:p>
    <w:p w14:paraId="2259A729" w14:textId="2F0E6C48" w:rsidR="002177EC" w:rsidRPr="00B34BB5" w:rsidRDefault="002177EC" w:rsidP="007D71E2">
      <w:pPr>
        <w:pStyle w:val="Heading1"/>
        <w:numPr>
          <w:ilvl w:val="0"/>
          <w:numId w:val="21"/>
        </w:numPr>
      </w:pPr>
      <w:bookmarkStart w:id="574" w:name="_Toc58837238"/>
      <w:r w:rsidRPr="00B34BB5">
        <w:lastRenderedPageBreak/>
        <w:t>Materials and waste</w:t>
      </w:r>
      <w:bookmarkEnd w:id="571"/>
      <w:bookmarkEnd w:id="572"/>
      <w:bookmarkEnd w:id="573"/>
      <w:r w:rsidR="00662070" w:rsidRPr="00B34BB5">
        <w:t xml:space="preserve"> emission factors</w:t>
      </w:r>
      <w:bookmarkEnd w:id="574"/>
    </w:p>
    <w:p w14:paraId="2F467455" w14:textId="086798E3" w:rsidR="00A959E4" w:rsidRPr="00B34BB5" w:rsidRDefault="00A959E4" w:rsidP="007437D9">
      <w:pPr>
        <w:pStyle w:val="Heading2"/>
        <w:numPr>
          <w:ilvl w:val="0"/>
          <w:numId w:val="58"/>
        </w:numPr>
      </w:pPr>
      <w:bookmarkStart w:id="575" w:name="_Toc532904946"/>
      <w:bookmarkStart w:id="576" w:name="_Toc600598"/>
      <w:bookmarkStart w:id="577" w:name="_Toc58837239"/>
      <w:bookmarkStart w:id="578" w:name="_Toc529960720"/>
      <w:r w:rsidRPr="00B34BB5">
        <w:t>Overview of changes since previous update</w:t>
      </w:r>
      <w:bookmarkEnd w:id="575"/>
      <w:bookmarkEnd w:id="576"/>
      <w:bookmarkEnd w:id="577"/>
    </w:p>
    <w:p w14:paraId="3CE9A6B6" w14:textId="16B0A63D" w:rsidR="00A959E4" w:rsidRPr="00B34BB5" w:rsidRDefault="00A959E4" w:rsidP="007437D9">
      <w:pPr>
        <w:pStyle w:val="BodyText"/>
      </w:pPr>
      <w:r w:rsidRPr="00B34BB5">
        <w:t xml:space="preserve">There have been several major changes </w:t>
      </w:r>
      <w:r w:rsidR="004F0BE4" w:rsidRPr="00B34BB5">
        <w:t xml:space="preserve">in the </w:t>
      </w:r>
      <w:r w:rsidR="005245A3" w:rsidRPr="00B34BB5">
        <w:t>eleventh</w:t>
      </w:r>
      <w:r w:rsidR="004F0BE4" w:rsidRPr="00B34BB5">
        <w:t xml:space="preserve"> version of the guide</w:t>
      </w:r>
      <w:r w:rsidR="00FF78E6" w:rsidRPr="00B34BB5">
        <w:t>:</w:t>
      </w:r>
    </w:p>
    <w:p w14:paraId="6AAD790B" w14:textId="449F1A8F" w:rsidR="00A959E4" w:rsidRPr="00B34BB5" w:rsidRDefault="00FF78E6" w:rsidP="007437D9">
      <w:pPr>
        <w:pStyle w:val="Bullet"/>
      </w:pPr>
      <w:r w:rsidRPr="00B34BB5">
        <w:t>w</w:t>
      </w:r>
      <w:r w:rsidR="00096DA8" w:rsidRPr="00B34BB5">
        <w:t xml:space="preserve">e added </w:t>
      </w:r>
      <w:r w:rsidR="005245A3" w:rsidRPr="00B34BB5">
        <w:t>emission factors for non</w:t>
      </w:r>
      <w:r w:rsidR="00C738C1" w:rsidRPr="00B34BB5">
        <w:t>-</w:t>
      </w:r>
      <w:r w:rsidR="005245A3" w:rsidRPr="00B34BB5">
        <w:t>municipal solid waste</w:t>
      </w:r>
      <w:r w:rsidR="007C617C" w:rsidRPr="00B34BB5">
        <w:t xml:space="preserve"> (class 2-5) landfills. </w:t>
      </w:r>
    </w:p>
    <w:p w14:paraId="1C098E8A" w14:textId="6BB051A3" w:rsidR="00A959E4" w:rsidRPr="00B34BB5" w:rsidRDefault="00FF78E6" w:rsidP="007437D9">
      <w:pPr>
        <w:pStyle w:val="Bullet"/>
      </w:pPr>
      <w:r w:rsidRPr="00B34BB5">
        <w:t>w</w:t>
      </w:r>
      <w:r w:rsidR="00096DA8" w:rsidRPr="00B34BB5">
        <w:t xml:space="preserve">e </w:t>
      </w:r>
      <w:r w:rsidR="005245A3" w:rsidRPr="00B34BB5">
        <w:t>added anaerobic digestion and</w:t>
      </w:r>
      <w:r w:rsidR="00E6104A" w:rsidRPr="00B34BB5">
        <w:t xml:space="preserve"> creat</w:t>
      </w:r>
      <w:r w:rsidR="00C738C1" w:rsidRPr="00B34BB5">
        <w:t>e</w:t>
      </w:r>
      <w:r w:rsidR="00E6104A" w:rsidRPr="00B34BB5">
        <w:t>d</w:t>
      </w:r>
      <w:r w:rsidR="005245A3" w:rsidRPr="00B34BB5">
        <w:t xml:space="preserve"> the biological treatment of waste</w:t>
      </w:r>
      <w:r w:rsidR="00E6104A" w:rsidRPr="00B34BB5">
        <w:t xml:space="preserve"> category</w:t>
      </w:r>
      <w:r w:rsidR="00C738C1" w:rsidRPr="00B34BB5">
        <w:t xml:space="preserve"> which includes compost</w:t>
      </w:r>
      <w:r w:rsidR="00C7141F" w:rsidRPr="00B34BB5">
        <w:t>.</w:t>
      </w:r>
    </w:p>
    <w:p w14:paraId="6638DC97" w14:textId="78E76355" w:rsidR="00B901A6" w:rsidRPr="00B34BB5" w:rsidRDefault="007437D9" w:rsidP="007437D9">
      <w:pPr>
        <w:pStyle w:val="Bullet"/>
      </w:pPr>
      <w:r w:rsidRPr="00B34BB5">
        <w:t>w</w:t>
      </w:r>
      <w:r w:rsidR="00B901A6" w:rsidRPr="00B34BB5">
        <w:t xml:space="preserve">e recommend </w:t>
      </w:r>
      <w:r w:rsidR="006977A2" w:rsidRPr="00B34BB5">
        <w:t xml:space="preserve">3rd party data for </w:t>
      </w:r>
      <w:r w:rsidR="00064778" w:rsidRPr="00B34BB5">
        <w:t xml:space="preserve">construction </w:t>
      </w:r>
      <w:r w:rsidR="006977A2" w:rsidRPr="00B34BB5">
        <w:t>material emission factors not included in this guide.</w:t>
      </w:r>
    </w:p>
    <w:p w14:paraId="6E852764" w14:textId="0960EBD3" w:rsidR="00A959E4" w:rsidRPr="00B34BB5" w:rsidRDefault="00A959E4" w:rsidP="007437D9">
      <w:pPr>
        <w:pStyle w:val="Heading2"/>
        <w:numPr>
          <w:ilvl w:val="0"/>
          <w:numId w:val="58"/>
        </w:numPr>
      </w:pPr>
      <w:bookmarkStart w:id="579" w:name="_Toc532904947"/>
      <w:bookmarkStart w:id="580" w:name="_Toc600599"/>
      <w:bookmarkStart w:id="581" w:name="_Toc58837240"/>
      <w:r w:rsidRPr="00B34BB5">
        <w:t>Construction materials</w:t>
      </w:r>
      <w:bookmarkEnd w:id="579"/>
      <w:bookmarkEnd w:id="580"/>
      <w:bookmarkEnd w:id="581"/>
    </w:p>
    <w:p w14:paraId="05452955" w14:textId="512434AB" w:rsidR="00A959E4" w:rsidRPr="00B34BB5" w:rsidRDefault="00A959E4" w:rsidP="007437D9">
      <w:pPr>
        <w:pStyle w:val="BodyText"/>
      </w:pPr>
      <w:r w:rsidRPr="00B34BB5">
        <w:t xml:space="preserve">We worked with </w:t>
      </w:r>
      <w:r w:rsidR="00CE77B3" w:rsidRPr="00B34BB5">
        <w:t>Building Research Association of New Zealand (BRANZ)</w:t>
      </w:r>
      <w:r w:rsidR="00FF78E6" w:rsidRPr="00B34BB5">
        <w:t>,</w:t>
      </w:r>
      <w:r w:rsidRPr="00B34BB5">
        <w:rPr>
          <w:rStyle w:val="FootnoteReference"/>
          <w:color w:val="auto"/>
        </w:rPr>
        <w:footnoteReference w:id="59"/>
      </w:r>
      <w:r w:rsidRPr="00B34BB5">
        <w:t xml:space="preserve"> who provided the emission conversion factors for the </w:t>
      </w:r>
      <w:r w:rsidR="00A90D22" w:rsidRPr="00B34BB5">
        <w:t>emission sources</w:t>
      </w:r>
      <w:r w:rsidRPr="00B34BB5">
        <w:t>, to create this section of the guide.</w:t>
      </w:r>
      <w:r w:rsidR="008F4945" w:rsidRPr="00B34BB5">
        <w:t xml:space="preserve"> These emissions are indirect (Scope 3) if the organisation does not own or control the facilities making the materials.</w:t>
      </w:r>
    </w:p>
    <w:p w14:paraId="494F5B0D" w14:textId="769C049D" w:rsidR="00A959E4" w:rsidRPr="00B34BB5" w:rsidRDefault="005562BC" w:rsidP="007437D9">
      <w:pPr>
        <w:pStyle w:val="BodyText"/>
      </w:pPr>
      <w:r w:rsidRPr="00B34BB5">
        <w:t>This guide</w:t>
      </w:r>
      <w:r w:rsidR="004F0BE4" w:rsidRPr="00B34BB5">
        <w:t xml:space="preserve"> publish</w:t>
      </w:r>
      <w:r w:rsidRPr="00B34BB5">
        <w:t>es</w:t>
      </w:r>
      <w:r w:rsidR="004F0BE4" w:rsidRPr="00B34BB5">
        <w:t xml:space="preserve"> </w:t>
      </w:r>
      <w:r w:rsidR="00A959E4" w:rsidRPr="00B34BB5">
        <w:t xml:space="preserve">emission conversion factors </w:t>
      </w:r>
      <w:bookmarkStart w:id="582" w:name="_Hlk532894615"/>
      <w:r w:rsidR="00A959E4" w:rsidRPr="00B34BB5">
        <w:t>for three core construction materials</w:t>
      </w:r>
      <w:r w:rsidR="004F0BE4" w:rsidRPr="00B34BB5">
        <w:t xml:space="preserve">: </w:t>
      </w:r>
      <w:r w:rsidR="00A959E4" w:rsidRPr="00B34BB5">
        <w:t xml:space="preserve">concrete, </w:t>
      </w:r>
      <w:proofErr w:type="gramStart"/>
      <w:r w:rsidR="00A959E4" w:rsidRPr="00B34BB5">
        <w:t>steel</w:t>
      </w:r>
      <w:proofErr w:type="gramEnd"/>
      <w:r w:rsidR="00A959E4" w:rsidRPr="00B34BB5">
        <w:t xml:space="preserve"> and aluminium</w:t>
      </w:r>
      <w:bookmarkEnd w:id="582"/>
      <w:r w:rsidR="00A959E4" w:rsidRPr="00B34BB5">
        <w:t xml:space="preserve">. </w:t>
      </w:r>
      <w:r w:rsidRPr="00B34BB5">
        <w:t xml:space="preserve">For users seeking </w:t>
      </w:r>
      <w:r w:rsidR="00AE72E8" w:rsidRPr="00B34BB5">
        <w:t xml:space="preserve">information on a wider range of materials, especially any users from the construction industry, we recommend you </w:t>
      </w:r>
      <w:r w:rsidR="006D6C9C" w:rsidRPr="00B34BB5">
        <w:t>use BRANZ CO</w:t>
      </w:r>
      <w:r w:rsidR="006D6C9C" w:rsidRPr="00E44932">
        <w:rPr>
          <w:vertAlign w:val="subscript"/>
        </w:rPr>
        <w:t>2</w:t>
      </w:r>
      <w:r w:rsidR="006D6C9C" w:rsidRPr="00B34BB5">
        <w:t>NSTRUCT</w:t>
      </w:r>
      <w:r w:rsidR="002410E6" w:rsidRPr="00077AD3">
        <w:rPr>
          <w:rStyle w:val="FootnoteReference"/>
          <w:color w:val="auto"/>
        </w:rPr>
        <w:footnoteReference w:id="60"/>
      </w:r>
      <w:r w:rsidR="002410E6" w:rsidRPr="00B34BB5">
        <w:t xml:space="preserve"> which provides embodied carbon and energy values for building materials, including concrete, glass, </w:t>
      </w:r>
      <w:proofErr w:type="gramStart"/>
      <w:r w:rsidR="002410E6" w:rsidRPr="00B34BB5">
        <w:t>timber</w:t>
      </w:r>
      <w:proofErr w:type="gramEnd"/>
      <w:r w:rsidR="002410E6" w:rsidRPr="00B34BB5">
        <w:t xml:space="preserve"> and metals, as well as products such as bathroom and kitchen fittings and lifts.</w:t>
      </w:r>
    </w:p>
    <w:p w14:paraId="0464CBE8" w14:textId="35B00294" w:rsidR="00A959E4" w:rsidRPr="00B34BB5" w:rsidRDefault="00A959E4" w:rsidP="007437D9">
      <w:pPr>
        <w:pStyle w:val="BodyText"/>
      </w:pPr>
      <w:r w:rsidRPr="00B34BB5">
        <w:t xml:space="preserve">The emission conversion factors do not allow for the breakdown of individual Kyoto </w:t>
      </w:r>
      <w:r w:rsidR="004F0BE4" w:rsidRPr="00B34BB5">
        <w:t>P</w:t>
      </w:r>
      <w:r w:rsidRPr="00B34BB5">
        <w:t>rotocol gases</w:t>
      </w:r>
      <w:r w:rsidR="00C87288" w:rsidRPr="00B34BB5">
        <w:t>. T</w:t>
      </w:r>
      <w:r w:rsidRPr="00B34BB5">
        <w:t>herefore</w:t>
      </w:r>
      <w:r w:rsidR="00FF78E6" w:rsidRPr="00B34BB5">
        <w:t>,</w:t>
      </w:r>
      <w:r w:rsidRPr="00B34BB5">
        <w:t xml:space="preserve"> the conversion factors are for </w:t>
      </w:r>
      <w:r w:rsidR="00303AA0" w:rsidRPr="00B34BB5">
        <w:t xml:space="preserve">carbon dioxide </w:t>
      </w:r>
      <w:r w:rsidR="004F0BE4" w:rsidRPr="00B34BB5">
        <w:t>e</w:t>
      </w:r>
      <w:r w:rsidR="00303AA0" w:rsidRPr="00B34BB5">
        <w:t>quivalents</w:t>
      </w:r>
      <w:r w:rsidRPr="00B34BB5">
        <w:t xml:space="preserve"> only.</w:t>
      </w:r>
      <w:r w:rsidR="003B5F6D" w:rsidRPr="00B34BB5">
        <w:t xml:space="preserve"> </w:t>
      </w:r>
      <w:r w:rsidR="004F0BE4" w:rsidRPr="00B34BB5">
        <w:t>Users</w:t>
      </w:r>
      <w:r w:rsidRPr="00B34BB5">
        <w:t xml:space="preserve"> should also note the emission factors are for embodied emissions only and do not include the </w:t>
      </w:r>
      <w:r w:rsidR="004F0BE4" w:rsidRPr="00B34BB5">
        <w:t>GHG</w:t>
      </w:r>
      <w:r w:rsidRPr="00B34BB5">
        <w:t xml:space="preserve"> benefit of recycling at end-of-life. </w:t>
      </w:r>
      <w:r w:rsidR="00166895" w:rsidRPr="00B34BB5">
        <w:t>Users should calculate emissions from construction taking place in the reporting year.</w:t>
      </w:r>
    </w:p>
    <w:p w14:paraId="29EF3004" w14:textId="22632C5A" w:rsidR="00A959E4" w:rsidRPr="00B34BB5" w:rsidRDefault="00A959E4" w:rsidP="00976DFD">
      <w:pPr>
        <w:pStyle w:val="Tableheading"/>
      </w:pPr>
      <w:bookmarkStart w:id="583" w:name="_Ref532482964"/>
      <w:bookmarkStart w:id="584" w:name="Table70"/>
      <w:bookmarkStart w:id="585" w:name="_Toc58790909"/>
      <w:r w:rsidRPr="00B34BB5">
        <w:t xml:space="preserve">Table </w:t>
      </w:r>
      <w:r w:rsidR="008D3D2E">
        <w:fldChar w:fldCharType="begin"/>
      </w:r>
      <w:r w:rsidR="008D3D2E">
        <w:instrText xml:space="preserve"> SEQ Table \* ARABIC </w:instrText>
      </w:r>
      <w:r w:rsidR="008D3D2E">
        <w:fldChar w:fldCharType="separate"/>
      </w:r>
      <w:r w:rsidR="00073642" w:rsidRPr="00B34BB5">
        <w:t>70</w:t>
      </w:r>
      <w:r w:rsidR="008D3D2E">
        <w:fldChar w:fldCharType="end"/>
      </w:r>
      <w:bookmarkEnd w:id="583"/>
      <w:bookmarkEnd w:id="584"/>
      <w:r w:rsidRPr="00B34BB5">
        <w:t>:</w:t>
      </w:r>
      <w:r w:rsidRPr="00B34BB5">
        <w:tab/>
        <w:t>Construction materials emission factors</w:t>
      </w:r>
      <w:bookmarkEnd w:id="585"/>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273"/>
        <w:gridCol w:w="4168"/>
        <w:gridCol w:w="745"/>
        <w:gridCol w:w="1319"/>
      </w:tblGrid>
      <w:tr w:rsidR="004F0BE4" w:rsidRPr="00B34BB5" w14:paraId="2BF2BE3E" w14:textId="77777777" w:rsidTr="00496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811CDC9" w14:textId="77777777" w:rsidR="004F0BE4" w:rsidRPr="00B34BB5" w:rsidRDefault="004F0BE4" w:rsidP="007437D9">
            <w:pPr>
              <w:pStyle w:val="TableText"/>
              <w:rPr>
                <w:rFonts w:cs="Calibri"/>
                <w:szCs w:val="18"/>
              </w:rPr>
            </w:pPr>
            <w:r w:rsidRPr="00B34BB5">
              <w:rPr>
                <w:rFonts w:cs="Calibri"/>
                <w:szCs w:val="18"/>
              </w:rPr>
              <w:t>Emission source</w:t>
            </w:r>
          </w:p>
        </w:tc>
        <w:tc>
          <w:tcPr>
            <w:tcW w:w="0" w:type="auto"/>
            <w:noWrap/>
            <w:hideMark/>
          </w:tcPr>
          <w:p w14:paraId="3E108B09" w14:textId="77777777" w:rsidR="004F0BE4" w:rsidRPr="00B34BB5" w:rsidRDefault="004F0BE4" w:rsidP="007437D9">
            <w:pPr>
              <w:pStyle w:val="TableT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319" w:type="dxa"/>
            <w:tcBorders>
              <w:bottom w:val="single" w:sz="4" w:space="0" w:color="1C556C" w:themeColor="accent1"/>
            </w:tcBorders>
            <w:noWrap/>
            <w:hideMark/>
          </w:tcPr>
          <w:p w14:paraId="1BB2AB25" w14:textId="77777777" w:rsidR="004F0BE4" w:rsidRPr="00B34BB5" w:rsidRDefault="004F0BE4" w:rsidP="007437D9">
            <w:pPr>
              <w:pStyle w:val="TableT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r>
      <w:tr w:rsidR="00775CCD" w:rsidRPr="00B34BB5" w14:paraId="6A97802E"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il"/>
              <w:bottom w:val="none" w:sz="0" w:space="0" w:color="auto"/>
            </w:tcBorders>
          </w:tcPr>
          <w:p w14:paraId="1A791AA1" w14:textId="77777777" w:rsidR="00775CCD" w:rsidRPr="00B34BB5" w:rsidRDefault="00775CCD" w:rsidP="007437D9">
            <w:pPr>
              <w:pStyle w:val="TableText"/>
              <w:rPr>
                <w:rFonts w:cs="Calibri"/>
                <w:b w:val="0"/>
                <w:szCs w:val="18"/>
              </w:rPr>
            </w:pPr>
            <w:r w:rsidRPr="00B34BB5">
              <w:rPr>
                <w:rFonts w:cs="Calibri"/>
                <w:b w:val="0"/>
                <w:szCs w:val="18"/>
              </w:rPr>
              <w:t>Concrete</w:t>
            </w:r>
          </w:p>
        </w:tc>
        <w:tc>
          <w:tcPr>
            <w:tcW w:w="0" w:type="auto"/>
            <w:tcBorders>
              <w:top w:val="none" w:sz="0" w:space="0" w:color="auto"/>
              <w:bottom w:val="none" w:sz="0" w:space="0" w:color="auto"/>
            </w:tcBorders>
          </w:tcPr>
          <w:p w14:paraId="32FF5E9E"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Default</w:t>
            </w:r>
          </w:p>
        </w:tc>
        <w:tc>
          <w:tcPr>
            <w:tcW w:w="0" w:type="auto"/>
            <w:tcBorders>
              <w:top w:val="none" w:sz="0" w:space="0" w:color="auto"/>
              <w:bottom w:val="none" w:sz="0" w:space="0" w:color="auto"/>
            </w:tcBorders>
            <w:noWrap/>
          </w:tcPr>
          <w:p w14:paraId="09DD9BDC"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0" w:type="auto"/>
            <w:tcBorders>
              <w:top w:val="none" w:sz="0" w:space="0" w:color="auto"/>
              <w:bottom w:val="none" w:sz="0" w:space="0" w:color="auto"/>
              <w:right w:val="nil"/>
            </w:tcBorders>
            <w:shd w:val="clear" w:color="auto" w:fill="D2DDE2" w:themeFill="accent3"/>
            <w:noWrap/>
          </w:tcPr>
          <w:p w14:paraId="15B0ECD7" w14:textId="5A6A19D5" w:rsidR="00775CCD" w:rsidRPr="00B34BB5" w:rsidRDefault="00775CCD" w:rsidP="007437D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0.124</w:t>
            </w:r>
          </w:p>
        </w:tc>
      </w:tr>
      <w:tr w:rsidR="00775CCD" w:rsidRPr="00B34BB5" w14:paraId="569685A9" w14:textId="77777777" w:rsidTr="004963B8">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511D5F5E" w14:textId="77777777" w:rsidR="00775CCD" w:rsidRPr="00B34BB5" w:rsidRDefault="00775CCD" w:rsidP="007437D9">
            <w:pPr>
              <w:pStyle w:val="TableText"/>
              <w:rPr>
                <w:rFonts w:cs="Calibri"/>
                <w:b w:val="0"/>
                <w:szCs w:val="18"/>
              </w:rPr>
            </w:pPr>
          </w:p>
        </w:tc>
        <w:tc>
          <w:tcPr>
            <w:tcW w:w="0" w:type="auto"/>
          </w:tcPr>
          <w:p w14:paraId="6EE0803F" w14:textId="543E2FAB"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17.5 megapascals (MPa)</w:t>
            </w:r>
          </w:p>
        </w:tc>
        <w:tc>
          <w:tcPr>
            <w:tcW w:w="0" w:type="auto"/>
            <w:noWrap/>
          </w:tcPr>
          <w:p w14:paraId="35A4EEB1" w14:textId="77777777"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0" w:type="auto"/>
            <w:tcBorders>
              <w:right w:val="nil"/>
            </w:tcBorders>
            <w:shd w:val="clear" w:color="auto" w:fill="D2DDE2" w:themeFill="accent3"/>
            <w:noWrap/>
          </w:tcPr>
          <w:p w14:paraId="1365D53E" w14:textId="1B2AE78F" w:rsidR="00775CCD" w:rsidRPr="00B34BB5" w:rsidRDefault="00775CCD" w:rsidP="007437D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0.094</w:t>
            </w:r>
          </w:p>
        </w:tc>
      </w:tr>
      <w:tr w:rsidR="00775CCD" w:rsidRPr="00B34BB5" w14:paraId="638B1805"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tcPr>
          <w:p w14:paraId="67928174" w14:textId="77777777" w:rsidR="00775CCD" w:rsidRPr="00B34BB5" w:rsidRDefault="00775CCD" w:rsidP="007437D9">
            <w:pPr>
              <w:pStyle w:val="TableText"/>
              <w:rPr>
                <w:rFonts w:cs="Calibri"/>
                <w:b w:val="0"/>
                <w:szCs w:val="18"/>
              </w:rPr>
            </w:pPr>
          </w:p>
        </w:tc>
        <w:tc>
          <w:tcPr>
            <w:tcW w:w="0" w:type="auto"/>
            <w:tcBorders>
              <w:top w:val="none" w:sz="0" w:space="0" w:color="auto"/>
              <w:bottom w:val="none" w:sz="0" w:space="0" w:color="auto"/>
            </w:tcBorders>
          </w:tcPr>
          <w:p w14:paraId="7A7D2FE8" w14:textId="39AFA1A9"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20 MPa</w:t>
            </w:r>
          </w:p>
        </w:tc>
        <w:tc>
          <w:tcPr>
            <w:tcW w:w="0" w:type="auto"/>
            <w:tcBorders>
              <w:top w:val="none" w:sz="0" w:space="0" w:color="auto"/>
              <w:bottom w:val="none" w:sz="0" w:space="0" w:color="auto"/>
            </w:tcBorders>
            <w:noWrap/>
          </w:tcPr>
          <w:p w14:paraId="2FA3BF48"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0" w:type="auto"/>
            <w:tcBorders>
              <w:top w:val="none" w:sz="0" w:space="0" w:color="auto"/>
              <w:bottom w:val="none" w:sz="0" w:space="0" w:color="auto"/>
              <w:right w:val="nil"/>
            </w:tcBorders>
            <w:shd w:val="clear" w:color="auto" w:fill="D2DDE2" w:themeFill="accent3"/>
            <w:noWrap/>
          </w:tcPr>
          <w:p w14:paraId="37EE0B7E" w14:textId="61C8E196" w:rsidR="00775CCD" w:rsidRPr="00B34BB5" w:rsidRDefault="00775CCD" w:rsidP="007437D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0.099</w:t>
            </w:r>
          </w:p>
        </w:tc>
      </w:tr>
      <w:tr w:rsidR="00775CCD" w:rsidRPr="00B34BB5" w14:paraId="09AB12BF" w14:textId="77777777" w:rsidTr="004963B8">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6A256177" w14:textId="77777777" w:rsidR="00775CCD" w:rsidRPr="00B34BB5" w:rsidRDefault="00775CCD" w:rsidP="007437D9">
            <w:pPr>
              <w:pStyle w:val="TableText"/>
              <w:rPr>
                <w:rFonts w:cs="Calibri"/>
                <w:b w:val="0"/>
                <w:szCs w:val="18"/>
              </w:rPr>
            </w:pPr>
          </w:p>
        </w:tc>
        <w:tc>
          <w:tcPr>
            <w:tcW w:w="0" w:type="auto"/>
          </w:tcPr>
          <w:p w14:paraId="3718F06B" w14:textId="35E8F708"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25 MPa</w:t>
            </w:r>
          </w:p>
        </w:tc>
        <w:tc>
          <w:tcPr>
            <w:tcW w:w="0" w:type="auto"/>
            <w:noWrap/>
          </w:tcPr>
          <w:p w14:paraId="52CBF8B6" w14:textId="77777777"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0" w:type="auto"/>
            <w:tcBorders>
              <w:right w:val="nil"/>
            </w:tcBorders>
            <w:shd w:val="clear" w:color="auto" w:fill="D2DDE2" w:themeFill="accent3"/>
            <w:noWrap/>
          </w:tcPr>
          <w:p w14:paraId="76112EAA" w14:textId="2CA3B45E" w:rsidR="00775CCD" w:rsidRPr="00B34BB5" w:rsidRDefault="00775CCD" w:rsidP="007437D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0.110</w:t>
            </w:r>
          </w:p>
        </w:tc>
      </w:tr>
      <w:tr w:rsidR="00775CCD" w:rsidRPr="00B34BB5" w14:paraId="4ED472F5"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tcPr>
          <w:p w14:paraId="02FAE6D5" w14:textId="77777777" w:rsidR="00775CCD" w:rsidRPr="00B34BB5" w:rsidRDefault="00775CCD" w:rsidP="007437D9">
            <w:pPr>
              <w:pStyle w:val="TableText"/>
              <w:rPr>
                <w:rFonts w:cs="Calibri"/>
                <w:b w:val="0"/>
                <w:szCs w:val="18"/>
              </w:rPr>
            </w:pPr>
          </w:p>
        </w:tc>
        <w:tc>
          <w:tcPr>
            <w:tcW w:w="0" w:type="auto"/>
            <w:tcBorders>
              <w:top w:val="none" w:sz="0" w:space="0" w:color="auto"/>
              <w:bottom w:val="none" w:sz="0" w:space="0" w:color="auto"/>
            </w:tcBorders>
          </w:tcPr>
          <w:p w14:paraId="6E762AC1"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30 MPa</w:t>
            </w:r>
          </w:p>
        </w:tc>
        <w:tc>
          <w:tcPr>
            <w:tcW w:w="0" w:type="auto"/>
            <w:tcBorders>
              <w:top w:val="none" w:sz="0" w:space="0" w:color="auto"/>
              <w:bottom w:val="none" w:sz="0" w:space="0" w:color="auto"/>
            </w:tcBorders>
            <w:noWrap/>
          </w:tcPr>
          <w:p w14:paraId="465322DB"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0" w:type="auto"/>
            <w:tcBorders>
              <w:top w:val="none" w:sz="0" w:space="0" w:color="auto"/>
              <w:bottom w:val="none" w:sz="0" w:space="0" w:color="auto"/>
              <w:right w:val="nil"/>
            </w:tcBorders>
            <w:shd w:val="clear" w:color="auto" w:fill="D2DDE2" w:themeFill="accent3"/>
            <w:noWrap/>
          </w:tcPr>
          <w:p w14:paraId="7E6CF5F5" w14:textId="24ABC792" w:rsidR="00775CCD" w:rsidRPr="00B34BB5" w:rsidRDefault="00775CCD" w:rsidP="007437D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0.115</w:t>
            </w:r>
          </w:p>
        </w:tc>
      </w:tr>
      <w:tr w:rsidR="00775CCD" w:rsidRPr="00B34BB5" w14:paraId="61ACAB2D" w14:textId="77777777" w:rsidTr="004963B8">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474B05B5" w14:textId="77777777" w:rsidR="00775CCD" w:rsidRPr="00B34BB5" w:rsidRDefault="00775CCD" w:rsidP="007437D9">
            <w:pPr>
              <w:pStyle w:val="TableText"/>
              <w:rPr>
                <w:rFonts w:cs="Calibri"/>
                <w:b w:val="0"/>
                <w:szCs w:val="18"/>
              </w:rPr>
            </w:pPr>
          </w:p>
        </w:tc>
        <w:tc>
          <w:tcPr>
            <w:tcW w:w="0" w:type="auto"/>
          </w:tcPr>
          <w:p w14:paraId="2426CF64" w14:textId="77777777"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35 MPa</w:t>
            </w:r>
          </w:p>
        </w:tc>
        <w:tc>
          <w:tcPr>
            <w:tcW w:w="0" w:type="auto"/>
            <w:noWrap/>
          </w:tcPr>
          <w:p w14:paraId="7FEEF29C" w14:textId="77777777"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0" w:type="auto"/>
            <w:tcBorders>
              <w:right w:val="nil"/>
            </w:tcBorders>
            <w:shd w:val="clear" w:color="auto" w:fill="D2DDE2" w:themeFill="accent3"/>
            <w:noWrap/>
          </w:tcPr>
          <w:p w14:paraId="0CDE4F39" w14:textId="3288ED8D" w:rsidR="00775CCD" w:rsidRPr="00B34BB5" w:rsidRDefault="00775CCD" w:rsidP="007437D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0.124</w:t>
            </w:r>
          </w:p>
        </w:tc>
      </w:tr>
      <w:tr w:rsidR="00775CCD" w:rsidRPr="00B34BB5" w14:paraId="31C076D0"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tcPr>
          <w:p w14:paraId="382FC653" w14:textId="77777777" w:rsidR="00775CCD" w:rsidRPr="00B34BB5" w:rsidRDefault="00775CCD" w:rsidP="007437D9">
            <w:pPr>
              <w:pStyle w:val="TableText"/>
              <w:rPr>
                <w:rFonts w:cs="Calibri"/>
                <w:b w:val="0"/>
                <w:szCs w:val="18"/>
              </w:rPr>
            </w:pPr>
          </w:p>
        </w:tc>
        <w:tc>
          <w:tcPr>
            <w:tcW w:w="0" w:type="auto"/>
            <w:tcBorders>
              <w:top w:val="none" w:sz="0" w:space="0" w:color="auto"/>
              <w:bottom w:val="none" w:sz="0" w:space="0" w:color="auto"/>
            </w:tcBorders>
          </w:tcPr>
          <w:p w14:paraId="1BD823FD" w14:textId="547D6193"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40 MPa</w:t>
            </w:r>
          </w:p>
        </w:tc>
        <w:tc>
          <w:tcPr>
            <w:tcW w:w="0" w:type="auto"/>
            <w:tcBorders>
              <w:top w:val="none" w:sz="0" w:space="0" w:color="auto"/>
              <w:bottom w:val="none" w:sz="0" w:space="0" w:color="auto"/>
            </w:tcBorders>
            <w:noWrap/>
          </w:tcPr>
          <w:p w14:paraId="4DE95F7A"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0" w:type="auto"/>
            <w:tcBorders>
              <w:top w:val="none" w:sz="0" w:space="0" w:color="auto"/>
              <w:bottom w:val="none" w:sz="0" w:space="0" w:color="auto"/>
              <w:right w:val="nil"/>
            </w:tcBorders>
            <w:shd w:val="clear" w:color="auto" w:fill="D2DDE2" w:themeFill="accent3"/>
            <w:noWrap/>
          </w:tcPr>
          <w:p w14:paraId="0D009880" w14:textId="188382BB" w:rsidR="00775CCD" w:rsidRPr="00B34BB5" w:rsidRDefault="00775CCD" w:rsidP="007437D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0.136</w:t>
            </w:r>
          </w:p>
        </w:tc>
      </w:tr>
      <w:tr w:rsidR="00775CCD" w:rsidRPr="00B34BB5" w14:paraId="083962D2" w14:textId="77777777" w:rsidTr="004963B8">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tcPr>
          <w:p w14:paraId="3F9ACCEC" w14:textId="77777777" w:rsidR="00775CCD" w:rsidRPr="00B34BB5" w:rsidRDefault="00775CCD" w:rsidP="007437D9">
            <w:pPr>
              <w:pStyle w:val="TableText"/>
              <w:rPr>
                <w:rFonts w:cs="Calibri"/>
                <w:b w:val="0"/>
                <w:szCs w:val="18"/>
              </w:rPr>
            </w:pPr>
          </w:p>
        </w:tc>
        <w:tc>
          <w:tcPr>
            <w:tcW w:w="0" w:type="auto"/>
          </w:tcPr>
          <w:p w14:paraId="30B45EE4" w14:textId="6AB19CA2"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45 MPa</w:t>
            </w:r>
          </w:p>
        </w:tc>
        <w:tc>
          <w:tcPr>
            <w:tcW w:w="0" w:type="auto"/>
            <w:noWrap/>
          </w:tcPr>
          <w:p w14:paraId="12A90C8D" w14:textId="77777777" w:rsidR="00775CCD" w:rsidRPr="00B34BB5" w:rsidRDefault="00775CCD" w:rsidP="007437D9">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0" w:type="auto"/>
            <w:tcBorders>
              <w:right w:val="nil"/>
            </w:tcBorders>
            <w:shd w:val="clear" w:color="auto" w:fill="D2DDE2" w:themeFill="accent3"/>
            <w:noWrap/>
          </w:tcPr>
          <w:p w14:paraId="7A5327C7" w14:textId="589E948E" w:rsidR="00775CCD" w:rsidRPr="00B34BB5" w:rsidRDefault="00775CCD" w:rsidP="007437D9">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0.149</w:t>
            </w:r>
          </w:p>
        </w:tc>
      </w:tr>
      <w:tr w:rsidR="00775CCD" w:rsidRPr="00B34BB5" w14:paraId="52BE3F92"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tcPr>
          <w:p w14:paraId="1C90B50F" w14:textId="77777777" w:rsidR="00775CCD" w:rsidRPr="00B34BB5" w:rsidRDefault="00775CCD" w:rsidP="007437D9">
            <w:pPr>
              <w:pStyle w:val="TableText"/>
              <w:rPr>
                <w:rFonts w:cs="Calibri"/>
                <w:b w:val="0"/>
                <w:szCs w:val="18"/>
              </w:rPr>
            </w:pPr>
          </w:p>
        </w:tc>
        <w:tc>
          <w:tcPr>
            <w:tcW w:w="0" w:type="auto"/>
            <w:tcBorders>
              <w:top w:val="none" w:sz="0" w:space="0" w:color="auto"/>
              <w:bottom w:val="none" w:sz="0" w:space="0" w:color="auto"/>
            </w:tcBorders>
          </w:tcPr>
          <w:p w14:paraId="767EBEB6" w14:textId="4622BB88"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50 MPa</w:t>
            </w:r>
          </w:p>
        </w:tc>
        <w:tc>
          <w:tcPr>
            <w:tcW w:w="0" w:type="auto"/>
            <w:tcBorders>
              <w:top w:val="none" w:sz="0" w:space="0" w:color="auto"/>
              <w:bottom w:val="none" w:sz="0" w:space="0" w:color="auto"/>
            </w:tcBorders>
            <w:noWrap/>
          </w:tcPr>
          <w:p w14:paraId="77674A25" w14:textId="77777777" w:rsidR="00775CCD" w:rsidRPr="00B34BB5" w:rsidRDefault="00775CCD" w:rsidP="007437D9">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0" w:type="auto"/>
            <w:tcBorders>
              <w:top w:val="none" w:sz="0" w:space="0" w:color="auto"/>
              <w:bottom w:val="none" w:sz="0" w:space="0" w:color="auto"/>
              <w:right w:val="nil"/>
            </w:tcBorders>
            <w:shd w:val="clear" w:color="auto" w:fill="D2DDE2" w:themeFill="accent3"/>
            <w:noWrap/>
          </w:tcPr>
          <w:p w14:paraId="50945B5C" w14:textId="1FA1A50F" w:rsidR="00775CCD" w:rsidRPr="00B34BB5" w:rsidRDefault="00775CCD" w:rsidP="007437D9">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0.161</w:t>
            </w:r>
          </w:p>
        </w:tc>
      </w:tr>
      <w:tr w:rsidR="004F0BE4" w:rsidRPr="00B34BB5" w14:paraId="099E9C2F" w14:textId="77777777" w:rsidTr="004963B8">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6799B4F4" w14:textId="0E665364" w:rsidR="004F0BE4" w:rsidRPr="00B34BB5" w:rsidRDefault="004F0BE4" w:rsidP="004963B8">
            <w:pPr>
              <w:pStyle w:val="TableText"/>
              <w:spacing w:before="50" w:after="50"/>
              <w:rPr>
                <w:rFonts w:cs="Calibri"/>
                <w:b w:val="0"/>
                <w:szCs w:val="18"/>
              </w:rPr>
            </w:pPr>
            <w:r w:rsidRPr="00B34BB5">
              <w:rPr>
                <w:rFonts w:cs="Calibri"/>
                <w:b w:val="0"/>
                <w:szCs w:val="18"/>
              </w:rPr>
              <w:t xml:space="preserve">Average </w:t>
            </w:r>
            <w:r w:rsidR="00C87288" w:rsidRPr="00B34BB5">
              <w:rPr>
                <w:rFonts w:cs="Calibri"/>
                <w:b w:val="0"/>
                <w:szCs w:val="18"/>
              </w:rPr>
              <w:t>s</w:t>
            </w:r>
            <w:r w:rsidRPr="00B34BB5">
              <w:rPr>
                <w:rFonts w:cs="Calibri"/>
                <w:b w:val="0"/>
                <w:szCs w:val="18"/>
              </w:rPr>
              <w:t>teel</w:t>
            </w:r>
          </w:p>
        </w:tc>
        <w:tc>
          <w:tcPr>
            <w:tcW w:w="0" w:type="auto"/>
          </w:tcPr>
          <w:p w14:paraId="0EBFEA95" w14:textId="0237C9AE" w:rsidR="004F0BE4" w:rsidRPr="00B34BB5" w:rsidRDefault="004F0BE4" w:rsidP="004963B8">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Steel</w:t>
            </w:r>
            <w:r w:rsidR="00C024C7" w:rsidRPr="00B34BB5">
              <w:rPr>
                <w:rFonts w:cs="Calibri"/>
                <w:szCs w:val="18"/>
              </w:rPr>
              <w:t xml:space="preserve"> </w:t>
            </w:r>
            <w:r w:rsidR="00C024C7" w:rsidRPr="00B34BB5">
              <w:rPr>
                <w:rFonts w:eastAsia="Times New Roman" w:cs="Calibri"/>
                <w:szCs w:val="18"/>
              </w:rPr>
              <w:t>–</w:t>
            </w:r>
            <w:r w:rsidRPr="00B34BB5">
              <w:rPr>
                <w:rFonts w:cs="Calibri"/>
                <w:szCs w:val="18"/>
              </w:rPr>
              <w:t xml:space="preserve"> structural, columns and beams</w:t>
            </w:r>
          </w:p>
        </w:tc>
        <w:tc>
          <w:tcPr>
            <w:tcW w:w="0" w:type="auto"/>
            <w:noWrap/>
          </w:tcPr>
          <w:p w14:paraId="739705DB" w14:textId="77777777" w:rsidR="004F0BE4" w:rsidRPr="00B34BB5" w:rsidRDefault="004F0BE4" w:rsidP="004963B8">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319" w:type="dxa"/>
            <w:tcBorders>
              <w:right w:val="nil"/>
            </w:tcBorders>
            <w:shd w:val="clear" w:color="auto" w:fill="D2DDE2" w:themeFill="accent3"/>
            <w:noWrap/>
          </w:tcPr>
          <w:p w14:paraId="03C89773" w14:textId="1D6FB962" w:rsidR="004F0BE4" w:rsidRPr="00B34BB5" w:rsidRDefault="00F90A3F" w:rsidP="004963B8">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color w:val="000000"/>
                <w:szCs w:val="18"/>
              </w:rPr>
              <w:t>2.85</w:t>
            </w:r>
          </w:p>
        </w:tc>
      </w:tr>
      <w:tr w:rsidR="004F0BE4" w:rsidRPr="00B34BB5" w14:paraId="450187FF"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24DA60AA" w14:textId="2A324F75" w:rsidR="004F0BE4" w:rsidRPr="00B34BB5" w:rsidRDefault="004F0BE4" w:rsidP="004963B8">
            <w:pPr>
              <w:pStyle w:val="TableText"/>
              <w:spacing w:before="50" w:after="50"/>
              <w:rPr>
                <w:rFonts w:cs="Calibri"/>
                <w:b w:val="0"/>
                <w:szCs w:val="18"/>
              </w:rPr>
            </w:pPr>
            <w:r w:rsidRPr="00B34BB5">
              <w:rPr>
                <w:rFonts w:cs="Calibri"/>
                <w:b w:val="0"/>
                <w:szCs w:val="18"/>
              </w:rPr>
              <w:t xml:space="preserve">Average </w:t>
            </w:r>
            <w:r w:rsidR="00C87288" w:rsidRPr="00B34BB5">
              <w:rPr>
                <w:rFonts w:cs="Calibri"/>
                <w:b w:val="0"/>
                <w:szCs w:val="18"/>
              </w:rPr>
              <w:t>a</w:t>
            </w:r>
            <w:r w:rsidRPr="00B34BB5">
              <w:rPr>
                <w:rFonts w:cs="Calibri"/>
                <w:b w:val="0"/>
                <w:szCs w:val="18"/>
              </w:rPr>
              <w:t>luminium</w:t>
            </w:r>
          </w:p>
        </w:tc>
        <w:tc>
          <w:tcPr>
            <w:tcW w:w="0" w:type="auto"/>
            <w:tcBorders>
              <w:top w:val="none" w:sz="0" w:space="0" w:color="auto"/>
              <w:bottom w:val="none" w:sz="0" w:space="0" w:color="auto"/>
            </w:tcBorders>
          </w:tcPr>
          <w:p w14:paraId="68BB1177" w14:textId="77777777" w:rsidR="004F0BE4" w:rsidRPr="00B34BB5" w:rsidRDefault="004F0BE4" w:rsidP="004963B8">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Default</w:t>
            </w:r>
          </w:p>
        </w:tc>
        <w:tc>
          <w:tcPr>
            <w:tcW w:w="0" w:type="auto"/>
            <w:tcBorders>
              <w:top w:val="none" w:sz="0" w:space="0" w:color="auto"/>
              <w:bottom w:val="none" w:sz="0" w:space="0" w:color="auto"/>
            </w:tcBorders>
            <w:noWrap/>
          </w:tcPr>
          <w:p w14:paraId="6B99F129" w14:textId="77777777" w:rsidR="004F0BE4" w:rsidRPr="00B34BB5" w:rsidRDefault="004F0BE4" w:rsidP="004963B8">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319" w:type="dxa"/>
            <w:tcBorders>
              <w:top w:val="none" w:sz="0" w:space="0" w:color="auto"/>
              <w:bottom w:val="none" w:sz="0" w:space="0" w:color="auto"/>
              <w:right w:val="nil"/>
            </w:tcBorders>
            <w:shd w:val="clear" w:color="auto" w:fill="D2DDE2" w:themeFill="accent3"/>
            <w:noWrap/>
          </w:tcPr>
          <w:p w14:paraId="0BC59BD9" w14:textId="519B1DA2" w:rsidR="004F0BE4" w:rsidRPr="00B34BB5" w:rsidRDefault="002C26F5" w:rsidP="004963B8">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color w:val="000000"/>
                <w:szCs w:val="18"/>
              </w:rPr>
              <w:t>11.8</w:t>
            </w:r>
          </w:p>
        </w:tc>
      </w:tr>
    </w:tbl>
    <w:p w14:paraId="2B441335" w14:textId="3E4CBA9D" w:rsidR="004F0BE4" w:rsidRPr="00B34BB5" w:rsidRDefault="004F0BE4" w:rsidP="000B48CD">
      <w:pPr>
        <w:pStyle w:val="Note"/>
        <w:spacing w:before="60" w:after="0"/>
      </w:pPr>
      <w:r w:rsidRPr="00B34BB5">
        <w:t>Note</w:t>
      </w:r>
      <w:r w:rsidR="00BC2003" w:rsidRPr="00B34BB5">
        <w:t>:</w:t>
      </w:r>
      <w:r w:rsidRPr="00B34BB5">
        <w:t xml:space="preserve"> </w:t>
      </w:r>
      <w:r w:rsidR="00BC2003" w:rsidRPr="00B34BB5">
        <w:t xml:space="preserve">These </w:t>
      </w:r>
      <w:r w:rsidRPr="00B34BB5">
        <w:t xml:space="preserve">numbers are rounded to </w:t>
      </w:r>
      <w:r w:rsidR="00E53FA2" w:rsidRPr="00B34BB5">
        <w:t>three</w:t>
      </w:r>
      <w:r w:rsidR="00F90A3F" w:rsidRPr="00B34BB5">
        <w:t xml:space="preserve"> </w:t>
      </w:r>
      <w:r w:rsidR="002C26F5" w:rsidRPr="00B34BB5">
        <w:t>significant figures</w:t>
      </w:r>
      <w:r w:rsidRPr="00B34BB5">
        <w:t xml:space="preserve">. </w:t>
      </w:r>
    </w:p>
    <w:p w14:paraId="782FC258" w14:textId="7F383DB6" w:rsidR="004F0BE4" w:rsidRPr="00B34BB5" w:rsidRDefault="00301928" w:rsidP="007D71E2">
      <w:pPr>
        <w:pStyle w:val="Heading3"/>
        <w:numPr>
          <w:ilvl w:val="0"/>
          <w:numId w:val="59"/>
        </w:numPr>
      </w:pPr>
      <w:bookmarkStart w:id="586" w:name="_Toc532904948"/>
      <w:r w:rsidRPr="00B34BB5">
        <w:t xml:space="preserve">GHG </w:t>
      </w:r>
      <w:r w:rsidR="004F0BE4" w:rsidRPr="00B34BB5">
        <w:t>inventory development</w:t>
      </w:r>
      <w:bookmarkEnd w:id="586"/>
    </w:p>
    <w:p w14:paraId="19D2BE85" w14:textId="14AAD165" w:rsidR="00A959E4" w:rsidRPr="00B34BB5" w:rsidRDefault="00A959E4" w:rsidP="004963B8">
      <w:pPr>
        <w:pStyle w:val="BodyText"/>
        <w:spacing w:before="100" w:after="100"/>
      </w:pPr>
      <w:r w:rsidRPr="00B34BB5">
        <w:t>Users should collect data on quantity (kg) of materials used.</w:t>
      </w:r>
    </w:p>
    <w:p w14:paraId="331BF50C" w14:textId="3D14CB65" w:rsidR="004F0BE4" w:rsidRPr="00B34BB5" w:rsidRDefault="004F0BE4" w:rsidP="004963B8">
      <w:pPr>
        <w:pStyle w:val="BodyText"/>
        <w:spacing w:before="100" w:after="100"/>
      </w:pPr>
      <w:r w:rsidRPr="00B34BB5">
        <w:t xml:space="preserve">Applying the equation in </w:t>
      </w:r>
      <w:hyperlink w:anchor="_How_to_quantify" w:history="1">
        <w:r w:rsidR="00FE2A90" w:rsidRPr="00FE2A90">
          <w:rPr>
            <w:rStyle w:val="Hyperlink"/>
          </w:rPr>
          <w:t>section 2</w:t>
        </w:r>
      </w:hyperlink>
      <w:r w:rsidRPr="00B34BB5">
        <w:t>, this means:</w:t>
      </w:r>
    </w:p>
    <w:p w14:paraId="6E4F7568" w14:textId="07E339EA" w:rsidR="00A959E4" w:rsidRPr="00B34BB5" w:rsidRDefault="00082DFF" w:rsidP="00C23F2D">
      <w:pPr>
        <w:pStyle w:val="BodyText"/>
        <w:tabs>
          <w:tab w:val="left" w:pos="680"/>
          <w:tab w:val="left" w:pos="851"/>
        </w:tabs>
        <w:ind w:left="397"/>
        <w:contextualSpacing/>
      </w:pPr>
      <w:r w:rsidRPr="00B34BB5">
        <w:t>Q</w:t>
      </w:r>
      <w:r w:rsidRPr="00B34BB5">
        <w:tab/>
        <w:t>=</w:t>
      </w:r>
      <w:r w:rsidRPr="00B34BB5">
        <w:tab/>
      </w:r>
      <w:r w:rsidR="00A959E4" w:rsidRPr="00B34BB5">
        <w:t>quantity of materials used (kg)</w:t>
      </w:r>
    </w:p>
    <w:p w14:paraId="3ED9285F" w14:textId="7BD6C7E9" w:rsidR="00A959E4" w:rsidRPr="00B34BB5" w:rsidRDefault="00082DFF" w:rsidP="000D19A5">
      <w:pPr>
        <w:pStyle w:val="BodyText"/>
        <w:tabs>
          <w:tab w:val="left" w:pos="680"/>
          <w:tab w:val="left" w:pos="851"/>
        </w:tabs>
        <w:spacing w:after="240"/>
        <w:ind w:left="397"/>
        <w:contextualSpacing/>
      </w:pPr>
      <w:r w:rsidRPr="00B34BB5">
        <w:t>F</w:t>
      </w:r>
      <w:r w:rsidRPr="00B34BB5">
        <w:tab/>
      </w:r>
      <w:r w:rsidR="00A959E4" w:rsidRPr="00B34BB5">
        <w:t>=</w:t>
      </w:r>
      <w:r w:rsidRPr="00B34BB5">
        <w:tab/>
      </w:r>
      <w:r w:rsidR="00A959E4" w:rsidRPr="00B34BB5">
        <w:t>appropriate emission factors from</w:t>
      </w:r>
      <w:r w:rsidR="000D19A5" w:rsidRPr="00B34BB5">
        <w:t xml:space="preserve"> </w:t>
      </w:r>
      <w:hyperlink w:anchor="Table70" w:history="1">
        <w:r w:rsidR="00CA082F" w:rsidRPr="00B34BB5">
          <w:rPr>
            <w:rStyle w:val="Hyperlink"/>
          </w:rPr>
          <w:t>table 70</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rsidDel="00D5390D" w14:paraId="2A03E19A" w14:textId="77777777" w:rsidTr="004963B8">
        <w:tc>
          <w:tcPr>
            <w:tcW w:w="8500" w:type="dxa"/>
            <w:tcBorders>
              <w:top w:val="single" w:sz="4" w:space="0" w:color="0F7B7D"/>
              <w:left w:val="single" w:sz="4" w:space="0" w:color="0F7B7D"/>
              <w:bottom w:val="nil"/>
              <w:right w:val="single" w:sz="4" w:space="0" w:color="0F7B7D"/>
            </w:tcBorders>
            <w:shd w:val="clear" w:color="auto" w:fill="0F7B7D"/>
            <w:vAlign w:val="center"/>
          </w:tcPr>
          <w:p w14:paraId="1718B5D1" w14:textId="236BFAF7" w:rsidR="004F0BE4" w:rsidRPr="00B34BB5" w:rsidDel="00D5390D" w:rsidRDefault="00C87288" w:rsidP="00C04F05">
            <w:pPr>
              <w:pStyle w:val="Casestudyheading"/>
            </w:pPr>
            <w:bookmarkStart w:id="587" w:name="_Hlk532894640"/>
            <w:r w:rsidRPr="00B34BB5">
              <w:t xml:space="preserve">Construction materials: </w:t>
            </w:r>
            <w:r w:rsidR="004F0BE4" w:rsidRPr="00B34BB5">
              <w:t>Example Calculation</w:t>
            </w:r>
          </w:p>
        </w:tc>
      </w:tr>
      <w:tr w:rsidR="00CA082F" w:rsidRPr="00B34BB5" w14:paraId="18337B72" w14:textId="77777777" w:rsidTr="004963B8">
        <w:tc>
          <w:tcPr>
            <w:tcW w:w="8500" w:type="dxa"/>
            <w:tcBorders>
              <w:top w:val="nil"/>
              <w:left w:val="single" w:sz="4" w:space="0" w:color="CFE5E5"/>
              <w:bottom w:val="single" w:sz="4" w:space="0" w:color="CFE5E5"/>
              <w:right w:val="single" w:sz="4" w:space="0" w:color="CFE5E5"/>
            </w:tcBorders>
            <w:shd w:val="clear" w:color="auto" w:fill="CFE5E5"/>
          </w:tcPr>
          <w:p w14:paraId="71F2A024" w14:textId="32BF5E5C" w:rsidR="004F0BE4" w:rsidRPr="00B34BB5" w:rsidRDefault="004F0BE4" w:rsidP="00DD0057">
            <w:pPr>
              <w:pStyle w:val="Greentext-casestudytables"/>
            </w:pPr>
            <w:r w:rsidRPr="00B34BB5">
              <w:t>An organisation builds a shelter with concrete foundations during the reporting period. The</w:t>
            </w:r>
            <w:r w:rsidR="00C87288" w:rsidRPr="00B34BB5">
              <w:t>y</w:t>
            </w:r>
            <w:r w:rsidRPr="00B34BB5">
              <w:t xml:space="preserve"> use 300 kg of concrete and </w:t>
            </w:r>
            <w:r w:rsidR="00C87288" w:rsidRPr="00B34BB5">
              <w:t>do</w:t>
            </w:r>
            <w:r w:rsidRPr="00B34BB5">
              <w:t xml:space="preserve"> not know </w:t>
            </w:r>
            <w:r w:rsidR="00C87288" w:rsidRPr="00B34BB5">
              <w:t xml:space="preserve">its </w:t>
            </w:r>
            <w:r w:rsidRPr="00B34BB5">
              <w:t xml:space="preserve">tensile strength, so </w:t>
            </w:r>
            <w:r w:rsidR="00C87288" w:rsidRPr="00B34BB5">
              <w:t>apply</w:t>
            </w:r>
            <w:r w:rsidRPr="00B34BB5">
              <w:t xml:space="preserve"> the default value.</w:t>
            </w:r>
          </w:p>
          <w:p w14:paraId="65D76036" w14:textId="2AB73610" w:rsidR="00166895" w:rsidRPr="00B34BB5" w:rsidRDefault="004F0BE4" w:rsidP="00CA082F">
            <w:pPr>
              <w:pStyle w:val="Greentext-casestudytables"/>
              <w:spacing w:before="0" w:after="0"/>
              <w:ind w:left="634"/>
            </w:pPr>
            <w:r w:rsidRPr="00B34BB5">
              <w:t>Total CO</w:t>
            </w:r>
            <w:r w:rsidRPr="00B34BB5">
              <w:rPr>
                <w:vertAlign w:val="subscript"/>
              </w:rPr>
              <w:t>2</w:t>
            </w:r>
            <w:r w:rsidRPr="00B34BB5">
              <w:t>-e emissions = 300</w:t>
            </w:r>
            <w:r w:rsidR="009257DC" w:rsidRPr="00B34BB5">
              <w:t xml:space="preserve"> k</w:t>
            </w:r>
            <w:r w:rsidR="003F7237" w:rsidRPr="00B34BB5">
              <w:t>g</w:t>
            </w:r>
            <w:r w:rsidR="009257DC" w:rsidRPr="00B34BB5">
              <w:t xml:space="preserve"> of concrete</w:t>
            </w:r>
            <w:r w:rsidRPr="00B34BB5">
              <w:t xml:space="preserve"> </w:t>
            </w:r>
            <w:r w:rsidRPr="00B34BB5">
              <w:rPr>
                <w:rFonts w:cs="Calibri"/>
              </w:rPr>
              <w:t xml:space="preserve">× </w:t>
            </w:r>
            <w:r w:rsidRPr="00B34BB5">
              <w:t>0.</w:t>
            </w:r>
            <w:r w:rsidR="007F164F" w:rsidRPr="00B34BB5">
              <w:t xml:space="preserve">124 </w:t>
            </w:r>
            <w:r w:rsidRPr="00B34BB5">
              <w:t>=</w:t>
            </w:r>
            <w:r w:rsidR="00724C42" w:rsidRPr="00B34BB5">
              <w:t xml:space="preserve"> </w:t>
            </w:r>
            <w:r w:rsidR="00CD6A33" w:rsidRPr="00B34BB5">
              <w:t xml:space="preserve">37.2 </w:t>
            </w:r>
            <w:r w:rsidRPr="00B34BB5">
              <w:t>kg CO</w:t>
            </w:r>
            <w:r w:rsidRPr="00B34BB5">
              <w:rPr>
                <w:vertAlign w:val="subscript"/>
              </w:rPr>
              <w:t>2</w:t>
            </w:r>
            <w:r w:rsidRPr="00B34BB5">
              <w:t xml:space="preserve">-e </w:t>
            </w:r>
          </w:p>
          <w:p w14:paraId="05549061" w14:textId="4BC979C9" w:rsidR="00166895" w:rsidRPr="00B34BB5" w:rsidRDefault="00166895" w:rsidP="00C87288">
            <w:pPr>
              <w:pStyle w:val="Greentext-casestudytables"/>
            </w:pPr>
            <w:r w:rsidRPr="00B34BB5">
              <w:rPr>
                <w:sz w:val="18"/>
              </w:rPr>
              <w:t>Note</w:t>
            </w:r>
            <w:r w:rsidR="00C87288" w:rsidRPr="00B34BB5">
              <w:rPr>
                <w:sz w:val="18"/>
              </w:rPr>
              <w:t>: N</w:t>
            </w:r>
            <w:r w:rsidRPr="00B34BB5">
              <w:rPr>
                <w:sz w:val="18"/>
              </w:rPr>
              <w:t>umbers may not add due to rounding</w:t>
            </w:r>
            <w:r w:rsidR="00FF78E6" w:rsidRPr="00B34BB5">
              <w:rPr>
                <w:sz w:val="18"/>
              </w:rPr>
              <w:t>.</w:t>
            </w:r>
          </w:p>
        </w:tc>
      </w:tr>
    </w:tbl>
    <w:p w14:paraId="6A0B1BAA" w14:textId="132983B3" w:rsidR="00A959E4" w:rsidRPr="00B34BB5" w:rsidRDefault="00A959E4" w:rsidP="004963B8">
      <w:pPr>
        <w:pStyle w:val="Heading3"/>
        <w:numPr>
          <w:ilvl w:val="0"/>
          <w:numId w:val="59"/>
        </w:numPr>
      </w:pPr>
      <w:bookmarkStart w:id="588" w:name="_Toc532904949"/>
      <w:bookmarkEnd w:id="587"/>
      <w:r w:rsidRPr="00B34BB5">
        <w:t>Emission factor derivation methodology</w:t>
      </w:r>
      <w:bookmarkEnd w:id="588"/>
    </w:p>
    <w:p w14:paraId="47313208" w14:textId="6DB515DE" w:rsidR="00A959E4" w:rsidRPr="00B34BB5" w:rsidRDefault="00A959E4" w:rsidP="002755E9">
      <w:pPr>
        <w:pStyle w:val="Heading4"/>
        <w:spacing w:before="120"/>
      </w:pPr>
      <w:r w:rsidRPr="00B34BB5">
        <w:t>Concrete</w:t>
      </w:r>
    </w:p>
    <w:p w14:paraId="25A7FD2D" w14:textId="5C70F0F6" w:rsidR="00E36C7B" w:rsidRPr="00B34BB5" w:rsidRDefault="009E3811" w:rsidP="004963B8">
      <w:pPr>
        <w:pStyle w:val="BodyText"/>
        <w:spacing w:before="100" w:after="100"/>
        <w:rPr>
          <w:rStyle w:val="Appendixheading3Char"/>
          <w:b w:val="0"/>
          <w:sz w:val="22"/>
        </w:rPr>
      </w:pPr>
      <w:r w:rsidRPr="00B34BB5">
        <w:t xml:space="preserve">BRANZ </w:t>
      </w:r>
      <w:r w:rsidR="004F0BE4" w:rsidRPr="00B34BB5">
        <w:t>calculated the e</w:t>
      </w:r>
      <w:r w:rsidR="00A959E4" w:rsidRPr="00B34BB5">
        <w:t xml:space="preserve">mission factors for concrete from data </w:t>
      </w:r>
      <w:r w:rsidR="00DD1D9B" w:rsidRPr="00B34BB5">
        <w:t xml:space="preserve">published in </w:t>
      </w:r>
      <w:r w:rsidR="00FC04F1" w:rsidRPr="00B34BB5">
        <w:t xml:space="preserve">the </w:t>
      </w:r>
      <w:r w:rsidR="000647AE" w:rsidRPr="00B34BB5">
        <w:t>Firth EPD (2020)</w:t>
      </w:r>
      <w:r w:rsidR="003308CC" w:rsidRPr="00B34BB5">
        <w:rPr>
          <w:vertAlign w:val="superscript"/>
        </w:rPr>
        <w:footnoteReference w:id="61"/>
      </w:r>
      <w:r w:rsidR="005102BA" w:rsidRPr="00B34BB5">
        <w:t xml:space="preserve"> </w:t>
      </w:r>
      <w:r w:rsidR="00D63496" w:rsidRPr="00B34BB5">
        <w:t xml:space="preserve">for North Island </w:t>
      </w:r>
      <w:r w:rsidR="00A959E4" w:rsidRPr="00B34BB5">
        <w:t>on in-situ</w:t>
      </w:r>
      <w:r w:rsidR="00D63496" w:rsidRPr="00B34BB5">
        <w:t xml:space="preserve"> concrete</w:t>
      </w:r>
      <w:r w:rsidR="009A08A7" w:rsidRPr="00B34BB5">
        <w:t xml:space="preserve"> </w:t>
      </w:r>
      <w:r w:rsidR="007921E2" w:rsidRPr="00B34BB5">
        <w:t xml:space="preserve">made with </w:t>
      </w:r>
      <w:r w:rsidR="00234DCF" w:rsidRPr="00B34BB5">
        <w:t>Golden</w:t>
      </w:r>
      <w:r w:rsidR="007921E2" w:rsidRPr="00B34BB5">
        <w:t xml:space="preserve"> Bay Cement</w:t>
      </w:r>
      <w:r w:rsidR="00534B96" w:rsidRPr="00B34BB5">
        <w:t xml:space="preserve"> </w:t>
      </w:r>
      <w:r w:rsidR="00AA7C4A" w:rsidRPr="00B34BB5">
        <w:t xml:space="preserve">and </w:t>
      </w:r>
      <w:r w:rsidR="00D604B4" w:rsidRPr="00B34BB5">
        <w:t>Holcim cement</w:t>
      </w:r>
      <w:r w:rsidR="00E7145D" w:rsidRPr="00B34BB5">
        <w:t xml:space="preserve"> for the North </w:t>
      </w:r>
      <w:r w:rsidR="00765999" w:rsidRPr="00B34BB5">
        <w:t xml:space="preserve">Island </w:t>
      </w:r>
      <w:r w:rsidR="00AE144B" w:rsidRPr="00B34BB5">
        <w:t>table 71</w:t>
      </w:r>
      <w:r w:rsidR="00CB1911" w:rsidRPr="00B34BB5">
        <w:t xml:space="preserve"> </w:t>
      </w:r>
      <w:r w:rsidR="00E7145D" w:rsidRPr="00B34BB5">
        <w:t xml:space="preserve">and </w:t>
      </w:r>
      <w:r w:rsidR="008F54DD" w:rsidRPr="00B34BB5">
        <w:t>S</w:t>
      </w:r>
      <w:r w:rsidR="00E7145D" w:rsidRPr="00B34BB5">
        <w:t>outh Island</w:t>
      </w:r>
      <w:r w:rsidR="00AE144B" w:rsidRPr="00B34BB5">
        <w:t xml:space="preserve"> table 72</w:t>
      </w:r>
      <w:r w:rsidR="00CB1911" w:rsidRPr="00B34BB5">
        <w:t xml:space="preserve">. </w:t>
      </w:r>
      <w:r w:rsidR="00316DE1" w:rsidRPr="00B34BB5">
        <w:t>D</w:t>
      </w:r>
      <w:r w:rsidR="003715B8" w:rsidRPr="00B34BB5">
        <w:t xml:space="preserve">ensity data </w:t>
      </w:r>
      <w:r w:rsidR="008E6D2C" w:rsidRPr="00B34BB5">
        <w:t xml:space="preserve">for </w:t>
      </w:r>
      <w:r w:rsidR="005F68DB" w:rsidRPr="00B34BB5">
        <w:t xml:space="preserve">individual compressive strengths </w:t>
      </w:r>
      <w:r w:rsidR="002F2C73" w:rsidRPr="00B34BB5">
        <w:t xml:space="preserve">is </w:t>
      </w:r>
      <w:r w:rsidR="005F68DB" w:rsidRPr="00B34BB5">
        <w:t xml:space="preserve">from the Allied </w:t>
      </w:r>
      <w:r w:rsidR="00BC602D" w:rsidRPr="00B34BB5">
        <w:t>Concrete EPD (2020)</w:t>
      </w:r>
      <w:r w:rsidR="00E56A4E" w:rsidRPr="00B34BB5">
        <w:rPr>
          <w:vertAlign w:val="superscript"/>
        </w:rPr>
        <w:footnoteReference w:id="62"/>
      </w:r>
      <w:r w:rsidR="002F2C73" w:rsidRPr="00B34BB5">
        <w:t xml:space="preserve"> shown in</w:t>
      </w:r>
      <w:r w:rsidR="00CB1911" w:rsidRPr="00B34BB5">
        <w:rPr>
          <w:rStyle w:val="Appendixheading3Char"/>
          <w:b w:val="0"/>
          <w:bCs w:val="0"/>
          <w:sz w:val="22"/>
        </w:rPr>
        <w:t xml:space="preserve"> </w:t>
      </w:r>
      <w:hyperlink w:anchor="Table73" w:history="1">
        <w:r w:rsidR="00AE144B" w:rsidRPr="00B34BB5">
          <w:rPr>
            <w:rStyle w:val="Hyperlink"/>
            <w:rFonts w:eastAsiaTheme="majorEastAsia" w:cstheme="majorBidi"/>
          </w:rPr>
          <w:t>table 73</w:t>
        </w:r>
      </w:hyperlink>
      <w:r w:rsidR="00CB1911" w:rsidRPr="00B34BB5">
        <w:rPr>
          <w:rStyle w:val="Appendixheading3Char"/>
          <w:b w:val="0"/>
          <w:sz w:val="22"/>
        </w:rPr>
        <w:t>.</w:t>
      </w:r>
    </w:p>
    <w:p w14:paraId="45593E9D" w14:textId="249D28E3" w:rsidR="00A959E4" w:rsidRPr="00B34BB5" w:rsidRDefault="00755B6F" w:rsidP="004963B8">
      <w:pPr>
        <w:pStyle w:val="BodyText"/>
        <w:spacing w:before="100" w:after="100"/>
      </w:pPr>
      <w:r w:rsidRPr="00B34BB5">
        <w:t>C</w:t>
      </w:r>
      <w:r w:rsidR="00A959E4" w:rsidRPr="00B34BB5">
        <w:t xml:space="preserve">oncrete </w:t>
      </w:r>
      <w:r w:rsidRPr="00B34BB5">
        <w:t>is categorised by its</w:t>
      </w:r>
      <w:r w:rsidR="00A959E4" w:rsidRPr="00B34BB5">
        <w:t xml:space="preserve"> compressive strength, denoted by megapascals (MPa), which is one of </w:t>
      </w:r>
      <w:r w:rsidR="00C87288" w:rsidRPr="00B34BB5">
        <w:t xml:space="preserve">its </w:t>
      </w:r>
      <w:r w:rsidR="00A959E4" w:rsidRPr="00B34BB5">
        <w:t xml:space="preserve">most important engineering properties. If </w:t>
      </w:r>
      <w:r w:rsidR="00C87288" w:rsidRPr="00B34BB5">
        <w:t xml:space="preserve">you </w:t>
      </w:r>
      <w:r w:rsidR="00A959E4" w:rsidRPr="00B34BB5">
        <w:t xml:space="preserve">do not know which type of concrete </w:t>
      </w:r>
      <w:r w:rsidR="00C87288" w:rsidRPr="00B34BB5">
        <w:t xml:space="preserve">was </w:t>
      </w:r>
      <w:r w:rsidR="00A959E4" w:rsidRPr="00B34BB5">
        <w:t>used</w:t>
      </w:r>
      <w:r w:rsidRPr="00B34BB5">
        <w:t>,</w:t>
      </w:r>
      <w:r w:rsidR="00A959E4" w:rsidRPr="00B34BB5">
        <w:t xml:space="preserve"> apply the default concrete value. </w:t>
      </w:r>
      <w:r w:rsidR="00345D9A" w:rsidRPr="00B34BB5">
        <w:t>The</w:t>
      </w:r>
      <w:r w:rsidRPr="00B34BB5">
        <w:t xml:space="preserve"> calculated </w:t>
      </w:r>
      <w:r w:rsidR="00A959E4" w:rsidRPr="00B34BB5">
        <w:t>default concrete value</w:t>
      </w:r>
      <w:r w:rsidR="00345D9A" w:rsidRPr="00B34BB5">
        <w:t xml:space="preserve"> is</w:t>
      </w:r>
      <w:r w:rsidR="00A959E4" w:rsidRPr="00B34BB5">
        <w:t xml:space="preserve"> based on an</w:t>
      </w:r>
      <w:r w:rsidR="002755E9" w:rsidRPr="00B34BB5">
        <w:t> </w:t>
      </w:r>
      <w:r w:rsidR="00A959E4" w:rsidRPr="00B34BB5">
        <w:t>average of all categories of concrete strength</w:t>
      </w:r>
      <w:r w:rsidR="0036126E" w:rsidRPr="00B34BB5">
        <w:t xml:space="preserve"> and assumed</w:t>
      </w:r>
      <w:r w:rsidR="00582054" w:rsidRPr="00B34BB5">
        <w:t xml:space="preserve"> prop</w:t>
      </w:r>
      <w:r w:rsidR="00DE1182" w:rsidRPr="00B34BB5">
        <w:t>ortions from the North and</w:t>
      </w:r>
      <w:r w:rsidR="002755E9" w:rsidRPr="00B34BB5">
        <w:t> </w:t>
      </w:r>
      <w:r w:rsidR="00DE1182" w:rsidRPr="00B34BB5">
        <w:t>South Islands</w:t>
      </w:r>
      <w:r w:rsidR="00A959E4" w:rsidRPr="00B34BB5">
        <w:t>.</w:t>
      </w:r>
    </w:p>
    <w:p w14:paraId="14A32446" w14:textId="223FFC96" w:rsidR="00EA4EE7" w:rsidRPr="00B34BB5" w:rsidRDefault="00CB1911" w:rsidP="002755E9">
      <w:pPr>
        <w:pStyle w:val="Tableheading"/>
      </w:pPr>
      <w:bookmarkStart w:id="589" w:name="_Ref53071012"/>
      <w:bookmarkStart w:id="590" w:name="_Toc58790910"/>
      <w:r w:rsidRPr="00B34BB5">
        <w:t xml:space="preserve">Table </w:t>
      </w:r>
      <w:r w:rsidR="008D3D2E">
        <w:fldChar w:fldCharType="begin"/>
      </w:r>
      <w:r w:rsidR="008D3D2E">
        <w:instrText xml:space="preserve"> SEQ Table \* ARABIC </w:instrText>
      </w:r>
      <w:r w:rsidR="008D3D2E">
        <w:fldChar w:fldCharType="separate"/>
      </w:r>
      <w:r w:rsidR="00073642" w:rsidRPr="00B34BB5">
        <w:t>71</w:t>
      </w:r>
      <w:r w:rsidR="008D3D2E">
        <w:fldChar w:fldCharType="end"/>
      </w:r>
      <w:bookmarkEnd w:id="589"/>
      <w:r w:rsidRPr="00B34BB5">
        <w:t>:</w:t>
      </w:r>
      <w:r w:rsidR="005C2FBE" w:rsidRPr="00B34BB5">
        <w:tab/>
      </w:r>
      <w:r w:rsidRPr="00B34BB5">
        <w:t xml:space="preserve">North Island </w:t>
      </w:r>
      <w:r w:rsidR="00CE77B3" w:rsidRPr="00B34BB5">
        <w:t>emission factors</w:t>
      </w:r>
      <w:r w:rsidRPr="00B34BB5">
        <w:t xml:space="preserve"> for concrete compressive strengths</w:t>
      </w:r>
      <w:bookmarkEnd w:id="590"/>
      <w:r w:rsidR="005422AA" w:rsidRPr="00B34BB5">
        <w:t xml:space="preserve"> </w:t>
      </w:r>
    </w:p>
    <w:tbl>
      <w:tblPr>
        <w:tblStyle w:val="TableGrid"/>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23"/>
        <w:gridCol w:w="720"/>
        <w:gridCol w:w="808"/>
        <w:gridCol w:w="808"/>
        <w:gridCol w:w="808"/>
        <w:gridCol w:w="808"/>
        <w:gridCol w:w="808"/>
        <w:gridCol w:w="809"/>
        <w:gridCol w:w="813"/>
      </w:tblGrid>
      <w:tr w:rsidR="00B347FD" w:rsidRPr="00B34BB5" w14:paraId="7DE12524" w14:textId="77777777" w:rsidTr="004963B8">
        <w:trPr>
          <w:trHeight w:val="233"/>
        </w:trPr>
        <w:tc>
          <w:tcPr>
            <w:tcW w:w="2169" w:type="dxa"/>
            <w:vMerge w:val="restart"/>
            <w:shd w:val="clear" w:color="auto" w:fill="1C556C" w:themeFill="accent1"/>
            <w:noWrap/>
            <w:vAlign w:val="bottom"/>
          </w:tcPr>
          <w:p w14:paraId="2C161196" w14:textId="1F254D87" w:rsidR="00E10769" w:rsidRPr="00B34BB5" w:rsidRDefault="00E10769" w:rsidP="00321F67">
            <w:pPr>
              <w:pStyle w:val="TableText"/>
              <w:rPr>
                <w:b/>
                <w:color w:val="FFFFFF" w:themeColor="background1"/>
                <w:szCs w:val="18"/>
              </w:rPr>
            </w:pPr>
            <w:r w:rsidRPr="00B34BB5">
              <w:rPr>
                <w:b/>
                <w:color w:val="FFFFFF" w:themeColor="background1"/>
                <w:szCs w:val="18"/>
              </w:rPr>
              <w:t>North Island</w:t>
            </w:r>
          </w:p>
        </w:tc>
        <w:tc>
          <w:tcPr>
            <w:tcW w:w="6492" w:type="dxa"/>
            <w:gridSpan w:val="8"/>
            <w:shd w:val="clear" w:color="auto" w:fill="1C556C" w:themeFill="accent1"/>
            <w:vAlign w:val="bottom"/>
          </w:tcPr>
          <w:p w14:paraId="079F1B26" w14:textId="16A0E036" w:rsidR="00E10769" w:rsidRPr="00B34BB5" w:rsidRDefault="00E10769" w:rsidP="002755E9">
            <w:pPr>
              <w:pStyle w:val="TableText"/>
              <w:spacing w:after="0"/>
              <w:jc w:val="center"/>
              <w:rPr>
                <w:rFonts w:cs="Calibri"/>
                <w:b/>
                <w:color w:val="FFFFFF" w:themeColor="background1"/>
                <w:szCs w:val="18"/>
              </w:rPr>
            </w:pPr>
            <w:r w:rsidRPr="00B34BB5">
              <w:rPr>
                <w:rFonts w:cs="Calibri"/>
                <w:b/>
                <w:color w:val="FFFFFF" w:themeColor="background1"/>
                <w:szCs w:val="18"/>
              </w:rPr>
              <w:t>Compressive strength (MPa)</w:t>
            </w:r>
          </w:p>
        </w:tc>
      </w:tr>
      <w:tr w:rsidR="00B347FD" w:rsidRPr="00B34BB5" w14:paraId="1769B995" w14:textId="77777777" w:rsidTr="004963B8">
        <w:trPr>
          <w:trHeight w:val="233"/>
        </w:trPr>
        <w:tc>
          <w:tcPr>
            <w:tcW w:w="2169" w:type="dxa"/>
            <w:vMerge/>
            <w:tcBorders>
              <w:bottom w:val="single" w:sz="4" w:space="0" w:color="1C556C" w:themeColor="accent1"/>
            </w:tcBorders>
            <w:shd w:val="clear" w:color="auto" w:fill="1C556C" w:themeFill="accent1"/>
            <w:noWrap/>
            <w:vAlign w:val="bottom"/>
          </w:tcPr>
          <w:p w14:paraId="4589E009" w14:textId="2F2C977A" w:rsidR="00E10769" w:rsidRPr="00B34BB5" w:rsidRDefault="00E10769" w:rsidP="00321F67">
            <w:pPr>
              <w:pStyle w:val="TableText"/>
              <w:rPr>
                <w:color w:val="FFFFFF" w:themeColor="background1"/>
                <w:szCs w:val="18"/>
              </w:rPr>
            </w:pPr>
          </w:p>
        </w:tc>
        <w:tc>
          <w:tcPr>
            <w:tcW w:w="732" w:type="dxa"/>
            <w:shd w:val="clear" w:color="auto" w:fill="1C556C" w:themeFill="accent1"/>
            <w:vAlign w:val="bottom"/>
          </w:tcPr>
          <w:p w14:paraId="777D108C" w14:textId="317B2267"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17.5</w:t>
            </w:r>
          </w:p>
        </w:tc>
        <w:tc>
          <w:tcPr>
            <w:tcW w:w="822" w:type="dxa"/>
            <w:shd w:val="clear" w:color="auto" w:fill="1C556C" w:themeFill="accent1"/>
            <w:vAlign w:val="bottom"/>
          </w:tcPr>
          <w:p w14:paraId="782CBF88" w14:textId="5BE39817"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20</w:t>
            </w:r>
          </w:p>
        </w:tc>
        <w:tc>
          <w:tcPr>
            <w:tcW w:w="822" w:type="dxa"/>
            <w:shd w:val="clear" w:color="auto" w:fill="1C556C" w:themeFill="accent1"/>
            <w:vAlign w:val="bottom"/>
          </w:tcPr>
          <w:p w14:paraId="683E27F0" w14:textId="454E9FEB"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25</w:t>
            </w:r>
          </w:p>
        </w:tc>
        <w:tc>
          <w:tcPr>
            <w:tcW w:w="822" w:type="dxa"/>
            <w:shd w:val="clear" w:color="auto" w:fill="1C556C" w:themeFill="accent1"/>
            <w:vAlign w:val="bottom"/>
          </w:tcPr>
          <w:p w14:paraId="28CD15D1" w14:textId="7459D3FC"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30</w:t>
            </w:r>
          </w:p>
        </w:tc>
        <w:tc>
          <w:tcPr>
            <w:tcW w:w="822" w:type="dxa"/>
            <w:shd w:val="clear" w:color="auto" w:fill="1C556C" w:themeFill="accent1"/>
            <w:vAlign w:val="bottom"/>
          </w:tcPr>
          <w:p w14:paraId="773BF268" w14:textId="35264DAE"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35</w:t>
            </w:r>
          </w:p>
        </w:tc>
        <w:tc>
          <w:tcPr>
            <w:tcW w:w="822" w:type="dxa"/>
            <w:shd w:val="clear" w:color="auto" w:fill="1C556C" w:themeFill="accent1"/>
            <w:noWrap/>
            <w:vAlign w:val="bottom"/>
          </w:tcPr>
          <w:p w14:paraId="5564A444" w14:textId="197ECBAE"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40</w:t>
            </w:r>
          </w:p>
        </w:tc>
        <w:tc>
          <w:tcPr>
            <w:tcW w:w="823" w:type="dxa"/>
            <w:shd w:val="clear" w:color="auto" w:fill="1C556C" w:themeFill="accent1"/>
            <w:noWrap/>
            <w:vAlign w:val="bottom"/>
          </w:tcPr>
          <w:p w14:paraId="10FEAD3B" w14:textId="30587FEB"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45</w:t>
            </w:r>
          </w:p>
        </w:tc>
        <w:tc>
          <w:tcPr>
            <w:tcW w:w="827" w:type="dxa"/>
            <w:tcBorders>
              <w:right w:val="nil"/>
            </w:tcBorders>
            <w:shd w:val="clear" w:color="auto" w:fill="1C556C" w:themeFill="accent1"/>
            <w:noWrap/>
            <w:vAlign w:val="bottom"/>
          </w:tcPr>
          <w:p w14:paraId="154872D3" w14:textId="4E302C91" w:rsidR="00E10769" w:rsidRPr="00B34BB5" w:rsidRDefault="00E10769" w:rsidP="00321F67">
            <w:pPr>
              <w:pStyle w:val="TableText"/>
              <w:jc w:val="right"/>
              <w:rPr>
                <w:color w:val="FFFFFF" w:themeColor="background1"/>
                <w:szCs w:val="18"/>
              </w:rPr>
            </w:pPr>
            <w:r w:rsidRPr="00B34BB5">
              <w:rPr>
                <w:rFonts w:cs="Calibri"/>
                <w:b/>
                <w:color w:val="FFFFFF" w:themeColor="background1"/>
                <w:szCs w:val="18"/>
              </w:rPr>
              <w:t>50</w:t>
            </w:r>
          </w:p>
        </w:tc>
      </w:tr>
      <w:tr w:rsidR="00A43B47" w:rsidRPr="00B34BB5" w14:paraId="132A23DC" w14:textId="77777777" w:rsidTr="004963B8">
        <w:trPr>
          <w:trHeight w:val="233"/>
        </w:trPr>
        <w:tc>
          <w:tcPr>
            <w:tcW w:w="2169" w:type="dxa"/>
            <w:tcBorders>
              <w:left w:val="nil"/>
            </w:tcBorders>
            <w:shd w:val="clear" w:color="auto" w:fill="auto"/>
            <w:noWrap/>
            <w:vAlign w:val="bottom"/>
          </w:tcPr>
          <w:p w14:paraId="3EE36300" w14:textId="0CBDEA74" w:rsidR="002D677C" w:rsidRPr="00B34BB5" w:rsidRDefault="002D677C"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124790" w:rsidRPr="00B34BB5">
              <w:rPr>
                <w:rFonts w:cs="Calibri"/>
                <w:szCs w:val="18"/>
              </w:rPr>
              <w:t>-</w:t>
            </w:r>
            <w:r w:rsidRPr="00B34BB5">
              <w:rPr>
                <w:rFonts w:cs="Calibri"/>
                <w:szCs w:val="18"/>
              </w:rPr>
              <w:t>e/m</w:t>
            </w:r>
            <w:r w:rsidRPr="00B34BB5">
              <w:rPr>
                <w:rFonts w:cs="Calibri"/>
                <w:szCs w:val="18"/>
                <w:vertAlign w:val="superscript"/>
              </w:rPr>
              <w:t>3</w:t>
            </w:r>
            <w:r w:rsidR="002735C9" w:rsidRPr="00B34BB5">
              <w:rPr>
                <w:rFonts w:cs="Calibri"/>
                <w:szCs w:val="18"/>
              </w:rPr>
              <w:t xml:space="preserve"> (</w:t>
            </w:r>
            <w:r w:rsidR="00820945" w:rsidRPr="00B34BB5">
              <w:rPr>
                <w:rFonts w:cs="Calibri"/>
                <w:szCs w:val="18"/>
              </w:rPr>
              <w:t>GBC)</w:t>
            </w:r>
          </w:p>
        </w:tc>
        <w:tc>
          <w:tcPr>
            <w:tcW w:w="732" w:type="dxa"/>
            <w:shd w:val="clear" w:color="auto" w:fill="auto"/>
            <w:vAlign w:val="bottom"/>
          </w:tcPr>
          <w:p w14:paraId="3FE4CF48" w14:textId="3EA894B2" w:rsidR="002D677C" w:rsidRPr="00B34BB5" w:rsidRDefault="002D677C" w:rsidP="00D43280">
            <w:pPr>
              <w:pStyle w:val="TableText"/>
              <w:spacing w:before="40" w:after="40"/>
              <w:jc w:val="right"/>
              <w:rPr>
                <w:szCs w:val="18"/>
              </w:rPr>
            </w:pPr>
            <w:r w:rsidRPr="00B34BB5">
              <w:rPr>
                <w:rFonts w:cs="Calibri"/>
                <w:szCs w:val="18"/>
              </w:rPr>
              <w:t>208</w:t>
            </w:r>
          </w:p>
        </w:tc>
        <w:tc>
          <w:tcPr>
            <w:tcW w:w="822" w:type="dxa"/>
            <w:shd w:val="clear" w:color="auto" w:fill="auto"/>
            <w:vAlign w:val="bottom"/>
          </w:tcPr>
          <w:p w14:paraId="26ADF7D9" w14:textId="645D3406" w:rsidR="002D677C" w:rsidRPr="00B34BB5" w:rsidRDefault="002D677C" w:rsidP="00D43280">
            <w:pPr>
              <w:pStyle w:val="TableText"/>
              <w:spacing w:before="40" w:after="40"/>
              <w:jc w:val="right"/>
              <w:rPr>
                <w:szCs w:val="18"/>
              </w:rPr>
            </w:pPr>
            <w:r w:rsidRPr="00B34BB5">
              <w:rPr>
                <w:rFonts w:cs="Calibri"/>
                <w:szCs w:val="18"/>
              </w:rPr>
              <w:t>223</w:t>
            </w:r>
          </w:p>
        </w:tc>
        <w:tc>
          <w:tcPr>
            <w:tcW w:w="822" w:type="dxa"/>
            <w:shd w:val="clear" w:color="auto" w:fill="auto"/>
            <w:vAlign w:val="bottom"/>
          </w:tcPr>
          <w:p w14:paraId="69CA249A" w14:textId="66A1AF55" w:rsidR="002D677C" w:rsidRPr="00B34BB5" w:rsidRDefault="002D677C" w:rsidP="00D43280">
            <w:pPr>
              <w:pStyle w:val="TableText"/>
              <w:spacing w:before="40" w:after="40"/>
              <w:jc w:val="right"/>
              <w:rPr>
                <w:szCs w:val="18"/>
              </w:rPr>
            </w:pPr>
            <w:r w:rsidRPr="00B34BB5">
              <w:rPr>
                <w:rFonts w:cs="Calibri"/>
                <w:szCs w:val="18"/>
              </w:rPr>
              <w:t>248</w:t>
            </w:r>
          </w:p>
        </w:tc>
        <w:tc>
          <w:tcPr>
            <w:tcW w:w="822" w:type="dxa"/>
            <w:shd w:val="clear" w:color="auto" w:fill="auto"/>
            <w:vAlign w:val="bottom"/>
          </w:tcPr>
          <w:p w14:paraId="3459D004" w14:textId="63D031F5" w:rsidR="002D677C" w:rsidRPr="00B34BB5" w:rsidRDefault="002D677C" w:rsidP="00D43280">
            <w:pPr>
              <w:pStyle w:val="TableText"/>
              <w:spacing w:before="40" w:after="40"/>
              <w:jc w:val="right"/>
              <w:rPr>
                <w:szCs w:val="18"/>
              </w:rPr>
            </w:pPr>
            <w:r w:rsidRPr="00B34BB5">
              <w:rPr>
                <w:rFonts w:cs="Calibri"/>
                <w:szCs w:val="18"/>
              </w:rPr>
              <w:t>263</w:t>
            </w:r>
          </w:p>
        </w:tc>
        <w:tc>
          <w:tcPr>
            <w:tcW w:w="822" w:type="dxa"/>
            <w:shd w:val="clear" w:color="auto" w:fill="auto"/>
            <w:vAlign w:val="bottom"/>
          </w:tcPr>
          <w:p w14:paraId="748DFB32" w14:textId="45197B4A" w:rsidR="002D677C" w:rsidRPr="00B34BB5" w:rsidRDefault="002D677C" w:rsidP="00D43280">
            <w:pPr>
              <w:pStyle w:val="TableText"/>
              <w:spacing w:before="40" w:after="40"/>
              <w:jc w:val="right"/>
              <w:rPr>
                <w:szCs w:val="18"/>
              </w:rPr>
            </w:pPr>
            <w:r w:rsidRPr="00B34BB5">
              <w:rPr>
                <w:rFonts w:cs="Calibri"/>
                <w:szCs w:val="18"/>
              </w:rPr>
              <w:t>283</w:t>
            </w:r>
          </w:p>
        </w:tc>
        <w:tc>
          <w:tcPr>
            <w:tcW w:w="822" w:type="dxa"/>
            <w:shd w:val="clear" w:color="auto" w:fill="auto"/>
            <w:noWrap/>
            <w:vAlign w:val="bottom"/>
          </w:tcPr>
          <w:p w14:paraId="05EAB3E4" w14:textId="7D9BA650" w:rsidR="002D677C" w:rsidRPr="00B34BB5" w:rsidRDefault="002D677C" w:rsidP="00D43280">
            <w:pPr>
              <w:pStyle w:val="TableText"/>
              <w:spacing w:before="40" w:after="40"/>
              <w:jc w:val="right"/>
              <w:rPr>
                <w:szCs w:val="18"/>
              </w:rPr>
            </w:pPr>
            <w:r w:rsidRPr="00B34BB5">
              <w:rPr>
                <w:rFonts w:cs="Calibri"/>
                <w:szCs w:val="18"/>
              </w:rPr>
              <w:t>307</w:t>
            </w:r>
          </w:p>
        </w:tc>
        <w:tc>
          <w:tcPr>
            <w:tcW w:w="823" w:type="dxa"/>
            <w:shd w:val="clear" w:color="auto" w:fill="auto"/>
            <w:noWrap/>
            <w:vAlign w:val="bottom"/>
          </w:tcPr>
          <w:p w14:paraId="1803D5B9" w14:textId="5748427F" w:rsidR="002D677C" w:rsidRPr="00B34BB5" w:rsidRDefault="002D677C" w:rsidP="00D43280">
            <w:pPr>
              <w:pStyle w:val="TableText"/>
              <w:spacing w:before="40" w:after="40"/>
              <w:jc w:val="right"/>
              <w:rPr>
                <w:szCs w:val="18"/>
              </w:rPr>
            </w:pPr>
            <w:r w:rsidRPr="00B34BB5">
              <w:rPr>
                <w:rFonts w:cs="Calibri"/>
                <w:szCs w:val="18"/>
              </w:rPr>
              <w:t>345</w:t>
            </w:r>
          </w:p>
        </w:tc>
        <w:tc>
          <w:tcPr>
            <w:tcW w:w="827" w:type="dxa"/>
            <w:tcBorders>
              <w:right w:val="nil"/>
            </w:tcBorders>
            <w:shd w:val="clear" w:color="auto" w:fill="auto"/>
            <w:noWrap/>
            <w:vAlign w:val="bottom"/>
          </w:tcPr>
          <w:p w14:paraId="662ACDE8" w14:textId="0A2BF0A9" w:rsidR="002D677C" w:rsidRPr="00B34BB5" w:rsidRDefault="002D677C" w:rsidP="00D43280">
            <w:pPr>
              <w:pStyle w:val="TableText"/>
              <w:spacing w:before="40" w:after="40"/>
              <w:jc w:val="right"/>
              <w:rPr>
                <w:szCs w:val="18"/>
              </w:rPr>
            </w:pPr>
            <w:r w:rsidRPr="00B34BB5">
              <w:rPr>
                <w:rFonts w:cs="Calibri"/>
                <w:szCs w:val="18"/>
              </w:rPr>
              <w:t>365</w:t>
            </w:r>
          </w:p>
        </w:tc>
      </w:tr>
      <w:tr w:rsidR="00A43B47" w:rsidRPr="00B34BB5" w14:paraId="0E64B238" w14:textId="77777777" w:rsidTr="004963B8">
        <w:trPr>
          <w:trHeight w:val="233"/>
        </w:trPr>
        <w:tc>
          <w:tcPr>
            <w:tcW w:w="2169" w:type="dxa"/>
            <w:tcBorders>
              <w:left w:val="nil"/>
            </w:tcBorders>
            <w:shd w:val="clear" w:color="auto" w:fill="auto"/>
            <w:noWrap/>
            <w:vAlign w:val="bottom"/>
          </w:tcPr>
          <w:p w14:paraId="24028F81" w14:textId="6CD81478" w:rsidR="002D677C" w:rsidRPr="00B34BB5" w:rsidRDefault="002D677C"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124790" w:rsidRPr="00B34BB5">
              <w:rPr>
                <w:rFonts w:cs="Calibri"/>
                <w:szCs w:val="18"/>
              </w:rPr>
              <w:t>-</w:t>
            </w:r>
            <w:r w:rsidRPr="00B34BB5">
              <w:rPr>
                <w:rFonts w:cs="Calibri"/>
                <w:szCs w:val="18"/>
              </w:rPr>
              <w:t>e/m</w:t>
            </w:r>
            <w:r w:rsidRPr="00B34BB5">
              <w:rPr>
                <w:rFonts w:cs="Calibri"/>
                <w:szCs w:val="18"/>
                <w:vertAlign w:val="superscript"/>
              </w:rPr>
              <w:t>3</w:t>
            </w:r>
            <w:r w:rsidR="00820945" w:rsidRPr="00B34BB5">
              <w:rPr>
                <w:rFonts w:cs="Calibri"/>
                <w:szCs w:val="18"/>
              </w:rPr>
              <w:t xml:space="preserve"> (</w:t>
            </w:r>
            <w:r w:rsidR="00AE3F62" w:rsidRPr="00B34BB5">
              <w:rPr>
                <w:rFonts w:cs="Calibri"/>
                <w:szCs w:val="18"/>
              </w:rPr>
              <w:t>Holcim</w:t>
            </w:r>
            <w:r w:rsidR="00437127" w:rsidRPr="00B34BB5">
              <w:rPr>
                <w:rFonts w:cs="Calibri"/>
                <w:szCs w:val="18"/>
              </w:rPr>
              <w:t>*</w:t>
            </w:r>
            <w:r w:rsidR="00AE3F62" w:rsidRPr="00B34BB5">
              <w:rPr>
                <w:rFonts w:cs="Calibri"/>
                <w:szCs w:val="18"/>
              </w:rPr>
              <w:t>)</w:t>
            </w:r>
          </w:p>
        </w:tc>
        <w:tc>
          <w:tcPr>
            <w:tcW w:w="732" w:type="dxa"/>
            <w:shd w:val="clear" w:color="auto" w:fill="auto"/>
            <w:vAlign w:val="bottom"/>
          </w:tcPr>
          <w:p w14:paraId="4616FA2D" w14:textId="52BC33CC" w:rsidR="002D677C" w:rsidRPr="00B34BB5" w:rsidRDefault="002D677C" w:rsidP="00D43280">
            <w:pPr>
              <w:pStyle w:val="TableText"/>
              <w:spacing w:before="40" w:after="40"/>
              <w:jc w:val="right"/>
              <w:rPr>
                <w:szCs w:val="18"/>
              </w:rPr>
            </w:pPr>
            <w:r w:rsidRPr="00B34BB5">
              <w:rPr>
                <w:rFonts w:cs="Calibri"/>
                <w:szCs w:val="18"/>
              </w:rPr>
              <w:t>237</w:t>
            </w:r>
          </w:p>
        </w:tc>
        <w:tc>
          <w:tcPr>
            <w:tcW w:w="822" w:type="dxa"/>
            <w:shd w:val="clear" w:color="auto" w:fill="auto"/>
            <w:vAlign w:val="bottom"/>
          </w:tcPr>
          <w:p w14:paraId="6AB28CD7" w14:textId="191BFFFD" w:rsidR="002D677C" w:rsidRPr="00B34BB5" w:rsidRDefault="002D677C" w:rsidP="00D43280">
            <w:pPr>
              <w:pStyle w:val="TableText"/>
              <w:spacing w:before="40" w:after="40"/>
              <w:jc w:val="right"/>
              <w:rPr>
                <w:szCs w:val="18"/>
              </w:rPr>
            </w:pPr>
            <w:r w:rsidRPr="00B34BB5">
              <w:rPr>
                <w:rFonts w:cs="Calibri"/>
                <w:szCs w:val="18"/>
              </w:rPr>
              <w:t>253</w:t>
            </w:r>
          </w:p>
        </w:tc>
        <w:tc>
          <w:tcPr>
            <w:tcW w:w="822" w:type="dxa"/>
            <w:shd w:val="clear" w:color="auto" w:fill="auto"/>
            <w:vAlign w:val="bottom"/>
          </w:tcPr>
          <w:p w14:paraId="60693935" w14:textId="62384F72" w:rsidR="002D677C" w:rsidRPr="00B34BB5" w:rsidRDefault="002D677C" w:rsidP="00D43280">
            <w:pPr>
              <w:pStyle w:val="TableText"/>
              <w:spacing w:before="40" w:after="40"/>
              <w:jc w:val="right"/>
              <w:rPr>
                <w:szCs w:val="18"/>
              </w:rPr>
            </w:pPr>
            <w:r w:rsidRPr="00B34BB5">
              <w:rPr>
                <w:rFonts w:cs="Calibri"/>
                <w:szCs w:val="18"/>
              </w:rPr>
              <w:t>283</w:t>
            </w:r>
          </w:p>
        </w:tc>
        <w:tc>
          <w:tcPr>
            <w:tcW w:w="822" w:type="dxa"/>
            <w:shd w:val="clear" w:color="auto" w:fill="auto"/>
            <w:vAlign w:val="bottom"/>
          </w:tcPr>
          <w:p w14:paraId="775951B1" w14:textId="254CADA5" w:rsidR="002D677C" w:rsidRPr="00B34BB5" w:rsidRDefault="002D677C" w:rsidP="00D43280">
            <w:pPr>
              <w:pStyle w:val="TableText"/>
              <w:spacing w:before="40" w:after="40"/>
              <w:jc w:val="right"/>
              <w:rPr>
                <w:szCs w:val="18"/>
              </w:rPr>
            </w:pPr>
            <w:r w:rsidRPr="00B34BB5">
              <w:rPr>
                <w:rFonts w:cs="Calibri"/>
                <w:szCs w:val="18"/>
              </w:rPr>
              <w:t>303</w:t>
            </w:r>
          </w:p>
        </w:tc>
        <w:tc>
          <w:tcPr>
            <w:tcW w:w="822" w:type="dxa"/>
            <w:shd w:val="clear" w:color="auto" w:fill="auto"/>
            <w:vAlign w:val="bottom"/>
          </w:tcPr>
          <w:p w14:paraId="350FD1C6" w14:textId="09AE55A2" w:rsidR="002D677C" w:rsidRPr="00B34BB5" w:rsidRDefault="002D677C" w:rsidP="00D43280">
            <w:pPr>
              <w:pStyle w:val="TableText"/>
              <w:spacing w:before="40" w:after="40"/>
              <w:jc w:val="right"/>
              <w:rPr>
                <w:szCs w:val="18"/>
              </w:rPr>
            </w:pPr>
            <w:r w:rsidRPr="00B34BB5">
              <w:rPr>
                <w:rFonts w:cs="Calibri"/>
                <w:szCs w:val="18"/>
              </w:rPr>
              <w:t>332</w:t>
            </w:r>
          </w:p>
        </w:tc>
        <w:tc>
          <w:tcPr>
            <w:tcW w:w="822" w:type="dxa"/>
            <w:shd w:val="clear" w:color="auto" w:fill="auto"/>
            <w:noWrap/>
            <w:vAlign w:val="bottom"/>
          </w:tcPr>
          <w:p w14:paraId="1148095B" w14:textId="0017CE4B" w:rsidR="002D677C" w:rsidRPr="00B34BB5" w:rsidRDefault="002D677C" w:rsidP="00D43280">
            <w:pPr>
              <w:pStyle w:val="TableText"/>
              <w:spacing w:before="40" w:after="40"/>
              <w:jc w:val="right"/>
              <w:rPr>
                <w:szCs w:val="18"/>
              </w:rPr>
            </w:pPr>
            <w:r w:rsidRPr="00B34BB5">
              <w:rPr>
                <w:rFonts w:cs="Calibri"/>
                <w:szCs w:val="18"/>
              </w:rPr>
              <w:t>367</w:t>
            </w:r>
          </w:p>
        </w:tc>
        <w:tc>
          <w:tcPr>
            <w:tcW w:w="823" w:type="dxa"/>
            <w:shd w:val="clear" w:color="auto" w:fill="auto"/>
            <w:noWrap/>
            <w:vAlign w:val="bottom"/>
          </w:tcPr>
          <w:p w14:paraId="139B9219" w14:textId="2C51CDB1" w:rsidR="002D677C" w:rsidRPr="00B34BB5" w:rsidRDefault="002D677C" w:rsidP="00D43280">
            <w:pPr>
              <w:pStyle w:val="TableText"/>
              <w:spacing w:before="40" w:after="40"/>
              <w:jc w:val="right"/>
              <w:rPr>
                <w:szCs w:val="18"/>
              </w:rPr>
            </w:pPr>
            <w:r w:rsidRPr="00B34BB5">
              <w:rPr>
                <w:rFonts w:cs="Calibri"/>
                <w:szCs w:val="18"/>
              </w:rPr>
              <w:t>396</w:t>
            </w:r>
          </w:p>
        </w:tc>
        <w:tc>
          <w:tcPr>
            <w:tcW w:w="827" w:type="dxa"/>
            <w:tcBorders>
              <w:right w:val="nil"/>
            </w:tcBorders>
            <w:shd w:val="clear" w:color="auto" w:fill="auto"/>
            <w:noWrap/>
            <w:vAlign w:val="bottom"/>
          </w:tcPr>
          <w:p w14:paraId="524078BC" w14:textId="594CCCDA" w:rsidR="002D677C" w:rsidRPr="00B34BB5" w:rsidRDefault="002D677C" w:rsidP="00D43280">
            <w:pPr>
              <w:pStyle w:val="TableText"/>
              <w:spacing w:before="40" w:after="40"/>
              <w:jc w:val="right"/>
              <w:rPr>
                <w:szCs w:val="18"/>
              </w:rPr>
            </w:pPr>
            <w:r w:rsidRPr="00B34BB5">
              <w:rPr>
                <w:rFonts w:cs="Calibri"/>
                <w:szCs w:val="18"/>
              </w:rPr>
              <w:t>425</w:t>
            </w:r>
          </w:p>
        </w:tc>
      </w:tr>
      <w:tr w:rsidR="00A43B47" w:rsidRPr="00B34BB5" w14:paraId="3A0B130F" w14:textId="77777777" w:rsidTr="004963B8">
        <w:trPr>
          <w:trHeight w:val="233"/>
        </w:trPr>
        <w:tc>
          <w:tcPr>
            <w:tcW w:w="2169" w:type="dxa"/>
            <w:tcBorders>
              <w:left w:val="nil"/>
            </w:tcBorders>
            <w:shd w:val="clear" w:color="auto" w:fill="auto"/>
            <w:noWrap/>
          </w:tcPr>
          <w:p w14:paraId="0868680E" w14:textId="38961F81" w:rsidR="0061436A" w:rsidRPr="00B34BB5" w:rsidRDefault="0061436A"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0C74" w:rsidRPr="00B34BB5">
              <w:rPr>
                <w:rFonts w:cs="Calibri"/>
                <w:szCs w:val="18"/>
              </w:rPr>
              <w:t>-</w:t>
            </w:r>
            <w:r w:rsidRPr="00B34BB5">
              <w:rPr>
                <w:rFonts w:cs="Calibri"/>
                <w:szCs w:val="18"/>
              </w:rPr>
              <w:t>e/m</w:t>
            </w:r>
            <w:r w:rsidRPr="00B34BB5">
              <w:rPr>
                <w:rFonts w:cs="Calibri"/>
                <w:szCs w:val="18"/>
                <w:vertAlign w:val="superscript"/>
              </w:rPr>
              <w:t>3</w:t>
            </w:r>
            <w:r w:rsidRPr="00B34BB5">
              <w:rPr>
                <w:rFonts w:cs="Calibri"/>
                <w:szCs w:val="18"/>
              </w:rPr>
              <w:t xml:space="preserve"> (NI total)</w:t>
            </w:r>
          </w:p>
        </w:tc>
        <w:tc>
          <w:tcPr>
            <w:tcW w:w="732" w:type="dxa"/>
            <w:shd w:val="clear" w:color="auto" w:fill="auto"/>
            <w:vAlign w:val="bottom"/>
          </w:tcPr>
          <w:p w14:paraId="72D98B9F" w14:textId="7EDC60B7" w:rsidR="0061436A" w:rsidRPr="00B34BB5" w:rsidRDefault="0061436A" w:rsidP="00D43280">
            <w:pPr>
              <w:pStyle w:val="TableText"/>
              <w:spacing w:before="40" w:after="40"/>
              <w:jc w:val="right"/>
              <w:rPr>
                <w:szCs w:val="18"/>
              </w:rPr>
            </w:pPr>
            <w:r w:rsidRPr="00B34BB5">
              <w:rPr>
                <w:rFonts w:cs="Calibri"/>
                <w:szCs w:val="18"/>
              </w:rPr>
              <w:t>223</w:t>
            </w:r>
          </w:p>
        </w:tc>
        <w:tc>
          <w:tcPr>
            <w:tcW w:w="822" w:type="dxa"/>
            <w:shd w:val="clear" w:color="auto" w:fill="auto"/>
            <w:vAlign w:val="bottom"/>
          </w:tcPr>
          <w:p w14:paraId="3165000A" w14:textId="67775107" w:rsidR="0061436A" w:rsidRPr="00B34BB5" w:rsidRDefault="0061436A" w:rsidP="00D43280">
            <w:pPr>
              <w:pStyle w:val="TableText"/>
              <w:spacing w:before="40" w:after="40"/>
              <w:jc w:val="right"/>
              <w:rPr>
                <w:szCs w:val="18"/>
              </w:rPr>
            </w:pPr>
            <w:r w:rsidRPr="00B34BB5">
              <w:rPr>
                <w:rFonts w:cs="Calibri"/>
                <w:szCs w:val="18"/>
              </w:rPr>
              <w:t>238</w:t>
            </w:r>
          </w:p>
        </w:tc>
        <w:tc>
          <w:tcPr>
            <w:tcW w:w="822" w:type="dxa"/>
            <w:shd w:val="clear" w:color="auto" w:fill="auto"/>
            <w:vAlign w:val="bottom"/>
          </w:tcPr>
          <w:p w14:paraId="65AA1C9F" w14:textId="676C5FD1" w:rsidR="0061436A" w:rsidRPr="00B34BB5" w:rsidRDefault="0061436A" w:rsidP="00D43280">
            <w:pPr>
              <w:pStyle w:val="TableText"/>
              <w:spacing w:before="40" w:after="40"/>
              <w:jc w:val="right"/>
              <w:rPr>
                <w:szCs w:val="18"/>
              </w:rPr>
            </w:pPr>
            <w:r w:rsidRPr="00B34BB5">
              <w:rPr>
                <w:rFonts w:cs="Calibri"/>
                <w:szCs w:val="18"/>
              </w:rPr>
              <w:t>265</w:t>
            </w:r>
          </w:p>
        </w:tc>
        <w:tc>
          <w:tcPr>
            <w:tcW w:w="822" w:type="dxa"/>
            <w:shd w:val="clear" w:color="auto" w:fill="auto"/>
            <w:vAlign w:val="bottom"/>
          </w:tcPr>
          <w:p w14:paraId="57197337" w14:textId="43A4D2CE" w:rsidR="0061436A" w:rsidRPr="00B34BB5" w:rsidRDefault="0061436A" w:rsidP="00D43280">
            <w:pPr>
              <w:pStyle w:val="TableText"/>
              <w:spacing w:before="40" w:after="40"/>
              <w:jc w:val="right"/>
              <w:rPr>
                <w:szCs w:val="18"/>
              </w:rPr>
            </w:pPr>
            <w:r w:rsidRPr="00B34BB5">
              <w:rPr>
                <w:rFonts w:cs="Calibri"/>
                <w:szCs w:val="18"/>
              </w:rPr>
              <w:t>283</w:t>
            </w:r>
          </w:p>
        </w:tc>
        <w:tc>
          <w:tcPr>
            <w:tcW w:w="822" w:type="dxa"/>
            <w:shd w:val="clear" w:color="auto" w:fill="auto"/>
            <w:vAlign w:val="bottom"/>
          </w:tcPr>
          <w:p w14:paraId="38F9F80C" w14:textId="253808AC" w:rsidR="0061436A" w:rsidRPr="00B34BB5" w:rsidRDefault="0061436A" w:rsidP="00D43280">
            <w:pPr>
              <w:pStyle w:val="TableText"/>
              <w:spacing w:before="40" w:after="40"/>
              <w:jc w:val="right"/>
              <w:rPr>
                <w:szCs w:val="18"/>
              </w:rPr>
            </w:pPr>
            <w:r w:rsidRPr="00B34BB5">
              <w:rPr>
                <w:rFonts w:cs="Calibri"/>
                <w:szCs w:val="18"/>
              </w:rPr>
              <w:t>308</w:t>
            </w:r>
          </w:p>
        </w:tc>
        <w:tc>
          <w:tcPr>
            <w:tcW w:w="822" w:type="dxa"/>
            <w:shd w:val="clear" w:color="auto" w:fill="auto"/>
            <w:noWrap/>
            <w:vAlign w:val="bottom"/>
          </w:tcPr>
          <w:p w14:paraId="286CA0A0" w14:textId="71B16E2C" w:rsidR="0061436A" w:rsidRPr="00B34BB5" w:rsidRDefault="0061436A" w:rsidP="00D43280">
            <w:pPr>
              <w:pStyle w:val="TableText"/>
              <w:spacing w:before="40" w:after="40"/>
              <w:jc w:val="right"/>
              <w:rPr>
                <w:szCs w:val="18"/>
              </w:rPr>
            </w:pPr>
            <w:r w:rsidRPr="00B34BB5">
              <w:rPr>
                <w:rFonts w:cs="Calibri"/>
                <w:szCs w:val="18"/>
              </w:rPr>
              <w:t>337</w:t>
            </w:r>
          </w:p>
        </w:tc>
        <w:tc>
          <w:tcPr>
            <w:tcW w:w="823" w:type="dxa"/>
            <w:shd w:val="clear" w:color="auto" w:fill="auto"/>
            <w:noWrap/>
            <w:vAlign w:val="bottom"/>
          </w:tcPr>
          <w:p w14:paraId="6A5AF529" w14:textId="3EDC76F6" w:rsidR="0061436A" w:rsidRPr="00B34BB5" w:rsidRDefault="0061436A" w:rsidP="00D43280">
            <w:pPr>
              <w:pStyle w:val="TableText"/>
              <w:spacing w:before="40" w:after="40"/>
              <w:jc w:val="right"/>
              <w:rPr>
                <w:szCs w:val="18"/>
              </w:rPr>
            </w:pPr>
            <w:r w:rsidRPr="00B34BB5">
              <w:rPr>
                <w:rFonts w:cs="Calibri"/>
                <w:szCs w:val="18"/>
              </w:rPr>
              <w:t>370</w:t>
            </w:r>
          </w:p>
        </w:tc>
        <w:tc>
          <w:tcPr>
            <w:tcW w:w="827" w:type="dxa"/>
            <w:tcBorders>
              <w:right w:val="nil"/>
            </w:tcBorders>
            <w:shd w:val="clear" w:color="auto" w:fill="auto"/>
            <w:noWrap/>
            <w:vAlign w:val="bottom"/>
          </w:tcPr>
          <w:p w14:paraId="3E7C1A55" w14:textId="2ACC8147" w:rsidR="0061436A" w:rsidRPr="00B34BB5" w:rsidRDefault="0061436A" w:rsidP="00D43280">
            <w:pPr>
              <w:pStyle w:val="TableText"/>
              <w:spacing w:before="40" w:after="40"/>
              <w:jc w:val="right"/>
              <w:rPr>
                <w:szCs w:val="18"/>
              </w:rPr>
            </w:pPr>
            <w:r w:rsidRPr="00B34BB5">
              <w:rPr>
                <w:rFonts w:cs="Calibri"/>
                <w:szCs w:val="18"/>
              </w:rPr>
              <w:t>395</w:t>
            </w:r>
          </w:p>
        </w:tc>
      </w:tr>
    </w:tbl>
    <w:p w14:paraId="0276563F" w14:textId="35C6AE0A" w:rsidR="00C232F5" w:rsidRPr="00B34BB5" w:rsidRDefault="00437127" w:rsidP="004963B8">
      <w:pPr>
        <w:pStyle w:val="Note"/>
        <w:spacing w:before="60"/>
      </w:pPr>
      <w:r w:rsidRPr="00B34BB5">
        <w:t xml:space="preserve">*Estimated </w:t>
      </w:r>
    </w:p>
    <w:p w14:paraId="2F8739A1" w14:textId="18BA6418" w:rsidR="00AC7B1F" w:rsidRPr="00B34BB5" w:rsidRDefault="00CB1911" w:rsidP="002755E9">
      <w:pPr>
        <w:pStyle w:val="Tableheading"/>
      </w:pPr>
      <w:bookmarkStart w:id="591" w:name="_Ref53071088"/>
      <w:bookmarkStart w:id="592" w:name="_Toc58790911"/>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72</w:t>
      </w:r>
      <w:r w:rsidR="008D3D2E">
        <w:fldChar w:fldCharType="end"/>
      </w:r>
      <w:bookmarkEnd w:id="591"/>
      <w:r w:rsidRPr="00B34BB5">
        <w:t>:</w:t>
      </w:r>
      <w:r w:rsidR="005C2FBE" w:rsidRPr="00B34BB5">
        <w:tab/>
      </w:r>
      <w:r w:rsidRPr="00B34BB5">
        <w:t xml:space="preserve">South Island </w:t>
      </w:r>
      <w:r w:rsidR="00CB737C" w:rsidRPr="00B34BB5">
        <w:t>emission factors</w:t>
      </w:r>
      <w:r w:rsidRPr="00B34BB5">
        <w:t xml:space="preserve"> for concrete compressive strengths</w:t>
      </w:r>
      <w:bookmarkEnd w:id="592"/>
      <w:r w:rsidR="005422AA" w:rsidRPr="00B34BB5">
        <w:t xml:space="preserve"> </w:t>
      </w:r>
    </w:p>
    <w:tbl>
      <w:tblPr>
        <w:tblStyle w:val="TableGrid"/>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23"/>
        <w:gridCol w:w="720"/>
        <w:gridCol w:w="808"/>
        <w:gridCol w:w="808"/>
        <w:gridCol w:w="808"/>
        <w:gridCol w:w="808"/>
        <w:gridCol w:w="808"/>
        <w:gridCol w:w="809"/>
        <w:gridCol w:w="813"/>
      </w:tblGrid>
      <w:tr w:rsidR="00A43B47" w:rsidRPr="00B34BB5" w14:paraId="4DD92A61" w14:textId="77777777" w:rsidTr="004963B8">
        <w:tc>
          <w:tcPr>
            <w:tcW w:w="2169" w:type="dxa"/>
            <w:vMerge w:val="restart"/>
            <w:shd w:val="clear" w:color="auto" w:fill="1C556C" w:themeFill="accent1"/>
            <w:noWrap/>
            <w:vAlign w:val="bottom"/>
          </w:tcPr>
          <w:p w14:paraId="13B323A2" w14:textId="169BA907" w:rsidR="00E10769" w:rsidRPr="00B34BB5" w:rsidRDefault="00E10769" w:rsidP="00A67090">
            <w:pPr>
              <w:pStyle w:val="TableText"/>
              <w:rPr>
                <w:b/>
                <w:color w:val="FFFFFF" w:themeColor="background1"/>
                <w:szCs w:val="18"/>
              </w:rPr>
            </w:pPr>
            <w:r w:rsidRPr="00B34BB5">
              <w:rPr>
                <w:b/>
                <w:color w:val="FFFFFF" w:themeColor="background1"/>
                <w:szCs w:val="18"/>
              </w:rPr>
              <w:t>South Island</w:t>
            </w:r>
          </w:p>
        </w:tc>
        <w:tc>
          <w:tcPr>
            <w:tcW w:w="6492" w:type="dxa"/>
            <w:gridSpan w:val="8"/>
            <w:shd w:val="clear" w:color="auto" w:fill="1C556C" w:themeFill="accent1"/>
            <w:vAlign w:val="bottom"/>
          </w:tcPr>
          <w:p w14:paraId="5A6ACA21" w14:textId="77777777" w:rsidR="00E10769" w:rsidRPr="00B34BB5" w:rsidRDefault="00E10769" w:rsidP="00D43280">
            <w:pPr>
              <w:pStyle w:val="TableText"/>
              <w:spacing w:after="0"/>
              <w:jc w:val="center"/>
              <w:rPr>
                <w:rFonts w:cs="Calibri"/>
                <w:b/>
                <w:color w:val="FFFFFF" w:themeColor="background1"/>
                <w:szCs w:val="18"/>
              </w:rPr>
            </w:pPr>
            <w:r w:rsidRPr="00B34BB5">
              <w:rPr>
                <w:rFonts w:cs="Calibri"/>
                <w:b/>
                <w:color w:val="FFFFFF" w:themeColor="background1"/>
                <w:szCs w:val="18"/>
              </w:rPr>
              <w:t>Compressive strength (MPa)</w:t>
            </w:r>
          </w:p>
        </w:tc>
      </w:tr>
      <w:tr w:rsidR="00A43B47" w:rsidRPr="00B34BB5" w14:paraId="27DD5482" w14:textId="77777777" w:rsidTr="004963B8">
        <w:tc>
          <w:tcPr>
            <w:tcW w:w="2169" w:type="dxa"/>
            <w:vMerge/>
            <w:tcBorders>
              <w:bottom w:val="single" w:sz="4" w:space="0" w:color="1C556C" w:themeColor="accent1"/>
            </w:tcBorders>
            <w:shd w:val="clear" w:color="auto" w:fill="1C556C" w:themeFill="accent1"/>
            <w:noWrap/>
            <w:vAlign w:val="bottom"/>
          </w:tcPr>
          <w:p w14:paraId="1F3BB5A4" w14:textId="77777777" w:rsidR="00E10769" w:rsidRPr="00B34BB5" w:rsidRDefault="00E10769" w:rsidP="00A67090">
            <w:pPr>
              <w:pStyle w:val="TableText"/>
              <w:rPr>
                <w:color w:val="FFFFFF" w:themeColor="background1"/>
                <w:szCs w:val="18"/>
              </w:rPr>
            </w:pPr>
          </w:p>
        </w:tc>
        <w:tc>
          <w:tcPr>
            <w:tcW w:w="732" w:type="dxa"/>
            <w:shd w:val="clear" w:color="auto" w:fill="1C556C" w:themeFill="accent1"/>
            <w:vAlign w:val="bottom"/>
          </w:tcPr>
          <w:p w14:paraId="50B4055B"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17.5</w:t>
            </w:r>
          </w:p>
        </w:tc>
        <w:tc>
          <w:tcPr>
            <w:tcW w:w="822" w:type="dxa"/>
            <w:shd w:val="clear" w:color="auto" w:fill="1C556C" w:themeFill="accent1"/>
            <w:vAlign w:val="bottom"/>
          </w:tcPr>
          <w:p w14:paraId="253E576A"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20</w:t>
            </w:r>
          </w:p>
        </w:tc>
        <w:tc>
          <w:tcPr>
            <w:tcW w:w="822" w:type="dxa"/>
            <w:shd w:val="clear" w:color="auto" w:fill="1C556C" w:themeFill="accent1"/>
            <w:vAlign w:val="bottom"/>
          </w:tcPr>
          <w:p w14:paraId="63AC51CD"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25</w:t>
            </w:r>
          </w:p>
        </w:tc>
        <w:tc>
          <w:tcPr>
            <w:tcW w:w="822" w:type="dxa"/>
            <w:shd w:val="clear" w:color="auto" w:fill="1C556C" w:themeFill="accent1"/>
            <w:vAlign w:val="bottom"/>
          </w:tcPr>
          <w:p w14:paraId="64CB0C92"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30</w:t>
            </w:r>
          </w:p>
        </w:tc>
        <w:tc>
          <w:tcPr>
            <w:tcW w:w="822" w:type="dxa"/>
            <w:shd w:val="clear" w:color="auto" w:fill="1C556C" w:themeFill="accent1"/>
            <w:vAlign w:val="bottom"/>
          </w:tcPr>
          <w:p w14:paraId="5CAE3AD8"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35</w:t>
            </w:r>
          </w:p>
        </w:tc>
        <w:tc>
          <w:tcPr>
            <w:tcW w:w="822" w:type="dxa"/>
            <w:shd w:val="clear" w:color="auto" w:fill="1C556C" w:themeFill="accent1"/>
            <w:noWrap/>
            <w:vAlign w:val="bottom"/>
          </w:tcPr>
          <w:p w14:paraId="23144956"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40</w:t>
            </w:r>
          </w:p>
        </w:tc>
        <w:tc>
          <w:tcPr>
            <w:tcW w:w="823" w:type="dxa"/>
            <w:shd w:val="clear" w:color="auto" w:fill="1C556C" w:themeFill="accent1"/>
            <w:noWrap/>
            <w:vAlign w:val="bottom"/>
          </w:tcPr>
          <w:p w14:paraId="5C4E2C0D"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45</w:t>
            </w:r>
          </w:p>
        </w:tc>
        <w:tc>
          <w:tcPr>
            <w:tcW w:w="827" w:type="dxa"/>
            <w:tcBorders>
              <w:bottom w:val="single" w:sz="4" w:space="0" w:color="1C556C" w:themeColor="accent1"/>
            </w:tcBorders>
            <w:shd w:val="clear" w:color="auto" w:fill="1C556C" w:themeFill="accent1"/>
            <w:noWrap/>
            <w:vAlign w:val="bottom"/>
          </w:tcPr>
          <w:p w14:paraId="3DFCD753" w14:textId="77777777" w:rsidR="00E10769" w:rsidRPr="00B34BB5" w:rsidRDefault="00E10769" w:rsidP="00A67090">
            <w:pPr>
              <w:pStyle w:val="TableText"/>
              <w:jc w:val="right"/>
              <w:rPr>
                <w:color w:val="FFFFFF" w:themeColor="background1"/>
                <w:szCs w:val="18"/>
              </w:rPr>
            </w:pPr>
            <w:r w:rsidRPr="00B34BB5">
              <w:rPr>
                <w:rFonts w:cs="Calibri"/>
                <w:b/>
                <w:color w:val="FFFFFF" w:themeColor="background1"/>
                <w:szCs w:val="18"/>
              </w:rPr>
              <w:t>50</w:t>
            </w:r>
          </w:p>
        </w:tc>
      </w:tr>
      <w:tr w:rsidR="00A43B47" w:rsidRPr="00B34BB5" w14:paraId="07AED7F6" w14:textId="77777777" w:rsidTr="004963B8">
        <w:tc>
          <w:tcPr>
            <w:tcW w:w="2169" w:type="dxa"/>
            <w:tcBorders>
              <w:left w:val="nil"/>
            </w:tcBorders>
            <w:shd w:val="clear" w:color="auto" w:fill="auto"/>
            <w:noWrap/>
            <w:vAlign w:val="bottom"/>
          </w:tcPr>
          <w:p w14:paraId="70FFD265" w14:textId="72435E85" w:rsidR="0064122C" w:rsidRPr="00B34BB5" w:rsidRDefault="0064122C"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0C74" w:rsidRPr="00B34BB5">
              <w:rPr>
                <w:rFonts w:cs="Calibri"/>
                <w:szCs w:val="18"/>
              </w:rPr>
              <w:t>-</w:t>
            </w:r>
            <w:r w:rsidRPr="00B34BB5">
              <w:rPr>
                <w:rFonts w:cs="Calibri"/>
                <w:szCs w:val="18"/>
              </w:rPr>
              <w:t>e/m</w:t>
            </w:r>
            <w:r w:rsidRPr="00B34BB5">
              <w:rPr>
                <w:rFonts w:cs="Calibri"/>
                <w:szCs w:val="18"/>
                <w:vertAlign w:val="superscript"/>
              </w:rPr>
              <w:t>3</w:t>
            </w:r>
            <w:r w:rsidRPr="00B34BB5">
              <w:rPr>
                <w:rFonts w:cs="Calibri"/>
                <w:szCs w:val="18"/>
              </w:rPr>
              <w:t xml:space="preserve"> (GBC)</w:t>
            </w:r>
          </w:p>
        </w:tc>
        <w:tc>
          <w:tcPr>
            <w:tcW w:w="732" w:type="dxa"/>
            <w:shd w:val="clear" w:color="auto" w:fill="auto"/>
            <w:vAlign w:val="bottom"/>
          </w:tcPr>
          <w:p w14:paraId="21375E5C" w14:textId="371D864D" w:rsidR="0064122C" w:rsidRPr="00B34BB5" w:rsidRDefault="0064122C" w:rsidP="00D43280">
            <w:pPr>
              <w:pStyle w:val="TableText"/>
              <w:spacing w:before="40" w:after="40"/>
              <w:jc w:val="right"/>
              <w:rPr>
                <w:szCs w:val="18"/>
              </w:rPr>
            </w:pPr>
            <w:r w:rsidRPr="00B34BB5">
              <w:rPr>
                <w:rFonts w:cs="Calibri"/>
                <w:szCs w:val="18"/>
              </w:rPr>
              <w:t>199</w:t>
            </w:r>
          </w:p>
        </w:tc>
        <w:tc>
          <w:tcPr>
            <w:tcW w:w="822" w:type="dxa"/>
            <w:shd w:val="clear" w:color="auto" w:fill="auto"/>
            <w:vAlign w:val="bottom"/>
          </w:tcPr>
          <w:p w14:paraId="642BB807" w14:textId="02B608E6" w:rsidR="0064122C" w:rsidRPr="00B34BB5" w:rsidRDefault="0064122C" w:rsidP="00D43280">
            <w:pPr>
              <w:pStyle w:val="TableText"/>
              <w:spacing w:before="40" w:after="40"/>
              <w:jc w:val="right"/>
              <w:rPr>
                <w:szCs w:val="18"/>
              </w:rPr>
            </w:pPr>
            <w:r w:rsidRPr="00B34BB5">
              <w:rPr>
                <w:rFonts w:cs="Calibri"/>
                <w:szCs w:val="18"/>
              </w:rPr>
              <w:t>209</w:t>
            </w:r>
          </w:p>
        </w:tc>
        <w:tc>
          <w:tcPr>
            <w:tcW w:w="822" w:type="dxa"/>
            <w:shd w:val="clear" w:color="auto" w:fill="auto"/>
            <w:vAlign w:val="bottom"/>
          </w:tcPr>
          <w:p w14:paraId="7C3FBEC1" w14:textId="1C8019A0" w:rsidR="0064122C" w:rsidRPr="00B34BB5" w:rsidRDefault="0064122C" w:rsidP="00D43280">
            <w:pPr>
              <w:pStyle w:val="TableText"/>
              <w:spacing w:before="40" w:after="40"/>
              <w:jc w:val="right"/>
              <w:rPr>
                <w:szCs w:val="18"/>
              </w:rPr>
            </w:pPr>
            <w:r w:rsidRPr="00B34BB5">
              <w:rPr>
                <w:rFonts w:cs="Calibri"/>
                <w:szCs w:val="18"/>
              </w:rPr>
              <w:t>230</w:t>
            </w:r>
          </w:p>
        </w:tc>
        <w:tc>
          <w:tcPr>
            <w:tcW w:w="822" w:type="dxa"/>
            <w:shd w:val="clear" w:color="auto" w:fill="auto"/>
            <w:vAlign w:val="bottom"/>
          </w:tcPr>
          <w:p w14:paraId="3485E6A1" w14:textId="7963E032" w:rsidR="0064122C" w:rsidRPr="00B34BB5" w:rsidRDefault="0064122C" w:rsidP="00D43280">
            <w:pPr>
              <w:pStyle w:val="TableText"/>
              <w:spacing w:before="40" w:after="40"/>
              <w:jc w:val="right"/>
              <w:rPr>
                <w:szCs w:val="18"/>
              </w:rPr>
            </w:pPr>
            <w:r w:rsidRPr="00B34BB5">
              <w:rPr>
                <w:rFonts w:cs="Calibri"/>
                <w:szCs w:val="18"/>
              </w:rPr>
              <w:t>250</w:t>
            </w:r>
          </w:p>
        </w:tc>
        <w:tc>
          <w:tcPr>
            <w:tcW w:w="822" w:type="dxa"/>
            <w:shd w:val="clear" w:color="auto" w:fill="auto"/>
            <w:vAlign w:val="bottom"/>
          </w:tcPr>
          <w:p w14:paraId="0FED735A" w14:textId="079CE38A" w:rsidR="0064122C" w:rsidRPr="00B34BB5" w:rsidRDefault="0064122C" w:rsidP="00D43280">
            <w:pPr>
              <w:pStyle w:val="TableText"/>
              <w:spacing w:before="40" w:after="40"/>
              <w:jc w:val="right"/>
              <w:rPr>
                <w:szCs w:val="18"/>
              </w:rPr>
            </w:pPr>
            <w:r w:rsidRPr="00B34BB5">
              <w:rPr>
                <w:rFonts w:cs="Calibri"/>
                <w:szCs w:val="18"/>
              </w:rPr>
              <w:t>264</w:t>
            </w:r>
          </w:p>
        </w:tc>
        <w:tc>
          <w:tcPr>
            <w:tcW w:w="822" w:type="dxa"/>
            <w:shd w:val="clear" w:color="auto" w:fill="auto"/>
            <w:noWrap/>
            <w:vAlign w:val="bottom"/>
          </w:tcPr>
          <w:p w14:paraId="236EF467" w14:textId="28D1E4E6" w:rsidR="0064122C" w:rsidRPr="00B34BB5" w:rsidRDefault="0064122C" w:rsidP="00D43280">
            <w:pPr>
              <w:pStyle w:val="TableText"/>
              <w:spacing w:before="40" w:after="40"/>
              <w:jc w:val="right"/>
              <w:rPr>
                <w:szCs w:val="18"/>
              </w:rPr>
            </w:pPr>
            <w:r w:rsidRPr="00B34BB5">
              <w:rPr>
                <w:rFonts w:cs="Calibri"/>
                <w:szCs w:val="18"/>
              </w:rPr>
              <w:t>286</w:t>
            </w:r>
          </w:p>
        </w:tc>
        <w:tc>
          <w:tcPr>
            <w:tcW w:w="823" w:type="dxa"/>
            <w:shd w:val="clear" w:color="auto" w:fill="auto"/>
            <w:noWrap/>
            <w:vAlign w:val="bottom"/>
          </w:tcPr>
          <w:p w14:paraId="72A2C970" w14:textId="17471523" w:rsidR="0064122C" w:rsidRPr="00B34BB5" w:rsidRDefault="0064122C" w:rsidP="00D43280">
            <w:pPr>
              <w:pStyle w:val="TableText"/>
              <w:spacing w:before="40" w:after="40"/>
              <w:jc w:val="right"/>
              <w:rPr>
                <w:szCs w:val="18"/>
              </w:rPr>
            </w:pPr>
            <w:r w:rsidRPr="00B34BB5">
              <w:rPr>
                <w:rFonts w:cs="Calibri"/>
                <w:szCs w:val="18"/>
              </w:rPr>
              <w:t>319</w:t>
            </w:r>
          </w:p>
        </w:tc>
        <w:tc>
          <w:tcPr>
            <w:tcW w:w="827" w:type="dxa"/>
            <w:tcBorders>
              <w:right w:val="nil"/>
            </w:tcBorders>
            <w:shd w:val="clear" w:color="auto" w:fill="auto"/>
            <w:noWrap/>
            <w:vAlign w:val="bottom"/>
          </w:tcPr>
          <w:p w14:paraId="6A16CC77" w14:textId="1D02A16E" w:rsidR="0064122C" w:rsidRPr="00B34BB5" w:rsidRDefault="0064122C" w:rsidP="00D43280">
            <w:pPr>
              <w:pStyle w:val="TableText"/>
              <w:spacing w:before="40" w:after="40"/>
              <w:jc w:val="right"/>
              <w:rPr>
                <w:szCs w:val="18"/>
              </w:rPr>
            </w:pPr>
            <w:r w:rsidRPr="00B34BB5">
              <w:rPr>
                <w:rFonts w:cs="Calibri"/>
                <w:szCs w:val="18"/>
              </w:rPr>
              <w:t>354</w:t>
            </w:r>
          </w:p>
        </w:tc>
      </w:tr>
      <w:tr w:rsidR="00A43B47" w:rsidRPr="00B34BB5" w14:paraId="6BF32512" w14:textId="77777777" w:rsidTr="004963B8">
        <w:tc>
          <w:tcPr>
            <w:tcW w:w="2169" w:type="dxa"/>
            <w:tcBorders>
              <w:left w:val="nil"/>
            </w:tcBorders>
            <w:shd w:val="clear" w:color="auto" w:fill="auto"/>
            <w:noWrap/>
            <w:vAlign w:val="bottom"/>
          </w:tcPr>
          <w:p w14:paraId="599FACF7" w14:textId="1D8DF92C" w:rsidR="0064122C" w:rsidRPr="00B34BB5" w:rsidRDefault="0064122C"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0C74" w:rsidRPr="00B34BB5">
              <w:rPr>
                <w:rFonts w:cs="Calibri"/>
                <w:szCs w:val="18"/>
              </w:rPr>
              <w:t>-</w:t>
            </w:r>
            <w:r w:rsidRPr="00B34BB5">
              <w:rPr>
                <w:rFonts w:cs="Calibri"/>
                <w:szCs w:val="18"/>
              </w:rPr>
              <w:t>e/m</w:t>
            </w:r>
            <w:r w:rsidRPr="00B34BB5">
              <w:rPr>
                <w:rFonts w:cs="Calibri"/>
                <w:szCs w:val="18"/>
                <w:vertAlign w:val="superscript"/>
              </w:rPr>
              <w:t>3</w:t>
            </w:r>
            <w:r w:rsidRPr="00B34BB5">
              <w:rPr>
                <w:rFonts w:cs="Calibri"/>
                <w:szCs w:val="18"/>
              </w:rPr>
              <w:t xml:space="preserve"> (Holcim)</w:t>
            </w:r>
          </w:p>
        </w:tc>
        <w:tc>
          <w:tcPr>
            <w:tcW w:w="732" w:type="dxa"/>
            <w:shd w:val="clear" w:color="auto" w:fill="auto"/>
            <w:vAlign w:val="bottom"/>
          </w:tcPr>
          <w:p w14:paraId="5DBB6D33" w14:textId="08F7B7E8" w:rsidR="0064122C" w:rsidRPr="00B34BB5" w:rsidRDefault="0064122C" w:rsidP="00D43280">
            <w:pPr>
              <w:pStyle w:val="TableText"/>
              <w:spacing w:before="40" w:after="40"/>
              <w:jc w:val="right"/>
              <w:rPr>
                <w:szCs w:val="18"/>
              </w:rPr>
            </w:pPr>
            <w:r w:rsidRPr="00B34BB5">
              <w:rPr>
                <w:rFonts w:cs="Calibri"/>
                <w:szCs w:val="18"/>
              </w:rPr>
              <w:t>227</w:t>
            </w:r>
          </w:p>
        </w:tc>
        <w:tc>
          <w:tcPr>
            <w:tcW w:w="822" w:type="dxa"/>
            <w:shd w:val="clear" w:color="auto" w:fill="auto"/>
            <w:vAlign w:val="bottom"/>
          </w:tcPr>
          <w:p w14:paraId="7A5925D3" w14:textId="2256E293" w:rsidR="0064122C" w:rsidRPr="00B34BB5" w:rsidRDefault="0064122C" w:rsidP="00D43280">
            <w:pPr>
              <w:pStyle w:val="TableText"/>
              <w:spacing w:before="40" w:after="40"/>
              <w:jc w:val="right"/>
              <w:rPr>
                <w:szCs w:val="18"/>
              </w:rPr>
            </w:pPr>
            <w:r w:rsidRPr="00B34BB5">
              <w:rPr>
                <w:rFonts w:cs="Calibri"/>
                <w:szCs w:val="18"/>
              </w:rPr>
              <w:t>237</w:t>
            </w:r>
          </w:p>
        </w:tc>
        <w:tc>
          <w:tcPr>
            <w:tcW w:w="822" w:type="dxa"/>
            <w:shd w:val="clear" w:color="auto" w:fill="auto"/>
            <w:vAlign w:val="bottom"/>
          </w:tcPr>
          <w:p w14:paraId="490D09DC" w14:textId="7A3EEA14" w:rsidR="0064122C" w:rsidRPr="00B34BB5" w:rsidRDefault="0064122C" w:rsidP="00D43280">
            <w:pPr>
              <w:pStyle w:val="TableText"/>
              <w:spacing w:before="40" w:after="40"/>
              <w:jc w:val="right"/>
              <w:rPr>
                <w:szCs w:val="18"/>
              </w:rPr>
            </w:pPr>
            <w:r w:rsidRPr="00B34BB5">
              <w:rPr>
                <w:rFonts w:cs="Calibri"/>
                <w:szCs w:val="18"/>
              </w:rPr>
              <w:t>262</w:t>
            </w:r>
          </w:p>
        </w:tc>
        <w:tc>
          <w:tcPr>
            <w:tcW w:w="822" w:type="dxa"/>
            <w:shd w:val="clear" w:color="auto" w:fill="auto"/>
            <w:vAlign w:val="bottom"/>
          </w:tcPr>
          <w:p w14:paraId="144020A8" w14:textId="5AA708CF" w:rsidR="0064122C" w:rsidRPr="00B34BB5" w:rsidRDefault="0064122C" w:rsidP="00D43280">
            <w:pPr>
              <w:pStyle w:val="TableText"/>
              <w:spacing w:before="40" w:after="40"/>
              <w:jc w:val="right"/>
              <w:rPr>
                <w:szCs w:val="18"/>
              </w:rPr>
            </w:pPr>
            <w:r w:rsidRPr="00B34BB5">
              <w:rPr>
                <w:rFonts w:cs="Calibri"/>
                <w:szCs w:val="18"/>
              </w:rPr>
              <w:t>288</w:t>
            </w:r>
          </w:p>
        </w:tc>
        <w:tc>
          <w:tcPr>
            <w:tcW w:w="822" w:type="dxa"/>
            <w:shd w:val="clear" w:color="auto" w:fill="auto"/>
            <w:vAlign w:val="bottom"/>
          </w:tcPr>
          <w:p w14:paraId="7B317770" w14:textId="5509DDAA" w:rsidR="0064122C" w:rsidRPr="00B34BB5" w:rsidRDefault="0064122C" w:rsidP="00D43280">
            <w:pPr>
              <w:pStyle w:val="TableText"/>
              <w:spacing w:before="40" w:after="40"/>
              <w:jc w:val="right"/>
              <w:rPr>
                <w:szCs w:val="18"/>
              </w:rPr>
            </w:pPr>
            <w:r w:rsidRPr="00B34BB5">
              <w:rPr>
                <w:rFonts w:cs="Calibri"/>
                <w:szCs w:val="18"/>
              </w:rPr>
              <w:t>310</w:t>
            </w:r>
          </w:p>
        </w:tc>
        <w:tc>
          <w:tcPr>
            <w:tcW w:w="822" w:type="dxa"/>
            <w:shd w:val="clear" w:color="auto" w:fill="auto"/>
            <w:noWrap/>
            <w:vAlign w:val="bottom"/>
          </w:tcPr>
          <w:p w14:paraId="33BFFC8C" w14:textId="7689B53F" w:rsidR="0064122C" w:rsidRPr="00B34BB5" w:rsidRDefault="0064122C" w:rsidP="00D43280">
            <w:pPr>
              <w:pStyle w:val="TableText"/>
              <w:spacing w:before="40" w:after="40"/>
              <w:jc w:val="right"/>
              <w:rPr>
                <w:szCs w:val="18"/>
              </w:rPr>
            </w:pPr>
            <w:r w:rsidRPr="00B34BB5">
              <w:rPr>
                <w:rFonts w:cs="Calibri"/>
                <w:szCs w:val="18"/>
              </w:rPr>
              <w:t>342</w:t>
            </w:r>
          </w:p>
        </w:tc>
        <w:tc>
          <w:tcPr>
            <w:tcW w:w="823" w:type="dxa"/>
            <w:shd w:val="clear" w:color="auto" w:fill="auto"/>
            <w:noWrap/>
            <w:vAlign w:val="bottom"/>
          </w:tcPr>
          <w:p w14:paraId="6748603F" w14:textId="1BFB20B5" w:rsidR="0064122C" w:rsidRPr="00B34BB5" w:rsidRDefault="0064122C" w:rsidP="00D43280">
            <w:pPr>
              <w:pStyle w:val="TableText"/>
              <w:spacing w:before="40" w:after="40"/>
              <w:jc w:val="right"/>
              <w:rPr>
                <w:szCs w:val="18"/>
              </w:rPr>
            </w:pPr>
            <w:r w:rsidRPr="00B34BB5">
              <w:rPr>
                <w:rFonts w:cs="Calibri"/>
                <w:szCs w:val="18"/>
              </w:rPr>
              <w:t>366</w:t>
            </w:r>
          </w:p>
        </w:tc>
        <w:tc>
          <w:tcPr>
            <w:tcW w:w="827" w:type="dxa"/>
            <w:tcBorders>
              <w:right w:val="nil"/>
            </w:tcBorders>
            <w:shd w:val="clear" w:color="auto" w:fill="auto"/>
            <w:noWrap/>
            <w:vAlign w:val="bottom"/>
          </w:tcPr>
          <w:p w14:paraId="5EA14579" w14:textId="0C228C1C" w:rsidR="0064122C" w:rsidRPr="00B34BB5" w:rsidRDefault="0064122C" w:rsidP="00D43280">
            <w:pPr>
              <w:pStyle w:val="TableText"/>
              <w:spacing w:before="40" w:after="40"/>
              <w:jc w:val="right"/>
              <w:rPr>
                <w:szCs w:val="18"/>
              </w:rPr>
            </w:pPr>
            <w:r w:rsidRPr="00B34BB5">
              <w:rPr>
                <w:rFonts w:cs="Calibri"/>
                <w:szCs w:val="18"/>
              </w:rPr>
              <w:t>412</w:t>
            </w:r>
          </w:p>
        </w:tc>
      </w:tr>
      <w:tr w:rsidR="00A43B47" w:rsidRPr="00B34BB5" w14:paraId="169BF04D" w14:textId="77777777" w:rsidTr="004963B8">
        <w:tc>
          <w:tcPr>
            <w:tcW w:w="2169" w:type="dxa"/>
            <w:tcBorders>
              <w:left w:val="nil"/>
            </w:tcBorders>
            <w:shd w:val="clear" w:color="auto" w:fill="auto"/>
            <w:noWrap/>
          </w:tcPr>
          <w:p w14:paraId="69E215E1" w14:textId="6A9CD357" w:rsidR="001B72EF" w:rsidRPr="00B34BB5" w:rsidRDefault="001B72EF"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0C74" w:rsidRPr="00B34BB5">
              <w:rPr>
                <w:rFonts w:cs="Calibri"/>
                <w:szCs w:val="18"/>
              </w:rPr>
              <w:t>-</w:t>
            </w:r>
            <w:r w:rsidRPr="00B34BB5">
              <w:rPr>
                <w:rFonts w:cs="Calibri"/>
                <w:szCs w:val="18"/>
              </w:rPr>
              <w:t>e/m</w:t>
            </w:r>
            <w:r w:rsidRPr="00B34BB5">
              <w:rPr>
                <w:rFonts w:cs="Calibri"/>
                <w:szCs w:val="18"/>
                <w:vertAlign w:val="superscript"/>
              </w:rPr>
              <w:t>3</w:t>
            </w:r>
            <w:r w:rsidRPr="00B34BB5">
              <w:rPr>
                <w:rFonts w:cs="Calibri"/>
                <w:szCs w:val="18"/>
              </w:rPr>
              <w:t xml:space="preserve"> (SI total)</w:t>
            </w:r>
          </w:p>
        </w:tc>
        <w:tc>
          <w:tcPr>
            <w:tcW w:w="732" w:type="dxa"/>
            <w:shd w:val="clear" w:color="auto" w:fill="auto"/>
            <w:vAlign w:val="bottom"/>
          </w:tcPr>
          <w:p w14:paraId="216E39C6" w14:textId="6FEA2B3F" w:rsidR="001B72EF" w:rsidRPr="00B34BB5" w:rsidRDefault="001B72EF" w:rsidP="00D43280">
            <w:pPr>
              <w:pStyle w:val="TableText"/>
              <w:spacing w:before="40" w:after="40"/>
              <w:jc w:val="right"/>
              <w:rPr>
                <w:szCs w:val="18"/>
              </w:rPr>
            </w:pPr>
            <w:r w:rsidRPr="00B34BB5">
              <w:rPr>
                <w:rFonts w:cs="Calibri"/>
                <w:szCs w:val="18"/>
              </w:rPr>
              <w:t>213</w:t>
            </w:r>
          </w:p>
        </w:tc>
        <w:tc>
          <w:tcPr>
            <w:tcW w:w="822" w:type="dxa"/>
            <w:shd w:val="clear" w:color="auto" w:fill="auto"/>
            <w:vAlign w:val="bottom"/>
          </w:tcPr>
          <w:p w14:paraId="1CAB1D06" w14:textId="0589F1AC" w:rsidR="001B72EF" w:rsidRPr="00B34BB5" w:rsidRDefault="001B72EF" w:rsidP="00D43280">
            <w:pPr>
              <w:pStyle w:val="TableText"/>
              <w:spacing w:before="40" w:after="40"/>
              <w:jc w:val="right"/>
              <w:rPr>
                <w:szCs w:val="18"/>
              </w:rPr>
            </w:pPr>
            <w:r w:rsidRPr="00B34BB5">
              <w:rPr>
                <w:rFonts w:cs="Calibri"/>
                <w:szCs w:val="18"/>
              </w:rPr>
              <w:t>223</w:t>
            </w:r>
          </w:p>
        </w:tc>
        <w:tc>
          <w:tcPr>
            <w:tcW w:w="822" w:type="dxa"/>
            <w:shd w:val="clear" w:color="auto" w:fill="auto"/>
            <w:vAlign w:val="bottom"/>
          </w:tcPr>
          <w:p w14:paraId="6B853C94" w14:textId="1809089C" w:rsidR="001B72EF" w:rsidRPr="00B34BB5" w:rsidRDefault="001B72EF" w:rsidP="00D43280">
            <w:pPr>
              <w:pStyle w:val="TableText"/>
              <w:spacing w:before="40" w:after="40"/>
              <w:jc w:val="right"/>
              <w:rPr>
                <w:szCs w:val="18"/>
              </w:rPr>
            </w:pPr>
            <w:r w:rsidRPr="00B34BB5">
              <w:rPr>
                <w:rFonts w:cs="Calibri"/>
                <w:szCs w:val="18"/>
              </w:rPr>
              <w:t>246</w:t>
            </w:r>
          </w:p>
        </w:tc>
        <w:tc>
          <w:tcPr>
            <w:tcW w:w="822" w:type="dxa"/>
            <w:shd w:val="clear" w:color="auto" w:fill="auto"/>
            <w:vAlign w:val="bottom"/>
          </w:tcPr>
          <w:p w14:paraId="7171EBF4" w14:textId="2D9C1A32" w:rsidR="001B72EF" w:rsidRPr="00B34BB5" w:rsidRDefault="001B72EF" w:rsidP="00D43280">
            <w:pPr>
              <w:pStyle w:val="TableText"/>
              <w:spacing w:before="40" w:after="40"/>
              <w:jc w:val="right"/>
              <w:rPr>
                <w:szCs w:val="18"/>
              </w:rPr>
            </w:pPr>
            <w:r w:rsidRPr="00B34BB5">
              <w:rPr>
                <w:rFonts w:cs="Calibri"/>
                <w:szCs w:val="18"/>
              </w:rPr>
              <w:t>269</w:t>
            </w:r>
          </w:p>
        </w:tc>
        <w:tc>
          <w:tcPr>
            <w:tcW w:w="822" w:type="dxa"/>
            <w:shd w:val="clear" w:color="auto" w:fill="auto"/>
            <w:vAlign w:val="bottom"/>
          </w:tcPr>
          <w:p w14:paraId="3A75E8F3" w14:textId="58A5BB9E" w:rsidR="001B72EF" w:rsidRPr="00B34BB5" w:rsidRDefault="001B72EF" w:rsidP="00D43280">
            <w:pPr>
              <w:pStyle w:val="TableText"/>
              <w:spacing w:before="40" w:after="40"/>
              <w:jc w:val="right"/>
              <w:rPr>
                <w:szCs w:val="18"/>
              </w:rPr>
            </w:pPr>
            <w:r w:rsidRPr="00B34BB5">
              <w:rPr>
                <w:rFonts w:cs="Calibri"/>
                <w:szCs w:val="18"/>
              </w:rPr>
              <w:t>287</w:t>
            </w:r>
          </w:p>
        </w:tc>
        <w:tc>
          <w:tcPr>
            <w:tcW w:w="822" w:type="dxa"/>
            <w:shd w:val="clear" w:color="auto" w:fill="auto"/>
            <w:noWrap/>
            <w:vAlign w:val="bottom"/>
          </w:tcPr>
          <w:p w14:paraId="58768F1D" w14:textId="691B72DD" w:rsidR="001B72EF" w:rsidRPr="00B34BB5" w:rsidRDefault="001B72EF" w:rsidP="00D43280">
            <w:pPr>
              <w:pStyle w:val="TableText"/>
              <w:spacing w:before="40" w:after="40"/>
              <w:jc w:val="right"/>
              <w:rPr>
                <w:szCs w:val="18"/>
              </w:rPr>
            </w:pPr>
            <w:r w:rsidRPr="00B34BB5">
              <w:rPr>
                <w:rFonts w:cs="Calibri"/>
                <w:szCs w:val="18"/>
              </w:rPr>
              <w:t>314</w:t>
            </w:r>
          </w:p>
        </w:tc>
        <w:tc>
          <w:tcPr>
            <w:tcW w:w="823" w:type="dxa"/>
            <w:shd w:val="clear" w:color="auto" w:fill="auto"/>
            <w:noWrap/>
            <w:vAlign w:val="bottom"/>
          </w:tcPr>
          <w:p w14:paraId="575D2765" w14:textId="5D1279A6" w:rsidR="001B72EF" w:rsidRPr="00B34BB5" w:rsidRDefault="001B72EF" w:rsidP="00D43280">
            <w:pPr>
              <w:pStyle w:val="TableText"/>
              <w:spacing w:before="40" w:after="40"/>
              <w:jc w:val="right"/>
              <w:rPr>
                <w:szCs w:val="18"/>
              </w:rPr>
            </w:pPr>
            <w:r w:rsidRPr="00B34BB5">
              <w:rPr>
                <w:rFonts w:cs="Calibri"/>
                <w:szCs w:val="18"/>
              </w:rPr>
              <w:t>343</w:t>
            </w:r>
          </w:p>
        </w:tc>
        <w:tc>
          <w:tcPr>
            <w:tcW w:w="827" w:type="dxa"/>
            <w:tcBorders>
              <w:right w:val="nil"/>
            </w:tcBorders>
            <w:shd w:val="clear" w:color="auto" w:fill="auto"/>
            <w:noWrap/>
            <w:vAlign w:val="bottom"/>
          </w:tcPr>
          <w:p w14:paraId="2BBD420E" w14:textId="28D1CEB1" w:rsidR="001B72EF" w:rsidRPr="00B34BB5" w:rsidRDefault="001B72EF" w:rsidP="00D43280">
            <w:pPr>
              <w:pStyle w:val="TableText"/>
              <w:spacing w:before="40" w:after="40"/>
              <w:jc w:val="right"/>
              <w:rPr>
                <w:szCs w:val="18"/>
              </w:rPr>
            </w:pPr>
            <w:r w:rsidRPr="00B34BB5">
              <w:rPr>
                <w:rFonts w:cs="Calibri"/>
                <w:szCs w:val="18"/>
              </w:rPr>
              <w:t>383</w:t>
            </w:r>
          </w:p>
        </w:tc>
      </w:tr>
    </w:tbl>
    <w:p w14:paraId="227A1530" w14:textId="7DA07F79" w:rsidR="00AC7B1F" w:rsidRPr="00B34BB5" w:rsidRDefault="00CB1911" w:rsidP="004963B8">
      <w:pPr>
        <w:pStyle w:val="Tableheading"/>
        <w:spacing w:before="240"/>
      </w:pPr>
      <w:bookmarkStart w:id="593" w:name="_Ref53071184"/>
      <w:bookmarkStart w:id="594" w:name="Table73"/>
      <w:bookmarkStart w:id="595" w:name="_Toc58790912"/>
      <w:r w:rsidRPr="00B34BB5">
        <w:t xml:space="preserve">Table </w:t>
      </w:r>
      <w:r w:rsidR="008D3D2E">
        <w:fldChar w:fldCharType="begin"/>
      </w:r>
      <w:r w:rsidR="008D3D2E">
        <w:instrText xml:space="preserve"> SEQ Table \* ARABIC </w:instrText>
      </w:r>
      <w:r w:rsidR="008D3D2E">
        <w:fldChar w:fldCharType="separate"/>
      </w:r>
      <w:r w:rsidR="00073642" w:rsidRPr="00B34BB5">
        <w:t>73</w:t>
      </w:r>
      <w:r w:rsidR="008D3D2E">
        <w:fldChar w:fldCharType="end"/>
      </w:r>
      <w:bookmarkEnd w:id="593"/>
      <w:bookmarkEnd w:id="594"/>
      <w:r w:rsidRPr="00B34BB5">
        <w:t>:</w:t>
      </w:r>
      <w:r w:rsidR="005C2FBE" w:rsidRPr="00B34BB5">
        <w:tab/>
      </w:r>
      <w:r w:rsidR="00512DBE" w:rsidRPr="00B34BB5">
        <w:t>Concrete</w:t>
      </w:r>
      <w:r w:rsidR="00764CC5" w:rsidRPr="00B34BB5">
        <w:t xml:space="preserve"> d</w:t>
      </w:r>
      <w:r w:rsidRPr="00B34BB5">
        <w:t xml:space="preserve">ensity </w:t>
      </w:r>
      <w:r w:rsidR="00764CC5" w:rsidRPr="00B34BB5">
        <w:t>f</w:t>
      </w:r>
      <w:r w:rsidRPr="00B34BB5">
        <w:t>o</w:t>
      </w:r>
      <w:r w:rsidR="00764CC5" w:rsidRPr="00B34BB5">
        <w:t>r</w:t>
      </w:r>
      <w:r w:rsidRPr="00B34BB5">
        <w:t xml:space="preserve"> individual compressive strengths</w:t>
      </w:r>
      <w:bookmarkEnd w:id="595"/>
      <w:r w:rsidR="00EF616E" w:rsidRPr="00B34BB5">
        <w:t xml:space="preserve"> </w:t>
      </w:r>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23"/>
        <w:gridCol w:w="720"/>
        <w:gridCol w:w="808"/>
        <w:gridCol w:w="808"/>
        <w:gridCol w:w="808"/>
        <w:gridCol w:w="808"/>
        <w:gridCol w:w="808"/>
        <w:gridCol w:w="809"/>
        <w:gridCol w:w="813"/>
      </w:tblGrid>
      <w:tr w:rsidR="00A43B47" w:rsidRPr="00B34BB5" w14:paraId="2A475226" w14:textId="77777777" w:rsidTr="004963B8">
        <w:trPr>
          <w:trHeight w:val="233"/>
        </w:trPr>
        <w:tc>
          <w:tcPr>
            <w:tcW w:w="2169" w:type="dxa"/>
            <w:shd w:val="clear" w:color="auto" w:fill="1C556C" w:themeFill="accent1"/>
            <w:noWrap/>
            <w:vAlign w:val="center"/>
          </w:tcPr>
          <w:p w14:paraId="1937AAB7" w14:textId="77777777" w:rsidR="00AC7B1F" w:rsidRPr="00B34BB5" w:rsidRDefault="00AC7B1F" w:rsidP="00D43280">
            <w:pPr>
              <w:pStyle w:val="TableText"/>
              <w:spacing w:after="40"/>
              <w:rPr>
                <w:color w:val="FFFFFF" w:themeColor="background1"/>
                <w:szCs w:val="18"/>
              </w:rPr>
            </w:pPr>
          </w:p>
        </w:tc>
        <w:tc>
          <w:tcPr>
            <w:tcW w:w="6492" w:type="dxa"/>
            <w:gridSpan w:val="8"/>
            <w:shd w:val="clear" w:color="auto" w:fill="1C556C" w:themeFill="accent1"/>
            <w:vAlign w:val="center"/>
          </w:tcPr>
          <w:p w14:paraId="079CED46" w14:textId="77777777" w:rsidR="00AC7B1F" w:rsidRPr="00B34BB5" w:rsidRDefault="00AC7B1F" w:rsidP="00D43280">
            <w:pPr>
              <w:pStyle w:val="TableText"/>
              <w:spacing w:after="0"/>
              <w:jc w:val="center"/>
              <w:rPr>
                <w:rFonts w:cs="Calibri"/>
                <w:b/>
                <w:color w:val="FFFFFF" w:themeColor="background1"/>
                <w:szCs w:val="18"/>
              </w:rPr>
            </w:pPr>
            <w:r w:rsidRPr="00B34BB5">
              <w:rPr>
                <w:rFonts w:cs="Calibri"/>
                <w:b/>
                <w:color w:val="FFFFFF" w:themeColor="background1"/>
                <w:szCs w:val="18"/>
              </w:rPr>
              <w:t>Compressive strength (MPa)</w:t>
            </w:r>
          </w:p>
        </w:tc>
      </w:tr>
      <w:tr w:rsidR="00A43B47" w:rsidRPr="00B34BB5" w14:paraId="70D811AA" w14:textId="77777777" w:rsidTr="004963B8">
        <w:trPr>
          <w:trHeight w:val="233"/>
        </w:trPr>
        <w:tc>
          <w:tcPr>
            <w:tcW w:w="2169" w:type="dxa"/>
            <w:shd w:val="clear" w:color="auto" w:fill="1C556C" w:themeFill="accent1"/>
            <w:noWrap/>
            <w:vAlign w:val="center"/>
          </w:tcPr>
          <w:p w14:paraId="0D274CBB" w14:textId="77777777" w:rsidR="00AC7B1F" w:rsidRPr="00B34BB5" w:rsidRDefault="00AC7B1F" w:rsidP="00D43280">
            <w:pPr>
              <w:pStyle w:val="TableText"/>
              <w:spacing w:before="40" w:after="40"/>
              <w:rPr>
                <w:b/>
                <w:color w:val="FFFFFF" w:themeColor="background1"/>
                <w:szCs w:val="18"/>
              </w:rPr>
            </w:pPr>
            <w:r w:rsidRPr="00B34BB5">
              <w:rPr>
                <w:b/>
                <w:color w:val="FFFFFF" w:themeColor="background1"/>
                <w:szCs w:val="18"/>
              </w:rPr>
              <w:t>Density</w:t>
            </w:r>
          </w:p>
        </w:tc>
        <w:tc>
          <w:tcPr>
            <w:tcW w:w="732" w:type="dxa"/>
            <w:shd w:val="clear" w:color="auto" w:fill="1C556C" w:themeFill="accent1"/>
            <w:vAlign w:val="center"/>
          </w:tcPr>
          <w:p w14:paraId="37B75C01"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17.5</w:t>
            </w:r>
          </w:p>
        </w:tc>
        <w:tc>
          <w:tcPr>
            <w:tcW w:w="822" w:type="dxa"/>
            <w:shd w:val="clear" w:color="auto" w:fill="1C556C" w:themeFill="accent1"/>
            <w:vAlign w:val="center"/>
          </w:tcPr>
          <w:p w14:paraId="10516370"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20</w:t>
            </w:r>
          </w:p>
        </w:tc>
        <w:tc>
          <w:tcPr>
            <w:tcW w:w="822" w:type="dxa"/>
            <w:shd w:val="clear" w:color="auto" w:fill="1C556C" w:themeFill="accent1"/>
            <w:vAlign w:val="center"/>
          </w:tcPr>
          <w:p w14:paraId="1D6087B2"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25</w:t>
            </w:r>
          </w:p>
        </w:tc>
        <w:tc>
          <w:tcPr>
            <w:tcW w:w="822" w:type="dxa"/>
            <w:shd w:val="clear" w:color="auto" w:fill="1C556C" w:themeFill="accent1"/>
            <w:vAlign w:val="center"/>
          </w:tcPr>
          <w:p w14:paraId="1B42807F"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30</w:t>
            </w:r>
          </w:p>
        </w:tc>
        <w:tc>
          <w:tcPr>
            <w:tcW w:w="822" w:type="dxa"/>
            <w:shd w:val="clear" w:color="auto" w:fill="1C556C" w:themeFill="accent1"/>
            <w:vAlign w:val="center"/>
          </w:tcPr>
          <w:p w14:paraId="614850E4"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35</w:t>
            </w:r>
          </w:p>
        </w:tc>
        <w:tc>
          <w:tcPr>
            <w:tcW w:w="822" w:type="dxa"/>
            <w:shd w:val="clear" w:color="auto" w:fill="1C556C" w:themeFill="accent1"/>
            <w:noWrap/>
            <w:vAlign w:val="center"/>
          </w:tcPr>
          <w:p w14:paraId="2E5422FB"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40</w:t>
            </w:r>
          </w:p>
        </w:tc>
        <w:tc>
          <w:tcPr>
            <w:tcW w:w="823" w:type="dxa"/>
            <w:shd w:val="clear" w:color="auto" w:fill="1C556C" w:themeFill="accent1"/>
            <w:noWrap/>
            <w:vAlign w:val="center"/>
          </w:tcPr>
          <w:p w14:paraId="6CCEBD17"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45</w:t>
            </w:r>
          </w:p>
        </w:tc>
        <w:tc>
          <w:tcPr>
            <w:tcW w:w="827" w:type="dxa"/>
            <w:shd w:val="clear" w:color="auto" w:fill="1C556C" w:themeFill="accent1"/>
            <w:noWrap/>
            <w:vAlign w:val="center"/>
          </w:tcPr>
          <w:p w14:paraId="52390740" w14:textId="77777777" w:rsidR="00AC7B1F" w:rsidRPr="00B34BB5" w:rsidRDefault="00AC7B1F" w:rsidP="00D43280">
            <w:pPr>
              <w:pStyle w:val="TableText"/>
              <w:spacing w:before="40" w:after="40"/>
              <w:jc w:val="right"/>
              <w:rPr>
                <w:color w:val="FFFFFF" w:themeColor="background1"/>
                <w:szCs w:val="18"/>
              </w:rPr>
            </w:pPr>
            <w:r w:rsidRPr="00B34BB5">
              <w:rPr>
                <w:rFonts w:cs="Calibri"/>
                <w:b/>
                <w:color w:val="FFFFFF" w:themeColor="background1"/>
                <w:szCs w:val="18"/>
              </w:rPr>
              <w:t>50</w:t>
            </w:r>
          </w:p>
        </w:tc>
      </w:tr>
      <w:tr w:rsidR="00A43B47" w:rsidRPr="00B34BB5" w14:paraId="08D2F319" w14:textId="77777777" w:rsidTr="004963B8">
        <w:trPr>
          <w:trHeight w:val="233"/>
        </w:trPr>
        <w:tc>
          <w:tcPr>
            <w:tcW w:w="2169" w:type="dxa"/>
            <w:shd w:val="clear" w:color="auto" w:fill="auto"/>
            <w:noWrap/>
            <w:vAlign w:val="center"/>
          </w:tcPr>
          <w:p w14:paraId="2C2AAAC8" w14:textId="77777777" w:rsidR="00AC7B1F" w:rsidRPr="00B34BB5" w:rsidRDefault="00AC7B1F" w:rsidP="00D43280">
            <w:pPr>
              <w:spacing w:before="40" w:after="40"/>
              <w:rPr>
                <w:rFonts w:cs="Calibri"/>
                <w:sz w:val="18"/>
                <w:szCs w:val="18"/>
                <w:lang w:val="en-NZ"/>
              </w:rPr>
            </w:pPr>
            <w:r w:rsidRPr="00B34BB5">
              <w:rPr>
                <w:rFonts w:cs="Calibri"/>
                <w:sz w:val="18"/>
                <w:szCs w:val="18"/>
                <w:lang w:val="en-NZ"/>
              </w:rPr>
              <w:t>kg/m</w:t>
            </w:r>
            <w:r w:rsidRPr="00B34BB5">
              <w:rPr>
                <w:rFonts w:cs="Calibri"/>
                <w:sz w:val="18"/>
                <w:szCs w:val="18"/>
                <w:vertAlign w:val="superscript"/>
                <w:lang w:val="en-NZ"/>
              </w:rPr>
              <w:t>3</w:t>
            </w:r>
          </w:p>
        </w:tc>
        <w:tc>
          <w:tcPr>
            <w:tcW w:w="732" w:type="dxa"/>
            <w:shd w:val="clear" w:color="auto" w:fill="auto"/>
            <w:vAlign w:val="center"/>
          </w:tcPr>
          <w:p w14:paraId="7BE69697" w14:textId="77777777" w:rsidR="00AC7B1F" w:rsidRPr="00B34BB5" w:rsidRDefault="00AC7B1F" w:rsidP="00D43280">
            <w:pPr>
              <w:pStyle w:val="TableText"/>
              <w:spacing w:before="40" w:after="40"/>
              <w:jc w:val="right"/>
              <w:rPr>
                <w:szCs w:val="18"/>
              </w:rPr>
            </w:pPr>
            <w:r w:rsidRPr="00B34BB5">
              <w:rPr>
                <w:rFonts w:cs="Calibri"/>
                <w:szCs w:val="18"/>
              </w:rPr>
              <w:t>2340</w:t>
            </w:r>
          </w:p>
        </w:tc>
        <w:tc>
          <w:tcPr>
            <w:tcW w:w="822" w:type="dxa"/>
            <w:shd w:val="clear" w:color="auto" w:fill="auto"/>
            <w:vAlign w:val="center"/>
          </w:tcPr>
          <w:p w14:paraId="582C1A30" w14:textId="77777777" w:rsidR="00AC7B1F" w:rsidRPr="00B34BB5" w:rsidRDefault="00AC7B1F" w:rsidP="00D43280">
            <w:pPr>
              <w:pStyle w:val="TableText"/>
              <w:spacing w:before="40" w:after="40"/>
              <w:jc w:val="right"/>
              <w:rPr>
                <w:szCs w:val="18"/>
              </w:rPr>
            </w:pPr>
            <w:r w:rsidRPr="00B34BB5">
              <w:rPr>
                <w:rFonts w:cs="Calibri"/>
                <w:szCs w:val="18"/>
              </w:rPr>
              <w:t>2350</w:t>
            </w:r>
          </w:p>
        </w:tc>
        <w:tc>
          <w:tcPr>
            <w:tcW w:w="822" w:type="dxa"/>
            <w:shd w:val="clear" w:color="auto" w:fill="auto"/>
            <w:vAlign w:val="center"/>
          </w:tcPr>
          <w:p w14:paraId="2EF57CAE" w14:textId="77777777" w:rsidR="00AC7B1F" w:rsidRPr="00B34BB5" w:rsidRDefault="00AC7B1F" w:rsidP="00D43280">
            <w:pPr>
              <w:pStyle w:val="TableText"/>
              <w:spacing w:before="40" w:after="40"/>
              <w:jc w:val="right"/>
              <w:rPr>
                <w:szCs w:val="18"/>
              </w:rPr>
            </w:pPr>
            <w:r w:rsidRPr="00B34BB5">
              <w:rPr>
                <w:rFonts w:cs="Calibri"/>
                <w:szCs w:val="18"/>
              </w:rPr>
              <w:t>2360</w:t>
            </w:r>
          </w:p>
        </w:tc>
        <w:tc>
          <w:tcPr>
            <w:tcW w:w="822" w:type="dxa"/>
            <w:shd w:val="clear" w:color="auto" w:fill="auto"/>
            <w:vAlign w:val="center"/>
          </w:tcPr>
          <w:p w14:paraId="1ABCDF81" w14:textId="77777777" w:rsidR="00AC7B1F" w:rsidRPr="00B34BB5" w:rsidRDefault="00AC7B1F" w:rsidP="00D43280">
            <w:pPr>
              <w:pStyle w:val="TableText"/>
              <w:spacing w:before="40" w:after="40"/>
              <w:jc w:val="right"/>
              <w:rPr>
                <w:szCs w:val="18"/>
              </w:rPr>
            </w:pPr>
            <w:r w:rsidRPr="00B34BB5">
              <w:rPr>
                <w:rFonts w:cs="Calibri"/>
                <w:szCs w:val="18"/>
              </w:rPr>
              <w:t>2410</w:t>
            </w:r>
          </w:p>
        </w:tc>
        <w:tc>
          <w:tcPr>
            <w:tcW w:w="822" w:type="dxa"/>
            <w:shd w:val="clear" w:color="auto" w:fill="auto"/>
            <w:vAlign w:val="center"/>
          </w:tcPr>
          <w:p w14:paraId="5AD7057E" w14:textId="77777777" w:rsidR="00AC7B1F" w:rsidRPr="00B34BB5" w:rsidRDefault="00AC7B1F" w:rsidP="00D43280">
            <w:pPr>
              <w:pStyle w:val="TableText"/>
              <w:spacing w:before="40" w:after="40"/>
              <w:jc w:val="right"/>
              <w:rPr>
                <w:szCs w:val="18"/>
              </w:rPr>
            </w:pPr>
            <w:r w:rsidRPr="00B34BB5">
              <w:rPr>
                <w:rFonts w:cs="Calibri"/>
                <w:szCs w:val="18"/>
              </w:rPr>
              <w:t>2420</w:t>
            </w:r>
          </w:p>
        </w:tc>
        <w:tc>
          <w:tcPr>
            <w:tcW w:w="822" w:type="dxa"/>
            <w:shd w:val="clear" w:color="auto" w:fill="auto"/>
            <w:noWrap/>
            <w:vAlign w:val="center"/>
          </w:tcPr>
          <w:p w14:paraId="05FAA45E" w14:textId="77777777" w:rsidR="00AC7B1F" w:rsidRPr="00B34BB5" w:rsidRDefault="00AC7B1F" w:rsidP="00D43280">
            <w:pPr>
              <w:pStyle w:val="TableText"/>
              <w:spacing w:before="40" w:after="40"/>
              <w:jc w:val="right"/>
              <w:rPr>
                <w:szCs w:val="18"/>
              </w:rPr>
            </w:pPr>
            <w:r w:rsidRPr="00B34BB5">
              <w:rPr>
                <w:rFonts w:cs="Calibri"/>
                <w:szCs w:val="18"/>
              </w:rPr>
              <w:t>2420</w:t>
            </w:r>
          </w:p>
        </w:tc>
        <w:tc>
          <w:tcPr>
            <w:tcW w:w="823" w:type="dxa"/>
            <w:shd w:val="clear" w:color="auto" w:fill="auto"/>
            <w:noWrap/>
            <w:vAlign w:val="center"/>
          </w:tcPr>
          <w:p w14:paraId="7B806BB5" w14:textId="77777777" w:rsidR="00AC7B1F" w:rsidRPr="00B34BB5" w:rsidRDefault="00AC7B1F" w:rsidP="00D43280">
            <w:pPr>
              <w:pStyle w:val="TableText"/>
              <w:spacing w:before="40" w:after="40"/>
              <w:jc w:val="right"/>
              <w:rPr>
                <w:szCs w:val="18"/>
              </w:rPr>
            </w:pPr>
            <w:r w:rsidRPr="00B34BB5">
              <w:rPr>
                <w:rFonts w:cs="Calibri"/>
                <w:szCs w:val="18"/>
              </w:rPr>
              <w:t>2430</w:t>
            </w:r>
          </w:p>
        </w:tc>
        <w:tc>
          <w:tcPr>
            <w:tcW w:w="827" w:type="dxa"/>
            <w:shd w:val="clear" w:color="auto" w:fill="auto"/>
            <w:noWrap/>
            <w:vAlign w:val="center"/>
          </w:tcPr>
          <w:p w14:paraId="08B0FC7D" w14:textId="77777777" w:rsidR="00AC7B1F" w:rsidRPr="00B34BB5" w:rsidRDefault="00AC7B1F" w:rsidP="00D43280">
            <w:pPr>
              <w:pStyle w:val="TableText"/>
              <w:spacing w:before="40" w:after="40"/>
              <w:jc w:val="right"/>
              <w:rPr>
                <w:szCs w:val="18"/>
              </w:rPr>
            </w:pPr>
            <w:r w:rsidRPr="00B34BB5">
              <w:rPr>
                <w:rFonts w:cs="Calibri"/>
                <w:szCs w:val="18"/>
              </w:rPr>
              <w:t>2430</w:t>
            </w:r>
          </w:p>
        </w:tc>
      </w:tr>
    </w:tbl>
    <w:p w14:paraId="27D876A0" w14:textId="7EF2441D" w:rsidR="00BF21BE" w:rsidRPr="00B34BB5" w:rsidRDefault="00CB1911" w:rsidP="00D43280">
      <w:pPr>
        <w:pStyle w:val="Tableheading"/>
        <w:spacing w:before="240"/>
        <w:rPr>
          <w:sz w:val="20"/>
          <w:szCs w:val="20"/>
        </w:rPr>
      </w:pPr>
      <w:bookmarkStart w:id="596" w:name="_Toc58790913"/>
      <w:r w:rsidRPr="00B34BB5">
        <w:t xml:space="preserve">Table </w:t>
      </w:r>
      <w:r w:rsidR="008D3D2E">
        <w:fldChar w:fldCharType="begin"/>
      </w:r>
      <w:r w:rsidR="008D3D2E">
        <w:instrText xml:space="preserve"> SEQ Table \* ARABIC </w:instrText>
      </w:r>
      <w:r w:rsidR="008D3D2E">
        <w:fldChar w:fldCharType="separate"/>
      </w:r>
      <w:r w:rsidR="00073642" w:rsidRPr="00B34BB5">
        <w:t>74</w:t>
      </w:r>
      <w:r w:rsidR="008D3D2E">
        <w:fldChar w:fldCharType="end"/>
      </w:r>
      <w:r w:rsidRPr="00B34BB5">
        <w:t>:</w:t>
      </w:r>
      <w:r w:rsidR="005C2FBE" w:rsidRPr="00B34BB5">
        <w:tab/>
      </w:r>
      <w:r w:rsidRPr="00B34BB5">
        <w:t>Calculated concrete emissions factors for the North and South Islands</w:t>
      </w:r>
      <w:bookmarkEnd w:id="596"/>
      <w:r w:rsidR="00A43B47" w:rsidRPr="00B34BB5">
        <w:rPr>
          <w:sz w:val="20"/>
          <w:szCs w:val="20"/>
        </w:rPr>
        <w:t xml:space="preserve"> </w:t>
      </w:r>
    </w:p>
    <w:tbl>
      <w:tblPr>
        <w:tblStyle w:val="TableGrid"/>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23"/>
        <w:gridCol w:w="720"/>
        <w:gridCol w:w="808"/>
        <w:gridCol w:w="808"/>
        <w:gridCol w:w="808"/>
        <w:gridCol w:w="808"/>
        <w:gridCol w:w="808"/>
        <w:gridCol w:w="809"/>
        <w:gridCol w:w="813"/>
      </w:tblGrid>
      <w:tr w:rsidR="008545D0" w:rsidRPr="00B34BB5" w14:paraId="1BB2CE17" w14:textId="77777777" w:rsidTr="004963B8">
        <w:trPr>
          <w:trHeight w:val="233"/>
        </w:trPr>
        <w:tc>
          <w:tcPr>
            <w:tcW w:w="2169" w:type="dxa"/>
            <w:vMerge w:val="restart"/>
            <w:shd w:val="clear" w:color="auto" w:fill="1C556C" w:themeFill="accent1"/>
            <w:noWrap/>
          </w:tcPr>
          <w:p w14:paraId="300983BF" w14:textId="4BBDDFDD" w:rsidR="00143866" w:rsidRPr="00B34BB5" w:rsidRDefault="00143866" w:rsidP="00D43280">
            <w:pPr>
              <w:pStyle w:val="TableText"/>
              <w:spacing w:before="40" w:after="40"/>
              <w:rPr>
                <w:color w:val="FFFFFF" w:themeColor="background1"/>
                <w:szCs w:val="18"/>
              </w:rPr>
            </w:pPr>
          </w:p>
        </w:tc>
        <w:tc>
          <w:tcPr>
            <w:tcW w:w="6492" w:type="dxa"/>
            <w:gridSpan w:val="8"/>
            <w:shd w:val="clear" w:color="auto" w:fill="1C556C" w:themeFill="accent1"/>
            <w:vAlign w:val="bottom"/>
          </w:tcPr>
          <w:p w14:paraId="781012EC" w14:textId="77777777" w:rsidR="00143866" w:rsidRPr="00B34BB5" w:rsidRDefault="00143866" w:rsidP="00D43280">
            <w:pPr>
              <w:pStyle w:val="TableText"/>
              <w:spacing w:before="40" w:after="0"/>
              <w:jc w:val="center"/>
              <w:rPr>
                <w:rFonts w:cs="Calibri"/>
                <w:b/>
                <w:color w:val="FFFFFF" w:themeColor="background1"/>
                <w:szCs w:val="18"/>
              </w:rPr>
            </w:pPr>
            <w:r w:rsidRPr="00B34BB5">
              <w:rPr>
                <w:rFonts w:cs="Calibri"/>
                <w:b/>
                <w:color w:val="FFFFFF" w:themeColor="background1"/>
                <w:szCs w:val="18"/>
              </w:rPr>
              <w:t>Compressive strength (MPa)</w:t>
            </w:r>
          </w:p>
        </w:tc>
      </w:tr>
      <w:tr w:rsidR="008545D0" w:rsidRPr="00B34BB5" w14:paraId="4BCA8283" w14:textId="77777777" w:rsidTr="004963B8">
        <w:trPr>
          <w:trHeight w:val="233"/>
        </w:trPr>
        <w:tc>
          <w:tcPr>
            <w:tcW w:w="2169" w:type="dxa"/>
            <w:vMerge/>
            <w:tcBorders>
              <w:bottom w:val="single" w:sz="4" w:space="0" w:color="1C556C" w:themeColor="accent1"/>
            </w:tcBorders>
            <w:shd w:val="clear" w:color="auto" w:fill="1C556C" w:themeFill="accent1"/>
            <w:noWrap/>
          </w:tcPr>
          <w:p w14:paraId="359900A1" w14:textId="77777777" w:rsidR="00143866" w:rsidRPr="00B34BB5" w:rsidRDefault="00143866" w:rsidP="00D43280">
            <w:pPr>
              <w:pStyle w:val="TableText"/>
              <w:spacing w:before="40" w:after="40"/>
              <w:rPr>
                <w:color w:val="FFFFFF" w:themeColor="background1"/>
                <w:szCs w:val="18"/>
              </w:rPr>
            </w:pPr>
          </w:p>
        </w:tc>
        <w:tc>
          <w:tcPr>
            <w:tcW w:w="732" w:type="dxa"/>
            <w:shd w:val="clear" w:color="auto" w:fill="1C556C" w:themeFill="accent1"/>
            <w:vAlign w:val="bottom"/>
          </w:tcPr>
          <w:p w14:paraId="49B9E3C6"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17.5</w:t>
            </w:r>
          </w:p>
        </w:tc>
        <w:tc>
          <w:tcPr>
            <w:tcW w:w="822" w:type="dxa"/>
            <w:shd w:val="clear" w:color="auto" w:fill="1C556C" w:themeFill="accent1"/>
            <w:vAlign w:val="bottom"/>
          </w:tcPr>
          <w:p w14:paraId="7B64011C"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20</w:t>
            </w:r>
          </w:p>
        </w:tc>
        <w:tc>
          <w:tcPr>
            <w:tcW w:w="822" w:type="dxa"/>
            <w:shd w:val="clear" w:color="auto" w:fill="1C556C" w:themeFill="accent1"/>
            <w:vAlign w:val="bottom"/>
          </w:tcPr>
          <w:p w14:paraId="468B9BBD"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25</w:t>
            </w:r>
          </w:p>
        </w:tc>
        <w:tc>
          <w:tcPr>
            <w:tcW w:w="822" w:type="dxa"/>
            <w:shd w:val="clear" w:color="auto" w:fill="1C556C" w:themeFill="accent1"/>
            <w:vAlign w:val="bottom"/>
          </w:tcPr>
          <w:p w14:paraId="74E27235"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30</w:t>
            </w:r>
          </w:p>
        </w:tc>
        <w:tc>
          <w:tcPr>
            <w:tcW w:w="822" w:type="dxa"/>
            <w:shd w:val="clear" w:color="auto" w:fill="1C556C" w:themeFill="accent1"/>
            <w:vAlign w:val="bottom"/>
          </w:tcPr>
          <w:p w14:paraId="2E443F36"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35</w:t>
            </w:r>
          </w:p>
        </w:tc>
        <w:tc>
          <w:tcPr>
            <w:tcW w:w="822" w:type="dxa"/>
            <w:shd w:val="clear" w:color="auto" w:fill="1C556C" w:themeFill="accent1"/>
            <w:noWrap/>
            <w:vAlign w:val="bottom"/>
          </w:tcPr>
          <w:p w14:paraId="0B39BA16"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40</w:t>
            </w:r>
          </w:p>
        </w:tc>
        <w:tc>
          <w:tcPr>
            <w:tcW w:w="823" w:type="dxa"/>
            <w:shd w:val="clear" w:color="auto" w:fill="1C556C" w:themeFill="accent1"/>
            <w:noWrap/>
            <w:vAlign w:val="bottom"/>
          </w:tcPr>
          <w:p w14:paraId="40A48BB3"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45</w:t>
            </w:r>
          </w:p>
        </w:tc>
        <w:tc>
          <w:tcPr>
            <w:tcW w:w="827" w:type="dxa"/>
            <w:tcBorders>
              <w:bottom w:val="single" w:sz="4" w:space="0" w:color="1C556C" w:themeColor="accent1"/>
            </w:tcBorders>
            <w:shd w:val="clear" w:color="auto" w:fill="1C556C" w:themeFill="accent1"/>
            <w:noWrap/>
            <w:vAlign w:val="bottom"/>
          </w:tcPr>
          <w:p w14:paraId="0390243A" w14:textId="77777777" w:rsidR="00143866" w:rsidRPr="00B34BB5" w:rsidRDefault="00143866" w:rsidP="00D43280">
            <w:pPr>
              <w:pStyle w:val="TableText"/>
              <w:spacing w:before="40" w:after="40"/>
              <w:jc w:val="right"/>
              <w:rPr>
                <w:b/>
                <w:color w:val="FFFFFF" w:themeColor="background1"/>
                <w:szCs w:val="18"/>
              </w:rPr>
            </w:pPr>
            <w:r w:rsidRPr="00B34BB5">
              <w:rPr>
                <w:rFonts w:cs="Calibri"/>
                <w:b/>
                <w:color w:val="FFFFFF" w:themeColor="background1"/>
                <w:szCs w:val="18"/>
              </w:rPr>
              <w:t>50</w:t>
            </w:r>
          </w:p>
        </w:tc>
      </w:tr>
      <w:tr w:rsidR="008545D0" w:rsidRPr="00B34BB5" w14:paraId="27E8DE27" w14:textId="77777777" w:rsidTr="004963B8">
        <w:trPr>
          <w:trHeight w:val="233"/>
        </w:trPr>
        <w:tc>
          <w:tcPr>
            <w:tcW w:w="2169" w:type="dxa"/>
            <w:tcBorders>
              <w:left w:val="nil"/>
            </w:tcBorders>
            <w:shd w:val="clear" w:color="auto" w:fill="auto"/>
            <w:noWrap/>
            <w:vAlign w:val="bottom"/>
          </w:tcPr>
          <w:p w14:paraId="32FDB355" w14:textId="1D649FF4" w:rsidR="000A6E73" w:rsidRPr="00B34BB5" w:rsidRDefault="000A6E73"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4C6E" w:rsidRPr="00B34BB5">
              <w:rPr>
                <w:rFonts w:cs="Calibri"/>
                <w:szCs w:val="18"/>
              </w:rPr>
              <w:t>-</w:t>
            </w:r>
            <w:r w:rsidRPr="00B34BB5">
              <w:rPr>
                <w:rFonts w:cs="Calibri"/>
                <w:szCs w:val="18"/>
              </w:rPr>
              <w:t>e/kg (NI)</w:t>
            </w:r>
          </w:p>
        </w:tc>
        <w:tc>
          <w:tcPr>
            <w:tcW w:w="732" w:type="dxa"/>
            <w:shd w:val="clear" w:color="auto" w:fill="auto"/>
            <w:vAlign w:val="bottom"/>
          </w:tcPr>
          <w:p w14:paraId="49D59241" w14:textId="3877FA59" w:rsidR="000A6E73" w:rsidRPr="00B34BB5" w:rsidRDefault="000A6E73" w:rsidP="00D43280">
            <w:pPr>
              <w:pStyle w:val="TableText"/>
              <w:spacing w:before="40" w:after="40"/>
              <w:jc w:val="right"/>
              <w:rPr>
                <w:szCs w:val="18"/>
              </w:rPr>
            </w:pPr>
            <w:r w:rsidRPr="00B34BB5">
              <w:rPr>
                <w:rFonts w:cs="Calibri"/>
                <w:szCs w:val="18"/>
              </w:rPr>
              <w:t>0.0951</w:t>
            </w:r>
          </w:p>
        </w:tc>
        <w:tc>
          <w:tcPr>
            <w:tcW w:w="822" w:type="dxa"/>
            <w:shd w:val="clear" w:color="auto" w:fill="auto"/>
            <w:vAlign w:val="bottom"/>
          </w:tcPr>
          <w:p w14:paraId="2158A14E" w14:textId="6DCBE9BE" w:rsidR="000A6E73" w:rsidRPr="00B34BB5" w:rsidRDefault="000A6E73" w:rsidP="00D43280">
            <w:pPr>
              <w:pStyle w:val="TableText"/>
              <w:spacing w:before="40" w:after="40"/>
              <w:jc w:val="right"/>
              <w:rPr>
                <w:szCs w:val="18"/>
              </w:rPr>
            </w:pPr>
            <w:r w:rsidRPr="00B34BB5">
              <w:rPr>
                <w:rFonts w:cs="Calibri"/>
                <w:szCs w:val="18"/>
              </w:rPr>
              <w:t>0.1013</w:t>
            </w:r>
          </w:p>
        </w:tc>
        <w:tc>
          <w:tcPr>
            <w:tcW w:w="822" w:type="dxa"/>
            <w:shd w:val="clear" w:color="auto" w:fill="auto"/>
            <w:vAlign w:val="bottom"/>
          </w:tcPr>
          <w:p w14:paraId="6030F112" w14:textId="42D30DD1" w:rsidR="000A6E73" w:rsidRPr="00B34BB5" w:rsidRDefault="000A6E73" w:rsidP="00D43280">
            <w:pPr>
              <w:pStyle w:val="TableText"/>
              <w:spacing w:before="40" w:after="40"/>
              <w:jc w:val="right"/>
              <w:rPr>
                <w:szCs w:val="18"/>
              </w:rPr>
            </w:pPr>
            <w:r w:rsidRPr="00B34BB5">
              <w:rPr>
                <w:rFonts w:cs="Calibri"/>
                <w:szCs w:val="18"/>
              </w:rPr>
              <w:t>0.1124</w:t>
            </w:r>
          </w:p>
        </w:tc>
        <w:tc>
          <w:tcPr>
            <w:tcW w:w="822" w:type="dxa"/>
            <w:shd w:val="clear" w:color="auto" w:fill="auto"/>
            <w:vAlign w:val="bottom"/>
          </w:tcPr>
          <w:p w14:paraId="509D212C" w14:textId="35C5E511" w:rsidR="000A6E73" w:rsidRPr="00B34BB5" w:rsidRDefault="000A6E73" w:rsidP="00D43280">
            <w:pPr>
              <w:pStyle w:val="TableText"/>
              <w:spacing w:before="40" w:after="40"/>
              <w:jc w:val="right"/>
              <w:rPr>
                <w:szCs w:val="18"/>
              </w:rPr>
            </w:pPr>
            <w:r w:rsidRPr="00B34BB5">
              <w:rPr>
                <w:rFonts w:cs="Calibri"/>
                <w:szCs w:val="18"/>
              </w:rPr>
              <w:t>0.1174</w:t>
            </w:r>
          </w:p>
        </w:tc>
        <w:tc>
          <w:tcPr>
            <w:tcW w:w="822" w:type="dxa"/>
            <w:shd w:val="clear" w:color="auto" w:fill="auto"/>
            <w:vAlign w:val="bottom"/>
          </w:tcPr>
          <w:p w14:paraId="370E6276" w14:textId="03F1845D" w:rsidR="000A6E73" w:rsidRPr="00B34BB5" w:rsidRDefault="000A6E73" w:rsidP="00D43280">
            <w:pPr>
              <w:pStyle w:val="TableText"/>
              <w:spacing w:before="40" w:after="40"/>
              <w:jc w:val="right"/>
              <w:rPr>
                <w:szCs w:val="18"/>
              </w:rPr>
            </w:pPr>
            <w:r w:rsidRPr="00B34BB5">
              <w:rPr>
                <w:rFonts w:cs="Calibri"/>
                <w:szCs w:val="18"/>
              </w:rPr>
              <w:t>0.1271</w:t>
            </w:r>
          </w:p>
        </w:tc>
        <w:tc>
          <w:tcPr>
            <w:tcW w:w="822" w:type="dxa"/>
            <w:shd w:val="clear" w:color="auto" w:fill="auto"/>
            <w:noWrap/>
            <w:vAlign w:val="bottom"/>
          </w:tcPr>
          <w:p w14:paraId="3DE41BAA" w14:textId="636F8653" w:rsidR="000A6E73" w:rsidRPr="00B34BB5" w:rsidRDefault="000A6E73" w:rsidP="00D43280">
            <w:pPr>
              <w:pStyle w:val="TableText"/>
              <w:spacing w:before="40" w:after="40"/>
              <w:jc w:val="right"/>
              <w:rPr>
                <w:szCs w:val="18"/>
              </w:rPr>
            </w:pPr>
            <w:r w:rsidRPr="00B34BB5">
              <w:rPr>
                <w:rFonts w:cs="Calibri"/>
                <w:szCs w:val="18"/>
              </w:rPr>
              <w:t>0.1393</w:t>
            </w:r>
          </w:p>
        </w:tc>
        <w:tc>
          <w:tcPr>
            <w:tcW w:w="823" w:type="dxa"/>
            <w:shd w:val="clear" w:color="auto" w:fill="auto"/>
            <w:noWrap/>
            <w:vAlign w:val="bottom"/>
          </w:tcPr>
          <w:p w14:paraId="73061794" w14:textId="4881143D" w:rsidR="000A6E73" w:rsidRPr="00B34BB5" w:rsidRDefault="000A6E73" w:rsidP="00D43280">
            <w:pPr>
              <w:pStyle w:val="TableText"/>
              <w:spacing w:before="40" w:after="40"/>
              <w:jc w:val="right"/>
              <w:rPr>
                <w:szCs w:val="18"/>
              </w:rPr>
            </w:pPr>
            <w:r w:rsidRPr="00B34BB5">
              <w:rPr>
                <w:rFonts w:cs="Calibri"/>
                <w:szCs w:val="18"/>
              </w:rPr>
              <w:t>0.1524</w:t>
            </w:r>
          </w:p>
        </w:tc>
        <w:tc>
          <w:tcPr>
            <w:tcW w:w="827" w:type="dxa"/>
            <w:tcBorders>
              <w:right w:val="nil"/>
            </w:tcBorders>
            <w:shd w:val="clear" w:color="auto" w:fill="auto"/>
            <w:noWrap/>
            <w:vAlign w:val="bottom"/>
          </w:tcPr>
          <w:p w14:paraId="4BC38C44" w14:textId="1AF24C31" w:rsidR="000A6E73" w:rsidRPr="00B34BB5" w:rsidRDefault="000A6E73" w:rsidP="00D43280">
            <w:pPr>
              <w:pStyle w:val="TableText"/>
              <w:spacing w:before="40" w:after="40"/>
              <w:jc w:val="right"/>
              <w:rPr>
                <w:szCs w:val="18"/>
              </w:rPr>
            </w:pPr>
            <w:r w:rsidRPr="00B34BB5">
              <w:rPr>
                <w:rFonts w:cs="Calibri"/>
                <w:szCs w:val="18"/>
              </w:rPr>
              <w:t>0.1625</w:t>
            </w:r>
          </w:p>
        </w:tc>
      </w:tr>
      <w:tr w:rsidR="008545D0" w:rsidRPr="00B34BB5" w14:paraId="6710DA29" w14:textId="77777777" w:rsidTr="004963B8">
        <w:trPr>
          <w:trHeight w:val="233"/>
        </w:trPr>
        <w:tc>
          <w:tcPr>
            <w:tcW w:w="2169" w:type="dxa"/>
            <w:tcBorders>
              <w:left w:val="nil"/>
            </w:tcBorders>
            <w:shd w:val="clear" w:color="auto" w:fill="auto"/>
            <w:noWrap/>
            <w:vAlign w:val="bottom"/>
          </w:tcPr>
          <w:p w14:paraId="2B9F42A7" w14:textId="385903F8" w:rsidR="00E93C25" w:rsidRPr="00B34BB5" w:rsidRDefault="00E93C25" w:rsidP="00D43280">
            <w:pPr>
              <w:pStyle w:val="TableText"/>
              <w:spacing w:before="40" w:after="40"/>
              <w:rPr>
                <w:szCs w:val="18"/>
              </w:rPr>
            </w:pPr>
            <w:r w:rsidRPr="00B34BB5">
              <w:rPr>
                <w:rFonts w:cs="Calibri"/>
                <w:szCs w:val="18"/>
              </w:rPr>
              <w:t>kg CO</w:t>
            </w:r>
            <w:r w:rsidRPr="00B34BB5">
              <w:rPr>
                <w:rFonts w:cs="Calibri"/>
                <w:szCs w:val="18"/>
                <w:vertAlign w:val="subscript"/>
              </w:rPr>
              <w:t>2</w:t>
            </w:r>
            <w:r w:rsidR="00A74C6E" w:rsidRPr="00B34BB5">
              <w:rPr>
                <w:rFonts w:cs="Calibri"/>
                <w:szCs w:val="18"/>
              </w:rPr>
              <w:t>-</w:t>
            </w:r>
            <w:r w:rsidRPr="00B34BB5">
              <w:rPr>
                <w:rFonts w:cs="Calibri"/>
                <w:szCs w:val="18"/>
              </w:rPr>
              <w:t>e/kg (SI)</w:t>
            </w:r>
          </w:p>
        </w:tc>
        <w:tc>
          <w:tcPr>
            <w:tcW w:w="732" w:type="dxa"/>
            <w:shd w:val="clear" w:color="auto" w:fill="auto"/>
            <w:vAlign w:val="bottom"/>
          </w:tcPr>
          <w:p w14:paraId="17CCDB42" w14:textId="469C72D2" w:rsidR="00E93C25" w:rsidRPr="00B34BB5" w:rsidRDefault="00E93C25" w:rsidP="00D43280">
            <w:pPr>
              <w:pStyle w:val="TableText"/>
              <w:spacing w:before="40" w:after="40"/>
              <w:jc w:val="right"/>
              <w:rPr>
                <w:szCs w:val="18"/>
              </w:rPr>
            </w:pPr>
            <w:r w:rsidRPr="00B34BB5">
              <w:rPr>
                <w:rFonts w:cs="Calibri"/>
                <w:szCs w:val="18"/>
              </w:rPr>
              <w:t>0.0910</w:t>
            </w:r>
          </w:p>
        </w:tc>
        <w:tc>
          <w:tcPr>
            <w:tcW w:w="822" w:type="dxa"/>
            <w:shd w:val="clear" w:color="auto" w:fill="auto"/>
            <w:vAlign w:val="bottom"/>
          </w:tcPr>
          <w:p w14:paraId="29043D9B" w14:textId="7AEDB216" w:rsidR="00E93C25" w:rsidRPr="00B34BB5" w:rsidRDefault="00E93C25" w:rsidP="00D43280">
            <w:pPr>
              <w:pStyle w:val="TableText"/>
              <w:spacing w:before="40" w:after="40"/>
              <w:jc w:val="right"/>
              <w:rPr>
                <w:szCs w:val="18"/>
              </w:rPr>
            </w:pPr>
            <w:r w:rsidRPr="00B34BB5">
              <w:rPr>
                <w:rFonts w:cs="Calibri"/>
                <w:szCs w:val="18"/>
              </w:rPr>
              <w:t>0.0949</w:t>
            </w:r>
          </w:p>
        </w:tc>
        <w:tc>
          <w:tcPr>
            <w:tcW w:w="822" w:type="dxa"/>
            <w:shd w:val="clear" w:color="auto" w:fill="auto"/>
            <w:vAlign w:val="bottom"/>
          </w:tcPr>
          <w:p w14:paraId="22BC39DA" w14:textId="0BD5E0FE" w:rsidR="00E93C25" w:rsidRPr="00B34BB5" w:rsidRDefault="00E93C25" w:rsidP="00D43280">
            <w:pPr>
              <w:pStyle w:val="TableText"/>
              <w:spacing w:before="40" w:after="40"/>
              <w:jc w:val="right"/>
              <w:rPr>
                <w:szCs w:val="18"/>
              </w:rPr>
            </w:pPr>
            <w:r w:rsidRPr="00B34BB5">
              <w:rPr>
                <w:rFonts w:cs="Calibri"/>
                <w:szCs w:val="18"/>
              </w:rPr>
              <w:t>0.1042</w:t>
            </w:r>
          </w:p>
        </w:tc>
        <w:tc>
          <w:tcPr>
            <w:tcW w:w="822" w:type="dxa"/>
            <w:shd w:val="clear" w:color="auto" w:fill="auto"/>
            <w:vAlign w:val="bottom"/>
          </w:tcPr>
          <w:p w14:paraId="2A04322B" w14:textId="27253270" w:rsidR="00E93C25" w:rsidRPr="00B34BB5" w:rsidRDefault="00E93C25" w:rsidP="00D43280">
            <w:pPr>
              <w:pStyle w:val="TableText"/>
              <w:spacing w:before="40" w:after="40"/>
              <w:jc w:val="right"/>
              <w:rPr>
                <w:szCs w:val="18"/>
              </w:rPr>
            </w:pPr>
            <w:r w:rsidRPr="00B34BB5">
              <w:rPr>
                <w:rFonts w:cs="Calibri"/>
                <w:szCs w:val="18"/>
              </w:rPr>
              <w:t>0.1116</w:t>
            </w:r>
          </w:p>
        </w:tc>
        <w:tc>
          <w:tcPr>
            <w:tcW w:w="822" w:type="dxa"/>
            <w:shd w:val="clear" w:color="auto" w:fill="auto"/>
            <w:vAlign w:val="bottom"/>
          </w:tcPr>
          <w:p w14:paraId="7E056A84" w14:textId="590CB513" w:rsidR="00E93C25" w:rsidRPr="00B34BB5" w:rsidRDefault="00E93C25" w:rsidP="00D43280">
            <w:pPr>
              <w:pStyle w:val="TableText"/>
              <w:spacing w:before="40" w:after="40"/>
              <w:jc w:val="right"/>
              <w:rPr>
                <w:szCs w:val="18"/>
              </w:rPr>
            </w:pPr>
            <w:r w:rsidRPr="00B34BB5">
              <w:rPr>
                <w:rFonts w:cs="Calibri"/>
                <w:szCs w:val="18"/>
              </w:rPr>
              <w:t>0.1186</w:t>
            </w:r>
          </w:p>
        </w:tc>
        <w:tc>
          <w:tcPr>
            <w:tcW w:w="822" w:type="dxa"/>
            <w:shd w:val="clear" w:color="auto" w:fill="auto"/>
            <w:noWrap/>
            <w:vAlign w:val="bottom"/>
          </w:tcPr>
          <w:p w14:paraId="30D4546C" w14:textId="578B7131" w:rsidR="00E93C25" w:rsidRPr="00B34BB5" w:rsidRDefault="00E93C25" w:rsidP="00D43280">
            <w:pPr>
              <w:pStyle w:val="TableText"/>
              <w:spacing w:before="40" w:after="40"/>
              <w:jc w:val="right"/>
              <w:rPr>
                <w:szCs w:val="18"/>
              </w:rPr>
            </w:pPr>
            <w:r w:rsidRPr="00B34BB5">
              <w:rPr>
                <w:rFonts w:cs="Calibri"/>
                <w:szCs w:val="18"/>
              </w:rPr>
              <w:t>0.1298</w:t>
            </w:r>
          </w:p>
        </w:tc>
        <w:tc>
          <w:tcPr>
            <w:tcW w:w="823" w:type="dxa"/>
            <w:shd w:val="clear" w:color="auto" w:fill="auto"/>
            <w:noWrap/>
            <w:vAlign w:val="bottom"/>
          </w:tcPr>
          <w:p w14:paraId="5CB7807C" w14:textId="1B825618" w:rsidR="00E93C25" w:rsidRPr="00B34BB5" w:rsidRDefault="00E93C25" w:rsidP="00D43280">
            <w:pPr>
              <w:pStyle w:val="TableText"/>
              <w:spacing w:before="40" w:after="40"/>
              <w:jc w:val="right"/>
              <w:rPr>
                <w:szCs w:val="18"/>
              </w:rPr>
            </w:pPr>
            <w:r w:rsidRPr="00B34BB5">
              <w:rPr>
                <w:rFonts w:cs="Calibri"/>
                <w:szCs w:val="18"/>
              </w:rPr>
              <w:t>0.1409</w:t>
            </w:r>
          </w:p>
        </w:tc>
        <w:tc>
          <w:tcPr>
            <w:tcW w:w="827" w:type="dxa"/>
            <w:tcBorders>
              <w:right w:val="nil"/>
            </w:tcBorders>
            <w:shd w:val="clear" w:color="auto" w:fill="auto"/>
            <w:noWrap/>
            <w:vAlign w:val="bottom"/>
          </w:tcPr>
          <w:p w14:paraId="06C8F94E" w14:textId="722DA2C5" w:rsidR="00E93C25" w:rsidRPr="00B34BB5" w:rsidRDefault="00E93C25" w:rsidP="00D43280">
            <w:pPr>
              <w:pStyle w:val="TableText"/>
              <w:spacing w:before="40" w:after="40"/>
              <w:jc w:val="right"/>
              <w:rPr>
                <w:szCs w:val="18"/>
              </w:rPr>
            </w:pPr>
            <w:r w:rsidRPr="00B34BB5">
              <w:rPr>
                <w:rFonts w:cs="Calibri"/>
                <w:szCs w:val="18"/>
              </w:rPr>
              <w:t>0.1576</w:t>
            </w:r>
          </w:p>
        </w:tc>
      </w:tr>
      <w:tr w:rsidR="00895CA4" w:rsidRPr="00B34BB5" w14:paraId="3A30B1F7" w14:textId="77777777" w:rsidTr="004963B8">
        <w:trPr>
          <w:trHeight w:val="233"/>
        </w:trPr>
        <w:tc>
          <w:tcPr>
            <w:tcW w:w="2169" w:type="dxa"/>
            <w:tcBorders>
              <w:left w:val="nil"/>
            </w:tcBorders>
            <w:shd w:val="clear" w:color="auto" w:fill="auto"/>
            <w:noWrap/>
            <w:vAlign w:val="bottom"/>
          </w:tcPr>
          <w:p w14:paraId="0C9FB6E3" w14:textId="45B4B9FF" w:rsidR="00895CA4" w:rsidRPr="00B34BB5" w:rsidRDefault="00895CA4" w:rsidP="00D43280">
            <w:pPr>
              <w:pStyle w:val="TableText"/>
              <w:spacing w:before="40" w:after="4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-e/kg (NZ)</w:t>
            </w:r>
          </w:p>
        </w:tc>
        <w:tc>
          <w:tcPr>
            <w:tcW w:w="732" w:type="dxa"/>
            <w:shd w:val="clear" w:color="auto" w:fill="auto"/>
            <w:vAlign w:val="bottom"/>
          </w:tcPr>
          <w:p w14:paraId="6637E97F" w14:textId="49F969BB" w:rsidR="00895CA4" w:rsidRPr="00B34BB5" w:rsidRDefault="001475B2" w:rsidP="00D43280">
            <w:pPr>
              <w:pStyle w:val="TableText"/>
              <w:spacing w:before="40" w:after="40"/>
              <w:jc w:val="right"/>
              <w:rPr>
                <w:rFonts w:cs="Calibri"/>
                <w:szCs w:val="18"/>
              </w:rPr>
            </w:pPr>
            <w:r w:rsidRPr="00B34BB5">
              <w:rPr>
                <w:rFonts w:cs="Calibri"/>
                <w:szCs w:val="18"/>
              </w:rPr>
              <w:t>0.0931</w:t>
            </w:r>
          </w:p>
        </w:tc>
        <w:tc>
          <w:tcPr>
            <w:tcW w:w="822" w:type="dxa"/>
            <w:shd w:val="clear" w:color="auto" w:fill="auto"/>
            <w:vAlign w:val="bottom"/>
          </w:tcPr>
          <w:p w14:paraId="0A058E79" w14:textId="3BB64C18" w:rsidR="00895CA4" w:rsidRPr="00B34BB5" w:rsidRDefault="001475B2" w:rsidP="00D43280">
            <w:pPr>
              <w:pStyle w:val="TableText"/>
              <w:spacing w:before="40" w:after="40"/>
              <w:jc w:val="right"/>
              <w:rPr>
                <w:rFonts w:cs="Calibri"/>
                <w:szCs w:val="18"/>
              </w:rPr>
            </w:pPr>
            <w:r w:rsidRPr="00B34BB5">
              <w:rPr>
                <w:rFonts w:cs="Calibri"/>
                <w:szCs w:val="18"/>
              </w:rPr>
              <w:t>0.0981</w:t>
            </w:r>
          </w:p>
        </w:tc>
        <w:tc>
          <w:tcPr>
            <w:tcW w:w="822" w:type="dxa"/>
            <w:shd w:val="clear" w:color="auto" w:fill="auto"/>
            <w:vAlign w:val="bottom"/>
          </w:tcPr>
          <w:p w14:paraId="12376990" w14:textId="315366CA" w:rsidR="00895CA4" w:rsidRPr="00B34BB5" w:rsidRDefault="00895CA4" w:rsidP="00D43280">
            <w:pPr>
              <w:pStyle w:val="TableText"/>
              <w:spacing w:before="40" w:after="40"/>
              <w:jc w:val="right"/>
              <w:rPr>
                <w:rFonts w:cs="Calibri"/>
                <w:szCs w:val="18"/>
              </w:rPr>
            </w:pPr>
            <w:r w:rsidRPr="00B34BB5">
              <w:rPr>
                <w:rFonts w:cs="Calibri"/>
                <w:szCs w:val="18"/>
              </w:rPr>
              <w:t>0.1</w:t>
            </w:r>
            <w:r w:rsidR="001475B2" w:rsidRPr="00B34BB5">
              <w:rPr>
                <w:rFonts w:cs="Calibri"/>
                <w:szCs w:val="18"/>
              </w:rPr>
              <w:t>083</w:t>
            </w:r>
          </w:p>
        </w:tc>
        <w:tc>
          <w:tcPr>
            <w:tcW w:w="822" w:type="dxa"/>
            <w:shd w:val="clear" w:color="auto" w:fill="auto"/>
            <w:vAlign w:val="bottom"/>
          </w:tcPr>
          <w:p w14:paraId="72D9763A" w14:textId="3204D6FA" w:rsidR="00895CA4" w:rsidRPr="00B34BB5" w:rsidRDefault="00895CA4" w:rsidP="00D43280">
            <w:pPr>
              <w:pStyle w:val="TableText"/>
              <w:spacing w:before="40" w:after="40"/>
              <w:jc w:val="right"/>
              <w:rPr>
                <w:rFonts w:cs="Calibri"/>
                <w:szCs w:val="18"/>
              </w:rPr>
            </w:pPr>
            <w:r w:rsidRPr="00B34BB5">
              <w:rPr>
                <w:rFonts w:cs="Calibri"/>
                <w:szCs w:val="18"/>
              </w:rPr>
              <w:t>0.11</w:t>
            </w:r>
            <w:r w:rsidR="001475B2" w:rsidRPr="00B34BB5">
              <w:rPr>
                <w:rFonts w:cs="Calibri"/>
                <w:szCs w:val="18"/>
              </w:rPr>
              <w:t>4</w:t>
            </w:r>
            <w:r w:rsidRPr="00B34BB5">
              <w:rPr>
                <w:rFonts w:cs="Calibri"/>
                <w:szCs w:val="18"/>
              </w:rPr>
              <w:t>5</w:t>
            </w:r>
          </w:p>
        </w:tc>
        <w:tc>
          <w:tcPr>
            <w:tcW w:w="822" w:type="dxa"/>
            <w:shd w:val="clear" w:color="auto" w:fill="auto"/>
            <w:vAlign w:val="bottom"/>
          </w:tcPr>
          <w:p w14:paraId="1B9982C3" w14:textId="6BA61EB6" w:rsidR="00895CA4" w:rsidRPr="00B34BB5" w:rsidRDefault="001475B2" w:rsidP="00D43280">
            <w:pPr>
              <w:pStyle w:val="TableText"/>
              <w:spacing w:before="40" w:after="40"/>
              <w:jc w:val="right"/>
              <w:rPr>
                <w:rFonts w:cs="Calibri"/>
                <w:szCs w:val="18"/>
              </w:rPr>
            </w:pPr>
            <w:r w:rsidRPr="00B34BB5">
              <w:rPr>
                <w:rFonts w:cs="Calibri"/>
                <w:szCs w:val="18"/>
              </w:rPr>
              <w:t>0.1229</w:t>
            </w:r>
          </w:p>
        </w:tc>
        <w:tc>
          <w:tcPr>
            <w:tcW w:w="822" w:type="dxa"/>
            <w:shd w:val="clear" w:color="auto" w:fill="auto"/>
            <w:noWrap/>
            <w:vAlign w:val="bottom"/>
          </w:tcPr>
          <w:p w14:paraId="6B3A37B2" w14:textId="733CAFE9" w:rsidR="00895CA4" w:rsidRPr="00B34BB5" w:rsidRDefault="001475B2" w:rsidP="00D43280">
            <w:pPr>
              <w:pStyle w:val="TableText"/>
              <w:spacing w:before="40" w:after="40"/>
              <w:jc w:val="right"/>
              <w:rPr>
                <w:rFonts w:cs="Calibri"/>
                <w:szCs w:val="18"/>
              </w:rPr>
            </w:pPr>
            <w:r w:rsidRPr="00B34BB5">
              <w:rPr>
                <w:rFonts w:cs="Calibri"/>
                <w:szCs w:val="18"/>
              </w:rPr>
              <w:t>0.1346</w:t>
            </w:r>
          </w:p>
        </w:tc>
        <w:tc>
          <w:tcPr>
            <w:tcW w:w="823" w:type="dxa"/>
            <w:shd w:val="clear" w:color="auto" w:fill="auto"/>
            <w:noWrap/>
            <w:vAlign w:val="bottom"/>
          </w:tcPr>
          <w:p w14:paraId="3377A518" w14:textId="3DCE55EB" w:rsidR="00895CA4" w:rsidRPr="00B34BB5" w:rsidRDefault="00895CA4" w:rsidP="00D43280">
            <w:pPr>
              <w:pStyle w:val="TableText"/>
              <w:spacing w:before="40" w:after="40"/>
              <w:jc w:val="right"/>
              <w:rPr>
                <w:rFonts w:cs="Calibri"/>
                <w:szCs w:val="18"/>
              </w:rPr>
            </w:pPr>
            <w:r w:rsidRPr="00B34BB5">
              <w:rPr>
                <w:rFonts w:cs="Calibri"/>
                <w:szCs w:val="18"/>
              </w:rPr>
              <w:t>0.14</w:t>
            </w:r>
            <w:r w:rsidR="001475B2" w:rsidRPr="00B34BB5">
              <w:rPr>
                <w:rFonts w:cs="Calibri"/>
                <w:szCs w:val="18"/>
              </w:rPr>
              <w:t>67</w:t>
            </w:r>
          </w:p>
        </w:tc>
        <w:tc>
          <w:tcPr>
            <w:tcW w:w="827" w:type="dxa"/>
            <w:tcBorders>
              <w:right w:val="nil"/>
            </w:tcBorders>
            <w:shd w:val="clear" w:color="auto" w:fill="auto"/>
            <w:noWrap/>
            <w:vAlign w:val="bottom"/>
          </w:tcPr>
          <w:p w14:paraId="10056642" w14:textId="0F7C5058" w:rsidR="00895CA4" w:rsidRPr="00B34BB5" w:rsidRDefault="00895CA4" w:rsidP="00D43280">
            <w:pPr>
              <w:pStyle w:val="TableText"/>
              <w:spacing w:before="40" w:after="40"/>
              <w:jc w:val="right"/>
              <w:rPr>
                <w:rFonts w:cs="Calibri"/>
                <w:szCs w:val="18"/>
              </w:rPr>
            </w:pPr>
            <w:r w:rsidRPr="00B34BB5">
              <w:rPr>
                <w:rFonts w:cs="Calibri"/>
                <w:szCs w:val="18"/>
              </w:rPr>
              <w:t>0.16</w:t>
            </w:r>
            <w:r w:rsidR="007F0872" w:rsidRPr="00B34BB5">
              <w:rPr>
                <w:rFonts w:cs="Calibri"/>
                <w:szCs w:val="18"/>
              </w:rPr>
              <w:t>01</w:t>
            </w:r>
          </w:p>
        </w:tc>
      </w:tr>
    </w:tbl>
    <w:p w14:paraId="0BC3E17C" w14:textId="77777777" w:rsidR="00A959E4" w:rsidRPr="00B34BB5" w:rsidRDefault="00A959E4" w:rsidP="00D43280">
      <w:pPr>
        <w:pStyle w:val="Heading4"/>
        <w:spacing w:before="360"/>
      </w:pPr>
      <w:r w:rsidRPr="00B34BB5">
        <w:t>Steel</w:t>
      </w:r>
    </w:p>
    <w:p w14:paraId="74ADFA5B" w14:textId="5E996237" w:rsidR="00A959E4" w:rsidRPr="00B34BB5" w:rsidRDefault="00A959E4" w:rsidP="00DD0057">
      <w:pPr>
        <w:pStyle w:val="BodyText"/>
      </w:pPr>
      <w:r w:rsidRPr="00B34BB5">
        <w:t xml:space="preserve">All data </w:t>
      </w:r>
      <w:r w:rsidR="003674CE" w:rsidRPr="00B34BB5">
        <w:t>are</w:t>
      </w:r>
      <w:r w:rsidRPr="00B34BB5">
        <w:t xml:space="preserve"> from structural steel because no N</w:t>
      </w:r>
      <w:r w:rsidR="00755B6F" w:rsidRPr="00B34BB5">
        <w:t xml:space="preserve">ew </w:t>
      </w:r>
      <w:r w:rsidRPr="00B34BB5">
        <w:t>Z</w:t>
      </w:r>
      <w:r w:rsidR="00755B6F" w:rsidRPr="00B34BB5">
        <w:t>ealand</w:t>
      </w:r>
      <w:r w:rsidR="00C87288" w:rsidRPr="00B34BB5">
        <w:t>-</w:t>
      </w:r>
      <w:r w:rsidRPr="00B34BB5">
        <w:t>specific data on different types of steel w</w:t>
      </w:r>
      <w:r w:rsidR="003674CE" w:rsidRPr="00B34BB5">
        <w:t>ere</w:t>
      </w:r>
      <w:r w:rsidRPr="00B34BB5">
        <w:t xml:space="preserve"> available. </w:t>
      </w:r>
    </w:p>
    <w:p w14:paraId="516A6A9F" w14:textId="5EC17D5C" w:rsidR="00A959E4" w:rsidRPr="00B34BB5" w:rsidRDefault="00A959E4" w:rsidP="00D43280">
      <w:pPr>
        <w:pStyle w:val="Tableheading"/>
      </w:pPr>
      <w:bookmarkStart w:id="597" w:name="_Toc58790914"/>
      <w:r w:rsidRPr="00B34BB5">
        <w:t xml:space="preserve">Table </w:t>
      </w:r>
      <w:r w:rsidR="008D3D2E">
        <w:fldChar w:fldCharType="begin"/>
      </w:r>
      <w:r w:rsidR="008D3D2E">
        <w:instrText xml:space="preserve"> SEQ Table \* ARABIC </w:instrText>
      </w:r>
      <w:r w:rsidR="008D3D2E">
        <w:fldChar w:fldCharType="separate"/>
      </w:r>
      <w:r w:rsidR="00073642" w:rsidRPr="00B34BB5">
        <w:t>75</w:t>
      </w:r>
      <w:r w:rsidR="008D3D2E">
        <w:fldChar w:fldCharType="end"/>
      </w:r>
      <w:r w:rsidR="00755B6F" w:rsidRPr="00B34BB5">
        <w:t>:</w:t>
      </w:r>
      <w:r w:rsidR="00755B6F" w:rsidRPr="00B34BB5">
        <w:tab/>
      </w:r>
      <w:r w:rsidRPr="00B34BB5">
        <w:t>Steel emission factors</w:t>
      </w:r>
      <w:bookmarkEnd w:id="597"/>
    </w:p>
    <w:tbl>
      <w:tblPr>
        <w:tblStyle w:val="LightList-Accent2"/>
        <w:tblW w:w="8504"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4535"/>
        <w:gridCol w:w="1134"/>
        <w:gridCol w:w="2835"/>
      </w:tblGrid>
      <w:tr w:rsidR="00C12F55" w:rsidRPr="00B34BB5" w14:paraId="5560D947" w14:textId="77777777" w:rsidTr="009E58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tcBorders>
              <w:bottom w:val="single" w:sz="4" w:space="0" w:color="1C556C" w:themeColor="accent1"/>
            </w:tcBorders>
            <w:shd w:val="clear" w:color="auto" w:fill="1C556C" w:themeFill="accent1"/>
            <w:hideMark/>
          </w:tcPr>
          <w:p w14:paraId="7A892F73" w14:textId="1F36CCA2" w:rsidR="00C12F55" w:rsidRPr="00B34BB5" w:rsidRDefault="00C12F55" w:rsidP="00466E21">
            <w:pPr>
              <w:pStyle w:val="TableText"/>
              <w:spacing w:before="50" w:after="50"/>
              <w:rPr>
                <w:rFonts w:eastAsia="Times New Roman"/>
              </w:rPr>
            </w:pPr>
            <w:r w:rsidRPr="00B34BB5">
              <w:rPr>
                <w:rFonts w:eastAsia="Times New Roman"/>
              </w:rPr>
              <w:t>Emission source</w:t>
            </w:r>
          </w:p>
        </w:tc>
        <w:tc>
          <w:tcPr>
            <w:tcW w:w="1134" w:type="dxa"/>
            <w:shd w:val="clear" w:color="auto" w:fill="1C556C" w:themeFill="accent1"/>
          </w:tcPr>
          <w:p w14:paraId="5BCC412B" w14:textId="627F3D1B" w:rsidR="00C12F55" w:rsidRPr="00B34BB5" w:rsidDel="00C12F55" w:rsidRDefault="00C12F55" w:rsidP="00466E21">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Unit</w:t>
            </w:r>
          </w:p>
        </w:tc>
        <w:tc>
          <w:tcPr>
            <w:tcW w:w="2835" w:type="dxa"/>
            <w:tcBorders>
              <w:bottom w:val="single" w:sz="4" w:space="0" w:color="1C556C" w:themeColor="accent1"/>
            </w:tcBorders>
            <w:shd w:val="clear" w:color="auto" w:fill="557684" w:themeFill="accent3" w:themeFillShade="80"/>
            <w:hideMark/>
          </w:tcPr>
          <w:p w14:paraId="7BEE38DF" w14:textId="0EE53DCF" w:rsidR="00C12F55" w:rsidRPr="00B34BB5" w:rsidRDefault="00C12F55" w:rsidP="00466E21">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kg CO</w:t>
            </w:r>
            <w:r w:rsidRPr="00B34BB5">
              <w:rPr>
                <w:rFonts w:eastAsia="Times New Roman"/>
                <w:vertAlign w:val="subscript"/>
              </w:rPr>
              <w:t>2</w:t>
            </w:r>
            <w:r w:rsidRPr="00B34BB5">
              <w:rPr>
                <w:rFonts w:eastAsia="Times New Roman"/>
              </w:rPr>
              <w:t>-e /unit</w:t>
            </w:r>
          </w:p>
        </w:tc>
      </w:tr>
      <w:tr w:rsidR="00C12F55" w:rsidRPr="00B34BB5" w14:paraId="27B52882" w14:textId="77777777" w:rsidTr="005E13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tcBorders>
              <w:top w:val="none" w:sz="0" w:space="0" w:color="auto"/>
              <w:left w:val="nil"/>
              <w:bottom w:val="none" w:sz="0" w:space="0" w:color="auto"/>
            </w:tcBorders>
            <w:noWrap/>
            <w:hideMark/>
          </w:tcPr>
          <w:p w14:paraId="7F7C52A1" w14:textId="0B06C628" w:rsidR="00C12F55" w:rsidRPr="00B34BB5" w:rsidRDefault="00C12F55" w:rsidP="00466E21">
            <w:pPr>
              <w:pStyle w:val="TableText"/>
              <w:spacing w:before="50" w:after="50"/>
              <w:rPr>
                <w:rFonts w:eastAsia="Times New Roman"/>
                <w:b w:val="0"/>
              </w:rPr>
            </w:pPr>
            <w:r w:rsidRPr="00B34BB5">
              <w:rPr>
                <w:rFonts w:eastAsia="Times New Roman"/>
                <w:b w:val="0"/>
              </w:rPr>
              <w:t>Steel</w:t>
            </w:r>
            <w:r w:rsidR="00C024C7" w:rsidRPr="00B34BB5">
              <w:rPr>
                <w:rFonts w:eastAsia="Times New Roman"/>
                <w:b w:val="0"/>
              </w:rPr>
              <w:t xml:space="preserve"> – </w:t>
            </w:r>
            <w:r w:rsidRPr="00B34BB5">
              <w:rPr>
                <w:rFonts w:eastAsia="Times New Roman"/>
                <w:b w:val="0"/>
              </w:rPr>
              <w:t>structural, columns and beams</w:t>
            </w:r>
          </w:p>
        </w:tc>
        <w:tc>
          <w:tcPr>
            <w:tcW w:w="1134" w:type="dxa"/>
            <w:tcBorders>
              <w:top w:val="none" w:sz="0" w:space="0" w:color="auto"/>
              <w:bottom w:val="none" w:sz="0" w:space="0" w:color="auto"/>
            </w:tcBorders>
          </w:tcPr>
          <w:p w14:paraId="607093F8" w14:textId="3DF7084B" w:rsidR="00C12F55" w:rsidRPr="00B34BB5" w:rsidRDefault="00C12F55" w:rsidP="00466E21">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2835" w:type="dxa"/>
            <w:tcBorders>
              <w:top w:val="none" w:sz="0" w:space="0" w:color="auto"/>
              <w:bottom w:val="none" w:sz="0" w:space="0" w:color="auto"/>
              <w:right w:val="nil"/>
            </w:tcBorders>
            <w:shd w:val="clear" w:color="auto" w:fill="D2DDE2" w:themeFill="accent3"/>
            <w:noWrap/>
            <w:hideMark/>
          </w:tcPr>
          <w:p w14:paraId="5F7AE286" w14:textId="3A656F6E" w:rsidR="00C12F55" w:rsidRPr="00B34BB5" w:rsidRDefault="00C12F55" w:rsidP="00466E21">
            <w:pPr>
              <w:pStyle w:val="TableText"/>
              <w:spacing w:before="50" w:after="50"/>
              <w:cnfStyle w:val="000000100000" w:firstRow="0" w:lastRow="0" w:firstColumn="0" w:lastColumn="0" w:oddVBand="0" w:evenVBand="0" w:oddHBand="1" w:evenHBand="0" w:firstRowFirstColumn="0" w:firstRowLastColumn="0" w:lastRowFirstColumn="0" w:lastRowLastColumn="0"/>
              <w:rPr>
                <w:rFonts w:eastAsia="Times New Roman"/>
              </w:rPr>
            </w:pPr>
            <w:r w:rsidRPr="00B34BB5">
              <w:t>2.85</w:t>
            </w:r>
          </w:p>
        </w:tc>
      </w:tr>
    </w:tbl>
    <w:p w14:paraId="7FC8FD90" w14:textId="7C0AEE6C" w:rsidR="00C12F55" w:rsidRPr="00B34BB5" w:rsidRDefault="00C12F55" w:rsidP="00D77DD7">
      <w:pPr>
        <w:pStyle w:val="Note"/>
      </w:pPr>
      <w:r w:rsidRPr="00B34BB5">
        <w:t>Source: BlueScope Steel (2015)</w:t>
      </w:r>
    </w:p>
    <w:p w14:paraId="6BDFC6BC" w14:textId="6F2529FF" w:rsidR="00A959E4" w:rsidRPr="00B34BB5" w:rsidRDefault="00A959E4" w:rsidP="00E15703">
      <w:pPr>
        <w:pStyle w:val="Heading4"/>
      </w:pPr>
      <w:r w:rsidRPr="00B34BB5">
        <w:t xml:space="preserve">Aluminium </w:t>
      </w:r>
    </w:p>
    <w:p w14:paraId="0EAF9CC5" w14:textId="19F47F05" w:rsidR="005C2FBE" w:rsidRPr="00B34BB5" w:rsidRDefault="00A959E4" w:rsidP="00466E21">
      <w:pPr>
        <w:pStyle w:val="BodyText"/>
      </w:pPr>
      <w:r w:rsidRPr="00B34BB5">
        <w:t>BRANZ provided the data in</w:t>
      </w:r>
      <w:r w:rsidR="00466E21" w:rsidRPr="00B34BB5">
        <w:t xml:space="preserve"> table 76</w:t>
      </w:r>
      <w:r w:rsidR="003B5F6D" w:rsidRPr="00B34BB5">
        <w:t xml:space="preserve"> </w:t>
      </w:r>
      <w:r w:rsidRPr="00B34BB5">
        <w:t xml:space="preserve">for the </w:t>
      </w:r>
      <w:r w:rsidR="00755B6F" w:rsidRPr="00B34BB5">
        <w:t xml:space="preserve">aluminium </w:t>
      </w:r>
      <w:r w:rsidRPr="00B34BB5">
        <w:t xml:space="preserve">emission factor. </w:t>
      </w:r>
      <w:r w:rsidR="00755B6F" w:rsidRPr="00B34BB5">
        <w:t>We</w:t>
      </w:r>
      <w:r w:rsidRPr="00B34BB5">
        <w:t xml:space="preserve"> decided to use an average for the </w:t>
      </w:r>
      <w:r w:rsidR="00755B6F" w:rsidRPr="00B34BB5">
        <w:t xml:space="preserve">New Zealand </w:t>
      </w:r>
      <w:r w:rsidRPr="00B34BB5">
        <w:t>emission factor</w:t>
      </w:r>
      <w:r w:rsidR="00C87288" w:rsidRPr="00B34BB5">
        <w:t>,</w:t>
      </w:r>
      <w:r w:rsidRPr="00B34BB5">
        <w:t xml:space="preserve"> based on th</w:t>
      </w:r>
      <w:r w:rsidR="003674CE" w:rsidRPr="00B34BB5">
        <w:t>ese</w:t>
      </w:r>
      <w:r w:rsidRPr="00B34BB5">
        <w:t xml:space="preserve"> data from international sources.</w:t>
      </w:r>
    </w:p>
    <w:p w14:paraId="006F7884" w14:textId="1089AD11" w:rsidR="00A959E4" w:rsidRPr="00B34BB5" w:rsidRDefault="00A959E4" w:rsidP="00466E21">
      <w:pPr>
        <w:pStyle w:val="Tableheading"/>
      </w:pPr>
      <w:bookmarkStart w:id="598" w:name="_Ref532483005"/>
      <w:bookmarkStart w:id="599" w:name="_Toc58790915"/>
      <w:r w:rsidRPr="00B34BB5">
        <w:t xml:space="preserve">Table </w:t>
      </w:r>
      <w:r w:rsidR="008D3D2E">
        <w:fldChar w:fldCharType="begin"/>
      </w:r>
      <w:r w:rsidR="008D3D2E">
        <w:instrText xml:space="preserve"> SEQ Table \* ARABIC </w:instrText>
      </w:r>
      <w:r w:rsidR="008D3D2E">
        <w:fldChar w:fldCharType="separate"/>
      </w:r>
      <w:r w:rsidR="00073642" w:rsidRPr="00B34BB5">
        <w:t>76</w:t>
      </w:r>
      <w:r w:rsidR="008D3D2E">
        <w:fldChar w:fldCharType="end"/>
      </w:r>
      <w:bookmarkEnd w:id="598"/>
      <w:r w:rsidRPr="00B34BB5">
        <w:t>:</w:t>
      </w:r>
      <w:r w:rsidRPr="00B34BB5">
        <w:tab/>
        <w:t>Aluminium data used for the emission source</w:t>
      </w:r>
      <w:bookmarkEnd w:id="599"/>
    </w:p>
    <w:tbl>
      <w:tblPr>
        <w:tblStyle w:val="LightList-Accent2"/>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6496"/>
        <w:gridCol w:w="605"/>
        <w:gridCol w:w="1404"/>
      </w:tblGrid>
      <w:tr w:rsidR="00B11878" w:rsidRPr="00B34BB5" w14:paraId="766BC8C6" w14:textId="77777777" w:rsidTr="004963B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496" w:type="dxa"/>
            <w:tcBorders>
              <w:bottom w:val="single" w:sz="4" w:space="0" w:color="1C556C" w:themeColor="accent1"/>
            </w:tcBorders>
            <w:shd w:val="clear" w:color="auto" w:fill="1C556C" w:themeFill="accent1"/>
            <w:hideMark/>
          </w:tcPr>
          <w:p w14:paraId="4F6F039E" w14:textId="196E8340" w:rsidR="00C12F55" w:rsidRPr="00B34BB5" w:rsidRDefault="00C12F55" w:rsidP="0073264B">
            <w:pPr>
              <w:pStyle w:val="TableText"/>
              <w:spacing w:before="50" w:after="50"/>
              <w:rPr>
                <w:rFonts w:eastAsia="Times New Roman"/>
              </w:rPr>
            </w:pPr>
            <w:r w:rsidRPr="00B34BB5">
              <w:rPr>
                <w:rFonts w:eastAsia="Times New Roman"/>
              </w:rPr>
              <w:t>Emission source</w:t>
            </w:r>
          </w:p>
        </w:tc>
        <w:tc>
          <w:tcPr>
            <w:tcW w:w="605" w:type="dxa"/>
            <w:shd w:val="clear" w:color="auto" w:fill="1C556C" w:themeFill="accent1"/>
          </w:tcPr>
          <w:p w14:paraId="27215E7A" w14:textId="217A4932" w:rsidR="00C12F55" w:rsidRPr="00B34BB5" w:rsidDel="00C12F55" w:rsidRDefault="00C12F55" w:rsidP="0073264B">
            <w:pPr>
              <w:pStyle w:val="TableText"/>
              <w:spacing w:before="50" w:after="50"/>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Unit</w:t>
            </w:r>
          </w:p>
        </w:tc>
        <w:tc>
          <w:tcPr>
            <w:tcW w:w="1404" w:type="dxa"/>
            <w:tcBorders>
              <w:bottom w:val="single" w:sz="4" w:space="0" w:color="1C556C" w:themeColor="accent1"/>
            </w:tcBorders>
            <w:shd w:val="clear" w:color="auto" w:fill="557684" w:themeFill="accent3" w:themeFillShade="80"/>
            <w:hideMark/>
          </w:tcPr>
          <w:p w14:paraId="70EAAFEB" w14:textId="3CCE183A" w:rsidR="00C12F55" w:rsidRPr="00B34BB5" w:rsidRDefault="00C12F55" w:rsidP="0073264B">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34BB5">
              <w:rPr>
                <w:rFonts w:eastAsia="Times New Roman"/>
              </w:rPr>
              <w:t>kg CO</w:t>
            </w:r>
            <w:r w:rsidRPr="00B34BB5">
              <w:rPr>
                <w:rFonts w:eastAsia="Times New Roman"/>
                <w:vertAlign w:val="subscript"/>
              </w:rPr>
              <w:t>2</w:t>
            </w:r>
            <w:r w:rsidRPr="00B34BB5">
              <w:rPr>
                <w:rFonts w:eastAsia="Times New Roman"/>
              </w:rPr>
              <w:t>-e / unit</w:t>
            </w:r>
          </w:p>
        </w:tc>
      </w:tr>
      <w:tr w:rsidR="00B11878" w:rsidRPr="00B34BB5" w14:paraId="56D5CD5D"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6" w:type="dxa"/>
            <w:tcBorders>
              <w:top w:val="none" w:sz="0" w:space="0" w:color="auto"/>
              <w:left w:val="nil"/>
              <w:bottom w:val="none" w:sz="0" w:space="0" w:color="auto"/>
            </w:tcBorders>
            <w:noWrap/>
            <w:hideMark/>
          </w:tcPr>
          <w:p w14:paraId="20023E41" w14:textId="0C92E106" w:rsidR="00C12F55" w:rsidRPr="00B34BB5" w:rsidRDefault="00C12F55" w:rsidP="0073264B">
            <w:pPr>
              <w:pStyle w:val="TableText"/>
              <w:spacing w:before="50" w:after="50"/>
              <w:rPr>
                <w:rFonts w:eastAsia="Times New Roman"/>
                <w:b w:val="0"/>
              </w:rPr>
            </w:pPr>
            <w:r w:rsidRPr="00B34BB5">
              <w:rPr>
                <w:rFonts w:eastAsia="Times New Roman"/>
                <w:b w:val="0"/>
              </w:rPr>
              <w:t>Aluminium (powder</w:t>
            </w:r>
            <w:r w:rsidR="00C87288" w:rsidRPr="00B34BB5">
              <w:rPr>
                <w:rFonts w:eastAsia="Times New Roman"/>
                <w:b w:val="0"/>
              </w:rPr>
              <w:t>-</w:t>
            </w:r>
            <w:r w:rsidRPr="00B34BB5">
              <w:rPr>
                <w:rFonts w:eastAsia="Times New Roman"/>
                <w:b w:val="0"/>
              </w:rPr>
              <w:t>coated finish, one side 0.08 mm), extruded glazing frame, 2.0mm BMT</w:t>
            </w:r>
          </w:p>
        </w:tc>
        <w:tc>
          <w:tcPr>
            <w:tcW w:w="605" w:type="dxa"/>
            <w:tcBorders>
              <w:top w:val="none" w:sz="0" w:space="0" w:color="auto"/>
              <w:bottom w:val="none" w:sz="0" w:space="0" w:color="auto"/>
            </w:tcBorders>
          </w:tcPr>
          <w:p w14:paraId="5C71456A" w14:textId="7AA36C7C" w:rsidR="00C12F55" w:rsidRPr="00B34BB5" w:rsidRDefault="00C12F55" w:rsidP="0073264B">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404" w:type="dxa"/>
            <w:tcBorders>
              <w:top w:val="none" w:sz="0" w:space="0" w:color="auto"/>
              <w:bottom w:val="none" w:sz="0" w:space="0" w:color="auto"/>
              <w:right w:val="nil"/>
            </w:tcBorders>
            <w:shd w:val="clear" w:color="auto" w:fill="D2DDE2" w:themeFill="accent3"/>
            <w:noWrap/>
            <w:hideMark/>
          </w:tcPr>
          <w:p w14:paraId="111B13DD" w14:textId="0F20CA3E" w:rsidR="00C12F55" w:rsidRPr="00B34BB5" w:rsidRDefault="00F15F62" w:rsidP="0073264B">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11.4</w:t>
            </w:r>
          </w:p>
        </w:tc>
      </w:tr>
      <w:tr w:rsidR="00B11878" w:rsidRPr="00B34BB5" w14:paraId="7865572B"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6496" w:type="dxa"/>
            <w:tcBorders>
              <w:left w:val="nil"/>
            </w:tcBorders>
            <w:noWrap/>
            <w:hideMark/>
          </w:tcPr>
          <w:p w14:paraId="63345EF2" w14:textId="77777777" w:rsidR="00C12F55" w:rsidRPr="00B34BB5" w:rsidRDefault="00C12F55" w:rsidP="0073264B">
            <w:pPr>
              <w:pStyle w:val="TableText"/>
              <w:spacing w:before="50" w:after="50"/>
              <w:rPr>
                <w:rFonts w:eastAsia="Times New Roman"/>
                <w:b w:val="0"/>
              </w:rPr>
            </w:pPr>
            <w:r w:rsidRPr="00B34BB5">
              <w:rPr>
                <w:rFonts w:eastAsia="Times New Roman"/>
                <w:b w:val="0"/>
              </w:rPr>
              <w:t>Aluminium (anodised finish, one side 0.02 mm), extruded glazing frame, 2.0mm BMT</w:t>
            </w:r>
          </w:p>
        </w:tc>
        <w:tc>
          <w:tcPr>
            <w:tcW w:w="605" w:type="dxa"/>
          </w:tcPr>
          <w:p w14:paraId="7C900338" w14:textId="4F0889C7" w:rsidR="00C12F55" w:rsidRPr="00B34BB5" w:rsidRDefault="00C12F55" w:rsidP="0073264B">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404" w:type="dxa"/>
            <w:tcBorders>
              <w:right w:val="nil"/>
            </w:tcBorders>
            <w:shd w:val="clear" w:color="auto" w:fill="D2DDE2" w:themeFill="accent3"/>
            <w:noWrap/>
            <w:hideMark/>
          </w:tcPr>
          <w:p w14:paraId="6B2B54E9" w14:textId="5E03CF50" w:rsidR="00C12F55" w:rsidRPr="00B34BB5" w:rsidRDefault="00F15F62" w:rsidP="0073264B">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11.5</w:t>
            </w:r>
          </w:p>
        </w:tc>
      </w:tr>
      <w:tr w:rsidR="00B11878" w:rsidRPr="00B34BB5" w14:paraId="53B33786"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6" w:type="dxa"/>
            <w:tcBorders>
              <w:top w:val="none" w:sz="0" w:space="0" w:color="auto"/>
              <w:left w:val="nil"/>
              <w:bottom w:val="none" w:sz="0" w:space="0" w:color="auto"/>
            </w:tcBorders>
            <w:noWrap/>
            <w:hideMark/>
          </w:tcPr>
          <w:p w14:paraId="62CDF572" w14:textId="77777777" w:rsidR="00C12F55" w:rsidRPr="00B34BB5" w:rsidRDefault="00C12F55" w:rsidP="0073264B">
            <w:pPr>
              <w:pStyle w:val="TableText"/>
              <w:spacing w:before="50" w:after="50"/>
              <w:rPr>
                <w:rFonts w:eastAsia="Times New Roman"/>
                <w:b w:val="0"/>
              </w:rPr>
            </w:pPr>
            <w:r w:rsidRPr="00B34BB5">
              <w:rPr>
                <w:rFonts w:eastAsia="Times New Roman"/>
                <w:b w:val="0"/>
              </w:rPr>
              <w:t>Aluminium (anodised, one side 0.02 mm), profile sheet metal, generic all profiles, 0.7mm BMT</w:t>
            </w:r>
          </w:p>
        </w:tc>
        <w:tc>
          <w:tcPr>
            <w:tcW w:w="605" w:type="dxa"/>
            <w:tcBorders>
              <w:top w:val="none" w:sz="0" w:space="0" w:color="auto"/>
              <w:bottom w:val="none" w:sz="0" w:space="0" w:color="auto"/>
            </w:tcBorders>
          </w:tcPr>
          <w:p w14:paraId="033458AB" w14:textId="159A6B84" w:rsidR="00C12F55" w:rsidRPr="00B34BB5" w:rsidRDefault="00C12F55" w:rsidP="0073264B">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404" w:type="dxa"/>
            <w:tcBorders>
              <w:top w:val="none" w:sz="0" w:space="0" w:color="auto"/>
              <w:bottom w:val="none" w:sz="0" w:space="0" w:color="auto"/>
              <w:right w:val="nil"/>
            </w:tcBorders>
            <w:shd w:val="clear" w:color="auto" w:fill="D2DDE2" w:themeFill="accent3"/>
            <w:noWrap/>
            <w:hideMark/>
          </w:tcPr>
          <w:p w14:paraId="124DF4C0" w14:textId="34666554" w:rsidR="00C12F55" w:rsidRPr="00B34BB5" w:rsidRDefault="00F15F62" w:rsidP="0073264B">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12.3</w:t>
            </w:r>
          </w:p>
        </w:tc>
      </w:tr>
      <w:tr w:rsidR="00B11878" w:rsidRPr="00B34BB5" w14:paraId="3BF214E8"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6496" w:type="dxa"/>
            <w:tcBorders>
              <w:left w:val="nil"/>
            </w:tcBorders>
            <w:noWrap/>
            <w:hideMark/>
          </w:tcPr>
          <w:p w14:paraId="1D65FE5A" w14:textId="77777777" w:rsidR="00C12F55" w:rsidRPr="00B34BB5" w:rsidRDefault="00C12F55" w:rsidP="0073264B">
            <w:pPr>
              <w:pStyle w:val="TableText"/>
              <w:spacing w:before="50" w:after="50"/>
              <w:rPr>
                <w:rFonts w:eastAsia="Times New Roman"/>
                <w:b w:val="0"/>
              </w:rPr>
            </w:pPr>
            <w:r w:rsidRPr="00B34BB5">
              <w:rPr>
                <w:rFonts w:eastAsia="Times New Roman"/>
                <w:b w:val="0"/>
              </w:rPr>
              <w:t>Aluminium (anodised, one side 0.02 mm), profile sheet metal, generic all profiles, 0.9mm BMT</w:t>
            </w:r>
          </w:p>
        </w:tc>
        <w:tc>
          <w:tcPr>
            <w:tcW w:w="605" w:type="dxa"/>
          </w:tcPr>
          <w:p w14:paraId="77BF67C1" w14:textId="601B60B9" w:rsidR="00C12F55" w:rsidRPr="00B34BB5" w:rsidRDefault="00C12F55" w:rsidP="0073264B">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404" w:type="dxa"/>
            <w:tcBorders>
              <w:right w:val="nil"/>
            </w:tcBorders>
            <w:shd w:val="clear" w:color="auto" w:fill="D2DDE2" w:themeFill="accent3"/>
            <w:noWrap/>
            <w:hideMark/>
          </w:tcPr>
          <w:p w14:paraId="6CDB8109" w14:textId="63530D4E" w:rsidR="00C12F55" w:rsidRPr="00B34BB5" w:rsidRDefault="00F15F62" w:rsidP="0073264B">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12.0</w:t>
            </w:r>
          </w:p>
        </w:tc>
      </w:tr>
      <w:tr w:rsidR="00B11878" w:rsidRPr="00B34BB5" w14:paraId="76EBE303"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6" w:type="dxa"/>
            <w:tcBorders>
              <w:top w:val="none" w:sz="0" w:space="0" w:color="auto"/>
              <w:left w:val="nil"/>
              <w:bottom w:val="none" w:sz="0" w:space="0" w:color="auto"/>
            </w:tcBorders>
            <w:noWrap/>
            <w:hideMark/>
          </w:tcPr>
          <w:p w14:paraId="5118CBA4" w14:textId="77777777" w:rsidR="00C12F55" w:rsidRPr="00B34BB5" w:rsidRDefault="00C12F55" w:rsidP="0073264B">
            <w:pPr>
              <w:pStyle w:val="TableText"/>
              <w:spacing w:before="50" w:after="50"/>
              <w:rPr>
                <w:rFonts w:eastAsia="Times New Roman"/>
                <w:b w:val="0"/>
              </w:rPr>
            </w:pPr>
            <w:r w:rsidRPr="00B34BB5">
              <w:rPr>
                <w:rFonts w:eastAsia="Times New Roman"/>
                <w:b w:val="0"/>
              </w:rPr>
              <w:t xml:space="preserve">Aluminium (anodised finish, one side 0.02 mm), flat sheet, 0.7mm BMT </w:t>
            </w:r>
          </w:p>
        </w:tc>
        <w:tc>
          <w:tcPr>
            <w:tcW w:w="605" w:type="dxa"/>
            <w:tcBorders>
              <w:top w:val="none" w:sz="0" w:space="0" w:color="auto"/>
              <w:bottom w:val="none" w:sz="0" w:space="0" w:color="auto"/>
            </w:tcBorders>
          </w:tcPr>
          <w:p w14:paraId="7FD3B1F3" w14:textId="155A74C6" w:rsidR="00C12F55" w:rsidRPr="00B34BB5" w:rsidRDefault="00C12F55" w:rsidP="0073264B">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404" w:type="dxa"/>
            <w:tcBorders>
              <w:top w:val="none" w:sz="0" w:space="0" w:color="auto"/>
              <w:bottom w:val="none" w:sz="0" w:space="0" w:color="auto"/>
              <w:right w:val="nil"/>
            </w:tcBorders>
            <w:shd w:val="clear" w:color="auto" w:fill="D2DDE2" w:themeFill="accent3"/>
            <w:noWrap/>
            <w:hideMark/>
          </w:tcPr>
          <w:p w14:paraId="3F4937BB" w14:textId="395ED4CF" w:rsidR="00C12F55" w:rsidRPr="00B34BB5" w:rsidRDefault="00F15F62" w:rsidP="0073264B">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12.3</w:t>
            </w:r>
          </w:p>
        </w:tc>
      </w:tr>
      <w:tr w:rsidR="00B11878" w:rsidRPr="00B34BB5" w14:paraId="6FAFA7C5"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6496" w:type="dxa"/>
            <w:tcBorders>
              <w:left w:val="nil"/>
            </w:tcBorders>
            <w:noWrap/>
            <w:hideMark/>
          </w:tcPr>
          <w:p w14:paraId="5270E160" w14:textId="77777777" w:rsidR="00C12F55" w:rsidRPr="00B34BB5" w:rsidRDefault="00C12F55" w:rsidP="0073264B">
            <w:pPr>
              <w:pStyle w:val="TableText"/>
              <w:spacing w:before="50" w:after="50"/>
              <w:rPr>
                <w:rFonts w:eastAsia="Times New Roman"/>
                <w:b w:val="0"/>
              </w:rPr>
            </w:pPr>
            <w:r w:rsidRPr="00B34BB5">
              <w:rPr>
                <w:rFonts w:eastAsia="Times New Roman"/>
                <w:b w:val="0"/>
              </w:rPr>
              <w:t xml:space="preserve">Aluminium (anodised finish, one side 0.02 mm), flat sheet, 0.9mm BMT </w:t>
            </w:r>
          </w:p>
        </w:tc>
        <w:tc>
          <w:tcPr>
            <w:tcW w:w="605" w:type="dxa"/>
          </w:tcPr>
          <w:p w14:paraId="33E8294C" w14:textId="4A3E820E" w:rsidR="00C12F55" w:rsidRPr="00B34BB5" w:rsidRDefault="00C12F55" w:rsidP="0073264B">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404" w:type="dxa"/>
            <w:tcBorders>
              <w:right w:val="nil"/>
            </w:tcBorders>
            <w:shd w:val="clear" w:color="auto" w:fill="D2DDE2" w:themeFill="accent3"/>
            <w:noWrap/>
            <w:hideMark/>
          </w:tcPr>
          <w:p w14:paraId="4F83004F" w14:textId="13DC674B" w:rsidR="00C12F55" w:rsidRPr="00B34BB5" w:rsidRDefault="00F15F62" w:rsidP="0073264B">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12.0</w:t>
            </w:r>
          </w:p>
        </w:tc>
      </w:tr>
      <w:tr w:rsidR="00B11878" w:rsidRPr="00B34BB5" w14:paraId="3E67B671"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6" w:type="dxa"/>
            <w:tcBorders>
              <w:top w:val="none" w:sz="0" w:space="0" w:color="auto"/>
              <w:left w:val="nil"/>
              <w:bottom w:val="none" w:sz="0" w:space="0" w:color="auto"/>
            </w:tcBorders>
            <w:noWrap/>
            <w:hideMark/>
          </w:tcPr>
          <w:p w14:paraId="40C41EF0" w14:textId="2CED20F0" w:rsidR="00C12F55" w:rsidRPr="00B34BB5" w:rsidRDefault="00C12F55" w:rsidP="0073264B">
            <w:pPr>
              <w:pStyle w:val="TableText"/>
              <w:spacing w:before="50" w:after="50"/>
              <w:rPr>
                <w:rFonts w:eastAsia="Times New Roman"/>
                <w:b w:val="0"/>
              </w:rPr>
            </w:pPr>
            <w:r w:rsidRPr="00B34BB5">
              <w:rPr>
                <w:rFonts w:eastAsia="Times New Roman"/>
                <w:b w:val="0"/>
              </w:rPr>
              <w:t>Aluminium (powder</w:t>
            </w:r>
            <w:r w:rsidR="00C87288" w:rsidRPr="00B34BB5">
              <w:rPr>
                <w:rFonts w:eastAsia="Times New Roman"/>
                <w:b w:val="0"/>
              </w:rPr>
              <w:t>-</w:t>
            </w:r>
            <w:r w:rsidRPr="00B34BB5">
              <w:rPr>
                <w:rFonts w:eastAsia="Times New Roman"/>
                <w:b w:val="0"/>
              </w:rPr>
              <w:t>coated finish, one side 0.08 mm), flat sheet, 0.7mm BMT</w:t>
            </w:r>
          </w:p>
        </w:tc>
        <w:tc>
          <w:tcPr>
            <w:tcW w:w="605" w:type="dxa"/>
            <w:tcBorders>
              <w:top w:val="none" w:sz="0" w:space="0" w:color="auto"/>
              <w:bottom w:val="none" w:sz="0" w:space="0" w:color="auto"/>
            </w:tcBorders>
          </w:tcPr>
          <w:p w14:paraId="5830292C" w14:textId="5B1040C8" w:rsidR="00C12F55" w:rsidRPr="00B34BB5" w:rsidRDefault="00C12F55" w:rsidP="0073264B">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404" w:type="dxa"/>
            <w:tcBorders>
              <w:top w:val="none" w:sz="0" w:space="0" w:color="auto"/>
              <w:bottom w:val="none" w:sz="0" w:space="0" w:color="auto"/>
              <w:right w:val="nil"/>
            </w:tcBorders>
            <w:shd w:val="clear" w:color="auto" w:fill="D2DDE2" w:themeFill="accent3"/>
            <w:noWrap/>
            <w:hideMark/>
          </w:tcPr>
          <w:p w14:paraId="3EE3A618" w14:textId="5ED7986D" w:rsidR="00C12F55" w:rsidRPr="00B34BB5" w:rsidRDefault="00F15F62" w:rsidP="0073264B">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12.3</w:t>
            </w:r>
          </w:p>
        </w:tc>
      </w:tr>
      <w:tr w:rsidR="00B11878" w:rsidRPr="00B34BB5" w14:paraId="49426B05"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6496" w:type="dxa"/>
            <w:tcBorders>
              <w:left w:val="nil"/>
            </w:tcBorders>
            <w:noWrap/>
            <w:hideMark/>
          </w:tcPr>
          <w:p w14:paraId="2BCEF115" w14:textId="2058F86F" w:rsidR="00C12F55" w:rsidRPr="00B34BB5" w:rsidRDefault="00C12F55" w:rsidP="0073264B">
            <w:pPr>
              <w:pStyle w:val="TableText"/>
              <w:spacing w:before="50" w:after="50"/>
              <w:rPr>
                <w:rFonts w:eastAsia="Times New Roman"/>
                <w:b w:val="0"/>
              </w:rPr>
            </w:pPr>
            <w:r w:rsidRPr="00B34BB5">
              <w:rPr>
                <w:rFonts w:eastAsia="Times New Roman"/>
                <w:b w:val="0"/>
              </w:rPr>
              <w:lastRenderedPageBreak/>
              <w:t>Aluminium (powder</w:t>
            </w:r>
            <w:r w:rsidR="00C87288" w:rsidRPr="00B34BB5">
              <w:rPr>
                <w:rFonts w:eastAsia="Times New Roman"/>
                <w:b w:val="0"/>
              </w:rPr>
              <w:t>-</w:t>
            </w:r>
            <w:r w:rsidRPr="00B34BB5">
              <w:rPr>
                <w:rFonts w:eastAsia="Times New Roman"/>
                <w:b w:val="0"/>
              </w:rPr>
              <w:t>coated finish, one side 0.08 mm), flat sheet, 0.9mm BMT</w:t>
            </w:r>
          </w:p>
        </w:tc>
        <w:tc>
          <w:tcPr>
            <w:tcW w:w="605" w:type="dxa"/>
          </w:tcPr>
          <w:p w14:paraId="77CE904D" w14:textId="19920F80" w:rsidR="00C12F55" w:rsidRPr="00B34BB5" w:rsidRDefault="00C12F55" w:rsidP="0073264B">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404" w:type="dxa"/>
            <w:tcBorders>
              <w:right w:val="nil"/>
            </w:tcBorders>
            <w:shd w:val="clear" w:color="auto" w:fill="D2DDE2" w:themeFill="accent3"/>
            <w:noWrap/>
            <w:hideMark/>
          </w:tcPr>
          <w:p w14:paraId="3D0378EA" w14:textId="2B0D41D8" w:rsidR="00C12F55" w:rsidRPr="00B34BB5" w:rsidRDefault="00F15F62" w:rsidP="0073264B">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12.0</w:t>
            </w:r>
          </w:p>
        </w:tc>
      </w:tr>
      <w:tr w:rsidR="00B11878" w:rsidRPr="00B34BB5" w14:paraId="26C2B15C"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6" w:type="dxa"/>
            <w:tcBorders>
              <w:top w:val="none" w:sz="0" w:space="0" w:color="auto"/>
              <w:left w:val="nil"/>
              <w:bottom w:val="none" w:sz="0" w:space="0" w:color="auto"/>
            </w:tcBorders>
            <w:noWrap/>
            <w:hideMark/>
          </w:tcPr>
          <w:p w14:paraId="141079A2" w14:textId="63ECC55A" w:rsidR="00C12F55" w:rsidRPr="00B34BB5" w:rsidRDefault="00C12F55" w:rsidP="0073264B">
            <w:pPr>
              <w:pStyle w:val="TableText"/>
              <w:spacing w:before="50" w:after="50"/>
              <w:rPr>
                <w:rFonts w:eastAsia="Times New Roman"/>
                <w:b w:val="0"/>
              </w:rPr>
            </w:pPr>
            <w:r w:rsidRPr="00B34BB5">
              <w:rPr>
                <w:rFonts w:eastAsia="Times New Roman"/>
                <w:b w:val="0"/>
              </w:rPr>
              <w:t>Aluminium (no finish), profile sheet metal, 0.7</w:t>
            </w:r>
            <w:r w:rsidR="001752E0" w:rsidRPr="00B34BB5">
              <w:rPr>
                <w:rFonts w:eastAsia="Times New Roman"/>
                <w:b w:val="0"/>
              </w:rPr>
              <w:t xml:space="preserve"> </w:t>
            </w:r>
            <w:r w:rsidR="009953FD" w:rsidRPr="00B34BB5">
              <w:rPr>
                <w:rFonts w:eastAsia="Times New Roman"/>
                <w:b w:val="0"/>
              </w:rPr>
              <w:t>mm</w:t>
            </w:r>
            <w:r w:rsidRPr="00B34BB5">
              <w:rPr>
                <w:rFonts w:eastAsia="Times New Roman"/>
                <w:b w:val="0"/>
              </w:rPr>
              <w:t xml:space="preserve"> BMT</w:t>
            </w:r>
          </w:p>
        </w:tc>
        <w:tc>
          <w:tcPr>
            <w:tcW w:w="605" w:type="dxa"/>
            <w:tcBorders>
              <w:top w:val="none" w:sz="0" w:space="0" w:color="auto"/>
              <w:bottom w:val="none" w:sz="0" w:space="0" w:color="auto"/>
            </w:tcBorders>
          </w:tcPr>
          <w:p w14:paraId="222CAD75" w14:textId="136968FC" w:rsidR="00C12F55" w:rsidRPr="00B34BB5" w:rsidRDefault="00C12F55" w:rsidP="0073264B">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kg</w:t>
            </w:r>
          </w:p>
        </w:tc>
        <w:tc>
          <w:tcPr>
            <w:tcW w:w="1404" w:type="dxa"/>
            <w:tcBorders>
              <w:top w:val="none" w:sz="0" w:space="0" w:color="auto"/>
              <w:bottom w:val="none" w:sz="0" w:space="0" w:color="auto"/>
              <w:right w:val="nil"/>
            </w:tcBorders>
            <w:shd w:val="clear" w:color="auto" w:fill="D2DDE2" w:themeFill="accent3"/>
            <w:noWrap/>
            <w:hideMark/>
          </w:tcPr>
          <w:p w14:paraId="5716F505" w14:textId="71BC8DFA" w:rsidR="00C12F55" w:rsidRPr="00B34BB5" w:rsidRDefault="00F15F62" w:rsidP="0073264B">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10.8</w:t>
            </w:r>
          </w:p>
        </w:tc>
      </w:tr>
      <w:tr w:rsidR="00B11878" w:rsidRPr="00B34BB5" w14:paraId="60986E51"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6496" w:type="dxa"/>
            <w:tcBorders>
              <w:left w:val="nil"/>
            </w:tcBorders>
            <w:noWrap/>
            <w:hideMark/>
          </w:tcPr>
          <w:p w14:paraId="161AE985" w14:textId="77777777" w:rsidR="00C12F55" w:rsidRPr="00B34BB5" w:rsidRDefault="00C12F55" w:rsidP="0073264B">
            <w:pPr>
              <w:pStyle w:val="TableText"/>
              <w:spacing w:before="50" w:after="50"/>
              <w:rPr>
                <w:rFonts w:eastAsia="Times New Roman"/>
                <w:b w:val="0"/>
              </w:rPr>
            </w:pPr>
            <w:r w:rsidRPr="00B34BB5">
              <w:rPr>
                <w:rFonts w:eastAsia="Times New Roman"/>
                <w:b w:val="0"/>
              </w:rPr>
              <w:t>Aluminium (anodised finish, one side 0.02 mm), louvre blades, 2.0mm BMT</w:t>
            </w:r>
          </w:p>
        </w:tc>
        <w:tc>
          <w:tcPr>
            <w:tcW w:w="605" w:type="dxa"/>
          </w:tcPr>
          <w:p w14:paraId="5FAC1DD4" w14:textId="4DED49F6" w:rsidR="00C12F55" w:rsidRPr="00B34BB5" w:rsidRDefault="00C12F55" w:rsidP="0073264B">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kg</w:t>
            </w:r>
          </w:p>
        </w:tc>
        <w:tc>
          <w:tcPr>
            <w:tcW w:w="1404" w:type="dxa"/>
            <w:tcBorders>
              <w:right w:val="nil"/>
            </w:tcBorders>
            <w:shd w:val="clear" w:color="auto" w:fill="D2DDE2" w:themeFill="accent3"/>
            <w:noWrap/>
            <w:hideMark/>
          </w:tcPr>
          <w:p w14:paraId="217D57A7" w14:textId="3E3D1457" w:rsidR="00C12F55" w:rsidRPr="00B34BB5" w:rsidRDefault="00F15F62" w:rsidP="0073264B">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11.4</w:t>
            </w:r>
          </w:p>
        </w:tc>
      </w:tr>
    </w:tbl>
    <w:p w14:paraId="52CD12A9" w14:textId="667FFE7D" w:rsidR="00A959E4" w:rsidRPr="00B34BB5" w:rsidRDefault="00A959E4" w:rsidP="0073264B">
      <w:pPr>
        <w:pStyle w:val="BodyText"/>
        <w:spacing w:before="240"/>
      </w:pPr>
      <w:r w:rsidRPr="00B34BB5">
        <w:t>Due to a lack of New Zealand</w:t>
      </w:r>
      <w:r w:rsidR="00C87288" w:rsidRPr="00B34BB5">
        <w:t>-</w:t>
      </w:r>
      <w:r w:rsidRPr="00B34BB5">
        <w:t>specific data on other construction materials</w:t>
      </w:r>
      <w:r w:rsidR="009953FD" w:rsidRPr="00B34BB5">
        <w:t>,</w:t>
      </w:r>
      <w:r w:rsidRPr="00B34BB5">
        <w:t xml:space="preserve"> there are no other emission conversion factors produced in this guide. </w:t>
      </w:r>
    </w:p>
    <w:p w14:paraId="013282C9" w14:textId="0661B9E6" w:rsidR="000053C4" w:rsidRPr="00B34BB5" w:rsidRDefault="000053C4" w:rsidP="007D71E2">
      <w:pPr>
        <w:pStyle w:val="Heading3"/>
        <w:numPr>
          <w:ilvl w:val="0"/>
          <w:numId w:val="59"/>
        </w:numPr>
      </w:pPr>
      <w:r w:rsidRPr="00B34BB5">
        <w:t xml:space="preserve">Assumptions, </w:t>
      </w:r>
      <w:proofErr w:type="gramStart"/>
      <w:r w:rsidRPr="00B34BB5">
        <w:t>limitations</w:t>
      </w:r>
      <w:proofErr w:type="gramEnd"/>
      <w:r w:rsidRPr="00B34BB5">
        <w:t xml:space="preserve"> and uncertainties</w:t>
      </w:r>
    </w:p>
    <w:p w14:paraId="09D01770" w14:textId="2D5A41D8" w:rsidR="000053C4" w:rsidRPr="00B34BB5" w:rsidRDefault="000053C4" w:rsidP="0073264B">
      <w:pPr>
        <w:pStyle w:val="BodyText"/>
      </w:pPr>
      <w:r w:rsidRPr="00B34BB5">
        <w:t xml:space="preserve">The concrete emission factors </w:t>
      </w:r>
      <w:proofErr w:type="gramStart"/>
      <w:r w:rsidRPr="00B34BB5">
        <w:t>are based on the assumption</w:t>
      </w:r>
      <w:proofErr w:type="gramEnd"/>
      <w:r w:rsidRPr="00B34BB5">
        <w:t xml:space="preserve"> that all in-situ concrete producers in</w:t>
      </w:r>
      <w:r w:rsidR="0073264B" w:rsidRPr="00B34BB5">
        <w:t> </w:t>
      </w:r>
      <w:r w:rsidRPr="00B34BB5">
        <w:t xml:space="preserve">the North and South Islands have similar processes and therefore </w:t>
      </w:r>
      <w:r w:rsidR="00831325" w:rsidRPr="00B34BB5">
        <w:t>GHG</w:t>
      </w:r>
      <w:r w:rsidRPr="00B34BB5">
        <w:t xml:space="preserve"> impacts. The key variables are therefore the source of cement and location of manufacture (North or South Island). No data was available for Holcim cement in the North </w:t>
      </w:r>
      <w:proofErr w:type="gramStart"/>
      <w:r w:rsidRPr="00B34BB5">
        <w:t>Island</w:t>
      </w:r>
      <w:proofErr w:type="gramEnd"/>
      <w:r w:rsidRPr="00B34BB5">
        <w:t xml:space="preserve"> so it was estimated from South Island data. It is not known the what proportion of in-situ concrete is made with Golden Bay Cement or Holcim cement in either the North </w:t>
      </w:r>
      <w:proofErr w:type="gramStart"/>
      <w:r w:rsidRPr="00B34BB5">
        <w:t>and</w:t>
      </w:r>
      <w:proofErr w:type="gramEnd"/>
      <w:r w:rsidRPr="00B34BB5">
        <w:t xml:space="preserve"> South Islands so it is assumed to be fifty</w:t>
      </w:r>
      <w:r w:rsidR="004963B8" w:rsidRPr="00B34BB5">
        <w:t> </w:t>
      </w:r>
      <w:r w:rsidRPr="00B34BB5">
        <w:t>percent for all compressive strengths. The Firth EPD does not provide densities for individual compressive strengths, so it is assumed that Firth densities are the same as Allied Concretes. The</w:t>
      </w:r>
      <w:r w:rsidR="0073264B" w:rsidRPr="00B34BB5">
        <w:t> </w:t>
      </w:r>
      <w:r w:rsidRPr="00B34BB5">
        <w:t>proportion of in-situ concrete produced in the North Island and South Island by</w:t>
      </w:r>
      <w:r w:rsidR="004963B8" w:rsidRPr="00B34BB5">
        <w:t> </w:t>
      </w:r>
      <w:r w:rsidRPr="00B34BB5">
        <w:t>compressive strength is unknown so a ratio of two thirds North Island to one third South Island is assumed.</w:t>
      </w:r>
    </w:p>
    <w:p w14:paraId="0F1FE2EE" w14:textId="77777777" w:rsidR="000053C4" w:rsidRPr="00B34BB5" w:rsidRDefault="000053C4" w:rsidP="0073264B">
      <w:pPr>
        <w:pStyle w:val="BodyText"/>
      </w:pPr>
      <w:r w:rsidRPr="00B34BB5">
        <w:t>The average steel emission factor is based on data from structural steel and profile products reported by BlueScope Steel. This does not directly reflect the uniqueness of the NZ Steel process, which uses iron sands.</w:t>
      </w:r>
    </w:p>
    <w:p w14:paraId="55518F20" w14:textId="77777777" w:rsidR="000053C4" w:rsidRPr="00B34BB5" w:rsidRDefault="000053C4" w:rsidP="0073264B">
      <w:pPr>
        <w:pStyle w:val="BodyText"/>
      </w:pPr>
      <w:r w:rsidRPr="00B34BB5">
        <w:t>The aluminium data provided by BRANZ account for the New Zealand grid electricity and assume the aluminium ingot is sourced from Tiwai Point. Some aluminium may be made from aluminium ingot made overseas, or from recycled products. The GHG emissions for ingot made overseas will be considerable higher, as their electricity is most likely to come from a larger proportion of fossil fuels. Emissions associated with recycled aluminium are likely to be lower than virgin product.</w:t>
      </w:r>
    </w:p>
    <w:p w14:paraId="14D6714D" w14:textId="34ECABD5" w:rsidR="000053C4" w:rsidRPr="00B34BB5" w:rsidRDefault="000053C4" w:rsidP="0073264B">
      <w:pPr>
        <w:pStyle w:val="BodyText"/>
      </w:pPr>
      <w:r w:rsidRPr="00B34BB5">
        <w:t>The uncertainties with these emission factors are unknown.</w:t>
      </w:r>
    </w:p>
    <w:p w14:paraId="3B0EF4A5" w14:textId="4C8890D6" w:rsidR="00A959E4" w:rsidRPr="00B34BB5" w:rsidRDefault="00A959E4" w:rsidP="007D71E2">
      <w:pPr>
        <w:pStyle w:val="Heading2"/>
        <w:numPr>
          <w:ilvl w:val="0"/>
          <w:numId w:val="58"/>
        </w:numPr>
      </w:pPr>
      <w:bookmarkStart w:id="600" w:name="_Toc532904951"/>
      <w:bookmarkStart w:id="601" w:name="_Toc600600"/>
      <w:bookmarkStart w:id="602" w:name="_Toc58837241"/>
      <w:r w:rsidRPr="00B34BB5">
        <w:t>Waste disposal</w:t>
      </w:r>
      <w:bookmarkEnd w:id="600"/>
      <w:bookmarkEnd w:id="601"/>
      <w:bookmarkEnd w:id="602"/>
    </w:p>
    <w:p w14:paraId="47CC34B5" w14:textId="08E79EBC" w:rsidR="00A959E4" w:rsidRPr="00B34BB5" w:rsidRDefault="00126671" w:rsidP="00082DFF">
      <w:pPr>
        <w:pStyle w:val="BodyText"/>
      </w:pPr>
      <w:r w:rsidRPr="00B34BB5">
        <w:t>W</w:t>
      </w:r>
      <w:r w:rsidR="00664A0B" w:rsidRPr="00B34BB5">
        <w:t xml:space="preserve">aste disposal </w:t>
      </w:r>
      <w:r w:rsidR="00A959E4" w:rsidRPr="00B34BB5">
        <w:t xml:space="preserve">emissions account only for the </w:t>
      </w:r>
      <w:r w:rsidR="00664A0B" w:rsidRPr="00B34BB5">
        <w:t>GHG</w:t>
      </w:r>
      <w:r w:rsidR="00A959E4" w:rsidRPr="00B34BB5">
        <w:t xml:space="preserve"> emitted from waste processing. Currently</w:t>
      </w:r>
      <w:r w:rsidR="009953FD" w:rsidRPr="00B34BB5">
        <w:t>,</w:t>
      </w:r>
      <w:r w:rsidR="00A959E4" w:rsidRPr="00B34BB5">
        <w:t xml:space="preserve"> </w:t>
      </w:r>
      <w:r w:rsidR="00664A0B" w:rsidRPr="00B34BB5">
        <w:t xml:space="preserve">waste-to-landfill is </w:t>
      </w:r>
      <w:r w:rsidR="00A959E4" w:rsidRPr="00B34BB5">
        <w:t>the only stream with emissions. If users are seeking whole</w:t>
      </w:r>
      <w:r w:rsidRPr="00B34BB5">
        <w:t>-</w:t>
      </w:r>
      <w:r w:rsidR="00A959E4" w:rsidRPr="00B34BB5">
        <w:t>life assessment of other waste streams</w:t>
      </w:r>
      <w:r w:rsidRPr="00B34BB5">
        <w:t>,</w:t>
      </w:r>
      <w:r w:rsidR="00A959E4" w:rsidRPr="00B34BB5">
        <w:t xml:space="preserve"> </w:t>
      </w:r>
      <w:r w:rsidR="00664A0B" w:rsidRPr="00B34BB5">
        <w:t>we</w:t>
      </w:r>
      <w:r w:rsidR="00A959E4" w:rsidRPr="00B34BB5">
        <w:t xml:space="preserve"> direct</w:t>
      </w:r>
      <w:r w:rsidR="00664A0B" w:rsidRPr="00B34BB5">
        <w:t xml:space="preserve"> them</w:t>
      </w:r>
      <w:r w:rsidR="00A959E4" w:rsidRPr="00B34BB5">
        <w:t xml:space="preserve"> to the </w:t>
      </w:r>
      <w:hyperlink r:id="rId80" w:history="1">
        <w:r w:rsidR="00A959E4" w:rsidRPr="00B34BB5">
          <w:rPr>
            <w:rStyle w:val="Hyperlink"/>
          </w:rPr>
          <w:t>UK BEIS emission factors</w:t>
        </w:r>
      </w:hyperlink>
      <w:r w:rsidR="00A959E4" w:rsidRPr="00B34BB5">
        <w:t xml:space="preserve"> for </w:t>
      </w:r>
      <w:r w:rsidR="00624544" w:rsidRPr="00B34BB5">
        <w:t>company</w:t>
      </w:r>
      <w:r w:rsidR="00A959E4" w:rsidRPr="00B34BB5">
        <w:t xml:space="preserve"> reporting.</w:t>
      </w:r>
    </w:p>
    <w:p w14:paraId="000EEAA2" w14:textId="5365068D" w:rsidR="00A959E4" w:rsidRPr="00B34BB5" w:rsidRDefault="00C67917" w:rsidP="00082DFF">
      <w:pPr>
        <w:pStyle w:val="BodyText"/>
      </w:pPr>
      <w:r w:rsidRPr="00B34BB5">
        <w:t>The guide does not cover m</w:t>
      </w:r>
      <w:r w:rsidR="00A959E4" w:rsidRPr="00B34BB5">
        <w:t xml:space="preserve">ethodologies to determine emissions from solid waste incineration, as </w:t>
      </w:r>
      <w:r w:rsidRPr="00B34BB5">
        <w:t xml:space="preserve">we assume </w:t>
      </w:r>
      <w:r w:rsidR="00A959E4" w:rsidRPr="00B34BB5">
        <w:t>emissions are negligible at the individual organisation level.</w:t>
      </w:r>
      <w:r w:rsidR="00703529" w:rsidRPr="00B34BB5">
        <w:t xml:space="preserve"> This version </w:t>
      </w:r>
      <w:r w:rsidR="00934C99" w:rsidRPr="00B34BB5">
        <w:t xml:space="preserve">now </w:t>
      </w:r>
      <w:r w:rsidR="00703529" w:rsidRPr="00B34BB5">
        <w:t>include</w:t>
      </w:r>
      <w:r w:rsidR="00934C99" w:rsidRPr="00B34BB5">
        <w:t>s</w:t>
      </w:r>
      <w:r w:rsidR="00703529" w:rsidRPr="00B34BB5">
        <w:t xml:space="preserve"> emission factors for </w:t>
      </w:r>
      <w:r w:rsidR="00F53389" w:rsidRPr="00B34BB5">
        <w:t>non-municipal</w:t>
      </w:r>
      <w:r w:rsidR="00703529" w:rsidRPr="00B34BB5">
        <w:t xml:space="preserve"> solid waste.</w:t>
      </w:r>
    </w:p>
    <w:p w14:paraId="574C0B63" w14:textId="44E62E4E" w:rsidR="00A959E4" w:rsidRPr="00B34BB5" w:rsidRDefault="00A959E4" w:rsidP="003B35E0">
      <w:pPr>
        <w:pStyle w:val="BodyText"/>
        <w:rPr>
          <w:spacing w:val="2"/>
        </w:rPr>
      </w:pPr>
      <w:r w:rsidRPr="00B34BB5">
        <w:rPr>
          <w:spacing w:val="2"/>
        </w:rPr>
        <w:t xml:space="preserve">The units of emissions are </w:t>
      </w:r>
      <w:r w:rsidR="00C67917" w:rsidRPr="00B34BB5">
        <w:rPr>
          <w:spacing w:val="2"/>
        </w:rPr>
        <w:t>kg</w:t>
      </w:r>
      <w:r w:rsidRPr="00B34BB5">
        <w:rPr>
          <w:spacing w:val="2"/>
        </w:rPr>
        <w:t xml:space="preserve"> CO</w:t>
      </w:r>
      <w:r w:rsidRPr="00B34BB5">
        <w:rPr>
          <w:spacing w:val="2"/>
          <w:vertAlign w:val="subscript"/>
        </w:rPr>
        <w:t>2</w:t>
      </w:r>
      <w:r w:rsidRPr="00B34BB5">
        <w:rPr>
          <w:spacing w:val="2"/>
        </w:rPr>
        <w:t xml:space="preserve">-e per </w:t>
      </w:r>
      <w:r w:rsidR="00C67917" w:rsidRPr="00B34BB5">
        <w:rPr>
          <w:spacing w:val="2"/>
        </w:rPr>
        <w:t>kg</w:t>
      </w:r>
      <w:r w:rsidRPr="00B34BB5">
        <w:rPr>
          <w:spacing w:val="2"/>
        </w:rPr>
        <w:t xml:space="preserve"> of material. The anaerobic decomposition of organic waste in landfills generates </w:t>
      </w:r>
      <w:r w:rsidR="00303AA0" w:rsidRPr="00B34BB5">
        <w:rPr>
          <w:spacing w:val="2"/>
        </w:rPr>
        <w:t>methane</w:t>
      </w:r>
      <w:r w:rsidRPr="00B34BB5">
        <w:rPr>
          <w:spacing w:val="2"/>
        </w:rPr>
        <w:t>.</w:t>
      </w:r>
      <w:r w:rsidR="00A26926" w:rsidRPr="00B34BB5">
        <w:rPr>
          <w:spacing w:val="2"/>
        </w:rPr>
        <w:t xml:space="preserve"> </w:t>
      </w:r>
      <w:r w:rsidR="00C67917" w:rsidRPr="00B34BB5">
        <w:rPr>
          <w:spacing w:val="2"/>
        </w:rPr>
        <w:t>Organisations should adjust i</w:t>
      </w:r>
      <w:r w:rsidRPr="00B34BB5">
        <w:rPr>
          <w:spacing w:val="2"/>
        </w:rPr>
        <w:t xml:space="preserve">nventories to account for the </w:t>
      </w:r>
      <w:r w:rsidR="00C67917" w:rsidRPr="00B34BB5">
        <w:rPr>
          <w:spacing w:val="2"/>
        </w:rPr>
        <w:t xml:space="preserve">collected and destroyed </w:t>
      </w:r>
      <w:r w:rsidRPr="00B34BB5">
        <w:rPr>
          <w:spacing w:val="2"/>
        </w:rPr>
        <w:t xml:space="preserve">landfill gas. Where </w:t>
      </w:r>
      <w:r w:rsidR="00303AA0" w:rsidRPr="00B34BB5">
        <w:rPr>
          <w:spacing w:val="2"/>
        </w:rPr>
        <w:t>methane</w:t>
      </w:r>
      <w:r w:rsidRPr="00B34BB5">
        <w:rPr>
          <w:spacing w:val="2"/>
        </w:rPr>
        <w:t xml:space="preserve"> is recovered and flared</w:t>
      </w:r>
      <w:r w:rsidR="0073264B" w:rsidRPr="00B34BB5">
        <w:rPr>
          <w:spacing w:val="2"/>
        </w:rPr>
        <w:t> </w:t>
      </w:r>
      <w:r w:rsidRPr="00B34BB5">
        <w:rPr>
          <w:spacing w:val="2"/>
        </w:rPr>
        <w:t xml:space="preserve">or combusted for energy, the </w:t>
      </w:r>
      <w:r w:rsidR="00303AA0" w:rsidRPr="00B34BB5">
        <w:rPr>
          <w:spacing w:val="2"/>
        </w:rPr>
        <w:t>carbon dioxide</w:t>
      </w:r>
      <w:r w:rsidRPr="00B34BB5">
        <w:rPr>
          <w:spacing w:val="2"/>
        </w:rPr>
        <w:t xml:space="preserve"> emitted from the combustion process is</w:t>
      </w:r>
      <w:r w:rsidR="0073264B" w:rsidRPr="00B34BB5">
        <w:rPr>
          <w:spacing w:val="2"/>
        </w:rPr>
        <w:t> </w:t>
      </w:r>
      <w:r w:rsidRPr="00B34BB5">
        <w:rPr>
          <w:spacing w:val="2"/>
        </w:rPr>
        <w:t xml:space="preserve">regarded as part of the natural carbon cycle. Biogenic </w:t>
      </w:r>
      <w:r w:rsidR="00303AA0" w:rsidRPr="00B34BB5">
        <w:rPr>
          <w:spacing w:val="2"/>
        </w:rPr>
        <w:t>carbon dioxide</w:t>
      </w:r>
      <w:r w:rsidRPr="00B34BB5">
        <w:rPr>
          <w:spacing w:val="2"/>
          <w:vertAlign w:val="subscript"/>
        </w:rPr>
        <w:t xml:space="preserve">, </w:t>
      </w:r>
      <w:r w:rsidRPr="00B34BB5">
        <w:rPr>
          <w:spacing w:val="2"/>
        </w:rPr>
        <w:t xml:space="preserve">being part of the </w:t>
      </w:r>
      <w:r w:rsidRPr="00B34BB5">
        <w:rPr>
          <w:spacing w:val="2"/>
        </w:rPr>
        <w:lastRenderedPageBreak/>
        <w:t xml:space="preserve">natural cycle, is absorbed by living organic matter and released at the end of its </w:t>
      </w:r>
      <w:proofErr w:type="gramStart"/>
      <w:r w:rsidR="00C67917" w:rsidRPr="00B34BB5">
        <w:rPr>
          <w:spacing w:val="2"/>
        </w:rPr>
        <w:t>life</w:t>
      </w:r>
      <w:r w:rsidR="00126671" w:rsidRPr="00B34BB5">
        <w:rPr>
          <w:spacing w:val="2"/>
        </w:rPr>
        <w:t>,</w:t>
      </w:r>
      <w:r w:rsidR="00C67917" w:rsidRPr="00B34BB5">
        <w:rPr>
          <w:spacing w:val="2"/>
        </w:rPr>
        <w:t xml:space="preserve"> and</w:t>
      </w:r>
      <w:proofErr w:type="gramEnd"/>
      <w:r w:rsidRPr="00B34BB5">
        <w:rPr>
          <w:spacing w:val="2"/>
        </w:rPr>
        <w:t xml:space="preserve"> is not</w:t>
      </w:r>
      <w:r w:rsidR="0073264B" w:rsidRPr="00B34BB5">
        <w:rPr>
          <w:spacing w:val="2"/>
        </w:rPr>
        <w:t> </w:t>
      </w:r>
      <w:r w:rsidRPr="00B34BB5">
        <w:rPr>
          <w:spacing w:val="2"/>
        </w:rPr>
        <w:t>included in these emission factors.</w:t>
      </w:r>
    </w:p>
    <w:p w14:paraId="67EC3CC9" w14:textId="131E01B3" w:rsidR="009343E3" w:rsidRPr="00B34BB5" w:rsidRDefault="00220181" w:rsidP="003B35E0">
      <w:pPr>
        <w:pStyle w:val="BodyText"/>
        <w:rPr>
          <w:spacing w:val="2"/>
        </w:rPr>
      </w:pPr>
      <w:r w:rsidRPr="00B34BB5">
        <w:rPr>
          <w:spacing w:val="2"/>
        </w:rPr>
        <w:t>This update include</w:t>
      </w:r>
      <w:r w:rsidR="005C341F" w:rsidRPr="00B34BB5">
        <w:rPr>
          <w:spacing w:val="2"/>
        </w:rPr>
        <w:t>s</w:t>
      </w:r>
      <w:r w:rsidRPr="00B34BB5">
        <w:rPr>
          <w:spacing w:val="2"/>
        </w:rPr>
        <w:t xml:space="preserve"> an emission factor for anaerobic </w:t>
      </w:r>
      <w:proofErr w:type="gramStart"/>
      <w:r w:rsidRPr="00B34BB5">
        <w:rPr>
          <w:spacing w:val="2"/>
        </w:rPr>
        <w:t>digestion</w:t>
      </w:r>
      <w:proofErr w:type="gramEnd"/>
      <w:r w:rsidRPr="00B34BB5">
        <w:rPr>
          <w:spacing w:val="2"/>
        </w:rPr>
        <w:t xml:space="preserve"> and this is grouped with composting as a form of biological treatment of waste.</w:t>
      </w:r>
    </w:p>
    <w:p w14:paraId="1B5DBA32" w14:textId="07BAE104" w:rsidR="00A959E4" w:rsidRPr="00B34BB5" w:rsidRDefault="00A959E4" w:rsidP="00DD0057">
      <w:pPr>
        <w:pStyle w:val="BodyText"/>
      </w:pPr>
      <w:r w:rsidRPr="00B34BB5">
        <w:t xml:space="preserve">The type of landfill influences the </w:t>
      </w:r>
      <w:r w:rsidR="00C67917" w:rsidRPr="00B34BB5">
        <w:t>GHG</w:t>
      </w:r>
      <w:r w:rsidRPr="00B34BB5">
        <w:t xml:space="preserve"> conversion factor</w:t>
      </w:r>
      <w:r w:rsidR="00126671" w:rsidRPr="00B34BB5">
        <w:t>,</w:t>
      </w:r>
      <w:r w:rsidRPr="00B34BB5">
        <w:t xml:space="preserve"> based on </w:t>
      </w:r>
      <w:r w:rsidR="00C67917" w:rsidRPr="00B34BB5">
        <w:t>whether</w:t>
      </w:r>
      <w:r w:rsidRPr="00B34BB5">
        <w:t xml:space="preserve"> there is a </w:t>
      </w:r>
      <w:r w:rsidR="00303AA0" w:rsidRPr="00B34BB5">
        <w:t>methane</w:t>
      </w:r>
      <w:r w:rsidR="00C67917" w:rsidRPr="00B34BB5">
        <w:t xml:space="preserve"> </w:t>
      </w:r>
      <w:r w:rsidRPr="00B34BB5">
        <w:t xml:space="preserve">gas collection system. </w:t>
      </w:r>
    </w:p>
    <w:p w14:paraId="75BCE07C" w14:textId="24DCDF26" w:rsidR="00A959E4" w:rsidRPr="00B34BB5" w:rsidRDefault="00A959E4" w:rsidP="0073264B">
      <w:pPr>
        <w:pStyle w:val="Tableheading"/>
      </w:pPr>
      <w:bookmarkStart w:id="603" w:name="_Ref53070934"/>
      <w:bookmarkStart w:id="604" w:name="_Ref532845214"/>
      <w:bookmarkStart w:id="605" w:name="_Toc58790916"/>
      <w:r w:rsidRPr="00B34BB5">
        <w:t xml:space="preserve">Table </w:t>
      </w:r>
      <w:r w:rsidR="008D3D2E">
        <w:fldChar w:fldCharType="begin"/>
      </w:r>
      <w:r w:rsidR="008D3D2E">
        <w:instrText xml:space="preserve"> SEQ Table \* ARABIC </w:instrText>
      </w:r>
      <w:r w:rsidR="008D3D2E">
        <w:fldChar w:fldCharType="separate"/>
      </w:r>
      <w:r w:rsidR="00073642" w:rsidRPr="00B34BB5">
        <w:t>77</w:t>
      </w:r>
      <w:r w:rsidR="008D3D2E">
        <w:fldChar w:fldCharType="end"/>
      </w:r>
      <w:bookmarkEnd w:id="603"/>
      <w:r w:rsidRPr="00B34BB5">
        <w:t>:</w:t>
      </w:r>
      <w:r w:rsidR="00C67917" w:rsidRPr="00B34BB5">
        <w:tab/>
      </w:r>
      <w:r w:rsidRPr="00B34BB5">
        <w:t>Description of landfill types</w:t>
      </w:r>
      <w:bookmarkEnd w:id="604"/>
      <w:bookmarkEnd w:id="605"/>
    </w:p>
    <w:tbl>
      <w:tblPr>
        <w:tblStyle w:val="LightList-Accent2"/>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440"/>
        <w:gridCol w:w="6065"/>
      </w:tblGrid>
      <w:tr w:rsidR="00A959E4" w:rsidRPr="00B34BB5" w14:paraId="01A8ABBE" w14:textId="77777777" w:rsidTr="009E5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bottom w:val="single" w:sz="4" w:space="0" w:color="1C556C" w:themeColor="accent1"/>
            </w:tcBorders>
            <w:shd w:val="clear" w:color="auto" w:fill="1C556C" w:themeFill="accent1"/>
          </w:tcPr>
          <w:p w14:paraId="69FCEA75" w14:textId="77777777" w:rsidR="00A959E4" w:rsidRPr="00B34BB5" w:rsidRDefault="00A959E4" w:rsidP="0073264B">
            <w:pPr>
              <w:pStyle w:val="TableText"/>
              <w:keepNext/>
            </w:pPr>
            <w:r w:rsidRPr="00B34BB5">
              <w:t>Landfill type</w:t>
            </w:r>
          </w:p>
        </w:tc>
        <w:tc>
          <w:tcPr>
            <w:tcW w:w="6065" w:type="dxa"/>
            <w:tcBorders>
              <w:bottom w:val="single" w:sz="4" w:space="0" w:color="1C556C" w:themeColor="accent1"/>
            </w:tcBorders>
            <w:shd w:val="clear" w:color="auto" w:fill="1C556C" w:themeFill="accent1"/>
          </w:tcPr>
          <w:p w14:paraId="26BB7C9F" w14:textId="77777777" w:rsidR="00A959E4" w:rsidRPr="00B34BB5" w:rsidRDefault="00A959E4" w:rsidP="0073264B">
            <w:pPr>
              <w:pStyle w:val="TableText"/>
              <w:keepNext/>
              <w:cnfStyle w:val="100000000000" w:firstRow="1" w:lastRow="0" w:firstColumn="0" w:lastColumn="0" w:oddVBand="0" w:evenVBand="0" w:oddHBand="0" w:evenHBand="0" w:firstRowFirstColumn="0" w:firstRowLastColumn="0" w:lastRowFirstColumn="0" w:lastRowLastColumn="0"/>
            </w:pPr>
            <w:r w:rsidRPr="00B34BB5">
              <w:t>Description</w:t>
            </w:r>
          </w:p>
        </w:tc>
      </w:tr>
      <w:tr w:rsidR="00CA577B" w:rsidRPr="00B34BB5" w14:paraId="7F41418F" w14:textId="77777777" w:rsidTr="009E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top w:val="none" w:sz="0" w:space="0" w:color="auto"/>
              <w:left w:val="nil"/>
              <w:bottom w:val="none" w:sz="0" w:space="0" w:color="auto"/>
            </w:tcBorders>
          </w:tcPr>
          <w:p w14:paraId="3ED1528B" w14:textId="0A62EBE4" w:rsidR="00CA577B" w:rsidRPr="00B34BB5" w:rsidRDefault="00CA577B" w:rsidP="00E36C7B">
            <w:pPr>
              <w:pStyle w:val="TableText"/>
              <w:rPr>
                <w:b w:val="0"/>
              </w:rPr>
            </w:pPr>
            <w:r w:rsidRPr="00B34BB5">
              <w:rPr>
                <w:b w:val="0"/>
              </w:rPr>
              <w:t xml:space="preserve">Municipal (class 1) landfills </w:t>
            </w:r>
            <w:proofErr w:type="gramStart"/>
            <w:r w:rsidRPr="00B34BB5">
              <w:rPr>
                <w:b w:val="0"/>
              </w:rPr>
              <w:t>With</w:t>
            </w:r>
            <w:proofErr w:type="gramEnd"/>
            <w:r w:rsidRPr="00B34BB5">
              <w:rPr>
                <w:b w:val="0"/>
              </w:rPr>
              <w:t xml:space="preserve"> gas recovery</w:t>
            </w:r>
          </w:p>
        </w:tc>
        <w:tc>
          <w:tcPr>
            <w:tcW w:w="6065" w:type="dxa"/>
            <w:tcBorders>
              <w:top w:val="none" w:sz="0" w:space="0" w:color="auto"/>
              <w:bottom w:val="none" w:sz="0" w:space="0" w:color="auto"/>
              <w:right w:val="nil"/>
            </w:tcBorders>
          </w:tcPr>
          <w:p w14:paraId="7F587303" w14:textId="748487C6" w:rsidR="00CA577B" w:rsidRPr="00B34BB5" w:rsidRDefault="00CA577B" w:rsidP="00E36C7B">
            <w:pPr>
              <w:pStyle w:val="TableText"/>
              <w:cnfStyle w:val="000000100000" w:firstRow="0" w:lastRow="0" w:firstColumn="0" w:lastColumn="0" w:oddVBand="0" w:evenVBand="0" w:oddHBand="1" w:evenHBand="0" w:firstRowFirstColumn="0" w:firstRowLastColumn="0" w:lastRowFirstColumn="0" w:lastRowLastColumn="0"/>
            </w:pPr>
            <w:r w:rsidRPr="00B34BB5">
              <w:t>Municipal, well-managed Landfill where some of the CH</w:t>
            </w:r>
            <w:r w:rsidRPr="00B34BB5">
              <w:rPr>
                <w:vertAlign w:val="subscript"/>
              </w:rPr>
              <w:t>4</w:t>
            </w:r>
            <w:r w:rsidRPr="00B34BB5">
              <w:t xml:space="preserve"> produced during the organic decomposition of waste is captured.</w:t>
            </w:r>
          </w:p>
        </w:tc>
      </w:tr>
      <w:tr w:rsidR="00CA577B" w:rsidRPr="00B34BB5" w14:paraId="17BC3A9B" w14:textId="77777777" w:rsidTr="009E5828">
        <w:tc>
          <w:tcPr>
            <w:cnfStyle w:val="001000000000" w:firstRow="0" w:lastRow="0" w:firstColumn="1" w:lastColumn="0" w:oddVBand="0" w:evenVBand="0" w:oddHBand="0" w:evenHBand="0" w:firstRowFirstColumn="0" w:firstRowLastColumn="0" w:lastRowFirstColumn="0" w:lastRowLastColumn="0"/>
            <w:tcW w:w="2440" w:type="dxa"/>
            <w:tcBorders>
              <w:left w:val="nil"/>
            </w:tcBorders>
          </w:tcPr>
          <w:p w14:paraId="057CF461" w14:textId="57D13357" w:rsidR="00CA577B" w:rsidRPr="00B34BB5" w:rsidRDefault="00CA577B" w:rsidP="00E36C7B">
            <w:pPr>
              <w:pStyle w:val="TableText"/>
              <w:rPr>
                <w:b w:val="0"/>
              </w:rPr>
            </w:pPr>
            <w:r w:rsidRPr="00B34BB5">
              <w:rPr>
                <w:b w:val="0"/>
              </w:rPr>
              <w:t>Municipal (class 1) landfills Without gas recovery</w:t>
            </w:r>
          </w:p>
        </w:tc>
        <w:tc>
          <w:tcPr>
            <w:tcW w:w="6065" w:type="dxa"/>
            <w:tcBorders>
              <w:right w:val="nil"/>
            </w:tcBorders>
          </w:tcPr>
          <w:p w14:paraId="25B7D03B" w14:textId="42275AA8" w:rsidR="00CA577B" w:rsidRPr="00B34BB5" w:rsidRDefault="00CA577B" w:rsidP="00E36C7B">
            <w:pPr>
              <w:pStyle w:val="TableText"/>
              <w:cnfStyle w:val="000000000000" w:firstRow="0" w:lastRow="0" w:firstColumn="0" w:lastColumn="0" w:oddVBand="0" w:evenVBand="0" w:oddHBand="0" w:evenHBand="0" w:firstRowFirstColumn="0" w:firstRowLastColumn="0" w:lastRowFirstColumn="0" w:lastRowLastColumn="0"/>
            </w:pPr>
            <w:r w:rsidRPr="00B34BB5">
              <w:t>Municipal, well-managed Landfill where the CH</w:t>
            </w:r>
            <w:r w:rsidRPr="00B34BB5">
              <w:rPr>
                <w:vertAlign w:val="subscript"/>
              </w:rPr>
              <w:t>4</w:t>
            </w:r>
            <w:r w:rsidRPr="00B34BB5">
              <w:t xml:space="preserve"> produced during organic decomposition of waste escapes into the atmosphere.</w:t>
            </w:r>
          </w:p>
        </w:tc>
      </w:tr>
      <w:tr w:rsidR="00CA577B" w:rsidRPr="00B34BB5" w14:paraId="4ECB65A7" w14:textId="77777777" w:rsidTr="009E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Borders>
              <w:top w:val="none" w:sz="0" w:space="0" w:color="auto"/>
              <w:left w:val="nil"/>
              <w:bottom w:val="none" w:sz="0" w:space="0" w:color="auto"/>
            </w:tcBorders>
          </w:tcPr>
          <w:p w14:paraId="3BB997F0" w14:textId="566BDC53" w:rsidR="00CA577B" w:rsidRPr="00B34BB5" w:rsidRDefault="00CA577B" w:rsidP="00E36C7B">
            <w:pPr>
              <w:pStyle w:val="TableText"/>
              <w:rPr>
                <w:b w:val="0"/>
              </w:rPr>
            </w:pPr>
            <w:r w:rsidRPr="00B34BB5">
              <w:rPr>
                <w:b w:val="0"/>
              </w:rPr>
              <w:t>Non-municipal (class 2-</w:t>
            </w:r>
            <w:r w:rsidR="0077180E" w:rsidRPr="00B34BB5">
              <w:rPr>
                <w:b w:val="0"/>
              </w:rPr>
              <w:t>4</w:t>
            </w:r>
            <w:r w:rsidRPr="00B34BB5">
              <w:rPr>
                <w:b w:val="0"/>
              </w:rPr>
              <w:t>) landfills</w:t>
            </w:r>
          </w:p>
        </w:tc>
        <w:tc>
          <w:tcPr>
            <w:tcW w:w="6065" w:type="dxa"/>
            <w:tcBorders>
              <w:top w:val="none" w:sz="0" w:space="0" w:color="auto"/>
              <w:bottom w:val="none" w:sz="0" w:space="0" w:color="auto"/>
              <w:right w:val="nil"/>
            </w:tcBorders>
          </w:tcPr>
          <w:p w14:paraId="5A06B7F0" w14:textId="07D2B852" w:rsidR="00CA577B" w:rsidRPr="00B34BB5" w:rsidRDefault="00CA577B" w:rsidP="00E36C7B">
            <w:pPr>
              <w:pStyle w:val="TableText"/>
              <w:cnfStyle w:val="000000100000" w:firstRow="0" w:lastRow="0" w:firstColumn="0" w:lastColumn="0" w:oddVBand="0" w:evenVBand="0" w:oddHBand="1" w:evenHBand="0" w:firstRowFirstColumn="0" w:firstRowLastColumn="0" w:lastRowFirstColumn="0" w:lastRowLastColumn="0"/>
            </w:pPr>
            <w:r w:rsidRPr="00B34BB5">
              <w:t>Non-municipal landfills that accept a broader range of wastes where the CH</w:t>
            </w:r>
            <w:r w:rsidRPr="00B34BB5">
              <w:rPr>
                <w:vertAlign w:val="subscript"/>
              </w:rPr>
              <w:t>4</w:t>
            </w:r>
            <w:r w:rsidRPr="00B34BB5">
              <w:t xml:space="preserve"> produced during organic decomposition of waste escapes into the atmosphere</w:t>
            </w:r>
            <w:r w:rsidR="00B14261" w:rsidRPr="00B34BB5">
              <w:t>.</w:t>
            </w:r>
          </w:p>
        </w:tc>
      </w:tr>
    </w:tbl>
    <w:p w14:paraId="461CB5EB" w14:textId="59BE238A" w:rsidR="00C67917" w:rsidRPr="00B34BB5" w:rsidRDefault="008D3D2E" w:rsidP="0073264B">
      <w:pPr>
        <w:pStyle w:val="BodyText"/>
        <w:spacing w:before="240"/>
      </w:pPr>
      <w:hyperlink w:anchor="_Appendix_C:_Landfills" w:history="1">
        <w:r w:rsidR="009657E3" w:rsidRPr="00B34BB5">
          <w:rPr>
            <w:rStyle w:val="Hyperlink"/>
          </w:rPr>
          <w:t>Appendix C: Landfills with and without landfill gas recovery</w:t>
        </w:r>
      </w:hyperlink>
      <w:r w:rsidR="009657E3" w:rsidRPr="00B34BB5">
        <w:rPr>
          <w:color w:val="0F7B7D" w:themeColor="accent2"/>
        </w:rPr>
        <w:t xml:space="preserve"> </w:t>
      </w:r>
      <w:r w:rsidR="00C67917" w:rsidRPr="00B34BB5">
        <w:t>includes a</w:t>
      </w:r>
      <w:r w:rsidR="00A959E4" w:rsidRPr="00B34BB5">
        <w:t xml:space="preserve"> list of</w:t>
      </w:r>
      <w:r w:rsidR="00C004C7" w:rsidRPr="00B34BB5">
        <w:t xml:space="preserve"> class 1</w:t>
      </w:r>
      <w:r w:rsidR="00A959E4" w:rsidRPr="00B34BB5">
        <w:t xml:space="preserve"> landfills with gas recovery.</w:t>
      </w:r>
    </w:p>
    <w:p w14:paraId="4F034FEC" w14:textId="7B6AAA23" w:rsidR="00A959E4" w:rsidRPr="00B34BB5" w:rsidRDefault="00A959E4" w:rsidP="00082DFF">
      <w:pPr>
        <w:pStyle w:val="BodyText"/>
      </w:pPr>
      <w:r w:rsidRPr="00B34BB5">
        <w:t>If organisations are interested in calculating the emissions from recycling materials</w:t>
      </w:r>
      <w:r w:rsidR="00176139" w:rsidRPr="00B34BB5">
        <w:t>,</w:t>
      </w:r>
      <w:r w:rsidRPr="00B34BB5">
        <w:t xml:space="preserve"> they could do so by independently accounting for the distance travelled by the waste to the recycling plant, </w:t>
      </w:r>
      <w:r w:rsidR="00C67917" w:rsidRPr="00B34BB5">
        <w:t>using</w:t>
      </w:r>
      <w:r w:rsidRPr="00B34BB5">
        <w:t xml:space="preserve"> freight</w:t>
      </w:r>
      <w:r w:rsidR="00C67917" w:rsidRPr="00B34BB5">
        <w:t xml:space="preserve"> emission factors</w:t>
      </w:r>
      <w:r w:rsidR="00632416" w:rsidRPr="00B34BB5">
        <w:t xml:space="preserve"> (see </w:t>
      </w:r>
      <w:hyperlink w:anchor="_Freight_transport_emission" w:history="1">
        <w:r w:rsidR="00632416" w:rsidRPr="00B34BB5">
          <w:rPr>
            <w:rStyle w:val="Hyperlink"/>
          </w:rPr>
          <w:t>section</w:t>
        </w:r>
        <w:r w:rsidR="000E3643" w:rsidRPr="00B34BB5">
          <w:rPr>
            <w:rStyle w:val="Hyperlink"/>
          </w:rPr>
          <w:t xml:space="preserve"> </w:t>
        </w:r>
        <w:r w:rsidR="007C7CE1" w:rsidRPr="00B34BB5">
          <w:rPr>
            <w:rStyle w:val="Hyperlink"/>
          </w:rPr>
          <w:t>8</w:t>
        </w:r>
      </w:hyperlink>
      <w:r w:rsidR="00632416" w:rsidRPr="00B34BB5">
        <w:t>)</w:t>
      </w:r>
      <w:r w:rsidR="003B5F6D" w:rsidRPr="00B34BB5">
        <w:t>.</w:t>
      </w:r>
    </w:p>
    <w:p w14:paraId="4D1DE301" w14:textId="4688C3F7" w:rsidR="00A959E4" w:rsidRPr="00B34BB5" w:rsidRDefault="00C67917" w:rsidP="000E3643">
      <w:pPr>
        <w:pStyle w:val="BodyText"/>
      </w:pPr>
      <w:r w:rsidRPr="00B34BB5">
        <w:t>We</w:t>
      </w:r>
      <w:r w:rsidR="00A959E4" w:rsidRPr="00B34BB5">
        <w:t xml:space="preserve"> calculate</w:t>
      </w:r>
      <w:r w:rsidRPr="00B34BB5">
        <w:t>d the</w:t>
      </w:r>
      <w:r w:rsidR="00A959E4" w:rsidRPr="00B34BB5">
        <w:t xml:space="preserve"> </w:t>
      </w:r>
      <w:r w:rsidRPr="00B34BB5">
        <w:t xml:space="preserve">waste-to-landfill </w:t>
      </w:r>
      <w:r w:rsidR="00A959E4" w:rsidRPr="00B34BB5">
        <w:t xml:space="preserve">emission conversion factors </w:t>
      </w:r>
      <w:r w:rsidRPr="00B34BB5">
        <w:t>based on</w:t>
      </w:r>
      <w:r w:rsidR="00A959E4" w:rsidRPr="00B34BB5">
        <w:t xml:space="preserve"> the </w:t>
      </w:r>
      <w:r w:rsidR="00F542B2" w:rsidRPr="00B34BB5">
        <w:rPr>
          <w:rFonts w:eastAsia="Times New Roman"/>
        </w:rPr>
        <w:t>national inventory</w:t>
      </w:r>
      <w:r w:rsidR="00A959E4" w:rsidRPr="00B34BB5">
        <w:t>.</w:t>
      </w:r>
      <w:r w:rsidR="00632416" w:rsidRPr="00B34BB5">
        <w:t xml:space="preserve"> </w:t>
      </w:r>
      <w:r w:rsidR="007C7CE1" w:rsidRPr="00B34BB5">
        <w:t>table 78</w:t>
      </w:r>
      <w:r w:rsidR="00632416" w:rsidRPr="00B34BB5">
        <w:t>,</w:t>
      </w:r>
      <w:r w:rsidR="007C7CE1" w:rsidRPr="00B34BB5">
        <w:t xml:space="preserve"> table 79</w:t>
      </w:r>
      <w:r w:rsidR="000E3643" w:rsidRPr="00B34BB5">
        <w:t xml:space="preserve"> </w:t>
      </w:r>
      <w:r w:rsidR="00632416" w:rsidRPr="00B34BB5">
        <w:t xml:space="preserve">and </w:t>
      </w:r>
      <w:hyperlink w:anchor="Table81" w:history="1">
        <w:r w:rsidR="007C7CE1" w:rsidRPr="00B34BB5">
          <w:rPr>
            <w:rStyle w:val="Hyperlink"/>
          </w:rPr>
          <w:t>tab</w:t>
        </w:r>
        <w:r w:rsidR="00B14261" w:rsidRPr="00B34BB5">
          <w:rPr>
            <w:rStyle w:val="Hyperlink"/>
          </w:rPr>
          <w:t>le 81</w:t>
        </w:r>
      </w:hyperlink>
      <w:r w:rsidR="00632416" w:rsidRPr="00B34BB5">
        <w:rPr>
          <w:color w:val="0F7B7D" w:themeColor="accent2"/>
        </w:rPr>
        <w:t xml:space="preserve"> </w:t>
      </w:r>
      <w:r w:rsidR="00386BD8" w:rsidRPr="00B34BB5">
        <w:rPr>
          <w:rStyle w:val="BodyTextChar"/>
          <w:rFonts w:asciiTheme="minorHAnsi" w:hAnsiTheme="minorHAnsi"/>
        </w:rPr>
        <w:t xml:space="preserve">show </w:t>
      </w:r>
      <w:r w:rsidR="00632416" w:rsidRPr="00B34BB5">
        <w:rPr>
          <w:rStyle w:val="BodyTextChar"/>
          <w:rFonts w:asciiTheme="minorHAnsi" w:hAnsiTheme="minorHAnsi"/>
        </w:rPr>
        <w:t>the factors.</w:t>
      </w:r>
    </w:p>
    <w:p w14:paraId="0E9A8824" w14:textId="4AE08372" w:rsidR="00A959E4" w:rsidRPr="00B34BB5" w:rsidRDefault="00A959E4" w:rsidP="00B14261">
      <w:pPr>
        <w:pStyle w:val="Tableheading"/>
      </w:pPr>
      <w:bookmarkStart w:id="606" w:name="_Ref532845776"/>
      <w:bookmarkStart w:id="607" w:name="Table78"/>
      <w:bookmarkStart w:id="608" w:name="_Ref532845768"/>
      <w:bookmarkStart w:id="609" w:name="_Toc58790917"/>
      <w:r w:rsidRPr="00B34BB5">
        <w:t xml:space="preserve">Table </w:t>
      </w:r>
      <w:r w:rsidR="008D3D2E">
        <w:fldChar w:fldCharType="begin"/>
      </w:r>
      <w:r w:rsidR="008D3D2E">
        <w:instrText xml:space="preserve"> SEQ Table \* ARABIC </w:instrText>
      </w:r>
      <w:r w:rsidR="008D3D2E">
        <w:fldChar w:fldCharType="separate"/>
      </w:r>
      <w:r w:rsidR="00073642" w:rsidRPr="00B34BB5">
        <w:t>78</w:t>
      </w:r>
      <w:r w:rsidR="008D3D2E">
        <w:fldChar w:fldCharType="end"/>
      </w:r>
      <w:bookmarkEnd w:id="606"/>
      <w:bookmarkEnd w:id="607"/>
      <w:r w:rsidR="00C67917" w:rsidRPr="00B34BB5">
        <w:t>:</w:t>
      </w:r>
      <w:r w:rsidR="00C67917" w:rsidRPr="00B34BB5">
        <w:tab/>
      </w:r>
      <w:r w:rsidRPr="00B34BB5">
        <w:t xml:space="preserve">Waste disposal </w:t>
      </w:r>
      <w:r w:rsidR="00CA577B" w:rsidRPr="00B34BB5">
        <w:t>to</w:t>
      </w:r>
      <w:r w:rsidR="00D336C7" w:rsidRPr="00B34BB5">
        <w:t xml:space="preserve"> municipal</w:t>
      </w:r>
      <w:r w:rsidR="00CA577B" w:rsidRPr="00B34BB5">
        <w:t xml:space="preserve"> (class 1)</w:t>
      </w:r>
      <w:r w:rsidRPr="00B34BB5">
        <w:t xml:space="preserve"> landfill</w:t>
      </w:r>
      <w:r w:rsidR="00D336C7" w:rsidRPr="00B34BB5">
        <w:t>s with</w:t>
      </w:r>
      <w:r w:rsidRPr="00B34BB5">
        <w:t xml:space="preserve"> gas recovery</w:t>
      </w:r>
      <w:bookmarkEnd w:id="608"/>
      <w:bookmarkEnd w:id="609"/>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06"/>
        <w:gridCol w:w="1399"/>
        <w:gridCol w:w="612"/>
        <w:gridCol w:w="1247"/>
        <w:gridCol w:w="1247"/>
        <w:gridCol w:w="1247"/>
        <w:gridCol w:w="1247"/>
      </w:tblGrid>
      <w:tr w:rsidR="007211A7" w:rsidRPr="00B34BB5" w14:paraId="693BA95E" w14:textId="77777777" w:rsidTr="00496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noWrap/>
            <w:vAlign w:val="bottom"/>
            <w:hideMark/>
          </w:tcPr>
          <w:p w14:paraId="59657A55" w14:textId="77777777" w:rsidR="007211A7" w:rsidRPr="00B34BB5" w:rsidRDefault="007211A7" w:rsidP="00B14261">
            <w:pPr>
              <w:pStyle w:val="TableText"/>
              <w:spacing w:before="40" w:after="40"/>
            </w:pPr>
            <w:r w:rsidRPr="00B34BB5">
              <w:t>Emission source</w:t>
            </w:r>
          </w:p>
        </w:tc>
        <w:tc>
          <w:tcPr>
            <w:tcW w:w="612" w:type="dxa"/>
            <w:noWrap/>
            <w:vAlign w:val="bottom"/>
            <w:hideMark/>
          </w:tcPr>
          <w:p w14:paraId="251303FE" w14:textId="77777777" w:rsidR="007211A7" w:rsidRPr="00B34BB5" w:rsidRDefault="007211A7" w:rsidP="00B14261">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1247" w:type="dxa"/>
            <w:shd w:val="clear" w:color="auto" w:fill="557684" w:themeFill="accent3" w:themeFillShade="80"/>
            <w:noWrap/>
            <w:vAlign w:val="bottom"/>
            <w:hideMark/>
          </w:tcPr>
          <w:p w14:paraId="658CFD70" w14:textId="77777777" w:rsidR="007211A7" w:rsidRPr="00B34BB5" w:rsidRDefault="007211A7" w:rsidP="00B14261">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247" w:type="dxa"/>
            <w:noWrap/>
            <w:vAlign w:val="bottom"/>
            <w:hideMark/>
          </w:tcPr>
          <w:p w14:paraId="6CE3AD8B" w14:textId="072135E1" w:rsidR="00D16A6F" w:rsidRPr="00B34BB5" w:rsidRDefault="007211A7" w:rsidP="00B14261">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D16A6F" w:rsidRPr="00B34BB5">
              <w:br/>
              <w:t>(kg CO</w:t>
            </w:r>
            <w:r w:rsidR="00D16A6F" w:rsidRPr="00B34BB5">
              <w:rPr>
                <w:vertAlign w:val="subscript"/>
              </w:rPr>
              <w:t>2</w:t>
            </w:r>
            <w:r w:rsidR="00D16A6F" w:rsidRPr="00B34BB5">
              <w:noBreakHyphen/>
              <w:t>e)</w:t>
            </w:r>
          </w:p>
        </w:tc>
        <w:tc>
          <w:tcPr>
            <w:tcW w:w="1247" w:type="dxa"/>
            <w:noWrap/>
            <w:vAlign w:val="bottom"/>
            <w:hideMark/>
          </w:tcPr>
          <w:p w14:paraId="758590FF" w14:textId="06266E0C" w:rsidR="007211A7" w:rsidRPr="00B34BB5" w:rsidRDefault="00D16A6F" w:rsidP="00B14261">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7211A7" w:rsidRPr="00B34BB5">
              <w:t>CH</w:t>
            </w:r>
            <w:r w:rsidR="007211A7" w:rsidRPr="00B34BB5">
              <w:rPr>
                <w:vertAlign w:val="subscript"/>
              </w:rPr>
              <w:t>4</w:t>
            </w:r>
            <w:r w:rsidRPr="00B34BB5">
              <w:t>/unit</w:t>
            </w:r>
            <w:r w:rsidR="007211A7" w:rsidRPr="00B34BB5">
              <w:t xml:space="preserve"> (kg CO</w:t>
            </w:r>
            <w:r w:rsidR="007211A7" w:rsidRPr="00B34BB5">
              <w:rPr>
                <w:vertAlign w:val="subscript"/>
              </w:rPr>
              <w:t>2</w:t>
            </w:r>
            <w:r w:rsidR="007211A7" w:rsidRPr="00B34BB5">
              <w:noBreakHyphen/>
              <w:t>e)</w:t>
            </w:r>
          </w:p>
        </w:tc>
        <w:tc>
          <w:tcPr>
            <w:tcW w:w="1247" w:type="dxa"/>
            <w:noWrap/>
            <w:vAlign w:val="bottom"/>
            <w:hideMark/>
          </w:tcPr>
          <w:p w14:paraId="20188F3C" w14:textId="172BA20E" w:rsidR="007211A7" w:rsidRPr="00B34BB5" w:rsidRDefault="00D16A6F" w:rsidP="00B14261">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7211A7" w:rsidRPr="00B34BB5">
              <w:t>N</w:t>
            </w:r>
            <w:r w:rsidR="007211A7" w:rsidRPr="00B34BB5">
              <w:rPr>
                <w:vertAlign w:val="subscript"/>
              </w:rPr>
              <w:t>2</w:t>
            </w:r>
            <w:r w:rsidR="007211A7" w:rsidRPr="00B34BB5">
              <w:t>O</w:t>
            </w:r>
            <w:r w:rsidRPr="00B34BB5">
              <w:t>/unit</w:t>
            </w:r>
            <w:r w:rsidR="007211A7" w:rsidRPr="00B34BB5">
              <w:t xml:space="preserve"> (kg CO</w:t>
            </w:r>
            <w:r w:rsidR="007211A7" w:rsidRPr="00B34BB5">
              <w:rPr>
                <w:vertAlign w:val="subscript"/>
              </w:rPr>
              <w:t>2</w:t>
            </w:r>
            <w:r w:rsidR="007211A7" w:rsidRPr="00B34BB5">
              <w:noBreakHyphen/>
              <w:t>e)</w:t>
            </w:r>
          </w:p>
        </w:tc>
      </w:tr>
      <w:tr w:rsidR="007002E0" w:rsidRPr="00B34BB5" w14:paraId="7E2B2EB2"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none" w:sz="0" w:space="0" w:color="auto"/>
              <w:left w:val="none" w:sz="0" w:space="0" w:color="auto"/>
              <w:bottom w:val="none" w:sz="0" w:space="0" w:color="auto"/>
            </w:tcBorders>
          </w:tcPr>
          <w:p w14:paraId="30DD5A4F" w14:textId="46295D6D" w:rsidR="007002E0" w:rsidRPr="00B34BB5" w:rsidRDefault="007002E0" w:rsidP="00B14261">
            <w:pPr>
              <w:pStyle w:val="TableText"/>
              <w:spacing w:before="40" w:after="40"/>
              <w:rPr>
                <w:b w:val="0"/>
              </w:rPr>
            </w:pPr>
            <w:r w:rsidRPr="00B34BB5">
              <w:rPr>
                <w:b w:val="0"/>
              </w:rPr>
              <w:t>Waste (known composition)</w:t>
            </w:r>
          </w:p>
        </w:tc>
        <w:tc>
          <w:tcPr>
            <w:tcW w:w="1399" w:type="dxa"/>
            <w:tcBorders>
              <w:top w:val="none" w:sz="0" w:space="0" w:color="auto"/>
              <w:bottom w:val="none" w:sz="0" w:space="0" w:color="auto"/>
            </w:tcBorders>
          </w:tcPr>
          <w:p w14:paraId="36DE5667" w14:textId="77777777"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Food</w:t>
            </w:r>
          </w:p>
        </w:tc>
        <w:tc>
          <w:tcPr>
            <w:tcW w:w="612" w:type="dxa"/>
            <w:tcBorders>
              <w:top w:val="none" w:sz="0" w:space="0" w:color="auto"/>
              <w:bottom w:val="none" w:sz="0" w:space="0" w:color="auto"/>
            </w:tcBorders>
            <w:noWrap/>
          </w:tcPr>
          <w:p w14:paraId="0AA56EC2" w14:textId="71EAF79B"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47" w:type="dxa"/>
            <w:tcBorders>
              <w:top w:val="none" w:sz="0" w:space="0" w:color="auto"/>
              <w:bottom w:val="none" w:sz="0" w:space="0" w:color="auto"/>
            </w:tcBorders>
            <w:shd w:val="clear" w:color="000000" w:fill="B7C8D0"/>
            <w:noWrap/>
          </w:tcPr>
          <w:p w14:paraId="0796CAF1" w14:textId="29E13423" w:rsidR="007002E0" w:rsidRPr="00B34BB5" w:rsidRDefault="007002E0" w:rsidP="00B14261">
            <w:pPr>
              <w:pStyle w:val="TableText"/>
              <w:tabs>
                <w:tab w:val="right" w:pos="1046"/>
              </w:tabs>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0.299</w:t>
            </w:r>
          </w:p>
        </w:tc>
        <w:tc>
          <w:tcPr>
            <w:tcW w:w="1247" w:type="dxa"/>
            <w:tcBorders>
              <w:top w:val="none" w:sz="0" w:space="0" w:color="auto"/>
              <w:bottom w:val="none" w:sz="0" w:space="0" w:color="auto"/>
            </w:tcBorders>
            <w:shd w:val="clear" w:color="auto" w:fill="auto"/>
            <w:noWrap/>
          </w:tcPr>
          <w:p w14:paraId="3EF43773" w14:textId="0D645456"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39FFFD96" w14:textId="02061092"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0.299</w:t>
            </w:r>
          </w:p>
        </w:tc>
        <w:tc>
          <w:tcPr>
            <w:tcW w:w="1247" w:type="dxa"/>
            <w:tcBorders>
              <w:top w:val="none" w:sz="0" w:space="0" w:color="auto"/>
              <w:bottom w:val="none" w:sz="0" w:space="0" w:color="auto"/>
              <w:right w:val="none" w:sz="0" w:space="0" w:color="auto"/>
            </w:tcBorders>
            <w:shd w:val="clear" w:color="auto" w:fill="auto"/>
            <w:noWrap/>
          </w:tcPr>
          <w:p w14:paraId="2CB02FEC" w14:textId="197FEA87"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r w:rsidR="007002E0" w:rsidRPr="00B34BB5" w14:paraId="17774665" w14:textId="77777777" w:rsidTr="004963B8">
        <w:tc>
          <w:tcPr>
            <w:cnfStyle w:val="001000000000" w:firstRow="0" w:lastRow="0" w:firstColumn="1" w:lastColumn="0" w:oddVBand="0" w:evenVBand="0" w:oddHBand="0" w:evenHBand="0" w:firstRowFirstColumn="0" w:firstRowLastColumn="0" w:lastRowFirstColumn="0" w:lastRowLastColumn="0"/>
            <w:tcW w:w="1506" w:type="dxa"/>
            <w:vMerge/>
          </w:tcPr>
          <w:p w14:paraId="59AB6B2F" w14:textId="77777777" w:rsidR="007002E0" w:rsidRPr="00B34BB5" w:rsidRDefault="007002E0" w:rsidP="00B14261">
            <w:pPr>
              <w:pStyle w:val="TableText"/>
              <w:spacing w:before="40" w:after="40"/>
              <w:rPr>
                <w:b w:val="0"/>
              </w:rPr>
            </w:pPr>
          </w:p>
        </w:tc>
        <w:tc>
          <w:tcPr>
            <w:tcW w:w="1399" w:type="dxa"/>
          </w:tcPr>
          <w:p w14:paraId="203BC21E" w14:textId="77777777"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Garden</w:t>
            </w:r>
          </w:p>
        </w:tc>
        <w:tc>
          <w:tcPr>
            <w:tcW w:w="612" w:type="dxa"/>
            <w:noWrap/>
          </w:tcPr>
          <w:p w14:paraId="2F92BCC9" w14:textId="5E29F7E8"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kg</w:t>
            </w:r>
          </w:p>
        </w:tc>
        <w:tc>
          <w:tcPr>
            <w:tcW w:w="1247" w:type="dxa"/>
            <w:shd w:val="clear" w:color="000000" w:fill="B7C8D0"/>
            <w:noWrap/>
          </w:tcPr>
          <w:p w14:paraId="2B61343A" w14:textId="64AA4F57"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0.398</w:t>
            </w:r>
          </w:p>
        </w:tc>
        <w:tc>
          <w:tcPr>
            <w:tcW w:w="1247" w:type="dxa"/>
            <w:shd w:val="clear" w:color="auto" w:fill="auto"/>
            <w:noWrap/>
          </w:tcPr>
          <w:p w14:paraId="4B1D5A4E" w14:textId="04DA6737"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247" w:type="dxa"/>
            <w:shd w:val="clear" w:color="auto" w:fill="auto"/>
            <w:noWrap/>
          </w:tcPr>
          <w:p w14:paraId="401E35E2" w14:textId="75087A89"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0.398</w:t>
            </w:r>
          </w:p>
        </w:tc>
        <w:tc>
          <w:tcPr>
            <w:tcW w:w="1247" w:type="dxa"/>
            <w:shd w:val="clear" w:color="auto" w:fill="auto"/>
            <w:noWrap/>
          </w:tcPr>
          <w:p w14:paraId="6205E6E2" w14:textId="183BA436"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r>
      <w:tr w:rsidR="007002E0" w:rsidRPr="00B34BB5" w14:paraId="6853CBFA"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top w:val="none" w:sz="0" w:space="0" w:color="auto"/>
              <w:left w:val="none" w:sz="0" w:space="0" w:color="auto"/>
              <w:bottom w:val="none" w:sz="0" w:space="0" w:color="auto"/>
            </w:tcBorders>
          </w:tcPr>
          <w:p w14:paraId="55D43F72" w14:textId="77777777" w:rsidR="007002E0" w:rsidRPr="00B34BB5" w:rsidRDefault="007002E0" w:rsidP="00B14261">
            <w:pPr>
              <w:pStyle w:val="TableText"/>
              <w:spacing w:before="40" w:after="40"/>
              <w:rPr>
                <w:b w:val="0"/>
              </w:rPr>
            </w:pPr>
          </w:p>
        </w:tc>
        <w:tc>
          <w:tcPr>
            <w:tcW w:w="1399" w:type="dxa"/>
            <w:tcBorders>
              <w:top w:val="none" w:sz="0" w:space="0" w:color="auto"/>
              <w:bottom w:val="none" w:sz="0" w:space="0" w:color="auto"/>
            </w:tcBorders>
          </w:tcPr>
          <w:p w14:paraId="4A92DF71" w14:textId="77777777"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Paper</w:t>
            </w:r>
          </w:p>
        </w:tc>
        <w:tc>
          <w:tcPr>
            <w:tcW w:w="612" w:type="dxa"/>
            <w:tcBorders>
              <w:top w:val="none" w:sz="0" w:space="0" w:color="auto"/>
              <w:bottom w:val="none" w:sz="0" w:space="0" w:color="auto"/>
            </w:tcBorders>
            <w:noWrap/>
          </w:tcPr>
          <w:p w14:paraId="7F92C285" w14:textId="0B187034"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47" w:type="dxa"/>
            <w:tcBorders>
              <w:top w:val="none" w:sz="0" w:space="0" w:color="auto"/>
              <w:bottom w:val="none" w:sz="0" w:space="0" w:color="auto"/>
            </w:tcBorders>
            <w:shd w:val="clear" w:color="000000" w:fill="B7C8D0"/>
            <w:noWrap/>
          </w:tcPr>
          <w:p w14:paraId="3C3D6BAB" w14:textId="75D568CA"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0.797</w:t>
            </w:r>
          </w:p>
        </w:tc>
        <w:tc>
          <w:tcPr>
            <w:tcW w:w="1247" w:type="dxa"/>
            <w:tcBorders>
              <w:top w:val="none" w:sz="0" w:space="0" w:color="auto"/>
              <w:bottom w:val="none" w:sz="0" w:space="0" w:color="auto"/>
            </w:tcBorders>
            <w:shd w:val="clear" w:color="auto" w:fill="auto"/>
            <w:noWrap/>
          </w:tcPr>
          <w:p w14:paraId="1B5842A2" w14:textId="0E118075"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24010D95" w14:textId="673094BE"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0.797</w:t>
            </w:r>
          </w:p>
        </w:tc>
        <w:tc>
          <w:tcPr>
            <w:tcW w:w="1247" w:type="dxa"/>
            <w:tcBorders>
              <w:top w:val="none" w:sz="0" w:space="0" w:color="auto"/>
              <w:bottom w:val="none" w:sz="0" w:space="0" w:color="auto"/>
              <w:right w:val="none" w:sz="0" w:space="0" w:color="auto"/>
            </w:tcBorders>
            <w:shd w:val="clear" w:color="auto" w:fill="auto"/>
            <w:noWrap/>
          </w:tcPr>
          <w:p w14:paraId="5772C09B" w14:textId="6F878B9C"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r w:rsidR="007002E0" w:rsidRPr="00B34BB5" w14:paraId="416B685C" w14:textId="77777777" w:rsidTr="004963B8">
        <w:tc>
          <w:tcPr>
            <w:cnfStyle w:val="001000000000" w:firstRow="0" w:lastRow="0" w:firstColumn="1" w:lastColumn="0" w:oddVBand="0" w:evenVBand="0" w:oddHBand="0" w:evenHBand="0" w:firstRowFirstColumn="0" w:firstRowLastColumn="0" w:lastRowFirstColumn="0" w:lastRowLastColumn="0"/>
            <w:tcW w:w="1506" w:type="dxa"/>
            <w:vMerge/>
          </w:tcPr>
          <w:p w14:paraId="71C53592" w14:textId="77777777" w:rsidR="007002E0" w:rsidRPr="00B34BB5" w:rsidRDefault="007002E0" w:rsidP="00B14261">
            <w:pPr>
              <w:pStyle w:val="TableText"/>
              <w:spacing w:before="40" w:after="40"/>
              <w:rPr>
                <w:b w:val="0"/>
              </w:rPr>
            </w:pPr>
          </w:p>
        </w:tc>
        <w:tc>
          <w:tcPr>
            <w:tcW w:w="1399" w:type="dxa"/>
          </w:tcPr>
          <w:p w14:paraId="35A516A1" w14:textId="77777777"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Wood</w:t>
            </w:r>
          </w:p>
        </w:tc>
        <w:tc>
          <w:tcPr>
            <w:tcW w:w="612" w:type="dxa"/>
            <w:noWrap/>
          </w:tcPr>
          <w:p w14:paraId="1961EA3E" w14:textId="4395241A"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kg</w:t>
            </w:r>
          </w:p>
        </w:tc>
        <w:tc>
          <w:tcPr>
            <w:tcW w:w="1247" w:type="dxa"/>
            <w:shd w:val="clear" w:color="000000" w:fill="B7C8D0"/>
            <w:noWrap/>
          </w:tcPr>
          <w:p w14:paraId="5C641880" w14:textId="35010E16"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0.856</w:t>
            </w:r>
          </w:p>
        </w:tc>
        <w:tc>
          <w:tcPr>
            <w:tcW w:w="1247" w:type="dxa"/>
            <w:shd w:val="clear" w:color="auto" w:fill="auto"/>
            <w:noWrap/>
          </w:tcPr>
          <w:p w14:paraId="070CC763" w14:textId="2C255264"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247" w:type="dxa"/>
            <w:shd w:val="clear" w:color="auto" w:fill="auto"/>
            <w:noWrap/>
          </w:tcPr>
          <w:p w14:paraId="1049CF20" w14:textId="767E74D2"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0.856</w:t>
            </w:r>
          </w:p>
        </w:tc>
        <w:tc>
          <w:tcPr>
            <w:tcW w:w="1247" w:type="dxa"/>
            <w:shd w:val="clear" w:color="auto" w:fill="auto"/>
            <w:noWrap/>
          </w:tcPr>
          <w:p w14:paraId="7A9BADE7" w14:textId="05C4F6EF"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r>
      <w:tr w:rsidR="007002E0" w:rsidRPr="00B34BB5" w14:paraId="408C5A98"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top w:val="none" w:sz="0" w:space="0" w:color="auto"/>
              <w:left w:val="none" w:sz="0" w:space="0" w:color="auto"/>
              <w:bottom w:val="none" w:sz="0" w:space="0" w:color="auto"/>
            </w:tcBorders>
          </w:tcPr>
          <w:p w14:paraId="508F6B8F" w14:textId="77777777" w:rsidR="007002E0" w:rsidRPr="00B34BB5" w:rsidRDefault="007002E0" w:rsidP="00B14261">
            <w:pPr>
              <w:pStyle w:val="TableText"/>
              <w:spacing w:before="40" w:after="40"/>
              <w:rPr>
                <w:b w:val="0"/>
              </w:rPr>
            </w:pPr>
          </w:p>
        </w:tc>
        <w:tc>
          <w:tcPr>
            <w:tcW w:w="1399" w:type="dxa"/>
            <w:tcBorders>
              <w:top w:val="none" w:sz="0" w:space="0" w:color="auto"/>
              <w:bottom w:val="none" w:sz="0" w:space="0" w:color="auto"/>
            </w:tcBorders>
          </w:tcPr>
          <w:p w14:paraId="291E3A7F" w14:textId="77777777"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Textile</w:t>
            </w:r>
          </w:p>
        </w:tc>
        <w:tc>
          <w:tcPr>
            <w:tcW w:w="612" w:type="dxa"/>
            <w:tcBorders>
              <w:top w:val="none" w:sz="0" w:space="0" w:color="auto"/>
              <w:bottom w:val="none" w:sz="0" w:space="0" w:color="auto"/>
            </w:tcBorders>
            <w:noWrap/>
          </w:tcPr>
          <w:p w14:paraId="07B6E30C" w14:textId="4B96CF8A"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47" w:type="dxa"/>
            <w:tcBorders>
              <w:top w:val="none" w:sz="0" w:space="0" w:color="auto"/>
              <w:bottom w:val="none" w:sz="0" w:space="0" w:color="auto"/>
            </w:tcBorders>
            <w:shd w:val="clear" w:color="000000" w:fill="B7C8D0"/>
            <w:noWrap/>
          </w:tcPr>
          <w:p w14:paraId="0E30ECB9" w14:textId="2B796B4D"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0.478</w:t>
            </w:r>
          </w:p>
        </w:tc>
        <w:tc>
          <w:tcPr>
            <w:tcW w:w="1247" w:type="dxa"/>
            <w:tcBorders>
              <w:top w:val="none" w:sz="0" w:space="0" w:color="auto"/>
              <w:bottom w:val="none" w:sz="0" w:space="0" w:color="auto"/>
            </w:tcBorders>
            <w:shd w:val="clear" w:color="auto" w:fill="auto"/>
            <w:noWrap/>
          </w:tcPr>
          <w:p w14:paraId="05F632E0" w14:textId="29989F12"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510A81A8" w14:textId="30744AF4"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0.478</w:t>
            </w:r>
          </w:p>
        </w:tc>
        <w:tc>
          <w:tcPr>
            <w:tcW w:w="1247" w:type="dxa"/>
            <w:tcBorders>
              <w:top w:val="none" w:sz="0" w:space="0" w:color="auto"/>
              <w:bottom w:val="none" w:sz="0" w:space="0" w:color="auto"/>
              <w:right w:val="none" w:sz="0" w:space="0" w:color="auto"/>
            </w:tcBorders>
            <w:shd w:val="clear" w:color="auto" w:fill="auto"/>
            <w:noWrap/>
          </w:tcPr>
          <w:p w14:paraId="1B1CF269" w14:textId="6BF8B0C9"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r w:rsidR="007002E0" w:rsidRPr="00B34BB5" w14:paraId="17EBF4CC" w14:textId="77777777" w:rsidTr="004963B8">
        <w:tc>
          <w:tcPr>
            <w:cnfStyle w:val="001000000000" w:firstRow="0" w:lastRow="0" w:firstColumn="1" w:lastColumn="0" w:oddVBand="0" w:evenVBand="0" w:oddHBand="0" w:evenHBand="0" w:firstRowFirstColumn="0" w:firstRowLastColumn="0" w:lastRowFirstColumn="0" w:lastRowLastColumn="0"/>
            <w:tcW w:w="1506" w:type="dxa"/>
            <w:vMerge/>
          </w:tcPr>
          <w:p w14:paraId="637C58C0" w14:textId="77777777" w:rsidR="007002E0" w:rsidRPr="00B34BB5" w:rsidRDefault="007002E0" w:rsidP="00B14261">
            <w:pPr>
              <w:pStyle w:val="TableText"/>
              <w:spacing w:before="40" w:after="40"/>
              <w:rPr>
                <w:b w:val="0"/>
              </w:rPr>
            </w:pPr>
          </w:p>
        </w:tc>
        <w:tc>
          <w:tcPr>
            <w:tcW w:w="1399" w:type="dxa"/>
          </w:tcPr>
          <w:p w14:paraId="3465AE4B" w14:textId="77777777"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Nappies</w:t>
            </w:r>
          </w:p>
        </w:tc>
        <w:tc>
          <w:tcPr>
            <w:tcW w:w="612" w:type="dxa"/>
            <w:noWrap/>
          </w:tcPr>
          <w:p w14:paraId="3BDC4658" w14:textId="73A4AFA8"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kg</w:t>
            </w:r>
          </w:p>
        </w:tc>
        <w:tc>
          <w:tcPr>
            <w:tcW w:w="1247" w:type="dxa"/>
            <w:shd w:val="clear" w:color="000000" w:fill="B7C8D0"/>
            <w:noWrap/>
          </w:tcPr>
          <w:p w14:paraId="0C83624F" w14:textId="1052520B"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0.478</w:t>
            </w:r>
          </w:p>
        </w:tc>
        <w:tc>
          <w:tcPr>
            <w:tcW w:w="1247" w:type="dxa"/>
            <w:shd w:val="clear" w:color="auto" w:fill="auto"/>
            <w:noWrap/>
          </w:tcPr>
          <w:p w14:paraId="275F16FD" w14:textId="578C358C"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247" w:type="dxa"/>
            <w:shd w:val="clear" w:color="auto" w:fill="auto"/>
            <w:noWrap/>
          </w:tcPr>
          <w:p w14:paraId="0601BAC9" w14:textId="49E08604"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0.478</w:t>
            </w:r>
          </w:p>
        </w:tc>
        <w:tc>
          <w:tcPr>
            <w:tcW w:w="1247" w:type="dxa"/>
            <w:shd w:val="clear" w:color="auto" w:fill="auto"/>
            <w:noWrap/>
          </w:tcPr>
          <w:p w14:paraId="0B676074" w14:textId="2A5E41C7"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r>
      <w:tr w:rsidR="007002E0" w:rsidRPr="00B34BB5" w14:paraId="113E8463"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top w:val="none" w:sz="0" w:space="0" w:color="auto"/>
              <w:left w:val="none" w:sz="0" w:space="0" w:color="auto"/>
              <w:bottom w:val="none" w:sz="0" w:space="0" w:color="auto"/>
            </w:tcBorders>
          </w:tcPr>
          <w:p w14:paraId="521AE17E" w14:textId="77777777" w:rsidR="007002E0" w:rsidRPr="00B34BB5" w:rsidRDefault="007002E0" w:rsidP="00B14261">
            <w:pPr>
              <w:pStyle w:val="TableText"/>
              <w:spacing w:before="40" w:after="40"/>
              <w:rPr>
                <w:b w:val="0"/>
              </w:rPr>
            </w:pPr>
          </w:p>
        </w:tc>
        <w:tc>
          <w:tcPr>
            <w:tcW w:w="1399" w:type="dxa"/>
            <w:tcBorders>
              <w:top w:val="none" w:sz="0" w:space="0" w:color="auto"/>
              <w:bottom w:val="none" w:sz="0" w:space="0" w:color="auto"/>
            </w:tcBorders>
          </w:tcPr>
          <w:p w14:paraId="6C497F21" w14:textId="6FF2FFD3"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Other (inert)</w:t>
            </w:r>
          </w:p>
        </w:tc>
        <w:tc>
          <w:tcPr>
            <w:tcW w:w="612" w:type="dxa"/>
            <w:tcBorders>
              <w:top w:val="none" w:sz="0" w:space="0" w:color="auto"/>
              <w:bottom w:val="none" w:sz="0" w:space="0" w:color="auto"/>
            </w:tcBorders>
            <w:noWrap/>
          </w:tcPr>
          <w:p w14:paraId="5A9F0574" w14:textId="0FF3A7A9"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47" w:type="dxa"/>
            <w:tcBorders>
              <w:top w:val="none" w:sz="0" w:space="0" w:color="auto"/>
              <w:bottom w:val="none" w:sz="0" w:space="0" w:color="auto"/>
            </w:tcBorders>
            <w:shd w:val="clear" w:color="000000" w:fill="B7C8D0"/>
            <w:noWrap/>
          </w:tcPr>
          <w:p w14:paraId="21A125B5" w14:textId="232A87CD"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3E30602E" w14:textId="27C2901F"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60E68CDD" w14:textId="545635C1"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right w:val="none" w:sz="0" w:space="0" w:color="auto"/>
            </w:tcBorders>
            <w:shd w:val="clear" w:color="auto" w:fill="auto"/>
            <w:noWrap/>
          </w:tcPr>
          <w:p w14:paraId="07B6F76B" w14:textId="183264DD"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r w:rsidR="007002E0" w:rsidRPr="00B34BB5" w14:paraId="4F1C1C38" w14:textId="77777777" w:rsidTr="004963B8">
        <w:tc>
          <w:tcPr>
            <w:cnfStyle w:val="001000000000" w:firstRow="0" w:lastRow="0" w:firstColumn="1" w:lastColumn="0" w:oddVBand="0" w:evenVBand="0" w:oddHBand="0" w:evenHBand="0" w:firstRowFirstColumn="0" w:firstRowLastColumn="0" w:lastRowFirstColumn="0" w:lastRowLastColumn="0"/>
            <w:tcW w:w="1506" w:type="dxa"/>
            <w:vMerge w:val="restart"/>
          </w:tcPr>
          <w:p w14:paraId="26698C81" w14:textId="3BF1FAFC" w:rsidR="007002E0" w:rsidRPr="00B34BB5" w:rsidRDefault="007002E0" w:rsidP="00B14261">
            <w:pPr>
              <w:pStyle w:val="TableText"/>
              <w:spacing w:before="40" w:after="40"/>
              <w:rPr>
                <w:b w:val="0"/>
              </w:rPr>
            </w:pPr>
            <w:r w:rsidRPr="00B34BB5">
              <w:rPr>
                <w:b w:val="0"/>
              </w:rPr>
              <w:t>Waste (unknown composition)</w:t>
            </w:r>
          </w:p>
        </w:tc>
        <w:tc>
          <w:tcPr>
            <w:tcW w:w="1399" w:type="dxa"/>
          </w:tcPr>
          <w:p w14:paraId="3A3FEFBB" w14:textId="77777777"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General waste</w:t>
            </w:r>
          </w:p>
        </w:tc>
        <w:tc>
          <w:tcPr>
            <w:tcW w:w="612" w:type="dxa"/>
            <w:noWrap/>
          </w:tcPr>
          <w:p w14:paraId="41DC9B9F" w14:textId="1173B9F7" w:rsidR="007002E0" w:rsidRPr="00B34BB5" w:rsidRDefault="007002E0" w:rsidP="00B14261">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kg</w:t>
            </w:r>
          </w:p>
        </w:tc>
        <w:tc>
          <w:tcPr>
            <w:tcW w:w="1247" w:type="dxa"/>
            <w:shd w:val="clear" w:color="000000" w:fill="B7C8D0"/>
            <w:noWrap/>
          </w:tcPr>
          <w:p w14:paraId="474AEF90" w14:textId="169E4280"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0.311</w:t>
            </w:r>
          </w:p>
        </w:tc>
        <w:tc>
          <w:tcPr>
            <w:tcW w:w="1247" w:type="dxa"/>
            <w:shd w:val="clear" w:color="auto" w:fill="auto"/>
            <w:noWrap/>
          </w:tcPr>
          <w:p w14:paraId="20D5481F" w14:textId="06F26577"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c>
          <w:tcPr>
            <w:tcW w:w="1247" w:type="dxa"/>
            <w:shd w:val="clear" w:color="auto" w:fill="auto"/>
            <w:noWrap/>
          </w:tcPr>
          <w:p w14:paraId="313C9AD0" w14:textId="3EF60196"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0.311</w:t>
            </w:r>
          </w:p>
        </w:tc>
        <w:tc>
          <w:tcPr>
            <w:tcW w:w="1247" w:type="dxa"/>
            <w:shd w:val="clear" w:color="auto" w:fill="auto"/>
            <w:noWrap/>
          </w:tcPr>
          <w:p w14:paraId="7D0BF753" w14:textId="7FAFF98D" w:rsidR="007002E0" w:rsidRPr="00B34BB5" w:rsidRDefault="007002E0"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n/a</w:t>
            </w:r>
          </w:p>
        </w:tc>
      </w:tr>
      <w:tr w:rsidR="007002E0" w:rsidRPr="00B34BB5" w14:paraId="0B029450" w14:textId="77777777" w:rsidTr="00496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tcBorders>
              <w:top w:val="none" w:sz="0" w:space="0" w:color="auto"/>
              <w:left w:val="none" w:sz="0" w:space="0" w:color="auto"/>
              <w:bottom w:val="none" w:sz="0" w:space="0" w:color="auto"/>
            </w:tcBorders>
          </w:tcPr>
          <w:p w14:paraId="04736DEF" w14:textId="77777777" w:rsidR="007002E0" w:rsidRPr="00B34BB5" w:rsidRDefault="007002E0" w:rsidP="00B14261">
            <w:pPr>
              <w:pStyle w:val="TableText"/>
              <w:spacing w:before="40" w:after="40"/>
            </w:pPr>
          </w:p>
        </w:tc>
        <w:tc>
          <w:tcPr>
            <w:tcW w:w="1399" w:type="dxa"/>
            <w:tcBorders>
              <w:top w:val="none" w:sz="0" w:space="0" w:color="auto"/>
              <w:bottom w:val="none" w:sz="0" w:space="0" w:color="auto"/>
            </w:tcBorders>
          </w:tcPr>
          <w:p w14:paraId="5B4D1847" w14:textId="77777777"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Office waste</w:t>
            </w:r>
          </w:p>
        </w:tc>
        <w:tc>
          <w:tcPr>
            <w:tcW w:w="612" w:type="dxa"/>
            <w:tcBorders>
              <w:top w:val="none" w:sz="0" w:space="0" w:color="auto"/>
              <w:bottom w:val="none" w:sz="0" w:space="0" w:color="auto"/>
            </w:tcBorders>
            <w:noWrap/>
          </w:tcPr>
          <w:p w14:paraId="37A94D4F" w14:textId="0A128429" w:rsidR="007002E0" w:rsidRPr="00B34BB5" w:rsidRDefault="007002E0" w:rsidP="00B14261">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47" w:type="dxa"/>
            <w:tcBorders>
              <w:top w:val="none" w:sz="0" w:space="0" w:color="auto"/>
              <w:bottom w:val="none" w:sz="0" w:space="0" w:color="auto"/>
            </w:tcBorders>
            <w:shd w:val="clear" w:color="000000" w:fill="B7C8D0"/>
            <w:noWrap/>
          </w:tcPr>
          <w:p w14:paraId="7507B0A7" w14:textId="79EA2B08"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0.489</w:t>
            </w:r>
          </w:p>
        </w:tc>
        <w:tc>
          <w:tcPr>
            <w:tcW w:w="1247" w:type="dxa"/>
            <w:tcBorders>
              <w:top w:val="none" w:sz="0" w:space="0" w:color="auto"/>
              <w:bottom w:val="none" w:sz="0" w:space="0" w:color="auto"/>
            </w:tcBorders>
            <w:shd w:val="clear" w:color="auto" w:fill="auto"/>
            <w:noWrap/>
          </w:tcPr>
          <w:p w14:paraId="4310F885" w14:textId="39CDF4D9"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c>
          <w:tcPr>
            <w:tcW w:w="1247" w:type="dxa"/>
            <w:tcBorders>
              <w:top w:val="none" w:sz="0" w:space="0" w:color="auto"/>
              <w:bottom w:val="none" w:sz="0" w:space="0" w:color="auto"/>
            </w:tcBorders>
            <w:shd w:val="clear" w:color="auto" w:fill="auto"/>
            <w:noWrap/>
          </w:tcPr>
          <w:p w14:paraId="7D1AD7E9" w14:textId="32B06F2F"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0.489</w:t>
            </w:r>
          </w:p>
        </w:tc>
        <w:tc>
          <w:tcPr>
            <w:tcW w:w="1247" w:type="dxa"/>
            <w:tcBorders>
              <w:top w:val="none" w:sz="0" w:space="0" w:color="auto"/>
              <w:bottom w:val="none" w:sz="0" w:space="0" w:color="auto"/>
              <w:right w:val="none" w:sz="0" w:space="0" w:color="auto"/>
            </w:tcBorders>
            <w:shd w:val="clear" w:color="auto" w:fill="auto"/>
            <w:noWrap/>
          </w:tcPr>
          <w:p w14:paraId="09D9FE6F" w14:textId="41F5DDA0" w:rsidR="007002E0" w:rsidRPr="00B34BB5" w:rsidRDefault="007002E0"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n/a</w:t>
            </w:r>
          </w:p>
        </w:tc>
      </w:tr>
    </w:tbl>
    <w:p w14:paraId="0BC8C393" w14:textId="04B03DF7" w:rsidR="00C67917" w:rsidRPr="00B34BB5" w:rsidRDefault="00C67917" w:rsidP="00D77DD7">
      <w:pPr>
        <w:pStyle w:val="Note"/>
      </w:pPr>
      <w:bookmarkStart w:id="610" w:name="_Hlk532843952"/>
      <w:r w:rsidRPr="00B34BB5">
        <w:t>Note</w:t>
      </w:r>
      <w:r w:rsidR="00A429BD" w:rsidRPr="00B34BB5">
        <w:t>:</w:t>
      </w:r>
      <w:r w:rsidRPr="00B34BB5">
        <w:t xml:space="preserve"> </w:t>
      </w:r>
      <w:r w:rsidR="00A429BD" w:rsidRPr="00B34BB5">
        <w:t xml:space="preserve">These </w:t>
      </w:r>
      <w:r w:rsidRPr="00B34BB5">
        <w:t xml:space="preserve">numbers are rounded to </w:t>
      </w:r>
      <w:r w:rsidR="002C26F5" w:rsidRPr="00B34BB5">
        <w:t>three</w:t>
      </w:r>
      <w:r w:rsidRPr="00B34BB5">
        <w:t xml:space="preserve"> </w:t>
      </w:r>
      <w:r w:rsidR="002C26F5" w:rsidRPr="00B34BB5">
        <w:t>significant figures.</w:t>
      </w:r>
      <w:r w:rsidRPr="00B34BB5">
        <w:t xml:space="preserve"> </w:t>
      </w:r>
      <w:bookmarkEnd w:id="610"/>
    </w:p>
    <w:p w14:paraId="531A1A67" w14:textId="76CD3FCC" w:rsidR="00A959E4" w:rsidRPr="00B34BB5" w:rsidRDefault="00A959E4" w:rsidP="00B14261">
      <w:pPr>
        <w:pStyle w:val="Tableheading"/>
      </w:pPr>
      <w:bookmarkStart w:id="611" w:name="_Ref532845778"/>
      <w:bookmarkStart w:id="612" w:name="_Ref616149"/>
      <w:bookmarkStart w:id="613" w:name="Table79"/>
      <w:bookmarkStart w:id="614" w:name="_Ref532845771"/>
      <w:bookmarkStart w:id="615" w:name="_Toc58790918"/>
      <w:r w:rsidRPr="00B34BB5">
        <w:lastRenderedPageBreak/>
        <w:t xml:space="preserve">Table </w:t>
      </w:r>
      <w:r w:rsidRPr="00B34BB5">
        <w:fldChar w:fldCharType="begin"/>
      </w:r>
      <w:r w:rsidRPr="00B34BB5">
        <w:instrText>SEQ Table \* ARABIC</w:instrText>
      </w:r>
      <w:r w:rsidRPr="00B34BB5">
        <w:fldChar w:fldCharType="separate"/>
      </w:r>
      <w:r w:rsidR="00073642" w:rsidRPr="00B34BB5">
        <w:t>79</w:t>
      </w:r>
      <w:r w:rsidRPr="00B34BB5">
        <w:fldChar w:fldCharType="end"/>
      </w:r>
      <w:bookmarkEnd w:id="611"/>
      <w:bookmarkEnd w:id="612"/>
      <w:bookmarkEnd w:id="613"/>
      <w:r w:rsidRPr="00B34BB5">
        <w:t>:</w:t>
      </w:r>
      <w:r w:rsidRPr="00B34BB5">
        <w:tab/>
        <w:t xml:space="preserve">Waste </w:t>
      </w:r>
      <w:r w:rsidR="000D1F64" w:rsidRPr="00B34BB5">
        <w:t>disposal to municipal (class 1</w:t>
      </w:r>
      <w:r w:rsidR="00FE2D37" w:rsidRPr="00B34BB5">
        <w:t>) landfills without</w:t>
      </w:r>
      <w:r w:rsidR="000C3EF0" w:rsidRPr="00B34BB5">
        <w:t xml:space="preserve"> </w:t>
      </w:r>
      <w:r w:rsidRPr="00B34BB5">
        <w:t>gas recovery</w:t>
      </w:r>
      <w:bookmarkEnd w:id="614"/>
      <w:bookmarkEnd w:id="615"/>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505"/>
        <w:gridCol w:w="1399"/>
        <w:gridCol w:w="562"/>
        <w:gridCol w:w="1259"/>
        <w:gridCol w:w="1260"/>
        <w:gridCol w:w="1260"/>
        <w:gridCol w:w="1260"/>
      </w:tblGrid>
      <w:tr w:rsidR="00393DD0" w:rsidRPr="00B34BB5" w14:paraId="6251B13A" w14:textId="77777777" w:rsidTr="00C970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4" w:type="dxa"/>
            <w:gridSpan w:val="2"/>
            <w:noWrap/>
            <w:vAlign w:val="bottom"/>
            <w:hideMark/>
          </w:tcPr>
          <w:p w14:paraId="2B73BB09" w14:textId="77777777" w:rsidR="00393DD0" w:rsidRPr="00B34BB5" w:rsidRDefault="00393DD0" w:rsidP="00C970E5">
            <w:pPr>
              <w:pStyle w:val="TableText"/>
              <w:keepNext/>
              <w:spacing w:before="40" w:after="40"/>
              <w:rPr>
                <w:rFonts w:cs="Calibri"/>
                <w:szCs w:val="18"/>
              </w:rPr>
            </w:pPr>
            <w:r w:rsidRPr="00B34BB5">
              <w:rPr>
                <w:rFonts w:cs="Calibri"/>
                <w:szCs w:val="18"/>
              </w:rPr>
              <w:t>Emission source</w:t>
            </w:r>
          </w:p>
        </w:tc>
        <w:tc>
          <w:tcPr>
            <w:tcW w:w="562" w:type="dxa"/>
            <w:noWrap/>
            <w:vAlign w:val="bottom"/>
            <w:hideMark/>
          </w:tcPr>
          <w:p w14:paraId="11DB050A" w14:textId="77777777" w:rsidR="00393DD0" w:rsidRPr="00B34BB5" w:rsidRDefault="00393DD0" w:rsidP="00C970E5">
            <w:pPr>
              <w:pStyle w:val="TableText"/>
              <w:keepN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259" w:type="dxa"/>
            <w:shd w:val="clear" w:color="auto" w:fill="557684" w:themeFill="accent3" w:themeFillShade="80"/>
            <w:noWrap/>
            <w:vAlign w:val="bottom"/>
            <w:hideMark/>
          </w:tcPr>
          <w:p w14:paraId="1A5D1006" w14:textId="77777777" w:rsidR="00393DD0" w:rsidRPr="00B34BB5" w:rsidRDefault="00393DD0" w:rsidP="00C970E5">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260" w:type="dxa"/>
            <w:noWrap/>
            <w:vAlign w:val="bottom"/>
            <w:hideMark/>
          </w:tcPr>
          <w:p w14:paraId="7F3C8347" w14:textId="52D46AB1" w:rsidR="00393DD0" w:rsidRPr="00B34BB5" w:rsidRDefault="00393DD0" w:rsidP="00C970E5">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E835BD" w:rsidRPr="00B34BB5">
              <w:rPr>
                <w:rFonts w:cs="Calibri"/>
                <w:szCs w:val="18"/>
              </w:rPr>
              <w:t xml:space="preserve"> (kg CO</w:t>
            </w:r>
            <w:r w:rsidR="00E835BD" w:rsidRPr="00B34BB5">
              <w:rPr>
                <w:rFonts w:cs="Calibri"/>
                <w:szCs w:val="18"/>
                <w:vertAlign w:val="subscript"/>
              </w:rPr>
              <w:t>2</w:t>
            </w:r>
            <w:r w:rsidR="00E835BD" w:rsidRPr="00B34BB5">
              <w:rPr>
                <w:rFonts w:cs="Calibri"/>
                <w:szCs w:val="18"/>
              </w:rPr>
              <w:noBreakHyphen/>
              <w:t>e)</w:t>
            </w:r>
          </w:p>
        </w:tc>
        <w:tc>
          <w:tcPr>
            <w:tcW w:w="1260" w:type="dxa"/>
            <w:noWrap/>
            <w:vAlign w:val="bottom"/>
            <w:hideMark/>
          </w:tcPr>
          <w:p w14:paraId="4F853779" w14:textId="4FC71FF9" w:rsidR="00393DD0" w:rsidRPr="00B34BB5" w:rsidRDefault="00E835BD" w:rsidP="00C970E5">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CH</w:t>
            </w:r>
            <w:r w:rsidRPr="00B34BB5">
              <w:rPr>
                <w:rFonts w:cs="Calibri"/>
                <w:szCs w:val="18"/>
                <w:vertAlign w:val="subscript"/>
              </w:rPr>
              <w:t>4</w:t>
            </w:r>
            <w:r w:rsidRPr="00B34BB5">
              <w:rPr>
                <w:rFonts w:cs="Calibri"/>
                <w:szCs w:val="18"/>
              </w:rPr>
              <w:t>/unit (kg CO</w:t>
            </w:r>
            <w:r w:rsidRPr="00B34BB5">
              <w:rPr>
                <w:rFonts w:cs="Calibri"/>
                <w:szCs w:val="18"/>
                <w:vertAlign w:val="subscript"/>
              </w:rPr>
              <w:t>2</w:t>
            </w:r>
            <w:r w:rsidRPr="00B34BB5">
              <w:rPr>
                <w:rFonts w:cs="Calibri"/>
                <w:szCs w:val="18"/>
              </w:rPr>
              <w:noBreakHyphen/>
              <w:t>e)</w:t>
            </w:r>
          </w:p>
        </w:tc>
        <w:tc>
          <w:tcPr>
            <w:tcW w:w="1260" w:type="dxa"/>
            <w:noWrap/>
            <w:vAlign w:val="bottom"/>
            <w:hideMark/>
          </w:tcPr>
          <w:p w14:paraId="44AE0063" w14:textId="3A6D4560" w:rsidR="00393DD0" w:rsidRPr="00B34BB5" w:rsidRDefault="00E835BD" w:rsidP="00C970E5">
            <w:pPr>
              <w:pStyle w:val="TableText"/>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N</w:t>
            </w:r>
            <w:r w:rsidRPr="00B34BB5">
              <w:rPr>
                <w:rFonts w:cs="Calibri"/>
                <w:szCs w:val="18"/>
                <w:vertAlign w:val="subscript"/>
              </w:rPr>
              <w:t>2</w:t>
            </w:r>
            <w:r w:rsidRPr="00B34BB5">
              <w:rPr>
                <w:rFonts w:cs="Calibri"/>
                <w:szCs w:val="18"/>
              </w:rPr>
              <w:t>O/unit (kg CO</w:t>
            </w:r>
            <w:r w:rsidRPr="00B34BB5">
              <w:rPr>
                <w:rFonts w:cs="Calibri"/>
                <w:szCs w:val="18"/>
                <w:vertAlign w:val="subscript"/>
              </w:rPr>
              <w:t>2</w:t>
            </w:r>
            <w:r w:rsidRPr="00B34BB5">
              <w:rPr>
                <w:rFonts w:cs="Calibri"/>
                <w:szCs w:val="18"/>
              </w:rPr>
              <w:noBreakHyphen/>
              <w:t>e)</w:t>
            </w:r>
          </w:p>
        </w:tc>
      </w:tr>
      <w:tr w:rsidR="009343E3" w:rsidRPr="00B34BB5" w14:paraId="7D899D06"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none" w:sz="0" w:space="0" w:color="auto"/>
              <w:left w:val="none" w:sz="0" w:space="0" w:color="auto"/>
              <w:bottom w:val="none" w:sz="0" w:space="0" w:color="auto"/>
            </w:tcBorders>
          </w:tcPr>
          <w:p w14:paraId="7308E10C" w14:textId="77777777" w:rsidR="009343E3" w:rsidRPr="00B34BB5" w:rsidRDefault="009343E3" w:rsidP="00C970E5">
            <w:pPr>
              <w:pStyle w:val="TableText"/>
              <w:keepNext/>
              <w:spacing w:before="40" w:after="40"/>
              <w:rPr>
                <w:rFonts w:cs="Calibri"/>
                <w:b w:val="0"/>
                <w:bCs w:val="0"/>
                <w:szCs w:val="18"/>
              </w:rPr>
            </w:pPr>
            <w:r w:rsidRPr="00B34BB5">
              <w:rPr>
                <w:rFonts w:cs="Calibri"/>
                <w:b w:val="0"/>
                <w:bCs w:val="0"/>
                <w:szCs w:val="18"/>
              </w:rPr>
              <w:t>Waste (known composition)</w:t>
            </w:r>
          </w:p>
        </w:tc>
        <w:tc>
          <w:tcPr>
            <w:tcW w:w="1399" w:type="dxa"/>
            <w:tcBorders>
              <w:top w:val="none" w:sz="0" w:space="0" w:color="auto"/>
              <w:bottom w:val="none" w:sz="0" w:space="0" w:color="auto"/>
            </w:tcBorders>
          </w:tcPr>
          <w:p w14:paraId="36AE878A" w14:textId="77777777" w:rsidR="009343E3" w:rsidRPr="00B34BB5" w:rsidRDefault="009343E3" w:rsidP="00C970E5">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Food</w:t>
            </w:r>
          </w:p>
        </w:tc>
        <w:tc>
          <w:tcPr>
            <w:tcW w:w="562" w:type="dxa"/>
            <w:tcBorders>
              <w:top w:val="none" w:sz="0" w:space="0" w:color="auto"/>
              <w:bottom w:val="none" w:sz="0" w:space="0" w:color="auto"/>
            </w:tcBorders>
            <w:noWrap/>
          </w:tcPr>
          <w:p w14:paraId="60928E79" w14:textId="0364C2DC" w:rsidR="009343E3" w:rsidRPr="00B34BB5" w:rsidRDefault="009343E3" w:rsidP="00C970E5">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59" w:type="dxa"/>
            <w:tcBorders>
              <w:top w:val="none" w:sz="0" w:space="0" w:color="auto"/>
              <w:bottom w:val="none" w:sz="0" w:space="0" w:color="auto"/>
            </w:tcBorders>
            <w:shd w:val="clear" w:color="000000" w:fill="B7C8D0"/>
            <w:noWrap/>
          </w:tcPr>
          <w:p w14:paraId="7170B3E3" w14:textId="20E5D412"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1.125</w:t>
            </w:r>
          </w:p>
        </w:tc>
        <w:tc>
          <w:tcPr>
            <w:tcW w:w="1260" w:type="dxa"/>
            <w:tcBorders>
              <w:top w:val="none" w:sz="0" w:space="0" w:color="auto"/>
              <w:bottom w:val="none" w:sz="0" w:space="0" w:color="auto"/>
            </w:tcBorders>
            <w:shd w:val="clear" w:color="auto" w:fill="auto"/>
            <w:noWrap/>
          </w:tcPr>
          <w:p w14:paraId="0BB1F5F1" w14:textId="6667D122"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4534D65F" w14:textId="1829B765"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1.125</w:t>
            </w:r>
          </w:p>
        </w:tc>
        <w:tc>
          <w:tcPr>
            <w:tcW w:w="1260" w:type="dxa"/>
            <w:tcBorders>
              <w:top w:val="none" w:sz="0" w:space="0" w:color="auto"/>
              <w:bottom w:val="none" w:sz="0" w:space="0" w:color="auto"/>
              <w:right w:val="none" w:sz="0" w:space="0" w:color="auto"/>
            </w:tcBorders>
            <w:shd w:val="clear" w:color="auto" w:fill="auto"/>
            <w:noWrap/>
          </w:tcPr>
          <w:p w14:paraId="1710E0B7" w14:textId="668FF09B"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9343E3" w:rsidRPr="00B34BB5" w14:paraId="6FA09F51"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1505" w:type="dxa"/>
            <w:vMerge/>
          </w:tcPr>
          <w:p w14:paraId="2359F980" w14:textId="77777777" w:rsidR="009343E3" w:rsidRPr="00B34BB5" w:rsidRDefault="009343E3" w:rsidP="00C970E5">
            <w:pPr>
              <w:pStyle w:val="TableText"/>
              <w:keepNext/>
              <w:spacing w:before="40" w:after="40"/>
              <w:rPr>
                <w:rFonts w:cs="Calibri"/>
                <w:b w:val="0"/>
                <w:bCs w:val="0"/>
                <w:szCs w:val="18"/>
              </w:rPr>
            </w:pPr>
          </w:p>
        </w:tc>
        <w:tc>
          <w:tcPr>
            <w:tcW w:w="1399" w:type="dxa"/>
          </w:tcPr>
          <w:p w14:paraId="4DC562F7" w14:textId="77777777" w:rsidR="009343E3" w:rsidRPr="00B34BB5" w:rsidRDefault="009343E3" w:rsidP="00C970E5">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Garden</w:t>
            </w:r>
          </w:p>
        </w:tc>
        <w:tc>
          <w:tcPr>
            <w:tcW w:w="562" w:type="dxa"/>
            <w:noWrap/>
          </w:tcPr>
          <w:p w14:paraId="287271CD" w14:textId="4B941A9C" w:rsidR="009343E3" w:rsidRPr="00B34BB5" w:rsidRDefault="009343E3" w:rsidP="00C970E5">
            <w:pPr>
              <w:pStyle w:val="TableText"/>
              <w:keepN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59" w:type="dxa"/>
            <w:shd w:val="clear" w:color="000000" w:fill="B7C8D0"/>
            <w:noWrap/>
          </w:tcPr>
          <w:p w14:paraId="498497AB" w14:textId="31332B1E" w:rsidR="009343E3" w:rsidRPr="00B34BB5" w:rsidRDefault="009343E3" w:rsidP="00C970E5">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1.500</w:t>
            </w:r>
          </w:p>
        </w:tc>
        <w:tc>
          <w:tcPr>
            <w:tcW w:w="1260" w:type="dxa"/>
            <w:shd w:val="clear" w:color="auto" w:fill="auto"/>
            <w:noWrap/>
          </w:tcPr>
          <w:p w14:paraId="7EBB5EEC" w14:textId="0143B5E5" w:rsidR="009343E3" w:rsidRPr="00B34BB5" w:rsidRDefault="009343E3" w:rsidP="00C970E5">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60" w:type="dxa"/>
            <w:shd w:val="clear" w:color="auto" w:fill="auto"/>
            <w:noWrap/>
          </w:tcPr>
          <w:p w14:paraId="753581D6" w14:textId="7C749917" w:rsidR="009343E3" w:rsidRPr="00B34BB5" w:rsidRDefault="009343E3" w:rsidP="00C970E5">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1.500</w:t>
            </w:r>
          </w:p>
        </w:tc>
        <w:tc>
          <w:tcPr>
            <w:tcW w:w="1260" w:type="dxa"/>
            <w:shd w:val="clear" w:color="auto" w:fill="auto"/>
            <w:noWrap/>
          </w:tcPr>
          <w:p w14:paraId="20C2E38F" w14:textId="55DD6B55" w:rsidR="009343E3" w:rsidRPr="00B34BB5" w:rsidRDefault="009343E3" w:rsidP="00C970E5">
            <w:pPr>
              <w:pStyle w:val="TableText"/>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9343E3" w:rsidRPr="00B34BB5" w14:paraId="6245EDA2"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top w:val="none" w:sz="0" w:space="0" w:color="auto"/>
              <w:left w:val="none" w:sz="0" w:space="0" w:color="auto"/>
              <w:bottom w:val="none" w:sz="0" w:space="0" w:color="auto"/>
            </w:tcBorders>
          </w:tcPr>
          <w:p w14:paraId="000CD360" w14:textId="77777777" w:rsidR="009343E3" w:rsidRPr="00B34BB5" w:rsidRDefault="009343E3" w:rsidP="00C970E5">
            <w:pPr>
              <w:pStyle w:val="TableText"/>
              <w:keepNext/>
              <w:spacing w:before="40" w:after="40"/>
              <w:rPr>
                <w:rFonts w:cs="Calibri"/>
                <w:b w:val="0"/>
                <w:bCs w:val="0"/>
                <w:szCs w:val="18"/>
              </w:rPr>
            </w:pPr>
          </w:p>
        </w:tc>
        <w:tc>
          <w:tcPr>
            <w:tcW w:w="1399" w:type="dxa"/>
            <w:tcBorders>
              <w:top w:val="none" w:sz="0" w:space="0" w:color="auto"/>
              <w:bottom w:val="none" w:sz="0" w:space="0" w:color="auto"/>
            </w:tcBorders>
          </w:tcPr>
          <w:p w14:paraId="0715C18D" w14:textId="77777777" w:rsidR="009343E3" w:rsidRPr="00B34BB5" w:rsidRDefault="009343E3" w:rsidP="00C970E5">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Paper</w:t>
            </w:r>
          </w:p>
        </w:tc>
        <w:tc>
          <w:tcPr>
            <w:tcW w:w="562" w:type="dxa"/>
            <w:tcBorders>
              <w:top w:val="none" w:sz="0" w:space="0" w:color="auto"/>
              <w:bottom w:val="none" w:sz="0" w:space="0" w:color="auto"/>
            </w:tcBorders>
            <w:noWrap/>
          </w:tcPr>
          <w:p w14:paraId="68AEF020" w14:textId="77777777" w:rsidR="009343E3" w:rsidRPr="00B34BB5" w:rsidRDefault="009343E3" w:rsidP="00C970E5">
            <w:pPr>
              <w:pStyle w:val="TableText"/>
              <w:keepN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59" w:type="dxa"/>
            <w:tcBorders>
              <w:top w:val="none" w:sz="0" w:space="0" w:color="auto"/>
              <w:bottom w:val="none" w:sz="0" w:space="0" w:color="auto"/>
            </w:tcBorders>
            <w:shd w:val="clear" w:color="000000" w:fill="B7C8D0"/>
            <w:noWrap/>
          </w:tcPr>
          <w:p w14:paraId="1A3EE213" w14:textId="79926E5D"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3.000</w:t>
            </w:r>
          </w:p>
        </w:tc>
        <w:tc>
          <w:tcPr>
            <w:tcW w:w="1260" w:type="dxa"/>
            <w:tcBorders>
              <w:top w:val="none" w:sz="0" w:space="0" w:color="auto"/>
              <w:bottom w:val="none" w:sz="0" w:space="0" w:color="auto"/>
            </w:tcBorders>
            <w:shd w:val="clear" w:color="auto" w:fill="auto"/>
            <w:noWrap/>
          </w:tcPr>
          <w:p w14:paraId="7973AA1F" w14:textId="13425C7E"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65526271" w14:textId="67DBE41A"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3.000</w:t>
            </w:r>
          </w:p>
        </w:tc>
        <w:tc>
          <w:tcPr>
            <w:tcW w:w="1260" w:type="dxa"/>
            <w:tcBorders>
              <w:top w:val="none" w:sz="0" w:space="0" w:color="auto"/>
              <w:bottom w:val="none" w:sz="0" w:space="0" w:color="auto"/>
              <w:right w:val="none" w:sz="0" w:space="0" w:color="auto"/>
            </w:tcBorders>
            <w:shd w:val="clear" w:color="auto" w:fill="auto"/>
            <w:noWrap/>
          </w:tcPr>
          <w:p w14:paraId="24977A92" w14:textId="6D4754C1" w:rsidR="009343E3" w:rsidRPr="00B34BB5" w:rsidRDefault="009343E3" w:rsidP="00C970E5">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9343E3" w:rsidRPr="00B34BB5" w14:paraId="60DD643B"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1505" w:type="dxa"/>
            <w:vMerge/>
          </w:tcPr>
          <w:p w14:paraId="2FBA3B57" w14:textId="77777777" w:rsidR="009343E3" w:rsidRPr="00B34BB5" w:rsidRDefault="009343E3" w:rsidP="00B14261">
            <w:pPr>
              <w:pStyle w:val="TableText"/>
              <w:spacing w:before="40" w:after="40"/>
              <w:rPr>
                <w:rFonts w:cs="Calibri"/>
                <w:b w:val="0"/>
                <w:bCs w:val="0"/>
                <w:szCs w:val="18"/>
              </w:rPr>
            </w:pPr>
          </w:p>
        </w:tc>
        <w:tc>
          <w:tcPr>
            <w:tcW w:w="1399" w:type="dxa"/>
          </w:tcPr>
          <w:p w14:paraId="16834A21"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Wood</w:t>
            </w:r>
          </w:p>
        </w:tc>
        <w:tc>
          <w:tcPr>
            <w:tcW w:w="562" w:type="dxa"/>
            <w:noWrap/>
          </w:tcPr>
          <w:p w14:paraId="45BF9F71"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59" w:type="dxa"/>
            <w:shd w:val="clear" w:color="000000" w:fill="B7C8D0"/>
            <w:noWrap/>
          </w:tcPr>
          <w:p w14:paraId="63548884" w14:textId="5477A423"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3.225</w:t>
            </w:r>
          </w:p>
        </w:tc>
        <w:tc>
          <w:tcPr>
            <w:tcW w:w="1260" w:type="dxa"/>
            <w:shd w:val="clear" w:color="auto" w:fill="auto"/>
            <w:noWrap/>
          </w:tcPr>
          <w:p w14:paraId="3D062152" w14:textId="2411A0B2"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60" w:type="dxa"/>
            <w:shd w:val="clear" w:color="auto" w:fill="auto"/>
            <w:noWrap/>
          </w:tcPr>
          <w:p w14:paraId="2F3919D0" w14:textId="0ACF5A9E"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3.225</w:t>
            </w:r>
          </w:p>
        </w:tc>
        <w:tc>
          <w:tcPr>
            <w:tcW w:w="1260" w:type="dxa"/>
            <w:shd w:val="clear" w:color="auto" w:fill="auto"/>
            <w:noWrap/>
          </w:tcPr>
          <w:p w14:paraId="3C9FFDEE" w14:textId="161B8A98"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9343E3" w:rsidRPr="00B34BB5" w14:paraId="7C61DC50"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top w:val="none" w:sz="0" w:space="0" w:color="auto"/>
              <w:left w:val="none" w:sz="0" w:space="0" w:color="auto"/>
              <w:bottom w:val="none" w:sz="0" w:space="0" w:color="auto"/>
            </w:tcBorders>
          </w:tcPr>
          <w:p w14:paraId="285B244B" w14:textId="77777777" w:rsidR="009343E3" w:rsidRPr="00B34BB5" w:rsidRDefault="009343E3" w:rsidP="00B14261">
            <w:pPr>
              <w:pStyle w:val="TableText"/>
              <w:spacing w:before="40" w:after="40"/>
              <w:rPr>
                <w:rFonts w:cs="Calibri"/>
                <w:b w:val="0"/>
                <w:bCs w:val="0"/>
                <w:szCs w:val="18"/>
              </w:rPr>
            </w:pPr>
          </w:p>
        </w:tc>
        <w:tc>
          <w:tcPr>
            <w:tcW w:w="1399" w:type="dxa"/>
            <w:tcBorders>
              <w:top w:val="none" w:sz="0" w:space="0" w:color="auto"/>
              <w:bottom w:val="none" w:sz="0" w:space="0" w:color="auto"/>
            </w:tcBorders>
          </w:tcPr>
          <w:p w14:paraId="4B8C2A8F" w14:textId="77777777"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Textile</w:t>
            </w:r>
          </w:p>
        </w:tc>
        <w:tc>
          <w:tcPr>
            <w:tcW w:w="562" w:type="dxa"/>
            <w:tcBorders>
              <w:top w:val="none" w:sz="0" w:space="0" w:color="auto"/>
              <w:bottom w:val="none" w:sz="0" w:space="0" w:color="auto"/>
            </w:tcBorders>
            <w:noWrap/>
          </w:tcPr>
          <w:p w14:paraId="5B499D91" w14:textId="77777777"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59" w:type="dxa"/>
            <w:tcBorders>
              <w:top w:val="none" w:sz="0" w:space="0" w:color="auto"/>
              <w:bottom w:val="none" w:sz="0" w:space="0" w:color="auto"/>
            </w:tcBorders>
            <w:shd w:val="clear" w:color="000000" w:fill="B7C8D0"/>
            <w:noWrap/>
          </w:tcPr>
          <w:p w14:paraId="322EB9EA" w14:textId="615A8DD3"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1.800</w:t>
            </w:r>
          </w:p>
        </w:tc>
        <w:tc>
          <w:tcPr>
            <w:tcW w:w="1260" w:type="dxa"/>
            <w:tcBorders>
              <w:top w:val="none" w:sz="0" w:space="0" w:color="auto"/>
              <w:bottom w:val="none" w:sz="0" w:space="0" w:color="auto"/>
            </w:tcBorders>
            <w:shd w:val="clear" w:color="auto" w:fill="auto"/>
            <w:noWrap/>
          </w:tcPr>
          <w:p w14:paraId="459F119C" w14:textId="1664E59B"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02737214" w14:textId="3A52AF52"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1.800</w:t>
            </w:r>
          </w:p>
        </w:tc>
        <w:tc>
          <w:tcPr>
            <w:tcW w:w="1260" w:type="dxa"/>
            <w:tcBorders>
              <w:top w:val="none" w:sz="0" w:space="0" w:color="auto"/>
              <w:bottom w:val="none" w:sz="0" w:space="0" w:color="auto"/>
              <w:right w:val="none" w:sz="0" w:space="0" w:color="auto"/>
            </w:tcBorders>
            <w:shd w:val="clear" w:color="auto" w:fill="auto"/>
            <w:noWrap/>
          </w:tcPr>
          <w:p w14:paraId="21EC2C07" w14:textId="14D0B916"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9343E3" w:rsidRPr="00B34BB5" w14:paraId="1F167DFA"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1505" w:type="dxa"/>
            <w:vMerge/>
          </w:tcPr>
          <w:p w14:paraId="514DDCC0" w14:textId="77777777" w:rsidR="009343E3" w:rsidRPr="00B34BB5" w:rsidRDefault="009343E3" w:rsidP="00B14261">
            <w:pPr>
              <w:pStyle w:val="TableText"/>
              <w:spacing w:before="40" w:after="40"/>
              <w:rPr>
                <w:rFonts w:cs="Calibri"/>
                <w:b w:val="0"/>
                <w:bCs w:val="0"/>
                <w:szCs w:val="18"/>
              </w:rPr>
            </w:pPr>
          </w:p>
        </w:tc>
        <w:tc>
          <w:tcPr>
            <w:tcW w:w="1399" w:type="dxa"/>
          </w:tcPr>
          <w:p w14:paraId="331A9CF9"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Nappies</w:t>
            </w:r>
          </w:p>
        </w:tc>
        <w:tc>
          <w:tcPr>
            <w:tcW w:w="562" w:type="dxa"/>
            <w:noWrap/>
          </w:tcPr>
          <w:p w14:paraId="1F04D387"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59" w:type="dxa"/>
            <w:shd w:val="clear" w:color="000000" w:fill="B7C8D0"/>
            <w:noWrap/>
          </w:tcPr>
          <w:p w14:paraId="17339812" w14:textId="498BF6C1"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1.800</w:t>
            </w:r>
          </w:p>
        </w:tc>
        <w:tc>
          <w:tcPr>
            <w:tcW w:w="1260" w:type="dxa"/>
            <w:shd w:val="clear" w:color="auto" w:fill="auto"/>
            <w:noWrap/>
          </w:tcPr>
          <w:p w14:paraId="315D9C98" w14:textId="49ED3B83"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60" w:type="dxa"/>
            <w:shd w:val="clear" w:color="auto" w:fill="auto"/>
            <w:noWrap/>
          </w:tcPr>
          <w:p w14:paraId="6F4D3394" w14:textId="7BED3BEA"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1.800</w:t>
            </w:r>
          </w:p>
        </w:tc>
        <w:tc>
          <w:tcPr>
            <w:tcW w:w="1260" w:type="dxa"/>
            <w:shd w:val="clear" w:color="auto" w:fill="auto"/>
            <w:noWrap/>
          </w:tcPr>
          <w:p w14:paraId="7FC0B617" w14:textId="15FFFCA3"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9343E3" w:rsidRPr="00B34BB5" w14:paraId="3742CF50"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top w:val="none" w:sz="0" w:space="0" w:color="auto"/>
              <w:left w:val="none" w:sz="0" w:space="0" w:color="auto"/>
              <w:bottom w:val="none" w:sz="0" w:space="0" w:color="auto"/>
            </w:tcBorders>
          </w:tcPr>
          <w:p w14:paraId="3CEBAFC5" w14:textId="77777777" w:rsidR="009343E3" w:rsidRPr="00B34BB5" w:rsidRDefault="009343E3" w:rsidP="00B14261">
            <w:pPr>
              <w:pStyle w:val="TableText"/>
              <w:spacing w:before="40" w:after="40"/>
              <w:rPr>
                <w:rFonts w:cs="Calibri"/>
                <w:b w:val="0"/>
                <w:bCs w:val="0"/>
                <w:szCs w:val="18"/>
              </w:rPr>
            </w:pPr>
          </w:p>
        </w:tc>
        <w:tc>
          <w:tcPr>
            <w:tcW w:w="1399" w:type="dxa"/>
            <w:tcBorders>
              <w:top w:val="none" w:sz="0" w:space="0" w:color="auto"/>
              <w:bottom w:val="none" w:sz="0" w:space="0" w:color="auto"/>
            </w:tcBorders>
          </w:tcPr>
          <w:p w14:paraId="38C2EB23" w14:textId="09532F53"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Other (inert)</w:t>
            </w:r>
          </w:p>
        </w:tc>
        <w:tc>
          <w:tcPr>
            <w:tcW w:w="562" w:type="dxa"/>
            <w:tcBorders>
              <w:top w:val="none" w:sz="0" w:space="0" w:color="auto"/>
              <w:bottom w:val="none" w:sz="0" w:space="0" w:color="auto"/>
            </w:tcBorders>
            <w:noWrap/>
          </w:tcPr>
          <w:p w14:paraId="28C37E00" w14:textId="77777777"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59" w:type="dxa"/>
            <w:tcBorders>
              <w:top w:val="none" w:sz="0" w:space="0" w:color="auto"/>
              <w:bottom w:val="none" w:sz="0" w:space="0" w:color="auto"/>
            </w:tcBorders>
            <w:shd w:val="clear" w:color="000000" w:fill="B7C8D0"/>
            <w:noWrap/>
          </w:tcPr>
          <w:p w14:paraId="6EC58922" w14:textId="458BC483"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2B2AD3F7" w14:textId="4C1BDD79"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251272E3" w14:textId="4564BB88"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right w:val="none" w:sz="0" w:space="0" w:color="auto"/>
            </w:tcBorders>
            <w:shd w:val="clear" w:color="auto" w:fill="auto"/>
            <w:noWrap/>
          </w:tcPr>
          <w:p w14:paraId="4FCE453B" w14:textId="44A8DDB4"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9343E3" w:rsidRPr="00B34BB5" w14:paraId="166C3346" w14:textId="77777777" w:rsidTr="004963B8">
        <w:trPr>
          <w:trHeight w:val="300"/>
        </w:trPr>
        <w:tc>
          <w:tcPr>
            <w:cnfStyle w:val="001000000000" w:firstRow="0" w:lastRow="0" w:firstColumn="1" w:lastColumn="0" w:oddVBand="0" w:evenVBand="0" w:oddHBand="0" w:evenHBand="0" w:firstRowFirstColumn="0" w:firstRowLastColumn="0" w:lastRowFirstColumn="0" w:lastRowLastColumn="0"/>
            <w:tcW w:w="1505" w:type="dxa"/>
            <w:vMerge w:val="restart"/>
          </w:tcPr>
          <w:p w14:paraId="1917F29A" w14:textId="77777777" w:rsidR="009343E3" w:rsidRPr="00B34BB5" w:rsidRDefault="009343E3" w:rsidP="00B14261">
            <w:pPr>
              <w:pStyle w:val="TableText"/>
              <w:spacing w:before="40" w:after="40"/>
              <w:rPr>
                <w:rFonts w:cs="Calibri"/>
                <w:b w:val="0"/>
                <w:bCs w:val="0"/>
                <w:szCs w:val="18"/>
              </w:rPr>
            </w:pPr>
            <w:r w:rsidRPr="00B34BB5">
              <w:rPr>
                <w:rFonts w:cs="Calibri"/>
                <w:b w:val="0"/>
                <w:bCs w:val="0"/>
                <w:szCs w:val="18"/>
              </w:rPr>
              <w:t>Waste (unknown composition)</w:t>
            </w:r>
          </w:p>
        </w:tc>
        <w:tc>
          <w:tcPr>
            <w:tcW w:w="1399" w:type="dxa"/>
          </w:tcPr>
          <w:p w14:paraId="46C2BCCF"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General waste</w:t>
            </w:r>
          </w:p>
        </w:tc>
        <w:tc>
          <w:tcPr>
            <w:tcW w:w="562" w:type="dxa"/>
            <w:noWrap/>
          </w:tcPr>
          <w:p w14:paraId="37D23A40" w14:textId="77777777" w:rsidR="009343E3" w:rsidRPr="00B34BB5" w:rsidRDefault="009343E3" w:rsidP="00B14261">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59" w:type="dxa"/>
            <w:shd w:val="clear" w:color="000000" w:fill="B7C8D0"/>
            <w:noWrap/>
          </w:tcPr>
          <w:p w14:paraId="1711760E" w14:textId="726B6FC5" w:rsidR="009343E3" w:rsidRPr="00B34BB5" w:rsidRDefault="00192A4D"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1.170</w:t>
            </w:r>
          </w:p>
        </w:tc>
        <w:tc>
          <w:tcPr>
            <w:tcW w:w="1260" w:type="dxa"/>
            <w:shd w:val="clear" w:color="auto" w:fill="auto"/>
            <w:noWrap/>
          </w:tcPr>
          <w:p w14:paraId="13EAB188" w14:textId="69662F5E"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60" w:type="dxa"/>
            <w:shd w:val="clear" w:color="auto" w:fill="auto"/>
            <w:noWrap/>
          </w:tcPr>
          <w:p w14:paraId="2DA97BF5" w14:textId="3C6F613E" w:rsidR="009343E3" w:rsidRPr="00B34BB5" w:rsidRDefault="008D3D2E"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1.170</w:t>
            </w:r>
          </w:p>
        </w:tc>
        <w:tc>
          <w:tcPr>
            <w:tcW w:w="1260" w:type="dxa"/>
            <w:shd w:val="clear" w:color="auto" w:fill="auto"/>
            <w:noWrap/>
          </w:tcPr>
          <w:p w14:paraId="5A053FC4" w14:textId="32CDB2A3" w:rsidR="009343E3" w:rsidRPr="00B34BB5" w:rsidRDefault="009343E3" w:rsidP="00B14261">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9343E3" w:rsidRPr="00B34BB5" w14:paraId="6244A368" w14:textId="77777777" w:rsidTr="004963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5" w:type="dxa"/>
            <w:vMerge/>
            <w:tcBorders>
              <w:top w:val="none" w:sz="0" w:space="0" w:color="auto"/>
              <w:left w:val="none" w:sz="0" w:space="0" w:color="auto"/>
              <w:bottom w:val="none" w:sz="0" w:space="0" w:color="auto"/>
            </w:tcBorders>
          </w:tcPr>
          <w:p w14:paraId="4FF7BB94" w14:textId="77777777" w:rsidR="009343E3" w:rsidRPr="00B34BB5" w:rsidRDefault="009343E3" w:rsidP="00B14261">
            <w:pPr>
              <w:pStyle w:val="TableText"/>
              <w:spacing w:before="40" w:after="40"/>
              <w:rPr>
                <w:rFonts w:cs="Calibri"/>
                <w:szCs w:val="18"/>
              </w:rPr>
            </w:pPr>
          </w:p>
        </w:tc>
        <w:tc>
          <w:tcPr>
            <w:tcW w:w="1399" w:type="dxa"/>
            <w:tcBorders>
              <w:top w:val="none" w:sz="0" w:space="0" w:color="auto"/>
              <w:bottom w:val="none" w:sz="0" w:space="0" w:color="auto"/>
            </w:tcBorders>
          </w:tcPr>
          <w:p w14:paraId="6DE3EA9D" w14:textId="77777777"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Office waste</w:t>
            </w:r>
          </w:p>
        </w:tc>
        <w:tc>
          <w:tcPr>
            <w:tcW w:w="562" w:type="dxa"/>
            <w:tcBorders>
              <w:top w:val="none" w:sz="0" w:space="0" w:color="auto"/>
              <w:bottom w:val="none" w:sz="0" w:space="0" w:color="auto"/>
            </w:tcBorders>
            <w:noWrap/>
          </w:tcPr>
          <w:p w14:paraId="5BAC7EAC" w14:textId="77777777" w:rsidR="009343E3" w:rsidRPr="00B34BB5" w:rsidRDefault="009343E3" w:rsidP="00B14261">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59" w:type="dxa"/>
            <w:tcBorders>
              <w:top w:val="none" w:sz="0" w:space="0" w:color="auto"/>
              <w:bottom w:val="none" w:sz="0" w:space="0" w:color="auto"/>
            </w:tcBorders>
            <w:shd w:val="clear" w:color="000000" w:fill="B7C8D0"/>
            <w:noWrap/>
          </w:tcPr>
          <w:p w14:paraId="03846D39" w14:textId="0A73C146"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1.842</w:t>
            </w:r>
          </w:p>
        </w:tc>
        <w:tc>
          <w:tcPr>
            <w:tcW w:w="1260" w:type="dxa"/>
            <w:tcBorders>
              <w:top w:val="none" w:sz="0" w:space="0" w:color="auto"/>
              <w:bottom w:val="none" w:sz="0" w:space="0" w:color="auto"/>
            </w:tcBorders>
            <w:shd w:val="clear" w:color="auto" w:fill="auto"/>
            <w:noWrap/>
          </w:tcPr>
          <w:p w14:paraId="0A5EC3EE" w14:textId="0FD04FCA"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60" w:type="dxa"/>
            <w:tcBorders>
              <w:top w:val="none" w:sz="0" w:space="0" w:color="auto"/>
              <w:bottom w:val="none" w:sz="0" w:space="0" w:color="auto"/>
            </w:tcBorders>
            <w:shd w:val="clear" w:color="auto" w:fill="auto"/>
            <w:noWrap/>
          </w:tcPr>
          <w:p w14:paraId="708F38FB" w14:textId="010D8201"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1.842</w:t>
            </w:r>
          </w:p>
        </w:tc>
        <w:tc>
          <w:tcPr>
            <w:tcW w:w="1260" w:type="dxa"/>
            <w:tcBorders>
              <w:top w:val="none" w:sz="0" w:space="0" w:color="auto"/>
              <w:bottom w:val="none" w:sz="0" w:space="0" w:color="auto"/>
              <w:right w:val="none" w:sz="0" w:space="0" w:color="auto"/>
            </w:tcBorders>
            <w:shd w:val="clear" w:color="auto" w:fill="auto"/>
            <w:noWrap/>
          </w:tcPr>
          <w:p w14:paraId="4189E5E0" w14:textId="1ED1713E" w:rsidR="009343E3" w:rsidRPr="00B34BB5" w:rsidRDefault="009343E3" w:rsidP="00B14261">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bl>
    <w:p w14:paraId="0D67F54F" w14:textId="310357DB" w:rsidR="00632416" w:rsidRPr="00B34BB5" w:rsidRDefault="00632416" w:rsidP="00D77DD7">
      <w:pPr>
        <w:pStyle w:val="Note"/>
      </w:pPr>
      <w:r w:rsidRPr="00B34BB5">
        <w:t>Note</w:t>
      </w:r>
      <w:r w:rsidR="005B503B" w:rsidRPr="00B34BB5">
        <w:t>: T</w:t>
      </w:r>
      <w:r w:rsidRPr="00B34BB5">
        <w:t xml:space="preserve">hese numbers are rounded to </w:t>
      </w:r>
      <w:r w:rsidR="002C26F5" w:rsidRPr="00B34BB5">
        <w:t>three</w:t>
      </w:r>
      <w:r w:rsidRPr="00B34BB5">
        <w:t xml:space="preserve"> </w:t>
      </w:r>
      <w:r w:rsidR="002C26F5" w:rsidRPr="00B34BB5">
        <w:t>significant figures</w:t>
      </w:r>
      <w:r w:rsidRPr="00B34BB5">
        <w:t xml:space="preserve">. </w:t>
      </w:r>
    </w:p>
    <w:p w14:paraId="5EACD507" w14:textId="692BA5EC" w:rsidR="00660321" w:rsidRPr="00B34BB5" w:rsidRDefault="00660321" w:rsidP="00B14261">
      <w:pPr>
        <w:pStyle w:val="Tableheading"/>
      </w:pPr>
      <w:bookmarkStart w:id="616" w:name="_Toc58790919"/>
      <w:r w:rsidRPr="00B34BB5">
        <w:t xml:space="preserve">Table </w:t>
      </w:r>
      <w:r w:rsidRPr="00B34BB5">
        <w:fldChar w:fldCharType="begin"/>
      </w:r>
      <w:r w:rsidRPr="00B34BB5">
        <w:instrText>SEQ Table \* ARABIC</w:instrText>
      </w:r>
      <w:r w:rsidRPr="00B34BB5">
        <w:fldChar w:fldCharType="separate"/>
      </w:r>
      <w:r w:rsidR="00073642" w:rsidRPr="00B34BB5">
        <w:t>80</w:t>
      </w:r>
      <w:r w:rsidRPr="00B34BB5">
        <w:fldChar w:fldCharType="end"/>
      </w:r>
      <w:r w:rsidR="004E5019" w:rsidRPr="00B34BB5">
        <w:t>:</w:t>
      </w:r>
      <w:r w:rsidR="00C504BE" w:rsidRPr="00B34BB5">
        <w:tab/>
      </w:r>
      <w:r w:rsidR="00A618B3" w:rsidRPr="00B34BB5">
        <w:t>Waste disposal to non-municipal (class 2-5) landfills</w:t>
      </w:r>
      <w:bookmarkEnd w:id="616"/>
    </w:p>
    <w:tbl>
      <w:tblPr>
        <w:tblStyle w:val="LightList-Accent11"/>
        <w:tblW w:w="8505" w:type="dxa"/>
        <w:tblInd w:w="2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393"/>
        <w:gridCol w:w="1417"/>
        <w:gridCol w:w="567"/>
        <w:gridCol w:w="1276"/>
        <w:gridCol w:w="1276"/>
        <w:gridCol w:w="1276"/>
        <w:gridCol w:w="1300"/>
      </w:tblGrid>
      <w:tr w:rsidR="00393DD0" w:rsidRPr="00B34BB5" w14:paraId="5F64B345" w14:textId="77777777" w:rsidTr="00C970E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10" w:type="dxa"/>
            <w:gridSpan w:val="2"/>
            <w:noWrap/>
            <w:vAlign w:val="bottom"/>
            <w:hideMark/>
          </w:tcPr>
          <w:p w14:paraId="0BA00713" w14:textId="77777777" w:rsidR="00393DD0" w:rsidRPr="00B34BB5" w:rsidRDefault="00393DD0" w:rsidP="006C1D76">
            <w:pPr>
              <w:pStyle w:val="TableText"/>
              <w:spacing w:before="40" w:after="40"/>
              <w:rPr>
                <w:rFonts w:cs="Calibri"/>
                <w:szCs w:val="18"/>
              </w:rPr>
            </w:pPr>
            <w:r w:rsidRPr="00B34BB5">
              <w:rPr>
                <w:rFonts w:cs="Calibri"/>
                <w:szCs w:val="18"/>
              </w:rPr>
              <w:t>Emission source</w:t>
            </w:r>
          </w:p>
        </w:tc>
        <w:tc>
          <w:tcPr>
            <w:tcW w:w="567" w:type="dxa"/>
            <w:noWrap/>
            <w:vAlign w:val="bottom"/>
            <w:hideMark/>
          </w:tcPr>
          <w:p w14:paraId="153C08FF" w14:textId="77777777" w:rsidR="00393DD0" w:rsidRPr="00B34BB5" w:rsidRDefault="00393DD0" w:rsidP="006C1D76">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276" w:type="dxa"/>
            <w:shd w:val="clear" w:color="auto" w:fill="557684" w:themeFill="accent3" w:themeFillShade="80"/>
            <w:noWrap/>
            <w:vAlign w:val="bottom"/>
            <w:hideMark/>
          </w:tcPr>
          <w:p w14:paraId="3B31CEBE" w14:textId="77777777" w:rsidR="00393DD0" w:rsidRPr="00B34BB5" w:rsidRDefault="00393DD0" w:rsidP="006C1D7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276" w:type="dxa"/>
            <w:noWrap/>
            <w:vAlign w:val="bottom"/>
            <w:hideMark/>
          </w:tcPr>
          <w:p w14:paraId="00D51A08" w14:textId="6CDE2019" w:rsidR="00393DD0" w:rsidRPr="00B34BB5" w:rsidRDefault="00393DD0" w:rsidP="006C1D7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E835BD" w:rsidRPr="00B34BB5">
              <w:rPr>
                <w:rFonts w:cs="Calibri"/>
                <w:szCs w:val="18"/>
              </w:rPr>
              <w:t xml:space="preserve"> (kg CO</w:t>
            </w:r>
            <w:r w:rsidR="00E835BD" w:rsidRPr="00B34BB5">
              <w:rPr>
                <w:rFonts w:cs="Calibri"/>
                <w:szCs w:val="18"/>
                <w:vertAlign w:val="subscript"/>
              </w:rPr>
              <w:t>2</w:t>
            </w:r>
            <w:r w:rsidR="00E835BD" w:rsidRPr="00B34BB5">
              <w:rPr>
                <w:rFonts w:cs="Calibri"/>
                <w:szCs w:val="18"/>
              </w:rPr>
              <w:noBreakHyphen/>
              <w:t>e)</w:t>
            </w:r>
          </w:p>
        </w:tc>
        <w:tc>
          <w:tcPr>
            <w:tcW w:w="1276" w:type="dxa"/>
            <w:noWrap/>
            <w:vAlign w:val="bottom"/>
            <w:hideMark/>
          </w:tcPr>
          <w:p w14:paraId="0A545191" w14:textId="4C9BC630" w:rsidR="00393DD0" w:rsidRPr="00B34BB5" w:rsidRDefault="00E835BD" w:rsidP="006C1D7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CH</w:t>
            </w:r>
            <w:r w:rsidRPr="00B34BB5">
              <w:rPr>
                <w:rFonts w:cs="Calibri"/>
                <w:szCs w:val="18"/>
                <w:vertAlign w:val="subscript"/>
              </w:rPr>
              <w:t>4</w:t>
            </w:r>
            <w:r w:rsidRPr="00B34BB5">
              <w:rPr>
                <w:rFonts w:cs="Calibri"/>
                <w:szCs w:val="18"/>
              </w:rPr>
              <w:t xml:space="preserve">/unit </w:t>
            </w:r>
            <w:r w:rsidR="00C970E5" w:rsidRPr="00B34BB5">
              <w:rPr>
                <w:rFonts w:cs="Calibri"/>
                <w:szCs w:val="18"/>
              </w:rPr>
              <w:br/>
            </w:r>
            <w:r w:rsidRPr="00B34BB5">
              <w:rPr>
                <w:rFonts w:cs="Calibri"/>
                <w:szCs w:val="18"/>
              </w:rPr>
              <w:t>(kg CO</w:t>
            </w:r>
            <w:r w:rsidRPr="00B34BB5">
              <w:rPr>
                <w:rFonts w:cs="Calibri"/>
                <w:szCs w:val="18"/>
                <w:vertAlign w:val="subscript"/>
              </w:rPr>
              <w:t>2</w:t>
            </w:r>
            <w:r w:rsidRPr="00B34BB5">
              <w:rPr>
                <w:rFonts w:cs="Calibri"/>
                <w:szCs w:val="18"/>
              </w:rPr>
              <w:noBreakHyphen/>
              <w:t>e)</w:t>
            </w:r>
          </w:p>
        </w:tc>
        <w:tc>
          <w:tcPr>
            <w:tcW w:w="1300" w:type="dxa"/>
            <w:noWrap/>
            <w:vAlign w:val="bottom"/>
            <w:hideMark/>
          </w:tcPr>
          <w:p w14:paraId="5FC9E50B" w14:textId="30BE6317" w:rsidR="00393DD0" w:rsidRPr="00B34BB5" w:rsidRDefault="00E835BD" w:rsidP="006C1D76">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N</w:t>
            </w:r>
            <w:r w:rsidRPr="00B34BB5">
              <w:rPr>
                <w:rFonts w:cs="Calibri"/>
                <w:szCs w:val="18"/>
                <w:vertAlign w:val="subscript"/>
              </w:rPr>
              <w:t>2</w:t>
            </w:r>
            <w:r w:rsidRPr="00B34BB5">
              <w:rPr>
                <w:rFonts w:cs="Calibri"/>
                <w:szCs w:val="18"/>
              </w:rPr>
              <w:t>O/unit (kg CO</w:t>
            </w:r>
            <w:r w:rsidRPr="00B34BB5">
              <w:rPr>
                <w:rFonts w:cs="Calibri"/>
                <w:szCs w:val="18"/>
                <w:vertAlign w:val="subscript"/>
              </w:rPr>
              <w:t>2</w:t>
            </w:r>
            <w:r w:rsidRPr="00B34BB5">
              <w:rPr>
                <w:rFonts w:cs="Calibri"/>
                <w:szCs w:val="18"/>
              </w:rPr>
              <w:noBreakHyphen/>
              <w:t>e)</w:t>
            </w:r>
          </w:p>
        </w:tc>
      </w:tr>
      <w:tr w:rsidR="008128C0" w:rsidRPr="00B34BB5" w14:paraId="783BE0FA" w14:textId="77777777" w:rsidTr="00C97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val="restart"/>
            <w:tcBorders>
              <w:top w:val="none" w:sz="0" w:space="0" w:color="auto"/>
              <w:left w:val="none" w:sz="0" w:space="0" w:color="auto"/>
              <w:bottom w:val="none" w:sz="0" w:space="0" w:color="auto"/>
            </w:tcBorders>
          </w:tcPr>
          <w:p w14:paraId="353E3F2D" w14:textId="77777777" w:rsidR="008128C0" w:rsidRPr="00B34BB5" w:rsidRDefault="008128C0" w:rsidP="006C1D76">
            <w:pPr>
              <w:pStyle w:val="TableText"/>
              <w:spacing w:before="40" w:after="40"/>
              <w:rPr>
                <w:rFonts w:cs="Calibri"/>
                <w:b w:val="0"/>
                <w:szCs w:val="18"/>
              </w:rPr>
            </w:pPr>
            <w:r w:rsidRPr="00B34BB5">
              <w:rPr>
                <w:rFonts w:cs="Calibri"/>
                <w:b w:val="0"/>
                <w:szCs w:val="18"/>
              </w:rPr>
              <w:t>Waste (known composition)</w:t>
            </w:r>
          </w:p>
        </w:tc>
        <w:tc>
          <w:tcPr>
            <w:tcW w:w="1417" w:type="dxa"/>
            <w:tcBorders>
              <w:top w:val="none" w:sz="0" w:space="0" w:color="auto"/>
              <w:bottom w:val="none" w:sz="0" w:space="0" w:color="auto"/>
            </w:tcBorders>
            <w:shd w:val="clear" w:color="auto" w:fill="auto"/>
            <w:vAlign w:val="bottom"/>
          </w:tcPr>
          <w:p w14:paraId="300A6469" w14:textId="2E97552F" w:rsidR="008128C0" w:rsidRPr="00B34BB5" w:rsidRDefault="008128C0" w:rsidP="006C1D7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 xml:space="preserve">Biological </w:t>
            </w:r>
          </w:p>
        </w:tc>
        <w:tc>
          <w:tcPr>
            <w:tcW w:w="567" w:type="dxa"/>
            <w:tcBorders>
              <w:top w:val="none" w:sz="0" w:space="0" w:color="auto"/>
              <w:bottom w:val="none" w:sz="0" w:space="0" w:color="auto"/>
            </w:tcBorders>
            <w:noWrap/>
          </w:tcPr>
          <w:p w14:paraId="19BAD96D" w14:textId="77777777" w:rsidR="008128C0" w:rsidRPr="00B34BB5" w:rsidRDefault="008128C0" w:rsidP="00C970E5">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76" w:type="dxa"/>
            <w:tcBorders>
              <w:top w:val="none" w:sz="0" w:space="0" w:color="auto"/>
              <w:bottom w:val="none" w:sz="0" w:space="0" w:color="auto"/>
            </w:tcBorders>
            <w:shd w:val="clear" w:color="auto" w:fill="B7C9D1" w:themeFill="accent3" w:themeFillShade="E6"/>
            <w:noWrap/>
            <w:vAlign w:val="bottom"/>
          </w:tcPr>
          <w:p w14:paraId="3033F6CD" w14:textId="5392A2EB" w:rsidR="008128C0" w:rsidRPr="00B34BB5" w:rsidRDefault="008128C0" w:rsidP="006C1D76">
            <w:pPr>
              <w:pStyle w:val="TableText"/>
              <w:tabs>
                <w:tab w:val="center" w:pos="521"/>
                <w:tab w:val="right" w:pos="1043"/>
              </w:tabs>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0.175</w:t>
            </w:r>
          </w:p>
        </w:tc>
        <w:tc>
          <w:tcPr>
            <w:tcW w:w="1276" w:type="dxa"/>
            <w:tcBorders>
              <w:top w:val="none" w:sz="0" w:space="0" w:color="auto"/>
              <w:bottom w:val="none" w:sz="0" w:space="0" w:color="auto"/>
            </w:tcBorders>
            <w:noWrap/>
          </w:tcPr>
          <w:p w14:paraId="548FE5E5"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76" w:type="dxa"/>
            <w:tcBorders>
              <w:top w:val="none" w:sz="0" w:space="0" w:color="auto"/>
              <w:bottom w:val="none" w:sz="0" w:space="0" w:color="auto"/>
            </w:tcBorders>
            <w:shd w:val="clear" w:color="auto" w:fill="auto"/>
            <w:noWrap/>
            <w:vAlign w:val="bottom"/>
          </w:tcPr>
          <w:p w14:paraId="2F7370B6" w14:textId="035306B4"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0.175</w:t>
            </w:r>
          </w:p>
        </w:tc>
        <w:tc>
          <w:tcPr>
            <w:tcW w:w="1300" w:type="dxa"/>
            <w:tcBorders>
              <w:top w:val="none" w:sz="0" w:space="0" w:color="auto"/>
              <w:bottom w:val="none" w:sz="0" w:space="0" w:color="auto"/>
              <w:right w:val="none" w:sz="0" w:space="0" w:color="auto"/>
            </w:tcBorders>
            <w:noWrap/>
          </w:tcPr>
          <w:p w14:paraId="7AB7CCE2"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8128C0" w:rsidRPr="00B34BB5" w14:paraId="399004E4" w14:textId="77777777" w:rsidTr="00C970E5">
        <w:trPr>
          <w:trHeight w:val="300"/>
        </w:trPr>
        <w:tc>
          <w:tcPr>
            <w:cnfStyle w:val="001000000000" w:firstRow="0" w:lastRow="0" w:firstColumn="1" w:lastColumn="0" w:oddVBand="0" w:evenVBand="0" w:oddHBand="0" w:evenHBand="0" w:firstRowFirstColumn="0" w:firstRowLastColumn="0" w:lastRowFirstColumn="0" w:lastRowLastColumn="0"/>
            <w:tcW w:w="1393" w:type="dxa"/>
            <w:vMerge/>
          </w:tcPr>
          <w:p w14:paraId="2C32BFCC" w14:textId="77777777" w:rsidR="008128C0" w:rsidRPr="00B34BB5" w:rsidRDefault="008128C0" w:rsidP="006C1D76">
            <w:pPr>
              <w:pStyle w:val="TableText"/>
              <w:spacing w:before="40" w:after="40"/>
              <w:rPr>
                <w:rFonts w:cs="Calibri"/>
                <w:b w:val="0"/>
                <w:szCs w:val="18"/>
              </w:rPr>
            </w:pPr>
          </w:p>
        </w:tc>
        <w:tc>
          <w:tcPr>
            <w:tcW w:w="1417" w:type="dxa"/>
            <w:shd w:val="clear" w:color="auto" w:fill="auto"/>
            <w:vAlign w:val="bottom"/>
          </w:tcPr>
          <w:p w14:paraId="31F4BB05" w14:textId="1C702F3B" w:rsidR="008128C0" w:rsidRPr="00B34BB5" w:rsidRDefault="008128C0" w:rsidP="006C1D7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Construction &amp; Demolition</w:t>
            </w:r>
          </w:p>
        </w:tc>
        <w:tc>
          <w:tcPr>
            <w:tcW w:w="567" w:type="dxa"/>
            <w:noWrap/>
          </w:tcPr>
          <w:p w14:paraId="14B7745A" w14:textId="77777777" w:rsidR="008128C0" w:rsidRPr="00B34BB5" w:rsidRDefault="008128C0" w:rsidP="00C970E5">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76" w:type="dxa"/>
            <w:shd w:val="clear" w:color="auto" w:fill="B7C9D1" w:themeFill="accent3" w:themeFillShade="E6"/>
            <w:noWrap/>
            <w:vAlign w:val="bottom"/>
          </w:tcPr>
          <w:p w14:paraId="5CF769C0" w14:textId="5DEB8FD8"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0.140</w:t>
            </w:r>
          </w:p>
        </w:tc>
        <w:tc>
          <w:tcPr>
            <w:tcW w:w="1276" w:type="dxa"/>
            <w:noWrap/>
          </w:tcPr>
          <w:p w14:paraId="1AA0C86A"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76" w:type="dxa"/>
            <w:shd w:val="clear" w:color="auto" w:fill="auto"/>
            <w:noWrap/>
            <w:vAlign w:val="bottom"/>
          </w:tcPr>
          <w:p w14:paraId="25353FEF" w14:textId="3E6F804E"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0.140</w:t>
            </w:r>
          </w:p>
        </w:tc>
        <w:tc>
          <w:tcPr>
            <w:tcW w:w="1300" w:type="dxa"/>
            <w:noWrap/>
          </w:tcPr>
          <w:p w14:paraId="06E27ADC"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8128C0" w:rsidRPr="00B34BB5" w14:paraId="1626F55C" w14:textId="77777777" w:rsidTr="00C97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top w:val="none" w:sz="0" w:space="0" w:color="auto"/>
              <w:left w:val="none" w:sz="0" w:space="0" w:color="auto"/>
              <w:bottom w:val="none" w:sz="0" w:space="0" w:color="auto"/>
            </w:tcBorders>
          </w:tcPr>
          <w:p w14:paraId="651876CB" w14:textId="77777777" w:rsidR="008128C0" w:rsidRPr="00B34BB5" w:rsidRDefault="008128C0" w:rsidP="006C1D76">
            <w:pPr>
              <w:pStyle w:val="TableText"/>
              <w:spacing w:before="40" w:after="40"/>
              <w:rPr>
                <w:rFonts w:cs="Calibri"/>
                <w:b w:val="0"/>
                <w:szCs w:val="18"/>
              </w:rPr>
            </w:pPr>
          </w:p>
        </w:tc>
        <w:tc>
          <w:tcPr>
            <w:tcW w:w="1417" w:type="dxa"/>
            <w:tcBorders>
              <w:top w:val="none" w:sz="0" w:space="0" w:color="auto"/>
              <w:bottom w:val="none" w:sz="0" w:space="0" w:color="auto"/>
            </w:tcBorders>
            <w:shd w:val="clear" w:color="auto" w:fill="auto"/>
            <w:vAlign w:val="bottom"/>
          </w:tcPr>
          <w:p w14:paraId="76922D06" w14:textId="5B890DDA" w:rsidR="008128C0" w:rsidRPr="00B34BB5" w:rsidRDefault="008128C0" w:rsidP="006C1D7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Bulk Waste</w:t>
            </w:r>
          </w:p>
        </w:tc>
        <w:tc>
          <w:tcPr>
            <w:tcW w:w="567" w:type="dxa"/>
            <w:tcBorders>
              <w:top w:val="none" w:sz="0" w:space="0" w:color="auto"/>
              <w:bottom w:val="none" w:sz="0" w:space="0" w:color="auto"/>
            </w:tcBorders>
            <w:noWrap/>
          </w:tcPr>
          <w:p w14:paraId="60D632DE" w14:textId="77777777" w:rsidR="008128C0" w:rsidRPr="00B34BB5" w:rsidRDefault="008128C0" w:rsidP="00C970E5">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76" w:type="dxa"/>
            <w:tcBorders>
              <w:top w:val="none" w:sz="0" w:space="0" w:color="auto"/>
              <w:bottom w:val="none" w:sz="0" w:space="0" w:color="auto"/>
            </w:tcBorders>
            <w:shd w:val="clear" w:color="auto" w:fill="B7C9D1" w:themeFill="accent3" w:themeFillShade="E6"/>
            <w:noWrap/>
            <w:vAlign w:val="bottom"/>
          </w:tcPr>
          <w:p w14:paraId="146A59E0" w14:textId="0C4D39FB"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0.980</w:t>
            </w:r>
          </w:p>
        </w:tc>
        <w:tc>
          <w:tcPr>
            <w:tcW w:w="1276" w:type="dxa"/>
            <w:tcBorders>
              <w:top w:val="none" w:sz="0" w:space="0" w:color="auto"/>
              <w:bottom w:val="none" w:sz="0" w:space="0" w:color="auto"/>
            </w:tcBorders>
            <w:noWrap/>
          </w:tcPr>
          <w:p w14:paraId="4F069714"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76" w:type="dxa"/>
            <w:tcBorders>
              <w:top w:val="none" w:sz="0" w:space="0" w:color="auto"/>
              <w:bottom w:val="none" w:sz="0" w:space="0" w:color="auto"/>
            </w:tcBorders>
            <w:shd w:val="clear" w:color="auto" w:fill="auto"/>
            <w:noWrap/>
            <w:vAlign w:val="bottom"/>
          </w:tcPr>
          <w:p w14:paraId="4ADEB6A7" w14:textId="6E1AD6CD"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0.980</w:t>
            </w:r>
          </w:p>
        </w:tc>
        <w:tc>
          <w:tcPr>
            <w:tcW w:w="1300" w:type="dxa"/>
            <w:tcBorders>
              <w:top w:val="none" w:sz="0" w:space="0" w:color="auto"/>
              <w:bottom w:val="none" w:sz="0" w:space="0" w:color="auto"/>
              <w:right w:val="none" w:sz="0" w:space="0" w:color="auto"/>
            </w:tcBorders>
            <w:noWrap/>
          </w:tcPr>
          <w:p w14:paraId="5D11FD15"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8128C0" w:rsidRPr="00B34BB5" w14:paraId="31369FC5" w14:textId="77777777" w:rsidTr="00C970E5">
        <w:trPr>
          <w:trHeight w:val="300"/>
        </w:trPr>
        <w:tc>
          <w:tcPr>
            <w:cnfStyle w:val="001000000000" w:firstRow="0" w:lastRow="0" w:firstColumn="1" w:lastColumn="0" w:oddVBand="0" w:evenVBand="0" w:oddHBand="0" w:evenHBand="0" w:firstRowFirstColumn="0" w:firstRowLastColumn="0" w:lastRowFirstColumn="0" w:lastRowLastColumn="0"/>
            <w:tcW w:w="1393" w:type="dxa"/>
            <w:vMerge/>
          </w:tcPr>
          <w:p w14:paraId="6F9F7F05" w14:textId="77777777" w:rsidR="008128C0" w:rsidRPr="00B34BB5" w:rsidRDefault="008128C0" w:rsidP="006C1D76">
            <w:pPr>
              <w:pStyle w:val="TableText"/>
              <w:spacing w:before="40" w:after="40"/>
              <w:rPr>
                <w:rFonts w:cs="Calibri"/>
                <w:b w:val="0"/>
                <w:szCs w:val="18"/>
              </w:rPr>
            </w:pPr>
          </w:p>
        </w:tc>
        <w:tc>
          <w:tcPr>
            <w:tcW w:w="1417" w:type="dxa"/>
            <w:shd w:val="clear" w:color="auto" w:fill="auto"/>
            <w:vAlign w:val="bottom"/>
          </w:tcPr>
          <w:p w14:paraId="54D8D049" w14:textId="7CFCABC4" w:rsidR="008128C0" w:rsidRPr="00B34BB5" w:rsidRDefault="008128C0" w:rsidP="006C1D7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Food</w:t>
            </w:r>
          </w:p>
        </w:tc>
        <w:tc>
          <w:tcPr>
            <w:tcW w:w="567" w:type="dxa"/>
            <w:noWrap/>
          </w:tcPr>
          <w:p w14:paraId="1CBB68E6" w14:textId="77777777" w:rsidR="008128C0" w:rsidRPr="00B34BB5" w:rsidRDefault="008128C0" w:rsidP="00C970E5">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76" w:type="dxa"/>
            <w:shd w:val="clear" w:color="auto" w:fill="B7C9D1" w:themeFill="accent3" w:themeFillShade="E6"/>
            <w:noWrap/>
            <w:vAlign w:val="bottom"/>
          </w:tcPr>
          <w:p w14:paraId="5CB3F401" w14:textId="28A4C351"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0.525</w:t>
            </w:r>
          </w:p>
        </w:tc>
        <w:tc>
          <w:tcPr>
            <w:tcW w:w="1276" w:type="dxa"/>
            <w:noWrap/>
          </w:tcPr>
          <w:p w14:paraId="7EA4A9E5"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76" w:type="dxa"/>
            <w:shd w:val="clear" w:color="auto" w:fill="auto"/>
            <w:noWrap/>
            <w:vAlign w:val="bottom"/>
          </w:tcPr>
          <w:p w14:paraId="0E16A6BD" w14:textId="6431FEFA"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0.525</w:t>
            </w:r>
          </w:p>
        </w:tc>
        <w:tc>
          <w:tcPr>
            <w:tcW w:w="1300" w:type="dxa"/>
            <w:noWrap/>
          </w:tcPr>
          <w:p w14:paraId="16074D8C"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8128C0" w:rsidRPr="00B34BB5" w14:paraId="78D9E7ED" w14:textId="77777777" w:rsidTr="00C97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top w:val="none" w:sz="0" w:space="0" w:color="auto"/>
              <w:left w:val="none" w:sz="0" w:space="0" w:color="auto"/>
              <w:bottom w:val="none" w:sz="0" w:space="0" w:color="auto"/>
            </w:tcBorders>
          </w:tcPr>
          <w:p w14:paraId="179C0CFB" w14:textId="77777777" w:rsidR="008128C0" w:rsidRPr="00B34BB5" w:rsidRDefault="008128C0" w:rsidP="006C1D76">
            <w:pPr>
              <w:pStyle w:val="TableText"/>
              <w:spacing w:before="40" w:after="40"/>
              <w:rPr>
                <w:rFonts w:cs="Calibri"/>
                <w:b w:val="0"/>
                <w:szCs w:val="18"/>
              </w:rPr>
            </w:pPr>
          </w:p>
        </w:tc>
        <w:tc>
          <w:tcPr>
            <w:tcW w:w="1417" w:type="dxa"/>
            <w:tcBorders>
              <w:top w:val="none" w:sz="0" w:space="0" w:color="auto"/>
              <w:bottom w:val="none" w:sz="0" w:space="0" w:color="auto"/>
            </w:tcBorders>
            <w:shd w:val="clear" w:color="auto" w:fill="auto"/>
            <w:vAlign w:val="bottom"/>
          </w:tcPr>
          <w:p w14:paraId="58AAA670" w14:textId="037601F7" w:rsidR="008128C0" w:rsidRPr="00B34BB5" w:rsidRDefault="008128C0" w:rsidP="006C1D7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Garden</w:t>
            </w:r>
          </w:p>
        </w:tc>
        <w:tc>
          <w:tcPr>
            <w:tcW w:w="567" w:type="dxa"/>
            <w:tcBorders>
              <w:top w:val="none" w:sz="0" w:space="0" w:color="auto"/>
              <w:bottom w:val="none" w:sz="0" w:space="0" w:color="auto"/>
            </w:tcBorders>
            <w:noWrap/>
          </w:tcPr>
          <w:p w14:paraId="25C00BCD" w14:textId="77777777" w:rsidR="008128C0" w:rsidRPr="00B34BB5" w:rsidRDefault="008128C0" w:rsidP="00C970E5">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76" w:type="dxa"/>
            <w:tcBorders>
              <w:top w:val="none" w:sz="0" w:space="0" w:color="auto"/>
              <w:bottom w:val="none" w:sz="0" w:space="0" w:color="auto"/>
            </w:tcBorders>
            <w:shd w:val="clear" w:color="auto" w:fill="B7C9D1" w:themeFill="accent3" w:themeFillShade="E6"/>
            <w:noWrap/>
            <w:vAlign w:val="bottom"/>
          </w:tcPr>
          <w:p w14:paraId="53918DA4" w14:textId="2FABCD4E"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0.700</w:t>
            </w:r>
          </w:p>
        </w:tc>
        <w:tc>
          <w:tcPr>
            <w:tcW w:w="1276" w:type="dxa"/>
            <w:tcBorders>
              <w:top w:val="none" w:sz="0" w:space="0" w:color="auto"/>
              <w:bottom w:val="none" w:sz="0" w:space="0" w:color="auto"/>
            </w:tcBorders>
            <w:noWrap/>
          </w:tcPr>
          <w:p w14:paraId="11F3A213"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76" w:type="dxa"/>
            <w:tcBorders>
              <w:top w:val="none" w:sz="0" w:space="0" w:color="auto"/>
              <w:bottom w:val="none" w:sz="0" w:space="0" w:color="auto"/>
            </w:tcBorders>
            <w:shd w:val="clear" w:color="auto" w:fill="auto"/>
            <w:noWrap/>
            <w:vAlign w:val="bottom"/>
          </w:tcPr>
          <w:p w14:paraId="4A9D700B" w14:textId="0A3EC121"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0.700</w:t>
            </w:r>
          </w:p>
        </w:tc>
        <w:tc>
          <w:tcPr>
            <w:tcW w:w="1300" w:type="dxa"/>
            <w:tcBorders>
              <w:top w:val="none" w:sz="0" w:space="0" w:color="auto"/>
              <w:bottom w:val="none" w:sz="0" w:space="0" w:color="auto"/>
              <w:right w:val="none" w:sz="0" w:space="0" w:color="auto"/>
            </w:tcBorders>
            <w:noWrap/>
          </w:tcPr>
          <w:p w14:paraId="14E0383B"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8128C0" w:rsidRPr="00B34BB5" w14:paraId="627D9208" w14:textId="77777777" w:rsidTr="00C970E5">
        <w:trPr>
          <w:trHeight w:val="300"/>
        </w:trPr>
        <w:tc>
          <w:tcPr>
            <w:cnfStyle w:val="001000000000" w:firstRow="0" w:lastRow="0" w:firstColumn="1" w:lastColumn="0" w:oddVBand="0" w:evenVBand="0" w:oddHBand="0" w:evenHBand="0" w:firstRowFirstColumn="0" w:firstRowLastColumn="0" w:lastRowFirstColumn="0" w:lastRowLastColumn="0"/>
            <w:tcW w:w="1393" w:type="dxa"/>
            <w:vMerge/>
          </w:tcPr>
          <w:p w14:paraId="1FABD5C0" w14:textId="77777777" w:rsidR="008128C0" w:rsidRPr="00B34BB5" w:rsidRDefault="008128C0" w:rsidP="006C1D76">
            <w:pPr>
              <w:pStyle w:val="TableText"/>
              <w:spacing w:before="40" w:after="40"/>
              <w:rPr>
                <w:rFonts w:cs="Calibri"/>
                <w:b w:val="0"/>
                <w:szCs w:val="18"/>
              </w:rPr>
            </w:pPr>
          </w:p>
        </w:tc>
        <w:tc>
          <w:tcPr>
            <w:tcW w:w="1417" w:type="dxa"/>
            <w:shd w:val="clear" w:color="auto" w:fill="auto"/>
            <w:vAlign w:val="bottom"/>
          </w:tcPr>
          <w:p w14:paraId="1E33DFEC" w14:textId="613619AD" w:rsidR="008128C0" w:rsidRPr="00B34BB5" w:rsidRDefault="008128C0" w:rsidP="006C1D7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Industrial</w:t>
            </w:r>
          </w:p>
        </w:tc>
        <w:tc>
          <w:tcPr>
            <w:tcW w:w="567" w:type="dxa"/>
            <w:noWrap/>
          </w:tcPr>
          <w:p w14:paraId="47222AEA" w14:textId="028F0158" w:rsidR="008128C0" w:rsidRPr="00B34BB5" w:rsidRDefault="00934C99" w:rsidP="00C970E5">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76" w:type="dxa"/>
            <w:shd w:val="clear" w:color="auto" w:fill="B7C9D1" w:themeFill="accent3" w:themeFillShade="E6"/>
            <w:noWrap/>
            <w:vAlign w:val="bottom"/>
          </w:tcPr>
          <w:p w14:paraId="04D5261B" w14:textId="6CEFE92C"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0.525</w:t>
            </w:r>
          </w:p>
        </w:tc>
        <w:tc>
          <w:tcPr>
            <w:tcW w:w="1276" w:type="dxa"/>
            <w:noWrap/>
          </w:tcPr>
          <w:p w14:paraId="00239E26" w14:textId="530503E0"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76" w:type="dxa"/>
            <w:shd w:val="clear" w:color="auto" w:fill="auto"/>
            <w:noWrap/>
            <w:vAlign w:val="bottom"/>
          </w:tcPr>
          <w:p w14:paraId="7176BE17" w14:textId="2483D101"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0.525</w:t>
            </w:r>
          </w:p>
        </w:tc>
        <w:tc>
          <w:tcPr>
            <w:tcW w:w="1300" w:type="dxa"/>
            <w:noWrap/>
          </w:tcPr>
          <w:p w14:paraId="73677197" w14:textId="698379F7" w:rsidR="008128C0" w:rsidRPr="00B34BB5" w:rsidRDefault="00934C99"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8128C0" w:rsidRPr="00B34BB5" w14:paraId="3BECF592" w14:textId="77777777" w:rsidTr="00C97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3" w:type="dxa"/>
            <w:vMerge/>
            <w:tcBorders>
              <w:top w:val="none" w:sz="0" w:space="0" w:color="auto"/>
              <w:left w:val="none" w:sz="0" w:space="0" w:color="auto"/>
              <w:bottom w:val="none" w:sz="0" w:space="0" w:color="auto"/>
            </w:tcBorders>
          </w:tcPr>
          <w:p w14:paraId="5AA36DA6" w14:textId="77777777" w:rsidR="008128C0" w:rsidRPr="00B34BB5" w:rsidRDefault="008128C0" w:rsidP="006C1D76">
            <w:pPr>
              <w:pStyle w:val="TableText"/>
              <w:spacing w:before="40" w:after="40"/>
              <w:rPr>
                <w:rFonts w:cs="Calibri"/>
                <w:b w:val="0"/>
                <w:szCs w:val="18"/>
              </w:rPr>
            </w:pPr>
          </w:p>
        </w:tc>
        <w:tc>
          <w:tcPr>
            <w:tcW w:w="1417" w:type="dxa"/>
            <w:tcBorders>
              <w:top w:val="none" w:sz="0" w:space="0" w:color="auto"/>
              <w:bottom w:val="none" w:sz="0" w:space="0" w:color="auto"/>
            </w:tcBorders>
            <w:shd w:val="clear" w:color="auto" w:fill="auto"/>
            <w:vAlign w:val="bottom"/>
          </w:tcPr>
          <w:p w14:paraId="4AB27190" w14:textId="24D4BD82" w:rsidR="008128C0" w:rsidRPr="00B34BB5" w:rsidRDefault="008128C0" w:rsidP="006C1D76">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Wood</w:t>
            </w:r>
          </w:p>
        </w:tc>
        <w:tc>
          <w:tcPr>
            <w:tcW w:w="567" w:type="dxa"/>
            <w:tcBorders>
              <w:top w:val="none" w:sz="0" w:space="0" w:color="auto"/>
              <w:bottom w:val="none" w:sz="0" w:space="0" w:color="auto"/>
            </w:tcBorders>
            <w:noWrap/>
          </w:tcPr>
          <w:p w14:paraId="3ABB8F9C" w14:textId="77777777" w:rsidR="008128C0" w:rsidRPr="00B34BB5" w:rsidRDefault="008128C0" w:rsidP="00C970E5">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76" w:type="dxa"/>
            <w:tcBorders>
              <w:top w:val="none" w:sz="0" w:space="0" w:color="auto"/>
              <w:bottom w:val="none" w:sz="0" w:space="0" w:color="auto"/>
            </w:tcBorders>
            <w:shd w:val="clear" w:color="auto" w:fill="B7C9D1" w:themeFill="accent3" w:themeFillShade="E6"/>
            <w:noWrap/>
            <w:vAlign w:val="bottom"/>
          </w:tcPr>
          <w:p w14:paraId="48811589" w14:textId="56C0BC38"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1.505</w:t>
            </w:r>
          </w:p>
        </w:tc>
        <w:tc>
          <w:tcPr>
            <w:tcW w:w="1276" w:type="dxa"/>
            <w:tcBorders>
              <w:top w:val="none" w:sz="0" w:space="0" w:color="auto"/>
              <w:bottom w:val="none" w:sz="0" w:space="0" w:color="auto"/>
            </w:tcBorders>
            <w:noWrap/>
          </w:tcPr>
          <w:p w14:paraId="1B23F5A6"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76" w:type="dxa"/>
            <w:tcBorders>
              <w:top w:val="none" w:sz="0" w:space="0" w:color="auto"/>
              <w:bottom w:val="none" w:sz="0" w:space="0" w:color="auto"/>
            </w:tcBorders>
            <w:shd w:val="clear" w:color="auto" w:fill="auto"/>
            <w:noWrap/>
            <w:vAlign w:val="bottom"/>
          </w:tcPr>
          <w:p w14:paraId="4D93A2B7" w14:textId="42FF5619"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1.505</w:t>
            </w:r>
          </w:p>
        </w:tc>
        <w:tc>
          <w:tcPr>
            <w:tcW w:w="1300" w:type="dxa"/>
            <w:tcBorders>
              <w:top w:val="none" w:sz="0" w:space="0" w:color="auto"/>
              <w:bottom w:val="none" w:sz="0" w:space="0" w:color="auto"/>
              <w:right w:val="none" w:sz="0" w:space="0" w:color="auto"/>
            </w:tcBorders>
            <w:noWrap/>
          </w:tcPr>
          <w:p w14:paraId="33D63646"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8128C0" w:rsidRPr="00B34BB5" w14:paraId="0E73D403" w14:textId="77777777" w:rsidTr="00C970E5">
        <w:trPr>
          <w:trHeight w:val="300"/>
        </w:trPr>
        <w:tc>
          <w:tcPr>
            <w:cnfStyle w:val="001000000000" w:firstRow="0" w:lastRow="0" w:firstColumn="1" w:lastColumn="0" w:oddVBand="0" w:evenVBand="0" w:oddHBand="0" w:evenHBand="0" w:firstRowFirstColumn="0" w:firstRowLastColumn="0" w:lastRowFirstColumn="0" w:lastRowLastColumn="0"/>
            <w:tcW w:w="1393" w:type="dxa"/>
            <w:vMerge/>
          </w:tcPr>
          <w:p w14:paraId="0C95A939" w14:textId="77777777" w:rsidR="008128C0" w:rsidRPr="00B34BB5" w:rsidRDefault="008128C0" w:rsidP="006C1D76">
            <w:pPr>
              <w:pStyle w:val="TableText"/>
              <w:spacing w:before="40" w:after="40"/>
              <w:rPr>
                <w:rFonts w:cs="Calibri"/>
                <w:b w:val="0"/>
                <w:szCs w:val="18"/>
              </w:rPr>
            </w:pPr>
          </w:p>
        </w:tc>
        <w:tc>
          <w:tcPr>
            <w:tcW w:w="1417" w:type="dxa"/>
            <w:shd w:val="clear" w:color="auto" w:fill="auto"/>
            <w:vAlign w:val="bottom"/>
          </w:tcPr>
          <w:p w14:paraId="6489B89C" w14:textId="3C9F4AA5" w:rsidR="008128C0" w:rsidRPr="00B34BB5" w:rsidRDefault="008128C0" w:rsidP="006C1D76">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Inert</w:t>
            </w:r>
          </w:p>
        </w:tc>
        <w:tc>
          <w:tcPr>
            <w:tcW w:w="567" w:type="dxa"/>
            <w:noWrap/>
          </w:tcPr>
          <w:p w14:paraId="127C2EC3" w14:textId="77777777" w:rsidR="008128C0" w:rsidRPr="00B34BB5" w:rsidRDefault="008128C0" w:rsidP="00C970E5">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w:t>
            </w:r>
          </w:p>
        </w:tc>
        <w:tc>
          <w:tcPr>
            <w:tcW w:w="1276" w:type="dxa"/>
            <w:shd w:val="clear" w:color="auto" w:fill="B7C9D1" w:themeFill="accent3" w:themeFillShade="E6"/>
            <w:noWrap/>
            <w:vAlign w:val="bottom"/>
          </w:tcPr>
          <w:p w14:paraId="411AAC82" w14:textId="47F07E49"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76" w:type="dxa"/>
            <w:noWrap/>
          </w:tcPr>
          <w:p w14:paraId="3758BD83"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76" w:type="dxa"/>
            <w:shd w:val="clear" w:color="auto" w:fill="auto"/>
            <w:noWrap/>
            <w:vAlign w:val="bottom"/>
          </w:tcPr>
          <w:p w14:paraId="626B0C9A" w14:textId="2B6A084F"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300" w:type="dxa"/>
            <w:noWrap/>
          </w:tcPr>
          <w:p w14:paraId="3FCF4AC2" w14:textId="77777777" w:rsidR="008128C0" w:rsidRPr="00B34BB5" w:rsidRDefault="008128C0"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8128C0" w:rsidRPr="00B34BB5" w14:paraId="02FD6648" w14:textId="77777777" w:rsidTr="00C97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0" w:type="dxa"/>
            <w:gridSpan w:val="2"/>
            <w:tcBorders>
              <w:top w:val="none" w:sz="0" w:space="0" w:color="auto"/>
              <w:left w:val="none" w:sz="0" w:space="0" w:color="auto"/>
              <w:bottom w:val="none" w:sz="0" w:space="0" w:color="auto"/>
            </w:tcBorders>
          </w:tcPr>
          <w:p w14:paraId="6E69C729" w14:textId="11A2A153" w:rsidR="008128C0" w:rsidRPr="00B34BB5" w:rsidRDefault="008128C0" w:rsidP="006C1D76">
            <w:pPr>
              <w:pStyle w:val="TableText"/>
              <w:spacing w:before="40" w:after="40"/>
              <w:rPr>
                <w:b w:val="0"/>
                <w:bCs w:val="0"/>
              </w:rPr>
            </w:pPr>
            <w:r w:rsidRPr="00B34BB5">
              <w:rPr>
                <w:b w:val="0"/>
                <w:bCs w:val="0"/>
              </w:rPr>
              <w:t>Average for non-municipal solid waste</w:t>
            </w:r>
          </w:p>
        </w:tc>
        <w:tc>
          <w:tcPr>
            <w:tcW w:w="567" w:type="dxa"/>
            <w:tcBorders>
              <w:top w:val="none" w:sz="0" w:space="0" w:color="auto"/>
              <w:bottom w:val="none" w:sz="0" w:space="0" w:color="auto"/>
            </w:tcBorders>
            <w:noWrap/>
          </w:tcPr>
          <w:p w14:paraId="6B0A5A97" w14:textId="77777777" w:rsidR="008128C0" w:rsidRPr="00B34BB5" w:rsidRDefault="008128C0" w:rsidP="00C970E5">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kg</w:t>
            </w:r>
          </w:p>
        </w:tc>
        <w:tc>
          <w:tcPr>
            <w:tcW w:w="1276" w:type="dxa"/>
            <w:tcBorders>
              <w:top w:val="none" w:sz="0" w:space="0" w:color="auto"/>
              <w:bottom w:val="none" w:sz="0" w:space="0" w:color="auto"/>
            </w:tcBorders>
            <w:shd w:val="clear" w:color="auto" w:fill="B7C9D1" w:themeFill="accent3" w:themeFillShade="E6"/>
            <w:noWrap/>
          </w:tcPr>
          <w:p w14:paraId="074245E0" w14:textId="7542E7CF"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0.303</w:t>
            </w:r>
          </w:p>
        </w:tc>
        <w:tc>
          <w:tcPr>
            <w:tcW w:w="1276" w:type="dxa"/>
            <w:tcBorders>
              <w:top w:val="none" w:sz="0" w:space="0" w:color="auto"/>
              <w:bottom w:val="none" w:sz="0" w:space="0" w:color="auto"/>
            </w:tcBorders>
            <w:noWrap/>
          </w:tcPr>
          <w:p w14:paraId="147F4EF6"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76" w:type="dxa"/>
            <w:tcBorders>
              <w:top w:val="none" w:sz="0" w:space="0" w:color="auto"/>
              <w:bottom w:val="none" w:sz="0" w:space="0" w:color="auto"/>
            </w:tcBorders>
            <w:shd w:val="clear" w:color="auto" w:fill="auto"/>
            <w:noWrap/>
          </w:tcPr>
          <w:p w14:paraId="7304E9C3" w14:textId="53A636A6"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0.303</w:t>
            </w:r>
          </w:p>
        </w:tc>
        <w:tc>
          <w:tcPr>
            <w:tcW w:w="1300" w:type="dxa"/>
            <w:tcBorders>
              <w:top w:val="none" w:sz="0" w:space="0" w:color="auto"/>
              <w:bottom w:val="none" w:sz="0" w:space="0" w:color="auto"/>
              <w:right w:val="none" w:sz="0" w:space="0" w:color="auto"/>
            </w:tcBorders>
            <w:noWrap/>
          </w:tcPr>
          <w:p w14:paraId="1E88D919" w14:textId="77777777" w:rsidR="008128C0" w:rsidRPr="00B34BB5" w:rsidRDefault="008128C0"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bl>
    <w:p w14:paraId="1F788490" w14:textId="2C4C89DD" w:rsidR="00A959E4" w:rsidRPr="00B34BB5" w:rsidRDefault="00A959E4" w:rsidP="006C1D76">
      <w:pPr>
        <w:pStyle w:val="Tableheading"/>
        <w:spacing w:before="240"/>
      </w:pPr>
      <w:bookmarkStart w:id="617" w:name="_Ref532845779"/>
      <w:bookmarkStart w:id="618" w:name="Table81"/>
      <w:bookmarkStart w:id="619" w:name="_Toc58790920"/>
      <w:r w:rsidRPr="00B34BB5">
        <w:t xml:space="preserve">Table </w:t>
      </w:r>
      <w:r w:rsidR="008D3D2E">
        <w:fldChar w:fldCharType="begin"/>
      </w:r>
      <w:r w:rsidR="008D3D2E">
        <w:instrText xml:space="preserve"> SEQ Table \* ARABIC </w:instrText>
      </w:r>
      <w:r w:rsidR="008D3D2E">
        <w:fldChar w:fldCharType="separate"/>
      </w:r>
      <w:r w:rsidR="00073642" w:rsidRPr="00B34BB5">
        <w:t>81</w:t>
      </w:r>
      <w:r w:rsidR="008D3D2E">
        <w:fldChar w:fldCharType="end"/>
      </w:r>
      <w:bookmarkEnd w:id="617"/>
      <w:bookmarkEnd w:id="618"/>
      <w:r w:rsidR="00632416" w:rsidRPr="00B34BB5">
        <w:t>:</w:t>
      </w:r>
      <w:r w:rsidR="00632416" w:rsidRPr="00B34BB5">
        <w:tab/>
      </w:r>
      <w:r w:rsidR="00C60CA6" w:rsidRPr="00B34BB5">
        <w:t xml:space="preserve">Biological treatment of waste </w:t>
      </w:r>
      <w:r w:rsidRPr="00B34BB5">
        <w:t>emission factors</w:t>
      </w:r>
      <w:bookmarkEnd w:id="619"/>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788"/>
        <w:gridCol w:w="562"/>
        <w:gridCol w:w="1260"/>
        <w:gridCol w:w="1260"/>
        <w:gridCol w:w="1260"/>
        <w:gridCol w:w="1375"/>
      </w:tblGrid>
      <w:tr w:rsidR="001B4A1A" w:rsidRPr="00B34BB5" w14:paraId="4F0A851B" w14:textId="77777777" w:rsidTr="00C97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1C556C" w:themeColor="accent1"/>
            </w:tcBorders>
            <w:noWrap/>
            <w:vAlign w:val="bottom"/>
            <w:hideMark/>
          </w:tcPr>
          <w:p w14:paraId="6D825436" w14:textId="77777777" w:rsidR="001B4A1A" w:rsidRPr="00B34BB5" w:rsidRDefault="001B4A1A" w:rsidP="006C1D76">
            <w:pPr>
              <w:pStyle w:val="TableText"/>
              <w:spacing w:before="40" w:after="40"/>
            </w:pPr>
            <w:r w:rsidRPr="00B34BB5">
              <w:t>Emission source</w:t>
            </w:r>
          </w:p>
        </w:tc>
        <w:tc>
          <w:tcPr>
            <w:tcW w:w="567" w:type="dxa"/>
            <w:noWrap/>
            <w:vAlign w:val="bottom"/>
            <w:hideMark/>
          </w:tcPr>
          <w:p w14:paraId="3BE59BE5" w14:textId="77777777" w:rsidR="001B4A1A" w:rsidRPr="00B34BB5" w:rsidRDefault="001B4A1A" w:rsidP="006C1D76">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Unit</w:t>
            </w:r>
          </w:p>
        </w:tc>
        <w:tc>
          <w:tcPr>
            <w:tcW w:w="1276" w:type="dxa"/>
            <w:shd w:val="clear" w:color="auto" w:fill="557684" w:themeFill="accent3" w:themeFillShade="80"/>
            <w:noWrap/>
            <w:vAlign w:val="bottom"/>
            <w:hideMark/>
          </w:tcPr>
          <w:p w14:paraId="729A78D4" w14:textId="77777777" w:rsidR="001B4A1A" w:rsidRPr="00B34BB5" w:rsidRDefault="001B4A1A" w:rsidP="00C970E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-e/unit</w:t>
            </w:r>
          </w:p>
        </w:tc>
        <w:tc>
          <w:tcPr>
            <w:tcW w:w="1276" w:type="dxa"/>
            <w:noWrap/>
            <w:vAlign w:val="bottom"/>
            <w:hideMark/>
          </w:tcPr>
          <w:p w14:paraId="2B1A58A6" w14:textId="2FBE79A9" w:rsidR="001B4A1A" w:rsidRPr="00B34BB5" w:rsidRDefault="001B4A1A" w:rsidP="00C970E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E835BD" w:rsidRPr="00B34BB5">
              <w:t xml:space="preserve"> </w:t>
            </w:r>
            <w:r w:rsidR="00E835BD" w:rsidRPr="00B34BB5">
              <w:br/>
              <w:t>(kg CO</w:t>
            </w:r>
            <w:r w:rsidR="00E835BD" w:rsidRPr="00B34BB5">
              <w:rPr>
                <w:vertAlign w:val="subscript"/>
              </w:rPr>
              <w:t>2</w:t>
            </w:r>
            <w:r w:rsidR="00E835BD" w:rsidRPr="00B34BB5">
              <w:noBreakHyphen/>
              <w:t>e)</w:t>
            </w:r>
          </w:p>
        </w:tc>
        <w:tc>
          <w:tcPr>
            <w:tcW w:w="1276" w:type="dxa"/>
            <w:noWrap/>
            <w:vAlign w:val="bottom"/>
            <w:hideMark/>
          </w:tcPr>
          <w:p w14:paraId="2CC7A70E" w14:textId="0156CFE0" w:rsidR="001B4A1A" w:rsidRPr="00B34BB5" w:rsidRDefault="00E835BD" w:rsidP="00C970E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noBreakHyphen/>
              <w:t>e)</w:t>
            </w:r>
          </w:p>
        </w:tc>
        <w:tc>
          <w:tcPr>
            <w:tcW w:w="1393" w:type="dxa"/>
            <w:tcBorders>
              <w:bottom w:val="single" w:sz="4" w:space="0" w:color="1C556C" w:themeColor="accent1"/>
            </w:tcBorders>
            <w:noWrap/>
            <w:vAlign w:val="bottom"/>
            <w:hideMark/>
          </w:tcPr>
          <w:p w14:paraId="02609A42" w14:textId="395D3A9B" w:rsidR="001B4A1A" w:rsidRPr="00B34BB5" w:rsidRDefault="00E835BD" w:rsidP="00C970E5">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00C970E5" w:rsidRPr="00B34BB5">
              <w:br/>
            </w:r>
            <w:r w:rsidRPr="00B34BB5">
              <w:t>(kg CO</w:t>
            </w:r>
            <w:r w:rsidRPr="00B34BB5">
              <w:rPr>
                <w:vertAlign w:val="subscript"/>
              </w:rPr>
              <w:t>2</w:t>
            </w:r>
            <w:r w:rsidRPr="00B34BB5">
              <w:noBreakHyphen/>
              <w:t>e)</w:t>
            </w:r>
          </w:p>
        </w:tc>
      </w:tr>
      <w:tr w:rsidR="00AF6CBA" w:rsidRPr="00B34BB5" w14:paraId="73C40AD5" w14:textId="77777777" w:rsidTr="00C97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il"/>
              <w:bottom w:val="none" w:sz="0" w:space="0" w:color="auto"/>
            </w:tcBorders>
          </w:tcPr>
          <w:p w14:paraId="61A14050" w14:textId="36E87F6D" w:rsidR="00AF6CBA" w:rsidRPr="00B34BB5" w:rsidRDefault="00AF6CBA" w:rsidP="006C1D76">
            <w:pPr>
              <w:pStyle w:val="TableText"/>
              <w:spacing w:before="40" w:after="40"/>
              <w:rPr>
                <w:b w:val="0"/>
              </w:rPr>
            </w:pPr>
            <w:r w:rsidRPr="00B34BB5">
              <w:rPr>
                <w:b w:val="0"/>
              </w:rPr>
              <w:t>Composting</w:t>
            </w:r>
          </w:p>
        </w:tc>
        <w:tc>
          <w:tcPr>
            <w:tcW w:w="567" w:type="dxa"/>
            <w:tcBorders>
              <w:top w:val="none" w:sz="0" w:space="0" w:color="auto"/>
              <w:bottom w:val="none" w:sz="0" w:space="0" w:color="auto"/>
            </w:tcBorders>
            <w:noWrap/>
          </w:tcPr>
          <w:p w14:paraId="022D364D" w14:textId="77777777" w:rsidR="00AF6CBA" w:rsidRPr="00B34BB5" w:rsidRDefault="00AF6CBA" w:rsidP="006C1D76">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kg</w:t>
            </w:r>
          </w:p>
        </w:tc>
        <w:tc>
          <w:tcPr>
            <w:tcW w:w="1276" w:type="dxa"/>
            <w:tcBorders>
              <w:top w:val="none" w:sz="0" w:space="0" w:color="auto"/>
              <w:bottom w:val="none" w:sz="0" w:space="0" w:color="auto"/>
            </w:tcBorders>
            <w:shd w:val="clear" w:color="000000" w:fill="B7C8D0"/>
            <w:noWrap/>
          </w:tcPr>
          <w:p w14:paraId="1B88D768" w14:textId="3849F830" w:rsidR="00AF6CBA" w:rsidRPr="00B34BB5" w:rsidRDefault="00AF6CBA"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34BB5">
              <w:rPr>
                <w:rFonts w:cs="Calibri"/>
                <w:sz w:val="16"/>
                <w:szCs w:val="16"/>
              </w:rPr>
              <w:t>0.17</w:t>
            </w:r>
            <w:r w:rsidR="009953F5" w:rsidRPr="00B34BB5">
              <w:rPr>
                <w:rFonts w:cs="Calibri"/>
                <w:sz w:val="16"/>
                <w:szCs w:val="16"/>
              </w:rPr>
              <w:t>2</w:t>
            </w:r>
          </w:p>
        </w:tc>
        <w:tc>
          <w:tcPr>
            <w:tcW w:w="1276" w:type="dxa"/>
            <w:tcBorders>
              <w:top w:val="none" w:sz="0" w:space="0" w:color="auto"/>
              <w:bottom w:val="none" w:sz="0" w:space="0" w:color="auto"/>
            </w:tcBorders>
            <w:shd w:val="clear" w:color="auto" w:fill="auto"/>
            <w:noWrap/>
          </w:tcPr>
          <w:p w14:paraId="6BBC636F" w14:textId="148B1D61" w:rsidR="00AF6CBA" w:rsidRPr="00B34BB5" w:rsidRDefault="00AF6CBA"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34BB5">
              <w:rPr>
                <w:rFonts w:cs="Calibri"/>
                <w:sz w:val="16"/>
                <w:szCs w:val="16"/>
              </w:rPr>
              <w:t>n/a</w:t>
            </w:r>
          </w:p>
        </w:tc>
        <w:tc>
          <w:tcPr>
            <w:tcW w:w="1276" w:type="dxa"/>
            <w:tcBorders>
              <w:top w:val="none" w:sz="0" w:space="0" w:color="auto"/>
              <w:bottom w:val="none" w:sz="0" w:space="0" w:color="auto"/>
            </w:tcBorders>
            <w:shd w:val="clear" w:color="auto" w:fill="auto"/>
            <w:noWrap/>
          </w:tcPr>
          <w:p w14:paraId="353F8213" w14:textId="77A34EA2" w:rsidR="00AF6CBA" w:rsidRPr="00B34BB5" w:rsidRDefault="00AF6CBA"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34BB5">
              <w:rPr>
                <w:rFonts w:cs="Calibri"/>
                <w:sz w:val="16"/>
                <w:szCs w:val="16"/>
              </w:rPr>
              <w:t>0.10</w:t>
            </w:r>
          </w:p>
        </w:tc>
        <w:tc>
          <w:tcPr>
            <w:tcW w:w="1393" w:type="dxa"/>
            <w:tcBorders>
              <w:top w:val="none" w:sz="0" w:space="0" w:color="auto"/>
              <w:bottom w:val="none" w:sz="0" w:space="0" w:color="auto"/>
              <w:right w:val="nil"/>
            </w:tcBorders>
            <w:shd w:val="clear" w:color="auto" w:fill="auto"/>
            <w:noWrap/>
          </w:tcPr>
          <w:p w14:paraId="606DEA58" w14:textId="2F685110" w:rsidR="00AF6CBA" w:rsidRPr="00B34BB5" w:rsidRDefault="00AF6CBA" w:rsidP="006C1D76">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 w:val="16"/>
                <w:szCs w:val="16"/>
              </w:rPr>
            </w:pPr>
            <w:r w:rsidRPr="00B34BB5">
              <w:rPr>
                <w:rFonts w:cs="Calibri"/>
                <w:sz w:val="16"/>
                <w:szCs w:val="16"/>
              </w:rPr>
              <w:t>0.072</w:t>
            </w:r>
          </w:p>
        </w:tc>
      </w:tr>
      <w:tr w:rsidR="00AF6CBA" w:rsidRPr="00B34BB5" w14:paraId="3908CACB" w14:textId="77777777" w:rsidTr="00C970E5">
        <w:tc>
          <w:tcPr>
            <w:cnfStyle w:val="001000000000" w:firstRow="0" w:lastRow="0" w:firstColumn="1" w:lastColumn="0" w:oddVBand="0" w:evenVBand="0" w:oddHBand="0" w:evenHBand="0" w:firstRowFirstColumn="0" w:firstRowLastColumn="0" w:lastRowFirstColumn="0" w:lastRowLastColumn="0"/>
            <w:tcW w:w="2830" w:type="dxa"/>
            <w:tcBorders>
              <w:left w:val="nil"/>
            </w:tcBorders>
          </w:tcPr>
          <w:p w14:paraId="697A32DC" w14:textId="55D2F9C0" w:rsidR="00AF6CBA" w:rsidRPr="00B34BB5" w:rsidRDefault="00AF6CBA" w:rsidP="006C1D76">
            <w:pPr>
              <w:pStyle w:val="TableText"/>
              <w:spacing w:before="40" w:after="40"/>
              <w:rPr>
                <w:b w:val="0"/>
                <w:bCs w:val="0"/>
              </w:rPr>
            </w:pPr>
            <w:r w:rsidRPr="00B34BB5">
              <w:rPr>
                <w:b w:val="0"/>
                <w:bCs w:val="0"/>
              </w:rPr>
              <w:t>Anaerobic digestion</w:t>
            </w:r>
          </w:p>
        </w:tc>
        <w:tc>
          <w:tcPr>
            <w:tcW w:w="567" w:type="dxa"/>
            <w:noWrap/>
          </w:tcPr>
          <w:p w14:paraId="0FFE1312" w14:textId="12BB5201" w:rsidR="00AF6CBA" w:rsidRPr="00B34BB5" w:rsidRDefault="00AF6CBA" w:rsidP="006C1D76">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kg</w:t>
            </w:r>
          </w:p>
        </w:tc>
        <w:tc>
          <w:tcPr>
            <w:tcW w:w="1276" w:type="dxa"/>
            <w:shd w:val="clear" w:color="auto" w:fill="auto"/>
            <w:noWrap/>
            <w:vAlign w:val="bottom"/>
          </w:tcPr>
          <w:p w14:paraId="212E484C" w14:textId="4FFA9772" w:rsidR="00AF6CBA" w:rsidRPr="00B34BB5" w:rsidRDefault="00AF6CBA"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34BB5">
              <w:rPr>
                <w:rFonts w:cs="Calibri"/>
                <w:sz w:val="16"/>
                <w:szCs w:val="16"/>
              </w:rPr>
              <w:t>0.02</w:t>
            </w:r>
          </w:p>
        </w:tc>
        <w:tc>
          <w:tcPr>
            <w:tcW w:w="1276" w:type="dxa"/>
            <w:shd w:val="clear" w:color="auto" w:fill="auto"/>
            <w:noWrap/>
            <w:vAlign w:val="bottom"/>
          </w:tcPr>
          <w:p w14:paraId="07984C47" w14:textId="5B90D8F0" w:rsidR="00AF6CBA" w:rsidRPr="00B34BB5" w:rsidRDefault="00AF6CBA"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34BB5">
              <w:rPr>
                <w:rFonts w:cs="Calibri"/>
                <w:sz w:val="16"/>
                <w:szCs w:val="16"/>
              </w:rPr>
              <w:t>n/a</w:t>
            </w:r>
          </w:p>
        </w:tc>
        <w:tc>
          <w:tcPr>
            <w:tcW w:w="1276" w:type="dxa"/>
            <w:shd w:val="clear" w:color="auto" w:fill="auto"/>
            <w:noWrap/>
            <w:vAlign w:val="bottom"/>
          </w:tcPr>
          <w:p w14:paraId="78B2E9E6" w14:textId="5EDF57F0" w:rsidR="00AF6CBA" w:rsidRPr="00B34BB5" w:rsidRDefault="00AF6CBA"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34BB5">
              <w:rPr>
                <w:rFonts w:cs="Calibri"/>
                <w:sz w:val="16"/>
                <w:szCs w:val="16"/>
              </w:rPr>
              <w:t>0.02</w:t>
            </w:r>
          </w:p>
        </w:tc>
        <w:tc>
          <w:tcPr>
            <w:tcW w:w="1393" w:type="dxa"/>
            <w:tcBorders>
              <w:right w:val="nil"/>
            </w:tcBorders>
            <w:shd w:val="clear" w:color="auto" w:fill="auto"/>
            <w:noWrap/>
            <w:vAlign w:val="bottom"/>
          </w:tcPr>
          <w:p w14:paraId="02C41FE8" w14:textId="393D697B" w:rsidR="00AF6CBA" w:rsidRPr="00B34BB5" w:rsidRDefault="00AF6CBA" w:rsidP="006C1D76">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sz w:val="16"/>
                <w:szCs w:val="16"/>
              </w:rPr>
            </w:pPr>
            <w:r w:rsidRPr="00B34BB5">
              <w:rPr>
                <w:rFonts w:cs="Calibri"/>
                <w:sz w:val="16"/>
                <w:szCs w:val="16"/>
              </w:rPr>
              <w:t>n/a</w:t>
            </w:r>
          </w:p>
        </w:tc>
      </w:tr>
    </w:tbl>
    <w:p w14:paraId="329C5486" w14:textId="64D06256" w:rsidR="00632416" w:rsidRPr="00B34BB5" w:rsidRDefault="00632416" w:rsidP="00D77DD7">
      <w:pPr>
        <w:pStyle w:val="Note"/>
      </w:pPr>
      <w:r w:rsidRPr="00B34BB5">
        <w:t>Note</w:t>
      </w:r>
      <w:r w:rsidR="005B503B" w:rsidRPr="00B34BB5">
        <w:t>: T</w:t>
      </w:r>
      <w:r w:rsidRPr="00B34BB5">
        <w:t xml:space="preserve">hese numbers are rounded to </w:t>
      </w:r>
      <w:r w:rsidR="002C26F5" w:rsidRPr="00B34BB5">
        <w:t>three</w:t>
      </w:r>
      <w:r w:rsidRPr="00B34BB5">
        <w:t xml:space="preserve"> </w:t>
      </w:r>
      <w:r w:rsidR="002C26F5" w:rsidRPr="00B34BB5">
        <w:t>significant figures</w:t>
      </w:r>
      <w:r w:rsidRPr="00B34BB5">
        <w:t xml:space="preserve"> unless the number is significantly small. </w:t>
      </w:r>
    </w:p>
    <w:p w14:paraId="385744E6" w14:textId="01465109" w:rsidR="00A959E4" w:rsidRPr="00B34BB5" w:rsidRDefault="00301928" w:rsidP="007D71E2">
      <w:pPr>
        <w:pStyle w:val="Heading3"/>
        <w:numPr>
          <w:ilvl w:val="0"/>
          <w:numId w:val="60"/>
        </w:numPr>
        <w:spacing w:before="280"/>
      </w:pPr>
      <w:bookmarkStart w:id="620" w:name="_Toc532904952"/>
      <w:r w:rsidRPr="00B34BB5">
        <w:t xml:space="preserve">GHG </w:t>
      </w:r>
      <w:r w:rsidR="00A959E4" w:rsidRPr="00B34BB5">
        <w:t>inventory development</w:t>
      </w:r>
      <w:bookmarkEnd w:id="620"/>
    </w:p>
    <w:p w14:paraId="7B4FFB2B" w14:textId="51AB2D70" w:rsidR="00C04F05" w:rsidRPr="00B34BB5" w:rsidRDefault="00C04F05" w:rsidP="00C04F05">
      <w:pPr>
        <w:pStyle w:val="BodyText"/>
      </w:pPr>
      <w:r w:rsidRPr="00B34BB5">
        <w:t xml:space="preserve">There are two methodologies </w:t>
      </w:r>
      <w:r w:rsidR="000C3EF0" w:rsidRPr="00B34BB5">
        <w:t xml:space="preserve">that </w:t>
      </w:r>
      <w:r w:rsidRPr="00B34BB5">
        <w:t>organisations can follow for calculating waste emissions</w:t>
      </w:r>
      <w:r w:rsidR="000C3EF0" w:rsidRPr="00B34BB5">
        <w:t>.</w:t>
      </w:r>
    </w:p>
    <w:p w14:paraId="46638AF2" w14:textId="09AAB520" w:rsidR="00C04F05" w:rsidRPr="00B34BB5" w:rsidRDefault="00C04F05" w:rsidP="007D71E2">
      <w:pPr>
        <w:pStyle w:val="Numberedparagraph"/>
        <w:numPr>
          <w:ilvl w:val="0"/>
          <w:numId w:val="19"/>
        </w:numPr>
        <w:ind w:left="426" w:hanging="426"/>
      </w:pPr>
      <w:r w:rsidRPr="00B34BB5">
        <w:t>Where composition of waste is known</w:t>
      </w:r>
      <w:r w:rsidR="000C3EF0" w:rsidRPr="00B34BB5">
        <w:t>.</w:t>
      </w:r>
    </w:p>
    <w:p w14:paraId="73D63629" w14:textId="74F3390E" w:rsidR="00C04F05" w:rsidRPr="00B34BB5" w:rsidRDefault="00C04F05" w:rsidP="00CB41EE">
      <w:pPr>
        <w:pStyle w:val="Numberedparagraph"/>
      </w:pPr>
      <w:r w:rsidRPr="00B34BB5">
        <w:t>Where composition of waste is unknown</w:t>
      </w:r>
      <w:r w:rsidR="000C3EF0" w:rsidRPr="00B34BB5">
        <w:t>.</w:t>
      </w:r>
    </w:p>
    <w:p w14:paraId="7BE8B156" w14:textId="13983C12" w:rsidR="00C04F05" w:rsidRPr="00B34BB5" w:rsidRDefault="00C04F05" w:rsidP="00DD0057">
      <w:pPr>
        <w:pStyle w:val="BodyText"/>
        <w:rPr>
          <w:spacing w:val="-2"/>
        </w:rPr>
      </w:pPr>
      <w:r w:rsidRPr="00B34BB5">
        <w:rPr>
          <w:spacing w:val="-2"/>
        </w:rPr>
        <w:t xml:space="preserve">The choice of methodology depends on organisational knowledge of waste composition. It is preferable to know the composition of waste as it allows </w:t>
      </w:r>
      <w:r w:rsidR="000C3EF0" w:rsidRPr="00B34BB5">
        <w:rPr>
          <w:spacing w:val="-2"/>
        </w:rPr>
        <w:t xml:space="preserve">more accurate calculation of </w:t>
      </w:r>
      <w:r w:rsidRPr="00B34BB5">
        <w:rPr>
          <w:spacing w:val="-2"/>
        </w:rPr>
        <w:t xml:space="preserve">emissions. </w:t>
      </w:r>
    </w:p>
    <w:p w14:paraId="06FAFBE2" w14:textId="361AC894" w:rsidR="00A959E4" w:rsidRPr="00B34BB5" w:rsidRDefault="00A959E4" w:rsidP="00DD0057">
      <w:pPr>
        <w:pStyle w:val="BodyText"/>
      </w:pPr>
      <w:r w:rsidRPr="00B34BB5">
        <w:t>Users should collect data on</w:t>
      </w:r>
      <w:r w:rsidR="00632416" w:rsidRPr="00B34BB5">
        <w:t xml:space="preserve"> the</w:t>
      </w:r>
      <w:r w:rsidRPr="00B34BB5">
        <w:t xml:space="preserve"> quantity (kg)</w:t>
      </w:r>
      <w:r w:rsidR="00BB736D" w:rsidRPr="00B34BB5">
        <w:t xml:space="preserve"> and type</w:t>
      </w:r>
      <w:r w:rsidRPr="00B34BB5">
        <w:t xml:space="preserve"> of waste disposed</w:t>
      </w:r>
      <w:r w:rsidR="00BB736D" w:rsidRPr="00B34BB5">
        <w:t xml:space="preserve">. </w:t>
      </w:r>
    </w:p>
    <w:p w14:paraId="3EE80A83" w14:textId="5F9A9244" w:rsidR="00632416" w:rsidRPr="00B34BB5" w:rsidRDefault="00632416" w:rsidP="00632416">
      <w:pPr>
        <w:pStyle w:val="BodyText"/>
      </w:pPr>
      <w:r w:rsidRPr="00B34BB5">
        <w:lastRenderedPageBreak/>
        <w:t>Applying the equation in</w:t>
      </w:r>
      <w:r w:rsidR="005C6DDF" w:rsidRPr="00B34BB5">
        <w:t xml:space="preserve"> </w:t>
      </w:r>
      <w:hyperlink w:anchor="_How_to_quantify" w:history="1">
        <w:r w:rsidR="005C6DDF" w:rsidRPr="00B34BB5">
          <w:rPr>
            <w:rStyle w:val="Hyperlink"/>
          </w:rPr>
          <w:t>section 2</w:t>
        </w:r>
      </w:hyperlink>
      <w:r w:rsidRPr="00B34BB5">
        <w:t>, this means:</w:t>
      </w:r>
    </w:p>
    <w:p w14:paraId="6E53D20F" w14:textId="0B6C426C" w:rsidR="00A959E4" w:rsidRPr="00B34BB5" w:rsidRDefault="005B503B" w:rsidP="00C23F2D">
      <w:pPr>
        <w:pStyle w:val="BodyText"/>
        <w:tabs>
          <w:tab w:val="left" w:pos="680"/>
          <w:tab w:val="left" w:pos="851"/>
        </w:tabs>
        <w:ind w:left="397"/>
        <w:contextualSpacing/>
      </w:pPr>
      <w:r w:rsidRPr="00B34BB5">
        <w:t>Q</w:t>
      </w:r>
      <w:r w:rsidRPr="00B34BB5">
        <w:tab/>
        <w:t>=</w:t>
      </w:r>
      <w:r w:rsidRPr="00B34BB5">
        <w:tab/>
      </w:r>
      <w:r w:rsidR="00A959E4" w:rsidRPr="00B34BB5">
        <w:t>quantity of waste disposed (kg)</w:t>
      </w:r>
    </w:p>
    <w:p w14:paraId="5FC4815E" w14:textId="0EEBE3B4" w:rsidR="00A959E4" w:rsidRPr="00B34BB5" w:rsidRDefault="005B503B" w:rsidP="006C1D76">
      <w:pPr>
        <w:pStyle w:val="BodyText"/>
        <w:tabs>
          <w:tab w:val="left" w:pos="680"/>
          <w:tab w:val="left" w:pos="851"/>
        </w:tabs>
        <w:spacing w:after="240"/>
        <w:ind w:left="397"/>
        <w:contextualSpacing/>
        <w:jc w:val="both"/>
      </w:pPr>
      <w:r w:rsidRPr="00B34BB5">
        <w:t>F</w:t>
      </w:r>
      <w:r w:rsidRPr="00B34BB5">
        <w:tab/>
        <w:t>=</w:t>
      </w:r>
      <w:r w:rsidRPr="00B34BB5">
        <w:tab/>
      </w:r>
      <w:r w:rsidR="00A959E4" w:rsidRPr="00B34BB5">
        <w:t xml:space="preserve">appropriate emission factors from </w:t>
      </w:r>
      <w:hyperlink w:anchor="Table78" w:history="1">
        <w:r w:rsidR="00992689" w:rsidRPr="00B34BB5">
          <w:rPr>
            <w:rStyle w:val="Hyperlink"/>
          </w:rPr>
          <w:t>table 78</w:t>
        </w:r>
      </w:hyperlink>
      <w:r w:rsidR="00632416" w:rsidRPr="00B34BB5">
        <w:t>,</w:t>
      </w:r>
      <w:r w:rsidR="005C58C2" w:rsidRPr="00B34BB5">
        <w:t xml:space="preserve"> </w:t>
      </w:r>
      <w:hyperlink w:anchor="Table79" w:history="1">
        <w:r w:rsidR="00A35FFB" w:rsidRPr="00B34BB5">
          <w:rPr>
            <w:rStyle w:val="Hyperlink"/>
          </w:rPr>
          <w:t>table 7</w:t>
        </w:r>
        <w:r w:rsidR="00231663" w:rsidRPr="00B34BB5">
          <w:rPr>
            <w:rStyle w:val="Hyperlink"/>
          </w:rPr>
          <w:t>9</w:t>
        </w:r>
      </w:hyperlink>
      <w:r w:rsidR="00632416" w:rsidRPr="00B34BB5">
        <w:t xml:space="preserve"> or </w:t>
      </w:r>
      <w:r w:rsidR="00231663" w:rsidRPr="00B34BB5">
        <w:t>table 81</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rsidDel="00D5390D" w14:paraId="4E7BE643" w14:textId="77777777" w:rsidTr="00C970E5">
        <w:tc>
          <w:tcPr>
            <w:tcW w:w="8500" w:type="dxa"/>
            <w:tcBorders>
              <w:top w:val="single" w:sz="4" w:space="0" w:color="0F7B7D"/>
              <w:left w:val="single" w:sz="4" w:space="0" w:color="0F7B7D"/>
              <w:bottom w:val="nil"/>
              <w:right w:val="single" w:sz="4" w:space="0" w:color="0F7B7D"/>
            </w:tcBorders>
            <w:shd w:val="clear" w:color="auto" w:fill="0F7B7D"/>
            <w:vAlign w:val="center"/>
          </w:tcPr>
          <w:p w14:paraId="10C41C3C" w14:textId="554391EE" w:rsidR="00632416" w:rsidRPr="00B34BB5" w:rsidDel="00D5390D" w:rsidRDefault="000C3EF0" w:rsidP="006C1D76">
            <w:pPr>
              <w:pStyle w:val="Casestudyheading"/>
              <w:spacing w:before="80" w:after="80"/>
            </w:pPr>
            <w:bookmarkStart w:id="621" w:name="_Hlk532894926"/>
            <w:r w:rsidRPr="00B34BB5">
              <w:t xml:space="preserve">WASTE DISPOSAL: </w:t>
            </w:r>
            <w:r w:rsidR="00632416" w:rsidRPr="00B34BB5">
              <w:t>Example Calculation</w:t>
            </w:r>
          </w:p>
        </w:tc>
      </w:tr>
      <w:tr w:rsidR="00231663" w:rsidRPr="00B34BB5" w14:paraId="003F36AD" w14:textId="77777777" w:rsidTr="00C970E5">
        <w:tc>
          <w:tcPr>
            <w:tcW w:w="8500" w:type="dxa"/>
            <w:tcBorders>
              <w:top w:val="nil"/>
              <w:left w:val="single" w:sz="4" w:space="0" w:color="CFE5E5"/>
              <w:bottom w:val="single" w:sz="4" w:space="0" w:color="CFE5E5"/>
              <w:right w:val="single" w:sz="4" w:space="0" w:color="CFE5E5"/>
            </w:tcBorders>
            <w:shd w:val="clear" w:color="auto" w:fill="CFE5E5"/>
          </w:tcPr>
          <w:p w14:paraId="295F4EEF" w14:textId="27356F81" w:rsidR="00632416" w:rsidRPr="00B34BB5" w:rsidRDefault="00632416" w:rsidP="00DD0057">
            <w:pPr>
              <w:pStyle w:val="Greentext-casestudytables"/>
            </w:pPr>
            <w:r w:rsidRPr="00B34BB5">
              <w:t>A hotel produces waste in its kitchen, guest rooms and garden. Th</w:t>
            </w:r>
            <w:r w:rsidR="00C04F05" w:rsidRPr="00B34BB5">
              <w:t xml:space="preserve">ey send </w:t>
            </w:r>
            <w:r w:rsidR="000C3EF0" w:rsidRPr="00B34BB5">
              <w:t>it</w:t>
            </w:r>
            <w:r w:rsidRPr="00B34BB5">
              <w:t xml:space="preserve"> to the regional landfill, which is known to have landfill gas recovery. </w:t>
            </w:r>
          </w:p>
          <w:p w14:paraId="023D8896" w14:textId="48E49DCE" w:rsidR="00632416" w:rsidRPr="00B34BB5" w:rsidRDefault="00632416" w:rsidP="00231663">
            <w:pPr>
              <w:pStyle w:val="Greentext-casestudytables"/>
              <w:spacing w:before="0"/>
            </w:pPr>
            <w:r w:rsidRPr="00B34BB5">
              <w:t xml:space="preserve">If the waste comprises 150 kg food waste, 50 kg general waste from guest rooms and 60 kg of garden waste, the hotel calculates emissions as follows: </w:t>
            </w:r>
          </w:p>
          <w:p w14:paraId="0DAD99B8" w14:textId="4D566623" w:rsidR="00632416" w:rsidRPr="00B34BB5" w:rsidRDefault="00632416" w:rsidP="00724C42">
            <w:pPr>
              <w:pStyle w:val="Greentext-casestudytables"/>
              <w:tabs>
                <w:tab w:val="left" w:pos="2564"/>
                <w:tab w:val="left" w:pos="4849"/>
              </w:tabs>
              <w:spacing w:before="0" w:after="0"/>
              <w:ind w:left="1059"/>
            </w:pPr>
            <w:r w:rsidRPr="00B34BB5">
              <w:t>Food waste</w:t>
            </w:r>
            <w:r w:rsidRPr="00B34BB5">
              <w:tab/>
              <w:t xml:space="preserve">= 150 </w:t>
            </w:r>
            <w:r w:rsidRPr="00B34BB5">
              <w:rPr>
                <w:rFonts w:cs="Calibri"/>
              </w:rPr>
              <w:t>×</w:t>
            </w:r>
            <w:r w:rsidRPr="00B34BB5">
              <w:t xml:space="preserve"> 0.2</w:t>
            </w:r>
            <w:r w:rsidR="002D1D66" w:rsidRPr="00B34BB5">
              <w:t>99</w:t>
            </w:r>
            <w:r w:rsidRPr="00B34BB5">
              <w:tab/>
              <w:t xml:space="preserve">= </w:t>
            </w:r>
            <w:r w:rsidR="005779F1" w:rsidRPr="00B34BB5">
              <w:t>44.8</w:t>
            </w:r>
            <w:r w:rsidRPr="00B34BB5">
              <w:t xml:space="preserve"> kg CO</w:t>
            </w:r>
            <w:r w:rsidRPr="00B34BB5">
              <w:rPr>
                <w:vertAlign w:val="subscript"/>
              </w:rPr>
              <w:t>2</w:t>
            </w:r>
            <w:r w:rsidRPr="00B34BB5">
              <w:t xml:space="preserve">-e </w:t>
            </w:r>
          </w:p>
          <w:p w14:paraId="57EED64D" w14:textId="3D35C5C3" w:rsidR="00632416" w:rsidRPr="00B34BB5" w:rsidRDefault="00632416" w:rsidP="00724C42">
            <w:pPr>
              <w:pStyle w:val="Greentext-casestudytables"/>
              <w:tabs>
                <w:tab w:val="left" w:pos="2564"/>
                <w:tab w:val="left" w:pos="4849"/>
              </w:tabs>
              <w:spacing w:before="0" w:after="0"/>
              <w:ind w:left="1059"/>
            </w:pPr>
            <w:r w:rsidRPr="00B34BB5">
              <w:t>General waste</w:t>
            </w:r>
            <w:r w:rsidRPr="00B34BB5">
              <w:tab/>
              <w:t xml:space="preserve">= 50 </w:t>
            </w:r>
            <w:r w:rsidRPr="00B34BB5">
              <w:rPr>
                <w:rFonts w:cs="Calibri"/>
              </w:rPr>
              <w:t>×</w:t>
            </w:r>
            <w:r w:rsidRPr="00B34BB5">
              <w:t xml:space="preserve"> 0.</w:t>
            </w:r>
            <w:r w:rsidR="002D1D66" w:rsidRPr="00B34BB5">
              <w:t>311</w:t>
            </w:r>
            <w:r w:rsidR="00724C42" w:rsidRPr="00B34BB5">
              <w:t xml:space="preserve"> </w:t>
            </w:r>
            <w:r w:rsidRPr="00B34BB5">
              <w:tab/>
              <w:t xml:space="preserve">= </w:t>
            </w:r>
            <w:r w:rsidR="005779F1" w:rsidRPr="00B34BB5">
              <w:t>15.6</w:t>
            </w:r>
            <w:r w:rsidRPr="00B34BB5">
              <w:t xml:space="preserve"> kg CO</w:t>
            </w:r>
            <w:r w:rsidRPr="00B34BB5">
              <w:rPr>
                <w:vertAlign w:val="subscript"/>
              </w:rPr>
              <w:t>2</w:t>
            </w:r>
            <w:r w:rsidRPr="00B34BB5">
              <w:t xml:space="preserve">-e </w:t>
            </w:r>
          </w:p>
          <w:p w14:paraId="00A02A22" w14:textId="735FABEB" w:rsidR="00632416" w:rsidRPr="00B34BB5" w:rsidRDefault="00632416" w:rsidP="00724C42">
            <w:pPr>
              <w:pStyle w:val="Greentext-casestudytables"/>
              <w:tabs>
                <w:tab w:val="left" w:pos="2564"/>
                <w:tab w:val="left" w:pos="4849"/>
              </w:tabs>
              <w:spacing w:before="0" w:after="0"/>
              <w:ind w:left="1059"/>
            </w:pPr>
            <w:r w:rsidRPr="00B34BB5">
              <w:t>Garden waste</w:t>
            </w:r>
            <w:r w:rsidRPr="00B34BB5">
              <w:tab/>
              <w:t xml:space="preserve">= 60 </w:t>
            </w:r>
            <w:r w:rsidRPr="00B34BB5">
              <w:rPr>
                <w:rFonts w:cs="Calibri"/>
              </w:rPr>
              <w:t>×</w:t>
            </w:r>
            <w:r w:rsidRPr="00B34BB5">
              <w:t xml:space="preserve"> 0.3</w:t>
            </w:r>
            <w:r w:rsidR="00DD0FE2" w:rsidRPr="00B34BB5">
              <w:t>98</w:t>
            </w:r>
            <w:r w:rsidR="00724C42" w:rsidRPr="00B34BB5">
              <w:t xml:space="preserve"> </w:t>
            </w:r>
            <w:r w:rsidRPr="00B34BB5">
              <w:tab/>
              <w:t xml:space="preserve">= </w:t>
            </w:r>
            <w:r w:rsidR="005779F1" w:rsidRPr="00B34BB5">
              <w:t>23.9</w:t>
            </w:r>
            <w:r w:rsidRPr="00B34BB5">
              <w:t xml:space="preserve"> kg CO</w:t>
            </w:r>
            <w:r w:rsidRPr="00B34BB5">
              <w:rPr>
                <w:vertAlign w:val="subscript"/>
              </w:rPr>
              <w:t>2</w:t>
            </w:r>
            <w:r w:rsidRPr="00B34BB5">
              <w:t xml:space="preserve">-e </w:t>
            </w:r>
          </w:p>
          <w:p w14:paraId="079289A3" w14:textId="24D5C646" w:rsidR="00632416" w:rsidRPr="00B34BB5" w:rsidRDefault="00632416" w:rsidP="00724C42">
            <w:pPr>
              <w:pStyle w:val="Greentext-casestudytables"/>
              <w:tabs>
                <w:tab w:val="left" w:pos="2564"/>
                <w:tab w:val="left" w:pos="4849"/>
              </w:tabs>
              <w:spacing w:before="0"/>
              <w:ind w:left="634"/>
            </w:pPr>
            <w:r w:rsidRPr="00B34BB5">
              <w:t xml:space="preserve">Total waste emissions </w:t>
            </w:r>
            <w:r w:rsidR="00B11878" w:rsidRPr="00B34BB5">
              <w:tab/>
            </w:r>
            <w:r w:rsidRPr="00B34BB5">
              <w:t xml:space="preserve">= </w:t>
            </w:r>
            <w:r w:rsidR="000E1F17" w:rsidRPr="00B34BB5">
              <w:t>44.8</w:t>
            </w:r>
            <w:r w:rsidR="00BF2874" w:rsidRPr="00B34BB5">
              <w:t xml:space="preserve"> + 15.6</w:t>
            </w:r>
            <w:r w:rsidR="002330AC" w:rsidRPr="00B34BB5">
              <w:t xml:space="preserve"> </w:t>
            </w:r>
            <w:r w:rsidR="00BF2874" w:rsidRPr="00B34BB5">
              <w:t>+ 23.9</w:t>
            </w:r>
            <w:r w:rsidR="00724C42" w:rsidRPr="00B34BB5">
              <w:tab/>
            </w:r>
            <w:r w:rsidRPr="00B34BB5">
              <w:t xml:space="preserve">= </w:t>
            </w:r>
            <w:r w:rsidR="005779F1" w:rsidRPr="00B34BB5">
              <w:t>84.3</w:t>
            </w:r>
            <w:r w:rsidRPr="00B34BB5">
              <w:t xml:space="preserve"> kg CO</w:t>
            </w:r>
            <w:r w:rsidRPr="00B34BB5">
              <w:rPr>
                <w:vertAlign w:val="subscript"/>
              </w:rPr>
              <w:t>2</w:t>
            </w:r>
            <w:r w:rsidRPr="00B34BB5">
              <w:t xml:space="preserve">-e </w:t>
            </w:r>
          </w:p>
          <w:p w14:paraId="273D930E" w14:textId="59CAEF5C" w:rsidR="00166895" w:rsidRPr="00B34BB5" w:rsidRDefault="00166895" w:rsidP="00231663">
            <w:pPr>
              <w:pStyle w:val="Greentext-casestudytables"/>
              <w:spacing w:before="0"/>
            </w:pPr>
            <w:r w:rsidRPr="00B34BB5">
              <w:rPr>
                <w:sz w:val="18"/>
              </w:rPr>
              <w:t>Note</w:t>
            </w:r>
            <w:r w:rsidR="000C3EF0" w:rsidRPr="00B34BB5">
              <w:rPr>
                <w:sz w:val="18"/>
              </w:rPr>
              <w:t>: N</w:t>
            </w:r>
            <w:r w:rsidRPr="00B34BB5">
              <w:rPr>
                <w:sz w:val="18"/>
              </w:rPr>
              <w:t>umbers may not add due to rounding</w:t>
            </w:r>
          </w:p>
        </w:tc>
      </w:tr>
    </w:tbl>
    <w:p w14:paraId="30C9FFFC" w14:textId="7844B6B1" w:rsidR="00A959E4" w:rsidRPr="00B34BB5" w:rsidRDefault="00A959E4" w:rsidP="007D71E2">
      <w:pPr>
        <w:pStyle w:val="Heading3"/>
        <w:numPr>
          <w:ilvl w:val="0"/>
          <w:numId w:val="60"/>
        </w:numPr>
        <w:spacing w:before="480"/>
      </w:pPr>
      <w:bookmarkStart w:id="622" w:name="_Toc532904953"/>
      <w:bookmarkEnd w:id="621"/>
      <w:r w:rsidRPr="00B34BB5">
        <w:t>Emission factor derivation methodologies</w:t>
      </w:r>
      <w:bookmarkEnd w:id="622"/>
    </w:p>
    <w:p w14:paraId="03E8DCE9" w14:textId="3804272A" w:rsidR="00A959E4" w:rsidRPr="00B34BB5" w:rsidRDefault="00A80972" w:rsidP="00DD0057">
      <w:pPr>
        <w:pStyle w:val="BodyText"/>
      </w:pPr>
      <w:r w:rsidRPr="00B34BB5">
        <w:t>We broke down data</w:t>
      </w:r>
      <w:r w:rsidR="00A959E4" w:rsidRPr="00B34BB5">
        <w:t xml:space="preserve"> derived from the </w:t>
      </w:r>
      <w:r w:rsidR="00F542B2" w:rsidRPr="00B34BB5">
        <w:t xml:space="preserve">national inventory </w:t>
      </w:r>
      <w:r w:rsidR="00A959E4" w:rsidRPr="00B34BB5">
        <w:t xml:space="preserve">into </w:t>
      </w:r>
      <w:r w:rsidR="000C3EF0" w:rsidRPr="00B34BB5">
        <w:t>seven</w:t>
      </w:r>
      <w:r w:rsidR="00A959E4" w:rsidRPr="00B34BB5">
        <w:t xml:space="preserve"> categories.</w:t>
      </w:r>
      <w:r w:rsidR="006C1D76" w:rsidRPr="00B34BB5">
        <w:t xml:space="preserve"> Table 82</w:t>
      </w:r>
      <w:r w:rsidR="00A959E4" w:rsidRPr="00B34BB5">
        <w:t xml:space="preserve"> identifies these alongside their proportion of the waste to municipal landfills in 201</w:t>
      </w:r>
      <w:r w:rsidR="00963395" w:rsidRPr="00B34BB5">
        <w:t>8</w:t>
      </w:r>
      <w:r w:rsidR="00A959E4" w:rsidRPr="00B34BB5">
        <w:t xml:space="preserve">. </w:t>
      </w:r>
    </w:p>
    <w:p w14:paraId="176F8AB9" w14:textId="3B59C726" w:rsidR="00A959E4" w:rsidRPr="00B34BB5" w:rsidRDefault="00A959E4" w:rsidP="00303894">
      <w:pPr>
        <w:pStyle w:val="Tableheading"/>
      </w:pPr>
      <w:bookmarkStart w:id="623" w:name="_Ref532483143"/>
      <w:bookmarkStart w:id="624" w:name="Table82"/>
      <w:bookmarkStart w:id="625" w:name="_Toc58790921"/>
      <w:r w:rsidRPr="00B34BB5">
        <w:t xml:space="preserve">Table </w:t>
      </w:r>
      <w:r w:rsidR="008D3D2E">
        <w:fldChar w:fldCharType="begin"/>
      </w:r>
      <w:r w:rsidR="008D3D2E">
        <w:instrText xml:space="preserve"> SEQ Table \* ARABIC </w:instrText>
      </w:r>
      <w:r w:rsidR="008D3D2E">
        <w:fldChar w:fldCharType="separate"/>
      </w:r>
      <w:r w:rsidR="00073642" w:rsidRPr="00B34BB5">
        <w:t>82</w:t>
      </w:r>
      <w:r w:rsidR="008D3D2E">
        <w:fldChar w:fldCharType="end"/>
      </w:r>
      <w:bookmarkEnd w:id="623"/>
      <w:bookmarkEnd w:id="624"/>
      <w:r w:rsidRPr="00B34BB5">
        <w:t>:</w:t>
      </w:r>
      <w:r w:rsidR="00A80972" w:rsidRPr="00B34BB5">
        <w:tab/>
      </w:r>
      <w:r w:rsidRPr="00B34BB5">
        <w:t>Composition of waste sent to NZ landfills in 201</w:t>
      </w:r>
      <w:r w:rsidR="00963395" w:rsidRPr="00B34BB5">
        <w:t>8</w:t>
      </w:r>
      <w:bookmarkEnd w:id="625"/>
    </w:p>
    <w:tbl>
      <w:tblPr>
        <w:tblStyle w:val="LightList-Accent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tblBorders>
        <w:tblLook w:val="04A0" w:firstRow="1" w:lastRow="0" w:firstColumn="1" w:lastColumn="0" w:noHBand="0" w:noVBand="1"/>
      </w:tblPr>
      <w:tblGrid>
        <w:gridCol w:w="1373"/>
        <w:gridCol w:w="3508"/>
        <w:gridCol w:w="1777"/>
        <w:gridCol w:w="1847"/>
      </w:tblGrid>
      <w:tr w:rsidR="007E1411" w:rsidRPr="00B34BB5" w14:paraId="135D45F6" w14:textId="6FED3073" w:rsidTr="00365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bottom w:val="single" w:sz="4" w:space="0" w:color="1C556C" w:themeColor="accent1"/>
            </w:tcBorders>
            <w:vAlign w:val="bottom"/>
          </w:tcPr>
          <w:p w14:paraId="2D2997E7" w14:textId="77777777" w:rsidR="007E1411" w:rsidRPr="00B34BB5" w:rsidRDefault="007E1411" w:rsidP="00365FFE">
            <w:pPr>
              <w:pStyle w:val="TableText"/>
              <w:spacing w:before="40" w:after="40"/>
              <w:rPr>
                <w:rFonts w:cs="Calibri"/>
                <w:szCs w:val="18"/>
              </w:rPr>
            </w:pPr>
            <w:r w:rsidRPr="00B34BB5">
              <w:rPr>
                <w:rFonts w:cs="Calibri"/>
                <w:szCs w:val="18"/>
              </w:rPr>
              <w:t>Waste category</w:t>
            </w:r>
          </w:p>
        </w:tc>
        <w:tc>
          <w:tcPr>
            <w:tcW w:w="3508" w:type="dxa"/>
            <w:vAlign w:val="bottom"/>
          </w:tcPr>
          <w:p w14:paraId="2FB53157" w14:textId="77777777" w:rsidR="007E1411" w:rsidRPr="00B34BB5" w:rsidRDefault="007E1411" w:rsidP="00365FFE">
            <w:pPr>
              <w:pStyle w:val="TableText"/>
              <w:spacing w:before="40" w:after="4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Description</w:t>
            </w:r>
          </w:p>
        </w:tc>
        <w:tc>
          <w:tcPr>
            <w:tcW w:w="1777" w:type="dxa"/>
            <w:vAlign w:val="bottom"/>
          </w:tcPr>
          <w:p w14:paraId="5532A7D4" w14:textId="417C1126" w:rsidR="007E1411" w:rsidRPr="00B34BB5" w:rsidRDefault="007E1411" w:rsidP="00365FF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Estimated composition of waste to municipal landfills 2018</w:t>
            </w:r>
          </w:p>
        </w:tc>
        <w:tc>
          <w:tcPr>
            <w:tcW w:w="1847" w:type="dxa"/>
            <w:tcBorders>
              <w:bottom w:val="single" w:sz="4" w:space="0" w:color="1C556C" w:themeColor="accent1"/>
            </w:tcBorders>
            <w:vAlign w:val="bottom"/>
          </w:tcPr>
          <w:p w14:paraId="7968AED3" w14:textId="23FB2D13" w:rsidR="007E1411" w:rsidRPr="00B34BB5" w:rsidRDefault="007E1411" w:rsidP="00365FFE">
            <w:pPr>
              <w:pStyle w:val="TableText"/>
              <w:spacing w:before="40" w:after="4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Estimated composition of waste to non-municipal landfills 1990–2018</w:t>
            </w:r>
          </w:p>
        </w:tc>
      </w:tr>
      <w:tr w:rsidR="007E1411" w:rsidRPr="00B34BB5" w14:paraId="506BD82C" w14:textId="6B12E0F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7C51AEF4" w14:textId="0BCD9E5A" w:rsidR="007E1411" w:rsidRPr="00B34BB5" w:rsidRDefault="007E1411" w:rsidP="00365FFE">
            <w:pPr>
              <w:pStyle w:val="TableText"/>
              <w:spacing w:before="40" w:after="40"/>
              <w:rPr>
                <w:rFonts w:cs="Calibri"/>
                <w:b w:val="0"/>
                <w:szCs w:val="18"/>
              </w:rPr>
            </w:pPr>
            <w:r w:rsidRPr="00B34BB5">
              <w:rPr>
                <w:rFonts w:cs="Calibri"/>
                <w:b w:val="0"/>
                <w:szCs w:val="18"/>
              </w:rPr>
              <w:t>Food</w:t>
            </w:r>
          </w:p>
        </w:tc>
        <w:tc>
          <w:tcPr>
            <w:tcW w:w="3508" w:type="dxa"/>
            <w:tcBorders>
              <w:top w:val="none" w:sz="0" w:space="0" w:color="auto"/>
              <w:bottom w:val="none" w:sz="0" w:space="0" w:color="auto"/>
            </w:tcBorders>
          </w:tcPr>
          <w:p w14:paraId="64B1B682" w14:textId="77777777" w:rsidR="007E1411" w:rsidRPr="00B34BB5" w:rsidRDefault="007E1411"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Food waste</w:t>
            </w:r>
          </w:p>
        </w:tc>
        <w:tc>
          <w:tcPr>
            <w:tcW w:w="1777" w:type="dxa"/>
            <w:tcBorders>
              <w:top w:val="none" w:sz="0" w:space="0" w:color="auto"/>
              <w:bottom w:val="none" w:sz="0" w:space="0" w:color="auto"/>
            </w:tcBorders>
          </w:tcPr>
          <w:p w14:paraId="10B37A69" w14:textId="77777777"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16.8%</w:t>
            </w:r>
          </w:p>
        </w:tc>
        <w:tc>
          <w:tcPr>
            <w:tcW w:w="1847" w:type="dxa"/>
            <w:tcBorders>
              <w:top w:val="none" w:sz="0" w:space="0" w:color="auto"/>
              <w:bottom w:val="none" w:sz="0" w:space="0" w:color="auto"/>
              <w:right w:val="nil"/>
            </w:tcBorders>
          </w:tcPr>
          <w:p w14:paraId="4E4D65BB" w14:textId="75FCE7B3"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w:t>
            </w:r>
          </w:p>
        </w:tc>
      </w:tr>
      <w:tr w:rsidR="007E1411" w:rsidRPr="00B34BB5" w14:paraId="59B19493" w14:textId="232DD607" w:rsidTr="00365FFE">
        <w:tc>
          <w:tcPr>
            <w:cnfStyle w:val="001000000000" w:firstRow="0" w:lastRow="0" w:firstColumn="1" w:lastColumn="0" w:oddVBand="0" w:evenVBand="0" w:oddHBand="0" w:evenHBand="0" w:firstRowFirstColumn="0" w:firstRowLastColumn="0" w:lastRowFirstColumn="0" w:lastRowLastColumn="0"/>
            <w:tcW w:w="1373" w:type="dxa"/>
            <w:tcBorders>
              <w:left w:val="nil"/>
            </w:tcBorders>
          </w:tcPr>
          <w:p w14:paraId="5450FB81" w14:textId="6A40A7B4" w:rsidR="007E1411" w:rsidRPr="00B34BB5" w:rsidRDefault="007E1411" w:rsidP="00365FFE">
            <w:pPr>
              <w:pStyle w:val="TableText"/>
              <w:spacing w:before="40" w:after="40"/>
              <w:rPr>
                <w:rFonts w:cs="Calibri"/>
                <w:b w:val="0"/>
                <w:szCs w:val="18"/>
              </w:rPr>
            </w:pPr>
            <w:r w:rsidRPr="00B34BB5">
              <w:rPr>
                <w:rFonts w:cs="Calibri"/>
                <w:b w:val="0"/>
                <w:szCs w:val="18"/>
              </w:rPr>
              <w:t>Garden</w:t>
            </w:r>
          </w:p>
        </w:tc>
        <w:tc>
          <w:tcPr>
            <w:tcW w:w="3508" w:type="dxa"/>
          </w:tcPr>
          <w:p w14:paraId="41CD76CE" w14:textId="77777777" w:rsidR="007E1411" w:rsidRPr="00B34BB5" w:rsidRDefault="007E1411" w:rsidP="00365F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Organic material</w:t>
            </w:r>
          </w:p>
        </w:tc>
        <w:tc>
          <w:tcPr>
            <w:tcW w:w="1777" w:type="dxa"/>
          </w:tcPr>
          <w:p w14:paraId="025388BE" w14:textId="77777777"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8.3%</w:t>
            </w:r>
          </w:p>
        </w:tc>
        <w:tc>
          <w:tcPr>
            <w:tcW w:w="1847" w:type="dxa"/>
            <w:tcBorders>
              <w:right w:val="nil"/>
            </w:tcBorders>
          </w:tcPr>
          <w:p w14:paraId="30788EE1" w14:textId="0251A7E8"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11.0%</w:t>
            </w:r>
          </w:p>
        </w:tc>
      </w:tr>
      <w:tr w:rsidR="007E1411" w:rsidRPr="00B34BB5" w14:paraId="621FDF00" w14:textId="6B2D1751"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0C9DA40C" w14:textId="4D6E8965" w:rsidR="007E1411" w:rsidRPr="00B34BB5" w:rsidRDefault="007E1411" w:rsidP="00365FFE">
            <w:pPr>
              <w:pStyle w:val="TableText"/>
              <w:spacing w:before="40" w:after="40"/>
              <w:rPr>
                <w:rFonts w:cs="Calibri"/>
                <w:b w:val="0"/>
                <w:szCs w:val="18"/>
              </w:rPr>
            </w:pPr>
            <w:r w:rsidRPr="00B34BB5">
              <w:rPr>
                <w:rFonts w:cs="Calibri"/>
                <w:b w:val="0"/>
                <w:szCs w:val="18"/>
              </w:rPr>
              <w:t>Paper</w:t>
            </w:r>
          </w:p>
        </w:tc>
        <w:tc>
          <w:tcPr>
            <w:tcW w:w="3508" w:type="dxa"/>
            <w:tcBorders>
              <w:top w:val="none" w:sz="0" w:space="0" w:color="auto"/>
              <w:bottom w:val="none" w:sz="0" w:space="0" w:color="auto"/>
            </w:tcBorders>
          </w:tcPr>
          <w:p w14:paraId="16AB2645" w14:textId="77777777" w:rsidR="007E1411" w:rsidRPr="00B34BB5" w:rsidRDefault="007E1411"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Paper and cardboard waste</w:t>
            </w:r>
          </w:p>
        </w:tc>
        <w:tc>
          <w:tcPr>
            <w:tcW w:w="1777" w:type="dxa"/>
            <w:tcBorders>
              <w:top w:val="none" w:sz="0" w:space="0" w:color="auto"/>
              <w:bottom w:val="none" w:sz="0" w:space="0" w:color="auto"/>
            </w:tcBorders>
          </w:tcPr>
          <w:p w14:paraId="3EE7EA9A" w14:textId="77777777"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10.7%</w:t>
            </w:r>
          </w:p>
        </w:tc>
        <w:tc>
          <w:tcPr>
            <w:tcW w:w="1847" w:type="dxa"/>
            <w:tcBorders>
              <w:top w:val="none" w:sz="0" w:space="0" w:color="auto"/>
              <w:bottom w:val="none" w:sz="0" w:space="0" w:color="auto"/>
              <w:right w:val="nil"/>
            </w:tcBorders>
          </w:tcPr>
          <w:p w14:paraId="3BE47DCE" w14:textId="11A315B9"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7E1411" w:rsidRPr="00B34BB5" w14:paraId="7EC75E02" w14:textId="4AFD0A84" w:rsidTr="00365FFE">
        <w:tc>
          <w:tcPr>
            <w:cnfStyle w:val="001000000000" w:firstRow="0" w:lastRow="0" w:firstColumn="1" w:lastColumn="0" w:oddVBand="0" w:evenVBand="0" w:oddHBand="0" w:evenHBand="0" w:firstRowFirstColumn="0" w:firstRowLastColumn="0" w:lastRowFirstColumn="0" w:lastRowLastColumn="0"/>
            <w:tcW w:w="1373" w:type="dxa"/>
            <w:tcBorders>
              <w:left w:val="nil"/>
            </w:tcBorders>
          </w:tcPr>
          <w:p w14:paraId="7BBAE0A8" w14:textId="2499BBD6" w:rsidR="007E1411" w:rsidRPr="00B34BB5" w:rsidRDefault="007E1411" w:rsidP="00365FFE">
            <w:pPr>
              <w:pStyle w:val="TableText"/>
              <w:spacing w:before="40" w:after="40"/>
              <w:rPr>
                <w:rFonts w:cs="Calibri"/>
                <w:b w:val="0"/>
                <w:szCs w:val="18"/>
              </w:rPr>
            </w:pPr>
            <w:r w:rsidRPr="00B34BB5">
              <w:rPr>
                <w:rFonts w:cs="Calibri"/>
                <w:b w:val="0"/>
                <w:szCs w:val="18"/>
              </w:rPr>
              <w:t>Wood</w:t>
            </w:r>
          </w:p>
        </w:tc>
        <w:tc>
          <w:tcPr>
            <w:tcW w:w="3508" w:type="dxa"/>
          </w:tcPr>
          <w:p w14:paraId="4B498F2E" w14:textId="77777777" w:rsidR="007E1411" w:rsidRPr="00B34BB5" w:rsidRDefault="007E1411" w:rsidP="00365F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Wood waste</w:t>
            </w:r>
          </w:p>
        </w:tc>
        <w:tc>
          <w:tcPr>
            <w:tcW w:w="1777" w:type="dxa"/>
          </w:tcPr>
          <w:p w14:paraId="6006C52E" w14:textId="77777777"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11.9%</w:t>
            </w:r>
          </w:p>
        </w:tc>
        <w:tc>
          <w:tcPr>
            <w:tcW w:w="1847" w:type="dxa"/>
            <w:tcBorders>
              <w:right w:val="nil"/>
            </w:tcBorders>
          </w:tcPr>
          <w:p w14:paraId="68893627" w14:textId="388514A7"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10.9%</w:t>
            </w:r>
          </w:p>
        </w:tc>
      </w:tr>
      <w:tr w:rsidR="007E1411" w:rsidRPr="00B34BB5" w14:paraId="2FB6C3EB" w14:textId="29E221BD"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416E6CEF" w14:textId="38C7D9E8" w:rsidR="007E1411" w:rsidRPr="00B34BB5" w:rsidRDefault="007E1411" w:rsidP="00365FFE">
            <w:pPr>
              <w:pStyle w:val="TableText"/>
              <w:spacing w:before="40" w:after="40"/>
              <w:rPr>
                <w:rFonts w:cs="Calibri"/>
                <w:b w:val="0"/>
                <w:szCs w:val="18"/>
              </w:rPr>
            </w:pPr>
            <w:r w:rsidRPr="00B34BB5">
              <w:rPr>
                <w:rFonts w:cs="Calibri"/>
                <w:b w:val="0"/>
                <w:szCs w:val="18"/>
              </w:rPr>
              <w:t>Textile</w:t>
            </w:r>
          </w:p>
        </w:tc>
        <w:tc>
          <w:tcPr>
            <w:tcW w:w="3508" w:type="dxa"/>
            <w:tcBorders>
              <w:top w:val="none" w:sz="0" w:space="0" w:color="auto"/>
              <w:bottom w:val="none" w:sz="0" w:space="0" w:color="auto"/>
            </w:tcBorders>
          </w:tcPr>
          <w:p w14:paraId="4455F08E" w14:textId="77777777" w:rsidR="007E1411" w:rsidRPr="00B34BB5" w:rsidRDefault="007E1411"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Fabrics and other textiles</w:t>
            </w:r>
          </w:p>
        </w:tc>
        <w:tc>
          <w:tcPr>
            <w:tcW w:w="1777" w:type="dxa"/>
            <w:tcBorders>
              <w:top w:val="none" w:sz="0" w:space="0" w:color="auto"/>
              <w:bottom w:val="none" w:sz="0" w:space="0" w:color="auto"/>
            </w:tcBorders>
          </w:tcPr>
          <w:p w14:paraId="2FFA485C" w14:textId="77777777"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5.6%</w:t>
            </w:r>
          </w:p>
        </w:tc>
        <w:tc>
          <w:tcPr>
            <w:tcW w:w="1847" w:type="dxa"/>
            <w:tcBorders>
              <w:top w:val="none" w:sz="0" w:space="0" w:color="auto"/>
              <w:bottom w:val="none" w:sz="0" w:space="0" w:color="auto"/>
              <w:right w:val="nil"/>
            </w:tcBorders>
          </w:tcPr>
          <w:p w14:paraId="63351724" w14:textId="64762F38"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7E1411" w:rsidRPr="00B34BB5" w14:paraId="68A5C362" w14:textId="5B1A496C" w:rsidTr="00365FFE">
        <w:tc>
          <w:tcPr>
            <w:cnfStyle w:val="001000000000" w:firstRow="0" w:lastRow="0" w:firstColumn="1" w:lastColumn="0" w:oddVBand="0" w:evenVBand="0" w:oddHBand="0" w:evenHBand="0" w:firstRowFirstColumn="0" w:firstRowLastColumn="0" w:lastRowFirstColumn="0" w:lastRowLastColumn="0"/>
            <w:tcW w:w="1373" w:type="dxa"/>
            <w:tcBorders>
              <w:left w:val="nil"/>
            </w:tcBorders>
          </w:tcPr>
          <w:p w14:paraId="1186E7B0" w14:textId="65FF78F6" w:rsidR="007E1411" w:rsidRPr="00B34BB5" w:rsidRDefault="007E1411" w:rsidP="00365FFE">
            <w:pPr>
              <w:pStyle w:val="TableText"/>
              <w:spacing w:before="40" w:after="40"/>
              <w:rPr>
                <w:rFonts w:cs="Calibri"/>
                <w:b w:val="0"/>
                <w:szCs w:val="18"/>
              </w:rPr>
            </w:pPr>
            <w:r w:rsidRPr="00B34BB5">
              <w:rPr>
                <w:rFonts w:cs="Calibri"/>
                <w:b w:val="0"/>
                <w:szCs w:val="18"/>
              </w:rPr>
              <w:t>Nappies</w:t>
            </w:r>
          </w:p>
        </w:tc>
        <w:tc>
          <w:tcPr>
            <w:tcW w:w="3508" w:type="dxa"/>
          </w:tcPr>
          <w:p w14:paraId="7F731231" w14:textId="77777777" w:rsidR="007E1411" w:rsidRPr="00B34BB5" w:rsidRDefault="007E1411" w:rsidP="00365F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Nappies and similar sanitary waste</w:t>
            </w:r>
          </w:p>
        </w:tc>
        <w:tc>
          <w:tcPr>
            <w:tcW w:w="1777" w:type="dxa"/>
          </w:tcPr>
          <w:p w14:paraId="7C8DD809" w14:textId="77777777"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3.0%</w:t>
            </w:r>
          </w:p>
        </w:tc>
        <w:tc>
          <w:tcPr>
            <w:tcW w:w="1847" w:type="dxa"/>
            <w:tcBorders>
              <w:right w:val="nil"/>
            </w:tcBorders>
          </w:tcPr>
          <w:p w14:paraId="1A7F92CC" w14:textId="24FE6E68" w:rsidR="007E1411" w:rsidRPr="00B34BB5" w:rsidRDefault="007E1411"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7E1411" w:rsidRPr="00B34BB5" w14:paraId="2FCA2851" w14:textId="4F1A96BF"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3A457905" w14:textId="14D073D9" w:rsidR="007E1411" w:rsidRPr="00B34BB5" w:rsidRDefault="007E1411" w:rsidP="00365FFE">
            <w:pPr>
              <w:pStyle w:val="TableText"/>
              <w:spacing w:before="40" w:after="40"/>
              <w:rPr>
                <w:rFonts w:cs="Calibri"/>
                <w:b w:val="0"/>
                <w:szCs w:val="18"/>
              </w:rPr>
            </w:pPr>
            <w:r w:rsidRPr="00B34BB5">
              <w:rPr>
                <w:rFonts w:cs="Calibri"/>
                <w:b w:val="0"/>
                <w:szCs w:val="18"/>
              </w:rPr>
              <w:t>Inert</w:t>
            </w:r>
          </w:p>
        </w:tc>
        <w:tc>
          <w:tcPr>
            <w:tcW w:w="3508" w:type="dxa"/>
            <w:tcBorders>
              <w:top w:val="none" w:sz="0" w:space="0" w:color="auto"/>
              <w:bottom w:val="none" w:sz="0" w:space="0" w:color="auto"/>
            </w:tcBorders>
          </w:tcPr>
          <w:p w14:paraId="1640764E" w14:textId="109DDAAE" w:rsidR="007E1411" w:rsidRPr="00B34BB5" w:rsidRDefault="007E1411"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 xml:space="preserve">Waste that does not produce </w:t>
            </w:r>
            <w:r w:rsidR="00831325" w:rsidRPr="00B34BB5">
              <w:rPr>
                <w:rFonts w:cs="Calibri"/>
                <w:szCs w:val="18"/>
              </w:rPr>
              <w:t>GHG</w:t>
            </w:r>
            <w:r w:rsidRPr="00B34BB5">
              <w:rPr>
                <w:rFonts w:cs="Calibri"/>
                <w:szCs w:val="18"/>
              </w:rPr>
              <w:t xml:space="preserve"> emissions </w:t>
            </w:r>
          </w:p>
        </w:tc>
        <w:tc>
          <w:tcPr>
            <w:tcW w:w="1777" w:type="dxa"/>
            <w:tcBorders>
              <w:top w:val="none" w:sz="0" w:space="0" w:color="auto"/>
              <w:bottom w:val="none" w:sz="0" w:space="0" w:color="auto"/>
            </w:tcBorders>
          </w:tcPr>
          <w:p w14:paraId="42075EBC" w14:textId="77777777"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43.8%</w:t>
            </w:r>
          </w:p>
        </w:tc>
        <w:tc>
          <w:tcPr>
            <w:tcW w:w="1847" w:type="dxa"/>
            <w:tcBorders>
              <w:top w:val="none" w:sz="0" w:space="0" w:color="auto"/>
              <w:bottom w:val="none" w:sz="0" w:space="0" w:color="auto"/>
              <w:right w:val="nil"/>
            </w:tcBorders>
          </w:tcPr>
          <w:p w14:paraId="4A15F175" w14:textId="4FDE574F" w:rsidR="007E1411" w:rsidRPr="00B34BB5" w:rsidRDefault="007E1411"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55.7%</w:t>
            </w:r>
          </w:p>
        </w:tc>
      </w:tr>
      <w:tr w:rsidR="00963959" w:rsidRPr="00B34BB5" w14:paraId="28EAAFB4" w14:textId="77777777" w:rsidTr="00365FFE">
        <w:tc>
          <w:tcPr>
            <w:cnfStyle w:val="001000000000" w:firstRow="0" w:lastRow="0" w:firstColumn="1" w:lastColumn="0" w:oddVBand="0" w:evenVBand="0" w:oddHBand="0" w:evenHBand="0" w:firstRowFirstColumn="0" w:firstRowLastColumn="0" w:lastRowFirstColumn="0" w:lastRowLastColumn="0"/>
            <w:tcW w:w="1373" w:type="dxa"/>
            <w:tcBorders>
              <w:left w:val="nil"/>
            </w:tcBorders>
          </w:tcPr>
          <w:p w14:paraId="019CAF66" w14:textId="3F388055" w:rsidR="00963959" w:rsidRPr="00B34BB5" w:rsidRDefault="00963959" w:rsidP="00365FFE">
            <w:pPr>
              <w:pStyle w:val="TableText"/>
              <w:spacing w:before="40" w:after="40"/>
              <w:rPr>
                <w:rFonts w:cs="Calibri"/>
                <w:szCs w:val="18"/>
              </w:rPr>
            </w:pPr>
            <w:r w:rsidRPr="00B34BB5">
              <w:rPr>
                <w:rFonts w:cs="Calibri"/>
                <w:szCs w:val="18"/>
              </w:rPr>
              <w:t>Biological</w:t>
            </w:r>
          </w:p>
        </w:tc>
        <w:tc>
          <w:tcPr>
            <w:tcW w:w="3508" w:type="dxa"/>
          </w:tcPr>
          <w:p w14:paraId="73019945" w14:textId="75A01C8F" w:rsidR="00963959" w:rsidRPr="00B34BB5" w:rsidRDefault="00963959" w:rsidP="00365F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Sludges from sewer/septic tanks and offal and </w:t>
            </w:r>
            <w:proofErr w:type="gramStart"/>
            <w:r w:rsidRPr="00B34BB5">
              <w:rPr>
                <w:rFonts w:cs="Calibri"/>
                <w:szCs w:val="18"/>
              </w:rPr>
              <w:t>meat based</w:t>
            </w:r>
            <w:proofErr w:type="gramEnd"/>
            <w:r w:rsidRPr="00B34BB5">
              <w:rPr>
                <w:rFonts w:cs="Calibri"/>
                <w:szCs w:val="18"/>
              </w:rPr>
              <w:t xml:space="preserve"> waste</w:t>
            </w:r>
          </w:p>
        </w:tc>
        <w:tc>
          <w:tcPr>
            <w:tcW w:w="1777" w:type="dxa"/>
          </w:tcPr>
          <w:p w14:paraId="1F61D545" w14:textId="1A74986E" w:rsidR="00963959" w:rsidRPr="00B34BB5" w:rsidRDefault="00963959"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847" w:type="dxa"/>
            <w:tcBorders>
              <w:right w:val="nil"/>
            </w:tcBorders>
          </w:tcPr>
          <w:p w14:paraId="073F77FC" w14:textId="06087ED1" w:rsidR="00963959" w:rsidRPr="00B34BB5" w:rsidRDefault="00963959"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3.9%</w:t>
            </w:r>
          </w:p>
        </w:tc>
      </w:tr>
      <w:tr w:rsidR="00963959" w:rsidRPr="00B34BB5" w14:paraId="2EDB5F12"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5B111275" w14:textId="0EF5DD03" w:rsidR="00963959" w:rsidRPr="00B34BB5" w:rsidRDefault="00963959" w:rsidP="00365FFE">
            <w:pPr>
              <w:pStyle w:val="TableText"/>
              <w:spacing w:before="40" w:after="40"/>
              <w:rPr>
                <w:rFonts w:cs="Calibri"/>
                <w:szCs w:val="18"/>
              </w:rPr>
            </w:pPr>
            <w:r w:rsidRPr="00B34BB5">
              <w:rPr>
                <w:rFonts w:cs="Calibri"/>
                <w:szCs w:val="18"/>
              </w:rPr>
              <w:t>C &amp; D</w:t>
            </w:r>
          </w:p>
        </w:tc>
        <w:tc>
          <w:tcPr>
            <w:tcW w:w="3508" w:type="dxa"/>
            <w:tcBorders>
              <w:top w:val="none" w:sz="0" w:space="0" w:color="auto"/>
              <w:bottom w:val="none" w:sz="0" w:space="0" w:color="auto"/>
            </w:tcBorders>
          </w:tcPr>
          <w:p w14:paraId="38FE061E" w14:textId="092C81B4" w:rsidR="00963959" w:rsidRPr="00B34BB5" w:rsidRDefault="00963959"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Construction and demolition waste</w:t>
            </w:r>
          </w:p>
        </w:tc>
        <w:tc>
          <w:tcPr>
            <w:tcW w:w="1777" w:type="dxa"/>
            <w:tcBorders>
              <w:top w:val="none" w:sz="0" w:space="0" w:color="auto"/>
              <w:bottom w:val="none" w:sz="0" w:space="0" w:color="auto"/>
            </w:tcBorders>
          </w:tcPr>
          <w:p w14:paraId="043D9128" w14:textId="0B78800E" w:rsidR="00963959" w:rsidRPr="00B34BB5" w:rsidRDefault="00963959"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847" w:type="dxa"/>
            <w:tcBorders>
              <w:top w:val="none" w:sz="0" w:space="0" w:color="auto"/>
              <w:bottom w:val="none" w:sz="0" w:space="0" w:color="auto"/>
              <w:right w:val="nil"/>
            </w:tcBorders>
          </w:tcPr>
          <w:p w14:paraId="48F6605B" w14:textId="28D54C44" w:rsidR="00963959" w:rsidRPr="00B34BB5" w:rsidRDefault="00963959"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12.6%</w:t>
            </w:r>
          </w:p>
        </w:tc>
      </w:tr>
      <w:tr w:rsidR="00963959" w:rsidRPr="00B34BB5" w14:paraId="3EAE4AA3" w14:textId="77777777" w:rsidTr="00365FFE">
        <w:tc>
          <w:tcPr>
            <w:cnfStyle w:val="001000000000" w:firstRow="0" w:lastRow="0" w:firstColumn="1" w:lastColumn="0" w:oddVBand="0" w:evenVBand="0" w:oddHBand="0" w:evenHBand="0" w:firstRowFirstColumn="0" w:firstRowLastColumn="0" w:lastRowFirstColumn="0" w:lastRowLastColumn="0"/>
            <w:tcW w:w="1373" w:type="dxa"/>
            <w:tcBorders>
              <w:left w:val="nil"/>
            </w:tcBorders>
          </w:tcPr>
          <w:p w14:paraId="14937239" w14:textId="19DB8281" w:rsidR="00963959" w:rsidRPr="00B34BB5" w:rsidRDefault="00963959" w:rsidP="00365FFE">
            <w:pPr>
              <w:pStyle w:val="TableText"/>
              <w:spacing w:before="40" w:after="40"/>
              <w:rPr>
                <w:rFonts w:cs="Calibri"/>
                <w:szCs w:val="18"/>
              </w:rPr>
            </w:pPr>
            <w:r w:rsidRPr="00B34BB5">
              <w:rPr>
                <w:rFonts w:cs="Calibri"/>
                <w:szCs w:val="18"/>
              </w:rPr>
              <w:t>Industrial</w:t>
            </w:r>
          </w:p>
        </w:tc>
        <w:tc>
          <w:tcPr>
            <w:tcW w:w="3508" w:type="dxa"/>
          </w:tcPr>
          <w:p w14:paraId="7791BF2F" w14:textId="152A5260" w:rsidR="00963959" w:rsidRPr="00B34BB5" w:rsidRDefault="00963959" w:rsidP="00365FFE">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Where specific type of industrial is unknown</w:t>
            </w:r>
          </w:p>
        </w:tc>
        <w:tc>
          <w:tcPr>
            <w:tcW w:w="1777" w:type="dxa"/>
          </w:tcPr>
          <w:p w14:paraId="2D605D0B" w14:textId="13A6F99B" w:rsidR="00963959" w:rsidRPr="00B34BB5" w:rsidRDefault="00963959"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847" w:type="dxa"/>
            <w:tcBorders>
              <w:right w:val="nil"/>
            </w:tcBorders>
          </w:tcPr>
          <w:p w14:paraId="64DE4948" w14:textId="07C262CA" w:rsidR="00963959" w:rsidRPr="00B34BB5" w:rsidRDefault="00963959" w:rsidP="00365FFE">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4.2%</w:t>
            </w:r>
          </w:p>
        </w:tc>
      </w:tr>
      <w:tr w:rsidR="00963959" w:rsidRPr="00B34BB5" w14:paraId="5F3662A5"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il"/>
              <w:bottom w:val="none" w:sz="0" w:space="0" w:color="auto"/>
            </w:tcBorders>
          </w:tcPr>
          <w:p w14:paraId="62608612" w14:textId="47548AB1" w:rsidR="00963959" w:rsidRPr="00B34BB5" w:rsidRDefault="00963959" w:rsidP="00365FFE">
            <w:pPr>
              <w:pStyle w:val="TableText"/>
              <w:spacing w:before="40" w:after="40"/>
              <w:rPr>
                <w:rFonts w:cs="Calibri"/>
                <w:szCs w:val="18"/>
              </w:rPr>
            </w:pPr>
            <w:r w:rsidRPr="00B34BB5">
              <w:rPr>
                <w:rFonts w:cs="Calibri"/>
                <w:szCs w:val="18"/>
              </w:rPr>
              <w:t>Bulk waste</w:t>
            </w:r>
          </w:p>
        </w:tc>
        <w:tc>
          <w:tcPr>
            <w:tcW w:w="3508" w:type="dxa"/>
            <w:tcBorders>
              <w:top w:val="none" w:sz="0" w:space="0" w:color="auto"/>
              <w:bottom w:val="none" w:sz="0" w:space="0" w:color="auto"/>
            </w:tcBorders>
          </w:tcPr>
          <w:p w14:paraId="2C043E80" w14:textId="115981B2" w:rsidR="00963959" w:rsidRPr="00B34BB5" w:rsidRDefault="00963959" w:rsidP="00365FFE">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General domestic and farm waste</w:t>
            </w:r>
          </w:p>
        </w:tc>
        <w:tc>
          <w:tcPr>
            <w:tcW w:w="1777" w:type="dxa"/>
            <w:tcBorders>
              <w:top w:val="none" w:sz="0" w:space="0" w:color="auto"/>
              <w:bottom w:val="none" w:sz="0" w:space="0" w:color="auto"/>
            </w:tcBorders>
          </w:tcPr>
          <w:p w14:paraId="39DE85CC" w14:textId="31D13187" w:rsidR="00963959" w:rsidRPr="00B34BB5" w:rsidRDefault="00963959"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847" w:type="dxa"/>
            <w:tcBorders>
              <w:top w:val="none" w:sz="0" w:space="0" w:color="auto"/>
              <w:bottom w:val="none" w:sz="0" w:space="0" w:color="auto"/>
              <w:right w:val="nil"/>
            </w:tcBorders>
          </w:tcPr>
          <w:p w14:paraId="28BFC006" w14:textId="4165D3CC" w:rsidR="00963959" w:rsidRPr="00B34BB5" w:rsidRDefault="00963959" w:rsidP="00365FFE">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w:t>
            </w:r>
          </w:p>
        </w:tc>
      </w:tr>
    </w:tbl>
    <w:p w14:paraId="78DEB328" w14:textId="77777777" w:rsidR="00427631" w:rsidRPr="00B34BB5" w:rsidRDefault="00427631" w:rsidP="00B01313">
      <w:pPr>
        <w:pStyle w:val="BodyText"/>
        <w:spacing w:before="240"/>
      </w:pPr>
      <w:bookmarkStart w:id="626" w:name="_Toc532904954"/>
      <w:r w:rsidRPr="00B34BB5">
        <w:t>Substances such as plastics, metals and glass are inert because their decomposition does not directly produce GHG emissions. Only waste that contains degradable organic carbon produces methane as it breaks down.</w:t>
      </w:r>
    </w:p>
    <w:p w14:paraId="128BEEE2" w14:textId="77777777" w:rsidR="00427631" w:rsidRPr="00B34BB5" w:rsidRDefault="00427631" w:rsidP="00427631">
      <w:pPr>
        <w:pStyle w:val="BodyText"/>
      </w:pPr>
      <w:r w:rsidRPr="00B34BB5">
        <w:t>We provide no methodology for nitrous oxide emissions from waste disposal because the IPCC</w:t>
      </w:r>
      <w:r w:rsidRPr="00B34BB5">
        <w:rPr>
          <w:rStyle w:val="FootnoteReference"/>
          <w:color w:val="auto"/>
        </w:rPr>
        <w:footnoteReference w:id="63"/>
      </w:r>
      <w:r w:rsidRPr="00B34BB5">
        <w:t xml:space="preserve"> has found them to be insignificant. </w:t>
      </w:r>
    </w:p>
    <w:p w14:paraId="14407618" w14:textId="5E731F3C" w:rsidR="00A959E4" w:rsidRPr="00B34BB5" w:rsidRDefault="00A959E4" w:rsidP="007D71E2">
      <w:pPr>
        <w:pStyle w:val="Heading3"/>
        <w:numPr>
          <w:ilvl w:val="0"/>
          <w:numId w:val="60"/>
        </w:numPr>
      </w:pPr>
      <w:r w:rsidRPr="00B34BB5">
        <w:lastRenderedPageBreak/>
        <w:t>Whe</w:t>
      </w:r>
      <w:r w:rsidR="000C3EF0" w:rsidRPr="00B34BB5">
        <w:t>n</w:t>
      </w:r>
      <w:r w:rsidRPr="00B34BB5">
        <w:t xml:space="preserve"> composition of waste is known</w:t>
      </w:r>
      <w:bookmarkEnd w:id="626"/>
      <w:r w:rsidRPr="00B34BB5">
        <w:t xml:space="preserve"> </w:t>
      </w:r>
    </w:p>
    <w:p w14:paraId="07FF4433" w14:textId="19A8B424" w:rsidR="00A959E4" w:rsidRPr="00B34BB5" w:rsidRDefault="000C3EF0" w:rsidP="00DD0057">
      <w:pPr>
        <w:pStyle w:val="BodyText"/>
      </w:pPr>
      <w:r w:rsidRPr="00B34BB5">
        <w:t xml:space="preserve">If </w:t>
      </w:r>
      <w:r w:rsidR="00A959E4" w:rsidRPr="00B34BB5">
        <w:t>the composition of waste is known</w:t>
      </w:r>
      <w:r w:rsidRPr="00B34BB5">
        <w:t>,</w:t>
      </w:r>
      <w:r w:rsidR="00A959E4" w:rsidRPr="00B34BB5">
        <w:t xml:space="preserve"> use the specific emission factors for each waste stream based on k</w:t>
      </w:r>
      <w:r w:rsidR="00624544" w:rsidRPr="00B34BB5">
        <w:t>ilo</w:t>
      </w:r>
      <w:r w:rsidR="00A959E4" w:rsidRPr="00B34BB5">
        <w:t>g</w:t>
      </w:r>
      <w:r w:rsidR="00624544" w:rsidRPr="00B34BB5">
        <w:t>rams</w:t>
      </w:r>
      <w:r w:rsidR="00A959E4" w:rsidRPr="00B34BB5">
        <w:t xml:space="preserve"> of waste produced. </w:t>
      </w:r>
    </w:p>
    <w:p w14:paraId="66E804F5" w14:textId="065F4F3C" w:rsidR="00A959E4" w:rsidRPr="00B34BB5" w:rsidRDefault="00A959E4" w:rsidP="00DD0057">
      <w:pPr>
        <w:pStyle w:val="BodyText"/>
      </w:pPr>
      <w:bookmarkStart w:id="627" w:name="_Hlk532894824"/>
      <w:r w:rsidRPr="00B34BB5">
        <w:t xml:space="preserve">If </w:t>
      </w:r>
      <w:r w:rsidR="000C3EF0" w:rsidRPr="00B34BB5">
        <w:t xml:space="preserve">an </w:t>
      </w:r>
      <w:r w:rsidRPr="00B34BB5">
        <w:t xml:space="preserve">organisation does not know what type of </w:t>
      </w:r>
      <w:proofErr w:type="gramStart"/>
      <w:r w:rsidRPr="00B34BB5">
        <w:t>landfill</w:t>
      </w:r>
      <w:proofErr w:type="gramEnd"/>
      <w:r w:rsidRPr="00B34BB5">
        <w:t xml:space="preserve"> the</w:t>
      </w:r>
      <w:r w:rsidR="00A80972" w:rsidRPr="00B34BB5">
        <w:t>y send</w:t>
      </w:r>
      <w:r w:rsidRPr="00B34BB5">
        <w:t xml:space="preserve"> waste to</w:t>
      </w:r>
      <w:r w:rsidR="00A80972" w:rsidRPr="00B34BB5">
        <w:t>,</w:t>
      </w:r>
      <w:r w:rsidRPr="00B34BB5">
        <w:t xml:space="preserve"> they should use the emission factor for without </w:t>
      </w:r>
      <w:r w:rsidR="00A80972" w:rsidRPr="00B34BB5">
        <w:t xml:space="preserve">gas </w:t>
      </w:r>
      <w:r w:rsidRPr="00B34BB5">
        <w:t>recovery</w:t>
      </w:r>
      <w:r w:rsidR="000C3EF0" w:rsidRPr="00B34BB5">
        <w:t>,</w:t>
      </w:r>
      <w:r w:rsidRPr="00B34BB5">
        <w:t xml:space="preserve"> which will give a more conservative estimate</w:t>
      </w:r>
      <w:bookmarkEnd w:id="627"/>
      <w:r w:rsidRPr="00B34BB5">
        <w:t xml:space="preserve">. </w:t>
      </w:r>
    </w:p>
    <w:p w14:paraId="6E132030" w14:textId="2B3EDEF4" w:rsidR="00A959E4" w:rsidRPr="00B34BB5" w:rsidRDefault="00A80972" w:rsidP="00DD0057">
      <w:pPr>
        <w:pStyle w:val="BodyText"/>
      </w:pPr>
      <w:r w:rsidRPr="00B34BB5">
        <w:t>We generated e</w:t>
      </w:r>
      <w:r w:rsidR="00A959E4" w:rsidRPr="00B34BB5">
        <w:t>mission factors for each waste category</w:t>
      </w:r>
      <w:r w:rsidR="000C3EF0" w:rsidRPr="00B34BB5">
        <w:t>,</w:t>
      </w:r>
      <w:r w:rsidR="00A959E4" w:rsidRPr="00B34BB5">
        <w:t xml:space="preserve"> following a simplification of the IPCC First Order Decay model.</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6727F" w:rsidRPr="00B34BB5" w14:paraId="36901E18" w14:textId="77777777" w:rsidTr="00365FFE">
        <w:tc>
          <w:tcPr>
            <w:tcW w:w="0" w:type="auto"/>
            <w:shd w:val="clear" w:color="auto" w:fill="D2DDE2"/>
          </w:tcPr>
          <w:p w14:paraId="572160EC" w14:textId="70AF2F6C" w:rsidR="00B6727F" w:rsidRPr="00B34BB5" w:rsidRDefault="00A403E2" w:rsidP="00DB5335">
            <w:pPr>
              <w:pStyle w:val="Blueboxtext"/>
            </w:pPr>
            <m:oMathPara>
              <m:oMathParaPr>
                <m:jc m:val="left"/>
              </m:oMathParaPr>
              <m:oMath>
                <m:r>
                  <w:rPr>
                    <w:rFonts w:ascii="Cambria Math" w:hAnsi="Cambria Math"/>
                  </w:rPr>
                  <m:t>emission</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DOC</m:t>
                </m:r>
                <m:r>
                  <m:rPr>
                    <m:sty m:val="p"/>
                  </m:rPr>
                  <w:rPr>
                    <w:rFonts w:ascii="Cambria Math" w:hAnsi="Cambria Math"/>
                  </w:rPr>
                  <m:t xml:space="preserve"> × </m:t>
                </m:r>
                <m:r>
                  <w:rPr>
                    <w:rFonts w:ascii="Cambria Math" w:hAnsi="Cambria Math"/>
                  </w:rPr>
                  <m:t>DOCf</m:t>
                </m:r>
                <m:r>
                  <m:rPr>
                    <m:sty m:val="p"/>
                  </m:rPr>
                  <w:rPr>
                    <w:rFonts w:ascii="Cambria Math" w:hAnsi="Cambria Math"/>
                  </w:rPr>
                  <m:t xml:space="preserve"> × </m:t>
                </m:r>
                <m:r>
                  <w:rPr>
                    <w:rFonts w:ascii="Cambria Math" w:hAnsi="Cambria Math"/>
                  </w:rPr>
                  <m:t>F</m:t>
                </m:r>
                <m:r>
                  <m:rPr>
                    <m:sty m:val="p"/>
                  </m:rPr>
                  <w:rPr>
                    <w:rFonts w:ascii="Cambria Math" w:hAnsi="Cambria Math"/>
                  </w:rPr>
                  <m:t xml:space="preserve"> × </m:t>
                </m:r>
                <m:r>
                  <w:rPr>
                    <w:rFonts w:ascii="Cambria Math" w:hAnsi="Cambria Math"/>
                  </w:rPr>
                  <m:t>MCF</m:t>
                </m:r>
                <m:r>
                  <m:rPr>
                    <m:sty m:val="p"/>
                  </m:rPr>
                  <w:rPr>
                    <w:rFonts w:ascii="Cambria Math" w:hAnsi="Cambria Math"/>
                  </w:rPr>
                  <m:t xml:space="preserve"> × </m:t>
                </m:r>
                <m:r>
                  <w:rPr>
                    <w:rFonts w:ascii="Cambria Math" w:hAnsi="Cambria Math"/>
                  </w:rPr>
                  <m:t>conversion</m:t>
                </m:r>
                <m:r>
                  <m:rPr>
                    <m:sty m:val="p"/>
                  </m:rPr>
                  <w:rPr>
                    <w:rFonts w:ascii="Cambria Math" w:hAnsi="Cambria Math"/>
                  </w:rPr>
                  <m:t xml:space="preserve"> × </m:t>
                </m:r>
                <m:d>
                  <m:dPr>
                    <m:ctrlPr>
                      <w:rPr>
                        <w:rFonts w:ascii="Cambria Math" w:hAnsi="Cambria Math"/>
                      </w:rPr>
                    </m:ctrlPr>
                  </m:dPr>
                  <m:e>
                    <m:r>
                      <m:rPr>
                        <m:sty m:val="p"/>
                      </m:rPr>
                      <w:rPr>
                        <w:rFonts w:ascii="Cambria Math" w:hAnsi="Cambria Math"/>
                      </w:rPr>
                      <m:t>1-</m:t>
                    </m:r>
                    <m:r>
                      <w:rPr>
                        <w:rFonts w:ascii="Cambria Math" w:hAnsi="Cambria Math"/>
                      </w:rPr>
                      <m:t>oxidation</m:t>
                    </m:r>
                  </m:e>
                </m:d>
                <m:r>
                  <m:rPr>
                    <m:sty m:val="p"/>
                  </m:rPr>
                  <w:rPr>
                    <w:rFonts w:ascii="Cambria Math" w:hAnsi="Cambria Math"/>
                  </w:rPr>
                  <m:t>× (1-</m:t>
                </m:r>
                <m:r>
                  <w:rPr>
                    <w:rFonts w:ascii="Cambria Math" w:hAnsi="Cambria Math"/>
                  </w:rPr>
                  <m:t>recovery</m:t>
                </m:r>
                <m:r>
                  <m:rPr>
                    <m:sty m:val="p"/>
                  </m:rPr>
                  <w:rPr>
                    <w:rFonts w:ascii="Cambria Math" w:hAnsi="Cambria Math"/>
                  </w:rPr>
                  <m:t>) ×</m:t>
                </m:r>
                <m:r>
                  <w:rPr>
                    <w:rFonts w:ascii="Cambria Math" w:hAnsi="Cambria Math"/>
                  </w:rPr>
                  <m:t>GWP</m:t>
                </m:r>
              </m:oMath>
            </m:oMathPara>
          </w:p>
        </w:tc>
      </w:tr>
    </w:tbl>
    <w:p w14:paraId="4D6A867C" w14:textId="77777777" w:rsidR="00A959E4" w:rsidRPr="00B34BB5" w:rsidRDefault="00A959E4" w:rsidP="002B681D">
      <w:pPr>
        <w:pStyle w:val="BodyText"/>
        <w:keepNext/>
        <w:spacing w:before="240"/>
      </w:pPr>
      <w:r w:rsidRPr="00B34BB5">
        <w:t xml:space="preserve">Where: </w:t>
      </w:r>
    </w:p>
    <w:p w14:paraId="0AB62FEC" w14:textId="77777777" w:rsidR="00A959E4" w:rsidRPr="00B34BB5" w:rsidRDefault="00A959E4" w:rsidP="004B224A">
      <w:pPr>
        <w:pStyle w:val="Bullet"/>
      </w:pPr>
      <w:r w:rsidRPr="00B34BB5">
        <w:t>DOC = degradable organic carbon</w:t>
      </w:r>
    </w:p>
    <w:p w14:paraId="0A59214B" w14:textId="77777777" w:rsidR="00A959E4" w:rsidRPr="00B34BB5" w:rsidRDefault="00A959E4" w:rsidP="004B224A">
      <w:pPr>
        <w:pStyle w:val="Bullet"/>
      </w:pPr>
      <w:r w:rsidRPr="00B34BB5">
        <w:t xml:space="preserve">DOCF = fraction of DOC dissimilated </w:t>
      </w:r>
    </w:p>
    <w:p w14:paraId="185EE256" w14:textId="77777777" w:rsidR="00A959E4" w:rsidRPr="00B34BB5" w:rsidRDefault="00A959E4" w:rsidP="004B224A">
      <w:pPr>
        <w:pStyle w:val="Bullet"/>
      </w:pPr>
      <w:r w:rsidRPr="00B34BB5">
        <w:t>F = fraction of CH</w:t>
      </w:r>
      <w:r w:rsidRPr="00B34BB5">
        <w:rPr>
          <w:vertAlign w:val="subscript"/>
        </w:rPr>
        <w:t>4</w:t>
      </w:r>
      <w:r w:rsidRPr="00B34BB5">
        <w:t xml:space="preserve"> in landfill gas </w:t>
      </w:r>
    </w:p>
    <w:p w14:paraId="0B1DB78A" w14:textId="36DC7016" w:rsidR="00A959E4" w:rsidRPr="00B34BB5" w:rsidRDefault="00A959E4" w:rsidP="004B224A">
      <w:pPr>
        <w:pStyle w:val="Bullet"/>
      </w:pPr>
      <w:r w:rsidRPr="00B34BB5">
        <w:t>MC</w:t>
      </w:r>
      <w:r w:rsidR="00F34C31" w:rsidRPr="00B34BB5">
        <w:t>F</w:t>
      </w:r>
      <w:r w:rsidRPr="00B34BB5">
        <w:t xml:space="preserve"> = methane correction factor</w:t>
      </w:r>
    </w:p>
    <w:p w14:paraId="0E16E8C0" w14:textId="2344E5A0" w:rsidR="00A959E4" w:rsidRPr="00B34BB5" w:rsidRDefault="00386BD8" w:rsidP="004B224A">
      <w:pPr>
        <w:pStyle w:val="Bullet"/>
      </w:pPr>
      <w:r w:rsidRPr="00B34BB5">
        <w:t>c</w:t>
      </w:r>
      <w:r w:rsidR="00A959E4" w:rsidRPr="00B34BB5">
        <w:t>onversion = conversion of carbon to methane (molecular weight ratio CH</w:t>
      </w:r>
      <w:r w:rsidR="00A959E4" w:rsidRPr="00B34BB5">
        <w:rPr>
          <w:vertAlign w:val="subscript"/>
        </w:rPr>
        <w:t>4</w:t>
      </w:r>
      <w:r w:rsidR="00A959E4" w:rsidRPr="00B34BB5">
        <w:t>/C)</w:t>
      </w:r>
    </w:p>
    <w:p w14:paraId="1FEBC965" w14:textId="27BA3827" w:rsidR="00A959E4" w:rsidRPr="00B34BB5" w:rsidRDefault="00386BD8" w:rsidP="004B224A">
      <w:pPr>
        <w:pStyle w:val="Bullet"/>
      </w:pPr>
      <w:r w:rsidRPr="00B34BB5">
        <w:t>r</w:t>
      </w:r>
      <w:r w:rsidR="005870B0" w:rsidRPr="00B34BB5">
        <w:t xml:space="preserve">ecovery </w:t>
      </w:r>
      <w:r w:rsidR="00A959E4" w:rsidRPr="00B34BB5">
        <w:t>= fraction of methane recovered where landf</w:t>
      </w:r>
      <w:r w:rsidR="006F1206" w:rsidRPr="00B34BB5">
        <w:t>ill gas systems are in place, 0 </w:t>
      </w:r>
      <w:r w:rsidR="00A959E4" w:rsidRPr="00B34BB5">
        <w:t>otherwise</w:t>
      </w:r>
    </w:p>
    <w:p w14:paraId="3399F1A6" w14:textId="6DC5265E" w:rsidR="00A959E4" w:rsidRPr="00B34BB5" w:rsidRDefault="00386BD8" w:rsidP="004B224A">
      <w:pPr>
        <w:pStyle w:val="Bullet"/>
      </w:pPr>
      <w:r w:rsidRPr="00B34BB5">
        <w:t>o</w:t>
      </w:r>
      <w:r w:rsidR="005870B0" w:rsidRPr="00B34BB5">
        <w:t xml:space="preserve">xidation </w:t>
      </w:r>
      <w:r w:rsidR="00A959E4" w:rsidRPr="00B34BB5">
        <w:t xml:space="preserve">= oxidation factor </w:t>
      </w:r>
    </w:p>
    <w:p w14:paraId="33D82B7F" w14:textId="0160A18C" w:rsidR="00A959E4" w:rsidRPr="00B34BB5" w:rsidRDefault="00A959E4" w:rsidP="004B224A">
      <w:pPr>
        <w:pStyle w:val="Bullet"/>
        <w:numPr>
          <w:ilvl w:val="0"/>
          <w:numId w:val="0"/>
        </w:numPr>
      </w:pPr>
      <w:r w:rsidRPr="00B34BB5">
        <w:t>•</w:t>
      </w:r>
      <w:r w:rsidRPr="00B34BB5">
        <w:tab/>
      </w:r>
      <w:r w:rsidR="00535F0B" w:rsidRPr="00B34BB5">
        <w:t>GWP =</w:t>
      </w:r>
      <w:r w:rsidRPr="00B34BB5">
        <w:t xml:space="preserve"> </w:t>
      </w:r>
      <w:r w:rsidR="00386BD8" w:rsidRPr="00B34BB5">
        <w:t>g</w:t>
      </w:r>
      <w:r w:rsidRPr="00B34BB5">
        <w:t>lobal warming potential of methane</w:t>
      </w:r>
      <w:r w:rsidR="00386BD8" w:rsidRPr="00B34BB5">
        <w:t>.</w:t>
      </w:r>
    </w:p>
    <w:p w14:paraId="64E26EEF" w14:textId="77777777" w:rsidR="003A5964" w:rsidRPr="00B34BB5" w:rsidRDefault="00535F0B" w:rsidP="003A5964">
      <w:pPr>
        <w:pStyle w:val="BodyText"/>
      </w:pPr>
      <w:r w:rsidRPr="00B34BB5">
        <w:t xml:space="preserve">We used the waste information from </w:t>
      </w:r>
      <w:r w:rsidR="006264E4" w:rsidRPr="00B34BB5">
        <w:t xml:space="preserve">the </w:t>
      </w:r>
      <w:r w:rsidR="006264E4" w:rsidRPr="00B34BB5">
        <w:rPr>
          <w:rFonts w:eastAsia="Times New Roman" w:cs="Times New Roman"/>
        </w:rPr>
        <w:t xml:space="preserve">national inventory </w:t>
      </w:r>
      <w:r w:rsidRPr="00B34BB5">
        <w:t>to develop</w:t>
      </w:r>
      <w:r w:rsidR="00A959E4" w:rsidRPr="00B34BB5">
        <w:t xml:space="preserve"> </w:t>
      </w:r>
      <w:r w:rsidR="006264E4" w:rsidRPr="00B34BB5">
        <w:t xml:space="preserve">solid waste </w:t>
      </w:r>
      <w:r w:rsidR="00A959E4" w:rsidRPr="00B34BB5">
        <w:t xml:space="preserve">emission factors for voluntary reporting. </w:t>
      </w:r>
    </w:p>
    <w:p w14:paraId="11471846" w14:textId="5E1BA053" w:rsidR="00A959E4" w:rsidRPr="00B34BB5" w:rsidRDefault="00A959E4" w:rsidP="002B681D">
      <w:pPr>
        <w:pStyle w:val="Tableheading"/>
      </w:pPr>
      <w:bookmarkStart w:id="628" w:name="_Toc58790922"/>
      <w:r w:rsidRPr="00B34BB5">
        <w:t xml:space="preserve">Table </w:t>
      </w:r>
      <w:r w:rsidR="008D3D2E">
        <w:fldChar w:fldCharType="begin"/>
      </w:r>
      <w:r w:rsidR="008D3D2E">
        <w:instrText xml:space="preserve"> SEQ Table \* ARABIC </w:instrText>
      </w:r>
      <w:r w:rsidR="008D3D2E">
        <w:fldChar w:fldCharType="separate"/>
      </w:r>
      <w:r w:rsidR="00073642" w:rsidRPr="00B34BB5">
        <w:t>83</w:t>
      </w:r>
      <w:r w:rsidR="008D3D2E">
        <w:fldChar w:fldCharType="end"/>
      </w:r>
      <w:r w:rsidR="00535F0B" w:rsidRPr="00B34BB5">
        <w:t>:</w:t>
      </w:r>
      <w:r w:rsidR="00535F0B" w:rsidRPr="00B34BB5">
        <w:tab/>
      </w:r>
      <w:r w:rsidRPr="00B34BB5">
        <w:t>Information on managed solid waste in 201</w:t>
      </w:r>
      <w:r w:rsidR="00836F47" w:rsidRPr="00B34BB5">
        <w:t>8</w:t>
      </w:r>
      <w:bookmarkEnd w:id="628"/>
      <w:r w:rsidRPr="00B34BB5">
        <w:t xml:space="preserve"> </w:t>
      </w:r>
    </w:p>
    <w:tbl>
      <w:tblPr>
        <w:tblStyle w:val="LightList-Accent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tblBorders>
        <w:tblLook w:val="04A0" w:firstRow="1" w:lastRow="0" w:firstColumn="1" w:lastColumn="0" w:noHBand="0" w:noVBand="1"/>
      </w:tblPr>
      <w:tblGrid>
        <w:gridCol w:w="1197"/>
        <w:gridCol w:w="864"/>
        <w:gridCol w:w="1168"/>
        <w:gridCol w:w="1168"/>
        <w:gridCol w:w="1168"/>
        <w:gridCol w:w="1054"/>
        <w:gridCol w:w="1168"/>
        <w:gridCol w:w="718"/>
      </w:tblGrid>
      <w:tr w:rsidR="00A959E4" w:rsidRPr="00B34BB5" w14:paraId="5DD65D95" w14:textId="77777777" w:rsidTr="00365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1C556C" w:themeColor="accent1"/>
            </w:tcBorders>
          </w:tcPr>
          <w:p w14:paraId="6F7AEC80" w14:textId="77777777" w:rsidR="00A959E4" w:rsidRPr="00B34BB5" w:rsidRDefault="00A959E4" w:rsidP="00365FFE">
            <w:pPr>
              <w:pStyle w:val="TableText"/>
              <w:spacing w:before="50" w:after="50"/>
              <w:rPr>
                <w:rFonts w:cs="Calibri"/>
                <w:szCs w:val="18"/>
              </w:rPr>
            </w:pPr>
            <w:r w:rsidRPr="00B34BB5">
              <w:rPr>
                <w:rFonts w:cs="Calibri"/>
                <w:szCs w:val="18"/>
              </w:rPr>
              <w:t>Category</w:t>
            </w:r>
          </w:p>
        </w:tc>
        <w:tc>
          <w:tcPr>
            <w:tcW w:w="0" w:type="auto"/>
          </w:tcPr>
          <w:p w14:paraId="59CFD7BF"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DOC</w:t>
            </w:r>
          </w:p>
        </w:tc>
        <w:tc>
          <w:tcPr>
            <w:tcW w:w="0" w:type="auto"/>
          </w:tcPr>
          <w:p w14:paraId="15948DEF"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DOCF</w:t>
            </w:r>
          </w:p>
        </w:tc>
        <w:tc>
          <w:tcPr>
            <w:tcW w:w="0" w:type="auto"/>
          </w:tcPr>
          <w:p w14:paraId="7F15D19A"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F</w:t>
            </w:r>
          </w:p>
        </w:tc>
        <w:tc>
          <w:tcPr>
            <w:tcW w:w="0" w:type="auto"/>
          </w:tcPr>
          <w:p w14:paraId="0317019A"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MCF</w:t>
            </w:r>
          </w:p>
        </w:tc>
        <w:tc>
          <w:tcPr>
            <w:tcW w:w="0" w:type="auto"/>
          </w:tcPr>
          <w:p w14:paraId="24A51FC7"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Conversion</w:t>
            </w:r>
          </w:p>
        </w:tc>
        <w:tc>
          <w:tcPr>
            <w:tcW w:w="0" w:type="auto"/>
          </w:tcPr>
          <w:p w14:paraId="6DC0DCED" w14:textId="77777777"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Ox</w:t>
            </w:r>
          </w:p>
        </w:tc>
        <w:tc>
          <w:tcPr>
            <w:tcW w:w="0" w:type="auto"/>
            <w:tcBorders>
              <w:bottom w:val="single" w:sz="4" w:space="0" w:color="1C556C" w:themeColor="accent1"/>
            </w:tcBorders>
          </w:tcPr>
          <w:p w14:paraId="1AE85375" w14:textId="0D5E21AE" w:rsidR="00A959E4" w:rsidRPr="00B34BB5" w:rsidRDefault="00A959E4" w:rsidP="00365FFE">
            <w:pPr>
              <w:pStyle w:val="TableText"/>
              <w:spacing w:before="50" w:after="50"/>
              <w:jc w:val="center"/>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R</w:t>
            </w:r>
          </w:p>
        </w:tc>
      </w:tr>
      <w:tr w:rsidR="00E402A9" w:rsidRPr="00B34BB5" w14:paraId="14C92F02"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03D1122C" w14:textId="77777777" w:rsidR="00E402A9" w:rsidRPr="00B34BB5" w:rsidRDefault="00E402A9" w:rsidP="00365FFE">
            <w:pPr>
              <w:pStyle w:val="TableText"/>
              <w:spacing w:before="50" w:after="50"/>
              <w:rPr>
                <w:rFonts w:cs="Calibri"/>
                <w:b w:val="0"/>
                <w:szCs w:val="18"/>
              </w:rPr>
            </w:pPr>
            <w:r w:rsidRPr="00B34BB5">
              <w:rPr>
                <w:rFonts w:cs="Calibri"/>
                <w:b w:val="0"/>
                <w:szCs w:val="18"/>
              </w:rPr>
              <w:t>Food</w:t>
            </w:r>
          </w:p>
        </w:tc>
        <w:tc>
          <w:tcPr>
            <w:tcW w:w="0" w:type="auto"/>
            <w:tcBorders>
              <w:top w:val="none" w:sz="0" w:space="0" w:color="auto"/>
              <w:bottom w:val="none" w:sz="0" w:space="0" w:color="auto"/>
            </w:tcBorders>
          </w:tcPr>
          <w:p w14:paraId="06B2CAD3"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0.15</w:t>
            </w:r>
          </w:p>
        </w:tc>
        <w:tc>
          <w:tcPr>
            <w:tcW w:w="0" w:type="auto"/>
            <w:tcBorders>
              <w:top w:val="none" w:sz="0" w:space="0" w:color="auto"/>
              <w:bottom w:val="none" w:sz="0" w:space="0" w:color="auto"/>
            </w:tcBorders>
          </w:tcPr>
          <w:p w14:paraId="141BB3E8"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05D1880D"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525D1A1C"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w:t>
            </w:r>
          </w:p>
        </w:tc>
        <w:tc>
          <w:tcPr>
            <w:tcW w:w="0" w:type="auto"/>
            <w:tcBorders>
              <w:top w:val="none" w:sz="0" w:space="0" w:color="auto"/>
              <w:bottom w:val="none" w:sz="0" w:space="0" w:color="auto"/>
            </w:tcBorders>
          </w:tcPr>
          <w:p w14:paraId="58BF97A3"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16/12</w:t>
            </w:r>
          </w:p>
        </w:tc>
        <w:tc>
          <w:tcPr>
            <w:tcW w:w="0" w:type="auto"/>
            <w:tcBorders>
              <w:top w:val="none" w:sz="0" w:space="0" w:color="auto"/>
              <w:bottom w:val="none" w:sz="0" w:space="0" w:color="auto"/>
            </w:tcBorders>
          </w:tcPr>
          <w:p w14:paraId="49291E88"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w:t>
            </w:r>
          </w:p>
        </w:tc>
        <w:tc>
          <w:tcPr>
            <w:tcW w:w="0" w:type="auto"/>
            <w:tcBorders>
              <w:top w:val="none" w:sz="0" w:space="0" w:color="auto"/>
              <w:bottom w:val="none" w:sz="0" w:space="0" w:color="auto"/>
              <w:right w:val="nil"/>
            </w:tcBorders>
          </w:tcPr>
          <w:p w14:paraId="49852AD6" w14:textId="08158F26"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0.7344</w:t>
            </w:r>
          </w:p>
        </w:tc>
      </w:tr>
      <w:tr w:rsidR="00E402A9" w:rsidRPr="00B34BB5" w14:paraId="462D8BAA" w14:textId="77777777" w:rsidTr="00365FFE">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051D1C59" w14:textId="77777777" w:rsidR="00E402A9" w:rsidRPr="00B34BB5" w:rsidRDefault="00E402A9" w:rsidP="00365FFE">
            <w:pPr>
              <w:pStyle w:val="TableText"/>
              <w:spacing w:before="50" w:after="50"/>
              <w:rPr>
                <w:rFonts w:cs="Calibri"/>
                <w:b w:val="0"/>
                <w:szCs w:val="18"/>
              </w:rPr>
            </w:pPr>
            <w:r w:rsidRPr="00B34BB5">
              <w:rPr>
                <w:rFonts w:cs="Calibri"/>
                <w:b w:val="0"/>
                <w:szCs w:val="18"/>
              </w:rPr>
              <w:t>Garden</w:t>
            </w:r>
          </w:p>
        </w:tc>
        <w:tc>
          <w:tcPr>
            <w:tcW w:w="0" w:type="auto"/>
          </w:tcPr>
          <w:p w14:paraId="48D533C9"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w:t>
            </w:r>
          </w:p>
        </w:tc>
        <w:tc>
          <w:tcPr>
            <w:tcW w:w="0" w:type="auto"/>
          </w:tcPr>
          <w:p w14:paraId="36307B5D"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7CF9745A"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08F18B2C"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w:t>
            </w:r>
          </w:p>
        </w:tc>
        <w:tc>
          <w:tcPr>
            <w:tcW w:w="0" w:type="auto"/>
          </w:tcPr>
          <w:p w14:paraId="3574CECF"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16/12</w:t>
            </w:r>
          </w:p>
        </w:tc>
        <w:tc>
          <w:tcPr>
            <w:tcW w:w="0" w:type="auto"/>
          </w:tcPr>
          <w:p w14:paraId="5D2E9B09"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w:t>
            </w:r>
          </w:p>
        </w:tc>
        <w:tc>
          <w:tcPr>
            <w:tcW w:w="0" w:type="auto"/>
            <w:tcBorders>
              <w:right w:val="nil"/>
            </w:tcBorders>
          </w:tcPr>
          <w:p w14:paraId="5FFE9F2E" w14:textId="1DA9B1D6"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0.7344</w:t>
            </w:r>
          </w:p>
        </w:tc>
      </w:tr>
      <w:tr w:rsidR="00E402A9" w:rsidRPr="00B34BB5" w14:paraId="7FFA22B3"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5C53DE6F" w14:textId="77777777" w:rsidR="00E402A9" w:rsidRPr="00B34BB5" w:rsidRDefault="00E402A9" w:rsidP="00365FFE">
            <w:pPr>
              <w:pStyle w:val="TableText"/>
              <w:spacing w:before="50" w:after="50"/>
              <w:rPr>
                <w:rFonts w:cs="Calibri"/>
                <w:b w:val="0"/>
                <w:szCs w:val="18"/>
              </w:rPr>
            </w:pPr>
            <w:r w:rsidRPr="00B34BB5">
              <w:rPr>
                <w:rFonts w:cs="Calibri"/>
                <w:b w:val="0"/>
                <w:szCs w:val="18"/>
              </w:rPr>
              <w:t>Paper</w:t>
            </w:r>
          </w:p>
        </w:tc>
        <w:tc>
          <w:tcPr>
            <w:tcW w:w="0" w:type="auto"/>
            <w:tcBorders>
              <w:top w:val="none" w:sz="0" w:space="0" w:color="auto"/>
              <w:bottom w:val="none" w:sz="0" w:space="0" w:color="auto"/>
            </w:tcBorders>
          </w:tcPr>
          <w:p w14:paraId="188934D3"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0.4</w:t>
            </w:r>
          </w:p>
        </w:tc>
        <w:tc>
          <w:tcPr>
            <w:tcW w:w="0" w:type="auto"/>
            <w:tcBorders>
              <w:top w:val="none" w:sz="0" w:space="0" w:color="auto"/>
              <w:bottom w:val="none" w:sz="0" w:space="0" w:color="auto"/>
            </w:tcBorders>
          </w:tcPr>
          <w:p w14:paraId="62BC36BA"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698C60A0"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4963B8E9"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w:t>
            </w:r>
          </w:p>
        </w:tc>
        <w:tc>
          <w:tcPr>
            <w:tcW w:w="0" w:type="auto"/>
            <w:tcBorders>
              <w:top w:val="none" w:sz="0" w:space="0" w:color="auto"/>
              <w:bottom w:val="none" w:sz="0" w:space="0" w:color="auto"/>
            </w:tcBorders>
          </w:tcPr>
          <w:p w14:paraId="11B993DF"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16/12</w:t>
            </w:r>
          </w:p>
        </w:tc>
        <w:tc>
          <w:tcPr>
            <w:tcW w:w="0" w:type="auto"/>
            <w:tcBorders>
              <w:top w:val="none" w:sz="0" w:space="0" w:color="auto"/>
              <w:bottom w:val="none" w:sz="0" w:space="0" w:color="auto"/>
            </w:tcBorders>
          </w:tcPr>
          <w:p w14:paraId="176A8198"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w:t>
            </w:r>
          </w:p>
        </w:tc>
        <w:tc>
          <w:tcPr>
            <w:tcW w:w="0" w:type="auto"/>
            <w:tcBorders>
              <w:top w:val="none" w:sz="0" w:space="0" w:color="auto"/>
              <w:bottom w:val="none" w:sz="0" w:space="0" w:color="auto"/>
              <w:right w:val="nil"/>
            </w:tcBorders>
          </w:tcPr>
          <w:p w14:paraId="6BFA64CE" w14:textId="3FFB85F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0.7344</w:t>
            </w:r>
          </w:p>
        </w:tc>
      </w:tr>
      <w:tr w:rsidR="00E402A9" w:rsidRPr="00B34BB5" w14:paraId="4D695AF4" w14:textId="77777777" w:rsidTr="00365FFE">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3A123493" w14:textId="77777777" w:rsidR="00E402A9" w:rsidRPr="00B34BB5" w:rsidRDefault="00E402A9" w:rsidP="00365FFE">
            <w:pPr>
              <w:pStyle w:val="TableText"/>
              <w:spacing w:before="50" w:after="50"/>
              <w:rPr>
                <w:rFonts w:cs="Calibri"/>
                <w:b w:val="0"/>
                <w:szCs w:val="18"/>
              </w:rPr>
            </w:pPr>
            <w:r w:rsidRPr="00B34BB5">
              <w:rPr>
                <w:rFonts w:cs="Calibri"/>
                <w:b w:val="0"/>
                <w:szCs w:val="18"/>
              </w:rPr>
              <w:t>Wood</w:t>
            </w:r>
          </w:p>
        </w:tc>
        <w:tc>
          <w:tcPr>
            <w:tcW w:w="0" w:type="auto"/>
          </w:tcPr>
          <w:p w14:paraId="6777B581"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0.43</w:t>
            </w:r>
          </w:p>
        </w:tc>
        <w:tc>
          <w:tcPr>
            <w:tcW w:w="0" w:type="auto"/>
          </w:tcPr>
          <w:p w14:paraId="767B085A"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68FC5383"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331CBB4E"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w:t>
            </w:r>
          </w:p>
        </w:tc>
        <w:tc>
          <w:tcPr>
            <w:tcW w:w="0" w:type="auto"/>
          </w:tcPr>
          <w:p w14:paraId="704A7CB2"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16/12</w:t>
            </w:r>
          </w:p>
        </w:tc>
        <w:tc>
          <w:tcPr>
            <w:tcW w:w="0" w:type="auto"/>
          </w:tcPr>
          <w:p w14:paraId="749E9EF0"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w:t>
            </w:r>
          </w:p>
        </w:tc>
        <w:tc>
          <w:tcPr>
            <w:tcW w:w="0" w:type="auto"/>
            <w:tcBorders>
              <w:right w:val="nil"/>
            </w:tcBorders>
          </w:tcPr>
          <w:p w14:paraId="04445B25" w14:textId="0B52ED5F"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0.7344</w:t>
            </w:r>
          </w:p>
        </w:tc>
      </w:tr>
      <w:tr w:rsidR="00E402A9" w:rsidRPr="00B34BB5" w14:paraId="7C8AE324"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5DD32B8A" w14:textId="77777777" w:rsidR="00E402A9" w:rsidRPr="00B34BB5" w:rsidRDefault="00E402A9" w:rsidP="00365FFE">
            <w:pPr>
              <w:pStyle w:val="TableText"/>
              <w:spacing w:before="50" w:after="50"/>
              <w:rPr>
                <w:rFonts w:cs="Calibri"/>
                <w:b w:val="0"/>
                <w:szCs w:val="18"/>
              </w:rPr>
            </w:pPr>
            <w:r w:rsidRPr="00B34BB5">
              <w:rPr>
                <w:rFonts w:cs="Calibri"/>
                <w:b w:val="0"/>
                <w:szCs w:val="18"/>
              </w:rPr>
              <w:t>Textiles</w:t>
            </w:r>
          </w:p>
        </w:tc>
        <w:tc>
          <w:tcPr>
            <w:tcW w:w="0" w:type="auto"/>
            <w:tcBorders>
              <w:top w:val="none" w:sz="0" w:space="0" w:color="auto"/>
              <w:bottom w:val="none" w:sz="0" w:space="0" w:color="auto"/>
            </w:tcBorders>
          </w:tcPr>
          <w:p w14:paraId="093A325D"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0.24</w:t>
            </w:r>
          </w:p>
        </w:tc>
        <w:tc>
          <w:tcPr>
            <w:tcW w:w="0" w:type="auto"/>
            <w:tcBorders>
              <w:top w:val="none" w:sz="0" w:space="0" w:color="auto"/>
              <w:bottom w:val="none" w:sz="0" w:space="0" w:color="auto"/>
            </w:tcBorders>
          </w:tcPr>
          <w:p w14:paraId="18AADC79"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6DD8DAC2"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334D2549"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w:t>
            </w:r>
          </w:p>
        </w:tc>
        <w:tc>
          <w:tcPr>
            <w:tcW w:w="0" w:type="auto"/>
            <w:tcBorders>
              <w:top w:val="none" w:sz="0" w:space="0" w:color="auto"/>
              <w:bottom w:val="none" w:sz="0" w:space="0" w:color="auto"/>
            </w:tcBorders>
          </w:tcPr>
          <w:p w14:paraId="319C2F12"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16/12</w:t>
            </w:r>
          </w:p>
        </w:tc>
        <w:tc>
          <w:tcPr>
            <w:tcW w:w="0" w:type="auto"/>
            <w:tcBorders>
              <w:top w:val="none" w:sz="0" w:space="0" w:color="auto"/>
              <w:bottom w:val="none" w:sz="0" w:space="0" w:color="auto"/>
            </w:tcBorders>
          </w:tcPr>
          <w:p w14:paraId="4FC69F4D"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w:t>
            </w:r>
          </w:p>
        </w:tc>
        <w:tc>
          <w:tcPr>
            <w:tcW w:w="0" w:type="auto"/>
            <w:tcBorders>
              <w:top w:val="none" w:sz="0" w:space="0" w:color="auto"/>
              <w:bottom w:val="none" w:sz="0" w:space="0" w:color="auto"/>
              <w:right w:val="nil"/>
            </w:tcBorders>
          </w:tcPr>
          <w:p w14:paraId="11DA3E0B" w14:textId="62B5ED26"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0.7344</w:t>
            </w:r>
          </w:p>
        </w:tc>
      </w:tr>
      <w:tr w:rsidR="00E402A9" w:rsidRPr="00B34BB5" w14:paraId="3BC6DB22" w14:textId="77777777" w:rsidTr="00365FFE">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7738D04A" w14:textId="77777777" w:rsidR="00E402A9" w:rsidRPr="00B34BB5" w:rsidRDefault="00E402A9" w:rsidP="00365FFE">
            <w:pPr>
              <w:pStyle w:val="TableText"/>
              <w:spacing w:before="50" w:after="50"/>
              <w:rPr>
                <w:rFonts w:cs="Calibri"/>
                <w:b w:val="0"/>
                <w:szCs w:val="18"/>
              </w:rPr>
            </w:pPr>
            <w:r w:rsidRPr="00B34BB5">
              <w:rPr>
                <w:rFonts w:cs="Calibri"/>
                <w:b w:val="0"/>
                <w:szCs w:val="18"/>
              </w:rPr>
              <w:t>Nappies</w:t>
            </w:r>
          </w:p>
        </w:tc>
        <w:tc>
          <w:tcPr>
            <w:tcW w:w="0" w:type="auto"/>
          </w:tcPr>
          <w:p w14:paraId="599B9C98"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0.24</w:t>
            </w:r>
          </w:p>
        </w:tc>
        <w:tc>
          <w:tcPr>
            <w:tcW w:w="0" w:type="auto"/>
          </w:tcPr>
          <w:p w14:paraId="41D35AD8"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6450F253"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0.5</w:t>
            </w:r>
          </w:p>
        </w:tc>
        <w:tc>
          <w:tcPr>
            <w:tcW w:w="0" w:type="auto"/>
          </w:tcPr>
          <w:p w14:paraId="106D3C89"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w:t>
            </w:r>
          </w:p>
        </w:tc>
        <w:tc>
          <w:tcPr>
            <w:tcW w:w="0" w:type="auto"/>
          </w:tcPr>
          <w:p w14:paraId="49B81A34"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16/12</w:t>
            </w:r>
          </w:p>
        </w:tc>
        <w:tc>
          <w:tcPr>
            <w:tcW w:w="0" w:type="auto"/>
          </w:tcPr>
          <w:p w14:paraId="36D20CD7" w14:textId="77777777"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w:t>
            </w:r>
          </w:p>
        </w:tc>
        <w:tc>
          <w:tcPr>
            <w:tcW w:w="0" w:type="auto"/>
            <w:tcBorders>
              <w:right w:val="nil"/>
            </w:tcBorders>
          </w:tcPr>
          <w:p w14:paraId="334366AD" w14:textId="5AB7E189" w:rsidR="00E402A9" w:rsidRPr="00B34BB5" w:rsidRDefault="00E402A9" w:rsidP="00365FFE">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0.7344</w:t>
            </w:r>
          </w:p>
        </w:tc>
      </w:tr>
      <w:tr w:rsidR="00E402A9" w:rsidRPr="00B34BB5" w14:paraId="568436DE" w14:textId="77777777" w:rsidTr="0036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56D16A7C" w14:textId="77777777" w:rsidR="00E402A9" w:rsidRPr="00B34BB5" w:rsidRDefault="00E402A9" w:rsidP="00365FFE">
            <w:pPr>
              <w:pStyle w:val="TableText"/>
              <w:spacing w:before="50" w:after="50"/>
              <w:rPr>
                <w:rFonts w:cs="Calibri"/>
                <w:b w:val="0"/>
                <w:szCs w:val="18"/>
              </w:rPr>
            </w:pPr>
            <w:r w:rsidRPr="00B34BB5">
              <w:rPr>
                <w:rFonts w:cs="Calibri"/>
                <w:b w:val="0"/>
                <w:szCs w:val="18"/>
              </w:rPr>
              <w:t>Inert</w:t>
            </w:r>
          </w:p>
        </w:tc>
        <w:tc>
          <w:tcPr>
            <w:tcW w:w="0" w:type="auto"/>
            <w:tcBorders>
              <w:top w:val="none" w:sz="0" w:space="0" w:color="auto"/>
              <w:bottom w:val="none" w:sz="0" w:space="0" w:color="auto"/>
            </w:tcBorders>
          </w:tcPr>
          <w:p w14:paraId="3AEF0DA9"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w:t>
            </w:r>
          </w:p>
        </w:tc>
        <w:tc>
          <w:tcPr>
            <w:tcW w:w="0" w:type="auto"/>
            <w:tcBorders>
              <w:top w:val="none" w:sz="0" w:space="0" w:color="auto"/>
              <w:bottom w:val="none" w:sz="0" w:space="0" w:color="auto"/>
            </w:tcBorders>
          </w:tcPr>
          <w:p w14:paraId="7FEBD479"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15431C1F"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0.5</w:t>
            </w:r>
          </w:p>
        </w:tc>
        <w:tc>
          <w:tcPr>
            <w:tcW w:w="0" w:type="auto"/>
            <w:tcBorders>
              <w:top w:val="none" w:sz="0" w:space="0" w:color="auto"/>
              <w:bottom w:val="none" w:sz="0" w:space="0" w:color="auto"/>
            </w:tcBorders>
          </w:tcPr>
          <w:p w14:paraId="4A9A95F8"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w:t>
            </w:r>
          </w:p>
        </w:tc>
        <w:tc>
          <w:tcPr>
            <w:tcW w:w="0" w:type="auto"/>
            <w:tcBorders>
              <w:top w:val="none" w:sz="0" w:space="0" w:color="auto"/>
              <w:bottom w:val="none" w:sz="0" w:space="0" w:color="auto"/>
            </w:tcBorders>
          </w:tcPr>
          <w:p w14:paraId="27783A97"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16/12</w:t>
            </w:r>
          </w:p>
        </w:tc>
        <w:tc>
          <w:tcPr>
            <w:tcW w:w="0" w:type="auto"/>
            <w:tcBorders>
              <w:top w:val="none" w:sz="0" w:space="0" w:color="auto"/>
              <w:bottom w:val="none" w:sz="0" w:space="0" w:color="auto"/>
            </w:tcBorders>
          </w:tcPr>
          <w:p w14:paraId="4A6C711F" w14:textId="77777777"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w:t>
            </w:r>
          </w:p>
        </w:tc>
        <w:tc>
          <w:tcPr>
            <w:tcW w:w="0" w:type="auto"/>
            <w:tcBorders>
              <w:top w:val="none" w:sz="0" w:space="0" w:color="auto"/>
              <w:bottom w:val="none" w:sz="0" w:space="0" w:color="auto"/>
              <w:right w:val="nil"/>
            </w:tcBorders>
          </w:tcPr>
          <w:p w14:paraId="3D3C89EE" w14:textId="479F7BE4" w:rsidR="00E402A9" w:rsidRPr="00B34BB5" w:rsidRDefault="00E402A9" w:rsidP="00365FFE">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0.7344</w:t>
            </w:r>
          </w:p>
        </w:tc>
      </w:tr>
      <w:tr w:rsidR="00A959E4" w:rsidRPr="00B34BB5" w14:paraId="48145A53" w14:textId="77777777" w:rsidTr="00365FFE">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2939C076" w14:textId="77777777" w:rsidR="00A959E4" w:rsidRPr="00B34BB5" w:rsidRDefault="00A959E4" w:rsidP="00365FFE">
            <w:pPr>
              <w:pStyle w:val="TableText"/>
              <w:spacing w:before="50" w:after="50"/>
              <w:rPr>
                <w:rFonts w:cs="Calibri"/>
                <w:b w:val="0"/>
                <w:szCs w:val="18"/>
              </w:rPr>
            </w:pPr>
            <w:r w:rsidRPr="00B34BB5">
              <w:rPr>
                <w:rFonts w:cs="Calibri"/>
                <w:b w:val="0"/>
                <w:szCs w:val="18"/>
              </w:rPr>
              <w:t>Source of information</w:t>
            </w:r>
          </w:p>
        </w:tc>
        <w:tc>
          <w:tcPr>
            <w:tcW w:w="0" w:type="auto"/>
          </w:tcPr>
          <w:p w14:paraId="2799323B"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defaults</w:t>
            </w:r>
          </w:p>
        </w:tc>
        <w:tc>
          <w:tcPr>
            <w:tcW w:w="0" w:type="auto"/>
          </w:tcPr>
          <w:p w14:paraId="3B28C039"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default for managed landfills</w:t>
            </w:r>
          </w:p>
        </w:tc>
        <w:tc>
          <w:tcPr>
            <w:tcW w:w="0" w:type="auto"/>
          </w:tcPr>
          <w:p w14:paraId="25632CCA"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default for managed landfills</w:t>
            </w:r>
          </w:p>
        </w:tc>
        <w:tc>
          <w:tcPr>
            <w:tcW w:w="0" w:type="auto"/>
          </w:tcPr>
          <w:p w14:paraId="68BA124E"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default for managed landfills</w:t>
            </w:r>
          </w:p>
        </w:tc>
        <w:tc>
          <w:tcPr>
            <w:tcW w:w="0" w:type="auto"/>
          </w:tcPr>
          <w:p w14:paraId="455D1AC5"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p>
        </w:tc>
        <w:tc>
          <w:tcPr>
            <w:tcW w:w="0" w:type="auto"/>
          </w:tcPr>
          <w:p w14:paraId="1FD8C8A4"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default for managed landfills</w:t>
            </w:r>
          </w:p>
        </w:tc>
        <w:tc>
          <w:tcPr>
            <w:tcW w:w="0" w:type="auto"/>
            <w:tcBorders>
              <w:right w:val="nil"/>
            </w:tcBorders>
          </w:tcPr>
          <w:p w14:paraId="5A960395" w14:textId="77777777" w:rsidR="00A959E4" w:rsidRPr="00B34BB5" w:rsidRDefault="00A959E4" w:rsidP="00365FFE">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proofErr w:type="spellStart"/>
            <w:r w:rsidRPr="00B34BB5">
              <w:rPr>
                <w:rFonts w:cs="Calibri"/>
                <w:szCs w:val="18"/>
              </w:rPr>
              <w:t>MfE</w:t>
            </w:r>
            <w:proofErr w:type="spellEnd"/>
          </w:p>
        </w:tc>
      </w:tr>
    </w:tbl>
    <w:p w14:paraId="4FD9EAE8" w14:textId="229F6612" w:rsidR="00A959E4" w:rsidRPr="00B34BB5" w:rsidRDefault="00535F0B" w:rsidP="00D77DD7">
      <w:pPr>
        <w:pStyle w:val="Note"/>
      </w:pPr>
      <w:r w:rsidRPr="00B34BB5">
        <w:t>Note</w:t>
      </w:r>
      <w:r w:rsidR="000C3EF0" w:rsidRPr="00B34BB5">
        <w:t>:</w:t>
      </w:r>
      <w:r w:rsidRPr="00B34BB5">
        <w:t xml:space="preserve"> </w:t>
      </w:r>
      <w:r w:rsidR="00A959E4" w:rsidRPr="00B34BB5">
        <w:t>R only applies for landfills with gas recovery</w:t>
      </w:r>
      <w:r w:rsidR="009953FD" w:rsidRPr="00B34BB5">
        <w:t>.</w:t>
      </w:r>
    </w:p>
    <w:p w14:paraId="3523FC7E" w14:textId="4FCC7BFE" w:rsidR="00E006C4" w:rsidRPr="00B34BB5" w:rsidRDefault="00E006C4" w:rsidP="002B681D">
      <w:pPr>
        <w:pStyle w:val="Tableheading"/>
      </w:pPr>
      <w:bookmarkStart w:id="629" w:name="_Toc58790923"/>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84</w:t>
      </w:r>
      <w:r w:rsidR="008D3D2E">
        <w:fldChar w:fldCharType="end"/>
      </w:r>
      <w:r w:rsidRPr="00B34BB5">
        <w:t>:</w:t>
      </w:r>
      <w:r w:rsidRPr="00B34BB5">
        <w:tab/>
        <w:t>Information on non-municipal solid waste in 2018</w:t>
      </w:r>
      <w:bookmarkEnd w:id="629"/>
      <w:r w:rsidRPr="00B34BB5">
        <w:t xml:space="preserve"> </w:t>
      </w:r>
    </w:p>
    <w:tbl>
      <w:tblPr>
        <w:tblStyle w:val="LightList-Accent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tblBorders>
        <w:tblCellMar>
          <w:left w:w="85" w:type="dxa"/>
          <w:right w:w="57" w:type="dxa"/>
        </w:tblCellMar>
        <w:tblLook w:val="04A0" w:firstRow="1" w:lastRow="0" w:firstColumn="1" w:lastColumn="0" w:noHBand="0" w:noVBand="1"/>
      </w:tblPr>
      <w:tblGrid>
        <w:gridCol w:w="1154"/>
        <w:gridCol w:w="990"/>
        <w:gridCol w:w="1359"/>
        <w:gridCol w:w="1359"/>
        <w:gridCol w:w="865"/>
        <w:gridCol w:w="980"/>
        <w:gridCol w:w="1359"/>
        <w:gridCol w:w="439"/>
      </w:tblGrid>
      <w:tr w:rsidR="00730D20" w:rsidRPr="00B34BB5" w14:paraId="14324FEB" w14:textId="77777777" w:rsidTr="004C0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1C556C" w:themeColor="accent1"/>
            </w:tcBorders>
          </w:tcPr>
          <w:p w14:paraId="260C8A9D" w14:textId="77777777" w:rsidR="00730D20" w:rsidRPr="00B34BB5" w:rsidRDefault="00730D20" w:rsidP="00365FFE">
            <w:pPr>
              <w:pStyle w:val="TableText"/>
              <w:keepNext/>
              <w:spacing w:before="40" w:after="40"/>
            </w:pPr>
          </w:p>
        </w:tc>
        <w:tc>
          <w:tcPr>
            <w:tcW w:w="0" w:type="auto"/>
          </w:tcPr>
          <w:p w14:paraId="4A2E7862"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DOC</w:t>
            </w:r>
          </w:p>
        </w:tc>
        <w:tc>
          <w:tcPr>
            <w:tcW w:w="0" w:type="auto"/>
          </w:tcPr>
          <w:p w14:paraId="73CD2F26"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DOCF</w:t>
            </w:r>
          </w:p>
        </w:tc>
        <w:tc>
          <w:tcPr>
            <w:tcW w:w="0" w:type="auto"/>
          </w:tcPr>
          <w:p w14:paraId="2196C60F"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F</w:t>
            </w:r>
          </w:p>
        </w:tc>
        <w:tc>
          <w:tcPr>
            <w:tcW w:w="0" w:type="auto"/>
          </w:tcPr>
          <w:p w14:paraId="3038EDAA"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MCF</w:t>
            </w:r>
          </w:p>
        </w:tc>
        <w:tc>
          <w:tcPr>
            <w:tcW w:w="0" w:type="auto"/>
          </w:tcPr>
          <w:p w14:paraId="13025FCA"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Conversion</w:t>
            </w:r>
          </w:p>
        </w:tc>
        <w:tc>
          <w:tcPr>
            <w:tcW w:w="0" w:type="auto"/>
          </w:tcPr>
          <w:p w14:paraId="5D21715E"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Ox</w:t>
            </w:r>
          </w:p>
        </w:tc>
        <w:tc>
          <w:tcPr>
            <w:tcW w:w="0" w:type="auto"/>
            <w:tcBorders>
              <w:bottom w:val="single" w:sz="4" w:space="0" w:color="1C556C" w:themeColor="accent1"/>
            </w:tcBorders>
          </w:tcPr>
          <w:p w14:paraId="67070AB3" w14:textId="77777777" w:rsidR="00730D20" w:rsidRPr="00B34BB5" w:rsidRDefault="00730D20" w:rsidP="00365FFE">
            <w:pPr>
              <w:pStyle w:val="TableText"/>
              <w:keepNext/>
              <w:spacing w:before="40" w:after="40"/>
              <w:jc w:val="center"/>
              <w:cnfStyle w:val="100000000000" w:firstRow="1" w:lastRow="0" w:firstColumn="0" w:lastColumn="0" w:oddVBand="0" w:evenVBand="0" w:oddHBand="0" w:evenHBand="0" w:firstRowFirstColumn="0" w:firstRowLastColumn="0" w:lastRowFirstColumn="0" w:lastRowLastColumn="0"/>
            </w:pPr>
            <w:r w:rsidRPr="00B34BB5">
              <w:t>R</w:t>
            </w:r>
          </w:p>
        </w:tc>
      </w:tr>
      <w:tr w:rsidR="00730D20" w:rsidRPr="00B34BB5" w14:paraId="45D83F9F"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6930AA82" w14:textId="77777777" w:rsidR="00730D20" w:rsidRPr="00B34BB5" w:rsidRDefault="00730D20" w:rsidP="00365FFE">
            <w:pPr>
              <w:pStyle w:val="TableText"/>
              <w:keepNext/>
              <w:spacing w:before="40" w:after="40"/>
              <w:rPr>
                <w:b w:val="0"/>
              </w:rPr>
            </w:pPr>
            <w:r w:rsidRPr="00B34BB5">
              <w:rPr>
                <w:b w:val="0"/>
              </w:rPr>
              <w:t>Biological</w:t>
            </w:r>
          </w:p>
        </w:tc>
        <w:tc>
          <w:tcPr>
            <w:tcW w:w="0" w:type="auto"/>
            <w:tcBorders>
              <w:top w:val="none" w:sz="0" w:space="0" w:color="auto"/>
              <w:bottom w:val="none" w:sz="0" w:space="0" w:color="auto"/>
            </w:tcBorders>
          </w:tcPr>
          <w:p w14:paraId="0B0A29A7"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0.05</w:t>
            </w:r>
          </w:p>
        </w:tc>
        <w:tc>
          <w:tcPr>
            <w:tcW w:w="0" w:type="auto"/>
            <w:tcBorders>
              <w:top w:val="none" w:sz="0" w:space="0" w:color="auto"/>
              <w:bottom w:val="none" w:sz="0" w:space="0" w:color="auto"/>
            </w:tcBorders>
          </w:tcPr>
          <w:p w14:paraId="1FEC98C7"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52ADCB1B"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7055A937"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0.42</w:t>
            </w:r>
          </w:p>
        </w:tc>
        <w:tc>
          <w:tcPr>
            <w:tcW w:w="0" w:type="auto"/>
            <w:tcBorders>
              <w:top w:val="none" w:sz="0" w:space="0" w:color="auto"/>
              <w:bottom w:val="none" w:sz="0" w:space="0" w:color="auto"/>
            </w:tcBorders>
          </w:tcPr>
          <w:p w14:paraId="21499E17"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16/12</w:t>
            </w:r>
          </w:p>
        </w:tc>
        <w:tc>
          <w:tcPr>
            <w:tcW w:w="0" w:type="auto"/>
            <w:tcBorders>
              <w:top w:val="none" w:sz="0" w:space="0" w:color="auto"/>
              <w:bottom w:val="none" w:sz="0" w:space="0" w:color="auto"/>
            </w:tcBorders>
          </w:tcPr>
          <w:p w14:paraId="20429C9E"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c>
          <w:tcPr>
            <w:tcW w:w="0" w:type="auto"/>
            <w:tcBorders>
              <w:top w:val="none" w:sz="0" w:space="0" w:color="auto"/>
              <w:bottom w:val="none" w:sz="0" w:space="0" w:color="auto"/>
              <w:right w:val="nil"/>
            </w:tcBorders>
          </w:tcPr>
          <w:p w14:paraId="367F1F15" w14:textId="77777777" w:rsidR="00730D20" w:rsidRPr="00B34BB5" w:rsidRDefault="00730D20" w:rsidP="00365FFE">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r>
      <w:tr w:rsidR="00730D20" w:rsidRPr="00B34BB5" w14:paraId="4AB5AF34" w14:textId="77777777" w:rsidTr="004C039C">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140D8C2F" w14:textId="77777777" w:rsidR="00730D20" w:rsidRPr="00B34BB5" w:rsidRDefault="00730D20" w:rsidP="002B681D">
            <w:pPr>
              <w:pStyle w:val="TableText"/>
              <w:spacing w:before="40" w:after="40"/>
              <w:rPr>
                <w:b w:val="0"/>
              </w:rPr>
            </w:pPr>
            <w:r w:rsidRPr="00B34BB5">
              <w:rPr>
                <w:b w:val="0"/>
              </w:rPr>
              <w:t>C&amp;D</w:t>
            </w:r>
          </w:p>
        </w:tc>
        <w:tc>
          <w:tcPr>
            <w:tcW w:w="0" w:type="auto"/>
          </w:tcPr>
          <w:p w14:paraId="66C79D3F"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0.04</w:t>
            </w:r>
          </w:p>
        </w:tc>
        <w:tc>
          <w:tcPr>
            <w:tcW w:w="0" w:type="auto"/>
          </w:tcPr>
          <w:p w14:paraId="12E8603E"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77C0E2A4"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3DC3AFA7"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0.42</w:t>
            </w:r>
          </w:p>
        </w:tc>
        <w:tc>
          <w:tcPr>
            <w:tcW w:w="0" w:type="auto"/>
          </w:tcPr>
          <w:p w14:paraId="17368019"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16/12</w:t>
            </w:r>
          </w:p>
        </w:tc>
        <w:tc>
          <w:tcPr>
            <w:tcW w:w="0" w:type="auto"/>
          </w:tcPr>
          <w:p w14:paraId="20DCFE2D"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c>
          <w:tcPr>
            <w:tcW w:w="0" w:type="auto"/>
            <w:tcBorders>
              <w:right w:val="nil"/>
            </w:tcBorders>
          </w:tcPr>
          <w:p w14:paraId="590FB593"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r>
      <w:tr w:rsidR="00730D20" w:rsidRPr="00B34BB5" w14:paraId="31D68B32"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370F3FD3" w14:textId="77777777" w:rsidR="00730D20" w:rsidRPr="00B34BB5" w:rsidRDefault="00730D20" w:rsidP="002B681D">
            <w:pPr>
              <w:pStyle w:val="TableText"/>
              <w:spacing w:before="40" w:after="40"/>
              <w:rPr>
                <w:b w:val="0"/>
              </w:rPr>
            </w:pPr>
            <w:r w:rsidRPr="00B34BB5">
              <w:rPr>
                <w:b w:val="0"/>
              </w:rPr>
              <w:t>Bulk waste</w:t>
            </w:r>
          </w:p>
        </w:tc>
        <w:tc>
          <w:tcPr>
            <w:tcW w:w="0" w:type="auto"/>
            <w:tcBorders>
              <w:top w:val="none" w:sz="0" w:space="0" w:color="auto"/>
              <w:bottom w:val="none" w:sz="0" w:space="0" w:color="auto"/>
            </w:tcBorders>
          </w:tcPr>
          <w:p w14:paraId="5F1044A3"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0.28</w:t>
            </w:r>
          </w:p>
        </w:tc>
        <w:tc>
          <w:tcPr>
            <w:tcW w:w="0" w:type="auto"/>
            <w:tcBorders>
              <w:top w:val="none" w:sz="0" w:space="0" w:color="auto"/>
              <w:bottom w:val="none" w:sz="0" w:space="0" w:color="auto"/>
            </w:tcBorders>
          </w:tcPr>
          <w:p w14:paraId="0E2609E5"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64564026"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5BE7E737"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0.42</w:t>
            </w:r>
          </w:p>
        </w:tc>
        <w:tc>
          <w:tcPr>
            <w:tcW w:w="0" w:type="auto"/>
            <w:tcBorders>
              <w:top w:val="none" w:sz="0" w:space="0" w:color="auto"/>
              <w:bottom w:val="none" w:sz="0" w:space="0" w:color="auto"/>
            </w:tcBorders>
          </w:tcPr>
          <w:p w14:paraId="6A9E1B05"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16/12</w:t>
            </w:r>
          </w:p>
        </w:tc>
        <w:tc>
          <w:tcPr>
            <w:tcW w:w="0" w:type="auto"/>
            <w:tcBorders>
              <w:top w:val="none" w:sz="0" w:space="0" w:color="auto"/>
              <w:bottom w:val="none" w:sz="0" w:space="0" w:color="auto"/>
            </w:tcBorders>
          </w:tcPr>
          <w:p w14:paraId="4E7F7A30"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c>
          <w:tcPr>
            <w:tcW w:w="0" w:type="auto"/>
            <w:tcBorders>
              <w:top w:val="none" w:sz="0" w:space="0" w:color="auto"/>
              <w:bottom w:val="none" w:sz="0" w:space="0" w:color="auto"/>
              <w:right w:val="nil"/>
            </w:tcBorders>
          </w:tcPr>
          <w:p w14:paraId="0B7F6872"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r>
      <w:tr w:rsidR="00730D20" w:rsidRPr="00B34BB5" w14:paraId="5BBC29C3" w14:textId="77777777" w:rsidTr="004C039C">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0EA6D655" w14:textId="77777777" w:rsidR="00730D20" w:rsidRPr="00B34BB5" w:rsidRDefault="00730D20" w:rsidP="002B681D">
            <w:pPr>
              <w:pStyle w:val="TableText"/>
              <w:spacing w:before="40" w:after="40"/>
              <w:rPr>
                <w:b w:val="0"/>
              </w:rPr>
            </w:pPr>
            <w:r w:rsidRPr="00B34BB5">
              <w:rPr>
                <w:b w:val="0"/>
              </w:rPr>
              <w:t>Food</w:t>
            </w:r>
          </w:p>
        </w:tc>
        <w:tc>
          <w:tcPr>
            <w:tcW w:w="0" w:type="auto"/>
          </w:tcPr>
          <w:p w14:paraId="31793433"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0.15</w:t>
            </w:r>
          </w:p>
        </w:tc>
        <w:tc>
          <w:tcPr>
            <w:tcW w:w="0" w:type="auto"/>
          </w:tcPr>
          <w:p w14:paraId="11D460A5"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1B8C64CC"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7403AB31"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0.42</w:t>
            </w:r>
          </w:p>
        </w:tc>
        <w:tc>
          <w:tcPr>
            <w:tcW w:w="0" w:type="auto"/>
          </w:tcPr>
          <w:p w14:paraId="4BCB62C6"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16/12</w:t>
            </w:r>
          </w:p>
        </w:tc>
        <w:tc>
          <w:tcPr>
            <w:tcW w:w="0" w:type="auto"/>
          </w:tcPr>
          <w:p w14:paraId="54991607"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c>
          <w:tcPr>
            <w:tcW w:w="0" w:type="auto"/>
            <w:tcBorders>
              <w:right w:val="nil"/>
            </w:tcBorders>
          </w:tcPr>
          <w:p w14:paraId="0FEEEB0E"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r>
      <w:tr w:rsidR="00730D20" w:rsidRPr="00B34BB5" w14:paraId="7812C5F2"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5C9B0816" w14:textId="77777777" w:rsidR="00730D20" w:rsidRPr="00B34BB5" w:rsidRDefault="00730D20" w:rsidP="002B681D">
            <w:pPr>
              <w:pStyle w:val="TableText"/>
              <w:spacing w:before="40" w:after="40"/>
              <w:rPr>
                <w:b w:val="0"/>
              </w:rPr>
            </w:pPr>
            <w:r w:rsidRPr="00B34BB5">
              <w:rPr>
                <w:b w:val="0"/>
              </w:rPr>
              <w:t>Garden</w:t>
            </w:r>
          </w:p>
        </w:tc>
        <w:tc>
          <w:tcPr>
            <w:tcW w:w="0" w:type="auto"/>
            <w:tcBorders>
              <w:top w:val="none" w:sz="0" w:space="0" w:color="auto"/>
              <w:bottom w:val="none" w:sz="0" w:space="0" w:color="auto"/>
            </w:tcBorders>
          </w:tcPr>
          <w:p w14:paraId="42922390"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0.2</w:t>
            </w:r>
          </w:p>
        </w:tc>
        <w:tc>
          <w:tcPr>
            <w:tcW w:w="0" w:type="auto"/>
            <w:tcBorders>
              <w:top w:val="none" w:sz="0" w:space="0" w:color="auto"/>
              <w:bottom w:val="none" w:sz="0" w:space="0" w:color="auto"/>
            </w:tcBorders>
          </w:tcPr>
          <w:p w14:paraId="7B6B108B"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55669E67"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5CD7C3A3"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0.42</w:t>
            </w:r>
          </w:p>
        </w:tc>
        <w:tc>
          <w:tcPr>
            <w:tcW w:w="0" w:type="auto"/>
            <w:tcBorders>
              <w:top w:val="none" w:sz="0" w:space="0" w:color="auto"/>
              <w:bottom w:val="none" w:sz="0" w:space="0" w:color="auto"/>
            </w:tcBorders>
          </w:tcPr>
          <w:p w14:paraId="5C792578"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16/12</w:t>
            </w:r>
          </w:p>
        </w:tc>
        <w:tc>
          <w:tcPr>
            <w:tcW w:w="0" w:type="auto"/>
            <w:tcBorders>
              <w:top w:val="none" w:sz="0" w:space="0" w:color="auto"/>
              <w:bottom w:val="none" w:sz="0" w:space="0" w:color="auto"/>
            </w:tcBorders>
          </w:tcPr>
          <w:p w14:paraId="2E9F63F5"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c>
          <w:tcPr>
            <w:tcW w:w="0" w:type="auto"/>
            <w:tcBorders>
              <w:top w:val="none" w:sz="0" w:space="0" w:color="auto"/>
              <w:bottom w:val="none" w:sz="0" w:space="0" w:color="auto"/>
              <w:right w:val="nil"/>
            </w:tcBorders>
          </w:tcPr>
          <w:p w14:paraId="33CA6F0B"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r>
      <w:tr w:rsidR="00730D20" w:rsidRPr="00B34BB5" w14:paraId="2690DBBA" w14:textId="77777777" w:rsidTr="004C039C">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0340C3AA" w14:textId="77777777" w:rsidR="00730D20" w:rsidRPr="00B34BB5" w:rsidRDefault="00730D20" w:rsidP="002B681D">
            <w:pPr>
              <w:pStyle w:val="TableText"/>
              <w:spacing w:before="40" w:after="40"/>
              <w:rPr>
                <w:b w:val="0"/>
              </w:rPr>
            </w:pPr>
            <w:r w:rsidRPr="00B34BB5">
              <w:rPr>
                <w:b w:val="0"/>
              </w:rPr>
              <w:t>Industrial</w:t>
            </w:r>
          </w:p>
        </w:tc>
        <w:tc>
          <w:tcPr>
            <w:tcW w:w="0" w:type="auto"/>
          </w:tcPr>
          <w:p w14:paraId="669EEFDA"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0.15</w:t>
            </w:r>
          </w:p>
        </w:tc>
        <w:tc>
          <w:tcPr>
            <w:tcW w:w="0" w:type="auto"/>
          </w:tcPr>
          <w:p w14:paraId="7A6466A5"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78C2C0B9"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0.5</w:t>
            </w:r>
          </w:p>
        </w:tc>
        <w:tc>
          <w:tcPr>
            <w:tcW w:w="0" w:type="auto"/>
          </w:tcPr>
          <w:p w14:paraId="626871EA"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0.42</w:t>
            </w:r>
          </w:p>
        </w:tc>
        <w:tc>
          <w:tcPr>
            <w:tcW w:w="0" w:type="auto"/>
          </w:tcPr>
          <w:p w14:paraId="5BE70FD3"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16/12</w:t>
            </w:r>
          </w:p>
        </w:tc>
        <w:tc>
          <w:tcPr>
            <w:tcW w:w="0" w:type="auto"/>
          </w:tcPr>
          <w:p w14:paraId="4A56E81F"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c>
          <w:tcPr>
            <w:tcW w:w="0" w:type="auto"/>
            <w:tcBorders>
              <w:right w:val="nil"/>
            </w:tcBorders>
          </w:tcPr>
          <w:p w14:paraId="0313B845" w14:textId="77777777" w:rsidR="00730D20" w:rsidRPr="00B34BB5" w:rsidRDefault="00730D20" w:rsidP="002B681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0</w:t>
            </w:r>
          </w:p>
        </w:tc>
      </w:tr>
      <w:tr w:rsidR="00730D20" w:rsidRPr="00B34BB5" w14:paraId="53899491"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il"/>
              <w:bottom w:val="none" w:sz="0" w:space="0" w:color="auto"/>
            </w:tcBorders>
          </w:tcPr>
          <w:p w14:paraId="1E4A2BF1" w14:textId="77777777" w:rsidR="00730D20" w:rsidRPr="00B34BB5" w:rsidRDefault="00730D20" w:rsidP="002B681D">
            <w:pPr>
              <w:pStyle w:val="TableText"/>
              <w:spacing w:before="40" w:after="40"/>
              <w:rPr>
                <w:b w:val="0"/>
              </w:rPr>
            </w:pPr>
            <w:r w:rsidRPr="00B34BB5">
              <w:rPr>
                <w:b w:val="0"/>
              </w:rPr>
              <w:t>Wood</w:t>
            </w:r>
          </w:p>
        </w:tc>
        <w:tc>
          <w:tcPr>
            <w:tcW w:w="0" w:type="auto"/>
            <w:tcBorders>
              <w:top w:val="none" w:sz="0" w:space="0" w:color="auto"/>
              <w:bottom w:val="none" w:sz="0" w:space="0" w:color="auto"/>
            </w:tcBorders>
          </w:tcPr>
          <w:p w14:paraId="1E847DF7"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0.43</w:t>
            </w:r>
          </w:p>
        </w:tc>
        <w:tc>
          <w:tcPr>
            <w:tcW w:w="0" w:type="auto"/>
            <w:tcBorders>
              <w:top w:val="none" w:sz="0" w:space="0" w:color="auto"/>
              <w:bottom w:val="none" w:sz="0" w:space="0" w:color="auto"/>
            </w:tcBorders>
          </w:tcPr>
          <w:p w14:paraId="5BE13629"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69E79D08"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0.5</w:t>
            </w:r>
          </w:p>
        </w:tc>
        <w:tc>
          <w:tcPr>
            <w:tcW w:w="0" w:type="auto"/>
            <w:tcBorders>
              <w:top w:val="none" w:sz="0" w:space="0" w:color="auto"/>
              <w:bottom w:val="none" w:sz="0" w:space="0" w:color="auto"/>
            </w:tcBorders>
          </w:tcPr>
          <w:p w14:paraId="75802973"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0.42</w:t>
            </w:r>
          </w:p>
        </w:tc>
        <w:tc>
          <w:tcPr>
            <w:tcW w:w="0" w:type="auto"/>
            <w:tcBorders>
              <w:top w:val="none" w:sz="0" w:space="0" w:color="auto"/>
              <w:bottom w:val="none" w:sz="0" w:space="0" w:color="auto"/>
            </w:tcBorders>
          </w:tcPr>
          <w:p w14:paraId="50C3100C"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16/12</w:t>
            </w:r>
          </w:p>
        </w:tc>
        <w:tc>
          <w:tcPr>
            <w:tcW w:w="0" w:type="auto"/>
            <w:tcBorders>
              <w:top w:val="none" w:sz="0" w:space="0" w:color="auto"/>
              <w:bottom w:val="none" w:sz="0" w:space="0" w:color="auto"/>
            </w:tcBorders>
          </w:tcPr>
          <w:p w14:paraId="664B6C28"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c>
          <w:tcPr>
            <w:tcW w:w="0" w:type="auto"/>
            <w:tcBorders>
              <w:top w:val="none" w:sz="0" w:space="0" w:color="auto"/>
              <w:bottom w:val="none" w:sz="0" w:space="0" w:color="auto"/>
              <w:right w:val="nil"/>
            </w:tcBorders>
          </w:tcPr>
          <w:p w14:paraId="76812587" w14:textId="77777777" w:rsidR="00730D20" w:rsidRPr="00B34BB5" w:rsidRDefault="00730D20" w:rsidP="002B681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p>
        </w:tc>
      </w:tr>
      <w:tr w:rsidR="00730D20" w:rsidRPr="00B34BB5" w14:paraId="289E5702" w14:textId="77777777" w:rsidTr="004C039C">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14:paraId="60156780" w14:textId="77777777" w:rsidR="00730D20" w:rsidRPr="00B34BB5" w:rsidRDefault="00730D20" w:rsidP="002B681D">
            <w:pPr>
              <w:pStyle w:val="TableText"/>
              <w:spacing w:before="40" w:after="40"/>
              <w:rPr>
                <w:b w:val="0"/>
              </w:rPr>
            </w:pPr>
            <w:r w:rsidRPr="00B34BB5">
              <w:rPr>
                <w:b w:val="0"/>
              </w:rPr>
              <w:t>Source of information</w:t>
            </w:r>
          </w:p>
        </w:tc>
        <w:tc>
          <w:tcPr>
            <w:tcW w:w="0" w:type="auto"/>
          </w:tcPr>
          <w:p w14:paraId="303077C3"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Tonkin &amp; Taylor (2014)</w:t>
            </w:r>
            <w:r w:rsidRPr="00B34BB5">
              <w:rPr>
                <w:rStyle w:val="FootnoteReference"/>
              </w:rPr>
              <w:footnoteReference w:id="64"/>
            </w:r>
          </w:p>
        </w:tc>
        <w:tc>
          <w:tcPr>
            <w:tcW w:w="0" w:type="auto"/>
          </w:tcPr>
          <w:p w14:paraId="4E6F3AA6"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IPCC default for unmanaged landfills</w:t>
            </w:r>
          </w:p>
        </w:tc>
        <w:tc>
          <w:tcPr>
            <w:tcW w:w="0" w:type="auto"/>
          </w:tcPr>
          <w:p w14:paraId="1C29BEBC"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IPCC default for unmanaged landfills</w:t>
            </w:r>
          </w:p>
        </w:tc>
        <w:tc>
          <w:tcPr>
            <w:tcW w:w="0" w:type="auto"/>
          </w:tcPr>
          <w:p w14:paraId="0886F044"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Tonkin &amp; Taylor (2014)</w:t>
            </w:r>
          </w:p>
        </w:tc>
        <w:tc>
          <w:tcPr>
            <w:tcW w:w="0" w:type="auto"/>
          </w:tcPr>
          <w:p w14:paraId="3BBC1C7F"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0" w:type="auto"/>
          </w:tcPr>
          <w:p w14:paraId="3A9E0C07"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IPCC default for unmanaged landfills</w:t>
            </w:r>
          </w:p>
        </w:tc>
        <w:tc>
          <w:tcPr>
            <w:tcW w:w="0" w:type="auto"/>
            <w:tcBorders>
              <w:right w:val="nil"/>
            </w:tcBorders>
          </w:tcPr>
          <w:p w14:paraId="5C4044DA" w14:textId="77777777" w:rsidR="00730D20" w:rsidRPr="00B34BB5" w:rsidRDefault="00730D20" w:rsidP="002B681D">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B34BB5">
              <w:t>MfE</w:t>
            </w:r>
            <w:proofErr w:type="spellEnd"/>
          </w:p>
        </w:tc>
      </w:tr>
    </w:tbl>
    <w:p w14:paraId="7615AE6E" w14:textId="7DCAFA40" w:rsidR="00A959E4" w:rsidRPr="00B34BB5" w:rsidRDefault="00A959E4" w:rsidP="007D71E2">
      <w:pPr>
        <w:pStyle w:val="Heading3"/>
        <w:numPr>
          <w:ilvl w:val="0"/>
          <w:numId w:val="60"/>
        </w:numPr>
      </w:pPr>
      <w:bookmarkStart w:id="630" w:name="_Toc532904955"/>
      <w:r w:rsidRPr="00B34BB5">
        <w:t>Whe</w:t>
      </w:r>
      <w:r w:rsidR="000C3EF0" w:rsidRPr="00B34BB5">
        <w:t>n</w:t>
      </w:r>
      <w:r w:rsidRPr="00B34BB5">
        <w:t xml:space="preserve"> composition of waste is unknown</w:t>
      </w:r>
      <w:bookmarkEnd w:id="630"/>
      <w:r w:rsidRPr="00B34BB5">
        <w:t xml:space="preserve"> </w:t>
      </w:r>
    </w:p>
    <w:p w14:paraId="38D19E3C" w14:textId="0AD7ECB7" w:rsidR="00A959E4" w:rsidRPr="00B34BB5" w:rsidRDefault="000C3EF0" w:rsidP="00DD0057">
      <w:pPr>
        <w:pStyle w:val="BodyText"/>
        <w:rPr>
          <w:spacing w:val="-2"/>
        </w:rPr>
      </w:pPr>
      <w:r w:rsidRPr="00B34BB5">
        <w:rPr>
          <w:spacing w:val="-2"/>
        </w:rPr>
        <w:t xml:space="preserve">If the </w:t>
      </w:r>
      <w:r w:rsidR="00A959E4" w:rsidRPr="00B34BB5">
        <w:rPr>
          <w:spacing w:val="-2"/>
        </w:rPr>
        <w:t xml:space="preserve">composition is </w:t>
      </w:r>
      <w:r w:rsidR="00535F0B" w:rsidRPr="00B34BB5">
        <w:rPr>
          <w:spacing w:val="-2"/>
        </w:rPr>
        <w:t>un</w:t>
      </w:r>
      <w:r w:rsidR="00A959E4" w:rsidRPr="00B34BB5">
        <w:rPr>
          <w:spacing w:val="-2"/>
        </w:rPr>
        <w:t>known</w:t>
      </w:r>
      <w:r w:rsidRPr="00B34BB5">
        <w:rPr>
          <w:spacing w:val="-2"/>
        </w:rPr>
        <w:t>,</w:t>
      </w:r>
      <w:r w:rsidR="00A959E4" w:rsidRPr="00B34BB5">
        <w:rPr>
          <w:spacing w:val="-2"/>
        </w:rPr>
        <w:t xml:space="preserve"> select a general waste or an office waste default emission factor.</w:t>
      </w:r>
    </w:p>
    <w:p w14:paraId="5CB02967" w14:textId="21864957" w:rsidR="00A959E4" w:rsidRPr="00B34BB5" w:rsidRDefault="00535F0B" w:rsidP="00DD0057">
      <w:pPr>
        <w:pStyle w:val="BodyText"/>
      </w:pPr>
      <w:r w:rsidRPr="00B34BB5">
        <w:t>We based t</w:t>
      </w:r>
      <w:r w:rsidR="00A959E4" w:rsidRPr="00B34BB5">
        <w:t>he default emission factor fo</w:t>
      </w:r>
      <w:r w:rsidR="000F67DB" w:rsidRPr="00B34BB5">
        <w:t>r general</w:t>
      </w:r>
      <w:r w:rsidR="00A959E4" w:rsidRPr="00B34BB5" w:rsidDel="000F67DB">
        <w:t xml:space="preserve"> </w:t>
      </w:r>
      <w:r w:rsidR="00A959E4" w:rsidRPr="00B34BB5">
        <w:t xml:space="preserve">waste on national average composition data from </w:t>
      </w:r>
      <w:r w:rsidR="006264E4" w:rsidRPr="00B34BB5">
        <w:rPr>
          <w:rFonts w:eastAsia="Times New Roman" w:cs="Times New Roman"/>
        </w:rPr>
        <w:t>the national inventory</w:t>
      </w:r>
      <w:r w:rsidR="000C3EF0" w:rsidRPr="00B34BB5">
        <w:rPr>
          <w:rFonts w:eastAsia="Times New Roman" w:cs="Times New Roman"/>
        </w:rPr>
        <w:t>,</w:t>
      </w:r>
      <w:r w:rsidR="006264E4" w:rsidRPr="00B34BB5">
        <w:rPr>
          <w:rFonts w:eastAsia="Times New Roman" w:cs="Times New Roman"/>
          <w:i/>
        </w:rPr>
        <w:t xml:space="preserve"> </w:t>
      </w:r>
      <w:r w:rsidR="00A959E4" w:rsidRPr="00B34BB5">
        <w:t xml:space="preserve">as </w:t>
      </w:r>
      <w:r w:rsidR="000C3EF0" w:rsidRPr="00B34BB5">
        <w:t>in</w:t>
      </w:r>
      <w:r w:rsidR="00A959E4" w:rsidRPr="00B34BB5">
        <w:t xml:space="preserve"> </w:t>
      </w:r>
      <w:hyperlink w:anchor="Table82" w:history="1">
        <w:r w:rsidR="002B681D" w:rsidRPr="00B34BB5">
          <w:rPr>
            <w:rStyle w:val="Hyperlink"/>
          </w:rPr>
          <w:t>table 82</w:t>
        </w:r>
      </w:hyperlink>
      <w:r w:rsidR="00EC464E" w:rsidRPr="00B34BB5">
        <w:t xml:space="preserve"> </w:t>
      </w:r>
      <w:r w:rsidR="00A959E4" w:rsidRPr="00B34BB5">
        <w:t xml:space="preserve">above. </w:t>
      </w:r>
    </w:p>
    <w:p w14:paraId="6D314ACD" w14:textId="5DA57EEE" w:rsidR="00A959E4" w:rsidRPr="00B34BB5" w:rsidRDefault="00A959E4" w:rsidP="00DD0057">
      <w:pPr>
        <w:pStyle w:val="BodyText"/>
      </w:pPr>
      <w:r w:rsidRPr="00B34BB5">
        <w:t>The following is the composition used to calculate office waste data.</w:t>
      </w:r>
    </w:p>
    <w:p w14:paraId="170F9A61" w14:textId="10CE085F" w:rsidR="00A959E4" w:rsidRPr="00B34BB5" w:rsidRDefault="00A959E4" w:rsidP="002B681D">
      <w:pPr>
        <w:pStyle w:val="Tableheading"/>
      </w:pPr>
      <w:bookmarkStart w:id="631" w:name="_Toc58790924"/>
      <w:r w:rsidRPr="00B34BB5">
        <w:t xml:space="preserve">Table </w:t>
      </w:r>
      <w:r w:rsidR="008D3D2E">
        <w:fldChar w:fldCharType="begin"/>
      </w:r>
      <w:r w:rsidR="008D3D2E">
        <w:instrText xml:space="preserve"> SEQ Table \* ARABIC </w:instrText>
      </w:r>
      <w:r w:rsidR="008D3D2E">
        <w:fldChar w:fldCharType="separate"/>
      </w:r>
      <w:r w:rsidR="00073642" w:rsidRPr="00B34BB5">
        <w:t>85</w:t>
      </w:r>
      <w:r w:rsidR="008D3D2E">
        <w:fldChar w:fldCharType="end"/>
      </w:r>
      <w:r w:rsidRPr="00B34BB5">
        <w:t>:</w:t>
      </w:r>
      <w:r w:rsidR="00D232C1" w:rsidRPr="00B34BB5">
        <w:tab/>
      </w:r>
      <w:r w:rsidRPr="00B34BB5">
        <w:t>Composition of typical office waste</w:t>
      </w:r>
      <w:bookmarkEnd w:id="631"/>
    </w:p>
    <w:tbl>
      <w:tblPr>
        <w:tblStyle w:val="LightList-Accent2"/>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4022"/>
        <w:gridCol w:w="4483"/>
      </w:tblGrid>
      <w:tr w:rsidR="00A959E4" w:rsidRPr="00B34BB5" w14:paraId="0542F005" w14:textId="77777777" w:rsidTr="004C0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1C556C" w:themeFill="accent1"/>
          </w:tcPr>
          <w:p w14:paraId="4CA2311C" w14:textId="77777777" w:rsidR="00A959E4" w:rsidRPr="00B34BB5" w:rsidRDefault="00A959E4" w:rsidP="002B681D">
            <w:pPr>
              <w:pStyle w:val="TableText"/>
              <w:spacing w:before="50" w:after="50"/>
            </w:pPr>
            <w:r w:rsidRPr="00B34BB5">
              <w:t>Composition of office waste</w:t>
            </w:r>
          </w:p>
        </w:tc>
      </w:tr>
      <w:tr w:rsidR="00A959E4" w:rsidRPr="00B34BB5" w14:paraId="2002FEE9"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top w:val="none" w:sz="0" w:space="0" w:color="auto"/>
              <w:left w:val="nil"/>
              <w:bottom w:val="none" w:sz="0" w:space="0" w:color="auto"/>
            </w:tcBorders>
          </w:tcPr>
          <w:p w14:paraId="73FE920E" w14:textId="77777777" w:rsidR="00A959E4" w:rsidRPr="00B34BB5" w:rsidRDefault="00A959E4" w:rsidP="002B681D">
            <w:pPr>
              <w:pStyle w:val="TableText"/>
              <w:spacing w:before="50" w:after="50"/>
              <w:rPr>
                <w:b w:val="0"/>
              </w:rPr>
            </w:pPr>
            <w:r w:rsidRPr="00B34BB5">
              <w:rPr>
                <w:b w:val="0"/>
              </w:rPr>
              <w:t>Paper</w:t>
            </w:r>
          </w:p>
        </w:tc>
        <w:tc>
          <w:tcPr>
            <w:tcW w:w="4483" w:type="dxa"/>
            <w:tcBorders>
              <w:top w:val="none" w:sz="0" w:space="0" w:color="auto"/>
              <w:bottom w:val="none" w:sz="0" w:space="0" w:color="auto"/>
              <w:right w:val="nil"/>
            </w:tcBorders>
          </w:tcPr>
          <w:p w14:paraId="083623AB" w14:textId="77777777" w:rsidR="00A959E4" w:rsidRPr="00B34BB5" w:rsidRDefault="00A959E4" w:rsidP="002B681D">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53.6%</w:t>
            </w:r>
          </w:p>
        </w:tc>
      </w:tr>
      <w:tr w:rsidR="00A959E4" w:rsidRPr="00B34BB5" w14:paraId="3C1E18F5" w14:textId="77777777" w:rsidTr="004C039C">
        <w:tc>
          <w:tcPr>
            <w:cnfStyle w:val="001000000000" w:firstRow="0" w:lastRow="0" w:firstColumn="1" w:lastColumn="0" w:oddVBand="0" w:evenVBand="0" w:oddHBand="0" w:evenHBand="0" w:firstRowFirstColumn="0" w:firstRowLastColumn="0" w:lastRowFirstColumn="0" w:lastRowLastColumn="0"/>
            <w:tcW w:w="4022" w:type="dxa"/>
            <w:tcBorders>
              <w:left w:val="nil"/>
            </w:tcBorders>
          </w:tcPr>
          <w:p w14:paraId="2DF9F56E" w14:textId="77777777" w:rsidR="00A959E4" w:rsidRPr="00B34BB5" w:rsidRDefault="00A959E4" w:rsidP="002B681D">
            <w:pPr>
              <w:pStyle w:val="TableText"/>
              <w:spacing w:before="50" w:after="50"/>
              <w:rPr>
                <w:b w:val="0"/>
              </w:rPr>
            </w:pPr>
            <w:r w:rsidRPr="00B34BB5">
              <w:rPr>
                <w:b w:val="0"/>
              </w:rPr>
              <w:t>Food</w:t>
            </w:r>
          </w:p>
        </w:tc>
        <w:tc>
          <w:tcPr>
            <w:tcW w:w="4483" w:type="dxa"/>
            <w:tcBorders>
              <w:right w:val="nil"/>
            </w:tcBorders>
          </w:tcPr>
          <w:p w14:paraId="69494D0F" w14:textId="77777777" w:rsidR="00A959E4" w:rsidRPr="00B34BB5" w:rsidRDefault="00A959E4" w:rsidP="002B681D">
            <w:pPr>
              <w:pStyle w:val="TableText"/>
              <w:spacing w:before="50" w:after="50"/>
              <w:jc w:val="right"/>
              <w:cnfStyle w:val="000000000000" w:firstRow="0" w:lastRow="0" w:firstColumn="0" w:lastColumn="0" w:oddVBand="0" w:evenVBand="0" w:oddHBand="0" w:evenHBand="0" w:firstRowFirstColumn="0" w:firstRowLastColumn="0" w:lastRowFirstColumn="0" w:lastRowLastColumn="0"/>
            </w:pPr>
            <w:r w:rsidRPr="00B34BB5">
              <w:t>20.8%</w:t>
            </w:r>
          </w:p>
        </w:tc>
      </w:tr>
      <w:tr w:rsidR="00A959E4" w:rsidRPr="00B34BB5" w14:paraId="31934918" w14:textId="77777777" w:rsidTr="004C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2" w:type="dxa"/>
            <w:tcBorders>
              <w:top w:val="none" w:sz="0" w:space="0" w:color="auto"/>
              <w:left w:val="nil"/>
              <w:bottom w:val="none" w:sz="0" w:space="0" w:color="auto"/>
            </w:tcBorders>
          </w:tcPr>
          <w:p w14:paraId="69B0470B" w14:textId="77777777" w:rsidR="00A959E4" w:rsidRPr="00B34BB5" w:rsidRDefault="00A959E4" w:rsidP="002B681D">
            <w:pPr>
              <w:pStyle w:val="TableText"/>
              <w:spacing w:before="50" w:after="50"/>
              <w:rPr>
                <w:b w:val="0"/>
              </w:rPr>
            </w:pPr>
            <w:r w:rsidRPr="00B34BB5">
              <w:rPr>
                <w:b w:val="0"/>
              </w:rPr>
              <w:t>Inert</w:t>
            </w:r>
          </w:p>
        </w:tc>
        <w:tc>
          <w:tcPr>
            <w:tcW w:w="4483" w:type="dxa"/>
            <w:tcBorders>
              <w:top w:val="none" w:sz="0" w:space="0" w:color="auto"/>
              <w:bottom w:val="none" w:sz="0" w:space="0" w:color="auto"/>
              <w:right w:val="nil"/>
            </w:tcBorders>
          </w:tcPr>
          <w:p w14:paraId="2AA25B3F" w14:textId="77777777" w:rsidR="00A959E4" w:rsidRPr="00B34BB5" w:rsidRDefault="00A959E4" w:rsidP="002B681D">
            <w:pPr>
              <w:pStyle w:val="TableText"/>
              <w:spacing w:before="50" w:after="50"/>
              <w:jc w:val="right"/>
              <w:cnfStyle w:val="000000100000" w:firstRow="0" w:lastRow="0" w:firstColumn="0" w:lastColumn="0" w:oddVBand="0" w:evenVBand="0" w:oddHBand="1" w:evenHBand="0" w:firstRowFirstColumn="0" w:firstRowLastColumn="0" w:lastRowFirstColumn="0" w:lastRowLastColumn="0"/>
            </w:pPr>
            <w:r w:rsidRPr="00B34BB5">
              <w:t>25.6%</w:t>
            </w:r>
          </w:p>
        </w:tc>
      </w:tr>
    </w:tbl>
    <w:p w14:paraId="7A67E2F3" w14:textId="1A02E6F0" w:rsidR="00A959E4" w:rsidRPr="00B34BB5" w:rsidRDefault="00A959E4" w:rsidP="007D71E2">
      <w:pPr>
        <w:pStyle w:val="Heading3"/>
        <w:numPr>
          <w:ilvl w:val="0"/>
          <w:numId w:val="60"/>
        </w:numPr>
      </w:pPr>
      <w:bookmarkStart w:id="632" w:name="_Toc532904956"/>
      <w:r w:rsidRPr="00B34BB5">
        <w:t>Composting</w:t>
      </w:r>
      <w:bookmarkEnd w:id="632"/>
      <w:r w:rsidRPr="00B34BB5">
        <w:t xml:space="preserve"> </w:t>
      </w:r>
      <w:r w:rsidR="004E7637" w:rsidRPr="00B34BB5">
        <w:t>and Anaerobic digestion</w:t>
      </w:r>
    </w:p>
    <w:p w14:paraId="3C47BF4B" w14:textId="5D397B83" w:rsidR="00A959E4" w:rsidRPr="00B34BB5" w:rsidRDefault="00535F0B" w:rsidP="00DD0057">
      <w:pPr>
        <w:pStyle w:val="BodyText"/>
      </w:pPr>
      <w:r w:rsidRPr="00B34BB5">
        <w:t>We calculated e</w:t>
      </w:r>
      <w:r w:rsidR="00A959E4" w:rsidRPr="00B34BB5">
        <w:t xml:space="preserve">mission factors for composting </w:t>
      </w:r>
      <w:r w:rsidR="004E7637" w:rsidRPr="00B34BB5">
        <w:t xml:space="preserve">and anaerobic digestion </w:t>
      </w:r>
      <w:r w:rsidR="00A959E4" w:rsidRPr="00B34BB5">
        <w:t>using IPCC default emission factors as shown in</w:t>
      </w:r>
      <w:r w:rsidR="002B681D" w:rsidRPr="00B34BB5">
        <w:t xml:space="preserve"> table 86</w:t>
      </w:r>
      <w:r w:rsidR="00EC464E" w:rsidRPr="00B34BB5">
        <w:t>.</w:t>
      </w:r>
    </w:p>
    <w:p w14:paraId="27828194" w14:textId="5D1AC542" w:rsidR="00A959E4" w:rsidRPr="00B34BB5" w:rsidRDefault="00A959E4" w:rsidP="002B681D">
      <w:pPr>
        <w:pStyle w:val="Tableheading"/>
      </w:pPr>
      <w:bookmarkStart w:id="633" w:name="_Ref532483394"/>
      <w:bookmarkStart w:id="634" w:name="_Toc58790925"/>
      <w:r w:rsidRPr="00B34BB5">
        <w:t xml:space="preserve">Table </w:t>
      </w:r>
      <w:r w:rsidR="008D3D2E">
        <w:fldChar w:fldCharType="begin"/>
      </w:r>
      <w:r w:rsidR="008D3D2E">
        <w:instrText xml:space="preserve"> SEQ Table \* ARABIC </w:instrText>
      </w:r>
      <w:r w:rsidR="008D3D2E">
        <w:fldChar w:fldCharType="separate"/>
      </w:r>
      <w:r w:rsidR="00073642" w:rsidRPr="00B34BB5">
        <w:t>86</w:t>
      </w:r>
      <w:r w:rsidR="008D3D2E">
        <w:fldChar w:fldCharType="end"/>
      </w:r>
      <w:bookmarkEnd w:id="633"/>
      <w:r w:rsidR="00535F0B" w:rsidRPr="00B34BB5">
        <w:t>:</w:t>
      </w:r>
      <w:r w:rsidR="00535F0B" w:rsidRPr="00B34BB5">
        <w:tab/>
      </w:r>
      <w:r w:rsidRPr="00B34BB5">
        <w:t>IPCC default data used to calculate composting</w:t>
      </w:r>
      <w:r w:rsidR="00390BCA" w:rsidRPr="00B34BB5">
        <w:t xml:space="preserve"> and anaerobic digestion</w:t>
      </w:r>
      <w:bookmarkEnd w:id="634"/>
    </w:p>
    <w:tbl>
      <w:tblPr>
        <w:tblStyle w:val="LightList-Accent11"/>
        <w:tblW w:w="8551"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CellMar>
          <w:right w:w="57" w:type="dxa"/>
        </w:tblCellMar>
        <w:tblLook w:val="04A0" w:firstRow="1" w:lastRow="0" w:firstColumn="1" w:lastColumn="0" w:noHBand="0" w:noVBand="1"/>
      </w:tblPr>
      <w:tblGrid>
        <w:gridCol w:w="2830"/>
        <w:gridCol w:w="709"/>
        <w:gridCol w:w="851"/>
        <w:gridCol w:w="1984"/>
        <w:gridCol w:w="2148"/>
        <w:gridCol w:w="29"/>
      </w:tblGrid>
      <w:tr w:rsidR="0093625B" w:rsidRPr="00B34BB5" w14:paraId="558CF58F" w14:textId="4ABECD97" w:rsidTr="00505A74">
        <w:trPr>
          <w:gridAfter w:val="1"/>
          <w:cnfStyle w:val="100000000000" w:firstRow="1" w:lastRow="0" w:firstColumn="0" w:lastColumn="0" w:oddVBand="0" w:evenVBand="0" w:oddHBand="0"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1C556C" w:themeColor="accent1"/>
            </w:tcBorders>
            <w:noWrap/>
            <w:vAlign w:val="bottom"/>
            <w:hideMark/>
          </w:tcPr>
          <w:p w14:paraId="54B1E2BB" w14:textId="77777777" w:rsidR="0093625B" w:rsidRPr="00B34BB5" w:rsidRDefault="0093625B" w:rsidP="0093625B">
            <w:pPr>
              <w:pStyle w:val="TableText"/>
              <w:rPr>
                <w:rFonts w:eastAsia="Times New Roman"/>
              </w:rPr>
            </w:pPr>
            <w:r w:rsidRPr="00B34BB5">
              <w:rPr>
                <w:rFonts w:eastAsia="Times New Roman"/>
              </w:rPr>
              <w:t>Calculation component</w:t>
            </w:r>
          </w:p>
        </w:tc>
        <w:tc>
          <w:tcPr>
            <w:tcW w:w="709" w:type="dxa"/>
            <w:noWrap/>
            <w:vAlign w:val="bottom"/>
            <w:hideMark/>
          </w:tcPr>
          <w:p w14:paraId="47540337" w14:textId="606E71A9" w:rsidR="0093625B" w:rsidRPr="00B34BB5" w:rsidRDefault="0093625B" w:rsidP="002B681D">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CH</w:t>
            </w:r>
            <w:r w:rsidRPr="00B34BB5">
              <w:rPr>
                <w:rFonts w:eastAsia="Times New Roman"/>
                <w:vertAlign w:val="subscript"/>
              </w:rPr>
              <w:t>4</w:t>
            </w:r>
            <w:r w:rsidR="00724C42" w:rsidRPr="00B34BB5">
              <w:rPr>
                <w:rFonts w:eastAsia="Times New Roman"/>
                <w:vertAlign w:val="subscript"/>
              </w:rPr>
              <w:t xml:space="preserve"> </w:t>
            </w:r>
          </w:p>
        </w:tc>
        <w:tc>
          <w:tcPr>
            <w:tcW w:w="851" w:type="dxa"/>
            <w:noWrap/>
            <w:vAlign w:val="bottom"/>
            <w:hideMark/>
          </w:tcPr>
          <w:p w14:paraId="7D0C224E" w14:textId="77777777" w:rsidR="0093625B" w:rsidRPr="00B34BB5" w:rsidRDefault="0093625B" w:rsidP="002B681D">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N</w:t>
            </w:r>
            <w:r w:rsidRPr="00B34BB5">
              <w:rPr>
                <w:rFonts w:eastAsia="Times New Roman"/>
                <w:vertAlign w:val="subscript"/>
              </w:rPr>
              <w:t>2</w:t>
            </w:r>
            <w:r w:rsidRPr="00B34BB5">
              <w:rPr>
                <w:rFonts w:eastAsia="Times New Roman"/>
              </w:rPr>
              <w:t>O</w:t>
            </w:r>
          </w:p>
        </w:tc>
        <w:tc>
          <w:tcPr>
            <w:tcW w:w="1984" w:type="dxa"/>
            <w:vAlign w:val="bottom"/>
          </w:tcPr>
          <w:p w14:paraId="66205337" w14:textId="29B98597" w:rsidR="0093625B" w:rsidRPr="00B34BB5" w:rsidRDefault="0093625B" w:rsidP="002B681D">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Anaerobic digestion CH</w:t>
            </w:r>
            <w:r w:rsidRPr="00B34BB5">
              <w:rPr>
                <w:rFonts w:eastAsia="Times New Roman"/>
                <w:vertAlign w:val="subscript"/>
              </w:rPr>
              <w:t>4</w:t>
            </w:r>
          </w:p>
        </w:tc>
        <w:tc>
          <w:tcPr>
            <w:tcW w:w="2148" w:type="dxa"/>
            <w:tcBorders>
              <w:bottom w:val="single" w:sz="4" w:space="0" w:color="1C556C" w:themeColor="accent1"/>
            </w:tcBorders>
            <w:vAlign w:val="bottom"/>
          </w:tcPr>
          <w:p w14:paraId="14E205FB" w14:textId="4D46CACB" w:rsidR="0093625B" w:rsidRPr="00B34BB5" w:rsidRDefault="0093625B" w:rsidP="002B681D">
            <w:pPr>
              <w:pStyle w:val="TableText"/>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B34BB5">
              <w:rPr>
                <w:rFonts w:eastAsia="Times New Roman"/>
              </w:rPr>
              <w:t>Anaerobic digestion N</w:t>
            </w:r>
            <w:r w:rsidRPr="00B34BB5">
              <w:rPr>
                <w:rFonts w:eastAsia="Times New Roman"/>
                <w:vertAlign w:val="subscript"/>
              </w:rPr>
              <w:t>2</w:t>
            </w:r>
            <w:r w:rsidRPr="00B34BB5">
              <w:rPr>
                <w:rFonts w:eastAsia="Times New Roman"/>
              </w:rPr>
              <w:t>O</w:t>
            </w:r>
          </w:p>
        </w:tc>
      </w:tr>
      <w:tr w:rsidR="003D1AE4" w:rsidRPr="00B34BB5" w14:paraId="01583040" w14:textId="1D6C7F8E" w:rsidTr="00505A74">
        <w:trPr>
          <w:gridAfter w:val="1"/>
          <w:cnfStyle w:val="000000100000" w:firstRow="0" w:lastRow="0" w:firstColumn="0" w:lastColumn="0" w:oddVBand="0" w:evenVBand="0" w:oddHBand="1"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il"/>
              <w:bottom w:val="none" w:sz="0" w:space="0" w:color="auto"/>
            </w:tcBorders>
            <w:noWrap/>
            <w:hideMark/>
          </w:tcPr>
          <w:p w14:paraId="1BB54618" w14:textId="77777777" w:rsidR="003D1AE4" w:rsidRPr="00B34BB5" w:rsidRDefault="003D1AE4" w:rsidP="003D1AE4">
            <w:pPr>
              <w:pStyle w:val="TableText"/>
              <w:rPr>
                <w:b w:val="0"/>
                <w:bCs w:val="0"/>
              </w:rPr>
            </w:pPr>
            <w:r w:rsidRPr="00B34BB5">
              <w:rPr>
                <w:b w:val="0"/>
                <w:bCs w:val="0"/>
              </w:rPr>
              <w:t>EF (</w:t>
            </w:r>
            <w:r w:rsidRPr="00B34BB5">
              <w:rPr>
                <w:rFonts w:eastAsia="Times New Roman" w:cs="Calibri"/>
                <w:b w:val="0"/>
                <w:bCs w:val="0"/>
              </w:rPr>
              <w:t>kg</w:t>
            </w:r>
            <w:r w:rsidRPr="00B34BB5">
              <w:rPr>
                <w:b w:val="0"/>
                <w:bCs w:val="0"/>
              </w:rPr>
              <w:t xml:space="preserve"> gas/</w:t>
            </w:r>
            <w:r w:rsidRPr="00B34BB5">
              <w:rPr>
                <w:rFonts w:eastAsia="Times New Roman" w:cs="Calibri"/>
                <w:b w:val="0"/>
                <w:bCs w:val="0"/>
              </w:rPr>
              <w:t>kg</w:t>
            </w:r>
            <w:r w:rsidRPr="00B34BB5">
              <w:rPr>
                <w:b w:val="0"/>
                <w:bCs w:val="0"/>
              </w:rPr>
              <w:t>)</w:t>
            </w:r>
          </w:p>
        </w:tc>
        <w:tc>
          <w:tcPr>
            <w:tcW w:w="709" w:type="dxa"/>
            <w:tcBorders>
              <w:top w:val="none" w:sz="0" w:space="0" w:color="auto"/>
              <w:bottom w:val="none" w:sz="0" w:space="0" w:color="auto"/>
            </w:tcBorders>
            <w:noWrap/>
            <w:hideMark/>
          </w:tcPr>
          <w:p w14:paraId="144EC3B7" w14:textId="77777777"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0.004</w:t>
            </w:r>
          </w:p>
        </w:tc>
        <w:tc>
          <w:tcPr>
            <w:tcW w:w="851" w:type="dxa"/>
            <w:tcBorders>
              <w:top w:val="none" w:sz="0" w:space="0" w:color="auto"/>
              <w:bottom w:val="none" w:sz="0" w:space="0" w:color="auto"/>
            </w:tcBorders>
            <w:noWrap/>
            <w:hideMark/>
          </w:tcPr>
          <w:p w14:paraId="2CB6F16A" w14:textId="77777777"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0.00024</w:t>
            </w:r>
          </w:p>
        </w:tc>
        <w:tc>
          <w:tcPr>
            <w:tcW w:w="1984" w:type="dxa"/>
            <w:tcBorders>
              <w:top w:val="none" w:sz="0" w:space="0" w:color="auto"/>
              <w:bottom w:val="none" w:sz="0" w:space="0" w:color="auto"/>
            </w:tcBorders>
          </w:tcPr>
          <w:p w14:paraId="0614DFD3" w14:textId="71C7B101"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0.0008</w:t>
            </w:r>
          </w:p>
        </w:tc>
        <w:tc>
          <w:tcPr>
            <w:tcW w:w="2148" w:type="dxa"/>
            <w:tcBorders>
              <w:top w:val="none" w:sz="0" w:space="0" w:color="auto"/>
              <w:bottom w:val="none" w:sz="0" w:space="0" w:color="auto"/>
              <w:right w:val="nil"/>
            </w:tcBorders>
          </w:tcPr>
          <w:p w14:paraId="6666270D" w14:textId="14DE7824"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Assumed negligible</w:t>
            </w:r>
          </w:p>
        </w:tc>
      </w:tr>
      <w:tr w:rsidR="003D1AE4" w:rsidRPr="00B34BB5" w14:paraId="43CA66EE" w14:textId="309DEA52" w:rsidTr="00505A74">
        <w:trPr>
          <w:gridAfter w:val="1"/>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noWrap/>
            <w:hideMark/>
          </w:tcPr>
          <w:p w14:paraId="2F3FB854" w14:textId="77777777" w:rsidR="003D1AE4" w:rsidRPr="00B34BB5" w:rsidRDefault="003D1AE4" w:rsidP="003D1AE4">
            <w:pPr>
              <w:pStyle w:val="TableText"/>
              <w:rPr>
                <w:rFonts w:eastAsia="Times New Roman" w:cs="Calibri"/>
                <w:b w:val="0"/>
                <w:bCs w:val="0"/>
              </w:rPr>
            </w:pPr>
            <w:r w:rsidRPr="00B34BB5">
              <w:rPr>
                <w:rFonts w:eastAsia="Times New Roman" w:cs="Calibri"/>
                <w:b w:val="0"/>
                <w:bCs w:val="0"/>
              </w:rPr>
              <w:t>GWP</w:t>
            </w:r>
          </w:p>
        </w:tc>
        <w:tc>
          <w:tcPr>
            <w:tcW w:w="709" w:type="dxa"/>
            <w:noWrap/>
            <w:hideMark/>
          </w:tcPr>
          <w:p w14:paraId="3A8F4762" w14:textId="77777777" w:rsidR="003D1AE4" w:rsidRPr="00B34BB5" w:rsidRDefault="003D1AE4" w:rsidP="003D1A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25</w:t>
            </w:r>
          </w:p>
        </w:tc>
        <w:tc>
          <w:tcPr>
            <w:tcW w:w="851" w:type="dxa"/>
            <w:noWrap/>
            <w:hideMark/>
          </w:tcPr>
          <w:p w14:paraId="25B249EA" w14:textId="77777777" w:rsidR="003D1AE4" w:rsidRPr="00B34BB5" w:rsidRDefault="003D1AE4" w:rsidP="003D1A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298</w:t>
            </w:r>
          </w:p>
        </w:tc>
        <w:tc>
          <w:tcPr>
            <w:tcW w:w="1984" w:type="dxa"/>
          </w:tcPr>
          <w:p w14:paraId="7CB76D43" w14:textId="35B3AB76" w:rsidR="003D1AE4" w:rsidRPr="00B34BB5" w:rsidRDefault="003D1AE4" w:rsidP="003D1A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25</w:t>
            </w:r>
          </w:p>
        </w:tc>
        <w:tc>
          <w:tcPr>
            <w:tcW w:w="2148" w:type="dxa"/>
            <w:tcBorders>
              <w:right w:val="nil"/>
            </w:tcBorders>
          </w:tcPr>
          <w:p w14:paraId="35331DE9" w14:textId="48C5920D" w:rsidR="003D1AE4" w:rsidRPr="00B34BB5" w:rsidRDefault="003D1AE4" w:rsidP="003D1AE4">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298</w:t>
            </w:r>
          </w:p>
        </w:tc>
      </w:tr>
      <w:tr w:rsidR="003D1AE4" w:rsidRPr="00B34BB5" w14:paraId="1675D106" w14:textId="11917ADD" w:rsidTr="00505A74">
        <w:trPr>
          <w:gridAfter w:val="1"/>
          <w:cnfStyle w:val="000000100000" w:firstRow="0" w:lastRow="0" w:firstColumn="0" w:lastColumn="0" w:oddVBand="0" w:evenVBand="0" w:oddHBand="1" w:evenHBand="0" w:firstRowFirstColumn="0" w:firstRowLastColumn="0" w:lastRowFirstColumn="0" w:lastRowLastColumn="0"/>
          <w:wAfter w:w="29" w:type="dxa"/>
          <w:trHeight w:val="285"/>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il"/>
              <w:bottom w:val="none" w:sz="0" w:space="0" w:color="auto"/>
            </w:tcBorders>
            <w:noWrap/>
            <w:hideMark/>
          </w:tcPr>
          <w:p w14:paraId="46DB98E5" w14:textId="77777777" w:rsidR="003D1AE4" w:rsidRPr="00B34BB5" w:rsidRDefault="003D1AE4" w:rsidP="003D1AE4">
            <w:pPr>
              <w:pStyle w:val="TableText"/>
              <w:rPr>
                <w:rFonts w:eastAsia="Times New Roman" w:cs="Calibri"/>
                <w:b w:val="0"/>
                <w:bCs w:val="0"/>
              </w:rPr>
            </w:pPr>
            <w:r w:rsidRPr="00B34BB5">
              <w:rPr>
                <w:rFonts w:eastAsia="Times New Roman" w:cs="Calibri"/>
                <w:b w:val="0"/>
                <w:bCs w:val="0"/>
              </w:rPr>
              <w:t>EF (CO</w:t>
            </w:r>
            <w:r w:rsidRPr="00B34BB5">
              <w:rPr>
                <w:rFonts w:eastAsia="Times New Roman" w:cs="Calibri"/>
                <w:b w:val="0"/>
                <w:bCs w:val="0"/>
                <w:vertAlign w:val="subscript"/>
              </w:rPr>
              <w:t>2</w:t>
            </w:r>
            <w:r w:rsidRPr="00B34BB5">
              <w:rPr>
                <w:rFonts w:eastAsia="Times New Roman" w:cs="Calibri"/>
                <w:b w:val="0"/>
                <w:bCs w:val="0"/>
              </w:rPr>
              <w:t>-e) (kg CO</w:t>
            </w:r>
            <w:r w:rsidRPr="00B34BB5">
              <w:rPr>
                <w:rFonts w:eastAsia="Times New Roman" w:cs="Calibri"/>
                <w:b w:val="0"/>
                <w:bCs w:val="0"/>
                <w:vertAlign w:val="subscript"/>
              </w:rPr>
              <w:t>2</w:t>
            </w:r>
            <w:r w:rsidRPr="00B34BB5">
              <w:rPr>
                <w:rFonts w:eastAsia="Times New Roman" w:cs="Calibri"/>
                <w:b w:val="0"/>
                <w:bCs w:val="0"/>
              </w:rPr>
              <w:t>-e/ kg waste)</w:t>
            </w:r>
          </w:p>
        </w:tc>
        <w:tc>
          <w:tcPr>
            <w:tcW w:w="709" w:type="dxa"/>
            <w:tcBorders>
              <w:top w:val="none" w:sz="0" w:space="0" w:color="auto"/>
              <w:bottom w:val="none" w:sz="0" w:space="0" w:color="auto"/>
            </w:tcBorders>
            <w:noWrap/>
            <w:hideMark/>
          </w:tcPr>
          <w:p w14:paraId="71855A43" w14:textId="77777777"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0.10</w:t>
            </w:r>
          </w:p>
        </w:tc>
        <w:tc>
          <w:tcPr>
            <w:tcW w:w="851" w:type="dxa"/>
            <w:tcBorders>
              <w:top w:val="none" w:sz="0" w:space="0" w:color="auto"/>
              <w:bottom w:val="none" w:sz="0" w:space="0" w:color="auto"/>
            </w:tcBorders>
            <w:noWrap/>
            <w:hideMark/>
          </w:tcPr>
          <w:p w14:paraId="23E4AAB6" w14:textId="77777777"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0.07152</w:t>
            </w:r>
          </w:p>
        </w:tc>
        <w:tc>
          <w:tcPr>
            <w:tcW w:w="1984" w:type="dxa"/>
            <w:tcBorders>
              <w:top w:val="none" w:sz="0" w:space="0" w:color="auto"/>
              <w:bottom w:val="none" w:sz="0" w:space="0" w:color="auto"/>
            </w:tcBorders>
          </w:tcPr>
          <w:p w14:paraId="181688D2" w14:textId="5E80E1CD"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0.020</w:t>
            </w:r>
          </w:p>
        </w:tc>
        <w:tc>
          <w:tcPr>
            <w:tcW w:w="2148" w:type="dxa"/>
            <w:tcBorders>
              <w:top w:val="none" w:sz="0" w:space="0" w:color="auto"/>
              <w:bottom w:val="none" w:sz="0" w:space="0" w:color="auto"/>
              <w:right w:val="nil"/>
            </w:tcBorders>
          </w:tcPr>
          <w:p w14:paraId="15232723" w14:textId="11635097" w:rsidR="003D1AE4" w:rsidRPr="00B34BB5" w:rsidRDefault="003D1AE4" w:rsidP="003D1AE4">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cs="Calibri"/>
              </w:rPr>
            </w:pPr>
            <w:r w:rsidRPr="00B34BB5">
              <w:rPr>
                <w:rFonts w:eastAsia="Times New Roman" w:cs="Calibri"/>
              </w:rPr>
              <w:t>0</w:t>
            </w:r>
          </w:p>
        </w:tc>
      </w:tr>
      <w:tr w:rsidR="002B681D" w:rsidRPr="00B34BB5" w14:paraId="2E923F90" w14:textId="77777777" w:rsidTr="00505A74">
        <w:trPr>
          <w:trHeight w:val="285"/>
        </w:trPr>
        <w:tc>
          <w:tcPr>
            <w:cnfStyle w:val="001000000000" w:firstRow="0" w:lastRow="0" w:firstColumn="1" w:lastColumn="0" w:oddVBand="0" w:evenVBand="0" w:oddHBand="0" w:evenHBand="0" w:firstRowFirstColumn="0" w:firstRowLastColumn="0" w:lastRowFirstColumn="0" w:lastRowLastColumn="0"/>
            <w:tcW w:w="2830" w:type="dxa"/>
            <w:tcBorders>
              <w:left w:val="nil"/>
            </w:tcBorders>
            <w:shd w:val="clear" w:color="auto" w:fill="D2DDE2" w:themeFill="accent3"/>
            <w:noWrap/>
            <w:hideMark/>
          </w:tcPr>
          <w:p w14:paraId="40E0A2E7" w14:textId="24A909D3" w:rsidR="0093625B" w:rsidRPr="00B34BB5" w:rsidRDefault="0093625B" w:rsidP="0093625B">
            <w:pPr>
              <w:pStyle w:val="TableText"/>
              <w:rPr>
                <w:rFonts w:eastAsia="Times New Roman" w:cs="Calibri"/>
                <w:b w:val="0"/>
              </w:rPr>
            </w:pPr>
            <w:r w:rsidRPr="00B34BB5">
              <w:rPr>
                <w:rFonts w:eastAsia="Times New Roman" w:cs="Calibri"/>
              </w:rPr>
              <w:t>Combined EF (kg CO</w:t>
            </w:r>
            <w:r w:rsidRPr="00B34BB5">
              <w:rPr>
                <w:rFonts w:eastAsia="Times New Roman" w:cs="Calibri"/>
                <w:vertAlign w:val="subscript"/>
              </w:rPr>
              <w:t>2</w:t>
            </w:r>
            <w:r w:rsidRPr="00B34BB5">
              <w:rPr>
                <w:rFonts w:eastAsia="Times New Roman" w:cs="Calibri"/>
              </w:rPr>
              <w:t>-e/ kg waste)</w:t>
            </w:r>
          </w:p>
        </w:tc>
        <w:tc>
          <w:tcPr>
            <w:tcW w:w="1560" w:type="dxa"/>
            <w:gridSpan w:val="2"/>
            <w:shd w:val="clear" w:color="auto" w:fill="D2DDE2" w:themeFill="accent3"/>
          </w:tcPr>
          <w:p w14:paraId="518DDCF7" w14:textId="3C0A0B6D" w:rsidR="0093625B" w:rsidRPr="00B34BB5" w:rsidRDefault="0093625B" w:rsidP="0093625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0.172</w:t>
            </w:r>
          </w:p>
        </w:tc>
        <w:tc>
          <w:tcPr>
            <w:tcW w:w="4161" w:type="dxa"/>
            <w:gridSpan w:val="3"/>
            <w:tcBorders>
              <w:right w:val="nil"/>
            </w:tcBorders>
            <w:shd w:val="clear" w:color="auto" w:fill="D2DDE2" w:themeFill="accent3"/>
            <w:noWrap/>
          </w:tcPr>
          <w:p w14:paraId="04D65BF4" w14:textId="06B8F590" w:rsidR="0093625B" w:rsidRPr="00B34BB5" w:rsidRDefault="0093625B" w:rsidP="0093625B">
            <w:pPr>
              <w:pStyle w:val="TableText"/>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B34BB5">
              <w:rPr>
                <w:rFonts w:eastAsia="Times New Roman" w:cs="Calibri"/>
              </w:rPr>
              <w:t>0.020</w:t>
            </w:r>
          </w:p>
        </w:tc>
      </w:tr>
    </w:tbl>
    <w:p w14:paraId="3B9D3953" w14:textId="4B956809" w:rsidR="00A959E4" w:rsidRPr="00B34BB5" w:rsidRDefault="00A959E4" w:rsidP="007D71E2">
      <w:pPr>
        <w:pStyle w:val="Heading3"/>
        <w:numPr>
          <w:ilvl w:val="0"/>
          <w:numId w:val="60"/>
        </w:numPr>
      </w:pPr>
      <w:bookmarkStart w:id="635" w:name="_Toc532904957"/>
      <w:r w:rsidRPr="00B34BB5">
        <w:lastRenderedPageBreak/>
        <w:t xml:space="preserve">Assumptions, </w:t>
      </w:r>
      <w:proofErr w:type="gramStart"/>
      <w:r w:rsidRPr="00B34BB5">
        <w:t>limitations</w:t>
      </w:r>
      <w:proofErr w:type="gramEnd"/>
      <w:r w:rsidRPr="00B34BB5">
        <w:t xml:space="preserve"> and uncertainties</w:t>
      </w:r>
      <w:bookmarkEnd w:id="635"/>
    </w:p>
    <w:p w14:paraId="19ACFFF8" w14:textId="3A222057" w:rsidR="00A959E4" w:rsidRPr="00B34BB5" w:rsidRDefault="00A959E4" w:rsidP="00505A74">
      <w:pPr>
        <w:pStyle w:val="BodyText"/>
        <w:keepLines/>
      </w:pPr>
      <w:r w:rsidRPr="00B34BB5">
        <w:t xml:space="preserve">The uncertainties for emission factors used in </w:t>
      </w:r>
      <w:r w:rsidR="00303AA0" w:rsidRPr="00B34BB5">
        <w:t>methane</w:t>
      </w:r>
      <w:r w:rsidRPr="00B34BB5">
        <w:t xml:space="preserve"> emissions from managed municipal landfills is ±40 per cent. This is consistent with the estimates in the IPCC Guidelines (IPCC, 2006a). The </w:t>
      </w:r>
      <w:r w:rsidR="006264E4" w:rsidRPr="00B34BB5">
        <w:rPr>
          <w:rFonts w:eastAsia="Times New Roman" w:cs="Times New Roman"/>
        </w:rPr>
        <w:t>national inventory</w:t>
      </w:r>
      <w:r w:rsidRPr="00B34BB5">
        <w:t xml:space="preserve"> states that “It is set at this level because some, but not all, of the</w:t>
      </w:r>
      <w:r w:rsidR="002B681D" w:rsidRPr="00B34BB5">
        <w:t> </w:t>
      </w:r>
      <w:r w:rsidRPr="00B34BB5">
        <w:t xml:space="preserve">estimates for </w:t>
      </w:r>
      <w:r w:rsidR="00303AA0" w:rsidRPr="00B34BB5">
        <w:t>methane</w:t>
      </w:r>
      <w:r w:rsidRPr="00B34BB5">
        <w:t xml:space="preserve"> recovery are based on metered gas-flow data”.</w:t>
      </w:r>
    </w:p>
    <w:p w14:paraId="1CE48644" w14:textId="2191D8C8" w:rsidR="00A959E4" w:rsidRPr="00B34BB5" w:rsidRDefault="00A959E4" w:rsidP="00DD0057">
      <w:pPr>
        <w:pStyle w:val="BodyText"/>
      </w:pPr>
      <w:r w:rsidRPr="00B34BB5">
        <w:t xml:space="preserve">If an organisation has an advanced diversion system (to recycling and composting) then using the </w:t>
      </w:r>
      <w:r w:rsidR="003A3596" w:rsidRPr="00B34BB5">
        <w:t>‘</w:t>
      </w:r>
      <w:r w:rsidRPr="00B34BB5">
        <w:t>mixed waste</w:t>
      </w:r>
      <w:r w:rsidR="003A3596" w:rsidRPr="00B34BB5">
        <w:t>’</w:t>
      </w:r>
      <w:r w:rsidRPr="00B34BB5">
        <w:t xml:space="preserve"> category in the methodology will overestimate emissions. If an organisation has no diversion system, then it could underestimate emissions. </w:t>
      </w:r>
    </w:p>
    <w:p w14:paraId="3BFEB933" w14:textId="4971DB47" w:rsidR="00A959E4" w:rsidRPr="00B34BB5" w:rsidRDefault="00A959E4" w:rsidP="00DD0057">
      <w:pPr>
        <w:pStyle w:val="BodyText"/>
      </w:pPr>
      <w:r w:rsidRPr="00B34BB5">
        <w:t>The default emission factor for mixed waste is based on national average composition data</w:t>
      </w:r>
      <w:r w:rsidR="00505A74" w:rsidRPr="00B34BB5">
        <w:t> </w:t>
      </w:r>
      <w:r w:rsidRPr="00B34BB5">
        <w:t xml:space="preserve">from </w:t>
      </w:r>
      <w:r w:rsidR="00535F0B" w:rsidRPr="00B34BB5">
        <w:t>the</w:t>
      </w:r>
      <w:r w:rsidR="006264E4" w:rsidRPr="00B34BB5">
        <w:rPr>
          <w:rFonts w:eastAsia="Times New Roman" w:cs="Times New Roman"/>
          <w:i/>
        </w:rPr>
        <w:t xml:space="preserve"> </w:t>
      </w:r>
      <w:r w:rsidR="006264E4" w:rsidRPr="00B34BB5">
        <w:rPr>
          <w:rFonts w:eastAsia="Times New Roman" w:cs="Times New Roman"/>
        </w:rPr>
        <w:t>national inventory</w:t>
      </w:r>
      <w:r w:rsidRPr="00B34BB5">
        <w:t xml:space="preserve">. Only waste to municipal </w:t>
      </w:r>
      <w:r w:rsidR="00D2339A" w:rsidRPr="00B34BB5">
        <w:t xml:space="preserve">and non-municipal </w:t>
      </w:r>
      <w:r w:rsidRPr="00B34BB5">
        <w:t xml:space="preserve">landfills </w:t>
      </w:r>
      <w:r w:rsidR="00D2339A" w:rsidRPr="00B34BB5">
        <w:t>are</w:t>
      </w:r>
      <w:r w:rsidR="00505A74" w:rsidRPr="00B34BB5">
        <w:rPr>
          <w:color w:val="FF0000"/>
        </w:rPr>
        <w:t> </w:t>
      </w:r>
      <w:r w:rsidRPr="00B34BB5">
        <w:t>considered</w:t>
      </w:r>
      <w:r w:rsidR="00EC464E" w:rsidRPr="00B34BB5">
        <w:t>.</w:t>
      </w:r>
    </w:p>
    <w:p w14:paraId="045AED18" w14:textId="498732BF" w:rsidR="00A959E4" w:rsidRPr="00B34BB5" w:rsidRDefault="00A959E4" w:rsidP="00DD0057">
      <w:pPr>
        <w:pStyle w:val="BodyText"/>
      </w:pPr>
      <w:r w:rsidRPr="00B34BB5">
        <w:t>Previously, the emission factors for office waste represent</w:t>
      </w:r>
      <w:r w:rsidR="003A3596" w:rsidRPr="00B34BB5">
        <w:t>ed</w:t>
      </w:r>
      <w:r w:rsidRPr="00B34BB5">
        <w:t xml:space="preserve"> an assumed default composition (paper 53.6 per cent, </w:t>
      </w:r>
      <w:proofErr w:type="gramStart"/>
      <w:r w:rsidRPr="00B34BB5">
        <w:t>garden</w:t>
      </w:r>
      <w:proofErr w:type="gramEnd"/>
      <w:r w:rsidRPr="00B34BB5">
        <w:t xml:space="preserve"> and food 20.8 per cent and wood 0 per cent) for office waste, based on waste data from government buildings. </w:t>
      </w:r>
      <w:r w:rsidR="000A2FDA" w:rsidRPr="00B34BB5">
        <w:t>We separated g</w:t>
      </w:r>
      <w:r w:rsidRPr="00B34BB5">
        <w:t xml:space="preserve">arden and food waste </w:t>
      </w:r>
      <w:r w:rsidR="000A2FDA" w:rsidRPr="00B34BB5">
        <w:t xml:space="preserve">in </w:t>
      </w:r>
      <w:r w:rsidRPr="00B34BB5">
        <w:t>th</w:t>
      </w:r>
      <w:r w:rsidR="000A2FDA" w:rsidRPr="00B34BB5">
        <w:t>is</w:t>
      </w:r>
      <w:r w:rsidRPr="00B34BB5">
        <w:t xml:space="preserve"> </w:t>
      </w:r>
      <w:r w:rsidR="000A2FDA" w:rsidRPr="00B34BB5">
        <w:t>version of</w:t>
      </w:r>
      <w:r w:rsidRPr="00B34BB5">
        <w:t xml:space="preserve"> the </w:t>
      </w:r>
      <w:proofErr w:type="gramStart"/>
      <w:r w:rsidRPr="00B34BB5">
        <w:t>guide</w:t>
      </w:r>
      <w:r w:rsidR="00691FFB" w:rsidRPr="00B34BB5">
        <w:t>,</w:t>
      </w:r>
      <w:r w:rsidRPr="00B34BB5">
        <w:t xml:space="preserve"> and</w:t>
      </w:r>
      <w:proofErr w:type="gramEnd"/>
      <w:r w:rsidRPr="00B34BB5">
        <w:t xml:space="preserve"> assume that food represents all waste previously allocated to that category. </w:t>
      </w:r>
      <w:r w:rsidR="000A2FDA" w:rsidRPr="00B34BB5">
        <w:t>We</w:t>
      </w:r>
      <w:r w:rsidRPr="00B34BB5">
        <w:t xml:space="preserve"> assume the remaining 25.6 per cent is inert material.</w:t>
      </w:r>
    </w:p>
    <w:p w14:paraId="46C56212" w14:textId="77777777" w:rsidR="0013174E" w:rsidRPr="00B34BB5" w:rsidRDefault="0013174E" w:rsidP="0013174E">
      <w:pPr>
        <w:pStyle w:val="BodyText"/>
      </w:pPr>
      <w:bookmarkStart w:id="636" w:name="_Toc532904958"/>
      <w:bookmarkStart w:id="637" w:name="_Toc600601"/>
      <w:bookmarkEnd w:id="578"/>
      <w:r w:rsidRPr="00B34BB5">
        <w:br w:type="page"/>
      </w:r>
    </w:p>
    <w:p w14:paraId="4448BA79" w14:textId="0C863D94" w:rsidR="003A7B65" w:rsidRPr="00B34BB5" w:rsidRDefault="000940BC" w:rsidP="007D71E2">
      <w:pPr>
        <w:pStyle w:val="Heading1"/>
        <w:numPr>
          <w:ilvl w:val="0"/>
          <w:numId w:val="21"/>
        </w:numPr>
      </w:pPr>
      <w:bookmarkStart w:id="638" w:name="_Toc58837242"/>
      <w:r w:rsidRPr="00B34BB5">
        <w:lastRenderedPageBreak/>
        <w:t xml:space="preserve">Agriculture, </w:t>
      </w:r>
      <w:proofErr w:type="gramStart"/>
      <w:r w:rsidR="00322289" w:rsidRPr="00B34BB5">
        <w:t>forestry</w:t>
      </w:r>
      <w:proofErr w:type="gramEnd"/>
      <w:r w:rsidR="00322289" w:rsidRPr="00B34BB5">
        <w:t xml:space="preserve"> </w:t>
      </w:r>
      <w:r w:rsidRPr="00B34BB5">
        <w:t xml:space="preserve">and </w:t>
      </w:r>
      <w:r w:rsidR="00322289" w:rsidRPr="00B34BB5">
        <w:t>other land</w:t>
      </w:r>
      <w:r w:rsidR="00505A74" w:rsidRPr="00B34BB5">
        <w:t> </w:t>
      </w:r>
      <w:r w:rsidR="00322289" w:rsidRPr="00B34BB5">
        <w:t xml:space="preserve">use </w:t>
      </w:r>
      <w:r w:rsidRPr="00B34BB5">
        <w:t>emission factors</w:t>
      </w:r>
      <w:bookmarkEnd w:id="636"/>
      <w:bookmarkEnd w:id="637"/>
      <w:bookmarkEnd w:id="638"/>
    </w:p>
    <w:p w14:paraId="0E948B8C" w14:textId="475E8988" w:rsidR="002B4AE9" w:rsidRPr="00B34BB5" w:rsidRDefault="002B4AE9" w:rsidP="00505A74">
      <w:pPr>
        <w:pStyle w:val="BodyText"/>
        <w:spacing w:after="100"/>
        <w:rPr>
          <w:rStyle w:val="BodyTextChar"/>
        </w:rPr>
      </w:pPr>
      <w:r w:rsidRPr="00B34BB5">
        <w:t>This category covers emissions produced by land use, land-use change and forestry (LULUCF),</w:t>
      </w:r>
      <w:r w:rsidR="003B236D" w:rsidRPr="00B34BB5">
        <w:t> </w:t>
      </w:r>
      <w:r w:rsidR="003C5295" w:rsidRPr="00B34BB5">
        <w:t xml:space="preserve">livestock </w:t>
      </w:r>
      <w:r w:rsidRPr="00B34BB5">
        <w:t xml:space="preserve">enteric fermentation, manure management and fertiliser use. </w:t>
      </w:r>
      <w:r w:rsidRPr="00B34BB5">
        <w:rPr>
          <w:rStyle w:val="BodyTextChar"/>
        </w:rPr>
        <w:t xml:space="preserve">Including these sources is in line with </w:t>
      </w:r>
      <w:r w:rsidRPr="00B34BB5">
        <w:t>New Zealand’s Greenhouse Gas Inventory 1990</w:t>
      </w:r>
      <w:r w:rsidR="003B236D" w:rsidRPr="00B34BB5">
        <w:t>–</w:t>
      </w:r>
      <w:r w:rsidRPr="00B34BB5">
        <w:t>2018</w:t>
      </w:r>
      <w:r w:rsidRPr="00B34BB5">
        <w:rPr>
          <w:rStyle w:val="BodyTextChar"/>
        </w:rPr>
        <w:t xml:space="preserve">. </w:t>
      </w:r>
    </w:p>
    <w:p w14:paraId="73BA3BDE" w14:textId="6F229FD9" w:rsidR="002B4AE9" w:rsidRPr="00B34BB5" w:rsidRDefault="002B4AE9" w:rsidP="00505A74">
      <w:pPr>
        <w:pStyle w:val="BodyText"/>
        <w:spacing w:after="100"/>
        <w:rPr>
          <w:spacing w:val="-4"/>
        </w:rPr>
      </w:pPr>
      <w:r w:rsidRPr="00B34BB5">
        <w:t>We selected the emission factors below, based on appropriate available</w:t>
      </w:r>
      <w:r w:rsidRPr="00B34BB5">
        <w:rPr>
          <w:spacing w:val="-4"/>
        </w:rPr>
        <w:t xml:space="preserve"> data and the professional opinions of the Ministry for Primary Industries (MPI) and the Ministry for the</w:t>
      </w:r>
      <w:r w:rsidR="003B236D" w:rsidRPr="00B34BB5">
        <w:rPr>
          <w:spacing w:val="-4"/>
        </w:rPr>
        <w:t> </w:t>
      </w:r>
      <w:r w:rsidRPr="00B34BB5">
        <w:rPr>
          <w:spacing w:val="-4"/>
        </w:rPr>
        <w:t>Environment.</w:t>
      </w:r>
    </w:p>
    <w:p w14:paraId="4A97B4D3" w14:textId="77777777" w:rsidR="002B4AE9" w:rsidRPr="00B34BB5" w:rsidRDefault="002B4AE9" w:rsidP="00505A74">
      <w:pPr>
        <w:pStyle w:val="Bullet"/>
        <w:spacing w:after="100"/>
      </w:pPr>
      <w:r w:rsidRPr="00B34BB5">
        <w:t>Land use, land-use change and forestry</w:t>
      </w:r>
    </w:p>
    <w:p w14:paraId="3900E230" w14:textId="77777777" w:rsidR="002B4AE9" w:rsidRPr="00B34BB5" w:rsidRDefault="002B4AE9" w:rsidP="00505A74">
      <w:pPr>
        <w:pStyle w:val="Sub-list"/>
        <w:spacing w:after="100"/>
      </w:pPr>
      <w:r w:rsidRPr="00B34BB5">
        <w:t>forest growth</w:t>
      </w:r>
    </w:p>
    <w:p w14:paraId="71F2159D" w14:textId="77777777" w:rsidR="002B4AE9" w:rsidRPr="00B34BB5" w:rsidRDefault="002B4AE9" w:rsidP="00505A74">
      <w:pPr>
        <w:pStyle w:val="Sub-list"/>
        <w:spacing w:after="100"/>
      </w:pPr>
      <w:r w:rsidRPr="00B34BB5">
        <w:t>forest harvest and deforestation</w:t>
      </w:r>
    </w:p>
    <w:p w14:paraId="6F34217E" w14:textId="77777777" w:rsidR="002B4AE9" w:rsidRPr="00B34BB5" w:rsidRDefault="002B4AE9" w:rsidP="00505A74">
      <w:pPr>
        <w:pStyle w:val="Bullet"/>
        <w:spacing w:after="100"/>
      </w:pPr>
      <w:r w:rsidRPr="00B34BB5">
        <w:t>Agriculture</w:t>
      </w:r>
    </w:p>
    <w:p w14:paraId="3DF5C98C" w14:textId="77777777" w:rsidR="002B4AE9" w:rsidRPr="00B34BB5" w:rsidRDefault="002B4AE9" w:rsidP="00505A74">
      <w:pPr>
        <w:pStyle w:val="Sub-list"/>
        <w:spacing w:after="100"/>
      </w:pPr>
      <w:r w:rsidRPr="00B34BB5">
        <w:t>enteric fermentation</w:t>
      </w:r>
    </w:p>
    <w:p w14:paraId="1941D38F" w14:textId="77777777" w:rsidR="002B4AE9" w:rsidRPr="00B34BB5" w:rsidRDefault="002B4AE9" w:rsidP="00505A74">
      <w:pPr>
        <w:pStyle w:val="Sub-list"/>
        <w:spacing w:after="100"/>
      </w:pPr>
      <w:r w:rsidRPr="00B34BB5">
        <w:t>manure management</w:t>
      </w:r>
    </w:p>
    <w:p w14:paraId="0D5DC44F" w14:textId="77777777" w:rsidR="002B4AE9" w:rsidRPr="00B34BB5" w:rsidRDefault="002B4AE9" w:rsidP="00505A74">
      <w:pPr>
        <w:pStyle w:val="Sub-list"/>
        <w:spacing w:after="100"/>
      </w:pPr>
      <w:r w:rsidRPr="00B34BB5">
        <w:t>fertiliser use</w:t>
      </w:r>
    </w:p>
    <w:p w14:paraId="6140B661" w14:textId="02AF504D" w:rsidR="002B4AE9" w:rsidRPr="00B34BB5" w:rsidRDefault="002B4AE9" w:rsidP="00505A74">
      <w:pPr>
        <w:pStyle w:val="Sub-list"/>
        <w:spacing w:after="100"/>
      </w:pPr>
      <w:r w:rsidRPr="00B34BB5">
        <w:t>agricultural soils (</w:t>
      </w:r>
      <w:r w:rsidR="003A4A1C" w:rsidRPr="00B34BB5">
        <w:t>l</w:t>
      </w:r>
      <w:r w:rsidRPr="00B34BB5">
        <w:t>ivestock).</w:t>
      </w:r>
    </w:p>
    <w:p w14:paraId="0AA1A379" w14:textId="77777777" w:rsidR="002B4AE9" w:rsidRPr="00B34BB5" w:rsidRDefault="002B4AE9" w:rsidP="00505A74">
      <w:pPr>
        <w:pStyle w:val="BodyText"/>
        <w:spacing w:after="100"/>
      </w:pPr>
      <w:r w:rsidRPr="00B34BB5">
        <w:t>Users should disclose in their inventories if they include animals grazing on land not owned by the organisation.</w:t>
      </w:r>
    </w:p>
    <w:p w14:paraId="6509304F" w14:textId="6E9D1AB9" w:rsidR="003449B6" w:rsidRPr="00B34BB5" w:rsidRDefault="003449B6" w:rsidP="00505A74">
      <w:pPr>
        <w:pStyle w:val="Heading2"/>
        <w:numPr>
          <w:ilvl w:val="0"/>
          <w:numId w:val="61"/>
        </w:numPr>
        <w:spacing w:before="280"/>
      </w:pPr>
      <w:bookmarkStart w:id="639" w:name="_Toc532904959"/>
      <w:bookmarkStart w:id="640" w:name="_Toc600602"/>
      <w:bookmarkStart w:id="641" w:name="_Toc58837243"/>
      <w:r w:rsidRPr="00B34BB5">
        <w:t>Overview of changes since previous update</w:t>
      </w:r>
      <w:bookmarkEnd w:id="639"/>
      <w:bookmarkEnd w:id="640"/>
      <w:bookmarkEnd w:id="641"/>
    </w:p>
    <w:p w14:paraId="30B8E71E" w14:textId="61925387" w:rsidR="006E66CE" w:rsidRPr="00B34BB5" w:rsidRDefault="00A271EA" w:rsidP="003B236D">
      <w:pPr>
        <w:pStyle w:val="BodyText"/>
      </w:pPr>
      <w:r w:rsidRPr="00B34BB5">
        <w:t xml:space="preserve">This version of the guide includes additional </w:t>
      </w:r>
      <w:r w:rsidR="00056BED" w:rsidRPr="00B34BB5">
        <w:t xml:space="preserve">emission factors for </w:t>
      </w:r>
      <w:r w:rsidRPr="00B34BB5">
        <w:t xml:space="preserve">animal species </w:t>
      </w:r>
      <w:r w:rsidR="00E953F4" w:rsidRPr="00B34BB5">
        <w:t>including</w:t>
      </w:r>
      <w:r w:rsidR="00056BED" w:rsidRPr="00B34BB5">
        <w:t xml:space="preserve"> </w:t>
      </w:r>
      <w:r w:rsidR="00717159" w:rsidRPr="00B34BB5">
        <w:t xml:space="preserve">swine, goats, horses, alpaca, mules, </w:t>
      </w:r>
      <w:proofErr w:type="gramStart"/>
      <w:r w:rsidR="00717159" w:rsidRPr="00B34BB5">
        <w:t>asses</w:t>
      </w:r>
      <w:proofErr w:type="gramEnd"/>
      <w:r w:rsidR="00717159" w:rsidRPr="00B34BB5">
        <w:t xml:space="preserve"> and poultry.</w:t>
      </w:r>
      <w:r w:rsidR="00E953F4" w:rsidRPr="00B34BB5">
        <w:t xml:space="preserve"> </w:t>
      </w:r>
      <w:r w:rsidR="00285C3D" w:rsidRPr="00B34BB5">
        <w:t xml:space="preserve">This guide uses </w:t>
      </w:r>
      <w:r w:rsidR="00222D62" w:rsidRPr="00B34BB5">
        <w:t xml:space="preserve">data from </w:t>
      </w:r>
      <w:r w:rsidR="003D03BD" w:rsidRPr="00B34BB5">
        <w:t>the New</w:t>
      </w:r>
      <w:r w:rsidR="00505A74" w:rsidRPr="00B34BB5">
        <w:t> </w:t>
      </w:r>
      <w:r w:rsidR="003D03BD" w:rsidRPr="00B34BB5">
        <w:t xml:space="preserve">Zealand Greenhouse </w:t>
      </w:r>
      <w:r w:rsidR="00BA084A" w:rsidRPr="00B34BB5">
        <w:t xml:space="preserve">Inventory which has </w:t>
      </w:r>
      <w:r w:rsidR="005E0964" w:rsidRPr="00B34BB5">
        <w:t>revised</w:t>
      </w:r>
      <w:r w:rsidR="00BA084A" w:rsidRPr="00B34BB5">
        <w:t xml:space="preserve"> methodolog</w:t>
      </w:r>
      <w:r w:rsidR="002D12F9" w:rsidRPr="00B34BB5">
        <w:t>ies and emissions factors</w:t>
      </w:r>
      <w:r w:rsidR="00505A74" w:rsidRPr="00B34BB5">
        <w:t> </w:t>
      </w:r>
      <w:r w:rsidR="002A579F" w:rsidRPr="00B34BB5">
        <w:t xml:space="preserve">from the previous edition. </w:t>
      </w:r>
      <w:r w:rsidR="00A61DA7" w:rsidRPr="00B34BB5">
        <w:t xml:space="preserve">These are </w:t>
      </w:r>
      <w:r w:rsidR="006E66CE" w:rsidRPr="00B34BB5">
        <w:t>summarised as:</w:t>
      </w:r>
    </w:p>
    <w:p w14:paraId="55ED8BB6" w14:textId="4C2389DC" w:rsidR="006E66CE" w:rsidRPr="00B34BB5" w:rsidRDefault="006E66CE" w:rsidP="003B236D">
      <w:pPr>
        <w:pStyle w:val="Bullet"/>
      </w:pPr>
      <w:r w:rsidRPr="00B34BB5">
        <w:t>use of new N</w:t>
      </w:r>
      <w:r w:rsidRPr="00B34BB5">
        <w:rPr>
          <w:vertAlign w:val="subscript"/>
        </w:rPr>
        <w:t>2</w:t>
      </w:r>
      <w:r w:rsidRPr="00B34BB5">
        <w:t>O emission factors from animal excreta split by stock type and hill slope, applied using a new model to calculate the amount of livestock excreta deposited onto the</w:t>
      </w:r>
      <w:r w:rsidR="003B236D" w:rsidRPr="00B34BB5">
        <w:t> </w:t>
      </w:r>
      <w:r w:rsidRPr="00B34BB5">
        <w:t>different slopes: low (gradient between 0 degrees and 12 degrees), medium (between 12</w:t>
      </w:r>
      <w:r w:rsidR="003B236D" w:rsidRPr="00B34BB5">
        <w:t> </w:t>
      </w:r>
      <w:r w:rsidRPr="00B34BB5">
        <w:t xml:space="preserve">degrees and 24 degrees) and steep (greater than 24 degrees gradient) </w:t>
      </w:r>
    </w:p>
    <w:p w14:paraId="43E1C969" w14:textId="77777777" w:rsidR="006E66CE" w:rsidRPr="00B34BB5" w:rsidRDefault="006E66CE" w:rsidP="003B236D">
      <w:pPr>
        <w:pStyle w:val="Bullet"/>
      </w:pPr>
      <w:r w:rsidRPr="00B34BB5">
        <w:t xml:space="preserve">use of revised activity data for the proportion of dairy goats in the overall farmed goat population </w:t>
      </w:r>
    </w:p>
    <w:p w14:paraId="55D16C22" w14:textId="05BAA7AB" w:rsidR="00296952" w:rsidRPr="00B34BB5" w:rsidRDefault="006E66CE" w:rsidP="003B236D">
      <w:pPr>
        <w:pStyle w:val="Bullet"/>
      </w:pPr>
      <w:r w:rsidRPr="00B34BB5">
        <w:t>minor improvements to the equations used to estimate ener</w:t>
      </w:r>
      <w:r w:rsidR="008D7C26" w:rsidRPr="00B34BB5">
        <w:t xml:space="preserve">gy efficiency for maintenance </w:t>
      </w:r>
      <w:r w:rsidRPr="00B34BB5">
        <w:t xml:space="preserve">for beef cattle, </w:t>
      </w:r>
      <w:proofErr w:type="gramStart"/>
      <w:r w:rsidRPr="00B34BB5">
        <w:t>sheep</w:t>
      </w:r>
      <w:proofErr w:type="gramEnd"/>
      <w:r w:rsidRPr="00B34BB5">
        <w:t xml:space="preserve"> and deer, including the specification of a constant to more significant figures and reverting to the IPCC default value of 18.45 megajoules per kilogram of dry matter (MJ/kg DM) for the gross energy content of feed (from the previous values of 18.40</w:t>
      </w:r>
      <w:r w:rsidR="003B236D" w:rsidRPr="00B34BB5">
        <w:t> </w:t>
      </w:r>
      <w:r w:rsidRPr="00B34BB5">
        <w:t xml:space="preserve">MJ/kg DM for cattle and deer, and 18.50 MJ/kg DM for sheep). </w:t>
      </w:r>
    </w:p>
    <w:p w14:paraId="1C1729D7" w14:textId="40D1D885" w:rsidR="002B4AE9" w:rsidRPr="00B34BB5" w:rsidRDefault="0085397D" w:rsidP="00505A74">
      <w:pPr>
        <w:pStyle w:val="BodyText"/>
        <w:spacing w:before="100"/>
      </w:pPr>
      <w:r w:rsidRPr="00B34BB5">
        <w:t xml:space="preserve">Please refer </w:t>
      </w:r>
      <w:r w:rsidR="00A41979" w:rsidRPr="00B34BB5">
        <w:t xml:space="preserve">to </w:t>
      </w:r>
      <w:r w:rsidR="00A37FE9" w:rsidRPr="00B34BB5">
        <w:t>section 5.1.5</w:t>
      </w:r>
      <w:r w:rsidR="00E96801" w:rsidRPr="00B34BB5">
        <w:t xml:space="preserve"> (and other relevant sections) </w:t>
      </w:r>
      <w:hyperlink r:id="rId81" w:history="1">
        <w:r w:rsidR="00307D69" w:rsidRPr="00B34BB5">
          <w:rPr>
            <w:rStyle w:val="Hyperlink"/>
            <w:i/>
            <w:iCs/>
          </w:rPr>
          <w:t>New Zealand’s Greenhouse Inventory</w:t>
        </w:r>
      </w:hyperlink>
      <w:r w:rsidR="00307D69" w:rsidRPr="00B34BB5">
        <w:t xml:space="preserve"> 1990</w:t>
      </w:r>
      <w:r w:rsidR="003B236D" w:rsidRPr="00B34BB5">
        <w:t>–</w:t>
      </w:r>
      <w:r w:rsidR="00307D69" w:rsidRPr="00B34BB5">
        <w:t xml:space="preserve">2018 for </w:t>
      </w:r>
      <w:r w:rsidR="00296952" w:rsidRPr="00B34BB5">
        <w:t>further</w:t>
      </w:r>
      <w:r w:rsidR="00307D69" w:rsidRPr="00B34BB5">
        <w:t xml:space="preserve"> details</w:t>
      </w:r>
      <w:r w:rsidR="003B236D" w:rsidRPr="00B34BB5">
        <w:t>.</w:t>
      </w:r>
      <w:r w:rsidR="00E467BF" w:rsidRPr="00B34BB5">
        <w:rPr>
          <w:rStyle w:val="FootnoteReference"/>
        </w:rPr>
        <w:footnoteReference w:id="65"/>
      </w:r>
    </w:p>
    <w:p w14:paraId="6535DC6C" w14:textId="4DADE9E2" w:rsidR="002C7317" w:rsidRPr="00B34BB5" w:rsidRDefault="002C7317" w:rsidP="007D71E2">
      <w:pPr>
        <w:pStyle w:val="Heading2"/>
        <w:numPr>
          <w:ilvl w:val="0"/>
          <w:numId w:val="61"/>
        </w:numPr>
      </w:pPr>
      <w:bookmarkStart w:id="642" w:name="_Toc532904960"/>
      <w:bookmarkStart w:id="643" w:name="_Toc600603"/>
      <w:bookmarkStart w:id="644" w:name="_Toc58837244"/>
      <w:r w:rsidRPr="00B34BB5">
        <w:lastRenderedPageBreak/>
        <w:t xml:space="preserve">Land </w:t>
      </w:r>
      <w:r w:rsidR="00436C6A" w:rsidRPr="00B34BB5">
        <w:t>u</w:t>
      </w:r>
      <w:r w:rsidRPr="00B34BB5">
        <w:t xml:space="preserve">se, </w:t>
      </w:r>
      <w:r w:rsidR="009953FD" w:rsidRPr="00B34BB5">
        <w:t>land-use change</w:t>
      </w:r>
      <w:r w:rsidRPr="00B34BB5">
        <w:t xml:space="preserve"> and </w:t>
      </w:r>
      <w:r w:rsidR="00436C6A" w:rsidRPr="00B34BB5">
        <w:t>f</w:t>
      </w:r>
      <w:r w:rsidRPr="00B34BB5">
        <w:t>orestry (LULUCF)</w:t>
      </w:r>
      <w:bookmarkEnd w:id="642"/>
      <w:bookmarkEnd w:id="643"/>
      <w:bookmarkEnd w:id="644"/>
    </w:p>
    <w:p w14:paraId="68696BE9" w14:textId="438083C3" w:rsidR="00BF2495" w:rsidRPr="00B34BB5" w:rsidRDefault="00E4151C" w:rsidP="007D71E2">
      <w:pPr>
        <w:pStyle w:val="Heading3"/>
        <w:numPr>
          <w:ilvl w:val="0"/>
          <w:numId w:val="62"/>
        </w:numPr>
        <w:spacing w:before="240"/>
      </w:pPr>
      <w:r w:rsidRPr="00B34BB5">
        <w:t>O</w:t>
      </w:r>
      <w:r w:rsidR="00BF2495" w:rsidRPr="00B34BB5">
        <w:t>verview of the sector</w:t>
      </w:r>
    </w:p>
    <w:p w14:paraId="4BDC18D1" w14:textId="290DF109" w:rsidR="00854916" w:rsidRPr="00B34BB5" w:rsidRDefault="001C02C7" w:rsidP="00E4151C">
      <w:pPr>
        <w:pStyle w:val="BodyText"/>
      </w:pPr>
      <w:bookmarkStart w:id="645" w:name="_Hlk535486838"/>
      <w:bookmarkStart w:id="646" w:name="_Hlk534709198"/>
      <w:r w:rsidRPr="00B34BB5">
        <w:t>GHG</w:t>
      </w:r>
      <w:r w:rsidR="00BF2495" w:rsidRPr="00B34BB5">
        <w:t xml:space="preserve"> emissions </w:t>
      </w:r>
      <w:r w:rsidR="003F57EF" w:rsidRPr="00B34BB5">
        <w:t xml:space="preserve">from </w:t>
      </w:r>
      <w:r w:rsidR="00BF2495" w:rsidRPr="00B34BB5">
        <w:t>vegetation and soil</w:t>
      </w:r>
      <w:r w:rsidR="00385254" w:rsidRPr="00B34BB5">
        <w:t xml:space="preserve">s due to human activities are reported </w:t>
      </w:r>
      <w:r w:rsidR="00A03680" w:rsidRPr="00B34BB5">
        <w:t>in the</w:t>
      </w:r>
      <w:r w:rsidR="00385254" w:rsidRPr="00B34BB5">
        <w:t xml:space="preserve"> land use, land-use change and forestry (LULUCF)</w:t>
      </w:r>
      <w:r w:rsidR="00A03680" w:rsidRPr="00B34BB5">
        <w:t xml:space="preserve"> sector</w:t>
      </w:r>
      <w:r w:rsidR="003F57EF" w:rsidRPr="00B34BB5">
        <w:t xml:space="preserve">. </w:t>
      </w:r>
      <w:r w:rsidR="00854916" w:rsidRPr="00B34BB5">
        <w:t xml:space="preserve">This guide </w:t>
      </w:r>
      <w:r w:rsidR="00385254" w:rsidRPr="00B34BB5">
        <w:t xml:space="preserve">provides </w:t>
      </w:r>
      <w:r w:rsidR="00854916" w:rsidRPr="00B34BB5">
        <w:t xml:space="preserve">emission factors related to forest growth, forest harvest </w:t>
      </w:r>
      <w:r w:rsidR="00867074" w:rsidRPr="00B34BB5">
        <w:t>and</w:t>
      </w:r>
      <w:r w:rsidR="00854916" w:rsidRPr="00B34BB5">
        <w:t xml:space="preserve"> deforestation</w:t>
      </w:r>
      <w:r w:rsidR="00867074" w:rsidRPr="00B34BB5">
        <w:t xml:space="preserve"> only</w:t>
      </w:r>
      <w:r w:rsidR="00854916" w:rsidRPr="00B34BB5">
        <w:t xml:space="preserve">. </w:t>
      </w:r>
      <w:r w:rsidR="00A833BD" w:rsidRPr="00B34BB5">
        <w:t>The term LULUCF is used for consistency with the</w:t>
      </w:r>
      <w:r w:rsidR="006264E4" w:rsidRPr="00B34BB5">
        <w:t xml:space="preserve"> national inventory</w:t>
      </w:r>
      <w:r w:rsidR="00A833BD" w:rsidRPr="00B34BB5">
        <w:t>.</w:t>
      </w:r>
    </w:p>
    <w:p w14:paraId="37DF7DF1" w14:textId="3D896A3B" w:rsidR="00A03680" w:rsidRPr="00B34BB5" w:rsidRDefault="00E9625E" w:rsidP="00E4151C">
      <w:pPr>
        <w:pStyle w:val="BodyText"/>
      </w:pPr>
      <w:bookmarkStart w:id="647" w:name="_Hlk535486883"/>
      <w:bookmarkEnd w:id="645"/>
      <w:r w:rsidRPr="00B34BB5">
        <w:t>The LULUCF sector is responsible for both emitting GHG to the atmosphere (emissions</w:t>
      </w:r>
      <w:r w:rsidR="003F57EF" w:rsidRPr="00B34BB5">
        <w:t xml:space="preserve"> </w:t>
      </w:r>
      <w:proofErr w:type="spellStart"/>
      <w:r w:rsidR="003F57EF" w:rsidRPr="00B34BB5">
        <w:t>ie</w:t>
      </w:r>
      <w:proofErr w:type="spellEnd"/>
      <w:r w:rsidR="003F57EF" w:rsidRPr="00B34BB5">
        <w:t xml:space="preserve">, through </w:t>
      </w:r>
      <w:r w:rsidR="00221FAD" w:rsidRPr="00B34BB5">
        <w:t xml:space="preserve">harvesting and </w:t>
      </w:r>
      <w:r w:rsidR="003F57EF" w:rsidRPr="00B34BB5">
        <w:t>deforestation</w:t>
      </w:r>
      <w:r w:rsidRPr="00B34BB5">
        <w:t>) and removing GHG from the atmosphere (removals</w:t>
      </w:r>
      <w:r w:rsidR="003F57EF" w:rsidRPr="00B34BB5">
        <w:t xml:space="preserve"> </w:t>
      </w:r>
      <w:proofErr w:type="spellStart"/>
      <w:r w:rsidR="003F57EF" w:rsidRPr="00B34BB5">
        <w:t>ie</w:t>
      </w:r>
      <w:proofErr w:type="spellEnd"/>
      <w:r w:rsidR="003F57EF" w:rsidRPr="00B34BB5">
        <w:t>,</w:t>
      </w:r>
      <w:r w:rsidR="0073689E" w:rsidRPr="00B34BB5">
        <w:t> </w:t>
      </w:r>
      <w:r w:rsidR="003F57EF" w:rsidRPr="00B34BB5">
        <w:t xml:space="preserve">through </w:t>
      </w:r>
      <w:r w:rsidR="00221FAD" w:rsidRPr="00B34BB5">
        <w:t>vegetation</w:t>
      </w:r>
      <w:r w:rsidR="007171BF" w:rsidRPr="00B34BB5">
        <w:t xml:space="preserve"> </w:t>
      </w:r>
      <w:r w:rsidR="00221FAD" w:rsidRPr="00B34BB5">
        <w:t>growth and increasing organic carbon stored in soils</w:t>
      </w:r>
      <w:r w:rsidRPr="00B34BB5">
        <w:t xml:space="preserve">). </w:t>
      </w:r>
      <w:r w:rsidR="00221FAD" w:rsidRPr="00B34BB5">
        <w:t xml:space="preserve">Most </w:t>
      </w:r>
      <w:r w:rsidR="003F57EF" w:rsidRPr="00B34BB5">
        <w:t xml:space="preserve">emissions </w:t>
      </w:r>
      <w:r w:rsidR="00221FAD" w:rsidRPr="00B34BB5">
        <w:t xml:space="preserve">reported in this sector </w:t>
      </w:r>
      <w:r w:rsidR="003F57EF" w:rsidRPr="00B34BB5">
        <w:t xml:space="preserve">are due </w:t>
      </w:r>
      <w:r w:rsidR="00A03680" w:rsidRPr="00B34BB5">
        <w:t>to forestry activities such as</w:t>
      </w:r>
      <w:r w:rsidR="003F57EF" w:rsidRPr="00B34BB5">
        <w:t xml:space="preserve"> harvest </w:t>
      </w:r>
      <w:r w:rsidR="00221FAD" w:rsidRPr="00B34BB5">
        <w:t>operations in</w:t>
      </w:r>
      <w:r w:rsidR="003F57EF" w:rsidRPr="00B34BB5">
        <w:t xml:space="preserve"> production forests</w:t>
      </w:r>
      <w:r w:rsidR="00745106" w:rsidRPr="00B34BB5">
        <w:t>,</w:t>
      </w:r>
      <w:r w:rsidR="00482025" w:rsidRPr="00B34BB5">
        <w:t xml:space="preserve"> and m</w:t>
      </w:r>
      <w:r w:rsidR="00221FAD" w:rsidRPr="00B34BB5">
        <w:t>ost r</w:t>
      </w:r>
      <w:r w:rsidR="003F57EF" w:rsidRPr="00B34BB5">
        <w:t xml:space="preserve">emovals are due to </w:t>
      </w:r>
      <w:r w:rsidR="00A03680" w:rsidRPr="00B34BB5">
        <w:t>forest</w:t>
      </w:r>
      <w:r w:rsidR="00221FAD" w:rsidRPr="00B34BB5">
        <w:t xml:space="preserve"> </w:t>
      </w:r>
      <w:r w:rsidR="003F57EF" w:rsidRPr="00B34BB5">
        <w:t xml:space="preserve">growth. </w:t>
      </w:r>
    </w:p>
    <w:p w14:paraId="147B9BCB" w14:textId="44FA0A05" w:rsidR="00E9625E" w:rsidRPr="00B34BB5" w:rsidRDefault="00A03680" w:rsidP="00E4151C">
      <w:pPr>
        <w:pStyle w:val="BodyText"/>
      </w:pPr>
      <w:r w:rsidRPr="00B34BB5">
        <w:t xml:space="preserve">The basis for the methods given here is that the flux of carbon dioxide to and from the atmosphere is due to the changes in carbon stocks in vegetation and soils. </w:t>
      </w:r>
      <w:r w:rsidR="00E9625E" w:rsidRPr="00B34BB5">
        <w:t xml:space="preserve">When emissions exceed removals, LULUCF is a </w:t>
      </w:r>
      <w:r w:rsidR="00482025" w:rsidRPr="00B34BB5">
        <w:t>‘</w:t>
      </w:r>
      <w:r w:rsidR="00E9625E" w:rsidRPr="00B34BB5">
        <w:t>net source</w:t>
      </w:r>
      <w:r w:rsidR="00482025" w:rsidRPr="00B34BB5">
        <w:t>’</w:t>
      </w:r>
      <w:r w:rsidR="00E9625E" w:rsidRPr="00B34BB5">
        <w:t xml:space="preserve"> and emissions are positive. When removals exceed emissions, LULUCF is a </w:t>
      </w:r>
      <w:r w:rsidR="00482025" w:rsidRPr="00B34BB5">
        <w:t>‘</w:t>
      </w:r>
      <w:r w:rsidR="00E9625E" w:rsidRPr="00B34BB5">
        <w:t>net sink</w:t>
      </w:r>
      <w:r w:rsidR="00482025" w:rsidRPr="00B34BB5">
        <w:t>’</w:t>
      </w:r>
      <w:r w:rsidR="00E9625E" w:rsidRPr="00B34BB5">
        <w:t xml:space="preserve"> and emissions are negative. </w:t>
      </w:r>
    </w:p>
    <w:p w14:paraId="747BF127" w14:textId="10DAA412" w:rsidR="00482025" w:rsidRPr="00B34BB5" w:rsidRDefault="00482025" w:rsidP="00482025">
      <w:pPr>
        <w:pStyle w:val="BodyText"/>
      </w:pPr>
      <w:r w:rsidRPr="00B34BB5">
        <w:t xml:space="preserve">The guide provides methods to estimate the carbon stock change (or flux) </w:t>
      </w:r>
      <w:r w:rsidR="00A03680" w:rsidRPr="00B34BB5">
        <w:t xml:space="preserve">that occurs from forestry activities </w:t>
      </w:r>
      <w:r w:rsidRPr="00B34BB5">
        <w:t>during the applicable measurement period. We do not provide methods here</w:t>
      </w:r>
      <w:r w:rsidR="0009173C" w:rsidRPr="00B34BB5">
        <w:t> </w:t>
      </w:r>
      <w:r w:rsidRPr="00B34BB5">
        <w:t>to estimate carbon stock changes in non-forest vegetation, soils, harvested wood products</w:t>
      </w:r>
      <w:r w:rsidR="0048121F" w:rsidRPr="00B34BB5">
        <w:t>,</w:t>
      </w:r>
      <w:r w:rsidR="0009173C" w:rsidRPr="00B34BB5">
        <w:t> </w:t>
      </w:r>
      <w:r w:rsidRPr="00B34BB5">
        <w:t>or for the associated nitrous oxide and methane emissions. For more detail, see the</w:t>
      </w:r>
      <w:r w:rsidR="0009173C" w:rsidRPr="00B34BB5">
        <w:t> </w:t>
      </w:r>
      <w:hyperlink r:id="rId82" w:history="1">
        <w:r w:rsidRPr="00B34BB5">
          <w:rPr>
            <w:rStyle w:val="Hyperlink"/>
          </w:rPr>
          <w:t>national</w:t>
        </w:r>
      </w:hyperlink>
      <w:r w:rsidRPr="00B34BB5">
        <w:rPr>
          <w:rStyle w:val="Hyperlink"/>
        </w:rPr>
        <w:t xml:space="preserve"> inventory</w:t>
      </w:r>
      <w:r w:rsidRPr="00B34BB5">
        <w:t>.</w:t>
      </w:r>
    </w:p>
    <w:p w14:paraId="3E5F98F6" w14:textId="2ED50ED9" w:rsidR="00482025" w:rsidRPr="00B34BB5" w:rsidRDefault="005C418B" w:rsidP="0009173C">
      <w:pPr>
        <w:pStyle w:val="BodyText"/>
        <w:spacing w:after="240"/>
      </w:pPr>
      <w:r w:rsidRPr="00B34BB5">
        <w:t xml:space="preserve">In line with </w:t>
      </w:r>
      <w:hyperlink r:id="rId83" w:history="1">
        <w:r w:rsidRPr="00B34BB5">
          <w:rPr>
            <w:rStyle w:val="Hyperlink"/>
          </w:rPr>
          <w:t>ISO 14064-1</w:t>
        </w:r>
        <w:r w:rsidR="00A8360E" w:rsidRPr="00B34BB5">
          <w:rPr>
            <w:rStyle w:val="Hyperlink"/>
          </w:rPr>
          <w:t>:2018</w:t>
        </w:r>
      </w:hyperlink>
      <w:r w:rsidRPr="00B34BB5">
        <w:t xml:space="preserve"> and the </w:t>
      </w:r>
      <w:hyperlink r:id="rId84" w:history="1">
        <w:r w:rsidRPr="00B34BB5">
          <w:rPr>
            <w:rStyle w:val="Hyperlink"/>
          </w:rPr>
          <w:t>GHG Protocol</w:t>
        </w:r>
      </w:hyperlink>
      <w:r w:rsidRPr="00B34BB5">
        <w:t>, organisations should consider LULUCF emissions if they have forest land within their measurement boundary, or own land that has been deforested during the measurement period.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E3A53" w:rsidRPr="00B34BB5" w14:paraId="1B9B7716" w14:textId="77777777" w:rsidTr="0073689E">
        <w:tc>
          <w:tcPr>
            <w:tcW w:w="0" w:type="auto"/>
            <w:shd w:val="clear" w:color="auto" w:fill="D2DDE2"/>
          </w:tcPr>
          <w:p w14:paraId="7E79A427" w14:textId="3A366D20" w:rsidR="004E3A53" w:rsidRPr="00B34BB5" w:rsidRDefault="004E3A53" w:rsidP="004E3A53">
            <w:pPr>
              <w:pStyle w:val="Blueboxtext"/>
              <w:spacing w:before="240" w:after="240"/>
            </w:pPr>
            <w:r w:rsidRPr="00B34BB5">
              <w:t>Organisations with LULUCF emissions should calculate and report these separately from direct and indirect (Scope 1, 2 and 3) emissions.</w:t>
            </w:r>
          </w:p>
        </w:tc>
      </w:tr>
    </w:tbl>
    <w:bookmarkEnd w:id="646"/>
    <w:bookmarkEnd w:id="647"/>
    <w:p w14:paraId="02EF798C" w14:textId="572BB434" w:rsidR="00D644AE" w:rsidRPr="00B34BB5" w:rsidRDefault="00BF2495" w:rsidP="004E3A53">
      <w:pPr>
        <w:pStyle w:val="BodyText"/>
        <w:spacing w:before="240"/>
      </w:pPr>
      <w:r w:rsidRPr="00B34BB5">
        <w:t xml:space="preserve">The </w:t>
      </w:r>
      <w:r w:rsidR="00D644AE" w:rsidRPr="00B34BB5">
        <w:t xml:space="preserve">emission factors in </w:t>
      </w:r>
      <w:r w:rsidRPr="00B34BB5" w:rsidDel="005E1876">
        <w:t xml:space="preserve">this </w:t>
      </w:r>
      <w:r w:rsidR="00D644AE" w:rsidRPr="00B34BB5">
        <w:t>guide are New Zealand</w:t>
      </w:r>
      <w:r w:rsidR="00EC335A" w:rsidRPr="00B34BB5">
        <w:t>-</w:t>
      </w:r>
      <w:r w:rsidR="00D644AE" w:rsidRPr="00B34BB5">
        <w:t xml:space="preserve">specific, derived from national averages. </w:t>
      </w:r>
    </w:p>
    <w:p w14:paraId="324EE4F9" w14:textId="5BEC9335" w:rsidR="00BF2495" w:rsidRPr="00B34BB5" w:rsidRDefault="006B6910" w:rsidP="00E4151C">
      <w:pPr>
        <w:pStyle w:val="BodyText"/>
      </w:pPr>
      <w:r w:rsidRPr="00B34BB5">
        <w:t>Although</w:t>
      </w:r>
      <w:r w:rsidR="00BF2495" w:rsidRPr="00B34BB5">
        <w:t xml:space="preserve"> the </w:t>
      </w:r>
      <w:r w:rsidR="0048121F" w:rsidRPr="00B34BB5">
        <w:t>main aim</w:t>
      </w:r>
      <w:r w:rsidR="00BF2495" w:rsidRPr="00B34BB5">
        <w:t xml:space="preserve"> of this </w:t>
      </w:r>
      <w:r w:rsidR="004D0FA8" w:rsidRPr="00B34BB5">
        <w:t xml:space="preserve">section of the </w:t>
      </w:r>
      <w:r w:rsidR="00BF2495" w:rsidRPr="00B34BB5">
        <w:t xml:space="preserve">guide is to </w:t>
      </w:r>
      <w:r w:rsidR="00D96C43" w:rsidRPr="00B34BB5">
        <w:t xml:space="preserve">estimate </w:t>
      </w:r>
      <w:r w:rsidR="00BF2495" w:rsidRPr="00B34BB5">
        <w:t>stock change</w:t>
      </w:r>
      <w:r w:rsidR="00D96C43" w:rsidRPr="00B34BB5">
        <w:t>s</w:t>
      </w:r>
      <w:r w:rsidR="00440A92" w:rsidRPr="00B34BB5">
        <w:t xml:space="preserve"> from forestry activities</w:t>
      </w:r>
      <w:r w:rsidR="00BF2495" w:rsidRPr="00B34BB5">
        <w:t>, it can also be used to estimate</w:t>
      </w:r>
      <w:r w:rsidR="00B7258E" w:rsidRPr="00B34BB5">
        <w:t xml:space="preserve"> the</w:t>
      </w:r>
      <w:r w:rsidR="00BF2495" w:rsidRPr="00B34BB5">
        <w:t xml:space="preserve"> </w:t>
      </w:r>
      <w:r w:rsidR="003E623D" w:rsidRPr="00B34BB5" w:rsidDel="00936634">
        <w:t xml:space="preserve">total carbon </w:t>
      </w:r>
      <w:r w:rsidR="003E623D" w:rsidRPr="00B34BB5">
        <w:t xml:space="preserve">stored for a given </w:t>
      </w:r>
      <w:r w:rsidR="00440A92" w:rsidRPr="00B34BB5">
        <w:t xml:space="preserve">forest type </w:t>
      </w:r>
      <w:proofErr w:type="gramStart"/>
      <w:r w:rsidR="00440A92" w:rsidRPr="00B34BB5">
        <w:t>in a given</w:t>
      </w:r>
      <w:proofErr w:type="gramEnd"/>
      <w:r w:rsidR="00440A92" w:rsidRPr="00B34BB5">
        <w:t xml:space="preserve"> </w:t>
      </w:r>
      <w:r w:rsidR="003E623D" w:rsidRPr="00B34BB5">
        <w:t>area</w:t>
      </w:r>
      <w:r w:rsidR="0048121F" w:rsidRPr="00B34BB5">
        <w:t xml:space="preserve">. This can help organisations understand </w:t>
      </w:r>
      <w:r w:rsidR="003E623D" w:rsidRPr="00B34BB5">
        <w:t xml:space="preserve">the potential </w:t>
      </w:r>
      <w:r w:rsidR="00440A92" w:rsidRPr="00B34BB5">
        <w:t xml:space="preserve">impact of </w:t>
      </w:r>
      <w:r w:rsidR="0048121F" w:rsidRPr="00B34BB5">
        <w:t>some</w:t>
      </w:r>
      <w:r w:rsidR="00440A92" w:rsidRPr="00B34BB5">
        <w:t xml:space="preserve"> forestry activities on emissions, and how to manage land use for carbon.</w:t>
      </w:r>
    </w:p>
    <w:p w14:paraId="53F4AD67" w14:textId="1067DE4B" w:rsidR="00BF2495" w:rsidRPr="00B34BB5" w:rsidRDefault="0036564F" w:rsidP="007D71E2">
      <w:pPr>
        <w:pStyle w:val="Heading3"/>
        <w:numPr>
          <w:ilvl w:val="0"/>
          <w:numId w:val="62"/>
        </w:numPr>
      </w:pPr>
      <w:bookmarkStart w:id="648" w:name="_Ref532483459"/>
      <w:r w:rsidRPr="00B34BB5">
        <w:t xml:space="preserve">LULUCF </w:t>
      </w:r>
      <w:r w:rsidR="00322289" w:rsidRPr="00B34BB5">
        <w:t>emission factors</w:t>
      </w:r>
    </w:p>
    <w:p w14:paraId="3E52DF3B" w14:textId="77777777" w:rsidR="00F824B9" w:rsidRPr="00B34BB5" w:rsidRDefault="00F824B9" w:rsidP="00E15703">
      <w:pPr>
        <w:pStyle w:val="Heading4"/>
      </w:pPr>
      <w:r w:rsidRPr="00B34BB5">
        <w:t>Planted forests</w:t>
      </w:r>
    </w:p>
    <w:p w14:paraId="474EA22E" w14:textId="2DEB1535" w:rsidR="00CF7330" w:rsidRPr="00B34BB5" w:rsidRDefault="00F824B9" w:rsidP="00E4151C">
      <w:pPr>
        <w:pStyle w:val="BodyText"/>
      </w:pPr>
      <w:r w:rsidRPr="00B34BB5">
        <w:t xml:space="preserve">The emission factor for </w:t>
      </w:r>
      <w:r w:rsidR="00EC341C" w:rsidRPr="00B34BB5">
        <w:t xml:space="preserve">planted </w:t>
      </w:r>
      <w:r w:rsidRPr="00B34BB5">
        <w:t>forest growth</w:t>
      </w:r>
      <w:r w:rsidR="00FB0086" w:rsidRPr="00B34BB5">
        <w:t xml:space="preserve"> (</w:t>
      </w:r>
      <w:r w:rsidR="00CF7330" w:rsidRPr="00B34BB5">
        <w:t xml:space="preserve">shown in </w:t>
      </w:r>
      <w:hyperlink w:anchor="Table87" w:history="1">
        <w:r w:rsidR="004E3A53" w:rsidRPr="00B34BB5">
          <w:rPr>
            <w:rStyle w:val="Hyperlink"/>
          </w:rPr>
          <w:t>table 87</w:t>
        </w:r>
      </w:hyperlink>
      <w:r w:rsidR="00FB0086" w:rsidRPr="00B34BB5">
        <w:t>)</w:t>
      </w:r>
      <w:r w:rsidRPr="00B34BB5">
        <w:t xml:space="preserve"> is based on </w:t>
      </w:r>
      <w:r w:rsidR="003963D9" w:rsidRPr="00B34BB5">
        <w:t>the Land Use and Carbon Analysis System (LUCAS) national sample</w:t>
      </w:r>
      <w:r w:rsidR="00EC341C" w:rsidRPr="00B34BB5">
        <w:t xml:space="preserve">. It </w:t>
      </w:r>
      <w:r w:rsidRPr="00B34BB5">
        <w:t>represents the average annual increment over 28 years. Note the emission factor account</w:t>
      </w:r>
      <w:r w:rsidR="00EC341C" w:rsidRPr="00B34BB5">
        <w:t>s for</w:t>
      </w:r>
      <w:r w:rsidRPr="00B34BB5">
        <w:t xml:space="preserve"> both the gains from forest growth and losses from any forest management activities up until the point of harvest. </w:t>
      </w:r>
    </w:p>
    <w:p w14:paraId="4DF0EEE9" w14:textId="27B60B87" w:rsidR="00F824B9" w:rsidRPr="00B34BB5" w:rsidRDefault="00F824B9" w:rsidP="00E4151C">
      <w:pPr>
        <w:pStyle w:val="BodyText"/>
      </w:pPr>
      <w:r w:rsidRPr="00B34BB5">
        <w:t xml:space="preserve">The emission factor for planted forest harvest and deforestation is </w:t>
      </w:r>
      <w:r w:rsidR="00EC341C" w:rsidRPr="00B34BB5">
        <w:t>in</w:t>
      </w:r>
      <w:r w:rsidR="00677866" w:rsidRPr="00B34BB5">
        <w:t xml:space="preserve"> </w:t>
      </w:r>
      <w:hyperlink w:anchor="Table88" w:history="1">
        <w:r w:rsidR="00677866" w:rsidRPr="00B34BB5">
          <w:rPr>
            <w:rStyle w:val="Hyperlink"/>
          </w:rPr>
          <w:t>table 88</w:t>
        </w:r>
      </w:hyperlink>
      <w:r w:rsidRPr="00B34BB5">
        <w:t>.</w:t>
      </w:r>
    </w:p>
    <w:p w14:paraId="48D86E44" w14:textId="27C7476F" w:rsidR="00F824B9" w:rsidRPr="00B34BB5" w:rsidRDefault="008F46F9" w:rsidP="00E15703">
      <w:pPr>
        <w:pStyle w:val="Heading4"/>
      </w:pPr>
      <w:r w:rsidRPr="00B34BB5">
        <w:lastRenderedPageBreak/>
        <w:t>Natural forests</w:t>
      </w:r>
    </w:p>
    <w:p w14:paraId="75D0E3EC" w14:textId="7D6056CE" w:rsidR="008F46F9" w:rsidRPr="00B34BB5" w:rsidRDefault="008F46F9" w:rsidP="00E4151C">
      <w:pPr>
        <w:pStyle w:val="BodyText"/>
      </w:pPr>
      <w:r w:rsidRPr="00B34BB5">
        <w:t>The emission factors for</w:t>
      </w:r>
      <w:r w:rsidR="00EC341C" w:rsidRPr="00B34BB5">
        <w:t xml:space="preserve"> natural</w:t>
      </w:r>
      <w:r w:rsidRPr="00B34BB5">
        <w:t xml:space="preserve"> forest growth </w:t>
      </w:r>
      <w:r w:rsidR="00CF7330" w:rsidRPr="00B34BB5">
        <w:t>(shown in</w:t>
      </w:r>
      <w:r w:rsidR="00677866" w:rsidRPr="00B34BB5">
        <w:t xml:space="preserve"> table 87</w:t>
      </w:r>
      <w:r w:rsidR="0059023A" w:rsidRPr="00B34BB5">
        <w:t>)</w:t>
      </w:r>
      <w:r w:rsidR="00CF7330" w:rsidRPr="00B34BB5">
        <w:t xml:space="preserve"> </w:t>
      </w:r>
      <w:r w:rsidRPr="00B34BB5">
        <w:t xml:space="preserve">are based on the LUCAS national sample. </w:t>
      </w:r>
      <w:r w:rsidR="00EC341C" w:rsidRPr="00B34BB5">
        <w:t xml:space="preserve">We provide separate </w:t>
      </w:r>
      <w:r w:rsidRPr="00B34BB5">
        <w:t xml:space="preserve">emission factors </w:t>
      </w:r>
      <w:r w:rsidR="00EC341C" w:rsidRPr="00B34BB5">
        <w:t>if the</w:t>
      </w:r>
      <w:r w:rsidRPr="00B34BB5">
        <w:t xml:space="preserve"> forest is </w:t>
      </w:r>
      <w:r w:rsidR="00936634" w:rsidRPr="00B34BB5">
        <w:t>tall</w:t>
      </w:r>
      <w:r w:rsidRPr="00B34BB5">
        <w:t xml:space="preserve"> or regenerating </w:t>
      </w:r>
      <w:r w:rsidR="003963D9" w:rsidRPr="00B34BB5">
        <w:t xml:space="preserve">after </w:t>
      </w:r>
      <w:r w:rsidRPr="00B34BB5">
        <w:t xml:space="preserve">conversion </w:t>
      </w:r>
      <w:r w:rsidR="00025FA8" w:rsidRPr="00B34BB5">
        <w:t xml:space="preserve">from </w:t>
      </w:r>
      <w:r w:rsidRPr="00B34BB5">
        <w:t xml:space="preserve">another land use, </w:t>
      </w:r>
      <w:proofErr w:type="gramStart"/>
      <w:r w:rsidRPr="00B34BB5">
        <w:t>logging</w:t>
      </w:r>
      <w:proofErr w:type="gramEnd"/>
      <w:r w:rsidRPr="00B34BB5">
        <w:t xml:space="preserve"> or other disturbance. If unable to distinguish regenerating from tall</w:t>
      </w:r>
      <w:r w:rsidR="00025FA8" w:rsidRPr="00B34BB5">
        <w:t xml:space="preserve"> forest</w:t>
      </w:r>
      <w:r w:rsidR="00EC341C" w:rsidRPr="00B34BB5">
        <w:t>,</w:t>
      </w:r>
      <w:r w:rsidRPr="00B34BB5">
        <w:t xml:space="preserve"> </w:t>
      </w:r>
      <w:r w:rsidR="00025FA8" w:rsidRPr="00B34BB5">
        <w:t xml:space="preserve">organisations can </w:t>
      </w:r>
      <w:r w:rsidRPr="00B34BB5">
        <w:t>apply the national average (16</w:t>
      </w:r>
      <w:r w:rsidR="00025FA8" w:rsidRPr="00B34BB5">
        <w:t xml:space="preserve"> per cent</w:t>
      </w:r>
      <w:r w:rsidRPr="00B34BB5">
        <w:t xml:space="preserve"> regenerating: 84</w:t>
      </w:r>
      <w:r w:rsidR="00025FA8" w:rsidRPr="00B34BB5">
        <w:t xml:space="preserve"> per cent</w:t>
      </w:r>
      <w:r w:rsidRPr="00B34BB5">
        <w:t xml:space="preserve"> tall) to the activity data.</w:t>
      </w:r>
    </w:p>
    <w:p w14:paraId="230C2B4B" w14:textId="027CA080" w:rsidR="008F46F9" w:rsidRPr="00B34BB5" w:rsidRDefault="008F46F9" w:rsidP="00E4151C">
      <w:pPr>
        <w:pStyle w:val="BodyText"/>
      </w:pPr>
      <w:r w:rsidRPr="00B34BB5">
        <w:t xml:space="preserve">The emission factor for natural forest deforestation </w:t>
      </w:r>
      <w:r w:rsidR="00E22327" w:rsidRPr="00B34BB5">
        <w:t>(shown in</w:t>
      </w:r>
      <w:r w:rsidR="0059023A" w:rsidRPr="00B34BB5">
        <w:t xml:space="preserve"> table 88</w:t>
      </w:r>
      <w:r w:rsidR="00E22327" w:rsidRPr="00B34BB5">
        <w:t>)</w:t>
      </w:r>
      <w:r w:rsidRPr="00B34BB5">
        <w:t xml:space="preserve"> is based on the average stock at the national leve</w:t>
      </w:r>
      <w:r w:rsidR="00EF4165" w:rsidRPr="00B34BB5">
        <w:t>l</w:t>
      </w:r>
      <w:r w:rsidR="00317615" w:rsidRPr="00B34BB5">
        <w:t xml:space="preserve">, </w:t>
      </w:r>
      <w:r w:rsidR="00C12DFA" w:rsidRPr="00B34BB5">
        <w:t>calculated</w:t>
      </w:r>
      <w:r w:rsidR="00317615" w:rsidRPr="00B34BB5">
        <w:t xml:space="preserve"> </w:t>
      </w:r>
      <w:r w:rsidR="00C12DFA" w:rsidRPr="00B34BB5">
        <w:t>from</w:t>
      </w:r>
      <w:r w:rsidR="00317615" w:rsidRPr="00B34BB5">
        <w:t xml:space="preserve"> the LUCAS national sample</w:t>
      </w:r>
      <w:r w:rsidRPr="00B34BB5">
        <w:t>.</w:t>
      </w:r>
    </w:p>
    <w:p w14:paraId="3ACD7AC3" w14:textId="29578B53" w:rsidR="002C7317" w:rsidRPr="00B34BB5" w:rsidRDefault="002C7317" w:rsidP="00677866">
      <w:pPr>
        <w:pStyle w:val="Tableheading"/>
      </w:pPr>
      <w:bookmarkStart w:id="649" w:name="_Ref534704324"/>
      <w:bookmarkStart w:id="650" w:name="_Ref616525"/>
      <w:bookmarkStart w:id="651" w:name="Table87"/>
      <w:bookmarkStart w:id="652" w:name="_Toc58790926"/>
      <w:r w:rsidRPr="00B34BB5">
        <w:t xml:space="preserve">Table </w:t>
      </w:r>
      <w:r w:rsidR="008D3D2E">
        <w:fldChar w:fldCharType="begin"/>
      </w:r>
      <w:r w:rsidR="008D3D2E">
        <w:instrText xml:space="preserve"> SEQ Table \* ARABIC </w:instrText>
      </w:r>
      <w:r w:rsidR="008D3D2E">
        <w:fldChar w:fldCharType="separate"/>
      </w:r>
      <w:r w:rsidR="00073642" w:rsidRPr="00B34BB5">
        <w:t>87</w:t>
      </w:r>
      <w:r w:rsidR="008D3D2E">
        <w:fldChar w:fldCharType="end"/>
      </w:r>
      <w:bookmarkEnd w:id="648"/>
      <w:bookmarkEnd w:id="649"/>
      <w:bookmarkEnd w:id="650"/>
      <w:bookmarkEnd w:id="651"/>
      <w:r w:rsidR="008F609E" w:rsidRPr="00B34BB5">
        <w:t>:</w:t>
      </w:r>
      <w:r w:rsidR="008F609E" w:rsidRPr="00B34BB5">
        <w:tab/>
      </w:r>
      <w:r w:rsidRPr="00B34BB5">
        <w:t xml:space="preserve">LULUCF </w:t>
      </w:r>
      <w:r w:rsidR="007841B5" w:rsidRPr="00B34BB5">
        <w:t>forest growth</w:t>
      </w:r>
      <w:r w:rsidRPr="00B34BB5">
        <w:t xml:space="preserve"> emission factors</w:t>
      </w:r>
      <w:bookmarkEnd w:id="652"/>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51"/>
        <w:gridCol w:w="1276"/>
        <w:gridCol w:w="567"/>
        <w:gridCol w:w="1275"/>
        <w:gridCol w:w="1134"/>
        <w:gridCol w:w="1185"/>
        <w:gridCol w:w="1080"/>
        <w:gridCol w:w="1137"/>
      </w:tblGrid>
      <w:tr w:rsidR="00154FDB" w:rsidRPr="00B34BB5" w14:paraId="3B601280" w14:textId="12709322" w:rsidTr="0073689E">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2127" w:type="dxa"/>
            <w:gridSpan w:val="2"/>
            <w:noWrap/>
            <w:vAlign w:val="bottom"/>
            <w:hideMark/>
          </w:tcPr>
          <w:p w14:paraId="77EB6C2B" w14:textId="740E7702" w:rsidR="008E5FF5" w:rsidRPr="00B34BB5" w:rsidRDefault="008E5FF5" w:rsidP="00B5484D">
            <w:pPr>
              <w:pStyle w:val="TableText"/>
              <w:spacing w:before="40" w:after="40"/>
            </w:pPr>
            <w:r w:rsidRPr="00B34BB5">
              <w:t xml:space="preserve">Forest growth removal source </w:t>
            </w:r>
          </w:p>
        </w:tc>
        <w:tc>
          <w:tcPr>
            <w:tcW w:w="567" w:type="dxa"/>
            <w:noWrap/>
            <w:vAlign w:val="bottom"/>
            <w:hideMark/>
          </w:tcPr>
          <w:p w14:paraId="1DA1ABF4" w14:textId="002CA10E" w:rsidR="008E5FF5" w:rsidRPr="00B34BB5" w:rsidRDefault="008E5FF5" w:rsidP="00B5484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 xml:space="preserve">Unit </w:t>
            </w:r>
          </w:p>
        </w:tc>
        <w:tc>
          <w:tcPr>
            <w:tcW w:w="1275" w:type="dxa"/>
            <w:shd w:val="clear" w:color="auto" w:fill="557684" w:themeFill="accent3" w:themeFillShade="80"/>
            <w:noWrap/>
            <w:vAlign w:val="bottom"/>
            <w:hideMark/>
          </w:tcPr>
          <w:p w14:paraId="5E4E6CB5" w14:textId="6AA5F697" w:rsidR="008E5FF5" w:rsidRPr="00B34BB5" w:rsidRDefault="008E5FF5"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 xml:space="preserve">-e/unit </w:t>
            </w:r>
          </w:p>
        </w:tc>
        <w:tc>
          <w:tcPr>
            <w:tcW w:w="1134" w:type="dxa"/>
            <w:vAlign w:val="bottom"/>
          </w:tcPr>
          <w:p w14:paraId="578C3FE1" w14:textId="3397E3B3" w:rsidR="008E5FF5" w:rsidRPr="00B34BB5" w:rsidRDefault="008E5FF5"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w:t>
            </w:r>
            <w:r w:rsidR="0009098B" w:rsidRPr="00B34BB5">
              <w:t>O</w:t>
            </w:r>
            <w:r w:rsidR="0009098B" w:rsidRPr="00B34BB5">
              <w:rPr>
                <w:vertAlign w:val="subscript"/>
              </w:rPr>
              <w:t>2</w:t>
            </w:r>
            <w:r w:rsidRPr="00B34BB5">
              <w:t xml:space="preserve">/unit </w:t>
            </w:r>
            <w:r w:rsidR="005D0B33" w:rsidRPr="00B34BB5">
              <w:t>(kg CO</w:t>
            </w:r>
            <w:r w:rsidR="005D0B33" w:rsidRPr="00B34BB5">
              <w:rPr>
                <w:vertAlign w:val="subscript"/>
              </w:rPr>
              <w:t>2</w:t>
            </w:r>
            <w:r w:rsidR="005D0B33" w:rsidRPr="00B34BB5">
              <w:noBreakHyphen/>
              <w:t>e)</w:t>
            </w:r>
          </w:p>
        </w:tc>
        <w:tc>
          <w:tcPr>
            <w:tcW w:w="1185" w:type="dxa"/>
            <w:noWrap/>
            <w:vAlign w:val="bottom"/>
            <w:hideMark/>
          </w:tcPr>
          <w:p w14:paraId="6D24776E" w14:textId="1914B206" w:rsidR="008E5FF5" w:rsidRPr="00B34BB5" w:rsidRDefault="008E5FF5"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Uncertainty (95% CI) </w:t>
            </w:r>
          </w:p>
        </w:tc>
        <w:tc>
          <w:tcPr>
            <w:tcW w:w="1080" w:type="dxa"/>
            <w:noWrap/>
            <w:vAlign w:val="bottom"/>
            <w:hideMark/>
          </w:tcPr>
          <w:p w14:paraId="2B06B525" w14:textId="7FA5F1AB" w:rsidR="008E5FF5" w:rsidRPr="00B34BB5" w:rsidRDefault="00E835BD"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8E5FF5" w:rsidRPr="00B34BB5">
              <w:t>CH</w:t>
            </w:r>
            <w:r w:rsidR="008E5FF5" w:rsidRPr="00B34BB5">
              <w:rPr>
                <w:vertAlign w:val="subscript"/>
              </w:rPr>
              <w:t>4</w:t>
            </w:r>
            <w:r w:rsidRPr="00B34BB5">
              <w:t>/unit</w:t>
            </w:r>
            <w:r w:rsidR="008E5FF5" w:rsidRPr="00B34BB5">
              <w:t xml:space="preserve"> (kg CO</w:t>
            </w:r>
            <w:r w:rsidR="008E5FF5" w:rsidRPr="00B34BB5">
              <w:rPr>
                <w:vertAlign w:val="subscript"/>
              </w:rPr>
              <w:t>2</w:t>
            </w:r>
            <w:r w:rsidRPr="00B34BB5">
              <w:noBreakHyphen/>
              <w:t>e)</w:t>
            </w:r>
          </w:p>
        </w:tc>
        <w:tc>
          <w:tcPr>
            <w:tcW w:w="1137" w:type="dxa"/>
            <w:vAlign w:val="bottom"/>
          </w:tcPr>
          <w:p w14:paraId="03C92798" w14:textId="059A56FD" w:rsidR="008E5FF5" w:rsidRPr="00B34BB5" w:rsidRDefault="00E835BD"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kg </w:t>
            </w:r>
            <w:r w:rsidR="008E5FF5" w:rsidRPr="00B34BB5">
              <w:t>N</w:t>
            </w:r>
            <w:r w:rsidR="008E5FF5" w:rsidRPr="00B34BB5">
              <w:rPr>
                <w:vertAlign w:val="subscript"/>
              </w:rPr>
              <w:t>2</w:t>
            </w:r>
            <w:r w:rsidR="008E5FF5" w:rsidRPr="00B34BB5">
              <w:t>O</w:t>
            </w:r>
            <w:r w:rsidRPr="00B34BB5">
              <w:t>/unit</w:t>
            </w:r>
            <w:r w:rsidR="008E5FF5" w:rsidRPr="00B34BB5">
              <w:t xml:space="preserve"> (kg CO</w:t>
            </w:r>
            <w:r w:rsidR="008E5FF5" w:rsidRPr="00B34BB5">
              <w:rPr>
                <w:vertAlign w:val="subscript"/>
              </w:rPr>
              <w:t>2</w:t>
            </w:r>
            <w:r w:rsidR="008E5FF5" w:rsidRPr="00B34BB5">
              <w:noBreakHyphen/>
              <w:t>e)</w:t>
            </w:r>
          </w:p>
        </w:tc>
      </w:tr>
      <w:tr w:rsidR="00154FDB" w:rsidRPr="00B34BB5" w14:paraId="69B8EF78" w14:textId="7ED5DB53" w:rsidTr="0073689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noWrap/>
          </w:tcPr>
          <w:p w14:paraId="0E51E865" w14:textId="02A9D9A9" w:rsidR="00F01F4F" w:rsidRPr="00B34BB5" w:rsidRDefault="00F01F4F" w:rsidP="00B5484D">
            <w:pPr>
              <w:pStyle w:val="TableText"/>
              <w:spacing w:before="40" w:after="40"/>
              <w:rPr>
                <w:b w:val="0"/>
                <w:bCs w:val="0"/>
              </w:rPr>
            </w:pPr>
            <w:r w:rsidRPr="00B34BB5">
              <w:rPr>
                <w:b w:val="0"/>
                <w:bCs w:val="0"/>
              </w:rPr>
              <w:t>Planted forests</w:t>
            </w:r>
            <w:r w:rsidR="00BF190D" w:rsidRPr="00B34BB5">
              <w:rPr>
                <w:b w:val="0"/>
                <w:bCs w:val="0"/>
              </w:rPr>
              <w:t xml:space="preserve"> </w:t>
            </w:r>
          </w:p>
        </w:tc>
        <w:tc>
          <w:tcPr>
            <w:tcW w:w="1276" w:type="dxa"/>
            <w:tcBorders>
              <w:top w:val="none" w:sz="0" w:space="0" w:color="auto"/>
              <w:bottom w:val="none" w:sz="0" w:space="0" w:color="auto"/>
            </w:tcBorders>
          </w:tcPr>
          <w:p w14:paraId="6D8DFC8F" w14:textId="490FD1AE" w:rsidR="00F01F4F" w:rsidRPr="00B34BB5" w:rsidRDefault="00F01F4F"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All</w:t>
            </w:r>
            <w:r w:rsidR="00BF190D" w:rsidRPr="00B34BB5">
              <w:t xml:space="preserve"> </w:t>
            </w:r>
          </w:p>
        </w:tc>
        <w:tc>
          <w:tcPr>
            <w:tcW w:w="567" w:type="dxa"/>
            <w:tcBorders>
              <w:top w:val="none" w:sz="0" w:space="0" w:color="auto"/>
              <w:bottom w:val="none" w:sz="0" w:space="0" w:color="auto"/>
            </w:tcBorders>
            <w:noWrap/>
          </w:tcPr>
          <w:p w14:paraId="7B1EDB34" w14:textId="7EEBDD45" w:rsidR="00F01F4F" w:rsidRPr="00B34BB5" w:rsidRDefault="00F01F4F"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ha</w:t>
            </w:r>
            <w:r w:rsidR="00BF190D" w:rsidRPr="00B34BB5">
              <w:t xml:space="preserve"> </w:t>
            </w:r>
          </w:p>
        </w:tc>
        <w:tc>
          <w:tcPr>
            <w:tcW w:w="1275" w:type="dxa"/>
            <w:tcBorders>
              <w:top w:val="none" w:sz="0" w:space="0" w:color="auto"/>
              <w:bottom w:val="none" w:sz="0" w:space="0" w:color="auto"/>
            </w:tcBorders>
            <w:shd w:val="clear" w:color="000000" w:fill="B7C8D0"/>
            <w:noWrap/>
          </w:tcPr>
          <w:p w14:paraId="5E5BAB77" w14:textId="3994A7D6" w:rsidR="00F01F4F" w:rsidRPr="00B34BB5" w:rsidRDefault="00BF190D"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-33,807</w:t>
            </w:r>
          </w:p>
        </w:tc>
        <w:tc>
          <w:tcPr>
            <w:tcW w:w="1134" w:type="dxa"/>
            <w:tcBorders>
              <w:top w:val="none" w:sz="0" w:space="0" w:color="auto"/>
              <w:bottom w:val="none" w:sz="0" w:space="0" w:color="auto"/>
            </w:tcBorders>
            <w:shd w:val="clear" w:color="auto" w:fill="auto"/>
          </w:tcPr>
          <w:p w14:paraId="2CF7E5C1" w14:textId="3C0A589B" w:rsidR="00F01F4F" w:rsidRPr="00B34BB5" w:rsidRDefault="005D0B33"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-33,807</w:t>
            </w:r>
          </w:p>
        </w:tc>
        <w:tc>
          <w:tcPr>
            <w:tcW w:w="1185" w:type="dxa"/>
            <w:tcBorders>
              <w:top w:val="none" w:sz="0" w:space="0" w:color="auto"/>
              <w:bottom w:val="none" w:sz="0" w:space="0" w:color="auto"/>
            </w:tcBorders>
            <w:shd w:val="clear" w:color="auto" w:fill="auto"/>
          </w:tcPr>
          <w:p w14:paraId="1D00E00F" w14:textId="6CCC8C5E" w:rsidR="00F01F4F" w:rsidRPr="00B34BB5" w:rsidRDefault="00BF190D"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±30%</w:t>
            </w:r>
            <w:r w:rsidR="00E707CB" w:rsidRPr="00B34BB5">
              <w:rPr>
                <w:rStyle w:val="FootnoteReference"/>
                <w:color w:val="auto"/>
                <w:sz w:val="18"/>
              </w:rPr>
              <w:footnoteReference w:id="66"/>
            </w:r>
            <w:r w:rsidRPr="00B34BB5">
              <w:rPr>
                <w:vertAlign w:val="superscript"/>
              </w:rPr>
              <w:t xml:space="preserve"> </w:t>
            </w:r>
          </w:p>
        </w:tc>
        <w:tc>
          <w:tcPr>
            <w:tcW w:w="1080" w:type="dxa"/>
            <w:tcBorders>
              <w:top w:val="none" w:sz="0" w:space="0" w:color="auto"/>
              <w:bottom w:val="none" w:sz="0" w:space="0" w:color="auto"/>
            </w:tcBorders>
            <w:shd w:val="clear" w:color="auto" w:fill="auto"/>
            <w:noWrap/>
          </w:tcPr>
          <w:p w14:paraId="6E526350" w14:textId="3544E96E"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n/a</w:t>
            </w:r>
            <w:r w:rsidR="00BF190D" w:rsidRPr="00B34BB5">
              <w:t xml:space="preserve"> </w:t>
            </w:r>
          </w:p>
        </w:tc>
        <w:tc>
          <w:tcPr>
            <w:tcW w:w="1137" w:type="dxa"/>
            <w:tcBorders>
              <w:top w:val="none" w:sz="0" w:space="0" w:color="auto"/>
              <w:bottom w:val="none" w:sz="0" w:space="0" w:color="auto"/>
              <w:right w:val="none" w:sz="0" w:space="0" w:color="auto"/>
            </w:tcBorders>
            <w:shd w:val="clear" w:color="auto" w:fill="auto"/>
          </w:tcPr>
          <w:p w14:paraId="6D4BE86D" w14:textId="7363D6B2" w:rsidR="00F01F4F" w:rsidRPr="00B34BB5" w:rsidRDefault="00BF190D"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 xml:space="preserve">n/a </w:t>
            </w:r>
          </w:p>
        </w:tc>
      </w:tr>
      <w:tr w:rsidR="00154FDB" w:rsidRPr="00B34BB5" w14:paraId="6508C3E0" w14:textId="113ABC18" w:rsidTr="0073689E">
        <w:trPr>
          <w:trHeight w:val="360"/>
        </w:trPr>
        <w:tc>
          <w:tcPr>
            <w:cnfStyle w:val="001000000000" w:firstRow="0" w:lastRow="0" w:firstColumn="1" w:lastColumn="0" w:oddVBand="0" w:evenVBand="0" w:oddHBand="0" w:evenHBand="0" w:firstRowFirstColumn="0" w:firstRowLastColumn="0" w:lastRowFirstColumn="0" w:lastRowLastColumn="0"/>
            <w:tcW w:w="851" w:type="dxa"/>
            <w:vMerge w:val="restart"/>
            <w:noWrap/>
          </w:tcPr>
          <w:p w14:paraId="70E8CC4E" w14:textId="1E5EF00E" w:rsidR="00F01F4F" w:rsidRPr="00B34BB5" w:rsidRDefault="00F01F4F" w:rsidP="00B5484D">
            <w:pPr>
              <w:pStyle w:val="TableText"/>
              <w:spacing w:before="40" w:after="40"/>
              <w:rPr>
                <w:b w:val="0"/>
                <w:bCs w:val="0"/>
              </w:rPr>
            </w:pPr>
            <w:r w:rsidRPr="00B34BB5">
              <w:rPr>
                <w:b w:val="0"/>
                <w:bCs w:val="0"/>
              </w:rPr>
              <w:t>Natural forest</w:t>
            </w:r>
            <w:r w:rsidR="00BF190D" w:rsidRPr="00B34BB5">
              <w:rPr>
                <w:b w:val="0"/>
                <w:bCs w:val="0"/>
              </w:rPr>
              <w:t xml:space="preserve"> </w:t>
            </w:r>
          </w:p>
        </w:tc>
        <w:tc>
          <w:tcPr>
            <w:tcW w:w="1276" w:type="dxa"/>
          </w:tcPr>
          <w:p w14:paraId="2DF2D1C9" w14:textId="5C978E95" w:rsidR="00F01F4F" w:rsidRPr="00B34BB5" w:rsidRDefault="00F01F4F" w:rsidP="00B5484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Regenerating natural forest</w:t>
            </w:r>
            <w:r w:rsidR="00BF190D" w:rsidRPr="00B34BB5">
              <w:t xml:space="preserve"> </w:t>
            </w:r>
          </w:p>
        </w:tc>
        <w:tc>
          <w:tcPr>
            <w:tcW w:w="567" w:type="dxa"/>
            <w:noWrap/>
          </w:tcPr>
          <w:p w14:paraId="5766D2D3" w14:textId="3D45D74D" w:rsidR="00F01F4F" w:rsidRPr="00B34BB5" w:rsidRDefault="00F01F4F" w:rsidP="00B5484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ha</w:t>
            </w:r>
            <w:r w:rsidR="00BF190D" w:rsidRPr="00B34BB5">
              <w:t xml:space="preserve"> </w:t>
            </w:r>
          </w:p>
        </w:tc>
        <w:tc>
          <w:tcPr>
            <w:tcW w:w="1275" w:type="dxa"/>
            <w:shd w:val="clear" w:color="000000" w:fill="B7C8D0"/>
            <w:noWrap/>
          </w:tcPr>
          <w:p w14:paraId="4E996261" w14:textId="61C6568D" w:rsidR="00F01F4F" w:rsidRPr="00B34BB5" w:rsidRDefault="00BF190D"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-2,273</w:t>
            </w:r>
          </w:p>
        </w:tc>
        <w:tc>
          <w:tcPr>
            <w:tcW w:w="1134" w:type="dxa"/>
            <w:shd w:val="clear" w:color="auto" w:fill="auto"/>
          </w:tcPr>
          <w:p w14:paraId="17DB953E" w14:textId="7A5674A8" w:rsidR="00F01F4F" w:rsidRPr="00B34BB5" w:rsidRDefault="00BF190D"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w:t>
            </w:r>
            <w:r w:rsidR="00DD0D1C" w:rsidRPr="00B34BB5">
              <w:t>2</w:t>
            </w:r>
            <w:r w:rsidR="00CF4D6B" w:rsidRPr="00B34BB5">
              <w:t>273</w:t>
            </w:r>
          </w:p>
        </w:tc>
        <w:tc>
          <w:tcPr>
            <w:tcW w:w="1185" w:type="dxa"/>
            <w:shd w:val="clear" w:color="auto" w:fill="auto"/>
          </w:tcPr>
          <w:p w14:paraId="36561748" w14:textId="1C362961" w:rsidR="00F01F4F" w:rsidRPr="00B34BB5" w:rsidRDefault="00BF190D"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±50%</w:t>
            </w:r>
            <w:r w:rsidR="00E707CB" w:rsidRPr="00B34BB5">
              <w:rPr>
                <w:rStyle w:val="FootnoteReference"/>
                <w:color w:val="auto"/>
                <w:sz w:val="18"/>
              </w:rPr>
              <w:footnoteReference w:id="67"/>
            </w:r>
          </w:p>
        </w:tc>
        <w:tc>
          <w:tcPr>
            <w:tcW w:w="1080" w:type="dxa"/>
            <w:shd w:val="clear" w:color="auto" w:fill="auto"/>
            <w:noWrap/>
          </w:tcPr>
          <w:p w14:paraId="6C5A735E" w14:textId="213B215F" w:rsidR="00F01F4F" w:rsidRPr="00B34BB5" w:rsidRDefault="00F01F4F"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n/a</w:t>
            </w:r>
            <w:r w:rsidR="00BF190D" w:rsidRPr="00B34BB5">
              <w:t xml:space="preserve"> </w:t>
            </w:r>
          </w:p>
        </w:tc>
        <w:tc>
          <w:tcPr>
            <w:tcW w:w="1137" w:type="dxa"/>
            <w:shd w:val="clear" w:color="auto" w:fill="auto"/>
          </w:tcPr>
          <w:p w14:paraId="154EB02D" w14:textId="747BEF76" w:rsidR="00F01F4F" w:rsidRPr="00B34BB5" w:rsidRDefault="00BF190D"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 xml:space="preserve">n/a </w:t>
            </w:r>
          </w:p>
        </w:tc>
      </w:tr>
      <w:tr w:rsidR="00154FDB" w:rsidRPr="00B34BB5" w14:paraId="16F0CCA9" w14:textId="10378577" w:rsidTr="0073689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1" w:type="dxa"/>
            <w:vMerge/>
            <w:tcBorders>
              <w:top w:val="none" w:sz="0" w:space="0" w:color="auto"/>
              <w:left w:val="none" w:sz="0" w:space="0" w:color="auto"/>
              <w:bottom w:val="none" w:sz="0" w:space="0" w:color="auto"/>
            </w:tcBorders>
            <w:noWrap/>
          </w:tcPr>
          <w:p w14:paraId="7F26FFA8" w14:textId="7D35EA5F" w:rsidR="00F01F4F" w:rsidRPr="00B34BB5" w:rsidRDefault="00F01F4F" w:rsidP="00B5484D">
            <w:pPr>
              <w:pStyle w:val="TableText"/>
              <w:spacing w:before="40" w:after="40"/>
            </w:pPr>
          </w:p>
        </w:tc>
        <w:tc>
          <w:tcPr>
            <w:tcW w:w="1276" w:type="dxa"/>
            <w:tcBorders>
              <w:top w:val="none" w:sz="0" w:space="0" w:color="auto"/>
              <w:bottom w:val="none" w:sz="0" w:space="0" w:color="auto"/>
            </w:tcBorders>
          </w:tcPr>
          <w:p w14:paraId="162AD123" w14:textId="5063E6CF" w:rsidR="00F01F4F" w:rsidRPr="00B34BB5" w:rsidRDefault="00F01F4F"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Tall natural forest</w:t>
            </w:r>
          </w:p>
        </w:tc>
        <w:tc>
          <w:tcPr>
            <w:tcW w:w="567" w:type="dxa"/>
            <w:tcBorders>
              <w:top w:val="none" w:sz="0" w:space="0" w:color="auto"/>
              <w:bottom w:val="none" w:sz="0" w:space="0" w:color="auto"/>
            </w:tcBorders>
            <w:noWrap/>
          </w:tcPr>
          <w:p w14:paraId="03A5DDFF" w14:textId="4561875B" w:rsidR="00F01F4F" w:rsidRPr="00B34BB5" w:rsidRDefault="00F01F4F"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ha</w:t>
            </w:r>
            <w:r w:rsidR="00BF190D" w:rsidRPr="00B34BB5">
              <w:t xml:space="preserve"> </w:t>
            </w:r>
          </w:p>
        </w:tc>
        <w:tc>
          <w:tcPr>
            <w:tcW w:w="1275" w:type="dxa"/>
            <w:tcBorders>
              <w:top w:val="none" w:sz="0" w:space="0" w:color="auto"/>
              <w:bottom w:val="none" w:sz="0" w:space="0" w:color="auto"/>
            </w:tcBorders>
            <w:shd w:val="clear" w:color="000000" w:fill="B7C8D0"/>
            <w:noWrap/>
          </w:tcPr>
          <w:p w14:paraId="3F005919" w14:textId="49929768"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r w:rsidR="00BF190D" w:rsidRPr="00B34BB5">
              <w:t xml:space="preserve"> </w:t>
            </w:r>
          </w:p>
        </w:tc>
        <w:tc>
          <w:tcPr>
            <w:tcW w:w="1134" w:type="dxa"/>
            <w:tcBorders>
              <w:top w:val="none" w:sz="0" w:space="0" w:color="auto"/>
              <w:bottom w:val="none" w:sz="0" w:space="0" w:color="auto"/>
            </w:tcBorders>
            <w:shd w:val="clear" w:color="auto" w:fill="auto"/>
          </w:tcPr>
          <w:p w14:paraId="62D155E1" w14:textId="17C75975"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0</w:t>
            </w:r>
            <w:r w:rsidR="00BF190D" w:rsidRPr="00B34BB5">
              <w:t xml:space="preserve"> </w:t>
            </w:r>
          </w:p>
        </w:tc>
        <w:tc>
          <w:tcPr>
            <w:tcW w:w="1185" w:type="dxa"/>
            <w:tcBorders>
              <w:top w:val="none" w:sz="0" w:space="0" w:color="auto"/>
              <w:bottom w:val="none" w:sz="0" w:space="0" w:color="auto"/>
            </w:tcBorders>
            <w:shd w:val="clear" w:color="auto" w:fill="auto"/>
          </w:tcPr>
          <w:p w14:paraId="1FDFA400" w14:textId="55BFADD3"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n/a</w:t>
            </w:r>
            <w:r w:rsidR="00BF190D" w:rsidRPr="00B34BB5">
              <w:t xml:space="preserve"> </w:t>
            </w:r>
          </w:p>
        </w:tc>
        <w:tc>
          <w:tcPr>
            <w:tcW w:w="1080" w:type="dxa"/>
            <w:tcBorders>
              <w:top w:val="none" w:sz="0" w:space="0" w:color="auto"/>
              <w:bottom w:val="none" w:sz="0" w:space="0" w:color="auto"/>
            </w:tcBorders>
            <w:shd w:val="clear" w:color="auto" w:fill="auto"/>
            <w:noWrap/>
          </w:tcPr>
          <w:p w14:paraId="1B86A190" w14:textId="357C6D11"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n/a</w:t>
            </w:r>
            <w:r w:rsidR="00BF190D" w:rsidRPr="00B34BB5">
              <w:t xml:space="preserve"> </w:t>
            </w:r>
          </w:p>
        </w:tc>
        <w:tc>
          <w:tcPr>
            <w:tcW w:w="1137" w:type="dxa"/>
            <w:tcBorders>
              <w:top w:val="none" w:sz="0" w:space="0" w:color="auto"/>
              <w:bottom w:val="none" w:sz="0" w:space="0" w:color="auto"/>
              <w:right w:val="none" w:sz="0" w:space="0" w:color="auto"/>
            </w:tcBorders>
            <w:shd w:val="clear" w:color="auto" w:fill="auto"/>
          </w:tcPr>
          <w:p w14:paraId="3D07E399" w14:textId="0170F0DC" w:rsidR="00F01F4F" w:rsidRPr="00B34BB5" w:rsidRDefault="00F01F4F"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n/a</w:t>
            </w:r>
            <w:r w:rsidR="00BF190D" w:rsidRPr="00B34BB5">
              <w:t xml:space="preserve"> </w:t>
            </w:r>
          </w:p>
        </w:tc>
      </w:tr>
    </w:tbl>
    <w:p w14:paraId="7551A212" w14:textId="4BC57B54" w:rsidR="002C7317" w:rsidRPr="00B34BB5" w:rsidRDefault="000A2FDA" w:rsidP="00D77DD7">
      <w:pPr>
        <w:pStyle w:val="Note"/>
      </w:pPr>
      <w:r w:rsidRPr="00B34BB5">
        <w:t xml:space="preserve">Source: </w:t>
      </w:r>
      <w:r w:rsidR="006264E4" w:rsidRPr="00B34BB5">
        <w:t>New Zealand’</w:t>
      </w:r>
      <w:r w:rsidR="002C52FC" w:rsidRPr="00B34BB5">
        <w:t xml:space="preserve">s </w:t>
      </w:r>
      <w:r w:rsidR="007567BB" w:rsidRPr="00B34BB5">
        <w:t>LUCAS national forest inventory data November 201</w:t>
      </w:r>
      <w:r w:rsidR="008858C5" w:rsidRPr="00B34BB5">
        <w:t>9</w:t>
      </w:r>
    </w:p>
    <w:p w14:paraId="57C3952B" w14:textId="4E354733" w:rsidR="002C7317" w:rsidRPr="00B34BB5" w:rsidRDefault="002C7317" w:rsidP="00677866">
      <w:pPr>
        <w:pStyle w:val="Tableheading"/>
      </w:pPr>
      <w:bookmarkStart w:id="653" w:name="_Ref532483460"/>
      <w:bookmarkStart w:id="654" w:name="Table88"/>
      <w:bookmarkStart w:id="655" w:name="_Toc58790927"/>
      <w:r w:rsidRPr="00B34BB5">
        <w:t xml:space="preserve">Table </w:t>
      </w:r>
      <w:r w:rsidR="008D3D2E">
        <w:fldChar w:fldCharType="begin"/>
      </w:r>
      <w:r w:rsidR="008D3D2E">
        <w:instrText xml:space="preserve"> SEQ Table \* ARABIC </w:instrText>
      </w:r>
      <w:r w:rsidR="008D3D2E">
        <w:fldChar w:fldCharType="separate"/>
      </w:r>
      <w:r w:rsidR="00073642" w:rsidRPr="00B34BB5">
        <w:t>88</w:t>
      </w:r>
      <w:r w:rsidR="008D3D2E">
        <w:fldChar w:fldCharType="end"/>
      </w:r>
      <w:bookmarkEnd w:id="653"/>
      <w:bookmarkEnd w:id="654"/>
      <w:r w:rsidR="000A2FDA" w:rsidRPr="00B34BB5">
        <w:t>:</w:t>
      </w:r>
      <w:r w:rsidR="000A2FDA" w:rsidRPr="00B34BB5">
        <w:tab/>
      </w:r>
      <w:r w:rsidRPr="00B34BB5">
        <w:t xml:space="preserve">LULUCF </w:t>
      </w:r>
      <w:r w:rsidR="009953FD" w:rsidRPr="00B34BB5">
        <w:t>land-use change</w:t>
      </w:r>
      <w:r w:rsidRPr="00B34BB5">
        <w:t xml:space="preserve"> emission factors</w:t>
      </w:r>
      <w:bookmarkEnd w:id="655"/>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846"/>
        <w:gridCol w:w="1276"/>
        <w:gridCol w:w="567"/>
        <w:gridCol w:w="1275"/>
        <w:gridCol w:w="1134"/>
        <w:gridCol w:w="1134"/>
        <w:gridCol w:w="1144"/>
        <w:gridCol w:w="1129"/>
      </w:tblGrid>
      <w:tr w:rsidR="00B5484D" w:rsidRPr="00B34BB5" w14:paraId="2E43B08B" w14:textId="75D03642" w:rsidTr="00E5567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2" w:type="dxa"/>
            <w:gridSpan w:val="2"/>
            <w:noWrap/>
            <w:vAlign w:val="bottom"/>
          </w:tcPr>
          <w:p w14:paraId="1A5D7A00" w14:textId="53F18A76" w:rsidR="00D775D9" w:rsidRPr="00B34BB5" w:rsidRDefault="00D775D9" w:rsidP="00B5484D">
            <w:pPr>
              <w:pStyle w:val="TableText"/>
              <w:spacing w:before="40" w:after="40"/>
            </w:pPr>
            <w:r w:rsidRPr="00B34BB5">
              <w:t xml:space="preserve">Land-use change emission source </w:t>
            </w:r>
          </w:p>
        </w:tc>
        <w:tc>
          <w:tcPr>
            <w:tcW w:w="567" w:type="dxa"/>
            <w:noWrap/>
            <w:vAlign w:val="bottom"/>
          </w:tcPr>
          <w:p w14:paraId="0F1E052E" w14:textId="7459B86A" w:rsidR="00D775D9" w:rsidRPr="00B34BB5" w:rsidDel="008F609E" w:rsidRDefault="00D775D9" w:rsidP="00B5484D">
            <w:pPr>
              <w:pStyle w:val="TableText"/>
              <w:spacing w:before="40" w:after="40"/>
              <w:cnfStyle w:val="100000000000" w:firstRow="1" w:lastRow="0" w:firstColumn="0" w:lastColumn="0" w:oddVBand="0" w:evenVBand="0" w:oddHBand="0" w:evenHBand="0" w:firstRowFirstColumn="0" w:firstRowLastColumn="0" w:lastRowFirstColumn="0" w:lastRowLastColumn="0"/>
            </w:pPr>
            <w:r w:rsidRPr="00B34BB5">
              <w:t xml:space="preserve">Unit </w:t>
            </w:r>
          </w:p>
        </w:tc>
        <w:tc>
          <w:tcPr>
            <w:tcW w:w="1275" w:type="dxa"/>
            <w:shd w:val="clear" w:color="auto" w:fill="557684" w:themeFill="accent3" w:themeFillShade="80"/>
            <w:noWrap/>
            <w:vAlign w:val="bottom"/>
          </w:tcPr>
          <w:p w14:paraId="0DB96B83" w14:textId="340A2E1D" w:rsidR="00D775D9" w:rsidRPr="00B34BB5" w:rsidRDefault="00D775D9"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 xml:space="preserve">-e/unit </w:t>
            </w:r>
          </w:p>
        </w:tc>
        <w:tc>
          <w:tcPr>
            <w:tcW w:w="1134" w:type="dxa"/>
            <w:vAlign w:val="bottom"/>
          </w:tcPr>
          <w:p w14:paraId="1D5E441A" w14:textId="04CDA5A8" w:rsidR="00D775D9" w:rsidRPr="00B34BB5" w:rsidRDefault="005D0B33"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rPr>
                <w:rFonts w:eastAsia="Times New Roman"/>
              </w:rPr>
              <w:t xml:space="preserve">kg </w:t>
            </w:r>
            <w:r w:rsidRPr="00B34BB5">
              <w:t>CO</w:t>
            </w:r>
            <w:r w:rsidRPr="00B34BB5">
              <w:rPr>
                <w:vertAlign w:val="subscript"/>
              </w:rPr>
              <w:t>2</w:t>
            </w:r>
            <w:r w:rsidRPr="00B34BB5">
              <w:rPr>
                <w:rFonts w:eastAsia="Times New Roman"/>
              </w:rPr>
              <w:t>/unit</w:t>
            </w:r>
            <w:r w:rsidRPr="00B34BB5">
              <w:t xml:space="preserve"> (kg CO</w:t>
            </w:r>
            <w:r w:rsidRPr="00B34BB5">
              <w:rPr>
                <w:vertAlign w:val="subscript"/>
              </w:rPr>
              <w:t>2</w:t>
            </w:r>
            <w:r w:rsidRPr="00B34BB5">
              <w:noBreakHyphen/>
              <w:t>e)</w:t>
            </w:r>
          </w:p>
        </w:tc>
        <w:tc>
          <w:tcPr>
            <w:tcW w:w="1134" w:type="dxa"/>
            <w:noWrap/>
            <w:vAlign w:val="bottom"/>
          </w:tcPr>
          <w:p w14:paraId="4DC77FD3" w14:textId="0EFDA426" w:rsidR="00D775D9" w:rsidRPr="00B34BB5" w:rsidRDefault="00D775D9"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 xml:space="preserve">Uncertainty (95% CI) </w:t>
            </w:r>
          </w:p>
        </w:tc>
        <w:tc>
          <w:tcPr>
            <w:tcW w:w="1144" w:type="dxa"/>
            <w:noWrap/>
            <w:vAlign w:val="bottom"/>
          </w:tcPr>
          <w:p w14:paraId="797F9352" w14:textId="70E7454F" w:rsidR="00D775D9" w:rsidRPr="00B34BB5" w:rsidRDefault="00E835BD"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/unit (kg CO</w:t>
            </w:r>
            <w:r w:rsidRPr="00B34BB5">
              <w:rPr>
                <w:vertAlign w:val="subscript"/>
              </w:rPr>
              <w:t>2</w:t>
            </w:r>
            <w:r w:rsidRPr="00B34BB5">
              <w:noBreakHyphen/>
              <w:t>e)</w:t>
            </w:r>
          </w:p>
        </w:tc>
        <w:tc>
          <w:tcPr>
            <w:tcW w:w="1129" w:type="dxa"/>
            <w:tcBorders>
              <w:bottom w:val="single" w:sz="4" w:space="0" w:color="1C556C" w:themeColor="accent1"/>
            </w:tcBorders>
            <w:vAlign w:val="bottom"/>
          </w:tcPr>
          <w:p w14:paraId="4FBE8B9F" w14:textId="123AB9AC" w:rsidR="00D775D9" w:rsidRPr="00B34BB5" w:rsidRDefault="00E835BD" w:rsidP="00B5484D">
            <w:pPr>
              <w:pStyle w:val="TableText"/>
              <w:spacing w:before="40" w:after="40"/>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O/unit (kg CO</w:t>
            </w:r>
            <w:r w:rsidRPr="00B34BB5">
              <w:rPr>
                <w:vertAlign w:val="subscript"/>
              </w:rPr>
              <w:t>2</w:t>
            </w:r>
            <w:r w:rsidRPr="00B34BB5">
              <w:noBreakHyphen/>
              <w:t>e)</w:t>
            </w:r>
          </w:p>
        </w:tc>
      </w:tr>
      <w:tr w:rsidR="00EC7A3E" w:rsidRPr="00B34BB5" w14:paraId="319A4231" w14:textId="3C5999F0" w:rsidTr="00E5567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6" w:type="dxa"/>
            <w:tcBorders>
              <w:left w:val="nil"/>
            </w:tcBorders>
            <w:noWrap/>
          </w:tcPr>
          <w:p w14:paraId="760F72A8" w14:textId="3089969F" w:rsidR="00BC6D7C" w:rsidRPr="00B34BB5" w:rsidRDefault="00BC6D7C" w:rsidP="00B5484D">
            <w:pPr>
              <w:pStyle w:val="TableText"/>
              <w:spacing w:before="40" w:after="40"/>
              <w:rPr>
                <w:b w:val="0"/>
              </w:rPr>
            </w:pPr>
            <w:r w:rsidRPr="00B34BB5">
              <w:rPr>
                <w:b w:val="0"/>
              </w:rPr>
              <w:t>Planted forests</w:t>
            </w:r>
            <w:r w:rsidR="002575AC" w:rsidRPr="00B34BB5">
              <w:rPr>
                <w:b w:val="0"/>
              </w:rPr>
              <w:t xml:space="preserve"> </w:t>
            </w:r>
          </w:p>
        </w:tc>
        <w:tc>
          <w:tcPr>
            <w:tcW w:w="1276" w:type="dxa"/>
          </w:tcPr>
          <w:p w14:paraId="49AE9C2E" w14:textId="29642A8E" w:rsidR="00BC6D7C" w:rsidRPr="00B34BB5" w:rsidRDefault="00BC6D7C"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Harvest and deforestation</w:t>
            </w:r>
            <w:r w:rsidR="002575AC" w:rsidRPr="00B34BB5">
              <w:t xml:space="preserve"> </w:t>
            </w:r>
          </w:p>
        </w:tc>
        <w:tc>
          <w:tcPr>
            <w:tcW w:w="567" w:type="dxa"/>
            <w:noWrap/>
          </w:tcPr>
          <w:p w14:paraId="4AAA6202" w14:textId="02C1466F" w:rsidR="00BC6D7C" w:rsidRPr="00B34BB5" w:rsidRDefault="00BC6D7C" w:rsidP="00B5484D">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34BB5">
              <w:t>ha</w:t>
            </w:r>
            <w:r w:rsidR="002575AC" w:rsidRPr="00B34BB5">
              <w:t xml:space="preserve"> </w:t>
            </w:r>
          </w:p>
        </w:tc>
        <w:tc>
          <w:tcPr>
            <w:tcW w:w="1275" w:type="dxa"/>
            <w:shd w:val="clear" w:color="auto" w:fill="D2DDE2" w:themeFill="accent3"/>
            <w:noWrap/>
          </w:tcPr>
          <w:p w14:paraId="057EC3A4" w14:textId="4BB7B051" w:rsidR="00BC6D7C" w:rsidRPr="00B34BB5" w:rsidRDefault="00BC6D7C"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946,605</w:t>
            </w:r>
            <w:r w:rsidR="002575AC" w:rsidRPr="00B34BB5">
              <w:t xml:space="preserve"> </w:t>
            </w:r>
          </w:p>
        </w:tc>
        <w:tc>
          <w:tcPr>
            <w:tcW w:w="1134" w:type="dxa"/>
          </w:tcPr>
          <w:p w14:paraId="6B24270B" w14:textId="1E8E7532" w:rsidR="00BC6D7C" w:rsidRPr="00B34BB5" w:rsidRDefault="005D0B33"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946,605</w:t>
            </w:r>
          </w:p>
        </w:tc>
        <w:tc>
          <w:tcPr>
            <w:tcW w:w="1134" w:type="dxa"/>
            <w:noWrap/>
          </w:tcPr>
          <w:p w14:paraId="02D41EE6" w14:textId="190AFA0B" w:rsidR="00BC6D7C" w:rsidRPr="00B34BB5" w:rsidRDefault="002575AC"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±30%</w:t>
            </w:r>
            <w:r w:rsidR="001D33C8" w:rsidRPr="00B34BB5">
              <w:rPr>
                <w:rStyle w:val="FootnoteReference"/>
              </w:rPr>
              <w:footnoteReference w:id="68"/>
            </w:r>
            <w:r w:rsidRPr="00B34BB5">
              <w:t xml:space="preserve"> </w:t>
            </w:r>
          </w:p>
        </w:tc>
        <w:tc>
          <w:tcPr>
            <w:tcW w:w="1144" w:type="dxa"/>
            <w:noWrap/>
          </w:tcPr>
          <w:p w14:paraId="1EB219F3" w14:textId="09A43A2F" w:rsidR="00BC6D7C" w:rsidRPr="00B34BB5" w:rsidRDefault="00FC6224"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pPr>
            <w:r w:rsidRPr="00B34BB5">
              <w:t>n/a</w:t>
            </w:r>
            <w:r w:rsidR="002575AC" w:rsidRPr="00B34BB5">
              <w:t xml:space="preserve"> </w:t>
            </w:r>
          </w:p>
        </w:tc>
        <w:tc>
          <w:tcPr>
            <w:tcW w:w="1129" w:type="dxa"/>
            <w:tcBorders>
              <w:right w:val="nil"/>
            </w:tcBorders>
          </w:tcPr>
          <w:p w14:paraId="547368F3" w14:textId="17A8FC71" w:rsidR="00BC6D7C" w:rsidRPr="00B34BB5" w:rsidRDefault="002575AC" w:rsidP="00B5484D">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B34BB5">
              <w:t xml:space="preserve">n/a </w:t>
            </w:r>
          </w:p>
        </w:tc>
      </w:tr>
      <w:tr w:rsidR="00EC7A3E" w:rsidRPr="00B34BB5" w14:paraId="3FAB273C" w14:textId="1088E9A6" w:rsidTr="00E5567B">
        <w:trPr>
          <w:trHeight w:val="54"/>
        </w:trPr>
        <w:tc>
          <w:tcPr>
            <w:cnfStyle w:val="001000000000" w:firstRow="0" w:lastRow="0" w:firstColumn="1" w:lastColumn="0" w:oddVBand="0" w:evenVBand="0" w:oddHBand="0" w:evenHBand="0" w:firstRowFirstColumn="0" w:firstRowLastColumn="0" w:lastRowFirstColumn="0" w:lastRowLastColumn="0"/>
            <w:tcW w:w="846" w:type="dxa"/>
            <w:tcBorders>
              <w:left w:val="nil"/>
            </w:tcBorders>
            <w:noWrap/>
          </w:tcPr>
          <w:p w14:paraId="02799130" w14:textId="48E93618" w:rsidR="00BC6D7C" w:rsidRPr="00B34BB5" w:rsidRDefault="00BC6D7C" w:rsidP="00B5484D">
            <w:pPr>
              <w:pStyle w:val="TableText"/>
              <w:spacing w:before="40" w:after="40"/>
              <w:rPr>
                <w:b w:val="0"/>
              </w:rPr>
            </w:pPr>
            <w:r w:rsidRPr="00B34BB5">
              <w:rPr>
                <w:b w:val="0"/>
              </w:rPr>
              <w:t>Natural forest</w:t>
            </w:r>
            <w:r w:rsidR="002575AC" w:rsidRPr="00B34BB5">
              <w:rPr>
                <w:b w:val="0"/>
              </w:rPr>
              <w:t xml:space="preserve"> </w:t>
            </w:r>
          </w:p>
        </w:tc>
        <w:tc>
          <w:tcPr>
            <w:tcW w:w="1276" w:type="dxa"/>
          </w:tcPr>
          <w:p w14:paraId="0CC38794" w14:textId="28321CE4" w:rsidR="00BC6D7C" w:rsidRPr="00B34BB5" w:rsidRDefault="00BC6D7C" w:rsidP="00B5484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 xml:space="preserve">Harvest and </w:t>
            </w:r>
            <w:r w:rsidR="002575AC" w:rsidRPr="00B34BB5">
              <w:t xml:space="preserve">deforestation </w:t>
            </w:r>
          </w:p>
        </w:tc>
        <w:tc>
          <w:tcPr>
            <w:tcW w:w="567" w:type="dxa"/>
            <w:noWrap/>
          </w:tcPr>
          <w:p w14:paraId="4434E187" w14:textId="697540B7" w:rsidR="00BC6D7C" w:rsidRPr="00B34BB5" w:rsidRDefault="00BC6D7C" w:rsidP="00B5484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34BB5">
              <w:t>ha</w:t>
            </w:r>
            <w:r w:rsidR="002575AC" w:rsidRPr="00B34BB5">
              <w:t xml:space="preserve"> </w:t>
            </w:r>
          </w:p>
        </w:tc>
        <w:tc>
          <w:tcPr>
            <w:tcW w:w="1275" w:type="dxa"/>
            <w:shd w:val="clear" w:color="auto" w:fill="D2DDE2" w:themeFill="accent3"/>
            <w:noWrap/>
          </w:tcPr>
          <w:p w14:paraId="3BBCE1AF" w14:textId="649530D0" w:rsidR="00BC6D7C" w:rsidRPr="00B34BB5" w:rsidRDefault="002575AC"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828</w:t>
            </w:r>
            <w:r w:rsidR="00791AC5" w:rsidRPr="00B34BB5">
              <w:t>,</w:t>
            </w:r>
            <w:r w:rsidRPr="00B34BB5">
              <w:t xml:space="preserve">667 </w:t>
            </w:r>
          </w:p>
        </w:tc>
        <w:tc>
          <w:tcPr>
            <w:tcW w:w="1134" w:type="dxa"/>
          </w:tcPr>
          <w:p w14:paraId="582AC579" w14:textId="77FF07C8" w:rsidR="00BC6D7C" w:rsidRPr="00B34BB5" w:rsidRDefault="005D0B33"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828,667</w:t>
            </w:r>
          </w:p>
        </w:tc>
        <w:tc>
          <w:tcPr>
            <w:tcW w:w="1134" w:type="dxa"/>
            <w:noWrap/>
          </w:tcPr>
          <w:p w14:paraId="583E0E10" w14:textId="64DE2BD4" w:rsidR="00BC6D7C" w:rsidRPr="00B34BB5" w:rsidRDefault="002575AC"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±50%</w:t>
            </w:r>
            <w:r w:rsidR="001D33C8" w:rsidRPr="00B34BB5">
              <w:rPr>
                <w:rStyle w:val="FootnoteReference"/>
                <w:color w:val="auto"/>
              </w:rPr>
              <w:footnoteReference w:id="69"/>
            </w:r>
            <w:r w:rsidRPr="00B34BB5">
              <w:t xml:space="preserve"> </w:t>
            </w:r>
          </w:p>
        </w:tc>
        <w:tc>
          <w:tcPr>
            <w:tcW w:w="1144" w:type="dxa"/>
            <w:noWrap/>
          </w:tcPr>
          <w:p w14:paraId="5FAE6024" w14:textId="33DBA2D4" w:rsidR="00BC6D7C" w:rsidRPr="00B34BB5" w:rsidRDefault="00FC6224"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pPr>
            <w:r w:rsidRPr="00B34BB5">
              <w:t>n/a</w:t>
            </w:r>
            <w:r w:rsidR="002575AC" w:rsidRPr="00B34BB5">
              <w:t xml:space="preserve"> </w:t>
            </w:r>
          </w:p>
        </w:tc>
        <w:tc>
          <w:tcPr>
            <w:tcW w:w="1129" w:type="dxa"/>
            <w:tcBorders>
              <w:right w:val="nil"/>
            </w:tcBorders>
          </w:tcPr>
          <w:p w14:paraId="6F783ACD" w14:textId="0B658A9C" w:rsidR="00BC6D7C" w:rsidRPr="00B34BB5" w:rsidRDefault="002575AC" w:rsidP="00B5484D">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B34BB5">
              <w:t xml:space="preserve">n/a </w:t>
            </w:r>
          </w:p>
        </w:tc>
      </w:tr>
    </w:tbl>
    <w:p w14:paraId="147F9B24" w14:textId="72191769" w:rsidR="000A2FDA" w:rsidRPr="00B34BB5" w:rsidRDefault="000A2FDA" w:rsidP="00D77DD7">
      <w:pPr>
        <w:pStyle w:val="Note"/>
      </w:pPr>
      <w:r w:rsidRPr="00B34BB5">
        <w:t xml:space="preserve">Source: </w:t>
      </w:r>
      <w:r w:rsidR="006264E4" w:rsidRPr="00B34BB5">
        <w:t>New Zealand’</w:t>
      </w:r>
      <w:r w:rsidR="002C52FC" w:rsidRPr="00B34BB5">
        <w:t xml:space="preserve">s </w:t>
      </w:r>
      <w:r w:rsidR="007567BB" w:rsidRPr="00B34BB5">
        <w:t>LUCAS national forest inventory data November 201</w:t>
      </w:r>
      <w:r w:rsidR="00056745" w:rsidRPr="00B34BB5">
        <w:t>9</w:t>
      </w:r>
    </w:p>
    <w:p w14:paraId="01704153" w14:textId="2AD85A24" w:rsidR="002C7317" w:rsidRPr="00B34BB5" w:rsidRDefault="00301928" w:rsidP="007D71E2">
      <w:pPr>
        <w:pStyle w:val="Heading3"/>
        <w:numPr>
          <w:ilvl w:val="0"/>
          <w:numId w:val="62"/>
        </w:numPr>
        <w:spacing w:before="280"/>
      </w:pPr>
      <w:bookmarkStart w:id="656" w:name="_Toc532904962"/>
      <w:r w:rsidRPr="00B34BB5">
        <w:t xml:space="preserve">GHG </w:t>
      </w:r>
      <w:r w:rsidR="002C7317" w:rsidRPr="00B34BB5">
        <w:t>inventory development</w:t>
      </w:r>
      <w:bookmarkEnd w:id="656"/>
    </w:p>
    <w:p w14:paraId="42C20F28" w14:textId="542AEB30" w:rsidR="00E22327" w:rsidRPr="00B34BB5" w:rsidRDefault="009953FD" w:rsidP="00E4151C">
      <w:pPr>
        <w:pStyle w:val="BodyText"/>
      </w:pPr>
      <w:bookmarkStart w:id="657" w:name="_Hlk535486925"/>
      <w:r w:rsidRPr="00B34BB5">
        <w:t xml:space="preserve">To </w:t>
      </w:r>
      <w:r w:rsidR="00E22327" w:rsidRPr="00B34BB5">
        <w:t xml:space="preserve">calculate LULUCF emissions, organisations need </w:t>
      </w:r>
      <w:bookmarkEnd w:id="657"/>
      <w:r w:rsidR="00E22327" w:rsidRPr="00B34BB5">
        <w:t>activity data on each forest type, the area</w:t>
      </w:r>
      <w:r w:rsidR="00B5484D" w:rsidRPr="00B34BB5">
        <w:t> </w:t>
      </w:r>
      <w:r w:rsidR="00E22327" w:rsidRPr="00B34BB5">
        <w:t>harvested and any changes to forested land within the organisational boundary for the</w:t>
      </w:r>
      <w:r w:rsidR="00B5484D" w:rsidRPr="00B34BB5">
        <w:t> </w:t>
      </w:r>
      <w:r w:rsidR="00E22327" w:rsidRPr="00B34BB5">
        <w:t xml:space="preserve">measurement period. Different forest types have different emission factors, </w:t>
      </w:r>
      <w:r w:rsidR="00B46EAD" w:rsidRPr="00B34BB5">
        <w:t xml:space="preserve">while deforestation and </w:t>
      </w:r>
      <w:r w:rsidR="00E22327" w:rsidRPr="00B34BB5">
        <w:t>harvest rates change over time.</w:t>
      </w:r>
    </w:p>
    <w:p w14:paraId="29CC3B30" w14:textId="3FB1F418" w:rsidR="00E22327" w:rsidRPr="00B34BB5" w:rsidRDefault="00E22327" w:rsidP="00E4151C">
      <w:pPr>
        <w:pStyle w:val="BodyText"/>
      </w:pPr>
      <w:r w:rsidRPr="00B34BB5">
        <w:t xml:space="preserve">First determine the type of forest and the area it covers. </w:t>
      </w:r>
      <w:r w:rsidR="000626AE" w:rsidRPr="00B34BB5">
        <w:t>The New Zealand parameters to define a forest are a minimum area of 1 hectare, the potential to reach a minimum height of 5 metres and a minimum crown cover of 30 per cent.</w:t>
      </w:r>
    </w:p>
    <w:p w14:paraId="1B07691F" w14:textId="77777777" w:rsidR="00E22327" w:rsidRPr="00B34BB5" w:rsidRDefault="00E22327" w:rsidP="00E4151C">
      <w:pPr>
        <w:pStyle w:val="BodyText"/>
      </w:pPr>
      <w:r w:rsidRPr="00B34BB5">
        <w:lastRenderedPageBreak/>
        <w:t>Forest types:</w:t>
      </w:r>
    </w:p>
    <w:p w14:paraId="06588516" w14:textId="7419C6D3" w:rsidR="00E22327" w:rsidRPr="00B34BB5" w:rsidRDefault="000D7F15" w:rsidP="005130CD">
      <w:pPr>
        <w:pStyle w:val="Numberedparagraph"/>
        <w:numPr>
          <w:ilvl w:val="0"/>
          <w:numId w:val="16"/>
        </w:numPr>
        <w:ind w:left="426" w:hanging="426"/>
      </w:pPr>
      <w:r w:rsidRPr="00B34BB5">
        <w:rPr>
          <w:b/>
        </w:rPr>
        <w:t xml:space="preserve">Tall natural </w:t>
      </w:r>
      <w:proofErr w:type="gramStart"/>
      <w:r w:rsidR="00E22327" w:rsidRPr="00B34BB5">
        <w:rPr>
          <w:b/>
        </w:rPr>
        <w:t>forest</w:t>
      </w:r>
      <w:r w:rsidR="00E22327" w:rsidRPr="00B34BB5">
        <w:t>:</w:t>
      </w:r>
      <w:proofErr w:type="gramEnd"/>
      <w:r w:rsidR="00E22327" w:rsidRPr="00B34BB5">
        <w:t xml:space="preserve"> comprises mature indigenous forest, and may contain self-sown exotic trees, such as wilding pines.</w:t>
      </w:r>
    </w:p>
    <w:p w14:paraId="0CF640A9" w14:textId="2C3B9903" w:rsidR="00E22327" w:rsidRPr="00B34BB5" w:rsidRDefault="00E22327" w:rsidP="005130CD">
      <w:pPr>
        <w:pStyle w:val="Numberedparagraph"/>
      </w:pPr>
      <w:r w:rsidRPr="00B34BB5">
        <w:rPr>
          <w:b/>
        </w:rPr>
        <w:t xml:space="preserve">Regenerating natural </w:t>
      </w:r>
      <w:proofErr w:type="gramStart"/>
      <w:r w:rsidRPr="00B34BB5">
        <w:rPr>
          <w:b/>
        </w:rPr>
        <w:t>forest</w:t>
      </w:r>
      <w:r w:rsidRPr="00B34BB5">
        <w:t>:</w:t>
      </w:r>
      <w:proofErr w:type="gramEnd"/>
      <w:r w:rsidRPr="00B34BB5">
        <w:t xml:space="preserve"> comprises indigenous and naturally occurring vegetation, including broadleaved hardwood shrubland, </w:t>
      </w:r>
      <w:proofErr w:type="spellStart"/>
      <w:r w:rsidRPr="00B34BB5">
        <w:t>mānuka</w:t>
      </w:r>
      <w:proofErr w:type="spellEnd"/>
      <w:r w:rsidRPr="00B34BB5">
        <w:t>–</w:t>
      </w:r>
      <w:proofErr w:type="spellStart"/>
      <w:r w:rsidRPr="00B34BB5">
        <w:t>kānuka</w:t>
      </w:r>
      <w:proofErr w:type="spellEnd"/>
      <w:r w:rsidRPr="00B34BB5">
        <w:t xml:space="preserve"> and other woody shrubland, with potential to reach forest under its current management.</w:t>
      </w:r>
    </w:p>
    <w:p w14:paraId="5E1B588D" w14:textId="675084BB" w:rsidR="00E22327" w:rsidRPr="00B34BB5" w:rsidRDefault="00E22327">
      <w:pPr>
        <w:pStyle w:val="Numberedparagraph"/>
      </w:pPr>
      <w:r w:rsidRPr="00B34BB5">
        <w:rPr>
          <w:b/>
        </w:rPr>
        <w:t>Planted forest</w:t>
      </w:r>
      <w:r w:rsidRPr="00B34BB5">
        <w:t xml:space="preserve">: plantations of forest species </w:t>
      </w:r>
      <w:r w:rsidR="00EE71CD" w:rsidRPr="00B34BB5">
        <w:t xml:space="preserve">mainly </w:t>
      </w:r>
      <w:r w:rsidRPr="00B34BB5">
        <w:t>used for forestry, including:</w:t>
      </w:r>
    </w:p>
    <w:p w14:paraId="5A210C29" w14:textId="77777777" w:rsidR="00E22327" w:rsidRPr="00B34BB5" w:rsidRDefault="00E22327" w:rsidP="002C52FC">
      <w:pPr>
        <w:pStyle w:val="Sub-list"/>
      </w:pPr>
      <w:r w:rsidRPr="00B34BB5">
        <w:t>radiata pine (</w:t>
      </w:r>
      <w:r w:rsidRPr="00B34BB5">
        <w:rPr>
          <w:i/>
        </w:rPr>
        <w:t>Pinus radiata</w:t>
      </w:r>
      <w:r w:rsidRPr="00B34BB5">
        <w:t>)</w:t>
      </w:r>
    </w:p>
    <w:p w14:paraId="40DC7329" w14:textId="3764CC6E" w:rsidR="00E22327" w:rsidRPr="00B34BB5" w:rsidRDefault="00E22327" w:rsidP="002C52FC">
      <w:pPr>
        <w:pStyle w:val="Sub-list"/>
      </w:pPr>
      <w:r w:rsidRPr="00B34BB5">
        <w:t>Douglas fir (</w:t>
      </w:r>
      <w:proofErr w:type="spellStart"/>
      <w:r w:rsidRPr="00B34BB5">
        <w:rPr>
          <w:i/>
        </w:rPr>
        <w:t>Pseudotsuga</w:t>
      </w:r>
      <w:proofErr w:type="spellEnd"/>
      <w:r w:rsidRPr="00B34BB5">
        <w:rPr>
          <w:i/>
        </w:rPr>
        <w:t xml:space="preserve"> </w:t>
      </w:r>
      <w:proofErr w:type="spellStart"/>
      <w:r w:rsidRPr="00B34BB5">
        <w:rPr>
          <w:i/>
        </w:rPr>
        <w:t>menziesii</w:t>
      </w:r>
      <w:proofErr w:type="spellEnd"/>
      <w:r w:rsidRPr="00B34BB5">
        <w:t>)</w:t>
      </w:r>
    </w:p>
    <w:p w14:paraId="643AC5CE" w14:textId="0B0E343B" w:rsidR="00E22327" w:rsidRPr="00B34BB5" w:rsidRDefault="00E22327" w:rsidP="002C52FC">
      <w:pPr>
        <w:pStyle w:val="Sub-list"/>
      </w:pPr>
      <w:r w:rsidRPr="00B34BB5">
        <w:t>eucalypts (</w:t>
      </w:r>
      <w:r w:rsidRPr="00B34BB5">
        <w:rPr>
          <w:i/>
        </w:rPr>
        <w:t>Eucalyptus</w:t>
      </w:r>
      <w:r w:rsidRPr="00B34BB5">
        <w:t xml:space="preserve"> </w:t>
      </w:r>
      <w:proofErr w:type="spellStart"/>
      <w:r w:rsidRPr="00B34BB5">
        <w:t>spp</w:t>
      </w:r>
      <w:proofErr w:type="spellEnd"/>
      <w:r w:rsidRPr="00B34BB5">
        <w:t>)</w:t>
      </w:r>
    </w:p>
    <w:p w14:paraId="3DC36ED7" w14:textId="3A78DE55" w:rsidR="00E22327" w:rsidRPr="00B34BB5" w:rsidRDefault="00E22327" w:rsidP="002C52FC">
      <w:pPr>
        <w:pStyle w:val="Sub-list"/>
      </w:pPr>
      <w:r w:rsidRPr="00B34BB5">
        <w:t>other planted species (with potential to reach ≥</w:t>
      </w:r>
      <w:r w:rsidR="007218B1" w:rsidRPr="00B34BB5">
        <w:t xml:space="preserve"> </w:t>
      </w:r>
      <w:r w:rsidRPr="00B34BB5">
        <w:t>5 metre height at maturity in situ).</w:t>
      </w:r>
    </w:p>
    <w:p w14:paraId="0D800361" w14:textId="01527DFD" w:rsidR="00E22327" w:rsidRPr="00B34BB5" w:rsidRDefault="00E22327" w:rsidP="00571238">
      <w:pPr>
        <w:pStyle w:val="BodyText"/>
      </w:pPr>
      <w:r w:rsidRPr="00B34BB5">
        <w:t xml:space="preserve">Organisations will also need records of </w:t>
      </w:r>
      <w:r w:rsidR="00B46EAD" w:rsidRPr="00B34BB5">
        <w:t>forest harvest and deforestation activities</w:t>
      </w:r>
      <w:r w:rsidRPr="00B34BB5">
        <w:t xml:space="preserve"> (including area in ha) to calculate the emissions from LULUCF. Sources of this information include:</w:t>
      </w:r>
    </w:p>
    <w:p w14:paraId="030E487B" w14:textId="08E7D6C3" w:rsidR="00E22327" w:rsidRPr="00B34BB5" w:rsidRDefault="00E22327" w:rsidP="007D71E2">
      <w:pPr>
        <w:pStyle w:val="Numberedparagraph"/>
        <w:numPr>
          <w:ilvl w:val="0"/>
          <w:numId w:val="24"/>
        </w:numPr>
        <w:ind w:firstLine="0"/>
      </w:pPr>
      <w:r w:rsidRPr="00B34BB5">
        <w:t>Corporate or farm records for enterprises and organisations</w:t>
      </w:r>
      <w:r w:rsidR="008866FD" w:rsidRPr="00B34BB5">
        <w:t>.</w:t>
      </w:r>
    </w:p>
    <w:p w14:paraId="55FF388D" w14:textId="6C24211C" w:rsidR="00E22327" w:rsidRPr="00B34BB5" w:rsidRDefault="00E22327" w:rsidP="00E22327">
      <w:pPr>
        <w:pStyle w:val="Numberedparagraph"/>
      </w:pPr>
      <w:r w:rsidRPr="00B34BB5">
        <w:t>Geospatial analysis of the property or region</w:t>
      </w:r>
      <w:r w:rsidR="008866FD" w:rsidRPr="00B34BB5">
        <w:t>.</w:t>
      </w:r>
    </w:p>
    <w:p w14:paraId="3B2956F6" w14:textId="21DE7C36" w:rsidR="00E22327" w:rsidRPr="00B34BB5" w:rsidRDefault="00E22327" w:rsidP="00E22327">
      <w:pPr>
        <w:pStyle w:val="Numberedparagraph"/>
        <w:rPr>
          <w:spacing w:val="-2"/>
        </w:rPr>
      </w:pPr>
      <w:r w:rsidRPr="00B34BB5">
        <w:rPr>
          <w:spacing w:val="-2"/>
        </w:rPr>
        <w:t xml:space="preserve">The </w:t>
      </w:r>
      <w:hyperlink r:id="rId85" w:history="1">
        <w:r w:rsidRPr="00B34BB5">
          <w:rPr>
            <w:rStyle w:val="Hyperlink"/>
            <w:spacing w:val="-2"/>
          </w:rPr>
          <w:t>LUCAS Land Use Map</w:t>
        </w:r>
      </w:hyperlink>
      <w:r w:rsidRPr="00B34BB5">
        <w:rPr>
          <w:rStyle w:val="FootnoteReference"/>
          <w:spacing w:val="-2"/>
        </w:rPr>
        <w:footnoteReference w:id="70"/>
      </w:r>
      <w:r w:rsidRPr="00B34BB5">
        <w:rPr>
          <w:spacing w:val="-2"/>
        </w:rPr>
        <w:t xml:space="preserve"> can provide area by vegetation type </w:t>
      </w:r>
      <w:proofErr w:type="gramStart"/>
      <w:r w:rsidRPr="00B34BB5">
        <w:rPr>
          <w:spacing w:val="-2"/>
        </w:rPr>
        <w:t>at</w:t>
      </w:r>
      <w:proofErr w:type="gramEnd"/>
      <w:r w:rsidRPr="00B34BB5">
        <w:rPr>
          <w:spacing w:val="-2"/>
        </w:rPr>
        <w:t xml:space="preserve"> 1990, 2008, 2012 and 2016. It requires geospatial expertise to analyse and extract the data by region.</w:t>
      </w:r>
      <w:r w:rsidRPr="00B34BB5">
        <w:rPr>
          <w:rFonts w:eastAsia="Times New Roman" w:cs="Times New Roman"/>
          <w:spacing w:val="-2"/>
        </w:rPr>
        <w:t xml:space="preserve"> This is free to use and supports users in monitoring changes in their own land management practices</w:t>
      </w:r>
      <w:r w:rsidR="008866FD" w:rsidRPr="00B34BB5">
        <w:rPr>
          <w:rFonts w:eastAsia="Times New Roman" w:cs="Times New Roman"/>
          <w:spacing w:val="-2"/>
        </w:rPr>
        <w:t>.</w:t>
      </w:r>
    </w:p>
    <w:p w14:paraId="3BF9EEC3" w14:textId="6F4FF835" w:rsidR="00E22327" w:rsidRPr="00B34BB5" w:rsidRDefault="00E22327" w:rsidP="00E22327">
      <w:pPr>
        <w:pStyle w:val="Numberedparagraph"/>
      </w:pPr>
      <w:r w:rsidRPr="00B34BB5">
        <w:t>The New Zealand Land Cover Database (</w:t>
      </w:r>
      <w:hyperlink r:id="rId86" w:history="1">
        <w:r w:rsidRPr="00B34BB5">
          <w:rPr>
            <w:rStyle w:val="Hyperlink"/>
          </w:rPr>
          <w:t>LCDB</w:t>
        </w:r>
      </w:hyperlink>
      <w:r w:rsidRPr="00B34BB5">
        <w:t>)</w:t>
      </w:r>
      <w:r w:rsidRPr="00B34BB5">
        <w:rPr>
          <w:rStyle w:val="FootnoteReference"/>
        </w:rPr>
        <w:footnoteReference w:id="71"/>
      </w:r>
      <w:r w:rsidRPr="00B34BB5">
        <w:t xml:space="preserve"> provides multi-temporal land cover. It requires geospatial expertise to analyse and extract the data for sub-national analysis.</w:t>
      </w:r>
    </w:p>
    <w:p w14:paraId="1837862C" w14:textId="3ED777C5" w:rsidR="000A2FDA" w:rsidRPr="00B34BB5" w:rsidRDefault="002C7317" w:rsidP="000A2FDA">
      <w:pPr>
        <w:pStyle w:val="BodyText"/>
      </w:pPr>
      <w:r w:rsidRPr="00B34BB5">
        <w:rPr>
          <w:rFonts w:eastAsia="Times New Roman" w:cs="Times New Roman"/>
        </w:rPr>
        <w:t xml:space="preserve">Using the sources detailed above to gather information on the land use, </w:t>
      </w:r>
      <w:r w:rsidR="00E22327" w:rsidRPr="00B34BB5">
        <w:rPr>
          <w:rFonts w:eastAsia="Times New Roman" w:cs="Times New Roman"/>
        </w:rPr>
        <w:t xml:space="preserve">forest </w:t>
      </w:r>
      <w:r w:rsidR="00EE71CD" w:rsidRPr="00B34BB5">
        <w:rPr>
          <w:rFonts w:eastAsia="Times New Roman" w:cs="Times New Roman"/>
        </w:rPr>
        <w:t xml:space="preserve">type </w:t>
      </w:r>
      <w:r w:rsidRPr="00B34BB5">
        <w:rPr>
          <w:rFonts w:eastAsia="Times New Roman" w:cs="Times New Roman"/>
        </w:rPr>
        <w:t xml:space="preserve">and size, </w:t>
      </w:r>
      <w:r w:rsidR="00E22327" w:rsidRPr="00B34BB5">
        <w:rPr>
          <w:rFonts w:eastAsia="Times New Roman" w:cs="Times New Roman"/>
        </w:rPr>
        <w:t>organisations can a</w:t>
      </w:r>
      <w:r w:rsidR="006D445E" w:rsidRPr="00B34BB5">
        <w:t>pply</w:t>
      </w:r>
      <w:r w:rsidR="000A2FDA" w:rsidRPr="00B34BB5">
        <w:t xml:space="preserve"> the equation in </w:t>
      </w:r>
      <w:hyperlink w:anchor="_How_to_quantify" w:history="1">
        <w:r w:rsidR="00571238" w:rsidRPr="00B34BB5">
          <w:rPr>
            <w:rStyle w:val="Hyperlink"/>
          </w:rPr>
          <w:t>section 2</w:t>
        </w:r>
      </w:hyperlink>
      <w:r w:rsidR="000A2FDA" w:rsidRPr="00B34BB5">
        <w:t>:</w:t>
      </w:r>
    </w:p>
    <w:p w14:paraId="77D80B03" w14:textId="71B13203" w:rsidR="002C7317" w:rsidRPr="00B34BB5" w:rsidRDefault="000F4C85" w:rsidP="00C23F2D">
      <w:pPr>
        <w:pStyle w:val="BodyText"/>
        <w:tabs>
          <w:tab w:val="left" w:pos="680"/>
          <w:tab w:val="left" w:pos="851"/>
        </w:tabs>
        <w:ind w:left="397"/>
        <w:contextualSpacing/>
      </w:pPr>
      <w:r w:rsidRPr="00B34BB5">
        <w:t>Q</w:t>
      </w:r>
      <w:r w:rsidRPr="00B34BB5">
        <w:tab/>
      </w:r>
      <w:r w:rsidR="002C7317" w:rsidRPr="00B34BB5">
        <w:t>=</w:t>
      </w:r>
      <w:r w:rsidRPr="00B34BB5">
        <w:tab/>
      </w:r>
      <w:r w:rsidR="002C7317" w:rsidRPr="00B34BB5">
        <w:t>area of land</w:t>
      </w:r>
      <w:r w:rsidR="0096352D" w:rsidRPr="00B34BB5">
        <w:t xml:space="preserve"> (ha)</w:t>
      </w:r>
    </w:p>
    <w:p w14:paraId="71F52473" w14:textId="659AED73" w:rsidR="0036564F" w:rsidRPr="00B34BB5" w:rsidRDefault="000F4C85" w:rsidP="00571238">
      <w:pPr>
        <w:pStyle w:val="BodyText"/>
        <w:tabs>
          <w:tab w:val="left" w:pos="680"/>
          <w:tab w:val="left" w:pos="851"/>
        </w:tabs>
        <w:spacing w:after="240"/>
        <w:ind w:left="397"/>
        <w:contextualSpacing/>
      </w:pPr>
      <w:r w:rsidRPr="00B34BB5">
        <w:t>F</w:t>
      </w:r>
      <w:r w:rsidRPr="00B34BB5">
        <w:tab/>
        <w:t>=</w:t>
      </w:r>
      <w:r w:rsidRPr="00B34BB5">
        <w:tab/>
      </w:r>
      <w:r w:rsidR="002C7317" w:rsidRPr="00B34BB5">
        <w:t>appropriate emission factors (fo</w:t>
      </w:r>
      <w:r w:rsidR="00EC464E" w:rsidRPr="00B34BB5">
        <w:t>r land use) from</w:t>
      </w:r>
      <w:r w:rsidR="00571238" w:rsidRPr="00B34BB5">
        <w:t xml:space="preserve"> </w:t>
      </w:r>
      <w:hyperlink w:anchor="Table87" w:history="1">
        <w:r w:rsidR="00571238" w:rsidRPr="00B34BB5">
          <w:rPr>
            <w:rStyle w:val="Hyperlink"/>
          </w:rPr>
          <w:t>table 87</w:t>
        </w:r>
      </w:hyperlink>
      <w:r w:rsidR="0096352D" w:rsidRPr="00B34BB5">
        <w:t xml:space="preserve"> and</w:t>
      </w:r>
      <w:r w:rsidR="00571238" w:rsidRPr="00B34BB5">
        <w:t xml:space="preserve"> </w:t>
      </w:r>
      <w:hyperlink w:anchor="Table88" w:history="1">
        <w:r w:rsidR="00571238" w:rsidRPr="00B34BB5">
          <w:rPr>
            <w:rStyle w:val="Hyperlink"/>
          </w:rPr>
          <w:t>table 88</w:t>
        </w:r>
      </w:hyperlink>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rsidDel="00D5390D" w14:paraId="01BD552B" w14:textId="77777777" w:rsidTr="00E712C6">
        <w:tc>
          <w:tcPr>
            <w:tcW w:w="8500" w:type="dxa"/>
            <w:tcBorders>
              <w:top w:val="single" w:sz="4" w:space="0" w:color="0F7B7D"/>
              <w:left w:val="single" w:sz="4" w:space="0" w:color="0F7B7D"/>
              <w:bottom w:val="nil"/>
              <w:right w:val="single" w:sz="4" w:space="0" w:color="0F7B7D"/>
            </w:tcBorders>
            <w:shd w:val="clear" w:color="auto" w:fill="0F7B7D"/>
            <w:vAlign w:val="center"/>
          </w:tcPr>
          <w:p w14:paraId="35FE8EE9" w14:textId="7183C010" w:rsidR="002F6630" w:rsidRPr="00B34BB5" w:rsidDel="00D5390D" w:rsidRDefault="00BC545F" w:rsidP="00FB0086">
            <w:pPr>
              <w:pStyle w:val="Casestudyheading"/>
            </w:pPr>
            <w:r w:rsidRPr="00B34BB5">
              <w:t xml:space="preserve">Land use, </w:t>
            </w:r>
            <w:r w:rsidR="00BD685C" w:rsidRPr="00B34BB5">
              <w:t>land-use change</w:t>
            </w:r>
            <w:r w:rsidRPr="00B34BB5">
              <w:t xml:space="preserve"> and forestry: </w:t>
            </w:r>
            <w:r w:rsidR="002F6630" w:rsidRPr="00B34BB5">
              <w:t>Example Calculation</w:t>
            </w:r>
          </w:p>
        </w:tc>
      </w:tr>
      <w:tr w:rsidR="00571238" w:rsidRPr="00B34BB5" w14:paraId="5473CD0A" w14:textId="77777777" w:rsidTr="00E712C6">
        <w:tc>
          <w:tcPr>
            <w:tcW w:w="8500" w:type="dxa"/>
            <w:tcBorders>
              <w:top w:val="nil"/>
              <w:left w:val="single" w:sz="4" w:space="0" w:color="CFE5E5"/>
              <w:bottom w:val="single" w:sz="4" w:space="0" w:color="CFE5E5"/>
              <w:right w:val="single" w:sz="4" w:space="0" w:color="CFE5E5"/>
            </w:tcBorders>
            <w:shd w:val="clear" w:color="auto" w:fill="CFE5E5"/>
          </w:tcPr>
          <w:p w14:paraId="01DF89CA" w14:textId="1DBE816E" w:rsidR="0036564F" w:rsidRPr="00B34BB5" w:rsidRDefault="0036564F" w:rsidP="00571238">
            <w:pPr>
              <w:pStyle w:val="Greentext-casestudytables"/>
              <w:spacing w:after="0"/>
            </w:pPr>
            <w:r w:rsidRPr="00B34BB5">
              <w:t xml:space="preserve">An organisation owns 4 </w:t>
            </w:r>
            <w:r w:rsidR="006B04DD" w:rsidRPr="00B34BB5">
              <w:t>ha</w:t>
            </w:r>
            <w:r w:rsidRPr="00B34BB5">
              <w:t xml:space="preserve"> of land</w:t>
            </w:r>
            <w:r w:rsidR="00EE71CD" w:rsidRPr="00B34BB5">
              <w:t>:</w:t>
            </w:r>
            <w:r w:rsidRPr="00B34BB5">
              <w:t xml:space="preserve"> </w:t>
            </w:r>
            <w:r w:rsidR="00EE71CD" w:rsidRPr="00B34BB5">
              <w:t>3</w:t>
            </w:r>
            <w:r w:rsidRPr="00B34BB5">
              <w:t xml:space="preserve"> </w:t>
            </w:r>
            <w:r w:rsidR="006B04DD" w:rsidRPr="00B34BB5">
              <w:t>ha</w:t>
            </w:r>
            <w:r w:rsidRPr="00B34BB5">
              <w:t xml:space="preserve"> are planted forest and 1 </w:t>
            </w:r>
            <w:r w:rsidR="006B04DD" w:rsidRPr="00B34BB5">
              <w:t>ha</w:t>
            </w:r>
            <w:r w:rsidRPr="00B34BB5">
              <w:t xml:space="preserve"> is regenerating natural forest. During the reporting year the </w:t>
            </w:r>
            <w:r w:rsidR="006B04DD" w:rsidRPr="00B34BB5">
              <w:t xml:space="preserve">organisation harvested the </w:t>
            </w:r>
            <w:r w:rsidRPr="00B34BB5">
              <w:t>planted forest for timber.</w:t>
            </w:r>
          </w:p>
          <w:p w14:paraId="77B5CC77" w14:textId="1F2B7605" w:rsidR="0036564F" w:rsidRPr="00B34BB5" w:rsidRDefault="00D94A1D" w:rsidP="00BC545F">
            <w:pPr>
              <w:pStyle w:val="Greentext-casestudytables"/>
            </w:pPr>
            <w:r w:rsidRPr="00B34BB5">
              <w:t>3</w:t>
            </w:r>
            <w:r w:rsidR="0036564F" w:rsidRPr="00B34BB5">
              <w:t xml:space="preserve"> </w:t>
            </w:r>
            <w:r w:rsidR="006B04DD" w:rsidRPr="00B34BB5">
              <w:t>ha</w:t>
            </w:r>
            <w:r w:rsidR="0036564F" w:rsidRPr="00B34BB5">
              <w:t xml:space="preserve"> of planted forest were harvested, therefore:</w:t>
            </w:r>
          </w:p>
          <w:p w14:paraId="1471F961" w14:textId="46C523D5" w:rsidR="0036564F" w:rsidRPr="00B34BB5" w:rsidRDefault="0036564F" w:rsidP="005D2F23">
            <w:pPr>
              <w:pStyle w:val="Greentext-casestudytables"/>
              <w:tabs>
                <w:tab w:val="left" w:pos="2297"/>
                <w:tab w:val="left" w:pos="3431"/>
              </w:tabs>
              <w:spacing w:before="0" w:after="0"/>
              <w:ind w:left="1059"/>
            </w:pPr>
            <w:r w:rsidRPr="00B34BB5">
              <w:t>CO</w:t>
            </w:r>
            <w:r w:rsidRPr="00B34BB5">
              <w:rPr>
                <w:vertAlign w:val="subscript"/>
              </w:rPr>
              <w:t>2</w:t>
            </w:r>
            <w:r w:rsidRPr="00B34BB5">
              <w:t xml:space="preserve"> emissions </w:t>
            </w:r>
            <w:r w:rsidRPr="00B34BB5">
              <w:tab/>
              <w:t>= 3 × 946,605</w:t>
            </w:r>
            <w:r w:rsidR="005D2F23" w:rsidRPr="00B34BB5">
              <w:tab/>
            </w:r>
            <w:r w:rsidRPr="00B34BB5">
              <w:t>= 2,839,815 kg CO</w:t>
            </w:r>
            <w:r w:rsidRPr="00B34BB5">
              <w:rPr>
                <w:vertAlign w:val="subscript"/>
              </w:rPr>
              <w:t>2</w:t>
            </w:r>
            <w:r w:rsidR="0026754D" w:rsidRPr="00B34BB5">
              <w:t>-e</w:t>
            </w:r>
            <w:r w:rsidRPr="00B34BB5">
              <w:t xml:space="preserve"> </w:t>
            </w:r>
          </w:p>
          <w:p w14:paraId="7378CA4A" w14:textId="2B156AFA" w:rsidR="0036564F" w:rsidRPr="00B34BB5" w:rsidRDefault="0036564F" w:rsidP="00BC545F">
            <w:pPr>
              <w:pStyle w:val="Greentext-casestudytables"/>
            </w:pPr>
            <w:r w:rsidRPr="00B34BB5">
              <w:t xml:space="preserve">The </w:t>
            </w:r>
            <w:r w:rsidR="00F14753" w:rsidRPr="00B34BB5">
              <w:t xml:space="preserve">removals (expressed as a negative) </w:t>
            </w:r>
            <w:r w:rsidRPr="00B34BB5">
              <w:t xml:space="preserve">for the regenerating natural forest </w:t>
            </w:r>
            <w:r w:rsidR="00D94A1D" w:rsidRPr="00B34BB5">
              <w:t>are</w:t>
            </w:r>
            <w:r w:rsidRPr="00B34BB5">
              <w:t>:</w:t>
            </w:r>
          </w:p>
          <w:p w14:paraId="7BF560BB" w14:textId="6AD8F323" w:rsidR="0036564F" w:rsidRPr="00B34BB5" w:rsidRDefault="0036564F" w:rsidP="005D2F23">
            <w:pPr>
              <w:pStyle w:val="Greentext-casestudytables"/>
              <w:tabs>
                <w:tab w:val="left" w:pos="2297"/>
                <w:tab w:val="left" w:pos="3405"/>
              </w:tabs>
              <w:spacing w:before="0" w:after="0"/>
              <w:ind w:left="1059"/>
            </w:pPr>
            <w:r w:rsidRPr="00B34BB5">
              <w:t>CO</w:t>
            </w:r>
            <w:r w:rsidRPr="00B34BB5">
              <w:rPr>
                <w:vertAlign w:val="subscript"/>
              </w:rPr>
              <w:t>2</w:t>
            </w:r>
            <w:r w:rsidR="005D2F23" w:rsidRPr="00B34BB5">
              <w:t xml:space="preserve"> </w:t>
            </w:r>
            <w:r w:rsidR="00F14753" w:rsidRPr="00B34BB5">
              <w:t xml:space="preserve">removals </w:t>
            </w:r>
            <w:r w:rsidR="005D2F23" w:rsidRPr="00B34BB5">
              <w:tab/>
              <w:t>= 1 × -</w:t>
            </w:r>
            <w:r w:rsidR="00CD0068" w:rsidRPr="00B34BB5">
              <w:t>2,273</w:t>
            </w:r>
            <w:r w:rsidR="005D2F23" w:rsidRPr="00B34BB5">
              <w:tab/>
            </w:r>
            <w:r w:rsidRPr="00B34BB5">
              <w:t>= -</w:t>
            </w:r>
            <w:r w:rsidR="00CD0068" w:rsidRPr="00B34BB5">
              <w:t>2,273</w:t>
            </w:r>
            <w:r w:rsidRPr="00B34BB5">
              <w:t xml:space="preserve"> kg CO</w:t>
            </w:r>
            <w:r w:rsidRPr="00B34BB5">
              <w:rPr>
                <w:vertAlign w:val="subscript"/>
              </w:rPr>
              <w:t>2</w:t>
            </w:r>
            <w:r w:rsidR="0026754D" w:rsidRPr="00B34BB5">
              <w:t>e</w:t>
            </w:r>
          </w:p>
          <w:p w14:paraId="63351F8F" w14:textId="706C7DB6" w:rsidR="002F6630" w:rsidRPr="00B34BB5" w:rsidRDefault="006B04DD" w:rsidP="00BC545F">
            <w:pPr>
              <w:pStyle w:val="Greentext-casestudytables"/>
            </w:pPr>
            <w:r w:rsidRPr="00B34BB5">
              <w:t>Therefore,</w:t>
            </w:r>
            <w:r w:rsidR="0036564F" w:rsidRPr="00B34BB5">
              <w:t xml:space="preserve"> total net CO</w:t>
            </w:r>
            <w:r w:rsidR="0036564F" w:rsidRPr="00B34BB5">
              <w:rPr>
                <w:vertAlign w:val="subscript"/>
              </w:rPr>
              <w:t>2</w:t>
            </w:r>
            <w:r w:rsidR="0036564F" w:rsidRPr="00B34BB5">
              <w:t xml:space="preserve">-e emissions = 2,839,815 </w:t>
            </w:r>
            <w:r w:rsidR="00505BA2" w:rsidRPr="00B34BB5">
              <w:t>–</w:t>
            </w:r>
            <w:r w:rsidR="0036564F" w:rsidRPr="00B34BB5">
              <w:t xml:space="preserve"> </w:t>
            </w:r>
            <w:r w:rsidR="00505BA2" w:rsidRPr="00B34BB5">
              <w:t>2,</w:t>
            </w:r>
            <w:r w:rsidR="000C10C4" w:rsidRPr="00B34BB5">
              <w:t>273</w:t>
            </w:r>
            <w:r w:rsidR="0036564F" w:rsidRPr="00B34BB5">
              <w:t xml:space="preserve"> = </w:t>
            </w:r>
            <w:r w:rsidR="000C10C4" w:rsidRPr="00B34BB5">
              <w:t xml:space="preserve">2,837,542 </w:t>
            </w:r>
            <w:r w:rsidR="0036564F" w:rsidRPr="00B34BB5">
              <w:t>kg CO</w:t>
            </w:r>
            <w:r w:rsidR="0036564F" w:rsidRPr="00B34BB5">
              <w:rPr>
                <w:vertAlign w:val="subscript"/>
              </w:rPr>
              <w:t>2</w:t>
            </w:r>
            <w:r w:rsidR="0036564F" w:rsidRPr="00B34BB5">
              <w:t>-e.</w:t>
            </w:r>
          </w:p>
          <w:p w14:paraId="28EE2E52" w14:textId="2A0F2E25" w:rsidR="009649BB" w:rsidRPr="00B34BB5" w:rsidRDefault="009649BB" w:rsidP="00571238">
            <w:pPr>
              <w:pStyle w:val="Greentext-casestudytables"/>
              <w:spacing w:before="0"/>
            </w:pPr>
            <w:r w:rsidRPr="00B34BB5">
              <w:rPr>
                <w:sz w:val="18"/>
              </w:rPr>
              <w:t>Note: Negative emissions are a carbon sink.</w:t>
            </w:r>
          </w:p>
        </w:tc>
      </w:tr>
    </w:tbl>
    <w:p w14:paraId="32751022" w14:textId="6BFBC253" w:rsidR="00E22327" w:rsidRPr="00B34BB5" w:rsidRDefault="00E22327" w:rsidP="00E15703">
      <w:pPr>
        <w:pStyle w:val="Heading4"/>
      </w:pPr>
      <w:bookmarkStart w:id="658" w:name="_Toc532904964"/>
      <w:r w:rsidRPr="00B34BB5">
        <w:lastRenderedPageBreak/>
        <w:t>Activity data uncertainties</w:t>
      </w:r>
    </w:p>
    <w:p w14:paraId="4FF8AA4A" w14:textId="7BB7654B" w:rsidR="00E22327" w:rsidRPr="00B34BB5" w:rsidRDefault="00E22327" w:rsidP="00BC545F">
      <w:pPr>
        <w:pStyle w:val="BodyText"/>
      </w:pPr>
      <w:r w:rsidRPr="00B34BB5">
        <w:t>National mapping uncertaint</w:t>
      </w:r>
      <w:r w:rsidR="008866FD" w:rsidRPr="00B34BB5">
        <w:t xml:space="preserve">y </w:t>
      </w:r>
      <w:r w:rsidRPr="00B34BB5">
        <w:t>for natural forest and pre-1990 planted forest land is ±5 per cent, and ±8 per cent for post-1989 forest land. As the guide combines planted forest types, we recommend applying the higher uncertainty of ±8 per cent.</w:t>
      </w:r>
    </w:p>
    <w:p w14:paraId="409F1F9A" w14:textId="00A13530" w:rsidR="002C7317" w:rsidRPr="00B34BB5" w:rsidRDefault="002C7317" w:rsidP="007D71E2">
      <w:pPr>
        <w:pStyle w:val="Heading3"/>
        <w:numPr>
          <w:ilvl w:val="0"/>
          <w:numId w:val="62"/>
        </w:numPr>
      </w:pPr>
      <w:r w:rsidRPr="00B34BB5">
        <w:t>Emission factor derivation methodology</w:t>
      </w:r>
      <w:bookmarkEnd w:id="658"/>
    </w:p>
    <w:p w14:paraId="338C295E" w14:textId="1DE8F314" w:rsidR="002C7317" w:rsidRPr="00B34BB5" w:rsidRDefault="00EF4165" w:rsidP="00B75682">
      <w:pPr>
        <w:pStyle w:val="BodyText"/>
        <w:rPr>
          <w:rFonts w:eastAsia="Times New Roman"/>
        </w:rPr>
      </w:pPr>
      <w:r w:rsidRPr="00B34BB5">
        <w:rPr>
          <w:rFonts w:eastAsia="Times New Roman"/>
        </w:rPr>
        <w:t>The general approach to emissions estimation follows a simple equation: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A3AE3" w:rsidRPr="00B34BB5" w14:paraId="5B61819B" w14:textId="77777777" w:rsidTr="00E712C6">
        <w:tc>
          <w:tcPr>
            <w:tcW w:w="0" w:type="auto"/>
            <w:shd w:val="clear" w:color="auto" w:fill="D2DDE2"/>
          </w:tcPr>
          <w:p w14:paraId="02D90A01" w14:textId="308580B5" w:rsidR="00AA3AE3" w:rsidRPr="00B34BB5" w:rsidRDefault="00AA3AE3" w:rsidP="00AA3AE3">
            <w:pPr>
              <w:pStyle w:val="Blueboxtext"/>
              <w:spacing w:before="240"/>
            </w:pPr>
            <m:oMathPara>
              <m:oMath>
                <m:r>
                  <m:rPr>
                    <m:sty m:val="p"/>
                  </m:rPr>
                  <w:rPr>
                    <w:rFonts w:ascii="Cambria Math" w:eastAsia="Times New Roman" w:hAnsi="Cambria Math"/>
                  </w:rPr>
                  <m:t>∆</m:t>
                </m:r>
                <m:r>
                  <w:rPr>
                    <w:rFonts w:ascii="Cambria Math" w:eastAsia="Times New Roman" w:hAnsi="Cambria Math"/>
                  </w:rPr>
                  <m:t>C</m:t>
                </m:r>
                <m:r>
                  <m:rPr>
                    <m:sty m:val="p"/>
                  </m:rPr>
                  <w:rPr>
                    <w:rFonts w:ascii="Cambria Math" w:eastAsia="Times New Roman" w:hAnsi="Cambria Math"/>
                  </w:rPr>
                  <m:t xml:space="preserve">= </m:t>
                </m:r>
                <m:nary>
                  <m:naryPr>
                    <m:chr m:val="∑"/>
                    <m:limLoc m:val="subSup"/>
                    <m:supHide m:val="1"/>
                    <m:ctrlPr>
                      <w:rPr>
                        <w:rFonts w:ascii="Cambria Math" w:eastAsia="Times New Roman" w:hAnsi="Cambria Math"/>
                      </w:rPr>
                    </m:ctrlPr>
                  </m:naryPr>
                  <m:sub>
                    <m:r>
                      <w:rPr>
                        <w:rFonts w:ascii="Cambria Math" w:eastAsia="Times New Roman" w:hAnsi="Cambria Math"/>
                      </w:rPr>
                      <m:t>ij</m:t>
                    </m:r>
                  </m:sub>
                  <m:sup/>
                  <m:e>
                    <m:d>
                      <m:dPr>
                        <m:begChr m:val="["/>
                        <m:endChr m:val="]"/>
                        <m:ctrlPr>
                          <w:rPr>
                            <w:rFonts w:ascii="Cambria Math" w:eastAsia="Times New Roman" w:hAnsi="Cambria Math"/>
                          </w:rPr>
                        </m:ctrlPr>
                      </m:dPr>
                      <m:e>
                        <m:sSub>
                          <m:sSubPr>
                            <m:ctrlPr>
                              <w:rPr>
                                <w:rFonts w:ascii="Cambria Math" w:eastAsia="Times New Roman" w:hAnsi="Cambria Math"/>
                              </w:rPr>
                            </m:ctrlPr>
                          </m:sSubPr>
                          <m:e>
                            <m:sSub>
                              <m:sSubPr>
                                <m:ctrlPr>
                                  <w:rPr>
                                    <w:rFonts w:ascii="Cambria Math" w:eastAsia="Times New Roman" w:hAnsi="Cambria Math"/>
                                  </w:rPr>
                                </m:ctrlPr>
                              </m:sSubPr>
                              <m:e>
                                <m:r>
                                  <w:rPr>
                                    <w:rFonts w:ascii="Cambria Math" w:eastAsia="Times New Roman" w:hAnsi="Cambria Math"/>
                                  </w:rPr>
                                  <m:t>A</m:t>
                                </m:r>
                              </m:e>
                              <m:sub>
                                <m:r>
                                  <w:rPr>
                                    <w:rFonts w:ascii="Cambria Math" w:eastAsia="Times New Roman" w:hAnsi="Cambria Math"/>
                                  </w:rPr>
                                  <m:t>ij</m:t>
                                </m:r>
                              </m:sub>
                            </m:sSub>
                            <m:r>
                              <m:rPr>
                                <m:sty m:val="p"/>
                              </m:rPr>
                              <w:rPr>
                                <w:rFonts w:ascii="Cambria Math" w:eastAsia="Times New Roman" w:hAnsi="Cambria Math"/>
                              </w:rPr>
                              <m:t>*</m:t>
                            </m:r>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L</m:t>
                                    </m:r>
                                  </m:sub>
                                </m:sSub>
                              </m:e>
                            </m:d>
                          </m:e>
                          <m:sub>
                            <m:r>
                              <w:rPr>
                                <w:rFonts w:ascii="Cambria Math" w:eastAsia="Times New Roman" w:hAnsi="Cambria Math"/>
                              </w:rPr>
                              <m:t>ij</m:t>
                            </m:r>
                          </m:sub>
                        </m:sSub>
                      </m:e>
                    </m:d>
                  </m:e>
                </m:nary>
              </m:oMath>
            </m:oMathPara>
          </w:p>
        </w:tc>
      </w:tr>
    </w:tbl>
    <w:p w14:paraId="7CA74C83" w14:textId="77777777" w:rsidR="002C7317" w:rsidRPr="00B34BB5" w:rsidRDefault="002C7317" w:rsidP="00AA3AE3">
      <w:pPr>
        <w:pStyle w:val="BodyText"/>
        <w:spacing w:before="240"/>
        <w:rPr>
          <w:rFonts w:eastAsia="Times New Roman"/>
        </w:rPr>
      </w:pPr>
      <w:r w:rsidRPr="00B34BB5">
        <w:rPr>
          <w:rFonts w:eastAsia="Times New Roman"/>
        </w:rPr>
        <w:t>Where:</w:t>
      </w:r>
    </w:p>
    <w:p w14:paraId="615CDBC6" w14:textId="5D886E01" w:rsidR="00EF4165" w:rsidRPr="00B34BB5" w:rsidRDefault="00EF4165" w:rsidP="004B224A">
      <w:pPr>
        <w:pStyle w:val="Bullet"/>
      </w:pPr>
      <w:r w:rsidRPr="00B34BB5">
        <w:t>∆</w:t>
      </w:r>
      <w:r w:rsidR="001E4717" w:rsidRPr="00B34BB5">
        <w:t>C = c</w:t>
      </w:r>
      <w:r w:rsidRPr="00B34BB5">
        <w:t xml:space="preserve">arbon stock change in the pool, </w:t>
      </w:r>
      <w:r w:rsidR="00BC403E" w:rsidRPr="00B34BB5">
        <w:t xml:space="preserve">kg </w:t>
      </w:r>
      <w:r w:rsidRPr="00B34BB5">
        <w:t>C yr</w:t>
      </w:r>
      <w:r w:rsidRPr="00B34BB5">
        <w:rPr>
          <w:vertAlign w:val="superscript"/>
        </w:rPr>
        <w:t>-1</w:t>
      </w:r>
    </w:p>
    <w:p w14:paraId="42683058" w14:textId="77777777" w:rsidR="00EF4165" w:rsidRPr="00B34BB5" w:rsidRDefault="00EF4165" w:rsidP="004B224A">
      <w:pPr>
        <w:pStyle w:val="Bullet"/>
      </w:pPr>
      <w:r w:rsidRPr="00B34BB5">
        <w:t>A = area of land, ha</w:t>
      </w:r>
    </w:p>
    <w:p w14:paraId="32136BA6" w14:textId="77777777" w:rsidR="00EF4165" w:rsidRPr="00B34BB5" w:rsidRDefault="00EF4165" w:rsidP="004B224A">
      <w:pPr>
        <w:pStyle w:val="Bullet"/>
      </w:pPr>
      <w:proofErr w:type="spellStart"/>
      <w:r w:rsidRPr="00B34BB5">
        <w:t>ij</w:t>
      </w:r>
      <w:proofErr w:type="spellEnd"/>
      <w:r w:rsidRPr="00B34BB5">
        <w:t xml:space="preserve"> = corresponds to forest type, and whether harvested or deforested</w:t>
      </w:r>
    </w:p>
    <w:p w14:paraId="2E158451" w14:textId="77777777" w:rsidR="00EF4165" w:rsidRPr="00B34BB5" w:rsidRDefault="00EF4165" w:rsidP="004B224A">
      <w:pPr>
        <w:pStyle w:val="Bullet"/>
      </w:pPr>
      <w:r w:rsidRPr="00B34BB5">
        <w:t>CI = rate of gain of carbon, kg C ha</w:t>
      </w:r>
      <w:r w:rsidRPr="00B34BB5">
        <w:rPr>
          <w:vertAlign w:val="superscript"/>
        </w:rPr>
        <w:t>-1</w:t>
      </w:r>
      <w:r w:rsidRPr="00B34BB5">
        <w:t xml:space="preserve"> yr</w:t>
      </w:r>
      <w:r w:rsidRPr="00B34BB5">
        <w:rPr>
          <w:vertAlign w:val="superscript"/>
        </w:rPr>
        <w:t>-1</w:t>
      </w:r>
    </w:p>
    <w:p w14:paraId="0ABE1F70" w14:textId="77777777" w:rsidR="00457464" w:rsidRPr="00B34BB5" w:rsidRDefault="00EF4165" w:rsidP="004B224A">
      <w:pPr>
        <w:pStyle w:val="Bullet"/>
      </w:pPr>
      <w:r w:rsidRPr="00B34BB5">
        <w:t>CL = rate of loss of carbon, kg C ha</w:t>
      </w:r>
      <w:r w:rsidRPr="00B34BB5">
        <w:rPr>
          <w:vertAlign w:val="superscript"/>
        </w:rPr>
        <w:t>-1</w:t>
      </w:r>
      <w:r w:rsidRPr="00B34BB5">
        <w:t xml:space="preserve"> yr</w:t>
      </w:r>
      <w:r w:rsidRPr="00B34BB5">
        <w:rPr>
          <w:vertAlign w:val="superscript"/>
        </w:rPr>
        <w:t>-1</w:t>
      </w:r>
    </w:p>
    <w:p w14:paraId="1FDF27C6" w14:textId="79D8FC7F" w:rsidR="00457464" w:rsidRPr="00B34BB5" w:rsidRDefault="00457464" w:rsidP="00BC545F">
      <w:pPr>
        <w:pStyle w:val="BodyText"/>
        <w:rPr>
          <w:rFonts w:eastAsia="Times New Roman"/>
        </w:rPr>
      </w:pPr>
      <w:bookmarkStart w:id="659" w:name="_Toc532904965"/>
      <w:r w:rsidRPr="00B34BB5">
        <w:rPr>
          <w:rFonts w:eastAsia="Times New Roman"/>
        </w:rPr>
        <w:t>The area refers to the area of each forest type and whether harvested or deforested in th</w:t>
      </w:r>
      <w:r w:rsidR="00BC403E" w:rsidRPr="00B34BB5">
        <w:rPr>
          <w:rFonts w:eastAsia="Times New Roman"/>
        </w:rPr>
        <w:t>e</w:t>
      </w:r>
      <w:r w:rsidRPr="00B34BB5">
        <w:rPr>
          <w:rFonts w:eastAsia="Times New Roman"/>
        </w:rPr>
        <w:t xml:space="preserve"> year of the inventory. The general approach is to multiply the area data by an emission factor to provide the source</w:t>
      </w:r>
      <w:r w:rsidR="00BC403E" w:rsidRPr="00B34BB5">
        <w:rPr>
          <w:rFonts w:eastAsia="Times New Roman"/>
        </w:rPr>
        <w:t xml:space="preserve"> </w:t>
      </w:r>
      <w:r w:rsidRPr="00B34BB5">
        <w:rPr>
          <w:rFonts w:eastAsia="Times New Roman"/>
        </w:rPr>
        <w:t>or sink estimates.</w:t>
      </w:r>
    </w:p>
    <w:p w14:paraId="4F059319" w14:textId="300D77B5" w:rsidR="00457464" w:rsidRPr="00B34BB5" w:rsidRDefault="00457464" w:rsidP="00BC545F">
      <w:pPr>
        <w:pStyle w:val="BodyText"/>
        <w:rPr>
          <w:rFonts w:eastAsia="Times New Roman"/>
        </w:rPr>
      </w:pPr>
      <w:r w:rsidRPr="00B34BB5">
        <w:rPr>
          <w:rFonts w:eastAsia="Times New Roman"/>
        </w:rPr>
        <w:t>Quantities of carbon can be expressed in different wa</w:t>
      </w:r>
      <w:r w:rsidR="00030396" w:rsidRPr="00B34BB5">
        <w:rPr>
          <w:rFonts w:eastAsia="Times New Roman"/>
        </w:rPr>
        <w:t xml:space="preserve">ys: carbon (C), </w:t>
      </w:r>
      <w:r w:rsidRPr="00B34BB5">
        <w:rPr>
          <w:rFonts w:eastAsia="Times New Roman"/>
        </w:rPr>
        <w:t>CO</w:t>
      </w:r>
      <w:r w:rsidRPr="00B34BB5">
        <w:rPr>
          <w:rFonts w:eastAsia="Times New Roman"/>
          <w:vertAlign w:val="subscript"/>
        </w:rPr>
        <w:t>2</w:t>
      </w:r>
      <w:r w:rsidRPr="00B34BB5">
        <w:rPr>
          <w:rFonts w:eastAsia="Times New Roman"/>
        </w:rPr>
        <w:t xml:space="preserve"> and CO</w:t>
      </w:r>
      <w:r w:rsidRPr="00B34BB5">
        <w:rPr>
          <w:rFonts w:eastAsia="Times New Roman"/>
          <w:vertAlign w:val="subscript"/>
        </w:rPr>
        <w:t>2</w:t>
      </w:r>
      <w:r w:rsidR="006B04DD" w:rsidRPr="00B34BB5">
        <w:rPr>
          <w:rFonts w:eastAsia="Times New Roman"/>
        </w:rPr>
        <w:t>-</w:t>
      </w:r>
      <w:r w:rsidR="00030396" w:rsidRPr="00B34BB5">
        <w:rPr>
          <w:rFonts w:eastAsia="Times New Roman"/>
        </w:rPr>
        <w:t>e</w:t>
      </w:r>
      <w:r w:rsidRPr="00B34BB5">
        <w:rPr>
          <w:rFonts w:eastAsia="Times New Roman"/>
        </w:rPr>
        <w:t>.</w:t>
      </w:r>
    </w:p>
    <w:p w14:paraId="59495F3F" w14:textId="1B8D6B76" w:rsidR="00457464" w:rsidRPr="00B34BB5" w:rsidRDefault="00457464" w:rsidP="00BC545F">
      <w:pPr>
        <w:pStyle w:val="BodyText"/>
        <w:rPr>
          <w:rFonts w:eastAsia="Times New Roman" w:cstheme="majorBidi"/>
          <w:b/>
          <w:bCs/>
          <w:sz w:val="28"/>
        </w:rPr>
      </w:pPr>
      <w:r w:rsidRPr="00B34BB5">
        <w:rPr>
          <w:rFonts w:eastAsia="Times New Roman"/>
        </w:rPr>
        <w:t xml:space="preserve">To convert </w:t>
      </w:r>
      <w:r w:rsidR="006B04DD" w:rsidRPr="00B34BB5">
        <w:rPr>
          <w:rFonts w:eastAsia="Times New Roman"/>
        </w:rPr>
        <w:t xml:space="preserve">carbon </w:t>
      </w:r>
      <w:r w:rsidRPr="00B34BB5">
        <w:rPr>
          <w:rFonts w:eastAsia="Times New Roman"/>
        </w:rPr>
        <w:t xml:space="preserve">to </w:t>
      </w:r>
      <w:r w:rsidR="006B04DD" w:rsidRPr="00B34BB5">
        <w:rPr>
          <w:rFonts w:eastAsia="Times New Roman"/>
        </w:rPr>
        <w:t>carbon dioxide,</w:t>
      </w:r>
      <w:r w:rsidRPr="00B34BB5">
        <w:rPr>
          <w:rFonts w:eastAsia="Times New Roman"/>
        </w:rPr>
        <w:t xml:space="preserve"> multiply by </w:t>
      </w:r>
      <m:oMath>
        <m:f>
          <m:fPr>
            <m:type m:val="skw"/>
            <m:ctrlPr>
              <w:rPr>
                <w:rFonts w:ascii="Cambria Math" w:hAnsi="Cambria Math"/>
                <w:i/>
                <w:sz w:val="18"/>
              </w:rPr>
            </m:ctrlPr>
          </m:fPr>
          <m:num>
            <m:r>
              <w:rPr>
                <w:rFonts w:ascii="Cambria Math" w:hAnsi="Cambria Math"/>
                <w:sz w:val="18"/>
              </w:rPr>
              <m:t>44</m:t>
            </m:r>
          </m:num>
          <m:den>
            <m:r>
              <w:rPr>
                <w:rFonts w:ascii="Cambria Math" w:hAnsi="Cambria Math"/>
                <w:sz w:val="18"/>
              </w:rPr>
              <m:t>12</m:t>
            </m:r>
          </m:den>
        </m:f>
        <m:r>
          <m:rPr>
            <m:sty m:val="p"/>
          </m:rPr>
          <w:rPr>
            <w:rFonts w:ascii="Cambria Math" w:eastAsia="Times New Roman" w:hAnsi="Cambria Math" w:cstheme="minorHAnsi"/>
            <w:sz w:val="18"/>
          </w:rPr>
          <m:t xml:space="preserve"> </m:t>
        </m:r>
      </m:oMath>
      <w:r w:rsidRPr="00B34BB5">
        <w:rPr>
          <w:rFonts w:eastAsia="Times New Roman"/>
        </w:rPr>
        <w:t>(ie</w:t>
      </w:r>
      <w:r w:rsidR="007841B5" w:rsidRPr="00B34BB5">
        <w:rPr>
          <w:rFonts w:eastAsia="Times New Roman"/>
        </w:rPr>
        <w:t>,</w:t>
      </w:r>
      <w:r w:rsidRPr="00B34BB5">
        <w:rPr>
          <w:rFonts w:eastAsia="Times New Roman"/>
        </w:rPr>
        <w:t xml:space="preserve"> the molecular conversion of </w:t>
      </w:r>
      <w:proofErr w:type="gramStart"/>
      <w:r w:rsidRPr="00B34BB5">
        <w:rPr>
          <w:rFonts w:eastAsia="Times New Roman"/>
        </w:rPr>
        <w:t>carbon to carbon</w:t>
      </w:r>
      <w:proofErr w:type="gramEnd"/>
      <w:r w:rsidRPr="00B34BB5">
        <w:rPr>
          <w:rFonts w:eastAsia="Times New Roman"/>
        </w:rPr>
        <w:t xml:space="preserve"> dioxide).</w:t>
      </w:r>
    </w:p>
    <w:p w14:paraId="51197643" w14:textId="6AE7D92A" w:rsidR="002C7317" w:rsidRPr="00B34BB5" w:rsidRDefault="002C7317" w:rsidP="007D71E2">
      <w:pPr>
        <w:pStyle w:val="Heading3"/>
        <w:numPr>
          <w:ilvl w:val="0"/>
          <w:numId w:val="62"/>
        </w:numPr>
      </w:pPr>
      <w:bookmarkStart w:id="660" w:name="_Toc532904968"/>
      <w:bookmarkEnd w:id="659"/>
      <w:r w:rsidRPr="00B34BB5">
        <w:t xml:space="preserve">Assumptions, </w:t>
      </w:r>
      <w:proofErr w:type="gramStart"/>
      <w:r w:rsidRPr="00B34BB5">
        <w:t>limitations</w:t>
      </w:r>
      <w:proofErr w:type="gramEnd"/>
      <w:r w:rsidRPr="00B34BB5">
        <w:t xml:space="preserve"> and uncertainties</w:t>
      </w:r>
      <w:bookmarkEnd w:id="660"/>
    </w:p>
    <w:p w14:paraId="465D80B6" w14:textId="5D1F0243" w:rsidR="00457464" w:rsidRPr="00B34BB5" w:rsidRDefault="0020720F" w:rsidP="00BC545F">
      <w:pPr>
        <w:pStyle w:val="BodyText"/>
        <w:rPr>
          <w:rFonts w:eastAsia="Times New Roman"/>
        </w:rPr>
      </w:pPr>
      <w:r w:rsidRPr="00B34BB5">
        <w:rPr>
          <w:rFonts w:eastAsia="Times New Roman"/>
        </w:rPr>
        <w:t>The emission factors are</w:t>
      </w:r>
      <w:r w:rsidR="00457464" w:rsidRPr="00B34BB5">
        <w:rPr>
          <w:rFonts w:eastAsia="Times New Roman"/>
        </w:rPr>
        <w:t xml:space="preserve"> based on national average data </w:t>
      </w:r>
      <w:r w:rsidRPr="00B34BB5">
        <w:rPr>
          <w:rFonts w:eastAsia="Times New Roman"/>
        </w:rPr>
        <w:t>and</w:t>
      </w:r>
      <w:r w:rsidR="00512236" w:rsidRPr="00B34BB5">
        <w:rPr>
          <w:rFonts w:eastAsia="Times New Roman"/>
        </w:rPr>
        <w:t xml:space="preserve"> </w:t>
      </w:r>
      <w:r w:rsidRPr="00B34BB5">
        <w:rPr>
          <w:rFonts w:eastAsia="Times New Roman"/>
        </w:rPr>
        <w:t>t</w:t>
      </w:r>
      <w:r w:rsidR="00457464" w:rsidRPr="00B34BB5">
        <w:rPr>
          <w:rFonts w:eastAsia="Times New Roman"/>
        </w:rPr>
        <w:t>he uncertainties will not necessarily reflect sub-national circumstances.</w:t>
      </w:r>
    </w:p>
    <w:p w14:paraId="30E127B1" w14:textId="1BBB0FD6" w:rsidR="00457464" w:rsidRPr="00B34BB5" w:rsidRDefault="00457464" w:rsidP="00BC545F">
      <w:pPr>
        <w:pStyle w:val="BodyText"/>
        <w:rPr>
          <w:rFonts w:eastAsia="Times New Roman"/>
        </w:rPr>
      </w:pPr>
      <w:r w:rsidRPr="00B34BB5">
        <w:rPr>
          <w:rFonts w:eastAsia="Times New Roman"/>
        </w:rPr>
        <w:t>Planted forest growth emission factors are based on the average annual increment over 28</w:t>
      </w:r>
      <w:r w:rsidR="00AA3AE3" w:rsidRPr="00B34BB5">
        <w:rPr>
          <w:rFonts w:eastAsia="Times New Roman"/>
        </w:rPr>
        <w:t> </w:t>
      </w:r>
      <w:r w:rsidRPr="00B34BB5">
        <w:rPr>
          <w:rFonts w:eastAsia="Times New Roman"/>
        </w:rPr>
        <w:t xml:space="preserve">years. Deforestation and harvest loss </w:t>
      </w:r>
      <w:r w:rsidR="00E22327" w:rsidRPr="00B34BB5">
        <w:rPr>
          <w:rFonts w:eastAsia="Times New Roman"/>
        </w:rPr>
        <w:t>data</w:t>
      </w:r>
      <w:r w:rsidRPr="00B34BB5">
        <w:rPr>
          <w:rFonts w:eastAsia="Times New Roman"/>
        </w:rPr>
        <w:t xml:space="preserve"> </w:t>
      </w:r>
      <w:r w:rsidR="003674CE" w:rsidRPr="00B34BB5">
        <w:rPr>
          <w:rFonts w:eastAsia="Times New Roman"/>
        </w:rPr>
        <w:t>are</w:t>
      </w:r>
      <w:r w:rsidRPr="00B34BB5">
        <w:rPr>
          <w:rFonts w:eastAsia="Times New Roman"/>
        </w:rPr>
        <w:t xml:space="preserve"> based on the stock maturity at 28 years for</w:t>
      </w:r>
      <w:r w:rsidR="00AA3AE3" w:rsidRPr="00B34BB5">
        <w:rPr>
          <w:rFonts w:eastAsia="Times New Roman"/>
        </w:rPr>
        <w:t> </w:t>
      </w:r>
      <w:r w:rsidRPr="00B34BB5">
        <w:rPr>
          <w:rFonts w:eastAsia="Times New Roman"/>
        </w:rPr>
        <w:t>planted forests</w:t>
      </w:r>
      <w:r w:rsidR="00F574CC" w:rsidRPr="00B34BB5">
        <w:rPr>
          <w:rFonts w:eastAsia="Times New Roman"/>
        </w:rPr>
        <w:t xml:space="preserve">. </w:t>
      </w:r>
      <w:r w:rsidR="00BD5F56" w:rsidRPr="00B34BB5">
        <w:rPr>
          <w:rFonts w:eastAsia="Times New Roman"/>
        </w:rPr>
        <w:t>For natural forests, d</w:t>
      </w:r>
      <w:r w:rsidR="00F574CC" w:rsidRPr="00B34BB5">
        <w:rPr>
          <w:rFonts w:eastAsia="Times New Roman"/>
        </w:rPr>
        <w:t xml:space="preserve">eforestation and harvest loss data are based on </w:t>
      </w:r>
      <w:r w:rsidRPr="00B34BB5">
        <w:rPr>
          <w:rFonts w:eastAsia="Times New Roman"/>
        </w:rPr>
        <w:t>the national stock average</w:t>
      </w:r>
      <w:r w:rsidR="004D0FA8" w:rsidRPr="00B34BB5">
        <w:rPr>
          <w:rFonts w:eastAsia="Times New Roman"/>
        </w:rPr>
        <w:t>, which come from</w:t>
      </w:r>
      <w:r w:rsidR="00BD5F56" w:rsidRPr="00B34BB5">
        <w:rPr>
          <w:rFonts w:eastAsia="Times New Roman"/>
        </w:rPr>
        <w:t xml:space="preserve"> </w:t>
      </w:r>
      <w:r w:rsidRPr="00B34BB5">
        <w:rPr>
          <w:rFonts w:eastAsia="Times New Roman"/>
        </w:rPr>
        <w:t>the most recent carbon stock inventory</w:t>
      </w:r>
      <w:r w:rsidR="00BD5F56" w:rsidRPr="00B34BB5">
        <w:rPr>
          <w:rFonts w:eastAsia="Times New Roman"/>
        </w:rPr>
        <w:t xml:space="preserve"> for these forests.</w:t>
      </w:r>
      <w:r w:rsidRPr="00B34BB5">
        <w:rPr>
          <w:rFonts w:eastAsia="Times New Roman"/>
        </w:rPr>
        <w:t xml:space="preserve"> If the forest is younger than this</w:t>
      </w:r>
      <w:r w:rsidR="00F253C2" w:rsidRPr="00B34BB5">
        <w:rPr>
          <w:rFonts w:eastAsia="Times New Roman"/>
        </w:rPr>
        <w:t>,</w:t>
      </w:r>
      <w:r w:rsidRPr="00B34BB5">
        <w:rPr>
          <w:rFonts w:eastAsia="Times New Roman"/>
        </w:rPr>
        <w:t xml:space="preserve"> the emissions from deforestation and harvest will be</w:t>
      </w:r>
      <w:r w:rsidR="00AA3AE3" w:rsidRPr="00B34BB5">
        <w:rPr>
          <w:rFonts w:eastAsia="Times New Roman"/>
        </w:rPr>
        <w:t> </w:t>
      </w:r>
      <w:r w:rsidRPr="00B34BB5">
        <w:rPr>
          <w:rFonts w:eastAsia="Times New Roman"/>
        </w:rPr>
        <w:t>overestimated. If the forest is older</w:t>
      </w:r>
      <w:r w:rsidR="00F253C2" w:rsidRPr="00B34BB5">
        <w:rPr>
          <w:rFonts w:eastAsia="Times New Roman"/>
        </w:rPr>
        <w:t>,</w:t>
      </w:r>
      <w:r w:rsidRPr="00B34BB5">
        <w:rPr>
          <w:rFonts w:eastAsia="Times New Roman"/>
        </w:rPr>
        <w:t xml:space="preserve"> the</w:t>
      </w:r>
      <w:r w:rsidR="00BC403E" w:rsidRPr="00B34BB5">
        <w:rPr>
          <w:rFonts w:eastAsia="Times New Roman"/>
        </w:rPr>
        <w:t>y</w:t>
      </w:r>
      <w:r w:rsidRPr="00B34BB5">
        <w:rPr>
          <w:rFonts w:eastAsia="Times New Roman"/>
        </w:rPr>
        <w:t xml:space="preserve"> will be underestimated.</w:t>
      </w:r>
    </w:p>
    <w:p w14:paraId="5681A43C" w14:textId="518DD034" w:rsidR="003A7B65" w:rsidRPr="00B34BB5" w:rsidRDefault="003A7B65" w:rsidP="007D71E2">
      <w:pPr>
        <w:pStyle w:val="Heading2"/>
        <w:numPr>
          <w:ilvl w:val="0"/>
          <w:numId w:val="61"/>
        </w:numPr>
      </w:pPr>
      <w:bookmarkStart w:id="661" w:name="_Toc532904969"/>
      <w:bookmarkStart w:id="662" w:name="_Toc600604"/>
      <w:bookmarkStart w:id="663" w:name="_Toc58837245"/>
      <w:bookmarkStart w:id="664" w:name="_Toc529960726"/>
      <w:r w:rsidRPr="00B34BB5">
        <w:t>Agriculture</w:t>
      </w:r>
      <w:bookmarkEnd w:id="661"/>
      <w:bookmarkEnd w:id="662"/>
      <w:bookmarkEnd w:id="663"/>
    </w:p>
    <w:p w14:paraId="407F7C28" w14:textId="40FA33CC" w:rsidR="00B11032" w:rsidRPr="00B34BB5" w:rsidRDefault="00002769" w:rsidP="00BC545F">
      <w:pPr>
        <w:pStyle w:val="BodyText"/>
      </w:pPr>
      <w:r w:rsidRPr="00B34BB5">
        <w:t xml:space="preserve">Emissions from agriculture are produced in several ways. </w:t>
      </w:r>
      <w:r w:rsidR="00C27722" w:rsidRPr="00B34BB5">
        <w:t xml:space="preserve">This section includes emissions from enteric fermentation, manure management and fertiliser use. </w:t>
      </w:r>
    </w:p>
    <w:p w14:paraId="75CAE09F" w14:textId="17439FB3" w:rsidR="00B11032" w:rsidRPr="00B34BB5" w:rsidRDefault="00B11032" w:rsidP="004B224A">
      <w:pPr>
        <w:pStyle w:val="Bullet"/>
      </w:pPr>
      <w:r w:rsidRPr="00B34BB5">
        <w:t xml:space="preserve">Methane </w:t>
      </w:r>
      <w:r w:rsidR="00002769" w:rsidRPr="00B34BB5">
        <w:t xml:space="preserve">from enteric fermentation </w:t>
      </w:r>
      <w:r w:rsidRPr="00B34BB5">
        <w:t>is a by-product of ruminant digestion</w:t>
      </w:r>
      <w:r w:rsidR="00445857" w:rsidRPr="00B34BB5">
        <w:t>. C</w:t>
      </w:r>
      <w:r w:rsidRPr="00B34BB5">
        <w:t xml:space="preserve">attle and sheep are the largest sources of methane in this sector. </w:t>
      </w:r>
    </w:p>
    <w:p w14:paraId="031828A7" w14:textId="20619030" w:rsidR="00B11032" w:rsidRPr="00B34BB5" w:rsidRDefault="00445857" w:rsidP="004B224A">
      <w:pPr>
        <w:pStyle w:val="Bullet"/>
      </w:pPr>
      <w:r w:rsidRPr="00B34BB5">
        <w:lastRenderedPageBreak/>
        <w:t>Storing and treating</w:t>
      </w:r>
      <w:r w:rsidR="00B11032" w:rsidRPr="00B34BB5">
        <w:t xml:space="preserve"> manure, including spread</w:t>
      </w:r>
      <w:r w:rsidRPr="00B34BB5">
        <w:t>ing it</w:t>
      </w:r>
      <w:r w:rsidR="00B11032" w:rsidRPr="00B34BB5">
        <w:t xml:space="preserve"> onto pasture, produces methane and nitrous oxide. </w:t>
      </w:r>
    </w:p>
    <w:p w14:paraId="50DC4FEE" w14:textId="1279B0E6" w:rsidR="00B11032" w:rsidRPr="00B34BB5" w:rsidRDefault="00B11032" w:rsidP="004B224A">
      <w:pPr>
        <w:pStyle w:val="Bullet"/>
      </w:pPr>
      <w:r w:rsidRPr="00B34BB5">
        <w:t>Applying nitrogen (urea</w:t>
      </w:r>
      <w:r w:rsidR="00445857" w:rsidRPr="00B34BB5">
        <w:t>-</w:t>
      </w:r>
      <w:r w:rsidRPr="00B34BB5">
        <w:t xml:space="preserve">sourced or synthetic) fertiliser onto land produces nitrous oxide and carbon dioxide emissions. </w:t>
      </w:r>
    </w:p>
    <w:p w14:paraId="53B0CB99" w14:textId="048904A1" w:rsidR="00B11032" w:rsidRPr="00B34BB5" w:rsidRDefault="00445857" w:rsidP="004B224A">
      <w:pPr>
        <w:pStyle w:val="Bullet"/>
      </w:pPr>
      <w:r w:rsidRPr="00B34BB5">
        <w:t>Applying</w:t>
      </w:r>
      <w:r w:rsidR="00B11032" w:rsidRPr="00B34BB5">
        <w:t xml:space="preserve"> lime and dolomite fertilisers results in carbon dioxide emissions. </w:t>
      </w:r>
    </w:p>
    <w:p w14:paraId="26BD092A" w14:textId="184F3E43" w:rsidR="00E506DF" w:rsidRPr="00B34BB5" w:rsidRDefault="00E506DF" w:rsidP="00BC545F">
      <w:pPr>
        <w:pStyle w:val="BodyText"/>
      </w:pPr>
      <w:r w:rsidRPr="00B34BB5">
        <w:t xml:space="preserve">If an organisation directly owns and manages livestock, agriculture </w:t>
      </w:r>
      <w:r w:rsidR="00A90D22" w:rsidRPr="00B34BB5">
        <w:t>emission sources</w:t>
      </w:r>
      <w:r w:rsidRPr="00B34BB5">
        <w:t xml:space="preserve"> are direct (Scope 1).</w:t>
      </w:r>
    </w:p>
    <w:p w14:paraId="33144C5C" w14:textId="6FF205F7" w:rsidR="004D49ED" w:rsidRPr="00B34BB5" w:rsidRDefault="004D49ED" w:rsidP="004D49ED">
      <w:pPr>
        <w:pStyle w:val="BodyText"/>
      </w:pPr>
      <w:r w:rsidRPr="00B34BB5">
        <w:t xml:space="preserve">Note the livestock emissions you calculate using these emission factors are intended to be an approximate estimate of emissions </w:t>
      </w:r>
      <w:proofErr w:type="gramStart"/>
      <w:r w:rsidRPr="00B34BB5">
        <w:t>only, and</w:t>
      </w:r>
      <w:proofErr w:type="gramEnd"/>
      <w:r w:rsidRPr="00B34BB5">
        <w:t xml:space="preserve"> are based on the average per-animal biological emissions of New Zealand’s main farmed livestock </w:t>
      </w:r>
      <w:r w:rsidR="00533C04" w:rsidRPr="00B34BB5">
        <w:t>categories</w:t>
      </w:r>
      <w:r w:rsidRPr="00B34BB5">
        <w:t>. Actual animal emissions for an</w:t>
      </w:r>
      <w:r w:rsidR="00D57B8A" w:rsidRPr="00B34BB5">
        <w:t> </w:t>
      </w:r>
      <w:r w:rsidRPr="00B34BB5">
        <w:t xml:space="preserve">individual farm will differ depending on </w:t>
      </w:r>
      <w:proofErr w:type="gramStart"/>
      <w:r w:rsidRPr="00B34BB5">
        <w:t>a number of</w:t>
      </w:r>
      <w:proofErr w:type="gramEnd"/>
      <w:r w:rsidRPr="00B34BB5">
        <w:t xml:space="preserve"> factors, including live-weights, productivity, and feed quality. Organisations looking for a </w:t>
      </w:r>
      <w:proofErr w:type="gramStart"/>
      <w:r w:rsidR="0064523E" w:rsidRPr="00B34BB5">
        <w:t>farm based</w:t>
      </w:r>
      <w:proofErr w:type="gramEnd"/>
      <w:r w:rsidR="0064523E" w:rsidRPr="00B34BB5">
        <w:t xml:space="preserve"> </w:t>
      </w:r>
      <w:r w:rsidRPr="00B34BB5">
        <w:t>estimate of their agricultural emissions are encouraged to use tools such as Overseer.</w:t>
      </w:r>
    </w:p>
    <w:p w14:paraId="31CFF05D" w14:textId="270A2E65" w:rsidR="003A7B65" w:rsidRPr="00B34BB5" w:rsidRDefault="003A7B65" w:rsidP="007D71E2">
      <w:pPr>
        <w:pStyle w:val="Heading3"/>
        <w:numPr>
          <w:ilvl w:val="0"/>
          <w:numId w:val="63"/>
        </w:numPr>
      </w:pPr>
      <w:bookmarkStart w:id="665" w:name="_Toc532904970"/>
      <w:r w:rsidRPr="00B34BB5">
        <w:t xml:space="preserve">Enteric </w:t>
      </w:r>
      <w:bookmarkEnd w:id="664"/>
      <w:bookmarkEnd w:id="665"/>
      <w:r w:rsidR="00322289" w:rsidRPr="00B34BB5">
        <w:t xml:space="preserve">fermentation </w:t>
      </w:r>
    </w:p>
    <w:p w14:paraId="1145005F" w14:textId="0974A093" w:rsidR="003A7B65" w:rsidRPr="00B34BB5" w:rsidRDefault="00B11032" w:rsidP="00BC545F">
      <w:pPr>
        <w:pStyle w:val="BodyText"/>
      </w:pPr>
      <w:r w:rsidRPr="00B34BB5">
        <w:t xml:space="preserve">Enteric </w:t>
      </w:r>
      <w:r w:rsidR="00002769" w:rsidRPr="00B34BB5">
        <w:t>f</w:t>
      </w:r>
      <w:r w:rsidRPr="00B34BB5">
        <w:t>ermentation is the process by which ruminant animals produce methane through digesti</w:t>
      </w:r>
      <w:r w:rsidR="00D94A1D" w:rsidRPr="00B34BB5">
        <w:t>ng</w:t>
      </w:r>
      <w:r w:rsidRPr="00B34BB5">
        <w:t xml:space="preserve"> feed</w:t>
      </w:r>
      <w:r w:rsidR="00EC464E" w:rsidRPr="00B34BB5">
        <w:t xml:space="preserve">. </w:t>
      </w:r>
      <w:r w:rsidR="00002769" w:rsidRPr="00B34BB5">
        <w:t xml:space="preserve">We provide emission factors for dairy cattle, non-dairy cattle, </w:t>
      </w:r>
      <w:proofErr w:type="gramStart"/>
      <w:r w:rsidR="00002769" w:rsidRPr="00B34BB5">
        <w:t>sheep</w:t>
      </w:r>
      <w:proofErr w:type="gramEnd"/>
      <w:r w:rsidR="00002769" w:rsidRPr="00B34BB5">
        <w:t xml:space="preserve"> and deer in</w:t>
      </w:r>
      <w:r w:rsidR="00AA3AE3" w:rsidRPr="00B34BB5">
        <w:t> </w:t>
      </w:r>
      <w:r w:rsidR="00EC464E" w:rsidRPr="00B34BB5">
        <w:t>in</w:t>
      </w:r>
      <w:r w:rsidR="00AA3AE3" w:rsidRPr="00B34BB5">
        <w:t xml:space="preserve"> table 89</w:t>
      </w:r>
      <w:r w:rsidR="00EC464E" w:rsidRPr="00B34BB5">
        <w:t>.</w:t>
      </w:r>
    </w:p>
    <w:p w14:paraId="1F2BF529" w14:textId="0517D4BC" w:rsidR="003A7B65" w:rsidRPr="00B34BB5" w:rsidRDefault="003A7B65" w:rsidP="00AA3AE3">
      <w:pPr>
        <w:pStyle w:val="Tableheading"/>
      </w:pPr>
      <w:bookmarkStart w:id="666" w:name="_Ref532483738"/>
      <w:bookmarkStart w:id="667" w:name="_Toc58790928"/>
      <w:r w:rsidRPr="00B34BB5">
        <w:t xml:space="preserve">Table </w:t>
      </w:r>
      <w:r w:rsidR="008D3D2E">
        <w:fldChar w:fldCharType="begin"/>
      </w:r>
      <w:r w:rsidR="008D3D2E">
        <w:instrText xml:space="preserve"> SEQ Table \* ARABIC </w:instrText>
      </w:r>
      <w:r w:rsidR="008D3D2E">
        <w:fldChar w:fldCharType="separate"/>
      </w:r>
      <w:r w:rsidR="00073642" w:rsidRPr="00B34BB5">
        <w:t>89</w:t>
      </w:r>
      <w:r w:rsidR="008D3D2E">
        <w:fldChar w:fldCharType="end"/>
      </w:r>
      <w:bookmarkEnd w:id="666"/>
      <w:r w:rsidR="00D232C1" w:rsidRPr="00B34BB5">
        <w:t>:</w:t>
      </w:r>
      <w:r w:rsidR="00D232C1" w:rsidRPr="00B34BB5">
        <w:tab/>
      </w:r>
      <w:r w:rsidRPr="00B34BB5">
        <w:t>Enteric fermentation emission factors</w:t>
      </w:r>
      <w:bookmarkEnd w:id="667"/>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271"/>
        <w:gridCol w:w="1421"/>
        <w:gridCol w:w="921"/>
        <w:gridCol w:w="1266"/>
        <w:gridCol w:w="1151"/>
        <w:gridCol w:w="1151"/>
        <w:gridCol w:w="1324"/>
      </w:tblGrid>
      <w:tr w:rsidR="00E02B5D" w:rsidRPr="00B34BB5" w14:paraId="46E18ACB" w14:textId="77777777" w:rsidTr="00D57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gridSpan w:val="2"/>
            <w:noWrap/>
            <w:vAlign w:val="bottom"/>
            <w:hideMark/>
          </w:tcPr>
          <w:p w14:paraId="7468E5A8" w14:textId="77777777" w:rsidR="00E02B5D" w:rsidRPr="00B34BB5" w:rsidRDefault="00E02B5D" w:rsidP="003A5964">
            <w:pPr>
              <w:pStyle w:val="TableText"/>
              <w:rPr>
                <w:rFonts w:cs="Calibri"/>
                <w:szCs w:val="18"/>
              </w:rPr>
            </w:pPr>
            <w:r w:rsidRPr="00B34BB5">
              <w:rPr>
                <w:rFonts w:cs="Calibri"/>
                <w:szCs w:val="18"/>
              </w:rPr>
              <w:t>Emission source</w:t>
            </w:r>
          </w:p>
        </w:tc>
        <w:tc>
          <w:tcPr>
            <w:tcW w:w="921" w:type="dxa"/>
            <w:noWrap/>
            <w:vAlign w:val="bottom"/>
            <w:hideMark/>
          </w:tcPr>
          <w:p w14:paraId="773F4DF9" w14:textId="77777777" w:rsidR="00E02B5D" w:rsidRPr="00B34BB5" w:rsidRDefault="00E02B5D" w:rsidP="003A5964">
            <w:pPr>
              <w:pStyle w:val="TableT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266" w:type="dxa"/>
            <w:shd w:val="clear" w:color="auto" w:fill="557684" w:themeFill="accent3" w:themeFillShade="80"/>
            <w:noWrap/>
            <w:vAlign w:val="bottom"/>
            <w:hideMark/>
          </w:tcPr>
          <w:p w14:paraId="529F31AE" w14:textId="77777777" w:rsidR="00E02B5D" w:rsidRPr="00B34BB5" w:rsidRDefault="00E02B5D" w:rsidP="00AA3AE3">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151" w:type="dxa"/>
            <w:noWrap/>
            <w:vAlign w:val="bottom"/>
            <w:hideMark/>
          </w:tcPr>
          <w:p w14:paraId="4041D387" w14:textId="77777777" w:rsidR="00E02B5D" w:rsidRPr="00B34BB5" w:rsidRDefault="00E02B5D" w:rsidP="00AA3AE3">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p>
        </w:tc>
        <w:tc>
          <w:tcPr>
            <w:tcW w:w="1151" w:type="dxa"/>
            <w:noWrap/>
            <w:vAlign w:val="bottom"/>
            <w:hideMark/>
          </w:tcPr>
          <w:p w14:paraId="385CAA6D" w14:textId="1354651E" w:rsidR="00E02B5D" w:rsidRPr="00B34BB5" w:rsidRDefault="00E02B5D" w:rsidP="00AA3AE3">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CH</w:t>
            </w:r>
            <w:r w:rsidRPr="00B34BB5">
              <w:rPr>
                <w:rFonts w:cs="Calibri"/>
                <w:szCs w:val="18"/>
                <w:vertAlign w:val="subscript"/>
              </w:rPr>
              <w:t>4</w:t>
            </w:r>
            <w:r w:rsidRPr="00B34BB5">
              <w:rPr>
                <w:rFonts w:cs="Calibri"/>
                <w:szCs w:val="18"/>
              </w:rPr>
              <w:t xml:space="preserve"> (kg CO</w:t>
            </w:r>
            <w:r w:rsidRPr="00B34BB5">
              <w:rPr>
                <w:rFonts w:cs="Calibri"/>
                <w:szCs w:val="18"/>
                <w:vertAlign w:val="subscript"/>
              </w:rPr>
              <w:t>2</w:t>
            </w:r>
            <w:r w:rsidRPr="00B34BB5">
              <w:rPr>
                <w:rFonts w:cs="Calibri"/>
                <w:szCs w:val="18"/>
              </w:rPr>
              <w:noBreakHyphen/>
              <w:t>e)/unit</w:t>
            </w:r>
          </w:p>
        </w:tc>
        <w:tc>
          <w:tcPr>
            <w:tcW w:w="1324" w:type="dxa"/>
            <w:tcBorders>
              <w:bottom w:val="single" w:sz="4" w:space="0" w:color="1C556C" w:themeColor="accent1"/>
            </w:tcBorders>
            <w:noWrap/>
            <w:vAlign w:val="bottom"/>
            <w:hideMark/>
          </w:tcPr>
          <w:p w14:paraId="5602DCE8" w14:textId="5804843B" w:rsidR="00E02B5D" w:rsidRPr="00B34BB5" w:rsidRDefault="00E02B5D" w:rsidP="00AA3AE3">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w:t>
            </w:r>
            <w:r w:rsidRPr="00B34BB5">
              <w:rPr>
                <w:rFonts w:cs="Calibri"/>
                <w:szCs w:val="18"/>
                <w:vertAlign w:val="subscript"/>
              </w:rPr>
              <w:t>2</w:t>
            </w:r>
            <w:r w:rsidRPr="00B34BB5">
              <w:rPr>
                <w:rFonts w:cs="Calibri"/>
                <w:szCs w:val="18"/>
              </w:rPr>
              <w:t>O (kg CO</w:t>
            </w:r>
            <w:r w:rsidRPr="00B34BB5">
              <w:rPr>
                <w:rFonts w:cs="Calibri"/>
                <w:szCs w:val="18"/>
                <w:vertAlign w:val="subscript"/>
              </w:rPr>
              <w:t>2</w:t>
            </w:r>
            <w:r w:rsidRPr="00B34BB5">
              <w:rPr>
                <w:rFonts w:cs="Calibri"/>
                <w:szCs w:val="18"/>
              </w:rPr>
              <w:noBreakHyphen/>
              <w:t>e)/unit</w:t>
            </w:r>
          </w:p>
        </w:tc>
      </w:tr>
      <w:tr w:rsidR="00EC7A3E" w:rsidRPr="00B34BB5" w14:paraId="6F77DE19"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left w:val="nil"/>
            </w:tcBorders>
          </w:tcPr>
          <w:p w14:paraId="559677C5" w14:textId="22953E87" w:rsidR="003D45D1" w:rsidRPr="00B34BB5" w:rsidRDefault="003D45D1" w:rsidP="003D45D1">
            <w:pPr>
              <w:pStyle w:val="TableText"/>
              <w:rPr>
                <w:rFonts w:cs="Calibri"/>
                <w:b w:val="0"/>
                <w:szCs w:val="18"/>
              </w:rPr>
            </w:pPr>
            <w:r w:rsidRPr="00B34BB5">
              <w:rPr>
                <w:rFonts w:cs="Calibri"/>
                <w:b w:val="0"/>
                <w:szCs w:val="18"/>
              </w:rPr>
              <w:t>Enteric fermentation</w:t>
            </w:r>
          </w:p>
        </w:tc>
        <w:tc>
          <w:tcPr>
            <w:tcW w:w="1421" w:type="dxa"/>
            <w:vAlign w:val="bottom"/>
          </w:tcPr>
          <w:p w14:paraId="087D9B3C" w14:textId="77777777"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Dairy cattle</w:t>
            </w:r>
          </w:p>
        </w:tc>
        <w:tc>
          <w:tcPr>
            <w:tcW w:w="921" w:type="dxa"/>
            <w:noWrap/>
            <w:vAlign w:val="bottom"/>
          </w:tcPr>
          <w:p w14:paraId="55B8F808" w14:textId="77777777"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34101D54" w14:textId="0418F8C0"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2132</w:t>
            </w:r>
          </w:p>
        </w:tc>
        <w:tc>
          <w:tcPr>
            <w:tcW w:w="1151" w:type="dxa"/>
            <w:shd w:val="clear" w:color="auto" w:fill="auto"/>
            <w:noWrap/>
            <w:vAlign w:val="bottom"/>
          </w:tcPr>
          <w:p w14:paraId="6941F1DC" w14:textId="501163C3"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21E876AA" w14:textId="482CB1A4"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2,132</w:t>
            </w:r>
          </w:p>
        </w:tc>
        <w:tc>
          <w:tcPr>
            <w:tcW w:w="1324" w:type="dxa"/>
            <w:tcBorders>
              <w:right w:val="nil"/>
            </w:tcBorders>
            <w:shd w:val="clear" w:color="auto" w:fill="auto"/>
            <w:noWrap/>
            <w:vAlign w:val="bottom"/>
          </w:tcPr>
          <w:p w14:paraId="6E1D2741" w14:textId="41258FD5"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EC7A3E" w:rsidRPr="00B34BB5" w14:paraId="53C0CACD" w14:textId="77777777" w:rsidTr="00D57B8A">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64905E17" w14:textId="77777777" w:rsidR="003D45D1" w:rsidRPr="00B34BB5" w:rsidRDefault="003D45D1" w:rsidP="008770EA">
            <w:pPr>
              <w:pStyle w:val="TableText"/>
              <w:rPr>
                <w:rFonts w:cs="Calibri"/>
                <w:szCs w:val="18"/>
              </w:rPr>
            </w:pPr>
          </w:p>
        </w:tc>
        <w:tc>
          <w:tcPr>
            <w:tcW w:w="1421" w:type="dxa"/>
            <w:vAlign w:val="bottom"/>
          </w:tcPr>
          <w:p w14:paraId="11767FAF" w14:textId="77777777"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Non-dairy cattle </w:t>
            </w:r>
          </w:p>
        </w:tc>
        <w:tc>
          <w:tcPr>
            <w:tcW w:w="921" w:type="dxa"/>
            <w:noWrap/>
            <w:vAlign w:val="bottom"/>
          </w:tcPr>
          <w:p w14:paraId="0A0D2290" w14:textId="77777777"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34F39474" w14:textId="327604B5"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1452</w:t>
            </w:r>
          </w:p>
        </w:tc>
        <w:tc>
          <w:tcPr>
            <w:tcW w:w="1151" w:type="dxa"/>
            <w:shd w:val="clear" w:color="auto" w:fill="auto"/>
            <w:noWrap/>
            <w:vAlign w:val="bottom"/>
          </w:tcPr>
          <w:p w14:paraId="7F92EB12" w14:textId="1EF2234C"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425115F0" w14:textId="3351721D"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1,452</w:t>
            </w:r>
          </w:p>
        </w:tc>
        <w:tc>
          <w:tcPr>
            <w:tcW w:w="1324" w:type="dxa"/>
            <w:tcBorders>
              <w:right w:val="nil"/>
            </w:tcBorders>
            <w:shd w:val="clear" w:color="auto" w:fill="auto"/>
            <w:noWrap/>
            <w:vAlign w:val="bottom"/>
          </w:tcPr>
          <w:p w14:paraId="3BC37087" w14:textId="76283476"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EC7A3E" w:rsidRPr="00B34BB5" w14:paraId="1C3AE7FF"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2630F98F" w14:textId="77777777" w:rsidR="003D45D1" w:rsidRPr="00B34BB5" w:rsidRDefault="003D45D1" w:rsidP="008770EA">
            <w:pPr>
              <w:pStyle w:val="TableText"/>
              <w:rPr>
                <w:rFonts w:cs="Calibri"/>
                <w:szCs w:val="18"/>
              </w:rPr>
            </w:pPr>
          </w:p>
        </w:tc>
        <w:tc>
          <w:tcPr>
            <w:tcW w:w="1421" w:type="dxa"/>
            <w:vAlign w:val="bottom"/>
          </w:tcPr>
          <w:p w14:paraId="3FE2A9AF" w14:textId="77777777"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Sheep</w:t>
            </w:r>
          </w:p>
        </w:tc>
        <w:tc>
          <w:tcPr>
            <w:tcW w:w="921" w:type="dxa"/>
            <w:noWrap/>
            <w:vAlign w:val="bottom"/>
          </w:tcPr>
          <w:p w14:paraId="75946408" w14:textId="77777777"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58CE6F5B" w14:textId="40720A53"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307</w:t>
            </w:r>
          </w:p>
        </w:tc>
        <w:tc>
          <w:tcPr>
            <w:tcW w:w="1151" w:type="dxa"/>
            <w:shd w:val="clear" w:color="auto" w:fill="auto"/>
            <w:noWrap/>
            <w:vAlign w:val="bottom"/>
          </w:tcPr>
          <w:p w14:paraId="0292D7FE" w14:textId="74DF440C"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5674EE42" w14:textId="73D28282"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307</w:t>
            </w:r>
          </w:p>
        </w:tc>
        <w:tc>
          <w:tcPr>
            <w:tcW w:w="1324" w:type="dxa"/>
            <w:tcBorders>
              <w:right w:val="nil"/>
            </w:tcBorders>
            <w:shd w:val="clear" w:color="auto" w:fill="auto"/>
            <w:noWrap/>
            <w:vAlign w:val="bottom"/>
          </w:tcPr>
          <w:p w14:paraId="5EE542A7" w14:textId="1F4BBBD9"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EC7A3E" w:rsidRPr="00B34BB5" w14:paraId="2DEF73CB" w14:textId="77777777" w:rsidTr="00D57B8A">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1AE2E79F" w14:textId="77777777" w:rsidR="003D45D1" w:rsidRPr="00B34BB5" w:rsidRDefault="003D45D1" w:rsidP="008770EA">
            <w:pPr>
              <w:pStyle w:val="TableText"/>
              <w:rPr>
                <w:rFonts w:cs="Calibri"/>
                <w:szCs w:val="18"/>
              </w:rPr>
            </w:pPr>
          </w:p>
        </w:tc>
        <w:tc>
          <w:tcPr>
            <w:tcW w:w="1421" w:type="dxa"/>
            <w:vAlign w:val="bottom"/>
          </w:tcPr>
          <w:p w14:paraId="0DDC8B44" w14:textId="77777777"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Deer </w:t>
            </w:r>
          </w:p>
        </w:tc>
        <w:tc>
          <w:tcPr>
            <w:tcW w:w="921" w:type="dxa"/>
            <w:noWrap/>
            <w:vAlign w:val="bottom"/>
          </w:tcPr>
          <w:p w14:paraId="60D774A3" w14:textId="77777777"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44A26F40" w14:textId="3285C5EC"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573</w:t>
            </w:r>
          </w:p>
        </w:tc>
        <w:tc>
          <w:tcPr>
            <w:tcW w:w="1151" w:type="dxa"/>
            <w:shd w:val="clear" w:color="auto" w:fill="auto"/>
            <w:noWrap/>
            <w:vAlign w:val="bottom"/>
          </w:tcPr>
          <w:p w14:paraId="2692C284" w14:textId="0B3B4D3C"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673D1ABE" w14:textId="37258B69"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573</w:t>
            </w:r>
          </w:p>
        </w:tc>
        <w:tc>
          <w:tcPr>
            <w:tcW w:w="1324" w:type="dxa"/>
            <w:tcBorders>
              <w:right w:val="nil"/>
            </w:tcBorders>
            <w:shd w:val="clear" w:color="auto" w:fill="auto"/>
            <w:noWrap/>
            <w:vAlign w:val="bottom"/>
          </w:tcPr>
          <w:p w14:paraId="2E37CE3B" w14:textId="6D52C7A1"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EC7A3E" w:rsidRPr="00B34BB5" w14:paraId="3579A108"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7A4BA08E" w14:textId="77777777" w:rsidR="003D45D1" w:rsidRPr="00B34BB5" w:rsidRDefault="003D45D1" w:rsidP="008770EA">
            <w:pPr>
              <w:pStyle w:val="TableText"/>
              <w:rPr>
                <w:rFonts w:cs="Calibri"/>
                <w:szCs w:val="18"/>
              </w:rPr>
            </w:pPr>
          </w:p>
        </w:tc>
        <w:tc>
          <w:tcPr>
            <w:tcW w:w="1421" w:type="dxa"/>
            <w:vAlign w:val="bottom"/>
          </w:tcPr>
          <w:p w14:paraId="425B7114" w14:textId="00970ADD"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Swine</w:t>
            </w:r>
          </w:p>
        </w:tc>
        <w:tc>
          <w:tcPr>
            <w:tcW w:w="921" w:type="dxa"/>
            <w:noWrap/>
            <w:vAlign w:val="bottom"/>
          </w:tcPr>
          <w:p w14:paraId="490DF218" w14:textId="11DA8FD9"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370D56CA" w14:textId="62BB202C"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26.5</w:t>
            </w:r>
          </w:p>
        </w:tc>
        <w:tc>
          <w:tcPr>
            <w:tcW w:w="1151" w:type="dxa"/>
            <w:shd w:val="clear" w:color="auto" w:fill="auto"/>
            <w:noWrap/>
            <w:vAlign w:val="bottom"/>
          </w:tcPr>
          <w:p w14:paraId="15C75595" w14:textId="61746777"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1B2AF293" w14:textId="556A5EFD"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26.5</w:t>
            </w:r>
          </w:p>
        </w:tc>
        <w:tc>
          <w:tcPr>
            <w:tcW w:w="1324" w:type="dxa"/>
            <w:tcBorders>
              <w:right w:val="nil"/>
            </w:tcBorders>
            <w:shd w:val="clear" w:color="auto" w:fill="auto"/>
            <w:noWrap/>
            <w:vAlign w:val="bottom"/>
          </w:tcPr>
          <w:p w14:paraId="59A8A2C7" w14:textId="40259489"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EC7A3E" w:rsidRPr="00B34BB5" w14:paraId="2F779FC3" w14:textId="77777777" w:rsidTr="00D57B8A">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65ED9C52" w14:textId="77777777" w:rsidR="003D45D1" w:rsidRPr="00B34BB5" w:rsidRDefault="003D45D1" w:rsidP="008770EA">
            <w:pPr>
              <w:pStyle w:val="TableText"/>
              <w:rPr>
                <w:rFonts w:cs="Calibri"/>
                <w:szCs w:val="18"/>
              </w:rPr>
            </w:pPr>
          </w:p>
        </w:tc>
        <w:tc>
          <w:tcPr>
            <w:tcW w:w="1421" w:type="dxa"/>
            <w:vAlign w:val="bottom"/>
          </w:tcPr>
          <w:p w14:paraId="6792EF05" w14:textId="74CCBD4D"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Goats</w:t>
            </w:r>
          </w:p>
        </w:tc>
        <w:tc>
          <w:tcPr>
            <w:tcW w:w="921" w:type="dxa"/>
            <w:noWrap/>
            <w:vAlign w:val="bottom"/>
          </w:tcPr>
          <w:p w14:paraId="0AE88EFA" w14:textId="66837243"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16C1BF7A" w14:textId="6F33C896"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224</w:t>
            </w:r>
          </w:p>
        </w:tc>
        <w:tc>
          <w:tcPr>
            <w:tcW w:w="1151" w:type="dxa"/>
            <w:shd w:val="clear" w:color="auto" w:fill="auto"/>
            <w:noWrap/>
            <w:vAlign w:val="bottom"/>
          </w:tcPr>
          <w:p w14:paraId="21DB56B5" w14:textId="7D0F5D10"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769A17BF" w14:textId="24B91BD2"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224</w:t>
            </w:r>
          </w:p>
        </w:tc>
        <w:tc>
          <w:tcPr>
            <w:tcW w:w="1324" w:type="dxa"/>
            <w:tcBorders>
              <w:right w:val="nil"/>
            </w:tcBorders>
            <w:shd w:val="clear" w:color="auto" w:fill="auto"/>
            <w:noWrap/>
            <w:vAlign w:val="bottom"/>
          </w:tcPr>
          <w:p w14:paraId="108DEADB" w14:textId="2DA60E50"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EC7A3E" w:rsidRPr="00B34BB5" w14:paraId="684088E6"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204C10FB" w14:textId="77777777" w:rsidR="003D45D1" w:rsidRPr="00B34BB5" w:rsidRDefault="003D45D1" w:rsidP="008770EA">
            <w:pPr>
              <w:pStyle w:val="TableText"/>
              <w:rPr>
                <w:rFonts w:cs="Calibri"/>
                <w:szCs w:val="18"/>
              </w:rPr>
            </w:pPr>
          </w:p>
        </w:tc>
        <w:tc>
          <w:tcPr>
            <w:tcW w:w="1421" w:type="dxa"/>
            <w:vAlign w:val="bottom"/>
          </w:tcPr>
          <w:p w14:paraId="213420A9" w14:textId="1AC59E61"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Horses</w:t>
            </w:r>
          </w:p>
        </w:tc>
        <w:tc>
          <w:tcPr>
            <w:tcW w:w="921" w:type="dxa"/>
            <w:noWrap/>
            <w:vAlign w:val="bottom"/>
          </w:tcPr>
          <w:p w14:paraId="67D5C510" w14:textId="5BC35FA3"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0EF5F692" w14:textId="042BF18B"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450</w:t>
            </w:r>
          </w:p>
        </w:tc>
        <w:tc>
          <w:tcPr>
            <w:tcW w:w="1151" w:type="dxa"/>
            <w:shd w:val="clear" w:color="auto" w:fill="auto"/>
            <w:noWrap/>
            <w:vAlign w:val="bottom"/>
          </w:tcPr>
          <w:p w14:paraId="0D00E6E8" w14:textId="766FEAC8"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76A6F7AB" w14:textId="0D65E53E"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450</w:t>
            </w:r>
          </w:p>
        </w:tc>
        <w:tc>
          <w:tcPr>
            <w:tcW w:w="1324" w:type="dxa"/>
            <w:tcBorders>
              <w:right w:val="nil"/>
            </w:tcBorders>
            <w:shd w:val="clear" w:color="auto" w:fill="auto"/>
            <w:noWrap/>
            <w:vAlign w:val="bottom"/>
          </w:tcPr>
          <w:p w14:paraId="7E784D75" w14:textId="507F3CC8"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EC7A3E" w:rsidRPr="00B34BB5" w14:paraId="28938FC2" w14:textId="77777777" w:rsidTr="00D57B8A">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6380C023" w14:textId="77777777" w:rsidR="003D45D1" w:rsidRPr="00B34BB5" w:rsidRDefault="003D45D1" w:rsidP="008770EA">
            <w:pPr>
              <w:pStyle w:val="TableText"/>
              <w:rPr>
                <w:rFonts w:cs="Calibri"/>
                <w:szCs w:val="18"/>
              </w:rPr>
            </w:pPr>
          </w:p>
        </w:tc>
        <w:tc>
          <w:tcPr>
            <w:tcW w:w="1421" w:type="dxa"/>
            <w:vAlign w:val="bottom"/>
          </w:tcPr>
          <w:p w14:paraId="5D57F866" w14:textId="1CAE6B1D"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Alpaca</w:t>
            </w:r>
          </w:p>
        </w:tc>
        <w:tc>
          <w:tcPr>
            <w:tcW w:w="921" w:type="dxa"/>
            <w:noWrap/>
            <w:vAlign w:val="bottom"/>
          </w:tcPr>
          <w:p w14:paraId="12E13A4C" w14:textId="7138CE3F"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658635E5" w14:textId="3E8D42F8"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200</w:t>
            </w:r>
          </w:p>
        </w:tc>
        <w:tc>
          <w:tcPr>
            <w:tcW w:w="1151" w:type="dxa"/>
            <w:shd w:val="clear" w:color="auto" w:fill="auto"/>
            <w:noWrap/>
            <w:vAlign w:val="bottom"/>
          </w:tcPr>
          <w:p w14:paraId="68CE8C8C" w14:textId="0DA1694D"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56F2C873" w14:textId="42293CB7"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200</w:t>
            </w:r>
          </w:p>
        </w:tc>
        <w:tc>
          <w:tcPr>
            <w:tcW w:w="1324" w:type="dxa"/>
            <w:tcBorders>
              <w:right w:val="nil"/>
            </w:tcBorders>
            <w:shd w:val="clear" w:color="auto" w:fill="auto"/>
            <w:noWrap/>
            <w:vAlign w:val="bottom"/>
          </w:tcPr>
          <w:p w14:paraId="3B00CBB4" w14:textId="1B3500AE"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r w:rsidR="00EC7A3E" w:rsidRPr="00B34BB5" w14:paraId="2B071F9A"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4DC4E433" w14:textId="77777777" w:rsidR="003D45D1" w:rsidRPr="00B34BB5" w:rsidRDefault="003D45D1" w:rsidP="008770EA">
            <w:pPr>
              <w:pStyle w:val="TableText"/>
              <w:rPr>
                <w:rFonts w:cs="Calibri"/>
                <w:szCs w:val="18"/>
              </w:rPr>
            </w:pPr>
          </w:p>
        </w:tc>
        <w:tc>
          <w:tcPr>
            <w:tcW w:w="1421" w:type="dxa"/>
            <w:vAlign w:val="bottom"/>
          </w:tcPr>
          <w:p w14:paraId="157367CC" w14:textId="74D6C0EE"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Mules &amp; asses</w:t>
            </w:r>
          </w:p>
        </w:tc>
        <w:tc>
          <w:tcPr>
            <w:tcW w:w="921" w:type="dxa"/>
            <w:noWrap/>
            <w:vAlign w:val="bottom"/>
          </w:tcPr>
          <w:p w14:paraId="0761CCD6" w14:textId="2B4D4584" w:rsidR="003D45D1" w:rsidRPr="00B34BB5" w:rsidRDefault="003D45D1" w:rsidP="008770EA">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4DFBEB68" w14:textId="37523EB4"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250</w:t>
            </w:r>
          </w:p>
        </w:tc>
        <w:tc>
          <w:tcPr>
            <w:tcW w:w="1151" w:type="dxa"/>
            <w:shd w:val="clear" w:color="auto" w:fill="auto"/>
            <w:noWrap/>
            <w:vAlign w:val="bottom"/>
          </w:tcPr>
          <w:p w14:paraId="5482E16D" w14:textId="4C93CE75"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3C0EFAF9" w14:textId="68C3FA49"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250</w:t>
            </w:r>
          </w:p>
        </w:tc>
        <w:tc>
          <w:tcPr>
            <w:tcW w:w="1324" w:type="dxa"/>
            <w:tcBorders>
              <w:right w:val="nil"/>
            </w:tcBorders>
            <w:shd w:val="clear" w:color="auto" w:fill="auto"/>
            <w:noWrap/>
            <w:vAlign w:val="bottom"/>
          </w:tcPr>
          <w:p w14:paraId="25BEFD46" w14:textId="7531844D" w:rsidR="003D45D1" w:rsidRPr="00B34BB5" w:rsidRDefault="003D45D1" w:rsidP="008770EA">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r>
      <w:tr w:rsidR="00EC7A3E" w:rsidRPr="00B34BB5" w14:paraId="20AA607D" w14:textId="77777777" w:rsidTr="00D57B8A">
        <w:tc>
          <w:tcPr>
            <w:cnfStyle w:val="001000000000" w:firstRow="0" w:lastRow="0" w:firstColumn="1" w:lastColumn="0" w:oddVBand="0" w:evenVBand="0" w:oddHBand="0" w:evenHBand="0" w:firstRowFirstColumn="0" w:firstRowLastColumn="0" w:lastRowFirstColumn="0" w:lastRowLastColumn="0"/>
            <w:tcW w:w="1271" w:type="dxa"/>
            <w:vMerge/>
            <w:tcBorders>
              <w:left w:val="nil"/>
            </w:tcBorders>
            <w:vAlign w:val="bottom"/>
          </w:tcPr>
          <w:p w14:paraId="53EC17E9" w14:textId="77777777" w:rsidR="003D45D1" w:rsidRPr="00B34BB5" w:rsidRDefault="003D45D1" w:rsidP="008770EA">
            <w:pPr>
              <w:pStyle w:val="TableText"/>
              <w:rPr>
                <w:rFonts w:cs="Calibri"/>
                <w:szCs w:val="18"/>
              </w:rPr>
            </w:pPr>
          </w:p>
        </w:tc>
        <w:tc>
          <w:tcPr>
            <w:tcW w:w="1421" w:type="dxa"/>
            <w:vAlign w:val="bottom"/>
          </w:tcPr>
          <w:p w14:paraId="235E1A3E" w14:textId="2EFBE235"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Poultry</w:t>
            </w:r>
          </w:p>
        </w:tc>
        <w:tc>
          <w:tcPr>
            <w:tcW w:w="921" w:type="dxa"/>
            <w:noWrap/>
            <w:vAlign w:val="bottom"/>
          </w:tcPr>
          <w:p w14:paraId="6C2172C5" w14:textId="4E70B1E4" w:rsidR="003D45D1" w:rsidRPr="00B34BB5" w:rsidRDefault="003D45D1" w:rsidP="008770EA">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266" w:type="dxa"/>
            <w:shd w:val="clear" w:color="000000" w:fill="B7C8D0"/>
            <w:noWrap/>
            <w:vAlign w:val="bottom"/>
          </w:tcPr>
          <w:p w14:paraId="5A3CDCE3" w14:textId="26557018"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w:t>
            </w:r>
          </w:p>
        </w:tc>
        <w:tc>
          <w:tcPr>
            <w:tcW w:w="1151" w:type="dxa"/>
            <w:shd w:val="clear" w:color="auto" w:fill="auto"/>
            <w:noWrap/>
            <w:vAlign w:val="bottom"/>
          </w:tcPr>
          <w:p w14:paraId="6BF2CAE7" w14:textId="19CA67CB"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151" w:type="dxa"/>
            <w:shd w:val="clear" w:color="auto" w:fill="auto"/>
            <w:noWrap/>
            <w:vAlign w:val="bottom"/>
          </w:tcPr>
          <w:p w14:paraId="5C5EE2F9" w14:textId="6940C801"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w:t>
            </w:r>
          </w:p>
        </w:tc>
        <w:tc>
          <w:tcPr>
            <w:tcW w:w="1324" w:type="dxa"/>
            <w:tcBorders>
              <w:right w:val="nil"/>
            </w:tcBorders>
            <w:shd w:val="clear" w:color="auto" w:fill="auto"/>
            <w:noWrap/>
            <w:vAlign w:val="bottom"/>
          </w:tcPr>
          <w:p w14:paraId="3F364964" w14:textId="0EA5A9CC" w:rsidR="003D45D1" w:rsidRPr="00B34BB5" w:rsidRDefault="003D45D1" w:rsidP="008770EA">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bl>
    <w:p w14:paraId="168C884C" w14:textId="01F5CF91" w:rsidR="003A7B65" w:rsidRPr="00B34BB5" w:rsidRDefault="00301928" w:rsidP="00BE64EE">
      <w:pPr>
        <w:pStyle w:val="Heading4"/>
        <w:spacing w:before="360"/>
      </w:pPr>
      <w:r w:rsidRPr="00B34BB5">
        <w:t xml:space="preserve">GHG </w:t>
      </w:r>
      <w:r w:rsidR="003A7B65" w:rsidRPr="00B34BB5">
        <w:t>inventory development</w:t>
      </w:r>
    </w:p>
    <w:p w14:paraId="7B970FD8" w14:textId="00997C77" w:rsidR="0083229C" w:rsidRPr="00B34BB5" w:rsidRDefault="00002769" w:rsidP="00BC545F">
      <w:pPr>
        <w:pStyle w:val="BodyText"/>
        <w:rPr>
          <w:rFonts w:eastAsia="Times New Roman"/>
          <w:lang w:eastAsia="en-US"/>
        </w:rPr>
      </w:pPr>
      <w:bookmarkStart w:id="668" w:name="_Hlk535495874"/>
      <w:r w:rsidRPr="00B34BB5">
        <w:rPr>
          <w:rFonts w:eastAsia="Times New Roman"/>
          <w:lang w:eastAsia="en-US"/>
        </w:rPr>
        <w:t xml:space="preserve">Organisations should collect data on the number and type of livestock </w:t>
      </w:r>
      <w:r w:rsidR="004D2F2E" w:rsidRPr="00B34BB5">
        <w:rPr>
          <w:rFonts w:eastAsia="Times New Roman"/>
          <w:lang w:eastAsia="en-US"/>
        </w:rPr>
        <w:t xml:space="preserve">as </w:t>
      </w:r>
      <w:proofErr w:type="gramStart"/>
      <w:r w:rsidR="004D2F2E" w:rsidRPr="00B34BB5">
        <w:rPr>
          <w:rFonts w:eastAsia="Times New Roman"/>
          <w:lang w:eastAsia="en-US"/>
        </w:rPr>
        <w:t>at</w:t>
      </w:r>
      <w:proofErr w:type="gramEnd"/>
      <w:r w:rsidR="004D2F2E" w:rsidRPr="00B34BB5">
        <w:rPr>
          <w:rFonts w:eastAsia="Times New Roman"/>
          <w:lang w:eastAsia="en-US"/>
        </w:rPr>
        <w:t xml:space="preserve"> 30 June </w:t>
      </w:r>
      <w:r w:rsidRPr="00B34BB5">
        <w:rPr>
          <w:rFonts w:eastAsia="Times New Roman"/>
          <w:lang w:eastAsia="en-US"/>
        </w:rPr>
        <w:t>during the</w:t>
      </w:r>
      <w:r w:rsidR="00BE64EE" w:rsidRPr="00B34BB5">
        <w:rPr>
          <w:rFonts w:eastAsia="Times New Roman"/>
          <w:lang w:eastAsia="en-US"/>
        </w:rPr>
        <w:t> </w:t>
      </w:r>
      <w:r w:rsidRPr="00B34BB5">
        <w:rPr>
          <w:rFonts w:eastAsia="Times New Roman"/>
          <w:lang w:eastAsia="en-US"/>
        </w:rPr>
        <w:t>measurement period</w:t>
      </w:r>
      <w:r w:rsidR="004D2F2E" w:rsidRPr="00B34BB5">
        <w:rPr>
          <w:rFonts w:eastAsia="Times New Roman"/>
          <w:lang w:eastAsia="en-US"/>
        </w:rPr>
        <w:t xml:space="preserve"> (regardless of whether the period is a calendar or financial year</w:t>
      </w:r>
      <w:r w:rsidR="00D94A1D" w:rsidRPr="00B34BB5">
        <w:rPr>
          <w:rFonts w:eastAsia="Times New Roman"/>
          <w:lang w:eastAsia="en-US"/>
        </w:rPr>
        <w:t>;</w:t>
      </w:r>
      <w:r w:rsidR="004D2F2E" w:rsidRPr="00B34BB5">
        <w:rPr>
          <w:rFonts w:eastAsia="Times New Roman"/>
          <w:lang w:eastAsia="en-US"/>
        </w:rPr>
        <w:t xml:space="preserve"> see</w:t>
      </w:r>
      <w:r w:rsidR="00BE64EE" w:rsidRPr="00B34BB5">
        <w:rPr>
          <w:rFonts w:eastAsia="Times New Roman"/>
          <w:lang w:eastAsia="en-US"/>
        </w:rPr>
        <w:t> </w:t>
      </w:r>
      <w:hyperlink w:anchor="_Agricultural_soils" w:history="1">
        <w:r w:rsidR="004D2F2E" w:rsidRPr="00B34BB5">
          <w:rPr>
            <w:rStyle w:val="Hyperlink"/>
            <w:rFonts w:eastAsia="Times New Roman"/>
            <w:lang w:eastAsia="en-US"/>
          </w:rPr>
          <w:t>section</w:t>
        </w:r>
        <w:r w:rsidR="00B176C6" w:rsidRPr="00B34BB5">
          <w:rPr>
            <w:rStyle w:val="Hyperlink"/>
            <w:rFonts w:eastAsia="Times New Roman"/>
            <w:lang w:eastAsia="en-US"/>
          </w:rPr>
          <w:t xml:space="preserve"> 11.3.4</w:t>
        </w:r>
      </w:hyperlink>
      <w:r w:rsidR="004D2F2E" w:rsidRPr="00B34BB5">
        <w:rPr>
          <w:rFonts w:eastAsia="Times New Roman"/>
          <w:lang w:eastAsia="en-US"/>
        </w:rPr>
        <w:t>)</w:t>
      </w:r>
      <w:r w:rsidRPr="00B34BB5">
        <w:rPr>
          <w:rFonts w:eastAsia="Times New Roman"/>
          <w:lang w:eastAsia="en-US"/>
        </w:rPr>
        <w:t xml:space="preserve"> to calculate emissions from enteric fermentation.</w:t>
      </w:r>
      <w:r w:rsidR="0083229C" w:rsidRPr="00B34BB5">
        <w:rPr>
          <w:rFonts w:eastAsia="Times New Roman"/>
          <w:lang w:eastAsia="en-US"/>
        </w:rPr>
        <w:t xml:space="preserve"> </w:t>
      </w:r>
    </w:p>
    <w:bookmarkEnd w:id="668"/>
    <w:p w14:paraId="6E2B7025" w14:textId="69157CF1" w:rsidR="000A2FDA" w:rsidRPr="00B34BB5" w:rsidRDefault="000A2FDA" w:rsidP="00BC545F">
      <w:pPr>
        <w:pStyle w:val="BodyText"/>
      </w:pPr>
      <w:r w:rsidRPr="00B34BB5">
        <w:t xml:space="preserve">Applying the equation in </w:t>
      </w:r>
      <w:hyperlink w:anchor="_How_to_quantify" w:history="1">
        <w:r w:rsidR="00B176C6" w:rsidRPr="00B34BB5">
          <w:rPr>
            <w:rStyle w:val="Hyperlink"/>
          </w:rPr>
          <w:t>section 2</w:t>
        </w:r>
      </w:hyperlink>
      <w:r w:rsidRPr="00B34BB5">
        <w:t>, this means:</w:t>
      </w:r>
    </w:p>
    <w:p w14:paraId="756EC457" w14:textId="12C0E46C" w:rsidR="003A7B65" w:rsidRPr="00B34BB5" w:rsidRDefault="000F4C85" w:rsidP="00C23F2D">
      <w:pPr>
        <w:pStyle w:val="BodyText"/>
        <w:tabs>
          <w:tab w:val="left" w:pos="680"/>
          <w:tab w:val="left" w:pos="851"/>
        </w:tabs>
        <w:ind w:left="397"/>
        <w:contextualSpacing/>
      </w:pPr>
      <w:r w:rsidRPr="00B34BB5">
        <w:t>Q</w:t>
      </w:r>
      <w:r w:rsidRPr="00B34BB5">
        <w:tab/>
        <w:t>=</w:t>
      </w:r>
      <w:r w:rsidRPr="00B34BB5">
        <w:tab/>
      </w:r>
      <w:r w:rsidR="00512236" w:rsidRPr="00B34BB5">
        <w:t>number</w:t>
      </w:r>
      <w:r w:rsidR="003A7B65" w:rsidRPr="00B34BB5">
        <w:t xml:space="preserve"> of animals (per head</w:t>
      </w:r>
      <w:r w:rsidR="004D2F2E" w:rsidRPr="00B34BB5">
        <w:t xml:space="preserve"> per </w:t>
      </w:r>
      <w:r w:rsidR="0020720F" w:rsidRPr="00B34BB5">
        <w:t>livestock</w:t>
      </w:r>
      <w:r w:rsidR="00512236" w:rsidRPr="00B34BB5">
        <w:t xml:space="preserve"> </w:t>
      </w:r>
      <w:r w:rsidR="004D2F2E" w:rsidRPr="00B34BB5">
        <w:t>type</w:t>
      </w:r>
      <w:r w:rsidR="003A7B65" w:rsidRPr="00B34BB5">
        <w:t>)</w:t>
      </w:r>
    </w:p>
    <w:p w14:paraId="356F2934" w14:textId="1180EA66" w:rsidR="003A7B65" w:rsidRPr="00B34BB5" w:rsidRDefault="000F4C85" w:rsidP="001877E7">
      <w:pPr>
        <w:pStyle w:val="BodyText"/>
        <w:tabs>
          <w:tab w:val="left" w:pos="680"/>
          <w:tab w:val="left" w:pos="851"/>
        </w:tabs>
        <w:spacing w:after="240"/>
        <w:ind w:left="397"/>
        <w:contextualSpacing/>
      </w:pPr>
      <w:r w:rsidRPr="00B34BB5">
        <w:t>F</w:t>
      </w:r>
      <w:r w:rsidRPr="00B34BB5">
        <w:tab/>
        <w:t>=</w:t>
      </w:r>
      <w:r w:rsidRPr="00B34BB5">
        <w:tab/>
      </w:r>
      <w:r w:rsidR="003A7B65" w:rsidRPr="00B34BB5">
        <w:t xml:space="preserve">appropriate emission factors </w:t>
      </w:r>
      <w:r w:rsidR="006E6D05" w:rsidRPr="00B34BB5">
        <w:t>from</w:t>
      </w:r>
      <w:r w:rsidR="00B176C6" w:rsidRPr="00B34BB5">
        <w:t xml:space="preserve"> table 89</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14:paraId="781EAB8F" w14:textId="77777777" w:rsidTr="00D57B8A">
        <w:tc>
          <w:tcPr>
            <w:tcW w:w="8647" w:type="dxa"/>
            <w:tcBorders>
              <w:top w:val="single" w:sz="4" w:space="0" w:color="0F7B7D"/>
              <w:left w:val="single" w:sz="4" w:space="0" w:color="0F7B7D"/>
              <w:bottom w:val="nil"/>
              <w:right w:val="single" w:sz="4" w:space="0" w:color="0F7B7D"/>
            </w:tcBorders>
            <w:shd w:val="clear" w:color="auto" w:fill="0F7B7D"/>
            <w:vAlign w:val="center"/>
          </w:tcPr>
          <w:p w14:paraId="50B62E65" w14:textId="4572DE5E" w:rsidR="00002769" w:rsidRPr="00B34BB5" w:rsidDel="00D5390D" w:rsidRDefault="00E433ED" w:rsidP="00BC545F">
            <w:pPr>
              <w:pStyle w:val="Casestudyheading"/>
            </w:pPr>
            <w:bookmarkStart w:id="669" w:name="_Hlk535495535"/>
            <w:r w:rsidRPr="00B34BB5">
              <w:lastRenderedPageBreak/>
              <w:t xml:space="preserve">ENTERIC FERMENTATION: </w:t>
            </w:r>
            <w:r w:rsidR="00002769" w:rsidRPr="00B34BB5">
              <w:t>Example Calculation</w:t>
            </w:r>
          </w:p>
        </w:tc>
      </w:tr>
      <w:tr w:rsidR="001877E7" w:rsidRPr="00B34BB5" w14:paraId="48A2E067" w14:textId="77777777" w:rsidTr="00D57B8A">
        <w:tc>
          <w:tcPr>
            <w:tcW w:w="8647" w:type="dxa"/>
            <w:tcBorders>
              <w:top w:val="nil"/>
              <w:left w:val="single" w:sz="4" w:space="0" w:color="CFE5E5"/>
              <w:bottom w:val="single" w:sz="4" w:space="0" w:color="CFE5E5"/>
              <w:right w:val="single" w:sz="4" w:space="0" w:color="CFE5E5"/>
            </w:tcBorders>
            <w:shd w:val="clear" w:color="auto" w:fill="CFE5E5"/>
          </w:tcPr>
          <w:p w14:paraId="4BA8891B" w14:textId="2445CFEB" w:rsidR="00002769" w:rsidRPr="00B34BB5" w:rsidRDefault="00002769" w:rsidP="00BC545F">
            <w:pPr>
              <w:pStyle w:val="Greentext-casestudytables"/>
            </w:pPr>
            <w:r w:rsidRPr="00B34BB5">
              <w:t xml:space="preserve">An organisation owns 30 sheep and </w:t>
            </w:r>
            <w:r w:rsidR="00E433ED" w:rsidRPr="00B34BB5">
              <w:t>six</w:t>
            </w:r>
            <w:r w:rsidRPr="00B34BB5">
              <w:t xml:space="preserve"> dairy cows </w:t>
            </w:r>
            <w:r w:rsidR="00E5562F" w:rsidRPr="00B34BB5">
              <w:t xml:space="preserve">on 30 June </w:t>
            </w:r>
            <w:r w:rsidRPr="00B34BB5">
              <w:t>during the reporting period. They graze on land owned by the organisation.</w:t>
            </w:r>
          </w:p>
          <w:p w14:paraId="1BA0A9E7" w14:textId="53DC5E77" w:rsidR="00002769" w:rsidRPr="00B34BB5" w:rsidRDefault="00002769" w:rsidP="00BC545F">
            <w:pPr>
              <w:pStyle w:val="Greentext-casestudytables"/>
              <w:spacing w:before="0" w:after="0"/>
              <w:ind w:left="1059"/>
            </w:pPr>
            <w:r w:rsidRPr="00B34BB5">
              <w:tab/>
            </w:r>
            <w:r w:rsidRPr="00B34BB5">
              <w:tab/>
              <w:t>CO</w:t>
            </w:r>
            <w:r w:rsidRPr="00B34BB5">
              <w:rPr>
                <w:vertAlign w:val="subscript"/>
              </w:rPr>
              <w:t>2</w:t>
            </w:r>
            <w:r w:rsidRPr="00B34BB5">
              <w:t xml:space="preserve"> emissions </w:t>
            </w:r>
            <w:r w:rsidRPr="00B34BB5">
              <w:tab/>
              <w:t>= 0</w:t>
            </w:r>
          </w:p>
          <w:p w14:paraId="7DA2B544" w14:textId="1137E1CB" w:rsidR="00002769" w:rsidRPr="00B34BB5" w:rsidRDefault="00002769" w:rsidP="00BC545F">
            <w:pPr>
              <w:pStyle w:val="Greentext-casestudytables"/>
              <w:spacing w:before="0" w:after="0"/>
              <w:ind w:left="1059"/>
            </w:pPr>
            <w:r w:rsidRPr="00B34BB5">
              <w:tab/>
            </w:r>
            <w:r w:rsidRPr="00B34BB5">
              <w:tab/>
              <w:t>CH</w:t>
            </w:r>
            <w:r w:rsidRPr="00B34BB5">
              <w:rPr>
                <w:vertAlign w:val="subscript"/>
              </w:rPr>
              <w:t>4</w:t>
            </w:r>
            <w:r w:rsidRPr="00B34BB5">
              <w:t xml:space="preserve"> emissions </w:t>
            </w:r>
            <w:r w:rsidRPr="00B34BB5">
              <w:tab/>
            </w:r>
            <w:r w:rsidR="004D2F2E" w:rsidRPr="00B34BB5">
              <w:tab/>
            </w:r>
            <w:r w:rsidRPr="00B34BB5">
              <w:t>= (30</w:t>
            </w:r>
            <w:r w:rsidR="00E5562F" w:rsidRPr="00B34BB5">
              <w:t xml:space="preserve"> </w:t>
            </w:r>
            <w:r w:rsidRPr="00B34BB5">
              <w:t>×</w:t>
            </w:r>
            <w:r w:rsidR="00E5562F" w:rsidRPr="00B34BB5">
              <w:t xml:space="preserve"> </w:t>
            </w:r>
            <w:r w:rsidRPr="00B34BB5">
              <w:t>30</w:t>
            </w:r>
            <w:r w:rsidR="0009500E" w:rsidRPr="00B34BB5">
              <w:t>7</w:t>
            </w:r>
            <w:r w:rsidRPr="00B34BB5">
              <w:t>) + (6</w:t>
            </w:r>
            <w:r w:rsidR="00E5562F" w:rsidRPr="00B34BB5">
              <w:t xml:space="preserve"> </w:t>
            </w:r>
            <w:r w:rsidRPr="00B34BB5">
              <w:t>×</w:t>
            </w:r>
            <w:r w:rsidR="00E5562F" w:rsidRPr="00B34BB5">
              <w:t xml:space="preserve"> </w:t>
            </w:r>
            <w:r w:rsidRPr="00B34BB5">
              <w:t>2</w:t>
            </w:r>
            <w:r w:rsidR="00CB43BA" w:rsidRPr="00B34BB5">
              <w:t>,132</w:t>
            </w:r>
            <w:r w:rsidRPr="00B34BB5">
              <w:t xml:space="preserve">) = </w:t>
            </w:r>
            <w:r w:rsidR="00D44A8C" w:rsidRPr="00B34BB5">
              <w:t xml:space="preserve">22,002 </w:t>
            </w:r>
            <w:r w:rsidRPr="00B34BB5">
              <w:t>kg CO</w:t>
            </w:r>
            <w:r w:rsidRPr="00B34BB5">
              <w:rPr>
                <w:vertAlign w:val="subscript"/>
              </w:rPr>
              <w:t>2</w:t>
            </w:r>
            <w:r w:rsidRPr="00B34BB5">
              <w:t xml:space="preserve">-e </w:t>
            </w:r>
          </w:p>
          <w:p w14:paraId="6610F44D" w14:textId="4EBE7DEA" w:rsidR="00002769" w:rsidRPr="00B34BB5" w:rsidRDefault="00002769" w:rsidP="00BC545F">
            <w:pPr>
              <w:pStyle w:val="Greentext-casestudytables"/>
              <w:spacing w:before="0" w:after="0"/>
              <w:ind w:left="1059"/>
            </w:pPr>
            <w:r w:rsidRPr="00B34BB5">
              <w:tab/>
            </w:r>
            <w:r w:rsidRPr="00B34BB5">
              <w:tab/>
              <w:t>N</w:t>
            </w:r>
            <w:r w:rsidRPr="00B34BB5">
              <w:rPr>
                <w:vertAlign w:val="subscript"/>
              </w:rPr>
              <w:t>2</w:t>
            </w:r>
            <w:r w:rsidRPr="00B34BB5">
              <w:t xml:space="preserve">O emissions </w:t>
            </w:r>
            <w:r w:rsidRPr="00B34BB5">
              <w:tab/>
              <w:t>= 0</w:t>
            </w:r>
          </w:p>
          <w:p w14:paraId="11620573" w14:textId="179DAC3B" w:rsidR="00002769" w:rsidRPr="00B34BB5" w:rsidRDefault="00002769" w:rsidP="00BC545F">
            <w:pPr>
              <w:pStyle w:val="Greentext-casestudytables"/>
              <w:spacing w:before="0" w:after="0"/>
              <w:ind w:left="1059"/>
            </w:pPr>
            <w:r w:rsidRPr="00B34BB5">
              <w:t>Total CO</w:t>
            </w:r>
            <w:r w:rsidRPr="00B34BB5">
              <w:rPr>
                <w:vertAlign w:val="subscript"/>
              </w:rPr>
              <w:t>2</w:t>
            </w:r>
            <w:r w:rsidRPr="00B34BB5">
              <w:t xml:space="preserve">-e emissions </w:t>
            </w:r>
            <w:r w:rsidRPr="00B34BB5">
              <w:tab/>
              <w:t xml:space="preserve">= </w:t>
            </w:r>
            <w:r w:rsidR="004776F4" w:rsidRPr="00B34BB5">
              <w:t>22,002</w:t>
            </w:r>
            <w:r w:rsidRPr="00B34BB5">
              <w:t xml:space="preserve"> kg CO</w:t>
            </w:r>
            <w:r w:rsidRPr="00B34BB5">
              <w:rPr>
                <w:vertAlign w:val="subscript"/>
              </w:rPr>
              <w:t>2</w:t>
            </w:r>
            <w:r w:rsidRPr="00B34BB5">
              <w:t>-e</w:t>
            </w:r>
          </w:p>
          <w:p w14:paraId="33791EE4" w14:textId="1D626752" w:rsidR="004D2F2E" w:rsidRPr="00B34BB5" w:rsidRDefault="004D2F2E" w:rsidP="00BC545F">
            <w:pPr>
              <w:pStyle w:val="Greentext-casestudytables"/>
            </w:pPr>
            <w:r w:rsidRPr="00B34BB5">
              <w:rPr>
                <w:sz w:val="18"/>
              </w:rPr>
              <w:t>Note</w:t>
            </w:r>
            <w:r w:rsidR="00E433ED" w:rsidRPr="00B34BB5">
              <w:rPr>
                <w:sz w:val="18"/>
              </w:rPr>
              <w:t>: N</w:t>
            </w:r>
            <w:r w:rsidRPr="00B34BB5">
              <w:rPr>
                <w:sz w:val="18"/>
              </w:rPr>
              <w:t>umbers may not add due to rounding</w:t>
            </w:r>
            <w:r w:rsidR="00A0044D" w:rsidRPr="00B34BB5">
              <w:rPr>
                <w:sz w:val="18"/>
              </w:rPr>
              <w:t>.</w:t>
            </w:r>
          </w:p>
        </w:tc>
      </w:tr>
    </w:tbl>
    <w:p w14:paraId="097AE544" w14:textId="698C3D62" w:rsidR="003A7B65" w:rsidRPr="00B34BB5" w:rsidRDefault="003A7B65" w:rsidP="001877E7">
      <w:pPr>
        <w:pStyle w:val="Heading4"/>
        <w:spacing w:before="360"/>
      </w:pPr>
      <w:bookmarkStart w:id="670" w:name="_Ref535495849"/>
      <w:bookmarkEnd w:id="669"/>
      <w:r w:rsidRPr="00B34BB5">
        <w:t>Emission factor derivation methodology</w:t>
      </w:r>
      <w:bookmarkEnd w:id="670"/>
    </w:p>
    <w:p w14:paraId="4ABA1B3F" w14:textId="418E9E98" w:rsidR="003A7B65" w:rsidRPr="00B34BB5" w:rsidRDefault="003A7B65" w:rsidP="00BC545F">
      <w:pPr>
        <w:pStyle w:val="BodyText"/>
      </w:pPr>
      <w:r w:rsidRPr="00B34BB5">
        <w:t xml:space="preserve">The </w:t>
      </w:r>
      <w:r w:rsidR="006264E4" w:rsidRPr="00B34BB5">
        <w:t>national inventory</w:t>
      </w:r>
      <w:r w:rsidRPr="00B34BB5">
        <w:t xml:space="preserve"> publishes total emissions for enteric fermentation per livestock type, along with population numbers. </w:t>
      </w:r>
      <w:r w:rsidR="00A0044D" w:rsidRPr="00B34BB5">
        <w:t>The Ministry of Primary Industries (</w:t>
      </w:r>
      <w:r w:rsidRPr="00B34BB5">
        <w:t>MPI</w:t>
      </w:r>
      <w:r w:rsidR="00A0044D" w:rsidRPr="00B34BB5">
        <w:t>)</w:t>
      </w:r>
      <w:r w:rsidRPr="00B34BB5">
        <w:t xml:space="preserve"> supplied th</w:t>
      </w:r>
      <w:r w:rsidR="003674CE" w:rsidRPr="00B34BB5">
        <w:t>ese</w:t>
      </w:r>
      <w:r w:rsidRPr="00B34BB5">
        <w:t xml:space="preserve"> same data for the creation of emission factors. </w:t>
      </w:r>
      <w:r w:rsidR="004D2F2E" w:rsidRPr="00B34BB5">
        <w:t xml:space="preserve">We used this </w:t>
      </w:r>
      <w:r w:rsidRPr="00B34BB5">
        <w:t>information,</w:t>
      </w:r>
      <w:r w:rsidR="004D2F2E" w:rsidRPr="00B34BB5">
        <w:t xml:space="preserve"> shown</w:t>
      </w:r>
      <w:r w:rsidRPr="00B34BB5">
        <w:t xml:space="preserve"> in</w:t>
      </w:r>
      <w:r w:rsidR="001877E7" w:rsidRPr="00B34BB5">
        <w:t xml:space="preserve"> table 90</w:t>
      </w:r>
      <w:r w:rsidR="004D2F2E" w:rsidRPr="00B34BB5">
        <w:t>,</w:t>
      </w:r>
      <w:r w:rsidRPr="00B34BB5">
        <w:t xml:space="preserve"> to calculate the emission factors based on the following equation</w:t>
      </w:r>
      <w:r w:rsidR="004D2F2E" w:rsidRPr="00B34BB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A344A" w:rsidRPr="00B34BB5" w14:paraId="1E9ECC92" w14:textId="77777777" w:rsidTr="00D57B8A">
        <w:tc>
          <w:tcPr>
            <w:tcW w:w="0" w:type="auto"/>
            <w:shd w:val="clear" w:color="auto" w:fill="D2DDE2"/>
          </w:tcPr>
          <w:p w14:paraId="368B71F0" w14:textId="04662C10" w:rsidR="008A344A" w:rsidRPr="00B34BB5" w:rsidRDefault="008A344A" w:rsidP="008A344A">
            <w:pPr>
              <w:pStyle w:val="Blueboxtext"/>
              <w:spacing w:before="240" w:after="160"/>
            </w:pPr>
            <m:oMathPara>
              <m:oMath>
                <m:r>
                  <w:rPr>
                    <w:rFonts w:ascii="Cambria Math" w:hAnsi="Cambria Math"/>
                  </w:rPr>
                  <m:t>emission factor per animal=</m:t>
                </m:r>
                <m:f>
                  <m:fPr>
                    <m:ctrlPr>
                      <w:rPr>
                        <w:rFonts w:ascii="Cambria Math" w:hAnsi="Cambria Math"/>
                        <w:i/>
                      </w:rPr>
                    </m:ctrlPr>
                  </m:fPr>
                  <m:num>
                    <m:r>
                      <w:rPr>
                        <w:rFonts w:ascii="Cambria Math" w:hAnsi="Cambria Math"/>
                      </w:rPr>
                      <m:t>enteric fermentation</m:t>
                    </m:r>
                  </m:num>
                  <m:den>
                    <m:r>
                      <w:rPr>
                        <w:rFonts w:ascii="Cambria Math" w:hAnsi="Cambria Math"/>
                      </w:rPr>
                      <m:t>population</m:t>
                    </m:r>
                  </m:den>
                </m:f>
              </m:oMath>
            </m:oMathPara>
          </w:p>
        </w:tc>
      </w:tr>
    </w:tbl>
    <w:p w14:paraId="7B2BA522" w14:textId="4ADCAEFA" w:rsidR="003A7B65" w:rsidRPr="00B34BB5" w:rsidRDefault="003A7B65" w:rsidP="008A344A">
      <w:pPr>
        <w:pStyle w:val="BodyText"/>
        <w:spacing w:before="240"/>
      </w:pPr>
      <w:r w:rsidRPr="00B34BB5">
        <w:t xml:space="preserve">Note that the emission factors are based on data supplied for the </w:t>
      </w:r>
      <w:r w:rsidR="006264E4" w:rsidRPr="00B34BB5">
        <w:t>national inventory</w:t>
      </w:r>
      <w:r w:rsidR="00E433ED" w:rsidRPr="00B34BB5">
        <w:t>. T</w:t>
      </w:r>
      <w:r w:rsidRPr="00B34BB5">
        <w:t>o ensure consistency</w:t>
      </w:r>
      <w:r w:rsidR="00FC334F" w:rsidRPr="00B34BB5">
        <w:t>,</w:t>
      </w:r>
      <w:r w:rsidRPr="00B34BB5">
        <w:t xml:space="preserve"> organisations should report their population of </w:t>
      </w:r>
      <w:r w:rsidR="00FC334F" w:rsidRPr="00B34BB5">
        <w:t xml:space="preserve">livestock </w:t>
      </w:r>
      <w:r w:rsidRPr="00B34BB5">
        <w:t xml:space="preserve">as </w:t>
      </w:r>
      <w:proofErr w:type="gramStart"/>
      <w:r w:rsidRPr="00B34BB5">
        <w:t>at</w:t>
      </w:r>
      <w:proofErr w:type="gramEnd"/>
      <w:r w:rsidRPr="00B34BB5">
        <w:t xml:space="preserve"> 30 June</w:t>
      </w:r>
      <w:r w:rsidR="00FC334F" w:rsidRPr="00B34BB5">
        <w:t>, regardless of</w:t>
      </w:r>
      <w:r w:rsidR="008A344A" w:rsidRPr="00B34BB5">
        <w:t> </w:t>
      </w:r>
      <w:r w:rsidR="00FC334F" w:rsidRPr="00B34BB5">
        <w:t>the measurement period</w:t>
      </w:r>
      <w:r w:rsidRPr="00B34BB5">
        <w:t>.</w:t>
      </w:r>
    </w:p>
    <w:p w14:paraId="11311768" w14:textId="2D4E400E" w:rsidR="003A5964" w:rsidRPr="00B34BB5" w:rsidRDefault="003A7B65" w:rsidP="00BC545F">
      <w:pPr>
        <w:pStyle w:val="BodyText"/>
      </w:pPr>
      <w:r w:rsidRPr="00B34BB5">
        <w:t>MPI define</w:t>
      </w:r>
      <w:r w:rsidR="00E433ED" w:rsidRPr="00B34BB5">
        <w:t>s</w:t>
      </w:r>
      <w:r w:rsidRPr="00B34BB5">
        <w:t xml:space="preserve"> non-dairy cattle </w:t>
      </w:r>
      <w:r w:rsidR="00FC334F" w:rsidRPr="00B34BB5">
        <w:t xml:space="preserve">as </w:t>
      </w:r>
      <w:r w:rsidRPr="00B34BB5">
        <w:t>beef breeds of cattle, including dairy-beef, as we</w:t>
      </w:r>
      <w:r w:rsidR="00EC464E" w:rsidRPr="00B34BB5">
        <w:t>ll as any beef breeding stock.</w:t>
      </w:r>
    </w:p>
    <w:p w14:paraId="26694038" w14:textId="1092112A" w:rsidR="003A7B65" w:rsidRPr="00B34BB5" w:rsidRDefault="003A7B65" w:rsidP="008A344A">
      <w:pPr>
        <w:pStyle w:val="Tableheading"/>
      </w:pPr>
      <w:bookmarkStart w:id="671" w:name="_Ref532483969"/>
      <w:bookmarkStart w:id="672" w:name="_Toc58790929"/>
      <w:r w:rsidRPr="00B34BB5">
        <w:t xml:space="preserve">Table </w:t>
      </w:r>
      <w:r w:rsidR="008D3D2E">
        <w:fldChar w:fldCharType="begin"/>
      </w:r>
      <w:r w:rsidR="008D3D2E">
        <w:instrText xml:space="preserve"> SEQ Table \* ARABIC </w:instrText>
      </w:r>
      <w:r w:rsidR="008D3D2E">
        <w:fldChar w:fldCharType="separate"/>
      </w:r>
      <w:r w:rsidR="00073642" w:rsidRPr="00B34BB5">
        <w:t>90</w:t>
      </w:r>
      <w:r w:rsidR="008D3D2E">
        <w:fldChar w:fldCharType="end"/>
      </w:r>
      <w:bookmarkEnd w:id="671"/>
      <w:r w:rsidRPr="00B34BB5">
        <w:t>:</w:t>
      </w:r>
      <w:r w:rsidR="00D232C1" w:rsidRPr="00B34BB5">
        <w:tab/>
      </w:r>
      <w:r w:rsidR="00FC334F" w:rsidRPr="00B34BB5">
        <w:t>Enteric fermentation figures per livestock type</w:t>
      </w:r>
      <w:bookmarkEnd w:id="672"/>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669"/>
        <w:gridCol w:w="2674"/>
        <w:gridCol w:w="3162"/>
      </w:tblGrid>
      <w:tr w:rsidR="003A7B65" w:rsidRPr="00B34BB5" w14:paraId="19F4735A" w14:textId="77777777" w:rsidTr="00D57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bottom w:val="single" w:sz="4" w:space="0" w:color="1C556C" w:themeColor="accent1"/>
            </w:tcBorders>
            <w:vAlign w:val="bottom"/>
          </w:tcPr>
          <w:p w14:paraId="2ED163E2" w14:textId="77777777" w:rsidR="003A7B65" w:rsidRPr="00B34BB5" w:rsidRDefault="003A7B65" w:rsidP="008A344A">
            <w:pPr>
              <w:pStyle w:val="TableText"/>
              <w:spacing w:before="50" w:after="50"/>
              <w:rPr>
                <w:szCs w:val="18"/>
              </w:rPr>
            </w:pPr>
            <w:r w:rsidRPr="00B34BB5">
              <w:rPr>
                <w:szCs w:val="18"/>
              </w:rPr>
              <w:t>Animal</w:t>
            </w:r>
          </w:p>
        </w:tc>
        <w:tc>
          <w:tcPr>
            <w:tcW w:w="2674" w:type="dxa"/>
            <w:vAlign w:val="bottom"/>
          </w:tcPr>
          <w:p w14:paraId="31F1B024" w14:textId="65BF44EB" w:rsidR="003A7B65" w:rsidRPr="00B34BB5" w:rsidRDefault="003A7B65" w:rsidP="00D57B8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201</w:t>
            </w:r>
            <w:r w:rsidR="00365793" w:rsidRPr="00B34BB5">
              <w:rPr>
                <w:szCs w:val="18"/>
              </w:rPr>
              <w:t>8</w:t>
            </w:r>
            <w:r w:rsidRPr="00B34BB5">
              <w:rPr>
                <w:szCs w:val="18"/>
              </w:rPr>
              <w:t xml:space="preserve"> </w:t>
            </w:r>
            <w:r w:rsidR="00E433ED" w:rsidRPr="00B34BB5">
              <w:rPr>
                <w:szCs w:val="18"/>
              </w:rPr>
              <w:t>p</w:t>
            </w:r>
            <w:r w:rsidRPr="00B34BB5">
              <w:rPr>
                <w:szCs w:val="18"/>
              </w:rPr>
              <w:t>opulation</w:t>
            </w:r>
          </w:p>
        </w:tc>
        <w:tc>
          <w:tcPr>
            <w:tcW w:w="3162" w:type="dxa"/>
            <w:tcBorders>
              <w:bottom w:val="single" w:sz="4" w:space="0" w:color="1C556C" w:themeColor="accent1"/>
            </w:tcBorders>
            <w:vAlign w:val="bottom"/>
          </w:tcPr>
          <w:p w14:paraId="1FFF2328" w14:textId="2B374404" w:rsidR="003A7B65" w:rsidRPr="00B34BB5" w:rsidRDefault="00FC334F" w:rsidP="00D57B8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E</w:t>
            </w:r>
            <w:r w:rsidR="003A7B65" w:rsidRPr="00B34BB5">
              <w:rPr>
                <w:szCs w:val="18"/>
              </w:rPr>
              <w:t xml:space="preserve">nteric </w:t>
            </w:r>
            <w:r w:rsidRPr="00B34BB5">
              <w:rPr>
                <w:szCs w:val="18"/>
              </w:rPr>
              <w:t xml:space="preserve">fermentation emissions </w:t>
            </w:r>
            <w:r w:rsidR="003A7B65" w:rsidRPr="00B34BB5">
              <w:rPr>
                <w:szCs w:val="18"/>
              </w:rPr>
              <w:t>in 201</w:t>
            </w:r>
            <w:r w:rsidR="009862CE" w:rsidRPr="00B34BB5">
              <w:rPr>
                <w:szCs w:val="18"/>
              </w:rPr>
              <w:t>8</w:t>
            </w:r>
            <w:r w:rsidR="003A7B65" w:rsidRPr="00B34BB5">
              <w:rPr>
                <w:szCs w:val="18"/>
              </w:rPr>
              <w:t xml:space="preserve"> (kt CH</w:t>
            </w:r>
            <w:r w:rsidR="003A7B65" w:rsidRPr="00B34BB5">
              <w:rPr>
                <w:szCs w:val="18"/>
                <w:vertAlign w:val="subscript"/>
              </w:rPr>
              <w:t>4</w:t>
            </w:r>
            <w:r w:rsidR="003A7B65" w:rsidRPr="00B34BB5">
              <w:rPr>
                <w:szCs w:val="18"/>
              </w:rPr>
              <w:t>)</w:t>
            </w:r>
            <w:r w:rsidR="00822BA4" w:rsidRPr="00B34BB5">
              <w:rPr>
                <w:szCs w:val="18"/>
              </w:rPr>
              <w:t xml:space="preserve"> </w:t>
            </w:r>
            <w:r w:rsidR="00AF3AAE" w:rsidRPr="00B34BB5">
              <w:rPr>
                <w:szCs w:val="18"/>
              </w:rPr>
              <w:t>(</w:t>
            </w:r>
            <w:r w:rsidR="00D03100" w:rsidRPr="00B34BB5">
              <w:rPr>
                <w:szCs w:val="18"/>
              </w:rPr>
              <w:t xml:space="preserve">as </w:t>
            </w:r>
            <w:r w:rsidR="00AF3AAE" w:rsidRPr="00B34BB5">
              <w:rPr>
                <w:szCs w:val="18"/>
              </w:rPr>
              <w:t>GHG)</w:t>
            </w:r>
          </w:p>
        </w:tc>
      </w:tr>
      <w:tr w:rsidR="00365793" w:rsidRPr="00B34BB5" w14:paraId="0B11F068"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left w:val="nil"/>
              <w:bottom w:val="none" w:sz="0" w:space="0" w:color="auto"/>
            </w:tcBorders>
          </w:tcPr>
          <w:p w14:paraId="51F9F18D" w14:textId="77777777" w:rsidR="00365793" w:rsidRPr="00B34BB5" w:rsidRDefault="00365793" w:rsidP="008A344A">
            <w:pPr>
              <w:pStyle w:val="TableText"/>
              <w:spacing w:before="50" w:after="50"/>
              <w:rPr>
                <w:b w:val="0"/>
                <w:szCs w:val="18"/>
              </w:rPr>
            </w:pPr>
            <w:r w:rsidRPr="00B34BB5">
              <w:rPr>
                <w:b w:val="0"/>
                <w:szCs w:val="18"/>
              </w:rPr>
              <w:t>Dairy cattle</w:t>
            </w:r>
          </w:p>
        </w:tc>
        <w:tc>
          <w:tcPr>
            <w:tcW w:w="2674" w:type="dxa"/>
            <w:tcBorders>
              <w:top w:val="none" w:sz="0" w:space="0" w:color="auto"/>
              <w:bottom w:val="none" w:sz="0" w:space="0" w:color="auto"/>
            </w:tcBorders>
            <w:shd w:val="clear" w:color="auto" w:fill="auto"/>
            <w:vAlign w:val="bottom"/>
          </w:tcPr>
          <w:p w14:paraId="7CB48E5A" w14:textId="7351B033" w:rsidR="00365793" w:rsidRPr="00B34BB5" w:rsidRDefault="00365793"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6,385,541</w:t>
            </w:r>
          </w:p>
        </w:tc>
        <w:tc>
          <w:tcPr>
            <w:tcW w:w="3162" w:type="dxa"/>
            <w:tcBorders>
              <w:top w:val="none" w:sz="0" w:space="0" w:color="auto"/>
              <w:bottom w:val="none" w:sz="0" w:space="0" w:color="auto"/>
              <w:right w:val="nil"/>
            </w:tcBorders>
          </w:tcPr>
          <w:p w14:paraId="35C6149F" w14:textId="1FE185BF" w:rsidR="00365793" w:rsidRPr="00B34BB5" w:rsidRDefault="00365793"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544.</w:t>
            </w:r>
            <w:r w:rsidR="009862CE" w:rsidRPr="00B34BB5">
              <w:rPr>
                <w:szCs w:val="18"/>
              </w:rPr>
              <w:t>46</w:t>
            </w:r>
          </w:p>
        </w:tc>
      </w:tr>
      <w:tr w:rsidR="00365793" w:rsidRPr="00B34BB5" w14:paraId="68620D85" w14:textId="77777777" w:rsidTr="00D57B8A">
        <w:tc>
          <w:tcPr>
            <w:cnfStyle w:val="001000000000" w:firstRow="0" w:lastRow="0" w:firstColumn="1" w:lastColumn="0" w:oddVBand="0" w:evenVBand="0" w:oddHBand="0" w:evenHBand="0" w:firstRowFirstColumn="0" w:firstRowLastColumn="0" w:lastRowFirstColumn="0" w:lastRowLastColumn="0"/>
            <w:tcW w:w="2669" w:type="dxa"/>
            <w:tcBorders>
              <w:left w:val="nil"/>
            </w:tcBorders>
          </w:tcPr>
          <w:p w14:paraId="4A4074B0" w14:textId="37C1D7F8" w:rsidR="00365793" w:rsidRPr="00B34BB5" w:rsidRDefault="00365793" w:rsidP="008A344A">
            <w:pPr>
              <w:pStyle w:val="TableText"/>
              <w:spacing w:before="50" w:after="50"/>
              <w:rPr>
                <w:b w:val="0"/>
                <w:szCs w:val="18"/>
              </w:rPr>
            </w:pPr>
            <w:r w:rsidRPr="00B34BB5">
              <w:rPr>
                <w:b w:val="0"/>
                <w:szCs w:val="18"/>
              </w:rPr>
              <w:t>Non-dairy cattle</w:t>
            </w:r>
          </w:p>
        </w:tc>
        <w:tc>
          <w:tcPr>
            <w:tcW w:w="2674" w:type="dxa"/>
            <w:shd w:val="clear" w:color="auto" w:fill="auto"/>
            <w:vAlign w:val="bottom"/>
          </w:tcPr>
          <w:p w14:paraId="25C9528A" w14:textId="29D4B58C" w:rsidR="00365793" w:rsidRPr="00B34BB5" w:rsidRDefault="00365793"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3,721,262</w:t>
            </w:r>
          </w:p>
        </w:tc>
        <w:tc>
          <w:tcPr>
            <w:tcW w:w="3162" w:type="dxa"/>
            <w:tcBorders>
              <w:right w:val="nil"/>
            </w:tcBorders>
          </w:tcPr>
          <w:p w14:paraId="3770405D" w14:textId="6045886F" w:rsidR="00365793" w:rsidRPr="00B34BB5" w:rsidRDefault="00365793"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2</w:t>
            </w:r>
            <w:r w:rsidR="009862CE" w:rsidRPr="00B34BB5">
              <w:rPr>
                <w:szCs w:val="18"/>
              </w:rPr>
              <w:t>16.09</w:t>
            </w:r>
          </w:p>
        </w:tc>
      </w:tr>
      <w:tr w:rsidR="00544B67" w:rsidRPr="00B34BB5" w14:paraId="26E94983"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left w:val="nil"/>
              <w:bottom w:val="none" w:sz="0" w:space="0" w:color="auto"/>
            </w:tcBorders>
          </w:tcPr>
          <w:p w14:paraId="14AD8A13" w14:textId="77777777" w:rsidR="00365793" w:rsidRPr="00B34BB5" w:rsidRDefault="00365793" w:rsidP="008A344A">
            <w:pPr>
              <w:pStyle w:val="TableText"/>
              <w:spacing w:before="50" w:after="50"/>
              <w:rPr>
                <w:b w:val="0"/>
                <w:szCs w:val="18"/>
              </w:rPr>
            </w:pPr>
            <w:r w:rsidRPr="00B34BB5">
              <w:rPr>
                <w:b w:val="0"/>
                <w:szCs w:val="18"/>
              </w:rPr>
              <w:t>Sheep</w:t>
            </w:r>
          </w:p>
        </w:tc>
        <w:tc>
          <w:tcPr>
            <w:tcW w:w="2674" w:type="dxa"/>
            <w:tcBorders>
              <w:top w:val="none" w:sz="0" w:space="0" w:color="auto"/>
              <w:bottom w:val="none" w:sz="0" w:space="0" w:color="auto"/>
            </w:tcBorders>
            <w:shd w:val="clear" w:color="auto" w:fill="auto"/>
            <w:vAlign w:val="bottom"/>
          </w:tcPr>
          <w:p w14:paraId="6096BDD0" w14:textId="668FFC96" w:rsidR="00365793" w:rsidRPr="00B34BB5" w:rsidRDefault="00365793"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27,295,749</w:t>
            </w:r>
          </w:p>
        </w:tc>
        <w:tc>
          <w:tcPr>
            <w:tcW w:w="3162" w:type="dxa"/>
            <w:tcBorders>
              <w:top w:val="none" w:sz="0" w:space="0" w:color="auto"/>
              <w:bottom w:val="none" w:sz="0" w:space="0" w:color="auto"/>
              <w:right w:val="nil"/>
            </w:tcBorders>
          </w:tcPr>
          <w:p w14:paraId="11FCB646" w14:textId="3CDA06C5" w:rsidR="00365793" w:rsidRPr="00B34BB5" w:rsidRDefault="00365793"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33</w:t>
            </w:r>
            <w:r w:rsidR="009862CE" w:rsidRPr="00B34BB5">
              <w:rPr>
                <w:szCs w:val="18"/>
              </w:rPr>
              <w:t>5.6</w:t>
            </w:r>
          </w:p>
        </w:tc>
      </w:tr>
      <w:tr w:rsidR="00365793" w:rsidRPr="00B34BB5" w14:paraId="77507F89" w14:textId="77777777" w:rsidTr="00D57B8A">
        <w:tc>
          <w:tcPr>
            <w:cnfStyle w:val="001000000000" w:firstRow="0" w:lastRow="0" w:firstColumn="1" w:lastColumn="0" w:oddVBand="0" w:evenVBand="0" w:oddHBand="0" w:evenHBand="0" w:firstRowFirstColumn="0" w:firstRowLastColumn="0" w:lastRowFirstColumn="0" w:lastRowLastColumn="0"/>
            <w:tcW w:w="2669" w:type="dxa"/>
            <w:tcBorders>
              <w:left w:val="nil"/>
            </w:tcBorders>
          </w:tcPr>
          <w:p w14:paraId="5EB5F543" w14:textId="77777777" w:rsidR="00365793" w:rsidRPr="00B34BB5" w:rsidRDefault="00365793" w:rsidP="008A344A">
            <w:pPr>
              <w:pStyle w:val="TableText"/>
              <w:spacing w:before="50" w:after="50"/>
              <w:rPr>
                <w:b w:val="0"/>
                <w:szCs w:val="18"/>
              </w:rPr>
            </w:pPr>
            <w:r w:rsidRPr="00B34BB5">
              <w:rPr>
                <w:b w:val="0"/>
                <w:szCs w:val="18"/>
              </w:rPr>
              <w:t>Deer</w:t>
            </w:r>
          </w:p>
        </w:tc>
        <w:tc>
          <w:tcPr>
            <w:tcW w:w="2674" w:type="dxa"/>
            <w:shd w:val="clear" w:color="auto" w:fill="auto"/>
            <w:vAlign w:val="bottom"/>
          </w:tcPr>
          <w:p w14:paraId="058F00E8" w14:textId="13428C36" w:rsidR="00365793" w:rsidRPr="00B34BB5" w:rsidRDefault="00365793"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851,424</w:t>
            </w:r>
          </w:p>
        </w:tc>
        <w:tc>
          <w:tcPr>
            <w:tcW w:w="3162" w:type="dxa"/>
            <w:tcBorders>
              <w:right w:val="nil"/>
            </w:tcBorders>
          </w:tcPr>
          <w:p w14:paraId="5A227788" w14:textId="7B09A285" w:rsidR="00365793" w:rsidRPr="00B34BB5" w:rsidRDefault="009862C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19.5</w:t>
            </w:r>
          </w:p>
        </w:tc>
      </w:tr>
      <w:tr w:rsidR="006D65DF" w:rsidRPr="00B34BB5" w14:paraId="200B1C11"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left w:val="nil"/>
              <w:bottom w:val="none" w:sz="0" w:space="0" w:color="auto"/>
            </w:tcBorders>
          </w:tcPr>
          <w:p w14:paraId="5CAFD802" w14:textId="706F620A" w:rsidR="006D65DF" w:rsidRPr="00B34BB5" w:rsidRDefault="006D65DF" w:rsidP="008A344A">
            <w:pPr>
              <w:pStyle w:val="TableText"/>
              <w:spacing w:before="50" w:after="50"/>
              <w:rPr>
                <w:b w:val="0"/>
                <w:bCs w:val="0"/>
                <w:szCs w:val="18"/>
              </w:rPr>
            </w:pPr>
            <w:r w:rsidRPr="00B34BB5">
              <w:rPr>
                <w:b w:val="0"/>
                <w:bCs w:val="0"/>
              </w:rPr>
              <w:t>Swine</w:t>
            </w:r>
          </w:p>
        </w:tc>
        <w:tc>
          <w:tcPr>
            <w:tcW w:w="2674" w:type="dxa"/>
            <w:tcBorders>
              <w:top w:val="none" w:sz="0" w:space="0" w:color="auto"/>
              <w:bottom w:val="none" w:sz="0" w:space="0" w:color="auto"/>
            </w:tcBorders>
            <w:shd w:val="clear" w:color="auto" w:fill="auto"/>
            <w:vAlign w:val="bottom"/>
          </w:tcPr>
          <w:p w14:paraId="60FE9A38" w14:textId="70E7CDD4"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279</w:t>
            </w:r>
            <w:r w:rsidR="00D92478" w:rsidRPr="00B34BB5">
              <w:rPr>
                <w:rFonts w:cs="Calibri"/>
                <w:szCs w:val="18"/>
              </w:rPr>
              <w:t>,</w:t>
            </w:r>
            <w:r w:rsidRPr="00B34BB5">
              <w:rPr>
                <w:rFonts w:cs="Calibri"/>
                <w:szCs w:val="18"/>
              </w:rPr>
              <w:t>049</w:t>
            </w:r>
          </w:p>
        </w:tc>
        <w:tc>
          <w:tcPr>
            <w:tcW w:w="3162" w:type="dxa"/>
            <w:tcBorders>
              <w:top w:val="none" w:sz="0" w:space="0" w:color="auto"/>
              <w:bottom w:val="none" w:sz="0" w:space="0" w:color="auto"/>
              <w:right w:val="nil"/>
            </w:tcBorders>
            <w:shd w:val="clear" w:color="auto" w:fill="auto"/>
            <w:vAlign w:val="bottom"/>
          </w:tcPr>
          <w:p w14:paraId="226F39DA" w14:textId="06C9FB24"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7.39</w:t>
            </w:r>
          </w:p>
        </w:tc>
      </w:tr>
      <w:tr w:rsidR="006D65DF" w:rsidRPr="00B34BB5" w14:paraId="29A32883" w14:textId="77777777" w:rsidTr="00D57B8A">
        <w:tc>
          <w:tcPr>
            <w:cnfStyle w:val="001000000000" w:firstRow="0" w:lastRow="0" w:firstColumn="1" w:lastColumn="0" w:oddVBand="0" w:evenVBand="0" w:oddHBand="0" w:evenHBand="0" w:firstRowFirstColumn="0" w:firstRowLastColumn="0" w:lastRowFirstColumn="0" w:lastRowLastColumn="0"/>
            <w:tcW w:w="2669" w:type="dxa"/>
            <w:tcBorders>
              <w:left w:val="nil"/>
            </w:tcBorders>
          </w:tcPr>
          <w:p w14:paraId="3872D5ED" w14:textId="7C110587" w:rsidR="006D65DF" w:rsidRPr="00B34BB5" w:rsidRDefault="006D65DF" w:rsidP="008A344A">
            <w:pPr>
              <w:pStyle w:val="TableText"/>
              <w:spacing w:before="50" w:after="50"/>
              <w:rPr>
                <w:b w:val="0"/>
                <w:bCs w:val="0"/>
                <w:szCs w:val="18"/>
              </w:rPr>
            </w:pPr>
            <w:r w:rsidRPr="00B34BB5">
              <w:rPr>
                <w:b w:val="0"/>
                <w:bCs w:val="0"/>
              </w:rPr>
              <w:t>Goats</w:t>
            </w:r>
          </w:p>
        </w:tc>
        <w:tc>
          <w:tcPr>
            <w:tcW w:w="2674" w:type="dxa"/>
            <w:shd w:val="clear" w:color="auto" w:fill="auto"/>
            <w:vAlign w:val="bottom"/>
          </w:tcPr>
          <w:p w14:paraId="2885B486" w14:textId="6DA6FD72" w:rsidR="006D65DF" w:rsidRPr="00B34BB5" w:rsidRDefault="006D65DF"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88</w:t>
            </w:r>
            <w:r w:rsidR="00D92478" w:rsidRPr="00B34BB5">
              <w:rPr>
                <w:rFonts w:cs="Calibri"/>
                <w:szCs w:val="18"/>
              </w:rPr>
              <w:t>,</w:t>
            </w:r>
            <w:r w:rsidRPr="00B34BB5">
              <w:rPr>
                <w:rFonts w:cs="Calibri"/>
                <w:szCs w:val="18"/>
              </w:rPr>
              <w:t>785</w:t>
            </w:r>
          </w:p>
        </w:tc>
        <w:tc>
          <w:tcPr>
            <w:tcW w:w="3162" w:type="dxa"/>
            <w:tcBorders>
              <w:right w:val="nil"/>
            </w:tcBorders>
            <w:shd w:val="clear" w:color="auto" w:fill="auto"/>
            <w:vAlign w:val="bottom"/>
          </w:tcPr>
          <w:p w14:paraId="2C6B40D6" w14:textId="7D4E0C02" w:rsidR="006D65DF" w:rsidRPr="00B34BB5" w:rsidRDefault="006D65DF"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19.89</w:t>
            </w:r>
          </w:p>
        </w:tc>
      </w:tr>
      <w:tr w:rsidR="006D65DF" w:rsidRPr="00B34BB5" w14:paraId="063FE934"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left w:val="nil"/>
              <w:bottom w:val="none" w:sz="0" w:space="0" w:color="auto"/>
            </w:tcBorders>
          </w:tcPr>
          <w:p w14:paraId="342E6DE9" w14:textId="340DFB76" w:rsidR="006D65DF" w:rsidRPr="00B34BB5" w:rsidRDefault="006D65DF" w:rsidP="008A344A">
            <w:pPr>
              <w:pStyle w:val="TableText"/>
              <w:spacing w:before="50" w:after="50"/>
              <w:rPr>
                <w:b w:val="0"/>
                <w:bCs w:val="0"/>
                <w:szCs w:val="18"/>
              </w:rPr>
            </w:pPr>
            <w:r w:rsidRPr="00B34BB5">
              <w:rPr>
                <w:b w:val="0"/>
                <w:bCs w:val="0"/>
              </w:rPr>
              <w:t>Horses</w:t>
            </w:r>
          </w:p>
        </w:tc>
        <w:tc>
          <w:tcPr>
            <w:tcW w:w="2674" w:type="dxa"/>
            <w:tcBorders>
              <w:top w:val="none" w:sz="0" w:space="0" w:color="auto"/>
              <w:bottom w:val="none" w:sz="0" w:space="0" w:color="auto"/>
            </w:tcBorders>
            <w:shd w:val="clear" w:color="auto" w:fill="auto"/>
            <w:vAlign w:val="bottom"/>
          </w:tcPr>
          <w:p w14:paraId="743B5D8E" w14:textId="72E97F12"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40</w:t>
            </w:r>
            <w:r w:rsidR="00D92478" w:rsidRPr="00B34BB5">
              <w:rPr>
                <w:rFonts w:cs="Calibri"/>
                <w:szCs w:val="18"/>
              </w:rPr>
              <w:t>,</w:t>
            </w:r>
            <w:r w:rsidRPr="00B34BB5">
              <w:rPr>
                <w:rFonts w:cs="Calibri"/>
                <w:szCs w:val="18"/>
              </w:rPr>
              <w:t>3</w:t>
            </w:r>
            <w:r w:rsidR="00D92478" w:rsidRPr="00B34BB5">
              <w:rPr>
                <w:rFonts w:cs="Calibri"/>
                <w:szCs w:val="18"/>
              </w:rPr>
              <w:t>70</w:t>
            </w:r>
          </w:p>
        </w:tc>
        <w:tc>
          <w:tcPr>
            <w:tcW w:w="3162" w:type="dxa"/>
            <w:tcBorders>
              <w:top w:val="none" w:sz="0" w:space="0" w:color="auto"/>
              <w:bottom w:val="none" w:sz="0" w:space="0" w:color="auto"/>
              <w:right w:val="nil"/>
            </w:tcBorders>
            <w:shd w:val="clear" w:color="auto" w:fill="auto"/>
            <w:vAlign w:val="bottom"/>
          </w:tcPr>
          <w:p w14:paraId="24810F97" w14:textId="07C19111"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18.17</w:t>
            </w:r>
          </w:p>
        </w:tc>
      </w:tr>
      <w:tr w:rsidR="006D65DF" w:rsidRPr="00B34BB5" w14:paraId="586D3FF9" w14:textId="77777777" w:rsidTr="00D57B8A">
        <w:tc>
          <w:tcPr>
            <w:cnfStyle w:val="001000000000" w:firstRow="0" w:lastRow="0" w:firstColumn="1" w:lastColumn="0" w:oddVBand="0" w:evenVBand="0" w:oddHBand="0" w:evenHBand="0" w:firstRowFirstColumn="0" w:firstRowLastColumn="0" w:lastRowFirstColumn="0" w:lastRowLastColumn="0"/>
            <w:tcW w:w="2669" w:type="dxa"/>
            <w:tcBorders>
              <w:left w:val="nil"/>
            </w:tcBorders>
          </w:tcPr>
          <w:p w14:paraId="366A9D6E" w14:textId="1774BB9B" w:rsidR="006D65DF" w:rsidRPr="00B34BB5" w:rsidRDefault="006D65DF" w:rsidP="008A344A">
            <w:pPr>
              <w:pStyle w:val="TableText"/>
              <w:spacing w:before="50" w:after="50"/>
              <w:rPr>
                <w:b w:val="0"/>
                <w:bCs w:val="0"/>
                <w:szCs w:val="18"/>
              </w:rPr>
            </w:pPr>
            <w:r w:rsidRPr="00B34BB5">
              <w:rPr>
                <w:b w:val="0"/>
                <w:bCs w:val="0"/>
              </w:rPr>
              <w:t>Alpaca</w:t>
            </w:r>
          </w:p>
        </w:tc>
        <w:tc>
          <w:tcPr>
            <w:tcW w:w="2674" w:type="dxa"/>
            <w:shd w:val="clear" w:color="auto" w:fill="auto"/>
            <w:vAlign w:val="bottom"/>
          </w:tcPr>
          <w:p w14:paraId="332643FA" w14:textId="502B146F" w:rsidR="006D65DF" w:rsidRPr="00B34BB5" w:rsidRDefault="006D65DF"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w:t>
            </w:r>
            <w:r w:rsidR="00D92478" w:rsidRPr="00B34BB5">
              <w:rPr>
                <w:rFonts w:cs="Calibri"/>
                <w:szCs w:val="18"/>
              </w:rPr>
              <w:t>,</w:t>
            </w:r>
            <w:r w:rsidRPr="00B34BB5">
              <w:rPr>
                <w:rFonts w:cs="Calibri"/>
                <w:szCs w:val="18"/>
              </w:rPr>
              <w:t>769</w:t>
            </w:r>
          </w:p>
        </w:tc>
        <w:tc>
          <w:tcPr>
            <w:tcW w:w="3162" w:type="dxa"/>
            <w:tcBorders>
              <w:right w:val="nil"/>
            </w:tcBorders>
            <w:shd w:val="clear" w:color="auto" w:fill="auto"/>
            <w:vAlign w:val="bottom"/>
          </w:tcPr>
          <w:p w14:paraId="5E0A9E71" w14:textId="291F9C50" w:rsidR="006D65DF" w:rsidRPr="00B34BB5" w:rsidRDefault="006D65DF"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1.75</w:t>
            </w:r>
          </w:p>
        </w:tc>
      </w:tr>
      <w:tr w:rsidR="006D65DF" w:rsidRPr="00B34BB5" w14:paraId="251111A4" w14:textId="77777777" w:rsidTr="00D5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left w:val="nil"/>
              <w:bottom w:val="none" w:sz="0" w:space="0" w:color="auto"/>
            </w:tcBorders>
          </w:tcPr>
          <w:p w14:paraId="6B21C9E2" w14:textId="744DE5B3" w:rsidR="006D65DF" w:rsidRPr="00B34BB5" w:rsidRDefault="006D65DF" w:rsidP="008A344A">
            <w:pPr>
              <w:pStyle w:val="TableText"/>
              <w:spacing w:before="50" w:after="50"/>
              <w:rPr>
                <w:b w:val="0"/>
                <w:bCs w:val="0"/>
                <w:szCs w:val="18"/>
              </w:rPr>
            </w:pPr>
            <w:r w:rsidRPr="00B34BB5">
              <w:rPr>
                <w:b w:val="0"/>
                <w:bCs w:val="0"/>
              </w:rPr>
              <w:t>Mules &amp; asses</w:t>
            </w:r>
          </w:p>
        </w:tc>
        <w:tc>
          <w:tcPr>
            <w:tcW w:w="2674" w:type="dxa"/>
            <w:tcBorders>
              <w:top w:val="none" w:sz="0" w:space="0" w:color="auto"/>
              <w:bottom w:val="none" w:sz="0" w:space="0" w:color="auto"/>
            </w:tcBorders>
            <w:shd w:val="clear" w:color="auto" w:fill="auto"/>
            <w:vAlign w:val="bottom"/>
          </w:tcPr>
          <w:p w14:paraId="0A4AC75C" w14:textId="19D2E181"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141</w:t>
            </w:r>
          </w:p>
        </w:tc>
        <w:tc>
          <w:tcPr>
            <w:tcW w:w="3162" w:type="dxa"/>
            <w:tcBorders>
              <w:top w:val="none" w:sz="0" w:space="0" w:color="auto"/>
              <w:bottom w:val="none" w:sz="0" w:space="0" w:color="auto"/>
              <w:right w:val="nil"/>
            </w:tcBorders>
            <w:shd w:val="clear" w:color="auto" w:fill="auto"/>
            <w:vAlign w:val="bottom"/>
          </w:tcPr>
          <w:p w14:paraId="71CEC965" w14:textId="152F3959" w:rsidR="006D65DF" w:rsidRPr="00B34BB5" w:rsidRDefault="006D65DF"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0.035</w:t>
            </w:r>
          </w:p>
        </w:tc>
      </w:tr>
      <w:tr w:rsidR="006D65DF" w:rsidRPr="00B34BB5" w14:paraId="3A7CBEC8" w14:textId="77777777" w:rsidTr="00D57B8A">
        <w:tc>
          <w:tcPr>
            <w:cnfStyle w:val="001000000000" w:firstRow="0" w:lastRow="0" w:firstColumn="1" w:lastColumn="0" w:oddVBand="0" w:evenVBand="0" w:oddHBand="0" w:evenHBand="0" w:firstRowFirstColumn="0" w:firstRowLastColumn="0" w:lastRowFirstColumn="0" w:lastRowLastColumn="0"/>
            <w:tcW w:w="2669" w:type="dxa"/>
            <w:tcBorders>
              <w:left w:val="nil"/>
            </w:tcBorders>
          </w:tcPr>
          <w:p w14:paraId="1CE0E84C" w14:textId="6B71ED4D" w:rsidR="006D65DF" w:rsidRPr="00B34BB5" w:rsidRDefault="006D65DF" w:rsidP="008A344A">
            <w:pPr>
              <w:pStyle w:val="TableText"/>
              <w:spacing w:before="50" w:after="50"/>
              <w:rPr>
                <w:b w:val="0"/>
                <w:bCs w:val="0"/>
                <w:szCs w:val="18"/>
              </w:rPr>
            </w:pPr>
            <w:r w:rsidRPr="00B34BB5">
              <w:rPr>
                <w:b w:val="0"/>
                <w:bCs w:val="0"/>
              </w:rPr>
              <w:t>Poultry</w:t>
            </w:r>
          </w:p>
        </w:tc>
        <w:tc>
          <w:tcPr>
            <w:tcW w:w="2674" w:type="dxa"/>
            <w:shd w:val="clear" w:color="auto" w:fill="auto"/>
            <w:vAlign w:val="bottom"/>
          </w:tcPr>
          <w:p w14:paraId="7B3C76AF" w14:textId="616ABEDF" w:rsidR="006D65DF" w:rsidRPr="00B34BB5" w:rsidRDefault="006D65DF"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w:t>
            </w:r>
            <w:r w:rsidR="00D92478" w:rsidRPr="00B34BB5">
              <w:rPr>
                <w:rFonts w:cs="Calibri"/>
                <w:szCs w:val="18"/>
              </w:rPr>
              <w:t>,</w:t>
            </w:r>
            <w:r w:rsidRPr="00B34BB5">
              <w:rPr>
                <w:rFonts w:cs="Calibri"/>
                <w:szCs w:val="18"/>
              </w:rPr>
              <w:t>949</w:t>
            </w:r>
            <w:r w:rsidR="00D92478" w:rsidRPr="00B34BB5">
              <w:rPr>
                <w:rFonts w:cs="Calibri"/>
                <w:szCs w:val="18"/>
              </w:rPr>
              <w:t>,</w:t>
            </w:r>
            <w:r w:rsidRPr="00B34BB5">
              <w:rPr>
                <w:rFonts w:cs="Calibri"/>
                <w:szCs w:val="18"/>
              </w:rPr>
              <w:t>98</w:t>
            </w:r>
            <w:r w:rsidR="00D92478" w:rsidRPr="00B34BB5">
              <w:rPr>
                <w:rFonts w:cs="Calibri"/>
                <w:szCs w:val="18"/>
              </w:rPr>
              <w:t>5</w:t>
            </w:r>
          </w:p>
        </w:tc>
        <w:tc>
          <w:tcPr>
            <w:tcW w:w="3162" w:type="dxa"/>
            <w:tcBorders>
              <w:right w:val="nil"/>
            </w:tcBorders>
          </w:tcPr>
          <w:p w14:paraId="59A217ED" w14:textId="2922C7D0" w:rsidR="006D65DF" w:rsidRPr="00B34BB5" w:rsidRDefault="002F7E6D"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r>
    </w:tbl>
    <w:p w14:paraId="41921C33" w14:textId="2FD8D44F" w:rsidR="001956BC" w:rsidRPr="00B34BB5" w:rsidRDefault="0000678C" w:rsidP="008A344A">
      <w:pPr>
        <w:pStyle w:val="Note"/>
        <w:spacing w:after="60"/>
      </w:pPr>
      <w:r w:rsidRPr="00B34BB5">
        <w:t xml:space="preserve">Note: </w:t>
      </w:r>
      <w:r w:rsidR="00A0773E" w:rsidRPr="00B34BB5">
        <w:t xml:space="preserve">kt is </w:t>
      </w:r>
      <w:proofErr w:type="spellStart"/>
      <w:r w:rsidR="00A0773E" w:rsidRPr="00B34BB5">
        <w:t>kilotonne</w:t>
      </w:r>
      <w:proofErr w:type="spellEnd"/>
      <w:r w:rsidR="00A0773E" w:rsidRPr="00B34BB5">
        <w:t xml:space="preserve">. </w:t>
      </w:r>
    </w:p>
    <w:p w14:paraId="6267C889" w14:textId="7D354E77" w:rsidR="00FC334F" w:rsidRPr="00B34BB5" w:rsidRDefault="00FC334F" w:rsidP="008A344A">
      <w:pPr>
        <w:pStyle w:val="Note"/>
        <w:spacing w:before="0"/>
      </w:pPr>
      <w:r w:rsidRPr="00B34BB5">
        <w:t>Source: Based on figures from the Agricultural Inventory Model used in</w:t>
      </w:r>
      <w:r w:rsidR="00E21C3C" w:rsidRPr="00B34BB5">
        <w:t xml:space="preserve"> </w:t>
      </w:r>
      <w:r w:rsidR="006264E4" w:rsidRPr="00B34BB5">
        <w:rPr>
          <w:i/>
        </w:rPr>
        <w:t>New Zealand’s Greenhouse Gas Inventory 1990</w:t>
      </w:r>
      <w:r w:rsidR="008A344A" w:rsidRPr="00B34BB5">
        <w:rPr>
          <w:i/>
        </w:rPr>
        <w:t>–</w:t>
      </w:r>
      <w:r w:rsidR="006264E4" w:rsidRPr="00B34BB5">
        <w:rPr>
          <w:i/>
        </w:rPr>
        <w:t>201</w:t>
      </w:r>
      <w:r w:rsidR="009862CE" w:rsidRPr="00B34BB5">
        <w:rPr>
          <w:i/>
        </w:rPr>
        <w:t>8</w:t>
      </w:r>
      <w:r w:rsidR="00A0044D" w:rsidRPr="00B34BB5">
        <w:rPr>
          <w:i/>
        </w:rPr>
        <w:t>.</w:t>
      </w:r>
    </w:p>
    <w:p w14:paraId="0A0A5BB8" w14:textId="5AD026EC" w:rsidR="003A7B65" w:rsidRPr="00B34BB5" w:rsidRDefault="003A7B65" w:rsidP="00BC545F">
      <w:pPr>
        <w:pStyle w:val="BodyText"/>
      </w:pPr>
      <w:r w:rsidRPr="00B34BB5">
        <w:t xml:space="preserve">The emission conversion factors </w:t>
      </w:r>
      <w:r w:rsidR="0083229C" w:rsidRPr="00B34BB5">
        <w:t>are</w:t>
      </w:r>
      <w:r w:rsidRPr="00B34BB5">
        <w:t xml:space="preserve"> in the </w:t>
      </w:r>
      <w:hyperlink r:id="rId87" w:history="1">
        <w:r w:rsidR="00B213DF" w:rsidRPr="00B34BB5">
          <w:rPr>
            <w:rStyle w:val="Hyperlink"/>
          </w:rPr>
          <w:t>E</w:t>
        </w:r>
        <w:r w:rsidRPr="00B34BB5">
          <w:rPr>
            <w:rStyle w:val="Hyperlink"/>
          </w:rPr>
          <w:t xml:space="preserve">mission </w:t>
        </w:r>
        <w:r w:rsidR="00B213DF" w:rsidRPr="00B34BB5">
          <w:rPr>
            <w:rStyle w:val="Hyperlink"/>
          </w:rPr>
          <w:t>F</w:t>
        </w:r>
        <w:r w:rsidRPr="00B34BB5">
          <w:rPr>
            <w:rStyle w:val="Hyperlink"/>
          </w:rPr>
          <w:t>actor</w:t>
        </w:r>
        <w:r w:rsidR="00B213DF" w:rsidRPr="00B34BB5">
          <w:rPr>
            <w:rStyle w:val="Hyperlink"/>
          </w:rPr>
          <w:t>s</w:t>
        </w:r>
        <w:r w:rsidRPr="00B34BB5">
          <w:rPr>
            <w:rStyle w:val="Hyperlink"/>
          </w:rPr>
          <w:t xml:space="preserve"> </w:t>
        </w:r>
        <w:r w:rsidR="00B213DF" w:rsidRPr="00B34BB5">
          <w:rPr>
            <w:rStyle w:val="Hyperlink"/>
          </w:rPr>
          <w:t>W</w:t>
        </w:r>
        <w:r w:rsidRPr="00B34BB5">
          <w:rPr>
            <w:rStyle w:val="Hyperlink"/>
          </w:rPr>
          <w:t>orkbook</w:t>
        </w:r>
      </w:hyperlink>
      <w:r w:rsidRPr="00B34BB5">
        <w:t xml:space="preserve">. </w:t>
      </w:r>
    </w:p>
    <w:p w14:paraId="4A6D56AB" w14:textId="12DCD6DF" w:rsidR="003A7B65" w:rsidRPr="00B34BB5" w:rsidRDefault="003A7B65" w:rsidP="00E15703">
      <w:pPr>
        <w:pStyle w:val="Heading4"/>
      </w:pPr>
      <w:bookmarkStart w:id="673" w:name="_Alternative_methods_and"/>
      <w:bookmarkStart w:id="674" w:name="_Ref535497678"/>
      <w:bookmarkEnd w:id="673"/>
      <w:r w:rsidRPr="00B34BB5">
        <w:lastRenderedPageBreak/>
        <w:t>Alternative methods and tools</w:t>
      </w:r>
      <w:bookmarkEnd w:id="674"/>
    </w:p>
    <w:p w14:paraId="5FA2BA22" w14:textId="769EB8D0" w:rsidR="003A7B65" w:rsidRPr="00B34BB5" w:rsidRDefault="00FC334F" w:rsidP="00BC545F">
      <w:pPr>
        <w:pStyle w:val="BodyText"/>
      </w:pPr>
      <w:r w:rsidRPr="00B34BB5">
        <w:t>T</w:t>
      </w:r>
      <w:r w:rsidR="003A7B65" w:rsidRPr="00B34BB5">
        <w:t>here are alternative calculating tools</w:t>
      </w:r>
      <w:r w:rsidR="008C460E" w:rsidRPr="00B34BB5">
        <w:t>,</w:t>
      </w:r>
      <w:r w:rsidRPr="00B34BB5">
        <w:t xml:space="preserve"> such as OVERSEER.</w:t>
      </w:r>
      <w:r w:rsidR="003A7B65" w:rsidRPr="00B34BB5">
        <w:t xml:space="preserve"> </w:t>
      </w:r>
      <w:r w:rsidRPr="00B34BB5">
        <w:t>T</w:t>
      </w:r>
      <w:r w:rsidR="003A7B65" w:rsidRPr="00B34BB5">
        <w:t xml:space="preserve">he emission factors </w:t>
      </w:r>
      <w:r w:rsidRPr="00B34BB5">
        <w:t xml:space="preserve">in this guide </w:t>
      </w:r>
      <w:r w:rsidR="00283CDA" w:rsidRPr="00B34BB5">
        <w:t xml:space="preserve">may </w:t>
      </w:r>
      <w:r w:rsidR="003A7B65" w:rsidRPr="00B34BB5">
        <w:t xml:space="preserve">differ from </w:t>
      </w:r>
      <w:r w:rsidR="00283CDA" w:rsidRPr="00B34BB5">
        <w:t xml:space="preserve">other </w:t>
      </w:r>
      <w:r w:rsidR="003A7B65" w:rsidRPr="00B34BB5">
        <w:t>tools because of the different in</w:t>
      </w:r>
      <w:r w:rsidR="00283CDA" w:rsidRPr="00B34BB5">
        <w:t>-</w:t>
      </w:r>
      <w:r w:rsidR="003A7B65" w:rsidRPr="00B34BB5">
        <w:t>built assumptions and limitations.</w:t>
      </w:r>
      <w:r w:rsidRPr="00B34BB5">
        <w:t xml:space="preserve"> It is up to the user to assess the appropriateness of emission factors when comparing these to the factors from alternative tools.</w:t>
      </w:r>
    </w:p>
    <w:p w14:paraId="00CB864B" w14:textId="77777777" w:rsidR="003A7B65" w:rsidRPr="00B34BB5" w:rsidRDefault="003A7B65" w:rsidP="00E15703">
      <w:pPr>
        <w:pStyle w:val="Heading4"/>
      </w:pPr>
      <w:bookmarkStart w:id="675" w:name="_Ref535496992"/>
      <w:r w:rsidRPr="00B34BB5">
        <w:t xml:space="preserve">Assumptions, </w:t>
      </w:r>
      <w:proofErr w:type="gramStart"/>
      <w:r w:rsidRPr="00B34BB5">
        <w:t>limitations</w:t>
      </w:r>
      <w:proofErr w:type="gramEnd"/>
      <w:r w:rsidRPr="00B34BB5">
        <w:t xml:space="preserve"> and uncertainties</w:t>
      </w:r>
      <w:bookmarkEnd w:id="675"/>
    </w:p>
    <w:p w14:paraId="1AEB99DB" w14:textId="031A3CD5" w:rsidR="003A7B65" w:rsidRPr="00B34BB5" w:rsidRDefault="003A7B65" w:rsidP="00BC545F">
      <w:pPr>
        <w:pStyle w:val="BodyText"/>
      </w:pPr>
      <w:r w:rsidRPr="00B34BB5">
        <w:t xml:space="preserve">The </w:t>
      </w:r>
      <w:r w:rsidR="006264E4" w:rsidRPr="00B34BB5">
        <w:rPr>
          <w:rFonts w:eastAsia="Times New Roman" w:cs="Times New Roman"/>
        </w:rPr>
        <w:t>national inventory</w:t>
      </w:r>
      <w:r w:rsidRPr="00B34BB5">
        <w:rPr>
          <w:rFonts w:eastAsia="Times New Roman" w:cs="Times New Roman"/>
          <w:i/>
        </w:rPr>
        <w:t xml:space="preserve"> </w:t>
      </w:r>
      <w:r w:rsidRPr="00B34BB5">
        <w:t xml:space="preserve">details the uncertainties associated with the activity data used to calculate the emission factors. </w:t>
      </w:r>
    </w:p>
    <w:p w14:paraId="161EC848" w14:textId="14EF65F7" w:rsidR="003A7B65" w:rsidRPr="00B34BB5" w:rsidRDefault="003A7B65" w:rsidP="00BC545F">
      <w:pPr>
        <w:pStyle w:val="BodyText"/>
      </w:pPr>
      <w:r w:rsidRPr="00B34BB5">
        <w:t xml:space="preserve">The level of uncertainty with enteric fermentation emissions is </w:t>
      </w:r>
      <w:r w:rsidRPr="00B34BB5">
        <w:rPr>
          <w:rFonts w:cs="Calibri"/>
        </w:rPr>
        <w:t>±</w:t>
      </w:r>
      <w:r w:rsidRPr="00B34BB5">
        <w:t>16</w:t>
      </w:r>
      <w:r w:rsidR="00FC334F" w:rsidRPr="00B34BB5">
        <w:t xml:space="preserve"> per cent</w:t>
      </w:r>
      <w:r w:rsidRPr="00B34BB5">
        <w:t xml:space="preserve">. </w:t>
      </w:r>
    </w:p>
    <w:p w14:paraId="35F63A9D" w14:textId="342169A0" w:rsidR="003A7B65" w:rsidRPr="00B34BB5" w:rsidRDefault="003A7B65" w:rsidP="007D71E2">
      <w:pPr>
        <w:pStyle w:val="Heading3"/>
        <w:numPr>
          <w:ilvl w:val="0"/>
          <w:numId w:val="63"/>
        </w:numPr>
      </w:pPr>
      <w:bookmarkStart w:id="676" w:name="_Toc529960727"/>
      <w:bookmarkStart w:id="677" w:name="_Toc532904971"/>
      <w:r w:rsidRPr="00B34BB5">
        <w:t xml:space="preserve">Manure </w:t>
      </w:r>
      <w:r w:rsidR="00322289" w:rsidRPr="00B34BB5">
        <w:t xml:space="preserve">management emission </w:t>
      </w:r>
      <w:bookmarkEnd w:id="676"/>
      <w:bookmarkEnd w:id="677"/>
      <w:r w:rsidR="00322289" w:rsidRPr="00B34BB5">
        <w:t>factors</w:t>
      </w:r>
    </w:p>
    <w:p w14:paraId="453C0A5B" w14:textId="761580EF" w:rsidR="003A5964" w:rsidRPr="00B34BB5" w:rsidRDefault="00B00CBA" w:rsidP="00030396">
      <w:pPr>
        <w:pStyle w:val="BodyText"/>
      </w:pPr>
      <w:r w:rsidRPr="00B34BB5">
        <w:t xml:space="preserve">Manure management refers to the process of managing the excretion of livestock, particularly when they are not on paddocks. </w:t>
      </w:r>
      <w:r w:rsidR="003A7B65" w:rsidRPr="00B34BB5">
        <w:t>The storage and treatment of manure</w:t>
      </w:r>
      <w:r w:rsidRPr="00B34BB5">
        <w:t xml:space="preserve"> </w:t>
      </w:r>
      <w:r w:rsidR="003A7B65" w:rsidRPr="00B34BB5">
        <w:t xml:space="preserve">produces </w:t>
      </w:r>
      <w:r w:rsidRPr="00B34BB5">
        <w:t>GHG</w:t>
      </w:r>
      <w:r w:rsidR="003A7B65" w:rsidRPr="00B34BB5">
        <w:t xml:space="preserve"> emissions. </w:t>
      </w:r>
      <w:r w:rsidR="00E5562F" w:rsidRPr="00B34BB5">
        <w:t>We provide the</w:t>
      </w:r>
      <w:r w:rsidR="00D35337" w:rsidRPr="00B34BB5">
        <w:t xml:space="preserve"> </w:t>
      </w:r>
      <w:r w:rsidR="00E5562F" w:rsidRPr="00B34BB5">
        <w:t xml:space="preserve">manure management </w:t>
      </w:r>
      <w:r w:rsidR="003A5964" w:rsidRPr="00B34BB5">
        <w:t>emission factors in</w:t>
      </w:r>
      <w:r w:rsidR="008A344A" w:rsidRPr="00B34BB5">
        <w:t xml:space="preserve"> table 91</w:t>
      </w:r>
      <w:r w:rsidR="00D35337" w:rsidRPr="00B34BB5">
        <w:t>.</w:t>
      </w:r>
      <w:bookmarkStart w:id="678" w:name="_Ref532483937"/>
    </w:p>
    <w:p w14:paraId="48C28474" w14:textId="33A889F6" w:rsidR="003A7B65" w:rsidRPr="00B34BB5" w:rsidRDefault="003A7B65" w:rsidP="008A344A">
      <w:pPr>
        <w:pStyle w:val="Tableheading"/>
      </w:pPr>
      <w:bookmarkStart w:id="679" w:name="_Toc58790930"/>
      <w:r w:rsidRPr="00B34BB5">
        <w:t xml:space="preserve">Table </w:t>
      </w:r>
      <w:r w:rsidR="008D3D2E">
        <w:fldChar w:fldCharType="begin"/>
      </w:r>
      <w:r w:rsidR="008D3D2E">
        <w:instrText xml:space="preserve"> SEQ Table \* ARABIC </w:instrText>
      </w:r>
      <w:r w:rsidR="008D3D2E">
        <w:fldChar w:fldCharType="separate"/>
      </w:r>
      <w:r w:rsidR="00073642" w:rsidRPr="00B34BB5">
        <w:t>91</w:t>
      </w:r>
      <w:r w:rsidR="008D3D2E">
        <w:fldChar w:fldCharType="end"/>
      </w:r>
      <w:bookmarkEnd w:id="678"/>
      <w:r w:rsidR="00D232C1" w:rsidRPr="00B34BB5">
        <w:t>:</w:t>
      </w:r>
      <w:r w:rsidR="00D232C1" w:rsidRPr="00B34BB5">
        <w:tab/>
      </w:r>
      <w:r w:rsidRPr="00B34BB5">
        <w:t>Manure management emission factors</w:t>
      </w:r>
      <w:bookmarkEnd w:id="679"/>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276"/>
        <w:gridCol w:w="1445"/>
        <w:gridCol w:w="919"/>
        <w:gridCol w:w="1317"/>
        <w:gridCol w:w="1115"/>
        <w:gridCol w:w="1216"/>
        <w:gridCol w:w="1217"/>
      </w:tblGrid>
      <w:tr w:rsidR="002F7E6D" w:rsidRPr="00B34BB5" w14:paraId="5AE2B478" w14:textId="77777777" w:rsidTr="00D00B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1" w:type="dxa"/>
            <w:gridSpan w:val="2"/>
            <w:vAlign w:val="bottom"/>
          </w:tcPr>
          <w:p w14:paraId="2EE0CC1C" w14:textId="7C5909C3" w:rsidR="002F7E6D" w:rsidRPr="00B34BB5" w:rsidRDefault="002F7E6D" w:rsidP="008A344A">
            <w:pPr>
              <w:pStyle w:val="TableText"/>
              <w:spacing w:before="50" w:after="50"/>
              <w:rPr>
                <w:rFonts w:cs="Calibri"/>
                <w:szCs w:val="18"/>
              </w:rPr>
            </w:pPr>
            <w:r w:rsidRPr="00B34BB5">
              <w:rPr>
                <w:rFonts w:cs="Calibri"/>
                <w:szCs w:val="18"/>
              </w:rPr>
              <w:t>Emission source</w:t>
            </w:r>
          </w:p>
        </w:tc>
        <w:tc>
          <w:tcPr>
            <w:tcW w:w="919" w:type="dxa"/>
            <w:noWrap/>
            <w:vAlign w:val="bottom"/>
          </w:tcPr>
          <w:p w14:paraId="0103137C" w14:textId="628E452B" w:rsidR="002F7E6D" w:rsidRPr="00B34BB5" w:rsidRDefault="002F7E6D" w:rsidP="008A344A">
            <w:pPr>
              <w:pStyle w:val="TableText"/>
              <w:spacing w:before="50" w:after="50"/>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1317" w:type="dxa"/>
            <w:shd w:val="clear" w:color="auto" w:fill="557684" w:themeFill="accent3" w:themeFillShade="80"/>
            <w:noWrap/>
            <w:vAlign w:val="bottom"/>
          </w:tcPr>
          <w:p w14:paraId="6E0F3032" w14:textId="5FD6018F" w:rsidR="002F7E6D" w:rsidRPr="00B34BB5" w:rsidRDefault="002F7E6D" w:rsidP="008A344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1115" w:type="dxa"/>
            <w:noWrap/>
            <w:vAlign w:val="bottom"/>
          </w:tcPr>
          <w:p w14:paraId="57B8D830" w14:textId="1A8854D0" w:rsidR="002F7E6D" w:rsidRPr="00B34BB5" w:rsidRDefault="002F7E6D" w:rsidP="008A344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E835BD" w:rsidRPr="00B34BB5">
              <w:rPr>
                <w:rFonts w:cs="Calibri"/>
                <w:szCs w:val="18"/>
              </w:rPr>
              <w:t xml:space="preserve"> (kg CO</w:t>
            </w:r>
            <w:r w:rsidR="00E835BD" w:rsidRPr="00B34BB5">
              <w:rPr>
                <w:rFonts w:cs="Calibri"/>
                <w:szCs w:val="18"/>
                <w:vertAlign w:val="subscript"/>
              </w:rPr>
              <w:t>2</w:t>
            </w:r>
            <w:r w:rsidR="00E835BD" w:rsidRPr="00B34BB5">
              <w:rPr>
                <w:rFonts w:cs="Calibri"/>
                <w:szCs w:val="18"/>
              </w:rPr>
              <w:noBreakHyphen/>
              <w:t>e)</w:t>
            </w:r>
          </w:p>
        </w:tc>
        <w:tc>
          <w:tcPr>
            <w:tcW w:w="1216" w:type="dxa"/>
            <w:noWrap/>
            <w:vAlign w:val="bottom"/>
          </w:tcPr>
          <w:p w14:paraId="694A8FB6" w14:textId="7D141C09" w:rsidR="002F7E6D" w:rsidRPr="00B34BB5" w:rsidRDefault="00E835BD" w:rsidP="008A344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CH</w:t>
            </w:r>
            <w:r w:rsidRPr="00B34BB5">
              <w:rPr>
                <w:rFonts w:cs="Calibri"/>
                <w:szCs w:val="18"/>
                <w:vertAlign w:val="subscript"/>
              </w:rPr>
              <w:t>4</w:t>
            </w:r>
            <w:r w:rsidRPr="00B34BB5">
              <w:rPr>
                <w:rFonts w:cs="Calibri"/>
                <w:szCs w:val="18"/>
              </w:rPr>
              <w:t>/unit (kg CO</w:t>
            </w:r>
            <w:r w:rsidRPr="00B34BB5">
              <w:rPr>
                <w:rFonts w:cs="Calibri"/>
                <w:szCs w:val="18"/>
                <w:vertAlign w:val="subscript"/>
              </w:rPr>
              <w:t>2</w:t>
            </w:r>
            <w:r w:rsidRPr="00B34BB5">
              <w:rPr>
                <w:rFonts w:cs="Calibri"/>
                <w:szCs w:val="18"/>
              </w:rPr>
              <w:noBreakHyphen/>
              <w:t>e)</w:t>
            </w:r>
          </w:p>
        </w:tc>
        <w:tc>
          <w:tcPr>
            <w:tcW w:w="1217" w:type="dxa"/>
            <w:tcBorders>
              <w:bottom w:val="single" w:sz="4" w:space="0" w:color="1C556C" w:themeColor="accent1"/>
            </w:tcBorders>
            <w:noWrap/>
            <w:vAlign w:val="bottom"/>
          </w:tcPr>
          <w:p w14:paraId="6C7836FF" w14:textId="22E514B0" w:rsidR="002F7E6D" w:rsidRPr="00B34BB5" w:rsidRDefault="00E835BD" w:rsidP="008A344A">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N</w:t>
            </w:r>
            <w:r w:rsidRPr="00B34BB5">
              <w:rPr>
                <w:rFonts w:cs="Calibri"/>
                <w:szCs w:val="18"/>
                <w:vertAlign w:val="subscript"/>
              </w:rPr>
              <w:t>2</w:t>
            </w:r>
            <w:r w:rsidRPr="00B34BB5">
              <w:rPr>
                <w:rFonts w:cs="Calibri"/>
                <w:szCs w:val="18"/>
              </w:rPr>
              <w:t>O/unit (kg CO</w:t>
            </w:r>
            <w:r w:rsidRPr="00B34BB5">
              <w:rPr>
                <w:rFonts w:cs="Calibri"/>
                <w:szCs w:val="18"/>
                <w:vertAlign w:val="subscript"/>
              </w:rPr>
              <w:t>2</w:t>
            </w:r>
            <w:r w:rsidRPr="00B34BB5">
              <w:rPr>
                <w:rFonts w:cs="Calibri"/>
                <w:szCs w:val="18"/>
              </w:rPr>
              <w:noBreakHyphen/>
              <w:t>e)</w:t>
            </w:r>
          </w:p>
        </w:tc>
      </w:tr>
      <w:tr w:rsidR="00836B9E" w:rsidRPr="00B34BB5" w14:paraId="593B17AD"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il"/>
              <w:bottom w:val="none" w:sz="0" w:space="0" w:color="auto"/>
            </w:tcBorders>
          </w:tcPr>
          <w:p w14:paraId="2DF72A35" w14:textId="77777777" w:rsidR="00836B9E" w:rsidRPr="00B34BB5" w:rsidRDefault="00836B9E" w:rsidP="008A344A">
            <w:pPr>
              <w:pStyle w:val="TableText"/>
              <w:spacing w:before="50" w:after="50"/>
              <w:rPr>
                <w:rFonts w:cs="Calibri"/>
                <w:b w:val="0"/>
                <w:szCs w:val="18"/>
              </w:rPr>
            </w:pPr>
            <w:r w:rsidRPr="00B34BB5">
              <w:rPr>
                <w:rFonts w:cs="Calibri"/>
                <w:b w:val="0"/>
                <w:szCs w:val="18"/>
              </w:rPr>
              <w:t>Manure management</w:t>
            </w:r>
          </w:p>
        </w:tc>
        <w:tc>
          <w:tcPr>
            <w:tcW w:w="1445" w:type="dxa"/>
            <w:tcBorders>
              <w:top w:val="none" w:sz="0" w:space="0" w:color="auto"/>
              <w:bottom w:val="none" w:sz="0" w:space="0" w:color="auto"/>
            </w:tcBorders>
          </w:tcPr>
          <w:p w14:paraId="7E1AF1F7" w14:textId="77777777"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Dairy cattle</w:t>
            </w:r>
          </w:p>
        </w:tc>
        <w:tc>
          <w:tcPr>
            <w:tcW w:w="919" w:type="dxa"/>
            <w:tcBorders>
              <w:top w:val="none" w:sz="0" w:space="0" w:color="auto"/>
              <w:bottom w:val="none" w:sz="0" w:space="0" w:color="auto"/>
            </w:tcBorders>
            <w:noWrap/>
          </w:tcPr>
          <w:p w14:paraId="6AC19234" w14:textId="77777777"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317" w:type="dxa"/>
            <w:tcBorders>
              <w:top w:val="none" w:sz="0" w:space="0" w:color="auto"/>
              <w:bottom w:val="none" w:sz="0" w:space="0" w:color="auto"/>
            </w:tcBorders>
            <w:shd w:val="clear" w:color="000000" w:fill="B7C8D0"/>
            <w:noWrap/>
          </w:tcPr>
          <w:p w14:paraId="1F12D04D" w14:textId="33B24401"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213</w:t>
            </w:r>
          </w:p>
        </w:tc>
        <w:tc>
          <w:tcPr>
            <w:tcW w:w="1115" w:type="dxa"/>
            <w:tcBorders>
              <w:top w:val="none" w:sz="0" w:space="0" w:color="auto"/>
              <w:bottom w:val="none" w:sz="0" w:space="0" w:color="auto"/>
            </w:tcBorders>
            <w:shd w:val="clear" w:color="auto" w:fill="auto"/>
            <w:noWrap/>
          </w:tcPr>
          <w:p w14:paraId="2FCDD3AB" w14:textId="47951321"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16" w:type="dxa"/>
            <w:tcBorders>
              <w:top w:val="none" w:sz="0" w:space="0" w:color="auto"/>
              <w:bottom w:val="none" w:sz="0" w:space="0" w:color="auto"/>
            </w:tcBorders>
            <w:shd w:val="clear" w:color="auto" w:fill="auto"/>
            <w:noWrap/>
          </w:tcPr>
          <w:p w14:paraId="063E1BB8" w14:textId="04C9E157"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198</w:t>
            </w:r>
          </w:p>
        </w:tc>
        <w:tc>
          <w:tcPr>
            <w:tcW w:w="1217" w:type="dxa"/>
            <w:tcBorders>
              <w:top w:val="none" w:sz="0" w:space="0" w:color="auto"/>
              <w:bottom w:val="none" w:sz="0" w:space="0" w:color="auto"/>
              <w:right w:val="nil"/>
            </w:tcBorders>
            <w:shd w:val="clear" w:color="auto" w:fill="auto"/>
            <w:noWrap/>
          </w:tcPr>
          <w:p w14:paraId="17BA1818" w14:textId="6F5BC8B9"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14.8</w:t>
            </w:r>
          </w:p>
        </w:tc>
      </w:tr>
      <w:tr w:rsidR="00836B9E" w:rsidRPr="00B34BB5" w14:paraId="196DFB4F"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nil"/>
            </w:tcBorders>
          </w:tcPr>
          <w:p w14:paraId="4B082236" w14:textId="77777777" w:rsidR="00836B9E" w:rsidRPr="00B34BB5" w:rsidRDefault="00836B9E" w:rsidP="008A344A">
            <w:pPr>
              <w:pStyle w:val="TableText"/>
              <w:spacing w:before="50" w:after="50"/>
              <w:rPr>
                <w:rFonts w:cs="Calibri"/>
                <w:szCs w:val="18"/>
              </w:rPr>
            </w:pPr>
          </w:p>
        </w:tc>
        <w:tc>
          <w:tcPr>
            <w:tcW w:w="1445" w:type="dxa"/>
          </w:tcPr>
          <w:p w14:paraId="12154DB5" w14:textId="77777777"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Non-dairy cattle</w:t>
            </w:r>
          </w:p>
        </w:tc>
        <w:tc>
          <w:tcPr>
            <w:tcW w:w="919" w:type="dxa"/>
            <w:noWrap/>
          </w:tcPr>
          <w:p w14:paraId="5652D54C" w14:textId="77777777"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317" w:type="dxa"/>
            <w:shd w:val="clear" w:color="000000" w:fill="B7C8D0"/>
            <w:noWrap/>
          </w:tcPr>
          <w:p w14:paraId="42CD9575" w14:textId="6E9CE4E3"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19.5</w:t>
            </w:r>
          </w:p>
        </w:tc>
        <w:tc>
          <w:tcPr>
            <w:tcW w:w="1115" w:type="dxa"/>
            <w:shd w:val="clear" w:color="auto" w:fill="auto"/>
            <w:noWrap/>
          </w:tcPr>
          <w:p w14:paraId="63EB82F7" w14:textId="3B53B81D"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16" w:type="dxa"/>
            <w:shd w:val="clear" w:color="auto" w:fill="auto"/>
            <w:noWrap/>
          </w:tcPr>
          <w:p w14:paraId="5D0C3949" w14:textId="27A20A56"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19.5</w:t>
            </w:r>
          </w:p>
        </w:tc>
        <w:tc>
          <w:tcPr>
            <w:tcW w:w="1217" w:type="dxa"/>
            <w:tcBorders>
              <w:right w:val="nil"/>
            </w:tcBorders>
            <w:shd w:val="clear" w:color="auto" w:fill="auto"/>
            <w:noWrap/>
          </w:tcPr>
          <w:p w14:paraId="38FE9384" w14:textId="77C38073"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w:t>
            </w:r>
          </w:p>
        </w:tc>
      </w:tr>
      <w:tr w:rsidR="00836B9E" w:rsidRPr="00B34BB5" w14:paraId="45EB007C"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top w:val="none" w:sz="0" w:space="0" w:color="auto"/>
              <w:left w:val="nil"/>
              <w:bottom w:val="none" w:sz="0" w:space="0" w:color="auto"/>
            </w:tcBorders>
          </w:tcPr>
          <w:p w14:paraId="2B4EBCB3" w14:textId="77777777" w:rsidR="00836B9E" w:rsidRPr="00B34BB5" w:rsidRDefault="00836B9E" w:rsidP="008A344A">
            <w:pPr>
              <w:pStyle w:val="TableText"/>
              <w:spacing w:before="50" w:after="50"/>
              <w:rPr>
                <w:rFonts w:cs="Calibri"/>
                <w:szCs w:val="18"/>
              </w:rPr>
            </w:pPr>
          </w:p>
        </w:tc>
        <w:tc>
          <w:tcPr>
            <w:tcW w:w="1445" w:type="dxa"/>
            <w:tcBorders>
              <w:top w:val="none" w:sz="0" w:space="0" w:color="auto"/>
              <w:bottom w:val="none" w:sz="0" w:space="0" w:color="auto"/>
            </w:tcBorders>
          </w:tcPr>
          <w:p w14:paraId="06A9DEF2" w14:textId="77777777"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Sheep</w:t>
            </w:r>
          </w:p>
        </w:tc>
        <w:tc>
          <w:tcPr>
            <w:tcW w:w="919" w:type="dxa"/>
            <w:tcBorders>
              <w:top w:val="none" w:sz="0" w:space="0" w:color="auto"/>
              <w:bottom w:val="none" w:sz="0" w:space="0" w:color="auto"/>
            </w:tcBorders>
            <w:noWrap/>
          </w:tcPr>
          <w:p w14:paraId="3DDA9B11" w14:textId="77777777"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317" w:type="dxa"/>
            <w:tcBorders>
              <w:top w:val="none" w:sz="0" w:space="0" w:color="auto"/>
              <w:bottom w:val="none" w:sz="0" w:space="0" w:color="auto"/>
            </w:tcBorders>
            <w:shd w:val="clear" w:color="000000" w:fill="B7C8D0"/>
            <w:noWrap/>
          </w:tcPr>
          <w:p w14:paraId="067BBB03" w14:textId="4E151358"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3.21</w:t>
            </w:r>
          </w:p>
        </w:tc>
        <w:tc>
          <w:tcPr>
            <w:tcW w:w="1115" w:type="dxa"/>
            <w:tcBorders>
              <w:top w:val="none" w:sz="0" w:space="0" w:color="auto"/>
              <w:bottom w:val="none" w:sz="0" w:space="0" w:color="auto"/>
            </w:tcBorders>
            <w:shd w:val="clear" w:color="auto" w:fill="auto"/>
            <w:noWrap/>
          </w:tcPr>
          <w:p w14:paraId="53C221C7" w14:textId="5BFA21D3"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16" w:type="dxa"/>
            <w:tcBorders>
              <w:top w:val="none" w:sz="0" w:space="0" w:color="auto"/>
              <w:bottom w:val="none" w:sz="0" w:space="0" w:color="auto"/>
            </w:tcBorders>
            <w:shd w:val="clear" w:color="auto" w:fill="auto"/>
            <w:noWrap/>
          </w:tcPr>
          <w:p w14:paraId="5996B844" w14:textId="196FDF8E"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w:t>
            </w:r>
          </w:p>
        </w:tc>
        <w:tc>
          <w:tcPr>
            <w:tcW w:w="1217" w:type="dxa"/>
            <w:tcBorders>
              <w:top w:val="none" w:sz="0" w:space="0" w:color="auto"/>
              <w:bottom w:val="none" w:sz="0" w:space="0" w:color="auto"/>
              <w:right w:val="nil"/>
            </w:tcBorders>
            <w:shd w:val="clear" w:color="auto" w:fill="auto"/>
            <w:noWrap/>
          </w:tcPr>
          <w:p w14:paraId="0627F4E7" w14:textId="737019FD"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w:t>
            </w:r>
          </w:p>
        </w:tc>
      </w:tr>
      <w:tr w:rsidR="00836B9E" w:rsidRPr="00B34BB5" w14:paraId="3B325946"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nil"/>
            </w:tcBorders>
          </w:tcPr>
          <w:p w14:paraId="637E6239" w14:textId="77777777" w:rsidR="00836B9E" w:rsidRPr="00B34BB5" w:rsidRDefault="00836B9E" w:rsidP="008A344A">
            <w:pPr>
              <w:pStyle w:val="TableText"/>
              <w:spacing w:before="50" w:after="50"/>
              <w:rPr>
                <w:rFonts w:cs="Calibri"/>
                <w:szCs w:val="18"/>
              </w:rPr>
            </w:pPr>
          </w:p>
        </w:tc>
        <w:tc>
          <w:tcPr>
            <w:tcW w:w="1445" w:type="dxa"/>
          </w:tcPr>
          <w:p w14:paraId="028B01FF" w14:textId="77777777"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Deer</w:t>
            </w:r>
          </w:p>
        </w:tc>
        <w:tc>
          <w:tcPr>
            <w:tcW w:w="919" w:type="dxa"/>
            <w:noWrap/>
          </w:tcPr>
          <w:p w14:paraId="29D84C95" w14:textId="77777777"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317" w:type="dxa"/>
            <w:shd w:val="clear" w:color="000000" w:fill="B7C8D0"/>
            <w:noWrap/>
          </w:tcPr>
          <w:p w14:paraId="69FECBC4" w14:textId="18490756"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6.95</w:t>
            </w:r>
          </w:p>
        </w:tc>
        <w:tc>
          <w:tcPr>
            <w:tcW w:w="1115" w:type="dxa"/>
            <w:shd w:val="clear" w:color="auto" w:fill="auto"/>
            <w:noWrap/>
          </w:tcPr>
          <w:p w14:paraId="6EDC14AA" w14:textId="7589B262"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16" w:type="dxa"/>
            <w:shd w:val="clear" w:color="auto" w:fill="auto"/>
            <w:noWrap/>
          </w:tcPr>
          <w:p w14:paraId="0C119E45" w14:textId="4C654C11"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7.0</w:t>
            </w:r>
          </w:p>
        </w:tc>
        <w:tc>
          <w:tcPr>
            <w:tcW w:w="1217" w:type="dxa"/>
            <w:tcBorders>
              <w:right w:val="nil"/>
            </w:tcBorders>
            <w:shd w:val="clear" w:color="auto" w:fill="auto"/>
            <w:noWrap/>
          </w:tcPr>
          <w:p w14:paraId="1AF16EBF" w14:textId="32E6B42F"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w:t>
            </w:r>
          </w:p>
        </w:tc>
      </w:tr>
      <w:tr w:rsidR="00836B9E" w:rsidRPr="00B34BB5" w14:paraId="08C2A334"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top w:val="none" w:sz="0" w:space="0" w:color="auto"/>
              <w:left w:val="nil"/>
              <w:bottom w:val="none" w:sz="0" w:space="0" w:color="auto"/>
            </w:tcBorders>
          </w:tcPr>
          <w:p w14:paraId="3FF74E7D" w14:textId="77777777" w:rsidR="00836B9E" w:rsidRPr="00B34BB5" w:rsidRDefault="00836B9E" w:rsidP="008A344A">
            <w:pPr>
              <w:pStyle w:val="TableText"/>
              <w:spacing w:before="50" w:after="50"/>
              <w:rPr>
                <w:rFonts w:cs="Calibri"/>
                <w:szCs w:val="18"/>
              </w:rPr>
            </w:pPr>
          </w:p>
        </w:tc>
        <w:tc>
          <w:tcPr>
            <w:tcW w:w="1445" w:type="dxa"/>
            <w:tcBorders>
              <w:top w:val="none" w:sz="0" w:space="0" w:color="auto"/>
              <w:bottom w:val="none" w:sz="0" w:space="0" w:color="auto"/>
            </w:tcBorders>
            <w:shd w:val="clear" w:color="auto" w:fill="auto"/>
            <w:vAlign w:val="bottom"/>
          </w:tcPr>
          <w:p w14:paraId="0D8AE748" w14:textId="40CC2373"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Swine</w:t>
            </w:r>
          </w:p>
        </w:tc>
        <w:tc>
          <w:tcPr>
            <w:tcW w:w="919" w:type="dxa"/>
            <w:tcBorders>
              <w:top w:val="none" w:sz="0" w:space="0" w:color="auto"/>
              <w:bottom w:val="none" w:sz="0" w:space="0" w:color="auto"/>
            </w:tcBorders>
            <w:noWrap/>
          </w:tcPr>
          <w:p w14:paraId="24D76EC7" w14:textId="03665D55"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317" w:type="dxa"/>
            <w:tcBorders>
              <w:top w:val="none" w:sz="0" w:space="0" w:color="auto"/>
              <w:bottom w:val="none" w:sz="0" w:space="0" w:color="auto"/>
            </w:tcBorders>
            <w:shd w:val="clear" w:color="000000" w:fill="B7C8D0"/>
            <w:noWrap/>
          </w:tcPr>
          <w:p w14:paraId="77C195EA" w14:textId="7ACD703D"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149</w:t>
            </w:r>
          </w:p>
        </w:tc>
        <w:tc>
          <w:tcPr>
            <w:tcW w:w="1115" w:type="dxa"/>
            <w:tcBorders>
              <w:top w:val="none" w:sz="0" w:space="0" w:color="auto"/>
              <w:bottom w:val="none" w:sz="0" w:space="0" w:color="auto"/>
            </w:tcBorders>
            <w:shd w:val="clear" w:color="auto" w:fill="auto"/>
            <w:noWrap/>
          </w:tcPr>
          <w:p w14:paraId="58A1391A" w14:textId="6038FF9A"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16" w:type="dxa"/>
            <w:tcBorders>
              <w:top w:val="none" w:sz="0" w:space="0" w:color="auto"/>
              <w:bottom w:val="none" w:sz="0" w:space="0" w:color="auto"/>
            </w:tcBorders>
            <w:shd w:val="clear" w:color="auto" w:fill="auto"/>
            <w:noWrap/>
          </w:tcPr>
          <w:p w14:paraId="3C188777" w14:textId="2E15E471"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149</w:t>
            </w:r>
          </w:p>
        </w:tc>
        <w:tc>
          <w:tcPr>
            <w:tcW w:w="1217" w:type="dxa"/>
            <w:tcBorders>
              <w:top w:val="none" w:sz="0" w:space="0" w:color="auto"/>
              <w:bottom w:val="none" w:sz="0" w:space="0" w:color="auto"/>
              <w:right w:val="nil"/>
            </w:tcBorders>
            <w:shd w:val="clear" w:color="auto" w:fill="auto"/>
            <w:noWrap/>
          </w:tcPr>
          <w:p w14:paraId="1411C516" w14:textId="55CD01A5"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58.3</w:t>
            </w:r>
          </w:p>
        </w:tc>
      </w:tr>
      <w:tr w:rsidR="00836B9E" w:rsidRPr="00B34BB5" w14:paraId="2A0999A1"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nil"/>
            </w:tcBorders>
          </w:tcPr>
          <w:p w14:paraId="2DFBBCF0" w14:textId="77777777" w:rsidR="00836B9E" w:rsidRPr="00B34BB5" w:rsidRDefault="00836B9E" w:rsidP="008A344A">
            <w:pPr>
              <w:pStyle w:val="TableText"/>
              <w:spacing w:before="50" w:after="50"/>
              <w:rPr>
                <w:rFonts w:cs="Calibri"/>
                <w:szCs w:val="18"/>
              </w:rPr>
            </w:pPr>
          </w:p>
        </w:tc>
        <w:tc>
          <w:tcPr>
            <w:tcW w:w="1445" w:type="dxa"/>
            <w:shd w:val="clear" w:color="auto" w:fill="auto"/>
            <w:vAlign w:val="bottom"/>
          </w:tcPr>
          <w:p w14:paraId="2D8BFBC3" w14:textId="7278B89C"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Goats</w:t>
            </w:r>
          </w:p>
        </w:tc>
        <w:tc>
          <w:tcPr>
            <w:tcW w:w="919" w:type="dxa"/>
            <w:noWrap/>
          </w:tcPr>
          <w:p w14:paraId="6E4620A2" w14:textId="09172DAB"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317" w:type="dxa"/>
            <w:shd w:val="clear" w:color="000000" w:fill="B7C8D0"/>
            <w:noWrap/>
          </w:tcPr>
          <w:p w14:paraId="135EDAEB" w14:textId="040806CE"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5.0</w:t>
            </w:r>
          </w:p>
        </w:tc>
        <w:tc>
          <w:tcPr>
            <w:tcW w:w="1115" w:type="dxa"/>
            <w:shd w:val="clear" w:color="auto" w:fill="auto"/>
            <w:noWrap/>
          </w:tcPr>
          <w:p w14:paraId="39012AC9" w14:textId="00FD7E21"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16" w:type="dxa"/>
            <w:shd w:val="clear" w:color="auto" w:fill="auto"/>
            <w:noWrap/>
          </w:tcPr>
          <w:p w14:paraId="7CD32A72" w14:textId="7CC33508"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5.0</w:t>
            </w:r>
          </w:p>
        </w:tc>
        <w:tc>
          <w:tcPr>
            <w:tcW w:w="1217" w:type="dxa"/>
            <w:tcBorders>
              <w:right w:val="nil"/>
            </w:tcBorders>
            <w:shd w:val="clear" w:color="auto" w:fill="auto"/>
            <w:noWrap/>
          </w:tcPr>
          <w:p w14:paraId="4C1057EA" w14:textId="285DE163"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w:t>
            </w:r>
          </w:p>
        </w:tc>
      </w:tr>
      <w:tr w:rsidR="00836B9E" w:rsidRPr="00B34BB5" w14:paraId="464F9FC8"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top w:val="none" w:sz="0" w:space="0" w:color="auto"/>
              <w:left w:val="nil"/>
              <w:bottom w:val="none" w:sz="0" w:space="0" w:color="auto"/>
            </w:tcBorders>
          </w:tcPr>
          <w:p w14:paraId="45124D30" w14:textId="77777777" w:rsidR="00836B9E" w:rsidRPr="00B34BB5" w:rsidRDefault="00836B9E" w:rsidP="008A344A">
            <w:pPr>
              <w:pStyle w:val="TableText"/>
              <w:spacing w:before="50" w:after="50"/>
              <w:rPr>
                <w:rFonts w:cs="Calibri"/>
                <w:szCs w:val="18"/>
              </w:rPr>
            </w:pPr>
          </w:p>
        </w:tc>
        <w:tc>
          <w:tcPr>
            <w:tcW w:w="1445" w:type="dxa"/>
            <w:tcBorders>
              <w:top w:val="none" w:sz="0" w:space="0" w:color="auto"/>
              <w:bottom w:val="none" w:sz="0" w:space="0" w:color="auto"/>
            </w:tcBorders>
            <w:shd w:val="clear" w:color="auto" w:fill="auto"/>
            <w:vAlign w:val="bottom"/>
          </w:tcPr>
          <w:p w14:paraId="6A2802A0" w14:textId="1C4F1D9A"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Horses</w:t>
            </w:r>
          </w:p>
        </w:tc>
        <w:tc>
          <w:tcPr>
            <w:tcW w:w="919" w:type="dxa"/>
            <w:tcBorders>
              <w:top w:val="none" w:sz="0" w:space="0" w:color="auto"/>
              <w:bottom w:val="none" w:sz="0" w:space="0" w:color="auto"/>
            </w:tcBorders>
            <w:noWrap/>
          </w:tcPr>
          <w:p w14:paraId="1BF9AC50" w14:textId="593FBDE7"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317" w:type="dxa"/>
            <w:tcBorders>
              <w:top w:val="none" w:sz="0" w:space="0" w:color="auto"/>
              <w:bottom w:val="none" w:sz="0" w:space="0" w:color="auto"/>
            </w:tcBorders>
            <w:shd w:val="clear" w:color="000000" w:fill="B7C8D0"/>
            <w:noWrap/>
          </w:tcPr>
          <w:p w14:paraId="54543A06" w14:textId="6FE18E30"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58.5</w:t>
            </w:r>
          </w:p>
        </w:tc>
        <w:tc>
          <w:tcPr>
            <w:tcW w:w="1115" w:type="dxa"/>
            <w:tcBorders>
              <w:top w:val="none" w:sz="0" w:space="0" w:color="auto"/>
              <w:bottom w:val="none" w:sz="0" w:space="0" w:color="auto"/>
            </w:tcBorders>
            <w:shd w:val="clear" w:color="auto" w:fill="auto"/>
            <w:noWrap/>
          </w:tcPr>
          <w:p w14:paraId="3E42E487" w14:textId="3D2638FD"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16" w:type="dxa"/>
            <w:tcBorders>
              <w:top w:val="none" w:sz="0" w:space="0" w:color="auto"/>
              <w:bottom w:val="none" w:sz="0" w:space="0" w:color="auto"/>
            </w:tcBorders>
            <w:shd w:val="clear" w:color="auto" w:fill="auto"/>
            <w:noWrap/>
          </w:tcPr>
          <w:p w14:paraId="2745DB8C" w14:textId="06E691F0"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58.5</w:t>
            </w:r>
          </w:p>
        </w:tc>
        <w:tc>
          <w:tcPr>
            <w:tcW w:w="1217" w:type="dxa"/>
            <w:tcBorders>
              <w:top w:val="none" w:sz="0" w:space="0" w:color="auto"/>
              <w:bottom w:val="none" w:sz="0" w:space="0" w:color="auto"/>
              <w:right w:val="nil"/>
            </w:tcBorders>
            <w:shd w:val="clear" w:color="auto" w:fill="auto"/>
            <w:noWrap/>
          </w:tcPr>
          <w:p w14:paraId="3E044ECB" w14:textId="058FC42E"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w:t>
            </w:r>
          </w:p>
        </w:tc>
      </w:tr>
      <w:tr w:rsidR="00836B9E" w:rsidRPr="00B34BB5" w14:paraId="35E18CDD"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nil"/>
            </w:tcBorders>
          </w:tcPr>
          <w:p w14:paraId="77B193EB" w14:textId="77777777" w:rsidR="00836B9E" w:rsidRPr="00B34BB5" w:rsidRDefault="00836B9E" w:rsidP="008A344A">
            <w:pPr>
              <w:pStyle w:val="TableText"/>
              <w:spacing w:before="50" w:after="50"/>
              <w:rPr>
                <w:rFonts w:cs="Calibri"/>
                <w:szCs w:val="18"/>
              </w:rPr>
            </w:pPr>
          </w:p>
        </w:tc>
        <w:tc>
          <w:tcPr>
            <w:tcW w:w="1445" w:type="dxa"/>
            <w:shd w:val="clear" w:color="auto" w:fill="auto"/>
            <w:vAlign w:val="bottom"/>
          </w:tcPr>
          <w:p w14:paraId="72849D86" w14:textId="222F6A33"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Alpaca</w:t>
            </w:r>
          </w:p>
        </w:tc>
        <w:tc>
          <w:tcPr>
            <w:tcW w:w="919" w:type="dxa"/>
            <w:noWrap/>
          </w:tcPr>
          <w:p w14:paraId="649C00F5" w14:textId="7D653D60"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317" w:type="dxa"/>
            <w:shd w:val="clear" w:color="000000" w:fill="B7C8D0"/>
            <w:noWrap/>
          </w:tcPr>
          <w:p w14:paraId="4FDDAAC4" w14:textId="1596B349"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2.37</w:t>
            </w:r>
          </w:p>
        </w:tc>
        <w:tc>
          <w:tcPr>
            <w:tcW w:w="1115" w:type="dxa"/>
            <w:shd w:val="clear" w:color="auto" w:fill="auto"/>
            <w:noWrap/>
          </w:tcPr>
          <w:p w14:paraId="05ED1366" w14:textId="3BC498A6"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16" w:type="dxa"/>
            <w:shd w:val="clear" w:color="auto" w:fill="auto"/>
            <w:noWrap/>
          </w:tcPr>
          <w:p w14:paraId="730DDCA2" w14:textId="09751872"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2.4</w:t>
            </w:r>
          </w:p>
        </w:tc>
        <w:tc>
          <w:tcPr>
            <w:tcW w:w="1217" w:type="dxa"/>
            <w:tcBorders>
              <w:right w:val="nil"/>
            </w:tcBorders>
            <w:shd w:val="clear" w:color="auto" w:fill="auto"/>
            <w:noWrap/>
          </w:tcPr>
          <w:p w14:paraId="75D635F9" w14:textId="2A8BF188"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w:t>
            </w:r>
          </w:p>
        </w:tc>
      </w:tr>
      <w:tr w:rsidR="00836B9E" w:rsidRPr="00B34BB5" w14:paraId="70E819BF"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top w:val="none" w:sz="0" w:space="0" w:color="auto"/>
              <w:left w:val="nil"/>
              <w:bottom w:val="none" w:sz="0" w:space="0" w:color="auto"/>
            </w:tcBorders>
          </w:tcPr>
          <w:p w14:paraId="2B42DCBD" w14:textId="77777777" w:rsidR="00836B9E" w:rsidRPr="00B34BB5" w:rsidRDefault="00836B9E" w:rsidP="008A344A">
            <w:pPr>
              <w:pStyle w:val="TableText"/>
              <w:spacing w:before="50" w:after="50"/>
              <w:rPr>
                <w:rFonts w:cs="Calibri"/>
                <w:szCs w:val="18"/>
              </w:rPr>
            </w:pPr>
          </w:p>
        </w:tc>
        <w:tc>
          <w:tcPr>
            <w:tcW w:w="1445" w:type="dxa"/>
            <w:tcBorders>
              <w:top w:val="none" w:sz="0" w:space="0" w:color="auto"/>
              <w:bottom w:val="none" w:sz="0" w:space="0" w:color="auto"/>
            </w:tcBorders>
            <w:shd w:val="clear" w:color="auto" w:fill="auto"/>
            <w:vAlign w:val="bottom"/>
          </w:tcPr>
          <w:p w14:paraId="3F1B0F49" w14:textId="1009E46C"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Mules and asses</w:t>
            </w:r>
          </w:p>
        </w:tc>
        <w:tc>
          <w:tcPr>
            <w:tcW w:w="919" w:type="dxa"/>
            <w:tcBorders>
              <w:top w:val="none" w:sz="0" w:space="0" w:color="auto"/>
              <w:bottom w:val="none" w:sz="0" w:space="0" w:color="auto"/>
            </w:tcBorders>
            <w:noWrap/>
          </w:tcPr>
          <w:p w14:paraId="0C262815" w14:textId="2FF092BF" w:rsidR="00836B9E" w:rsidRPr="00B34BB5" w:rsidRDefault="00836B9E" w:rsidP="008A344A">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1317" w:type="dxa"/>
            <w:tcBorders>
              <w:top w:val="none" w:sz="0" w:space="0" w:color="auto"/>
              <w:bottom w:val="none" w:sz="0" w:space="0" w:color="auto"/>
            </w:tcBorders>
            <w:shd w:val="clear" w:color="000000" w:fill="B7C8D0"/>
            <w:noWrap/>
          </w:tcPr>
          <w:p w14:paraId="2EDC68D3" w14:textId="6959915B"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27.5</w:t>
            </w:r>
          </w:p>
        </w:tc>
        <w:tc>
          <w:tcPr>
            <w:tcW w:w="1115" w:type="dxa"/>
            <w:tcBorders>
              <w:top w:val="none" w:sz="0" w:space="0" w:color="auto"/>
              <w:bottom w:val="none" w:sz="0" w:space="0" w:color="auto"/>
            </w:tcBorders>
            <w:shd w:val="clear" w:color="auto" w:fill="auto"/>
            <w:noWrap/>
          </w:tcPr>
          <w:p w14:paraId="58AE2D29" w14:textId="69D26000"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1216" w:type="dxa"/>
            <w:tcBorders>
              <w:top w:val="none" w:sz="0" w:space="0" w:color="auto"/>
              <w:bottom w:val="none" w:sz="0" w:space="0" w:color="auto"/>
            </w:tcBorders>
            <w:shd w:val="clear" w:color="auto" w:fill="auto"/>
            <w:noWrap/>
          </w:tcPr>
          <w:p w14:paraId="2D0754D0" w14:textId="5F183365"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27.5</w:t>
            </w:r>
          </w:p>
        </w:tc>
        <w:tc>
          <w:tcPr>
            <w:tcW w:w="1217" w:type="dxa"/>
            <w:tcBorders>
              <w:top w:val="none" w:sz="0" w:space="0" w:color="auto"/>
              <w:bottom w:val="none" w:sz="0" w:space="0" w:color="auto"/>
              <w:right w:val="nil"/>
            </w:tcBorders>
            <w:shd w:val="clear" w:color="auto" w:fill="auto"/>
            <w:noWrap/>
          </w:tcPr>
          <w:p w14:paraId="0D4D7E04" w14:textId="336E66A5" w:rsidR="00836B9E" w:rsidRPr="00B34BB5" w:rsidRDefault="00836B9E" w:rsidP="008A344A">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w:t>
            </w:r>
          </w:p>
        </w:tc>
      </w:tr>
      <w:tr w:rsidR="00836B9E" w:rsidRPr="00B34BB5" w14:paraId="4911271E"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left w:val="nil"/>
            </w:tcBorders>
          </w:tcPr>
          <w:p w14:paraId="3DF7A051" w14:textId="77777777" w:rsidR="00836B9E" w:rsidRPr="00B34BB5" w:rsidRDefault="00836B9E" w:rsidP="008A344A">
            <w:pPr>
              <w:pStyle w:val="TableText"/>
              <w:spacing w:before="50" w:after="50"/>
              <w:rPr>
                <w:rFonts w:cs="Calibri"/>
                <w:szCs w:val="18"/>
              </w:rPr>
            </w:pPr>
          </w:p>
        </w:tc>
        <w:tc>
          <w:tcPr>
            <w:tcW w:w="1445" w:type="dxa"/>
            <w:shd w:val="clear" w:color="auto" w:fill="auto"/>
            <w:vAlign w:val="bottom"/>
          </w:tcPr>
          <w:p w14:paraId="5FCE208F" w14:textId="668CB80F"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Poultry</w:t>
            </w:r>
          </w:p>
        </w:tc>
        <w:tc>
          <w:tcPr>
            <w:tcW w:w="919" w:type="dxa"/>
            <w:noWrap/>
          </w:tcPr>
          <w:p w14:paraId="01C405B0" w14:textId="3B3A816E" w:rsidR="00836B9E" w:rsidRPr="00B34BB5" w:rsidRDefault="00836B9E" w:rsidP="008A344A">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1317" w:type="dxa"/>
            <w:shd w:val="clear" w:color="000000" w:fill="B7C8D0"/>
            <w:noWrap/>
          </w:tcPr>
          <w:p w14:paraId="581AEE74" w14:textId="060FE4D1"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0.77</w:t>
            </w:r>
          </w:p>
        </w:tc>
        <w:tc>
          <w:tcPr>
            <w:tcW w:w="1115" w:type="dxa"/>
            <w:shd w:val="clear" w:color="auto" w:fill="auto"/>
            <w:noWrap/>
          </w:tcPr>
          <w:p w14:paraId="1C3AB6DB" w14:textId="1F693647"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1216" w:type="dxa"/>
            <w:shd w:val="clear" w:color="auto" w:fill="auto"/>
            <w:noWrap/>
          </w:tcPr>
          <w:p w14:paraId="1385AA75" w14:textId="0D31047F"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0.8</w:t>
            </w:r>
          </w:p>
        </w:tc>
        <w:tc>
          <w:tcPr>
            <w:tcW w:w="1217" w:type="dxa"/>
            <w:tcBorders>
              <w:right w:val="nil"/>
            </w:tcBorders>
            <w:shd w:val="clear" w:color="auto" w:fill="auto"/>
            <w:noWrap/>
          </w:tcPr>
          <w:p w14:paraId="09E8F524" w14:textId="33282858" w:rsidR="00836B9E" w:rsidRPr="00B34BB5" w:rsidRDefault="00836B9E" w:rsidP="008A344A">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0.7</w:t>
            </w:r>
          </w:p>
        </w:tc>
      </w:tr>
    </w:tbl>
    <w:p w14:paraId="09DECD6A" w14:textId="75E531BF" w:rsidR="000A2FDA" w:rsidRPr="00B34BB5" w:rsidRDefault="000A2FDA" w:rsidP="00D77DD7">
      <w:pPr>
        <w:pStyle w:val="Note"/>
      </w:pPr>
      <w:r w:rsidRPr="00B34BB5">
        <w:t>Note</w:t>
      </w:r>
      <w:r w:rsidR="0000678C" w:rsidRPr="00B34BB5">
        <w:t>: T</w:t>
      </w:r>
      <w:r w:rsidRPr="00B34BB5">
        <w:t xml:space="preserve">hese numbers are rounded to three </w:t>
      </w:r>
      <w:r w:rsidR="001956BC" w:rsidRPr="00B34BB5">
        <w:t>significant figures</w:t>
      </w:r>
      <w:r w:rsidRPr="00B34BB5">
        <w:t xml:space="preserve"> unless the number is significantly small. </w:t>
      </w:r>
    </w:p>
    <w:p w14:paraId="66FC8E9C" w14:textId="06854C5C" w:rsidR="003A7B65" w:rsidRPr="00B34BB5" w:rsidRDefault="00301928" w:rsidP="00E15703">
      <w:pPr>
        <w:pStyle w:val="Heading4"/>
      </w:pPr>
      <w:r w:rsidRPr="00B34BB5">
        <w:t xml:space="preserve">GHG </w:t>
      </w:r>
      <w:r w:rsidR="003A7B65" w:rsidRPr="00B34BB5">
        <w:t>inventory development</w:t>
      </w:r>
    </w:p>
    <w:p w14:paraId="3C0C64B6" w14:textId="1F79D13B" w:rsidR="00E5562F" w:rsidRPr="00B34BB5" w:rsidRDefault="00E5562F" w:rsidP="00BC545F">
      <w:pPr>
        <w:pStyle w:val="BodyText"/>
        <w:rPr>
          <w:rFonts w:eastAsia="Times New Roman"/>
          <w:lang w:eastAsia="en-US"/>
        </w:rPr>
      </w:pPr>
      <w:r w:rsidRPr="00B34BB5">
        <w:rPr>
          <w:rFonts w:eastAsia="Times New Roman"/>
          <w:lang w:eastAsia="en-US"/>
        </w:rPr>
        <w:t xml:space="preserve">Organisations should collect data on the number and type of livestock as </w:t>
      </w:r>
      <w:proofErr w:type="gramStart"/>
      <w:r w:rsidRPr="00B34BB5">
        <w:rPr>
          <w:rFonts w:eastAsia="Times New Roman"/>
          <w:lang w:eastAsia="en-US"/>
        </w:rPr>
        <w:t>at</w:t>
      </w:r>
      <w:proofErr w:type="gramEnd"/>
      <w:r w:rsidRPr="00B34BB5">
        <w:rPr>
          <w:rFonts w:eastAsia="Times New Roman"/>
          <w:lang w:eastAsia="en-US"/>
        </w:rPr>
        <w:t xml:space="preserve"> 30 June during the</w:t>
      </w:r>
      <w:r w:rsidR="005A1D3F" w:rsidRPr="00B34BB5">
        <w:rPr>
          <w:rFonts w:eastAsia="Times New Roman"/>
          <w:lang w:eastAsia="en-US"/>
        </w:rPr>
        <w:t> </w:t>
      </w:r>
      <w:r w:rsidRPr="00B34BB5">
        <w:rPr>
          <w:rFonts w:eastAsia="Times New Roman"/>
          <w:lang w:eastAsia="en-US"/>
        </w:rPr>
        <w:t>measurement period (regardless of whether the period is a calendar or financial year, see</w:t>
      </w:r>
      <w:r w:rsidR="005A1D3F" w:rsidRPr="00B34BB5">
        <w:rPr>
          <w:rFonts w:eastAsia="Times New Roman"/>
          <w:lang w:eastAsia="en-US"/>
        </w:rPr>
        <w:t> </w:t>
      </w:r>
      <w:hyperlink w:anchor="_Agricultural_soils" w:history="1">
        <w:r w:rsidRPr="00B34BB5">
          <w:rPr>
            <w:rStyle w:val="Hyperlink"/>
          </w:rPr>
          <w:t>section</w:t>
        </w:r>
        <w:r w:rsidR="005A1D3F" w:rsidRPr="00B34BB5">
          <w:rPr>
            <w:rStyle w:val="Hyperlink"/>
          </w:rPr>
          <w:t xml:space="preserve"> 11.3.4</w:t>
        </w:r>
      </w:hyperlink>
      <w:r w:rsidRPr="00B34BB5">
        <w:rPr>
          <w:rFonts w:eastAsia="Times New Roman"/>
          <w:lang w:eastAsia="en-US"/>
        </w:rPr>
        <w:t>) to calculate emissions from manure management.</w:t>
      </w:r>
    </w:p>
    <w:p w14:paraId="5844B03C" w14:textId="1DEF39D0" w:rsidR="000A2FDA" w:rsidRPr="00B34BB5" w:rsidRDefault="000A2FDA" w:rsidP="00BC545F">
      <w:pPr>
        <w:pStyle w:val="BodyText"/>
      </w:pPr>
      <w:r w:rsidRPr="00B34BB5">
        <w:t xml:space="preserve">Applying the equation in </w:t>
      </w:r>
      <w:hyperlink w:anchor="_How_to_quantify" w:history="1">
        <w:r w:rsidR="00017123" w:rsidRPr="00017123">
          <w:rPr>
            <w:rStyle w:val="Hyperlink"/>
          </w:rPr>
          <w:t>section 2</w:t>
        </w:r>
      </w:hyperlink>
      <w:r w:rsidRPr="00B34BB5">
        <w:t>, this means:</w:t>
      </w:r>
    </w:p>
    <w:p w14:paraId="1F8D6F25" w14:textId="57C44113" w:rsidR="003A7B65" w:rsidRPr="00B34BB5" w:rsidRDefault="0000678C" w:rsidP="00C23F2D">
      <w:pPr>
        <w:pStyle w:val="BodyText"/>
        <w:tabs>
          <w:tab w:val="left" w:pos="680"/>
          <w:tab w:val="left" w:pos="851"/>
        </w:tabs>
        <w:ind w:left="397"/>
        <w:contextualSpacing/>
      </w:pPr>
      <w:r w:rsidRPr="00B34BB5">
        <w:t>Q</w:t>
      </w:r>
      <w:r w:rsidRPr="00B34BB5">
        <w:tab/>
        <w:t>=</w:t>
      </w:r>
      <w:r w:rsidRPr="00B34BB5">
        <w:tab/>
      </w:r>
      <w:r w:rsidR="000B2B63" w:rsidRPr="00B34BB5">
        <w:t>number</w:t>
      </w:r>
      <w:r w:rsidR="003A7B65" w:rsidRPr="00B34BB5">
        <w:t xml:space="preserve"> of animals (per head</w:t>
      </w:r>
      <w:r w:rsidR="00E5562F" w:rsidRPr="00B34BB5">
        <w:t xml:space="preserve"> per </w:t>
      </w:r>
      <w:r w:rsidR="0020720F" w:rsidRPr="00B34BB5">
        <w:t>livestock</w:t>
      </w:r>
      <w:r w:rsidR="00E5562F" w:rsidRPr="00B34BB5">
        <w:t xml:space="preserve"> type</w:t>
      </w:r>
      <w:r w:rsidR="003A7B65" w:rsidRPr="00B34BB5">
        <w:t>)</w:t>
      </w:r>
    </w:p>
    <w:p w14:paraId="2C05FEE1" w14:textId="5888CF17" w:rsidR="003A7B65" w:rsidRPr="00B34BB5" w:rsidRDefault="0000678C" w:rsidP="005A1D3F">
      <w:pPr>
        <w:pStyle w:val="BodyText"/>
        <w:tabs>
          <w:tab w:val="left" w:pos="680"/>
          <w:tab w:val="left" w:pos="851"/>
        </w:tabs>
        <w:spacing w:after="240"/>
        <w:ind w:left="397"/>
        <w:contextualSpacing/>
      </w:pPr>
      <w:r w:rsidRPr="00B34BB5">
        <w:t>F</w:t>
      </w:r>
      <w:r w:rsidRPr="00B34BB5">
        <w:tab/>
        <w:t>=</w:t>
      </w:r>
      <w:r w:rsidRPr="00B34BB5">
        <w:tab/>
      </w:r>
      <w:r w:rsidR="003A7B65" w:rsidRPr="00B34BB5">
        <w:t>appropriate emission factors from</w:t>
      </w:r>
      <w:r w:rsidR="005A1D3F" w:rsidRPr="00B34BB5">
        <w:t xml:space="preserve"> table 91</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82DD8" w:rsidRPr="00B34BB5" w14:paraId="5CC920B6" w14:textId="77777777" w:rsidTr="00D00BAE">
        <w:tc>
          <w:tcPr>
            <w:tcW w:w="8500" w:type="dxa"/>
            <w:tcBorders>
              <w:top w:val="single" w:sz="4" w:space="0" w:color="0F7B7D"/>
              <w:left w:val="single" w:sz="4" w:space="0" w:color="0F7B7D"/>
              <w:bottom w:val="nil"/>
              <w:right w:val="single" w:sz="4" w:space="0" w:color="0F7B7D"/>
            </w:tcBorders>
            <w:shd w:val="clear" w:color="auto" w:fill="0F7B7D"/>
            <w:vAlign w:val="center"/>
          </w:tcPr>
          <w:p w14:paraId="2DE246F6" w14:textId="027D0BC7" w:rsidR="00E5562F" w:rsidRPr="00B34BB5" w:rsidDel="00D5390D" w:rsidRDefault="002B3933" w:rsidP="00A0773E">
            <w:pPr>
              <w:pStyle w:val="Casestudyheading"/>
            </w:pPr>
            <w:r w:rsidRPr="00B34BB5">
              <w:lastRenderedPageBreak/>
              <w:t xml:space="preserve">MANURE MANAGEMENT: </w:t>
            </w:r>
            <w:r w:rsidR="00E5562F" w:rsidRPr="00B34BB5">
              <w:t>Example Calculation</w:t>
            </w:r>
          </w:p>
        </w:tc>
      </w:tr>
      <w:tr w:rsidR="005A1D3F" w:rsidRPr="00B34BB5" w14:paraId="08C4CE1D" w14:textId="77777777" w:rsidTr="00D00BAE">
        <w:tc>
          <w:tcPr>
            <w:tcW w:w="8500" w:type="dxa"/>
            <w:tcBorders>
              <w:top w:val="nil"/>
              <w:left w:val="single" w:sz="4" w:space="0" w:color="CFE5E5"/>
              <w:bottom w:val="single" w:sz="4" w:space="0" w:color="CFE5E5"/>
              <w:right w:val="single" w:sz="4" w:space="0" w:color="CFE5E5"/>
            </w:tcBorders>
            <w:shd w:val="clear" w:color="auto" w:fill="CFE5E5"/>
          </w:tcPr>
          <w:p w14:paraId="2AF8BBB0" w14:textId="5B004582" w:rsidR="00E5562F" w:rsidRPr="00B34BB5" w:rsidRDefault="00E5562F" w:rsidP="005A1D3F">
            <w:pPr>
              <w:pStyle w:val="Greentext-casestudytables"/>
              <w:keepNext/>
            </w:pPr>
            <w:r w:rsidRPr="00B34BB5">
              <w:t xml:space="preserve">An organisation owns 30 sheep and </w:t>
            </w:r>
            <w:r w:rsidR="002B3933" w:rsidRPr="00B34BB5">
              <w:t>six</w:t>
            </w:r>
            <w:r w:rsidRPr="00B34BB5">
              <w:t xml:space="preserve"> dairy cows on 30 June during the reporting period.</w:t>
            </w:r>
          </w:p>
          <w:p w14:paraId="2345130D" w14:textId="5676B99D" w:rsidR="00E5562F" w:rsidRPr="00B34BB5" w:rsidRDefault="00E5562F" w:rsidP="005A1D3F">
            <w:pPr>
              <w:pStyle w:val="Greentext-casestudytables"/>
              <w:keepNext/>
              <w:tabs>
                <w:tab w:val="left" w:pos="2603"/>
                <w:tab w:val="left" w:pos="4707"/>
              </w:tabs>
              <w:spacing w:before="0" w:after="0"/>
              <w:ind w:left="1059"/>
            </w:pPr>
            <w:r w:rsidRPr="00B34BB5">
              <w:t>CO</w:t>
            </w:r>
            <w:r w:rsidRPr="00B34BB5">
              <w:rPr>
                <w:vertAlign w:val="subscript"/>
              </w:rPr>
              <w:t>2</w:t>
            </w:r>
            <w:r w:rsidRPr="00B34BB5">
              <w:t xml:space="preserve"> emissions </w:t>
            </w:r>
            <w:r w:rsidRPr="00B34BB5">
              <w:tab/>
              <w:t>= 0</w:t>
            </w:r>
          </w:p>
          <w:p w14:paraId="2BF89179" w14:textId="487CE7A7" w:rsidR="00E5562F" w:rsidRPr="00B34BB5" w:rsidRDefault="00E5562F" w:rsidP="005A1D3F">
            <w:pPr>
              <w:pStyle w:val="Greentext-casestudytables"/>
              <w:keepNext/>
              <w:tabs>
                <w:tab w:val="left" w:pos="2603"/>
                <w:tab w:val="left" w:pos="4707"/>
              </w:tabs>
              <w:spacing w:before="0" w:after="0"/>
              <w:ind w:left="1059"/>
            </w:pPr>
            <w:r w:rsidRPr="00B34BB5">
              <w:t>CH</w:t>
            </w:r>
            <w:r w:rsidRPr="00B34BB5">
              <w:rPr>
                <w:vertAlign w:val="subscript"/>
              </w:rPr>
              <w:t>4</w:t>
            </w:r>
            <w:r w:rsidRPr="00B34BB5">
              <w:t xml:space="preserve"> emissions </w:t>
            </w:r>
            <w:r w:rsidRPr="00B34BB5">
              <w:tab/>
              <w:t>= (30 × 3.</w:t>
            </w:r>
            <w:r w:rsidR="00872DFC" w:rsidRPr="00B34BB5">
              <w:t>21</w:t>
            </w:r>
            <w:r w:rsidRPr="00B34BB5">
              <w:t xml:space="preserve">) + (6 × </w:t>
            </w:r>
            <w:r w:rsidR="00F8526B" w:rsidRPr="00B34BB5">
              <w:t>197.8</w:t>
            </w:r>
            <w:r w:rsidRPr="00B34BB5">
              <w:t>)</w:t>
            </w:r>
            <w:r w:rsidR="00CE3241" w:rsidRPr="00B34BB5">
              <w:tab/>
            </w:r>
            <w:r w:rsidRPr="00B34BB5">
              <w:t xml:space="preserve">= </w:t>
            </w:r>
            <w:r w:rsidR="00E11BF6" w:rsidRPr="00B34BB5">
              <w:t>1283.1</w:t>
            </w:r>
            <w:r w:rsidRPr="00B34BB5">
              <w:t xml:space="preserve"> kg CO</w:t>
            </w:r>
            <w:r w:rsidRPr="00B34BB5">
              <w:rPr>
                <w:vertAlign w:val="subscript"/>
              </w:rPr>
              <w:t>2</w:t>
            </w:r>
            <w:r w:rsidRPr="00B34BB5">
              <w:t xml:space="preserve">-e </w:t>
            </w:r>
          </w:p>
          <w:p w14:paraId="79F187D3" w14:textId="36B98870" w:rsidR="00E5562F" w:rsidRPr="00B34BB5" w:rsidRDefault="00E5562F" w:rsidP="005A1D3F">
            <w:pPr>
              <w:pStyle w:val="Greentext-casestudytables"/>
              <w:keepNext/>
              <w:tabs>
                <w:tab w:val="left" w:pos="2603"/>
                <w:tab w:val="left" w:pos="4707"/>
              </w:tabs>
              <w:spacing w:before="0" w:after="0"/>
              <w:ind w:left="1059"/>
            </w:pPr>
            <w:r w:rsidRPr="00B34BB5">
              <w:t>N</w:t>
            </w:r>
            <w:r w:rsidRPr="00B34BB5">
              <w:rPr>
                <w:vertAlign w:val="subscript"/>
              </w:rPr>
              <w:t>2</w:t>
            </w:r>
            <w:r w:rsidRPr="00B34BB5">
              <w:t xml:space="preserve">O emissions </w:t>
            </w:r>
            <w:r w:rsidRPr="00B34BB5">
              <w:tab/>
              <w:t xml:space="preserve">= (30 × 0) + (6 × </w:t>
            </w:r>
            <w:r w:rsidR="004A6B41" w:rsidRPr="00B34BB5">
              <w:t>14.8</w:t>
            </w:r>
            <w:r w:rsidR="00CE3241" w:rsidRPr="00B34BB5">
              <w:t>)</w:t>
            </w:r>
            <w:r w:rsidR="00CE3241" w:rsidRPr="00B34BB5">
              <w:tab/>
            </w:r>
            <w:r w:rsidR="006755D0" w:rsidRPr="00B34BB5">
              <w:t>=</w:t>
            </w:r>
            <w:r w:rsidR="00724C42" w:rsidRPr="00B34BB5">
              <w:t xml:space="preserve"> </w:t>
            </w:r>
            <w:r w:rsidR="00A76702" w:rsidRPr="00B34BB5">
              <w:t>88.8</w:t>
            </w:r>
            <w:r w:rsidRPr="00B34BB5">
              <w:t xml:space="preserve"> kg CO</w:t>
            </w:r>
            <w:r w:rsidRPr="00B34BB5">
              <w:rPr>
                <w:vertAlign w:val="subscript"/>
              </w:rPr>
              <w:t>2</w:t>
            </w:r>
            <w:r w:rsidRPr="00B34BB5">
              <w:t>-e</w:t>
            </w:r>
          </w:p>
          <w:p w14:paraId="41F4A4AF" w14:textId="370CBFB3" w:rsidR="00E5562F" w:rsidRPr="00B34BB5" w:rsidRDefault="00E5562F" w:rsidP="005A1D3F">
            <w:pPr>
              <w:pStyle w:val="Greentext-casestudytables"/>
              <w:keepNext/>
              <w:tabs>
                <w:tab w:val="left" w:pos="2603"/>
                <w:tab w:val="left" w:pos="4707"/>
              </w:tabs>
              <w:spacing w:before="0" w:after="0"/>
              <w:ind w:left="635"/>
            </w:pPr>
            <w:r w:rsidRPr="00B34BB5">
              <w:t>Total CO</w:t>
            </w:r>
            <w:r w:rsidRPr="00B34BB5">
              <w:rPr>
                <w:vertAlign w:val="subscript"/>
              </w:rPr>
              <w:t>2</w:t>
            </w:r>
            <w:r w:rsidRPr="00B34BB5">
              <w:t xml:space="preserve">-e emissions </w:t>
            </w:r>
            <w:r w:rsidRPr="00B34BB5">
              <w:tab/>
              <w:t xml:space="preserve">= </w:t>
            </w:r>
            <w:r w:rsidR="00A76702" w:rsidRPr="00B34BB5">
              <w:t xml:space="preserve">1371.9 </w:t>
            </w:r>
            <w:r w:rsidRPr="00B34BB5">
              <w:t>kg CO</w:t>
            </w:r>
            <w:r w:rsidRPr="00B34BB5">
              <w:rPr>
                <w:vertAlign w:val="subscript"/>
              </w:rPr>
              <w:t>2</w:t>
            </w:r>
            <w:r w:rsidRPr="00B34BB5">
              <w:t>-e</w:t>
            </w:r>
          </w:p>
          <w:p w14:paraId="615EB14D" w14:textId="76BADC7E" w:rsidR="00E5562F" w:rsidRPr="00B34BB5" w:rsidRDefault="00E5562F" w:rsidP="005A1D3F">
            <w:pPr>
              <w:pStyle w:val="Greentext-casestudytables"/>
              <w:keepNext/>
            </w:pPr>
            <w:r w:rsidRPr="00B34BB5">
              <w:rPr>
                <w:sz w:val="18"/>
              </w:rPr>
              <w:t>Note</w:t>
            </w:r>
            <w:r w:rsidR="002B3933" w:rsidRPr="00B34BB5">
              <w:rPr>
                <w:sz w:val="18"/>
              </w:rPr>
              <w:t>: N</w:t>
            </w:r>
            <w:r w:rsidRPr="00B34BB5">
              <w:rPr>
                <w:sz w:val="18"/>
              </w:rPr>
              <w:t>umbers may not add due to rounding</w:t>
            </w:r>
            <w:r w:rsidR="00A0044D" w:rsidRPr="00B34BB5">
              <w:rPr>
                <w:sz w:val="18"/>
              </w:rPr>
              <w:t>.</w:t>
            </w:r>
          </w:p>
        </w:tc>
      </w:tr>
    </w:tbl>
    <w:p w14:paraId="743A8172" w14:textId="13930CA1" w:rsidR="003A7B65" w:rsidRPr="00B34BB5" w:rsidRDefault="003A7B65" w:rsidP="005A1D3F">
      <w:pPr>
        <w:pStyle w:val="Heading4"/>
        <w:spacing w:before="360"/>
      </w:pPr>
      <w:r w:rsidRPr="00B34BB5">
        <w:t>Emission factor derivation methodology</w:t>
      </w:r>
    </w:p>
    <w:p w14:paraId="678F61A0" w14:textId="683D4177" w:rsidR="00244AFC" w:rsidRPr="00B34BB5" w:rsidRDefault="003C70D4" w:rsidP="00BC545F">
      <w:pPr>
        <w:pStyle w:val="BodyText"/>
      </w:pPr>
      <w:r w:rsidRPr="00B34BB5">
        <w:t>We calculated t</w:t>
      </w:r>
      <w:r w:rsidR="003A7B65" w:rsidRPr="00B34BB5">
        <w:t xml:space="preserve">he emission factors from figures in the Agricultural Inventory Model, used in </w:t>
      </w:r>
      <w:r w:rsidR="00E008FC" w:rsidRPr="00B34BB5">
        <w:t>New Zealand’s Greenhouse Gas Inventory 1990</w:t>
      </w:r>
      <w:r w:rsidR="005A1D3F" w:rsidRPr="00B34BB5">
        <w:t>–</w:t>
      </w:r>
      <w:r w:rsidR="00E008FC" w:rsidRPr="00B34BB5">
        <w:t>2018</w:t>
      </w:r>
      <w:r w:rsidR="00D35337" w:rsidRPr="00B34BB5">
        <w:t xml:space="preserve">. </w:t>
      </w:r>
      <w:r w:rsidR="00A0773E" w:rsidRPr="00B34BB5">
        <w:t>MPI provided th</w:t>
      </w:r>
      <w:r w:rsidR="003674CE" w:rsidRPr="00B34BB5">
        <w:t>e</w:t>
      </w:r>
      <w:r w:rsidR="00A0773E" w:rsidRPr="00B34BB5">
        <w:t>s</w:t>
      </w:r>
      <w:r w:rsidR="003674CE" w:rsidRPr="00B34BB5">
        <w:t>e</w:t>
      </w:r>
      <w:r w:rsidR="00A0773E" w:rsidRPr="00B34BB5">
        <w:t xml:space="preserve"> data, </w:t>
      </w:r>
      <w:r w:rsidR="002B3933" w:rsidRPr="00B34BB5">
        <w:t>see</w:t>
      </w:r>
      <w:r w:rsidR="005A1D3F" w:rsidRPr="00B34BB5">
        <w:t xml:space="preserve"> table 92</w:t>
      </w:r>
      <w:r w:rsidR="00855443" w:rsidRPr="00B34BB5">
        <w:t>.</w:t>
      </w:r>
    </w:p>
    <w:p w14:paraId="2B1FD1FC" w14:textId="20811E33" w:rsidR="003A7B65" w:rsidRPr="00B34BB5" w:rsidRDefault="003A7B65" w:rsidP="005A1D3F">
      <w:pPr>
        <w:pStyle w:val="Tableheading"/>
      </w:pPr>
      <w:bookmarkStart w:id="680" w:name="_Ref532484035"/>
      <w:bookmarkStart w:id="681" w:name="_Toc58790931"/>
      <w:r w:rsidRPr="00B34BB5">
        <w:t xml:space="preserve">Table </w:t>
      </w:r>
      <w:r w:rsidR="008D3D2E">
        <w:fldChar w:fldCharType="begin"/>
      </w:r>
      <w:r w:rsidR="008D3D2E">
        <w:instrText xml:space="preserve"> SEQ Table \* ARABIC </w:instrText>
      </w:r>
      <w:r w:rsidR="008D3D2E">
        <w:fldChar w:fldCharType="separate"/>
      </w:r>
      <w:r w:rsidR="00073642" w:rsidRPr="00B34BB5">
        <w:t>92</w:t>
      </w:r>
      <w:r w:rsidR="008D3D2E">
        <w:fldChar w:fldCharType="end"/>
      </w:r>
      <w:bookmarkEnd w:id="680"/>
      <w:r w:rsidR="00D232C1" w:rsidRPr="00B34BB5">
        <w:t>:</w:t>
      </w:r>
      <w:r w:rsidR="00D232C1" w:rsidRPr="00B34BB5">
        <w:tab/>
      </w:r>
      <w:r w:rsidR="00A0773E" w:rsidRPr="00B34BB5">
        <w:t>Manure management source data</w:t>
      </w:r>
      <w:bookmarkEnd w:id="681"/>
      <w:r w:rsidR="00A0773E" w:rsidRPr="00B34BB5">
        <w:t xml:space="preserve"> </w:t>
      </w:r>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080"/>
        <w:gridCol w:w="1512"/>
        <w:gridCol w:w="2456"/>
        <w:gridCol w:w="2457"/>
      </w:tblGrid>
      <w:tr w:rsidR="003A7B65" w:rsidRPr="00B34BB5" w14:paraId="21A6D8FC" w14:textId="77777777" w:rsidTr="00D0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bottom w:val="single" w:sz="4" w:space="0" w:color="1C556C" w:themeColor="accent1"/>
            </w:tcBorders>
            <w:vAlign w:val="bottom"/>
          </w:tcPr>
          <w:p w14:paraId="7EC7818A" w14:textId="77777777" w:rsidR="003A7B65" w:rsidRPr="00B34BB5" w:rsidRDefault="003A7B65" w:rsidP="00855443">
            <w:pPr>
              <w:pStyle w:val="TableText"/>
              <w:spacing w:before="50" w:after="50"/>
              <w:rPr>
                <w:rFonts w:cs="Calibri"/>
                <w:szCs w:val="18"/>
              </w:rPr>
            </w:pPr>
            <w:r w:rsidRPr="00B34BB5">
              <w:rPr>
                <w:rFonts w:cs="Calibri"/>
                <w:szCs w:val="18"/>
              </w:rPr>
              <w:t xml:space="preserve">Animal </w:t>
            </w:r>
          </w:p>
        </w:tc>
        <w:tc>
          <w:tcPr>
            <w:tcW w:w="1512" w:type="dxa"/>
            <w:vAlign w:val="bottom"/>
          </w:tcPr>
          <w:p w14:paraId="46C198E6" w14:textId="77777777" w:rsidR="003A7B65" w:rsidRPr="00B34BB5" w:rsidRDefault="003A7B65" w:rsidP="00855443">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Population</w:t>
            </w:r>
          </w:p>
        </w:tc>
        <w:tc>
          <w:tcPr>
            <w:tcW w:w="2456" w:type="dxa"/>
            <w:vAlign w:val="bottom"/>
          </w:tcPr>
          <w:p w14:paraId="0C137C82" w14:textId="77777777" w:rsidR="003A7B65" w:rsidRPr="00B34BB5" w:rsidRDefault="003A7B65" w:rsidP="00855443">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Methane from manure management (kt CH</w:t>
            </w:r>
            <w:r w:rsidRPr="00B34BB5">
              <w:rPr>
                <w:rFonts w:cs="Calibri"/>
                <w:szCs w:val="18"/>
                <w:vertAlign w:val="subscript"/>
              </w:rPr>
              <w:t>4</w:t>
            </w:r>
            <w:r w:rsidRPr="00B34BB5">
              <w:rPr>
                <w:rFonts w:cs="Calibri"/>
                <w:szCs w:val="18"/>
              </w:rPr>
              <w:t>)</w:t>
            </w:r>
          </w:p>
        </w:tc>
        <w:tc>
          <w:tcPr>
            <w:tcW w:w="2457" w:type="dxa"/>
            <w:tcBorders>
              <w:bottom w:val="single" w:sz="4" w:space="0" w:color="1C556C" w:themeColor="accent1"/>
            </w:tcBorders>
            <w:vAlign w:val="bottom"/>
          </w:tcPr>
          <w:p w14:paraId="629C4F9B" w14:textId="77777777" w:rsidR="003A7B65" w:rsidRPr="00B34BB5" w:rsidRDefault="003A7B65" w:rsidP="00855443">
            <w:pPr>
              <w:pStyle w:val="TableText"/>
              <w:spacing w:before="50" w:after="50"/>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Nitrous oxide from manure management (kt N</w:t>
            </w:r>
            <w:r w:rsidRPr="00B34BB5">
              <w:rPr>
                <w:rFonts w:cs="Calibri"/>
                <w:szCs w:val="18"/>
                <w:vertAlign w:val="subscript"/>
              </w:rPr>
              <w:t>2</w:t>
            </w:r>
            <w:r w:rsidRPr="00B34BB5">
              <w:rPr>
                <w:rFonts w:cs="Calibri"/>
                <w:szCs w:val="18"/>
              </w:rPr>
              <w:t>O)</w:t>
            </w:r>
          </w:p>
        </w:tc>
      </w:tr>
      <w:tr w:rsidR="003150DF" w:rsidRPr="00B34BB5" w14:paraId="4FE86EEB"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top w:val="none" w:sz="0" w:space="0" w:color="auto"/>
              <w:left w:val="nil"/>
              <w:bottom w:val="none" w:sz="0" w:space="0" w:color="auto"/>
            </w:tcBorders>
          </w:tcPr>
          <w:p w14:paraId="18DEEFB3" w14:textId="77777777" w:rsidR="00371F47" w:rsidRPr="00B34BB5" w:rsidRDefault="00371F47" w:rsidP="00855443">
            <w:pPr>
              <w:pStyle w:val="TableText"/>
              <w:spacing w:before="50" w:after="50"/>
              <w:rPr>
                <w:rFonts w:cs="Calibri"/>
                <w:b w:val="0"/>
                <w:szCs w:val="18"/>
              </w:rPr>
            </w:pPr>
            <w:r w:rsidRPr="00B34BB5">
              <w:rPr>
                <w:rFonts w:cs="Calibri"/>
                <w:b w:val="0"/>
                <w:szCs w:val="18"/>
              </w:rPr>
              <w:t>Dairy cattle</w:t>
            </w:r>
          </w:p>
        </w:tc>
        <w:tc>
          <w:tcPr>
            <w:tcW w:w="1512" w:type="dxa"/>
            <w:tcBorders>
              <w:top w:val="none" w:sz="0" w:space="0" w:color="auto"/>
              <w:bottom w:val="none" w:sz="0" w:space="0" w:color="auto"/>
            </w:tcBorders>
            <w:shd w:val="clear" w:color="auto" w:fill="auto"/>
            <w:vAlign w:val="bottom"/>
          </w:tcPr>
          <w:p w14:paraId="3B9E69B0" w14:textId="43D1FEAB"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6,385,541</w:t>
            </w:r>
          </w:p>
        </w:tc>
        <w:tc>
          <w:tcPr>
            <w:tcW w:w="2456" w:type="dxa"/>
            <w:tcBorders>
              <w:top w:val="none" w:sz="0" w:space="0" w:color="auto"/>
              <w:bottom w:val="none" w:sz="0" w:space="0" w:color="auto"/>
            </w:tcBorders>
            <w:shd w:val="clear" w:color="auto" w:fill="auto"/>
            <w:vAlign w:val="bottom"/>
          </w:tcPr>
          <w:p w14:paraId="47495F9A" w14:textId="7AF2163B"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50.53</w:t>
            </w:r>
          </w:p>
        </w:tc>
        <w:tc>
          <w:tcPr>
            <w:tcW w:w="2457" w:type="dxa"/>
            <w:tcBorders>
              <w:top w:val="none" w:sz="0" w:space="0" w:color="auto"/>
              <w:bottom w:val="none" w:sz="0" w:space="0" w:color="auto"/>
              <w:right w:val="nil"/>
            </w:tcBorders>
          </w:tcPr>
          <w:p w14:paraId="64E5688A" w14:textId="344BD184"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0.32</w:t>
            </w:r>
          </w:p>
        </w:tc>
      </w:tr>
      <w:tr w:rsidR="003150DF" w:rsidRPr="00B34BB5" w14:paraId="5360CAE2" w14:textId="77777777" w:rsidTr="00D00BAE">
        <w:tc>
          <w:tcPr>
            <w:cnfStyle w:val="001000000000" w:firstRow="0" w:lastRow="0" w:firstColumn="1" w:lastColumn="0" w:oddVBand="0" w:evenVBand="0" w:oddHBand="0" w:evenHBand="0" w:firstRowFirstColumn="0" w:firstRowLastColumn="0" w:lastRowFirstColumn="0" w:lastRowLastColumn="0"/>
            <w:tcW w:w="2080" w:type="dxa"/>
            <w:tcBorders>
              <w:left w:val="nil"/>
            </w:tcBorders>
          </w:tcPr>
          <w:p w14:paraId="22F3FFB8" w14:textId="77777777" w:rsidR="00371F47" w:rsidRPr="00B34BB5" w:rsidRDefault="00371F47" w:rsidP="00855443">
            <w:pPr>
              <w:pStyle w:val="TableText"/>
              <w:spacing w:before="50" w:after="50"/>
              <w:rPr>
                <w:rFonts w:cs="Calibri"/>
                <w:b w:val="0"/>
                <w:szCs w:val="18"/>
              </w:rPr>
            </w:pPr>
            <w:r w:rsidRPr="00B34BB5">
              <w:rPr>
                <w:rFonts w:cs="Calibri"/>
                <w:b w:val="0"/>
                <w:szCs w:val="18"/>
              </w:rPr>
              <w:t>Non-dairy cattle</w:t>
            </w:r>
          </w:p>
        </w:tc>
        <w:tc>
          <w:tcPr>
            <w:tcW w:w="1512" w:type="dxa"/>
            <w:shd w:val="clear" w:color="auto" w:fill="auto"/>
            <w:vAlign w:val="bottom"/>
          </w:tcPr>
          <w:p w14:paraId="05A6013A" w14:textId="5BB18700"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3,721,262</w:t>
            </w:r>
          </w:p>
        </w:tc>
        <w:tc>
          <w:tcPr>
            <w:tcW w:w="2456" w:type="dxa"/>
            <w:shd w:val="clear" w:color="auto" w:fill="auto"/>
            <w:vAlign w:val="bottom"/>
          </w:tcPr>
          <w:p w14:paraId="4C89B735" w14:textId="1E8384A2"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2.90</w:t>
            </w:r>
          </w:p>
        </w:tc>
        <w:tc>
          <w:tcPr>
            <w:tcW w:w="2457" w:type="dxa"/>
            <w:tcBorders>
              <w:right w:val="nil"/>
            </w:tcBorders>
          </w:tcPr>
          <w:p w14:paraId="5A463B60" w14:textId="77777777"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w:t>
            </w:r>
          </w:p>
        </w:tc>
      </w:tr>
      <w:tr w:rsidR="003150DF" w:rsidRPr="00B34BB5" w14:paraId="5F840A93"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top w:val="none" w:sz="0" w:space="0" w:color="auto"/>
              <w:left w:val="nil"/>
              <w:bottom w:val="none" w:sz="0" w:space="0" w:color="auto"/>
            </w:tcBorders>
          </w:tcPr>
          <w:p w14:paraId="4354275A" w14:textId="77777777" w:rsidR="00371F47" w:rsidRPr="00B34BB5" w:rsidRDefault="00371F47" w:rsidP="00855443">
            <w:pPr>
              <w:pStyle w:val="TableText"/>
              <w:spacing w:before="50" w:after="50"/>
              <w:rPr>
                <w:rFonts w:cs="Calibri"/>
                <w:b w:val="0"/>
                <w:szCs w:val="18"/>
              </w:rPr>
            </w:pPr>
            <w:r w:rsidRPr="00B34BB5">
              <w:rPr>
                <w:rFonts w:cs="Calibri"/>
                <w:b w:val="0"/>
                <w:szCs w:val="18"/>
              </w:rPr>
              <w:t>Sheep</w:t>
            </w:r>
          </w:p>
        </w:tc>
        <w:tc>
          <w:tcPr>
            <w:tcW w:w="1512" w:type="dxa"/>
            <w:tcBorders>
              <w:top w:val="none" w:sz="0" w:space="0" w:color="auto"/>
              <w:bottom w:val="none" w:sz="0" w:space="0" w:color="auto"/>
            </w:tcBorders>
            <w:shd w:val="clear" w:color="auto" w:fill="auto"/>
            <w:vAlign w:val="bottom"/>
          </w:tcPr>
          <w:p w14:paraId="0E768D14" w14:textId="3684087A"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27,295,749</w:t>
            </w:r>
          </w:p>
        </w:tc>
        <w:tc>
          <w:tcPr>
            <w:tcW w:w="2456" w:type="dxa"/>
            <w:tcBorders>
              <w:top w:val="none" w:sz="0" w:space="0" w:color="auto"/>
              <w:bottom w:val="none" w:sz="0" w:space="0" w:color="auto"/>
            </w:tcBorders>
            <w:shd w:val="clear" w:color="auto" w:fill="auto"/>
            <w:vAlign w:val="bottom"/>
          </w:tcPr>
          <w:p w14:paraId="750EE286" w14:textId="55090CAB"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3.50</w:t>
            </w:r>
          </w:p>
        </w:tc>
        <w:tc>
          <w:tcPr>
            <w:tcW w:w="2457" w:type="dxa"/>
            <w:tcBorders>
              <w:top w:val="none" w:sz="0" w:space="0" w:color="auto"/>
              <w:bottom w:val="none" w:sz="0" w:space="0" w:color="auto"/>
              <w:right w:val="nil"/>
            </w:tcBorders>
          </w:tcPr>
          <w:p w14:paraId="5715199A" w14:textId="77777777" w:rsidR="00371F47" w:rsidRPr="00B34BB5" w:rsidRDefault="00371F47"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w:t>
            </w:r>
          </w:p>
        </w:tc>
      </w:tr>
      <w:tr w:rsidR="003150DF" w:rsidRPr="00B34BB5" w14:paraId="13C7535C" w14:textId="77777777" w:rsidTr="00D00BAE">
        <w:tc>
          <w:tcPr>
            <w:cnfStyle w:val="001000000000" w:firstRow="0" w:lastRow="0" w:firstColumn="1" w:lastColumn="0" w:oddVBand="0" w:evenVBand="0" w:oddHBand="0" w:evenHBand="0" w:firstRowFirstColumn="0" w:firstRowLastColumn="0" w:lastRowFirstColumn="0" w:lastRowLastColumn="0"/>
            <w:tcW w:w="2080" w:type="dxa"/>
            <w:tcBorders>
              <w:left w:val="nil"/>
            </w:tcBorders>
          </w:tcPr>
          <w:p w14:paraId="67969D3D" w14:textId="77777777" w:rsidR="00371F47" w:rsidRPr="00B34BB5" w:rsidRDefault="00371F47" w:rsidP="00855443">
            <w:pPr>
              <w:pStyle w:val="TableText"/>
              <w:spacing w:before="50" w:after="50"/>
              <w:rPr>
                <w:rFonts w:cs="Calibri"/>
                <w:b w:val="0"/>
                <w:szCs w:val="18"/>
              </w:rPr>
            </w:pPr>
            <w:r w:rsidRPr="00B34BB5">
              <w:rPr>
                <w:rFonts w:cs="Calibri"/>
                <w:b w:val="0"/>
                <w:szCs w:val="18"/>
              </w:rPr>
              <w:t>Deer</w:t>
            </w:r>
          </w:p>
        </w:tc>
        <w:tc>
          <w:tcPr>
            <w:tcW w:w="1512" w:type="dxa"/>
            <w:shd w:val="clear" w:color="auto" w:fill="auto"/>
            <w:vAlign w:val="bottom"/>
          </w:tcPr>
          <w:p w14:paraId="181B2652" w14:textId="5737DA02"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851,424</w:t>
            </w:r>
          </w:p>
        </w:tc>
        <w:tc>
          <w:tcPr>
            <w:tcW w:w="2456" w:type="dxa"/>
            <w:shd w:val="clear" w:color="auto" w:fill="auto"/>
            <w:vAlign w:val="bottom"/>
          </w:tcPr>
          <w:p w14:paraId="6499E69D" w14:textId="4078F76A"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0.24</w:t>
            </w:r>
          </w:p>
        </w:tc>
        <w:tc>
          <w:tcPr>
            <w:tcW w:w="2457" w:type="dxa"/>
            <w:tcBorders>
              <w:right w:val="nil"/>
            </w:tcBorders>
          </w:tcPr>
          <w:p w14:paraId="7F30F22B" w14:textId="77777777" w:rsidR="00371F47" w:rsidRPr="00B34BB5" w:rsidRDefault="00371F47"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w:t>
            </w:r>
          </w:p>
        </w:tc>
      </w:tr>
      <w:tr w:rsidR="001E0E7A" w:rsidRPr="00B34BB5" w14:paraId="107D245D"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top w:val="none" w:sz="0" w:space="0" w:color="auto"/>
              <w:left w:val="nil"/>
              <w:bottom w:val="none" w:sz="0" w:space="0" w:color="auto"/>
            </w:tcBorders>
            <w:shd w:val="clear" w:color="auto" w:fill="auto"/>
            <w:vAlign w:val="bottom"/>
          </w:tcPr>
          <w:p w14:paraId="7D215B16" w14:textId="2C350615" w:rsidR="001E0E7A" w:rsidRPr="00B34BB5" w:rsidRDefault="001E0E7A" w:rsidP="00855443">
            <w:pPr>
              <w:pStyle w:val="TableText"/>
              <w:spacing w:before="50" w:after="50"/>
              <w:rPr>
                <w:rFonts w:cs="Calibri"/>
                <w:b w:val="0"/>
                <w:szCs w:val="18"/>
              </w:rPr>
            </w:pPr>
            <w:r w:rsidRPr="00B34BB5">
              <w:rPr>
                <w:rFonts w:cs="Calibri"/>
                <w:b w:val="0"/>
                <w:szCs w:val="18"/>
              </w:rPr>
              <w:t>Swine</w:t>
            </w:r>
          </w:p>
        </w:tc>
        <w:tc>
          <w:tcPr>
            <w:tcW w:w="1512" w:type="dxa"/>
            <w:tcBorders>
              <w:top w:val="none" w:sz="0" w:space="0" w:color="auto"/>
              <w:bottom w:val="none" w:sz="0" w:space="0" w:color="auto"/>
            </w:tcBorders>
            <w:shd w:val="clear" w:color="auto" w:fill="auto"/>
            <w:vAlign w:val="bottom"/>
          </w:tcPr>
          <w:p w14:paraId="03B05DBF" w14:textId="4A1BF893"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279,049</w:t>
            </w:r>
          </w:p>
        </w:tc>
        <w:tc>
          <w:tcPr>
            <w:tcW w:w="2456" w:type="dxa"/>
            <w:tcBorders>
              <w:top w:val="none" w:sz="0" w:space="0" w:color="auto"/>
              <w:bottom w:val="none" w:sz="0" w:space="0" w:color="auto"/>
            </w:tcBorders>
            <w:shd w:val="clear" w:color="auto" w:fill="auto"/>
            <w:vAlign w:val="bottom"/>
          </w:tcPr>
          <w:p w14:paraId="20091A84" w14:textId="14952893"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41.44</w:t>
            </w:r>
          </w:p>
        </w:tc>
        <w:tc>
          <w:tcPr>
            <w:tcW w:w="2457" w:type="dxa"/>
            <w:tcBorders>
              <w:top w:val="none" w:sz="0" w:space="0" w:color="auto"/>
              <w:bottom w:val="none" w:sz="0" w:space="0" w:color="auto"/>
              <w:right w:val="nil"/>
            </w:tcBorders>
            <w:shd w:val="clear" w:color="auto" w:fill="FFFFFF" w:themeFill="background1"/>
            <w:vAlign w:val="bottom"/>
          </w:tcPr>
          <w:p w14:paraId="184B014A" w14:textId="40F89B59"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16.27</w:t>
            </w:r>
          </w:p>
        </w:tc>
      </w:tr>
      <w:tr w:rsidR="001E0E7A" w:rsidRPr="00B34BB5" w14:paraId="22353996" w14:textId="77777777" w:rsidTr="00D00BAE">
        <w:tc>
          <w:tcPr>
            <w:cnfStyle w:val="001000000000" w:firstRow="0" w:lastRow="0" w:firstColumn="1" w:lastColumn="0" w:oddVBand="0" w:evenVBand="0" w:oddHBand="0" w:evenHBand="0" w:firstRowFirstColumn="0" w:firstRowLastColumn="0" w:lastRowFirstColumn="0" w:lastRowLastColumn="0"/>
            <w:tcW w:w="2080" w:type="dxa"/>
            <w:tcBorders>
              <w:left w:val="nil"/>
            </w:tcBorders>
            <w:shd w:val="clear" w:color="auto" w:fill="auto"/>
            <w:vAlign w:val="bottom"/>
          </w:tcPr>
          <w:p w14:paraId="56AE80EB" w14:textId="0937145F" w:rsidR="001E0E7A" w:rsidRPr="00B34BB5" w:rsidRDefault="001E0E7A" w:rsidP="00855443">
            <w:pPr>
              <w:pStyle w:val="TableText"/>
              <w:spacing w:before="50" w:after="50"/>
              <w:rPr>
                <w:rFonts w:cs="Calibri"/>
                <w:b w:val="0"/>
                <w:szCs w:val="18"/>
              </w:rPr>
            </w:pPr>
            <w:r w:rsidRPr="00B34BB5">
              <w:rPr>
                <w:rFonts w:cs="Calibri"/>
                <w:b w:val="0"/>
                <w:szCs w:val="18"/>
              </w:rPr>
              <w:t>Goats</w:t>
            </w:r>
          </w:p>
        </w:tc>
        <w:tc>
          <w:tcPr>
            <w:tcW w:w="1512" w:type="dxa"/>
            <w:shd w:val="clear" w:color="auto" w:fill="auto"/>
            <w:vAlign w:val="bottom"/>
          </w:tcPr>
          <w:p w14:paraId="7F949A0C" w14:textId="2E1BFD70"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88,785</w:t>
            </w:r>
          </w:p>
        </w:tc>
        <w:tc>
          <w:tcPr>
            <w:tcW w:w="2456" w:type="dxa"/>
            <w:shd w:val="clear" w:color="auto" w:fill="auto"/>
            <w:vAlign w:val="bottom"/>
          </w:tcPr>
          <w:p w14:paraId="02E6C708" w14:textId="60A18686"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0.44</w:t>
            </w:r>
          </w:p>
        </w:tc>
        <w:tc>
          <w:tcPr>
            <w:tcW w:w="2457" w:type="dxa"/>
            <w:tcBorders>
              <w:right w:val="nil"/>
            </w:tcBorders>
            <w:shd w:val="clear" w:color="auto" w:fill="FFFFFF" w:themeFill="background1"/>
            <w:vAlign w:val="bottom"/>
          </w:tcPr>
          <w:p w14:paraId="6A6E3D5E" w14:textId="055E7242"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w:t>
            </w:r>
          </w:p>
        </w:tc>
      </w:tr>
      <w:tr w:rsidR="001E0E7A" w:rsidRPr="00B34BB5" w14:paraId="14E92446"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top w:val="none" w:sz="0" w:space="0" w:color="auto"/>
              <w:left w:val="nil"/>
              <w:bottom w:val="none" w:sz="0" w:space="0" w:color="auto"/>
            </w:tcBorders>
            <w:shd w:val="clear" w:color="auto" w:fill="auto"/>
            <w:vAlign w:val="bottom"/>
          </w:tcPr>
          <w:p w14:paraId="3B550A49" w14:textId="21153198" w:rsidR="001E0E7A" w:rsidRPr="00B34BB5" w:rsidRDefault="001E0E7A" w:rsidP="00855443">
            <w:pPr>
              <w:pStyle w:val="TableText"/>
              <w:spacing w:before="50" w:after="50"/>
              <w:rPr>
                <w:rFonts w:cs="Calibri"/>
                <w:b w:val="0"/>
                <w:szCs w:val="18"/>
              </w:rPr>
            </w:pPr>
            <w:r w:rsidRPr="00B34BB5">
              <w:rPr>
                <w:rFonts w:cs="Calibri"/>
                <w:b w:val="0"/>
                <w:szCs w:val="18"/>
              </w:rPr>
              <w:t>Horses</w:t>
            </w:r>
          </w:p>
        </w:tc>
        <w:tc>
          <w:tcPr>
            <w:tcW w:w="1512" w:type="dxa"/>
            <w:tcBorders>
              <w:top w:val="none" w:sz="0" w:space="0" w:color="auto"/>
              <w:bottom w:val="none" w:sz="0" w:space="0" w:color="auto"/>
            </w:tcBorders>
            <w:shd w:val="clear" w:color="auto" w:fill="auto"/>
            <w:vAlign w:val="bottom"/>
          </w:tcPr>
          <w:p w14:paraId="487858BA" w14:textId="02D689F5"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40,370</w:t>
            </w:r>
          </w:p>
        </w:tc>
        <w:tc>
          <w:tcPr>
            <w:tcW w:w="2456" w:type="dxa"/>
            <w:tcBorders>
              <w:top w:val="none" w:sz="0" w:space="0" w:color="auto"/>
              <w:bottom w:val="none" w:sz="0" w:space="0" w:color="auto"/>
            </w:tcBorders>
            <w:shd w:val="clear" w:color="auto" w:fill="auto"/>
            <w:vAlign w:val="bottom"/>
          </w:tcPr>
          <w:p w14:paraId="4BF0B8FA" w14:textId="7382C443"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2.36</w:t>
            </w:r>
          </w:p>
        </w:tc>
        <w:tc>
          <w:tcPr>
            <w:tcW w:w="2457" w:type="dxa"/>
            <w:tcBorders>
              <w:top w:val="none" w:sz="0" w:space="0" w:color="auto"/>
              <w:bottom w:val="none" w:sz="0" w:space="0" w:color="auto"/>
              <w:right w:val="nil"/>
            </w:tcBorders>
            <w:shd w:val="clear" w:color="auto" w:fill="FFFFFF" w:themeFill="background1"/>
            <w:vAlign w:val="bottom"/>
          </w:tcPr>
          <w:p w14:paraId="6CF52DC1" w14:textId="13520B6C"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w:t>
            </w:r>
          </w:p>
        </w:tc>
      </w:tr>
      <w:tr w:rsidR="001E0E7A" w:rsidRPr="00B34BB5" w14:paraId="0B5F09FE" w14:textId="77777777" w:rsidTr="00D00BAE">
        <w:tc>
          <w:tcPr>
            <w:cnfStyle w:val="001000000000" w:firstRow="0" w:lastRow="0" w:firstColumn="1" w:lastColumn="0" w:oddVBand="0" w:evenVBand="0" w:oddHBand="0" w:evenHBand="0" w:firstRowFirstColumn="0" w:firstRowLastColumn="0" w:lastRowFirstColumn="0" w:lastRowLastColumn="0"/>
            <w:tcW w:w="2080" w:type="dxa"/>
            <w:tcBorders>
              <w:left w:val="nil"/>
            </w:tcBorders>
            <w:shd w:val="clear" w:color="auto" w:fill="auto"/>
            <w:vAlign w:val="bottom"/>
          </w:tcPr>
          <w:p w14:paraId="4F215F48" w14:textId="451C46B8" w:rsidR="001E0E7A" w:rsidRPr="00B34BB5" w:rsidRDefault="001E0E7A" w:rsidP="00855443">
            <w:pPr>
              <w:pStyle w:val="TableText"/>
              <w:spacing w:before="50" w:after="50"/>
              <w:rPr>
                <w:rFonts w:cs="Calibri"/>
                <w:b w:val="0"/>
                <w:szCs w:val="18"/>
              </w:rPr>
            </w:pPr>
            <w:r w:rsidRPr="00B34BB5">
              <w:rPr>
                <w:rFonts w:cs="Calibri"/>
                <w:b w:val="0"/>
                <w:szCs w:val="18"/>
              </w:rPr>
              <w:t>Alpaca</w:t>
            </w:r>
          </w:p>
        </w:tc>
        <w:tc>
          <w:tcPr>
            <w:tcW w:w="1512" w:type="dxa"/>
            <w:shd w:val="clear" w:color="auto" w:fill="auto"/>
            <w:vAlign w:val="bottom"/>
          </w:tcPr>
          <w:p w14:paraId="4E511C6E" w14:textId="7B772E6D"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8,769</w:t>
            </w:r>
          </w:p>
        </w:tc>
        <w:tc>
          <w:tcPr>
            <w:tcW w:w="2456" w:type="dxa"/>
            <w:shd w:val="clear" w:color="auto" w:fill="auto"/>
            <w:vAlign w:val="bottom"/>
          </w:tcPr>
          <w:p w14:paraId="18BC888C" w14:textId="55E4D894"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0.02</w:t>
            </w:r>
            <w:r w:rsidR="008E74FE" w:rsidRPr="00B34BB5">
              <w:rPr>
                <w:rFonts w:cs="Calibri"/>
                <w:szCs w:val="18"/>
              </w:rPr>
              <w:t>1</w:t>
            </w:r>
          </w:p>
        </w:tc>
        <w:tc>
          <w:tcPr>
            <w:tcW w:w="2457" w:type="dxa"/>
            <w:tcBorders>
              <w:right w:val="nil"/>
            </w:tcBorders>
            <w:shd w:val="clear" w:color="auto" w:fill="FFFFFF" w:themeFill="background1"/>
            <w:vAlign w:val="bottom"/>
          </w:tcPr>
          <w:p w14:paraId="13CF1B82" w14:textId="4D8CDF9D"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w:t>
            </w:r>
          </w:p>
        </w:tc>
      </w:tr>
      <w:tr w:rsidR="001E0E7A" w:rsidRPr="00B34BB5" w14:paraId="2094EEC9"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Borders>
              <w:top w:val="none" w:sz="0" w:space="0" w:color="auto"/>
              <w:left w:val="nil"/>
              <w:bottom w:val="none" w:sz="0" w:space="0" w:color="auto"/>
            </w:tcBorders>
            <w:shd w:val="clear" w:color="auto" w:fill="auto"/>
            <w:vAlign w:val="bottom"/>
          </w:tcPr>
          <w:p w14:paraId="6AE1A985" w14:textId="68D1EB04" w:rsidR="001E0E7A" w:rsidRPr="00B34BB5" w:rsidRDefault="001E0E7A" w:rsidP="00855443">
            <w:pPr>
              <w:pStyle w:val="TableText"/>
              <w:spacing w:before="50" w:after="50"/>
              <w:rPr>
                <w:rFonts w:cs="Calibri"/>
                <w:b w:val="0"/>
                <w:szCs w:val="18"/>
              </w:rPr>
            </w:pPr>
            <w:r w:rsidRPr="00B34BB5">
              <w:rPr>
                <w:rFonts w:cs="Calibri"/>
                <w:b w:val="0"/>
                <w:szCs w:val="18"/>
              </w:rPr>
              <w:t>Mules and asses</w:t>
            </w:r>
          </w:p>
        </w:tc>
        <w:tc>
          <w:tcPr>
            <w:tcW w:w="1512" w:type="dxa"/>
            <w:tcBorders>
              <w:top w:val="none" w:sz="0" w:space="0" w:color="auto"/>
              <w:bottom w:val="none" w:sz="0" w:space="0" w:color="auto"/>
            </w:tcBorders>
            <w:shd w:val="clear" w:color="auto" w:fill="auto"/>
            <w:vAlign w:val="bottom"/>
          </w:tcPr>
          <w:p w14:paraId="6E313984" w14:textId="263D152C"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141</w:t>
            </w:r>
          </w:p>
        </w:tc>
        <w:tc>
          <w:tcPr>
            <w:tcW w:w="2456" w:type="dxa"/>
            <w:tcBorders>
              <w:top w:val="none" w:sz="0" w:space="0" w:color="auto"/>
              <w:bottom w:val="none" w:sz="0" w:space="0" w:color="auto"/>
            </w:tcBorders>
            <w:shd w:val="clear" w:color="auto" w:fill="auto"/>
            <w:vAlign w:val="bottom"/>
          </w:tcPr>
          <w:p w14:paraId="717873DD" w14:textId="3D63813C"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0.003</w:t>
            </w:r>
            <w:r w:rsidR="008E74FE" w:rsidRPr="00B34BB5">
              <w:rPr>
                <w:rFonts w:cs="Calibri"/>
                <w:szCs w:val="18"/>
              </w:rPr>
              <w:t>9</w:t>
            </w:r>
          </w:p>
        </w:tc>
        <w:tc>
          <w:tcPr>
            <w:tcW w:w="2457" w:type="dxa"/>
            <w:tcBorders>
              <w:top w:val="none" w:sz="0" w:space="0" w:color="auto"/>
              <w:bottom w:val="none" w:sz="0" w:space="0" w:color="auto"/>
              <w:right w:val="nil"/>
            </w:tcBorders>
            <w:shd w:val="clear" w:color="auto" w:fill="FFFFFF" w:themeFill="background1"/>
            <w:vAlign w:val="bottom"/>
          </w:tcPr>
          <w:p w14:paraId="3501C951" w14:textId="306B5869" w:rsidR="001E0E7A" w:rsidRPr="00B34BB5" w:rsidRDefault="001E0E7A" w:rsidP="00855443">
            <w:pPr>
              <w:pStyle w:val="TableText"/>
              <w:spacing w:before="50" w:after="5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w:t>
            </w:r>
          </w:p>
        </w:tc>
      </w:tr>
      <w:tr w:rsidR="001E0E7A" w:rsidRPr="00B34BB5" w14:paraId="32C5D74E" w14:textId="77777777" w:rsidTr="00D00BAE">
        <w:tc>
          <w:tcPr>
            <w:cnfStyle w:val="001000000000" w:firstRow="0" w:lastRow="0" w:firstColumn="1" w:lastColumn="0" w:oddVBand="0" w:evenVBand="0" w:oddHBand="0" w:evenHBand="0" w:firstRowFirstColumn="0" w:firstRowLastColumn="0" w:lastRowFirstColumn="0" w:lastRowLastColumn="0"/>
            <w:tcW w:w="2080" w:type="dxa"/>
            <w:tcBorders>
              <w:left w:val="nil"/>
            </w:tcBorders>
            <w:shd w:val="clear" w:color="auto" w:fill="auto"/>
            <w:vAlign w:val="bottom"/>
          </w:tcPr>
          <w:p w14:paraId="26C043B4" w14:textId="5831E10D" w:rsidR="001E0E7A" w:rsidRPr="00B34BB5" w:rsidRDefault="001E0E7A" w:rsidP="00855443">
            <w:pPr>
              <w:pStyle w:val="TableText"/>
              <w:spacing w:before="50" w:after="50"/>
              <w:rPr>
                <w:rFonts w:cs="Calibri"/>
                <w:b w:val="0"/>
                <w:szCs w:val="18"/>
              </w:rPr>
            </w:pPr>
            <w:r w:rsidRPr="00B34BB5">
              <w:rPr>
                <w:rFonts w:cs="Calibri"/>
                <w:b w:val="0"/>
                <w:szCs w:val="18"/>
              </w:rPr>
              <w:t>Poultry</w:t>
            </w:r>
          </w:p>
        </w:tc>
        <w:tc>
          <w:tcPr>
            <w:tcW w:w="1512" w:type="dxa"/>
            <w:shd w:val="clear" w:color="auto" w:fill="auto"/>
            <w:vAlign w:val="bottom"/>
          </w:tcPr>
          <w:p w14:paraId="38F218B2" w14:textId="1061F00F"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17,949,985</w:t>
            </w:r>
          </w:p>
        </w:tc>
        <w:tc>
          <w:tcPr>
            <w:tcW w:w="2456" w:type="dxa"/>
            <w:shd w:val="clear" w:color="auto" w:fill="auto"/>
            <w:vAlign w:val="bottom"/>
          </w:tcPr>
          <w:p w14:paraId="3AAA495E" w14:textId="5F182329"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13.8</w:t>
            </w:r>
            <w:r w:rsidR="008E74FE" w:rsidRPr="00B34BB5">
              <w:rPr>
                <w:rFonts w:cs="Calibri"/>
                <w:szCs w:val="18"/>
              </w:rPr>
              <w:t>4</w:t>
            </w:r>
          </w:p>
        </w:tc>
        <w:tc>
          <w:tcPr>
            <w:tcW w:w="2457" w:type="dxa"/>
            <w:tcBorders>
              <w:right w:val="nil"/>
            </w:tcBorders>
            <w:shd w:val="clear" w:color="auto" w:fill="FFFFFF" w:themeFill="background1"/>
            <w:vAlign w:val="bottom"/>
          </w:tcPr>
          <w:p w14:paraId="31CD79C9" w14:textId="1D01D75E" w:rsidR="001E0E7A" w:rsidRPr="00B34BB5" w:rsidRDefault="001E0E7A" w:rsidP="00855443">
            <w:pPr>
              <w:pStyle w:val="TableText"/>
              <w:spacing w:before="50" w:after="5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11.72</w:t>
            </w:r>
          </w:p>
        </w:tc>
      </w:tr>
    </w:tbl>
    <w:p w14:paraId="59FF0BD3" w14:textId="77777777" w:rsidR="001956BC" w:rsidRPr="00B34BB5" w:rsidRDefault="002215FA" w:rsidP="00855443">
      <w:pPr>
        <w:pStyle w:val="Note"/>
        <w:spacing w:after="60"/>
      </w:pPr>
      <w:r w:rsidRPr="00B34BB5">
        <w:t xml:space="preserve">Note: </w:t>
      </w:r>
      <w:r w:rsidR="00A0773E" w:rsidRPr="00B34BB5">
        <w:t xml:space="preserve">kt is </w:t>
      </w:r>
      <w:proofErr w:type="spellStart"/>
      <w:r w:rsidR="00A0773E" w:rsidRPr="00B34BB5">
        <w:t>kilotonne</w:t>
      </w:r>
      <w:proofErr w:type="spellEnd"/>
      <w:r w:rsidR="00A0773E" w:rsidRPr="00B34BB5">
        <w:t xml:space="preserve">. </w:t>
      </w:r>
    </w:p>
    <w:p w14:paraId="12D0DBF9" w14:textId="0DFB4A07" w:rsidR="00A0773E" w:rsidRPr="00B34BB5" w:rsidRDefault="00A0773E" w:rsidP="00855443">
      <w:pPr>
        <w:pStyle w:val="Note"/>
        <w:spacing w:before="0"/>
      </w:pPr>
      <w:r w:rsidRPr="00B34BB5">
        <w:t xml:space="preserve">Source: </w:t>
      </w:r>
      <w:r w:rsidR="00963C10" w:rsidRPr="00B34BB5">
        <w:t>T</w:t>
      </w:r>
      <w:r w:rsidRPr="00B34BB5">
        <w:t xml:space="preserve">he Agricultural Inventory Model used in </w:t>
      </w:r>
      <w:r w:rsidR="00963C10" w:rsidRPr="00B34BB5">
        <w:rPr>
          <w:i/>
        </w:rPr>
        <w:t>New Zealand’</w:t>
      </w:r>
      <w:r w:rsidR="002215FA" w:rsidRPr="00B34BB5">
        <w:rPr>
          <w:i/>
        </w:rPr>
        <w:t>s Greenhouse Gas Inventory 1990</w:t>
      </w:r>
      <w:r w:rsidR="00A0044D" w:rsidRPr="00B34BB5">
        <w:rPr>
          <w:i/>
        </w:rPr>
        <w:t>–</w:t>
      </w:r>
      <w:r w:rsidR="00963C10" w:rsidRPr="00B34BB5">
        <w:rPr>
          <w:i/>
        </w:rPr>
        <w:t>201</w:t>
      </w:r>
      <w:r w:rsidR="001A1D75" w:rsidRPr="00B34BB5">
        <w:rPr>
          <w:i/>
        </w:rPr>
        <w:t>8</w:t>
      </w:r>
      <w:r w:rsidR="00A0044D" w:rsidRPr="00B34BB5">
        <w:rPr>
          <w:i/>
        </w:rPr>
        <w:t>.</w:t>
      </w:r>
    </w:p>
    <w:p w14:paraId="00846EA4" w14:textId="5773DB61" w:rsidR="003A7B65" w:rsidRPr="00B34BB5" w:rsidRDefault="00A0773E" w:rsidP="0025058F">
      <w:pPr>
        <w:pStyle w:val="BodyText"/>
        <w:keepNext/>
      </w:pPr>
      <w:r w:rsidRPr="00B34BB5">
        <w:t xml:space="preserve">We calculated the manure management emission factors for each type of </w:t>
      </w:r>
      <w:r w:rsidR="003A7B65" w:rsidRPr="00B34BB5">
        <w:t>livestock as follows:</w:t>
      </w:r>
    </w:p>
    <w:p w14:paraId="73954B96" w14:textId="49E1EBB5" w:rsidR="003A7B65" w:rsidRPr="00B34BB5" w:rsidRDefault="003A7B65" w:rsidP="007D71E2">
      <w:pPr>
        <w:pStyle w:val="Numberedparagraph"/>
        <w:numPr>
          <w:ilvl w:val="0"/>
          <w:numId w:val="22"/>
        </w:numPr>
        <w:ind w:left="426" w:hanging="426"/>
      </w:pPr>
      <w:r w:rsidRPr="00B34BB5">
        <w:t xml:space="preserve">Convert the units to kg of </w:t>
      </w:r>
      <w:r w:rsidR="00A0773E" w:rsidRPr="00B34BB5">
        <w:t>GHG</w:t>
      </w:r>
      <w:r w:rsidR="009E4C73" w:rsidRPr="00B34BB5">
        <w:t>.</w:t>
      </w:r>
    </w:p>
    <w:p w14:paraId="4181BAAC" w14:textId="0213B186" w:rsidR="003A7B65" w:rsidRPr="00B34BB5" w:rsidRDefault="003A7B65" w:rsidP="007939D1">
      <w:pPr>
        <w:pStyle w:val="Numberedparagraph"/>
      </w:pPr>
      <w:r w:rsidRPr="00B34BB5">
        <w:t xml:space="preserve">Divide by population to generate kg of </w:t>
      </w:r>
      <w:r w:rsidR="00A0773E" w:rsidRPr="00B34BB5">
        <w:t>GHG per</w:t>
      </w:r>
      <w:r w:rsidR="006755D0" w:rsidRPr="00B34BB5">
        <w:t xml:space="preserve"> head (</w:t>
      </w:r>
      <w:proofErr w:type="spellStart"/>
      <w:r w:rsidR="006755D0" w:rsidRPr="00B34BB5">
        <w:t>ie</w:t>
      </w:r>
      <w:proofErr w:type="spellEnd"/>
      <w:r w:rsidR="006755D0" w:rsidRPr="00B34BB5">
        <w:t>, per</w:t>
      </w:r>
      <w:r w:rsidRPr="00B34BB5">
        <w:t xml:space="preserve"> animal</w:t>
      </w:r>
      <w:r w:rsidR="006755D0" w:rsidRPr="00B34BB5">
        <w:t>)</w:t>
      </w:r>
      <w:r w:rsidR="009E4C73" w:rsidRPr="00B34BB5">
        <w:t>.</w:t>
      </w:r>
    </w:p>
    <w:p w14:paraId="28E31D32" w14:textId="7A17A7B5" w:rsidR="003A7B65" w:rsidRPr="00B34BB5" w:rsidRDefault="003A7B65" w:rsidP="005719A6">
      <w:pPr>
        <w:pStyle w:val="Numberedparagraph"/>
      </w:pPr>
      <w:r w:rsidRPr="00B34BB5">
        <w:t xml:space="preserve">Calculate kg </w:t>
      </w:r>
      <w:r w:rsidR="00A0773E" w:rsidRPr="00B34BB5">
        <w:t>CO</w:t>
      </w:r>
      <w:r w:rsidR="00A0773E" w:rsidRPr="00B34BB5">
        <w:rPr>
          <w:vertAlign w:val="subscript"/>
        </w:rPr>
        <w:t>2</w:t>
      </w:r>
      <w:r w:rsidR="00A0773E" w:rsidRPr="00B34BB5">
        <w:t>-</w:t>
      </w:r>
      <w:r w:rsidRPr="00B34BB5">
        <w:t xml:space="preserve">e / animal by multiplying each </w:t>
      </w:r>
      <w:r w:rsidR="00A0773E" w:rsidRPr="00B34BB5">
        <w:t>GHG</w:t>
      </w:r>
      <w:r w:rsidRPr="00B34BB5">
        <w:t xml:space="preserve"> by the IPCC AR</w:t>
      </w:r>
      <w:r w:rsidR="00303FD0" w:rsidRPr="00B34BB5">
        <w:t>4</w:t>
      </w:r>
      <w:r w:rsidRPr="00B34BB5">
        <w:t xml:space="preserve"> </w:t>
      </w:r>
      <w:proofErr w:type="gramStart"/>
      <w:r w:rsidRPr="00B34BB5">
        <w:t>100 year</w:t>
      </w:r>
      <w:proofErr w:type="gramEnd"/>
      <w:r w:rsidRPr="00B34BB5">
        <w:t xml:space="preserve"> GWP</w:t>
      </w:r>
      <w:r w:rsidR="009E4C73" w:rsidRPr="00B34BB5">
        <w:t>.</w:t>
      </w:r>
      <w:r w:rsidR="00855443" w:rsidRPr="00B34BB5">
        <w:t xml:space="preserve"> </w:t>
      </w:r>
    </w:p>
    <w:p w14:paraId="2BE3D04C" w14:textId="77777777" w:rsidR="003A7B65" w:rsidRPr="00B34BB5" w:rsidRDefault="003A7B65" w:rsidP="00607101">
      <w:pPr>
        <w:pStyle w:val="BodyText"/>
      </w:pPr>
      <w:r w:rsidRPr="00B34BB5">
        <w:t>For example:</w:t>
      </w:r>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594"/>
        <w:gridCol w:w="1570"/>
        <w:gridCol w:w="2573"/>
        <w:gridCol w:w="2768"/>
      </w:tblGrid>
      <w:tr w:rsidR="0086241E" w:rsidRPr="00B34BB5" w14:paraId="7729B6CB" w14:textId="77777777" w:rsidTr="00D0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Borders>
              <w:bottom w:val="single" w:sz="4" w:space="0" w:color="1C556C" w:themeColor="accent1"/>
            </w:tcBorders>
            <w:vAlign w:val="bottom"/>
          </w:tcPr>
          <w:p w14:paraId="5DBAB1E0" w14:textId="77777777" w:rsidR="003A7B65" w:rsidRPr="00B34BB5" w:rsidRDefault="003A7B65" w:rsidP="003A7B65">
            <w:pPr>
              <w:pStyle w:val="TableText"/>
              <w:rPr>
                <w:bCs w:val="0"/>
              </w:rPr>
            </w:pPr>
            <w:r w:rsidRPr="00B34BB5">
              <w:rPr>
                <w:bCs w:val="0"/>
              </w:rPr>
              <w:t xml:space="preserve">Animal </w:t>
            </w:r>
          </w:p>
        </w:tc>
        <w:tc>
          <w:tcPr>
            <w:tcW w:w="1570" w:type="dxa"/>
            <w:vAlign w:val="bottom"/>
          </w:tcPr>
          <w:p w14:paraId="5E46B60A" w14:textId="77777777" w:rsidR="003A7B65" w:rsidRPr="00B34BB5" w:rsidRDefault="003A7B65" w:rsidP="00607101">
            <w:pPr>
              <w:pStyle w:val="TableText"/>
              <w:jc w:val="right"/>
              <w:cnfStyle w:val="100000000000" w:firstRow="1" w:lastRow="0" w:firstColumn="0" w:lastColumn="0" w:oddVBand="0" w:evenVBand="0" w:oddHBand="0" w:evenHBand="0" w:firstRowFirstColumn="0" w:firstRowLastColumn="0" w:lastRowFirstColumn="0" w:lastRowLastColumn="0"/>
              <w:rPr>
                <w:bCs w:val="0"/>
              </w:rPr>
            </w:pPr>
            <w:r w:rsidRPr="00B34BB5">
              <w:rPr>
                <w:bCs w:val="0"/>
              </w:rPr>
              <w:t>Population</w:t>
            </w:r>
          </w:p>
        </w:tc>
        <w:tc>
          <w:tcPr>
            <w:tcW w:w="2573" w:type="dxa"/>
            <w:vAlign w:val="bottom"/>
          </w:tcPr>
          <w:p w14:paraId="59C28B67" w14:textId="77777777" w:rsidR="003A7B65" w:rsidRPr="00B34BB5" w:rsidRDefault="003A7B65" w:rsidP="00607101">
            <w:pPr>
              <w:pStyle w:val="TableText"/>
              <w:jc w:val="right"/>
              <w:cnfStyle w:val="100000000000" w:firstRow="1" w:lastRow="0" w:firstColumn="0" w:lastColumn="0" w:oddVBand="0" w:evenVBand="0" w:oddHBand="0" w:evenHBand="0" w:firstRowFirstColumn="0" w:firstRowLastColumn="0" w:lastRowFirstColumn="0" w:lastRowLastColumn="0"/>
              <w:rPr>
                <w:bCs w:val="0"/>
              </w:rPr>
            </w:pPr>
            <w:r w:rsidRPr="00B34BB5">
              <w:rPr>
                <w:bCs w:val="0"/>
              </w:rPr>
              <w:t>Methane from manure management (kg CH</w:t>
            </w:r>
            <w:r w:rsidRPr="00B34BB5">
              <w:rPr>
                <w:bCs w:val="0"/>
                <w:vertAlign w:val="subscript"/>
              </w:rPr>
              <w:t>4</w:t>
            </w:r>
            <w:r w:rsidRPr="00B34BB5">
              <w:rPr>
                <w:bCs w:val="0"/>
              </w:rPr>
              <w:t>)</w:t>
            </w:r>
          </w:p>
        </w:tc>
        <w:tc>
          <w:tcPr>
            <w:tcW w:w="2768" w:type="dxa"/>
            <w:tcBorders>
              <w:bottom w:val="single" w:sz="4" w:space="0" w:color="1C556C" w:themeColor="accent1"/>
            </w:tcBorders>
            <w:vAlign w:val="bottom"/>
          </w:tcPr>
          <w:p w14:paraId="176ACC3B" w14:textId="77777777" w:rsidR="003A7B65" w:rsidRPr="00B34BB5" w:rsidRDefault="003A7B65" w:rsidP="00607101">
            <w:pPr>
              <w:pStyle w:val="TableText"/>
              <w:jc w:val="right"/>
              <w:cnfStyle w:val="100000000000" w:firstRow="1" w:lastRow="0" w:firstColumn="0" w:lastColumn="0" w:oddVBand="0" w:evenVBand="0" w:oddHBand="0" w:evenHBand="0" w:firstRowFirstColumn="0" w:firstRowLastColumn="0" w:lastRowFirstColumn="0" w:lastRowLastColumn="0"/>
              <w:rPr>
                <w:bCs w:val="0"/>
              </w:rPr>
            </w:pPr>
            <w:r w:rsidRPr="00B34BB5">
              <w:rPr>
                <w:bCs w:val="0"/>
              </w:rPr>
              <w:t>Nitrous oxide from manure management (kg N</w:t>
            </w:r>
            <w:r w:rsidRPr="00B34BB5">
              <w:rPr>
                <w:bCs w:val="0"/>
                <w:vertAlign w:val="subscript"/>
              </w:rPr>
              <w:t>2</w:t>
            </w:r>
            <w:r w:rsidRPr="00B34BB5">
              <w:rPr>
                <w:bCs w:val="0"/>
              </w:rPr>
              <w:t>O)</w:t>
            </w:r>
          </w:p>
        </w:tc>
      </w:tr>
      <w:tr w:rsidR="0086241E" w:rsidRPr="00B34BB5" w14:paraId="5C249F5B" w14:textId="77777777" w:rsidTr="00D00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il"/>
              <w:bottom w:val="none" w:sz="0" w:space="0" w:color="auto"/>
            </w:tcBorders>
            <w:vAlign w:val="bottom"/>
          </w:tcPr>
          <w:p w14:paraId="16566EE7" w14:textId="77777777" w:rsidR="004A6494" w:rsidRPr="00B34BB5" w:rsidRDefault="004A6494" w:rsidP="004A6494">
            <w:pPr>
              <w:pStyle w:val="TableText"/>
              <w:rPr>
                <w:b w:val="0"/>
                <w:szCs w:val="18"/>
              </w:rPr>
            </w:pPr>
            <w:r w:rsidRPr="00B34BB5">
              <w:rPr>
                <w:b w:val="0"/>
                <w:szCs w:val="18"/>
              </w:rPr>
              <w:t>Dairy cattle</w:t>
            </w:r>
          </w:p>
        </w:tc>
        <w:tc>
          <w:tcPr>
            <w:tcW w:w="0" w:type="dxa"/>
            <w:tcBorders>
              <w:top w:val="none" w:sz="0" w:space="0" w:color="auto"/>
              <w:bottom w:val="none" w:sz="0" w:space="0" w:color="auto"/>
            </w:tcBorders>
            <w:shd w:val="clear" w:color="auto" w:fill="auto"/>
            <w:vAlign w:val="bottom"/>
          </w:tcPr>
          <w:p w14:paraId="0CE94FCA" w14:textId="5EBDC77E" w:rsidR="004A6494" w:rsidRPr="00B34BB5" w:rsidRDefault="004A6494" w:rsidP="00607101">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6,385,541</w:t>
            </w:r>
          </w:p>
        </w:tc>
        <w:tc>
          <w:tcPr>
            <w:tcW w:w="0" w:type="dxa"/>
            <w:tcBorders>
              <w:top w:val="none" w:sz="0" w:space="0" w:color="auto"/>
              <w:bottom w:val="none" w:sz="0" w:space="0" w:color="auto"/>
            </w:tcBorders>
            <w:shd w:val="clear" w:color="auto" w:fill="auto"/>
            <w:vAlign w:val="bottom"/>
          </w:tcPr>
          <w:p w14:paraId="6DA6B0E0" w14:textId="0FB5616A" w:rsidR="004A6494" w:rsidRPr="00B34BB5" w:rsidRDefault="004A6494" w:rsidP="00607101">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50</w:t>
            </w:r>
            <w:r w:rsidR="00A2265F" w:rsidRPr="00B34BB5">
              <w:rPr>
                <w:rFonts w:cs="Calibri"/>
                <w:szCs w:val="18"/>
              </w:rPr>
              <w:t>,</w:t>
            </w:r>
            <w:r w:rsidRPr="00B34BB5">
              <w:rPr>
                <w:rFonts w:cs="Calibri"/>
                <w:szCs w:val="18"/>
              </w:rPr>
              <w:t>53</w:t>
            </w:r>
            <w:r w:rsidR="00A2265F" w:rsidRPr="00B34BB5">
              <w:rPr>
                <w:rFonts w:cs="Calibri"/>
                <w:szCs w:val="18"/>
              </w:rPr>
              <w:t>0,000</w:t>
            </w:r>
          </w:p>
        </w:tc>
        <w:tc>
          <w:tcPr>
            <w:tcW w:w="0" w:type="dxa"/>
            <w:tcBorders>
              <w:top w:val="none" w:sz="0" w:space="0" w:color="auto"/>
              <w:bottom w:val="none" w:sz="0" w:space="0" w:color="auto"/>
              <w:right w:val="nil"/>
            </w:tcBorders>
            <w:vAlign w:val="bottom"/>
          </w:tcPr>
          <w:p w14:paraId="2EDC7FEE" w14:textId="0B40B1A9" w:rsidR="004A6494" w:rsidRPr="00B34BB5" w:rsidRDefault="004A6494" w:rsidP="00607101">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32</w:t>
            </w:r>
            <w:r w:rsidR="00A2265F" w:rsidRPr="00B34BB5">
              <w:rPr>
                <w:szCs w:val="18"/>
              </w:rPr>
              <w:t>0</w:t>
            </w:r>
            <w:r w:rsidR="00A0344C" w:rsidRPr="00B34BB5">
              <w:rPr>
                <w:szCs w:val="18"/>
              </w:rPr>
              <w:t>,000</w:t>
            </w:r>
          </w:p>
        </w:tc>
      </w:tr>
    </w:tbl>
    <w:p w14:paraId="0402545B" w14:textId="58463A3D" w:rsidR="003A7B65" w:rsidRPr="00B34BB5" w:rsidRDefault="003A7B65" w:rsidP="00607101">
      <w:pPr>
        <w:pStyle w:val="BodyText"/>
        <w:spacing w:before="240" w:after="0"/>
      </w:pPr>
      <w:r w:rsidRPr="00B34BB5">
        <w:t xml:space="preserve">Methane emissions = </w:t>
      </w:r>
      <w:r w:rsidR="00A0344C" w:rsidRPr="00B34BB5">
        <w:t xml:space="preserve">50,530,000 </w:t>
      </w:r>
      <w:r w:rsidRPr="00B34BB5">
        <w:t xml:space="preserve">÷ </w:t>
      </w:r>
      <w:r w:rsidR="00A0344C" w:rsidRPr="00B34BB5">
        <w:t>6,385,541</w:t>
      </w:r>
      <w:r w:rsidRPr="00B34BB5">
        <w:t xml:space="preserve">= </w:t>
      </w:r>
      <w:r w:rsidR="009B55F0" w:rsidRPr="00B34BB5">
        <w:t>7.</w:t>
      </w:r>
      <w:r w:rsidR="00714386" w:rsidRPr="00B34BB5">
        <w:t>9</w:t>
      </w:r>
      <w:r w:rsidR="0018752C" w:rsidRPr="00B34BB5">
        <w:t>1</w:t>
      </w:r>
      <w:r w:rsidRPr="00B34BB5">
        <w:t xml:space="preserve"> kg CH</w:t>
      </w:r>
      <w:r w:rsidRPr="00B34BB5">
        <w:rPr>
          <w:vertAlign w:val="subscript"/>
        </w:rPr>
        <w:t>4</w:t>
      </w:r>
      <w:r w:rsidRPr="00B34BB5">
        <w:t xml:space="preserve"> per </w:t>
      </w:r>
      <w:r w:rsidR="006755D0" w:rsidRPr="00B34BB5">
        <w:t>head</w:t>
      </w:r>
    </w:p>
    <w:p w14:paraId="686AE8EB" w14:textId="7B53421F" w:rsidR="003A7B65" w:rsidRPr="00B34BB5" w:rsidRDefault="003A7B65" w:rsidP="00607101">
      <w:pPr>
        <w:pStyle w:val="BodyText"/>
        <w:spacing w:after="0"/>
      </w:pPr>
      <w:r w:rsidRPr="00B34BB5">
        <w:t xml:space="preserve">Nitrous oxide emissions = </w:t>
      </w:r>
      <w:r w:rsidR="00366055" w:rsidRPr="00B34BB5">
        <w:t>320,000</w:t>
      </w:r>
      <w:r w:rsidR="0086241E" w:rsidRPr="00B34BB5">
        <w:t xml:space="preserve"> </w:t>
      </w:r>
      <w:r w:rsidRPr="00B34BB5">
        <w:t xml:space="preserve">÷ </w:t>
      </w:r>
      <w:r w:rsidR="00366055" w:rsidRPr="00B34BB5">
        <w:t>6,385,541</w:t>
      </w:r>
      <w:r w:rsidRPr="00B34BB5">
        <w:t xml:space="preserve">= </w:t>
      </w:r>
      <w:r w:rsidR="00A117D9" w:rsidRPr="00B34BB5">
        <w:t>0.05</w:t>
      </w:r>
      <w:r w:rsidRPr="00B34BB5">
        <w:t xml:space="preserve"> kg N</w:t>
      </w:r>
      <w:r w:rsidRPr="00B34BB5">
        <w:rPr>
          <w:vertAlign w:val="subscript"/>
        </w:rPr>
        <w:t>2</w:t>
      </w:r>
      <w:r w:rsidRPr="00B34BB5">
        <w:t xml:space="preserve">O per </w:t>
      </w:r>
      <w:r w:rsidR="006755D0" w:rsidRPr="00B34BB5">
        <w:t>head</w:t>
      </w:r>
    </w:p>
    <w:p w14:paraId="6876729C" w14:textId="1935297A" w:rsidR="003A7B65" w:rsidRPr="00B34BB5" w:rsidRDefault="003A7B65" w:rsidP="00607101">
      <w:pPr>
        <w:pStyle w:val="BodyText"/>
        <w:spacing w:after="0"/>
      </w:pPr>
      <w:r w:rsidRPr="00B34BB5">
        <w:t>Total kg CO</w:t>
      </w:r>
      <w:r w:rsidRPr="00B34BB5">
        <w:rPr>
          <w:vertAlign w:val="subscript"/>
        </w:rPr>
        <w:t>2</w:t>
      </w:r>
      <w:r w:rsidRPr="00B34BB5">
        <w:t xml:space="preserve"> equivalent = (</w:t>
      </w:r>
      <w:r w:rsidR="009B55F0" w:rsidRPr="00B34BB5">
        <w:t>7.9</w:t>
      </w:r>
      <w:r w:rsidR="0018752C" w:rsidRPr="00B34BB5">
        <w:t>1</w:t>
      </w:r>
      <w:r w:rsidRPr="00B34BB5">
        <w:t xml:space="preserve"> x 25) + (0.0</w:t>
      </w:r>
      <w:r w:rsidR="00A117D9" w:rsidRPr="00B34BB5">
        <w:t>5</w:t>
      </w:r>
      <w:r w:rsidRPr="00B34BB5">
        <w:t xml:space="preserve"> x 298) = </w:t>
      </w:r>
      <w:r w:rsidR="00A117D9" w:rsidRPr="00B34BB5">
        <w:t>21</w:t>
      </w:r>
      <w:r w:rsidR="00C150B4" w:rsidRPr="00B34BB5">
        <w:t>3</w:t>
      </w:r>
      <w:r w:rsidRPr="00B34BB5">
        <w:t xml:space="preserve"> kg CO</w:t>
      </w:r>
      <w:r w:rsidRPr="00B34BB5">
        <w:rPr>
          <w:vertAlign w:val="subscript"/>
        </w:rPr>
        <w:t>2</w:t>
      </w:r>
      <w:r w:rsidRPr="00B34BB5">
        <w:t xml:space="preserve">-e per </w:t>
      </w:r>
      <w:r w:rsidR="006755D0" w:rsidRPr="00B34BB5">
        <w:t>head</w:t>
      </w:r>
      <w:r w:rsidR="00A0044D" w:rsidRPr="00B34BB5">
        <w:t>.</w:t>
      </w:r>
    </w:p>
    <w:p w14:paraId="2317B273" w14:textId="77777777" w:rsidR="003A7B65" w:rsidRPr="00B34BB5" w:rsidRDefault="003A7B65" w:rsidP="00E15703">
      <w:pPr>
        <w:pStyle w:val="Heading4"/>
      </w:pPr>
      <w:r w:rsidRPr="00B34BB5">
        <w:lastRenderedPageBreak/>
        <w:t xml:space="preserve">Assumptions, </w:t>
      </w:r>
      <w:proofErr w:type="gramStart"/>
      <w:r w:rsidRPr="00B34BB5">
        <w:t>limitations</w:t>
      </w:r>
      <w:proofErr w:type="gramEnd"/>
      <w:r w:rsidRPr="00B34BB5">
        <w:t xml:space="preserve"> and uncertainties</w:t>
      </w:r>
    </w:p>
    <w:p w14:paraId="6F7F0EB4" w14:textId="6B60F393" w:rsidR="003A7B65" w:rsidRPr="00B34BB5" w:rsidRDefault="003A7B65" w:rsidP="00BC545F">
      <w:pPr>
        <w:pStyle w:val="BodyText"/>
      </w:pPr>
      <w:r w:rsidRPr="00B34BB5">
        <w:t xml:space="preserve">The </w:t>
      </w:r>
      <w:r w:rsidR="006264E4" w:rsidRPr="00B34BB5">
        <w:t>national inventory</w:t>
      </w:r>
      <w:r w:rsidRPr="00B34BB5">
        <w:t xml:space="preserve"> states that the major sources of uncertainty in emissions from manure</w:t>
      </w:r>
      <w:r w:rsidR="00D00BAE" w:rsidRPr="00B34BB5">
        <w:t> </w:t>
      </w:r>
      <w:r w:rsidRPr="00B34BB5">
        <w:t>management are the accuracy of emission factors for manure management system distribution, the activity data on the livestock population and the use of the various manure management systems</w:t>
      </w:r>
      <w:r w:rsidR="00A0044D" w:rsidRPr="00B34BB5">
        <w:t>.</w:t>
      </w:r>
      <w:r w:rsidR="009706E4" w:rsidRPr="00B34BB5">
        <w:rPr>
          <w:rStyle w:val="FootnoteReference"/>
        </w:rPr>
        <w:footnoteReference w:id="72"/>
      </w:r>
      <w:r w:rsidRPr="00B34BB5">
        <w:t xml:space="preserve"> Based on the IPCC methodologies</w:t>
      </w:r>
      <w:r w:rsidR="00E21C3C" w:rsidRPr="00B34BB5">
        <w:t>,</w:t>
      </w:r>
      <w:r w:rsidR="000D273F" w:rsidRPr="00B34BB5">
        <w:t xml:space="preserve"> </w:t>
      </w:r>
      <w:r w:rsidR="002B3933" w:rsidRPr="00B34BB5">
        <w:t xml:space="preserve">the uncertainty factor for </w:t>
      </w:r>
      <w:r w:rsidRPr="00B34BB5">
        <w:t>methane emission</w:t>
      </w:r>
      <w:r w:rsidR="002B3933" w:rsidRPr="00B34BB5">
        <w:t>s</w:t>
      </w:r>
      <w:r w:rsidRPr="00B34BB5">
        <w:t xml:space="preserve"> </w:t>
      </w:r>
      <w:r w:rsidR="002B3933" w:rsidRPr="00B34BB5">
        <w:t>is</w:t>
      </w:r>
      <w:r w:rsidRPr="00B34BB5">
        <w:t xml:space="preserve"> ±20 per cent and </w:t>
      </w:r>
      <w:r w:rsidR="002B3933" w:rsidRPr="00B34BB5">
        <w:t xml:space="preserve">for </w:t>
      </w:r>
      <w:r w:rsidR="00303AA0" w:rsidRPr="00B34BB5">
        <w:t>nitrous oxide</w:t>
      </w:r>
      <w:r w:rsidRPr="00B34BB5">
        <w:t xml:space="preserve"> emissions ±100 </w:t>
      </w:r>
      <w:r w:rsidR="00A0773E" w:rsidRPr="00B34BB5">
        <w:t>per cent</w:t>
      </w:r>
      <w:r w:rsidRPr="00B34BB5">
        <w:t xml:space="preserve">. The </w:t>
      </w:r>
      <w:r w:rsidR="002B3933" w:rsidRPr="00B34BB5">
        <w:t xml:space="preserve">national inventory details the </w:t>
      </w:r>
      <w:r w:rsidRPr="00B34BB5">
        <w:t>assumptions and limitations of th</w:t>
      </w:r>
      <w:r w:rsidR="003674CE" w:rsidRPr="00B34BB5">
        <w:t>ese</w:t>
      </w:r>
      <w:r w:rsidRPr="00B34BB5">
        <w:t xml:space="preserve"> data.</w:t>
      </w:r>
    </w:p>
    <w:p w14:paraId="7864058D" w14:textId="1580098D" w:rsidR="003A7B65" w:rsidRPr="00B34BB5" w:rsidRDefault="003A7B65" w:rsidP="00E15703">
      <w:pPr>
        <w:pStyle w:val="Heading4"/>
      </w:pPr>
      <w:r w:rsidRPr="00B34BB5">
        <w:t>Alternative methods of calculation</w:t>
      </w:r>
    </w:p>
    <w:p w14:paraId="3035DD4C" w14:textId="5FF6D04C" w:rsidR="003A7B65" w:rsidRPr="00B34BB5" w:rsidRDefault="003A7B65" w:rsidP="00BC545F">
      <w:pPr>
        <w:pStyle w:val="BodyText"/>
      </w:pPr>
      <w:r w:rsidRPr="00B34BB5">
        <w:t>See</w:t>
      </w:r>
      <w:r w:rsidR="00607101" w:rsidRPr="00B34BB5">
        <w:t xml:space="preserve"> section </w:t>
      </w:r>
      <w:r w:rsidR="00235772" w:rsidRPr="00B34BB5">
        <w:t>11</w:t>
      </w:r>
      <w:r w:rsidR="00461A8D" w:rsidRPr="00B34BB5">
        <w:t>.3.1</w:t>
      </w:r>
      <w:r w:rsidR="00CA2951" w:rsidRPr="00B34BB5">
        <w:t>:</w:t>
      </w:r>
      <w:r w:rsidR="00607101" w:rsidRPr="00B34BB5">
        <w:t xml:space="preserve"> </w:t>
      </w:r>
      <w:hyperlink w:anchor="_Alternative_methods_and" w:history="1">
        <w:r w:rsidR="00607101" w:rsidRPr="00B34BB5">
          <w:rPr>
            <w:rStyle w:val="Hyperlink"/>
          </w:rPr>
          <w:t>Alternative methods and tools</w:t>
        </w:r>
      </w:hyperlink>
      <w:r w:rsidR="00A0773E" w:rsidRPr="00B34BB5">
        <w:t>.</w:t>
      </w:r>
      <w:r w:rsidRPr="00B34BB5">
        <w:t xml:space="preserve"> </w:t>
      </w:r>
    </w:p>
    <w:p w14:paraId="1D7775D1" w14:textId="1D8BF3CB" w:rsidR="003A7B65" w:rsidRPr="00B34BB5" w:rsidRDefault="003A7B65" w:rsidP="007D71E2">
      <w:pPr>
        <w:pStyle w:val="Heading3"/>
        <w:numPr>
          <w:ilvl w:val="0"/>
          <w:numId w:val="63"/>
        </w:numPr>
      </w:pPr>
      <w:bookmarkStart w:id="682" w:name="_Toc529960728"/>
      <w:bookmarkStart w:id="683" w:name="_Toc532904972"/>
      <w:r w:rsidRPr="00B34BB5">
        <w:t>Fertiliser use</w:t>
      </w:r>
      <w:bookmarkEnd w:id="682"/>
      <w:bookmarkEnd w:id="683"/>
    </w:p>
    <w:p w14:paraId="0AEF982A" w14:textId="6236A965" w:rsidR="003A7B65" w:rsidRPr="00B34BB5" w:rsidRDefault="003A7B65" w:rsidP="00BC545F">
      <w:pPr>
        <w:pStyle w:val="BodyText"/>
      </w:pPr>
      <w:r w:rsidRPr="00B34BB5">
        <w:t xml:space="preserve">The use of fertilisers produces </w:t>
      </w:r>
      <w:r w:rsidR="00E603E1" w:rsidRPr="00B34BB5">
        <w:t>GHG</w:t>
      </w:r>
      <w:r w:rsidRPr="00B34BB5">
        <w:t xml:space="preserve"> emissions. Nitrogen fertilisers break down to produce nitrous oxide and carbon dioxide. Limestone and dolomite fertilisers break down to produce carbon dioxide. The </w:t>
      </w:r>
      <w:r w:rsidR="000D273F" w:rsidRPr="00B34BB5">
        <w:t>national inventory</w:t>
      </w:r>
      <w:r w:rsidRPr="00B34BB5">
        <w:t xml:space="preserve"> reports the total emissions from fertiliser using New</w:t>
      </w:r>
      <w:r w:rsidR="009F7FFC" w:rsidRPr="00B34BB5">
        <w:t> </w:t>
      </w:r>
      <w:r w:rsidRPr="00B34BB5">
        <w:t xml:space="preserve">Zealand-specific emission factors. </w:t>
      </w:r>
      <w:r w:rsidR="00E603E1" w:rsidRPr="00B34BB5">
        <w:t xml:space="preserve">We used methodologies supplied by </w:t>
      </w:r>
      <w:r w:rsidRPr="00B34BB5">
        <w:t xml:space="preserve">MPI </w:t>
      </w:r>
      <w:r w:rsidR="00E603E1" w:rsidRPr="00B34BB5">
        <w:t>to develop emission</w:t>
      </w:r>
      <w:r w:rsidRPr="00B34BB5">
        <w:t xml:space="preserve"> factors for the following fertilisers:</w:t>
      </w:r>
    </w:p>
    <w:p w14:paraId="24AD3071" w14:textId="474BF56A" w:rsidR="003A7B65" w:rsidRPr="00B34BB5" w:rsidRDefault="001873EA" w:rsidP="004B224A">
      <w:pPr>
        <w:pStyle w:val="Bullet"/>
      </w:pPr>
      <w:r w:rsidRPr="00B34BB5">
        <w:t>n</w:t>
      </w:r>
      <w:r w:rsidR="003A7B65" w:rsidRPr="00B34BB5">
        <w:t>on-urea nitrogen fertiliser</w:t>
      </w:r>
    </w:p>
    <w:p w14:paraId="232826D6" w14:textId="1AF09B82" w:rsidR="003A7B65" w:rsidRPr="00B34BB5" w:rsidRDefault="001873EA" w:rsidP="004B224A">
      <w:pPr>
        <w:pStyle w:val="Bullet"/>
      </w:pPr>
      <w:r w:rsidRPr="00B34BB5">
        <w:t>u</w:t>
      </w:r>
      <w:r w:rsidR="003A7B65" w:rsidRPr="00B34BB5">
        <w:t>rea nitrogen fertiliser not coated with urease inhibitor</w:t>
      </w:r>
    </w:p>
    <w:p w14:paraId="566693AB" w14:textId="0B67B5D9" w:rsidR="003A7B65" w:rsidRPr="00B34BB5" w:rsidRDefault="001873EA" w:rsidP="004B224A">
      <w:pPr>
        <w:pStyle w:val="Bullet"/>
      </w:pPr>
      <w:r w:rsidRPr="00B34BB5">
        <w:t>u</w:t>
      </w:r>
      <w:r w:rsidR="003A7B65" w:rsidRPr="00B34BB5">
        <w:t>rea nitrogen fertiliser coated with urease inhibitor</w:t>
      </w:r>
    </w:p>
    <w:p w14:paraId="383BDC3E" w14:textId="5A14DD1B" w:rsidR="003A7B65" w:rsidRPr="00B34BB5" w:rsidRDefault="001873EA" w:rsidP="004B224A">
      <w:pPr>
        <w:pStyle w:val="Bullet"/>
      </w:pPr>
      <w:r w:rsidRPr="00B34BB5">
        <w:t>l</w:t>
      </w:r>
      <w:r w:rsidR="003A7B65" w:rsidRPr="00B34BB5">
        <w:t>imestone</w:t>
      </w:r>
    </w:p>
    <w:p w14:paraId="6B7CF72F" w14:textId="27988149" w:rsidR="003A7B65" w:rsidRPr="00B34BB5" w:rsidRDefault="001873EA" w:rsidP="004B224A">
      <w:pPr>
        <w:pStyle w:val="Bullet"/>
      </w:pPr>
      <w:r w:rsidRPr="00B34BB5">
        <w:t>d</w:t>
      </w:r>
      <w:r w:rsidR="003A7B65" w:rsidRPr="00B34BB5">
        <w:t>olomite</w:t>
      </w:r>
      <w:r w:rsidRPr="00B34BB5">
        <w:t>.</w:t>
      </w:r>
    </w:p>
    <w:p w14:paraId="3423BCE9" w14:textId="26637036" w:rsidR="003A7B65" w:rsidRPr="00B34BB5" w:rsidRDefault="003A7B65" w:rsidP="00BC545F">
      <w:pPr>
        <w:pStyle w:val="BodyText"/>
      </w:pPr>
      <w:r w:rsidRPr="00B34BB5">
        <w:t xml:space="preserve">In line with the reporting requirements of </w:t>
      </w:r>
      <w:hyperlink r:id="rId88" w:history="1">
        <w:r w:rsidRPr="00B34BB5">
          <w:rPr>
            <w:rStyle w:val="Hyperlink"/>
          </w:rPr>
          <w:t>ISO 14064-1</w:t>
        </w:r>
        <w:r w:rsidR="00A8360E" w:rsidRPr="00B34BB5">
          <w:rPr>
            <w:rStyle w:val="Hyperlink"/>
          </w:rPr>
          <w:t>:2018</w:t>
        </w:r>
      </w:hyperlink>
      <w:r w:rsidRPr="00B34BB5">
        <w:t xml:space="preserve"> and the </w:t>
      </w:r>
      <w:hyperlink r:id="rId89" w:history="1">
        <w:r w:rsidRPr="00B34BB5">
          <w:rPr>
            <w:rStyle w:val="Hyperlink"/>
          </w:rPr>
          <w:t>GHG Protocol</w:t>
        </w:r>
      </w:hyperlink>
      <w:r w:rsidRPr="00B34BB5">
        <w:t xml:space="preserve">, </w:t>
      </w:r>
      <w:r w:rsidR="009706E4" w:rsidRPr="00B34BB5">
        <w:t xml:space="preserve">we provide </w:t>
      </w:r>
      <w:r w:rsidRPr="00B34BB5">
        <w:t xml:space="preserve">emission factors to allow </w:t>
      </w:r>
      <w:r w:rsidR="00E603E1" w:rsidRPr="00B34BB5">
        <w:t xml:space="preserve">separate </w:t>
      </w:r>
      <w:r w:rsidRPr="00B34BB5">
        <w:t xml:space="preserve">calculation of </w:t>
      </w:r>
      <w:r w:rsidR="00303AA0" w:rsidRPr="00B34BB5">
        <w:t>carbon dioxide</w:t>
      </w:r>
      <w:r w:rsidRPr="00B34BB5">
        <w:t xml:space="preserve">, </w:t>
      </w:r>
      <w:r w:rsidR="00303AA0" w:rsidRPr="00B34BB5">
        <w:t>methane</w:t>
      </w:r>
      <w:r w:rsidRPr="00B34BB5">
        <w:t xml:space="preserve"> and </w:t>
      </w:r>
      <w:r w:rsidR="00303AA0" w:rsidRPr="00B34BB5">
        <w:t>nitrous oxide</w:t>
      </w:r>
      <w:r w:rsidRPr="00B34BB5">
        <w:t xml:space="preserve">. </w:t>
      </w:r>
      <w:r w:rsidR="009F7FFC" w:rsidRPr="00B34BB5">
        <w:t>Table 93</w:t>
      </w:r>
      <w:r w:rsidR="00E603E1" w:rsidRPr="00B34BB5">
        <w:t xml:space="preserve"> lists the fertiliser use emission factors.</w:t>
      </w:r>
      <w:r w:rsidR="009F7FFC" w:rsidRPr="00B34BB5">
        <w:t xml:space="preserve"> </w:t>
      </w:r>
      <w:hyperlink w:anchor="Table94" w:history="1">
        <w:r w:rsidR="009F7FFC" w:rsidRPr="00B34BB5">
          <w:rPr>
            <w:rStyle w:val="Hyperlink"/>
          </w:rPr>
          <w:t>Table 94</w:t>
        </w:r>
      </w:hyperlink>
      <w:r w:rsidR="00E603E1" w:rsidRPr="00B34BB5">
        <w:t xml:space="preserve"> </w:t>
      </w:r>
      <w:r w:rsidR="001873EA" w:rsidRPr="00B34BB5">
        <w:t xml:space="preserve">lists </w:t>
      </w:r>
      <w:r w:rsidR="00E603E1" w:rsidRPr="00B34BB5">
        <w:t>example products for the different fertiliser types.</w:t>
      </w:r>
    </w:p>
    <w:p w14:paraId="5A1313C7" w14:textId="5E0232FB" w:rsidR="003A7B65" w:rsidRPr="00B34BB5" w:rsidRDefault="003A7B65" w:rsidP="009F7FFC">
      <w:pPr>
        <w:pStyle w:val="Tableheading"/>
      </w:pPr>
      <w:bookmarkStart w:id="684" w:name="_Ref532484193"/>
      <w:bookmarkStart w:id="685" w:name="Table93"/>
      <w:bookmarkStart w:id="686" w:name="_Toc58790932"/>
      <w:r w:rsidRPr="00B34BB5">
        <w:t xml:space="preserve">Table </w:t>
      </w:r>
      <w:r w:rsidR="008D3D2E">
        <w:fldChar w:fldCharType="begin"/>
      </w:r>
      <w:r w:rsidR="008D3D2E">
        <w:instrText xml:space="preserve"> SEQ Table \* ARABIC </w:instrText>
      </w:r>
      <w:r w:rsidR="008D3D2E">
        <w:fldChar w:fldCharType="separate"/>
      </w:r>
      <w:r w:rsidR="00073642" w:rsidRPr="00B34BB5">
        <w:t>93</w:t>
      </w:r>
      <w:r w:rsidR="008D3D2E">
        <w:fldChar w:fldCharType="end"/>
      </w:r>
      <w:bookmarkEnd w:id="684"/>
      <w:bookmarkEnd w:id="685"/>
      <w:r w:rsidR="00D232C1" w:rsidRPr="00B34BB5">
        <w:t>:</w:t>
      </w:r>
      <w:r w:rsidR="00D232C1" w:rsidRPr="00B34BB5">
        <w:tab/>
      </w:r>
      <w:r w:rsidRPr="00B34BB5">
        <w:t>Fertiliser use emission factors</w:t>
      </w:r>
      <w:bookmarkEnd w:id="686"/>
    </w:p>
    <w:tbl>
      <w:tblPr>
        <w:tblStyle w:val="LightList-Accent11"/>
        <w:tblW w:w="850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900"/>
        <w:gridCol w:w="2356"/>
        <w:gridCol w:w="562"/>
        <w:gridCol w:w="1259"/>
        <w:gridCol w:w="1119"/>
        <w:gridCol w:w="1119"/>
        <w:gridCol w:w="1185"/>
      </w:tblGrid>
      <w:tr w:rsidR="0063066E" w:rsidRPr="00B34BB5" w14:paraId="0E8EEE17" w14:textId="77777777" w:rsidTr="00D00BA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6" w:type="dxa"/>
            <w:gridSpan w:val="2"/>
            <w:noWrap/>
            <w:vAlign w:val="bottom"/>
            <w:hideMark/>
          </w:tcPr>
          <w:p w14:paraId="28EAB108" w14:textId="77777777" w:rsidR="0063066E" w:rsidRPr="00B34BB5" w:rsidRDefault="0063066E" w:rsidP="0063066E">
            <w:pPr>
              <w:pStyle w:val="TableText"/>
            </w:pPr>
            <w:r w:rsidRPr="00B34BB5">
              <w:t>Emission source</w:t>
            </w:r>
          </w:p>
        </w:tc>
        <w:tc>
          <w:tcPr>
            <w:tcW w:w="562" w:type="dxa"/>
            <w:noWrap/>
            <w:vAlign w:val="bottom"/>
            <w:hideMark/>
          </w:tcPr>
          <w:p w14:paraId="4E963D6C" w14:textId="77777777" w:rsidR="0063066E" w:rsidRPr="00B34BB5" w:rsidRDefault="0063066E" w:rsidP="0063066E">
            <w:pPr>
              <w:pStyle w:val="TableText"/>
              <w:cnfStyle w:val="100000000000" w:firstRow="1" w:lastRow="0" w:firstColumn="0" w:lastColumn="0" w:oddVBand="0" w:evenVBand="0" w:oddHBand="0" w:evenHBand="0" w:firstRowFirstColumn="0" w:firstRowLastColumn="0" w:lastRowFirstColumn="0" w:lastRowLastColumn="0"/>
            </w:pPr>
            <w:r w:rsidRPr="00B34BB5">
              <w:t>Unit</w:t>
            </w:r>
          </w:p>
        </w:tc>
        <w:tc>
          <w:tcPr>
            <w:tcW w:w="1259" w:type="dxa"/>
            <w:shd w:val="clear" w:color="auto" w:fill="557684" w:themeFill="accent3" w:themeFillShade="80"/>
            <w:noWrap/>
            <w:vAlign w:val="bottom"/>
            <w:hideMark/>
          </w:tcPr>
          <w:p w14:paraId="74BF36F1" w14:textId="29B7CEE1" w:rsidR="0063066E" w:rsidRPr="00B34BB5" w:rsidRDefault="0063066E" w:rsidP="009F7FFC">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009019DE" w:rsidRPr="00B34BB5">
              <w:noBreakHyphen/>
            </w:r>
            <w:r w:rsidRPr="00B34BB5">
              <w:t>e/unit</w:t>
            </w:r>
          </w:p>
        </w:tc>
        <w:tc>
          <w:tcPr>
            <w:tcW w:w="1119" w:type="dxa"/>
            <w:noWrap/>
            <w:vAlign w:val="bottom"/>
            <w:hideMark/>
          </w:tcPr>
          <w:p w14:paraId="66ABAC2A" w14:textId="2CAFE17A" w:rsidR="0063066E" w:rsidRPr="00B34BB5" w:rsidRDefault="0063066E" w:rsidP="009F7FFC">
            <w:pPr>
              <w:pStyle w:val="TableText"/>
              <w:jc w:val="right"/>
              <w:cnfStyle w:val="100000000000" w:firstRow="1" w:lastRow="0" w:firstColumn="0" w:lastColumn="0" w:oddVBand="0" w:evenVBand="0" w:oddHBand="0" w:evenHBand="0" w:firstRowFirstColumn="0" w:firstRowLastColumn="0" w:lastRowFirstColumn="0" w:lastRowLastColumn="0"/>
            </w:pPr>
            <w:r w:rsidRPr="00B34BB5">
              <w:t>kg CO</w:t>
            </w:r>
            <w:r w:rsidRPr="00B34BB5">
              <w:rPr>
                <w:vertAlign w:val="subscript"/>
              </w:rPr>
              <w:t>2</w:t>
            </w:r>
            <w:r w:rsidRPr="00B34BB5">
              <w:t>/unit</w:t>
            </w:r>
            <w:r w:rsidR="00E835BD" w:rsidRPr="00B34BB5">
              <w:t xml:space="preserve"> </w:t>
            </w:r>
            <w:r w:rsidR="009F7FFC" w:rsidRPr="00B34BB5">
              <w:br/>
            </w:r>
            <w:r w:rsidR="00E835BD" w:rsidRPr="00B34BB5">
              <w:t>(kg CO</w:t>
            </w:r>
            <w:r w:rsidR="00E835BD" w:rsidRPr="00B34BB5">
              <w:rPr>
                <w:vertAlign w:val="subscript"/>
              </w:rPr>
              <w:t>2</w:t>
            </w:r>
            <w:r w:rsidR="00E835BD" w:rsidRPr="00B34BB5">
              <w:noBreakHyphen/>
              <w:t>e)</w:t>
            </w:r>
          </w:p>
        </w:tc>
        <w:tc>
          <w:tcPr>
            <w:tcW w:w="1119" w:type="dxa"/>
            <w:noWrap/>
            <w:vAlign w:val="bottom"/>
            <w:hideMark/>
          </w:tcPr>
          <w:p w14:paraId="62F8C7C2" w14:textId="1C5C4697" w:rsidR="0063066E" w:rsidRPr="00B34BB5" w:rsidRDefault="00E835BD" w:rsidP="009F7FFC">
            <w:pPr>
              <w:pStyle w:val="TableText"/>
              <w:jc w:val="right"/>
              <w:cnfStyle w:val="100000000000" w:firstRow="1" w:lastRow="0" w:firstColumn="0" w:lastColumn="0" w:oddVBand="0" w:evenVBand="0" w:oddHBand="0" w:evenHBand="0" w:firstRowFirstColumn="0" w:firstRowLastColumn="0" w:lastRowFirstColumn="0" w:lastRowLastColumn="0"/>
            </w:pPr>
            <w:r w:rsidRPr="00B34BB5">
              <w:t>kg CH</w:t>
            </w:r>
            <w:r w:rsidRPr="00B34BB5">
              <w:rPr>
                <w:vertAlign w:val="subscript"/>
              </w:rPr>
              <w:t>4</w:t>
            </w:r>
            <w:r w:rsidRPr="00B34BB5">
              <w:t xml:space="preserve">/unit </w:t>
            </w:r>
            <w:r w:rsidRPr="00B34BB5">
              <w:br/>
              <w:t>(kg CO</w:t>
            </w:r>
            <w:r w:rsidRPr="00B34BB5">
              <w:rPr>
                <w:vertAlign w:val="subscript"/>
              </w:rPr>
              <w:t>2</w:t>
            </w:r>
            <w:r w:rsidRPr="00B34BB5">
              <w:noBreakHyphen/>
              <w:t>e)</w:t>
            </w:r>
          </w:p>
        </w:tc>
        <w:tc>
          <w:tcPr>
            <w:tcW w:w="1185" w:type="dxa"/>
            <w:tcBorders>
              <w:bottom w:val="single" w:sz="4" w:space="0" w:color="1C556C" w:themeColor="accent1"/>
            </w:tcBorders>
            <w:noWrap/>
            <w:vAlign w:val="bottom"/>
            <w:hideMark/>
          </w:tcPr>
          <w:p w14:paraId="7D144B05" w14:textId="1D769308" w:rsidR="0063066E" w:rsidRPr="00B34BB5" w:rsidRDefault="00E835BD" w:rsidP="009F7FFC">
            <w:pPr>
              <w:pStyle w:val="TableText"/>
              <w:jc w:val="right"/>
              <w:cnfStyle w:val="100000000000" w:firstRow="1" w:lastRow="0" w:firstColumn="0" w:lastColumn="0" w:oddVBand="0" w:evenVBand="0" w:oddHBand="0" w:evenHBand="0" w:firstRowFirstColumn="0" w:firstRowLastColumn="0" w:lastRowFirstColumn="0" w:lastRowLastColumn="0"/>
            </w:pPr>
            <w:r w:rsidRPr="00B34BB5">
              <w:t>kg N</w:t>
            </w:r>
            <w:r w:rsidRPr="00B34BB5">
              <w:rPr>
                <w:vertAlign w:val="subscript"/>
              </w:rPr>
              <w:t>2</w:t>
            </w:r>
            <w:r w:rsidRPr="00B34BB5">
              <w:t xml:space="preserve">O/unit </w:t>
            </w:r>
            <w:r w:rsidRPr="00B34BB5">
              <w:br/>
              <w:t>(kg CO</w:t>
            </w:r>
            <w:r w:rsidRPr="00B34BB5">
              <w:rPr>
                <w:vertAlign w:val="subscript"/>
              </w:rPr>
              <w:t>2</w:t>
            </w:r>
            <w:r w:rsidRPr="00B34BB5">
              <w:noBreakHyphen/>
              <w:t>e)</w:t>
            </w:r>
          </w:p>
        </w:tc>
      </w:tr>
      <w:tr w:rsidR="003A7B65" w:rsidRPr="00B34BB5" w14:paraId="49EF2D2F"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one" w:sz="0" w:space="0" w:color="auto"/>
              <w:left w:val="nil"/>
              <w:bottom w:val="none" w:sz="0" w:space="0" w:color="auto"/>
            </w:tcBorders>
          </w:tcPr>
          <w:p w14:paraId="1C5091CB" w14:textId="47449DFC" w:rsidR="003A7B65" w:rsidRPr="00B34BB5" w:rsidRDefault="003A7B65" w:rsidP="003A7B65">
            <w:pPr>
              <w:pStyle w:val="TableText"/>
              <w:rPr>
                <w:b w:val="0"/>
              </w:rPr>
            </w:pPr>
            <w:r w:rsidRPr="00B34BB5">
              <w:rPr>
                <w:b w:val="0"/>
              </w:rPr>
              <w:t xml:space="preserve">Fertiliser </w:t>
            </w:r>
            <w:r w:rsidR="001873EA" w:rsidRPr="00B34BB5">
              <w:rPr>
                <w:b w:val="0"/>
              </w:rPr>
              <w:t>u</w:t>
            </w:r>
            <w:r w:rsidRPr="00B34BB5">
              <w:rPr>
                <w:b w:val="0"/>
              </w:rPr>
              <w:t>se</w:t>
            </w:r>
          </w:p>
        </w:tc>
        <w:tc>
          <w:tcPr>
            <w:tcW w:w="2356" w:type="dxa"/>
            <w:tcBorders>
              <w:top w:val="none" w:sz="0" w:space="0" w:color="auto"/>
              <w:bottom w:val="none" w:sz="0" w:space="0" w:color="auto"/>
            </w:tcBorders>
          </w:tcPr>
          <w:p w14:paraId="59F5DD61"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Non-urea nitrogen fertiliser</w:t>
            </w:r>
          </w:p>
        </w:tc>
        <w:tc>
          <w:tcPr>
            <w:tcW w:w="562" w:type="dxa"/>
            <w:tcBorders>
              <w:top w:val="none" w:sz="0" w:space="0" w:color="auto"/>
              <w:bottom w:val="none" w:sz="0" w:space="0" w:color="auto"/>
            </w:tcBorders>
            <w:noWrap/>
          </w:tcPr>
          <w:p w14:paraId="483ABAC3"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kg</w:t>
            </w:r>
          </w:p>
        </w:tc>
        <w:tc>
          <w:tcPr>
            <w:tcW w:w="1259" w:type="dxa"/>
            <w:tcBorders>
              <w:top w:val="none" w:sz="0" w:space="0" w:color="auto"/>
              <w:bottom w:val="none" w:sz="0" w:space="0" w:color="auto"/>
            </w:tcBorders>
            <w:shd w:val="clear" w:color="auto" w:fill="D2DDE2" w:themeFill="accent3"/>
            <w:noWrap/>
          </w:tcPr>
          <w:p w14:paraId="101BB398" w14:textId="5381EAE9"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5.</w:t>
            </w:r>
            <w:r w:rsidR="0030699D" w:rsidRPr="00B34BB5">
              <w:rPr>
                <w:rFonts w:cs="Calibri"/>
                <w:color w:val="000000"/>
                <w:szCs w:val="18"/>
              </w:rPr>
              <w:t>40</w:t>
            </w:r>
          </w:p>
        </w:tc>
        <w:tc>
          <w:tcPr>
            <w:tcW w:w="1119" w:type="dxa"/>
            <w:tcBorders>
              <w:top w:val="none" w:sz="0" w:space="0" w:color="auto"/>
              <w:bottom w:val="none" w:sz="0" w:space="0" w:color="auto"/>
            </w:tcBorders>
            <w:shd w:val="clear" w:color="auto" w:fill="auto"/>
            <w:noWrap/>
          </w:tcPr>
          <w:p w14:paraId="11C57F26" w14:textId="3A1DBD58"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n/a</w:t>
            </w:r>
          </w:p>
        </w:tc>
        <w:tc>
          <w:tcPr>
            <w:tcW w:w="1119" w:type="dxa"/>
            <w:tcBorders>
              <w:top w:val="none" w:sz="0" w:space="0" w:color="auto"/>
              <w:bottom w:val="none" w:sz="0" w:space="0" w:color="auto"/>
            </w:tcBorders>
            <w:shd w:val="clear" w:color="auto" w:fill="auto"/>
            <w:noWrap/>
          </w:tcPr>
          <w:p w14:paraId="60AB9FBB" w14:textId="21F5A480"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n/a</w:t>
            </w:r>
          </w:p>
        </w:tc>
        <w:tc>
          <w:tcPr>
            <w:tcW w:w="1185" w:type="dxa"/>
            <w:tcBorders>
              <w:top w:val="none" w:sz="0" w:space="0" w:color="auto"/>
              <w:bottom w:val="none" w:sz="0" w:space="0" w:color="auto"/>
              <w:right w:val="nil"/>
            </w:tcBorders>
            <w:shd w:val="clear" w:color="auto" w:fill="auto"/>
            <w:noWrap/>
          </w:tcPr>
          <w:p w14:paraId="331BBB5A" w14:textId="67B47992"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5.</w:t>
            </w:r>
            <w:r w:rsidR="0030699D" w:rsidRPr="00B34BB5">
              <w:rPr>
                <w:rFonts w:cs="Calibri"/>
                <w:color w:val="000000"/>
                <w:szCs w:val="18"/>
              </w:rPr>
              <w:t>40</w:t>
            </w:r>
          </w:p>
        </w:tc>
      </w:tr>
      <w:tr w:rsidR="003A7B65" w:rsidRPr="00B34BB5" w14:paraId="25E25B4B"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nil"/>
            </w:tcBorders>
          </w:tcPr>
          <w:p w14:paraId="77A53478" w14:textId="77777777" w:rsidR="003A7B65" w:rsidRPr="00B34BB5" w:rsidRDefault="003A7B65" w:rsidP="003A7B65">
            <w:pPr>
              <w:pStyle w:val="TableText"/>
            </w:pPr>
          </w:p>
        </w:tc>
        <w:tc>
          <w:tcPr>
            <w:tcW w:w="2356" w:type="dxa"/>
          </w:tcPr>
          <w:p w14:paraId="17DADBFA"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pPr>
            <w:r w:rsidRPr="00B34BB5">
              <w:t>Urea nitrogen fertiliser not coated with urease inhibitor</w:t>
            </w:r>
          </w:p>
        </w:tc>
        <w:tc>
          <w:tcPr>
            <w:tcW w:w="562" w:type="dxa"/>
            <w:noWrap/>
          </w:tcPr>
          <w:p w14:paraId="4235CD61"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pPr>
            <w:r w:rsidRPr="00B34BB5">
              <w:t>kg</w:t>
            </w:r>
          </w:p>
        </w:tc>
        <w:tc>
          <w:tcPr>
            <w:tcW w:w="1259" w:type="dxa"/>
            <w:shd w:val="clear" w:color="auto" w:fill="D2DDE2" w:themeFill="accent3"/>
            <w:noWrap/>
          </w:tcPr>
          <w:p w14:paraId="2514C7A0" w14:textId="6E5DA4EF"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5.</w:t>
            </w:r>
            <w:r w:rsidR="0030699D" w:rsidRPr="00B34BB5">
              <w:rPr>
                <w:rFonts w:cs="Calibri"/>
                <w:color w:val="000000"/>
                <w:szCs w:val="18"/>
              </w:rPr>
              <w:t>07</w:t>
            </w:r>
          </w:p>
        </w:tc>
        <w:tc>
          <w:tcPr>
            <w:tcW w:w="1119" w:type="dxa"/>
            <w:shd w:val="clear" w:color="auto" w:fill="auto"/>
            <w:noWrap/>
          </w:tcPr>
          <w:p w14:paraId="293B003F" w14:textId="198D67E0"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1.</w:t>
            </w:r>
            <w:r w:rsidR="0030699D" w:rsidRPr="00B34BB5">
              <w:rPr>
                <w:rFonts w:cs="Calibri"/>
                <w:color w:val="000000"/>
                <w:szCs w:val="18"/>
              </w:rPr>
              <w:t>59</w:t>
            </w:r>
          </w:p>
        </w:tc>
        <w:tc>
          <w:tcPr>
            <w:tcW w:w="1119" w:type="dxa"/>
            <w:shd w:val="clear" w:color="auto" w:fill="auto"/>
            <w:noWrap/>
          </w:tcPr>
          <w:p w14:paraId="5785306D" w14:textId="60D6CA60"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n/a</w:t>
            </w:r>
          </w:p>
        </w:tc>
        <w:tc>
          <w:tcPr>
            <w:tcW w:w="1185" w:type="dxa"/>
            <w:tcBorders>
              <w:right w:val="nil"/>
            </w:tcBorders>
            <w:shd w:val="clear" w:color="auto" w:fill="auto"/>
            <w:noWrap/>
          </w:tcPr>
          <w:p w14:paraId="2B9FA0A3" w14:textId="2B1EA216"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3.</w:t>
            </w:r>
            <w:r w:rsidR="0030699D" w:rsidRPr="00B34BB5">
              <w:rPr>
                <w:rFonts w:cs="Calibri"/>
                <w:color w:val="000000"/>
                <w:szCs w:val="18"/>
              </w:rPr>
              <w:t>48</w:t>
            </w:r>
          </w:p>
        </w:tc>
      </w:tr>
      <w:tr w:rsidR="003A7B65" w:rsidRPr="00B34BB5" w14:paraId="5D4675F8"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il"/>
              <w:bottom w:val="none" w:sz="0" w:space="0" w:color="auto"/>
            </w:tcBorders>
          </w:tcPr>
          <w:p w14:paraId="77D50A0F" w14:textId="77777777" w:rsidR="003A7B65" w:rsidRPr="00B34BB5" w:rsidRDefault="003A7B65" w:rsidP="003A7B65">
            <w:pPr>
              <w:pStyle w:val="TableText"/>
            </w:pPr>
          </w:p>
        </w:tc>
        <w:tc>
          <w:tcPr>
            <w:tcW w:w="2356" w:type="dxa"/>
            <w:tcBorders>
              <w:top w:val="none" w:sz="0" w:space="0" w:color="auto"/>
              <w:bottom w:val="none" w:sz="0" w:space="0" w:color="auto"/>
            </w:tcBorders>
          </w:tcPr>
          <w:p w14:paraId="42EFDC08"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Urea nitrogen fertiliser coated with urease inhibitor</w:t>
            </w:r>
          </w:p>
        </w:tc>
        <w:tc>
          <w:tcPr>
            <w:tcW w:w="562" w:type="dxa"/>
            <w:tcBorders>
              <w:top w:val="none" w:sz="0" w:space="0" w:color="auto"/>
              <w:bottom w:val="none" w:sz="0" w:space="0" w:color="auto"/>
            </w:tcBorders>
            <w:noWrap/>
          </w:tcPr>
          <w:p w14:paraId="06D8FF0B"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kg</w:t>
            </w:r>
          </w:p>
        </w:tc>
        <w:tc>
          <w:tcPr>
            <w:tcW w:w="1259" w:type="dxa"/>
            <w:tcBorders>
              <w:top w:val="none" w:sz="0" w:space="0" w:color="auto"/>
              <w:bottom w:val="none" w:sz="0" w:space="0" w:color="auto"/>
            </w:tcBorders>
            <w:shd w:val="clear" w:color="auto" w:fill="D2DDE2" w:themeFill="accent3"/>
            <w:noWrap/>
          </w:tcPr>
          <w:p w14:paraId="4DBCFE32" w14:textId="2EF47F8B"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4.</w:t>
            </w:r>
            <w:r w:rsidR="0030699D" w:rsidRPr="00B34BB5">
              <w:rPr>
                <w:rFonts w:cs="Calibri"/>
                <w:color w:val="000000"/>
                <w:szCs w:val="18"/>
              </w:rPr>
              <w:t>86</w:t>
            </w:r>
          </w:p>
        </w:tc>
        <w:tc>
          <w:tcPr>
            <w:tcW w:w="1119" w:type="dxa"/>
            <w:tcBorders>
              <w:top w:val="none" w:sz="0" w:space="0" w:color="auto"/>
              <w:bottom w:val="none" w:sz="0" w:space="0" w:color="auto"/>
            </w:tcBorders>
            <w:shd w:val="clear" w:color="auto" w:fill="auto"/>
            <w:noWrap/>
          </w:tcPr>
          <w:p w14:paraId="66709CA7" w14:textId="74CDBE00"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1.</w:t>
            </w:r>
            <w:r w:rsidR="0030699D" w:rsidRPr="00B34BB5">
              <w:rPr>
                <w:rFonts w:cs="Calibri"/>
                <w:color w:val="000000"/>
                <w:szCs w:val="18"/>
              </w:rPr>
              <w:t>59</w:t>
            </w:r>
          </w:p>
        </w:tc>
        <w:tc>
          <w:tcPr>
            <w:tcW w:w="1119" w:type="dxa"/>
            <w:tcBorders>
              <w:top w:val="none" w:sz="0" w:space="0" w:color="auto"/>
              <w:bottom w:val="none" w:sz="0" w:space="0" w:color="auto"/>
            </w:tcBorders>
            <w:shd w:val="clear" w:color="auto" w:fill="auto"/>
            <w:noWrap/>
          </w:tcPr>
          <w:p w14:paraId="0936A05E" w14:textId="13FF0348"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n/a</w:t>
            </w:r>
          </w:p>
        </w:tc>
        <w:tc>
          <w:tcPr>
            <w:tcW w:w="1185" w:type="dxa"/>
            <w:tcBorders>
              <w:top w:val="none" w:sz="0" w:space="0" w:color="auto"/>
              <w:bottom w:val="none" w:sz="0" w:space="0" w:color="auto"/>
              <w:right w:val="nil"/>
            </w:tcBorders>
            <w:shd w:val="clear" w:color="auto" w:fill="auto"/>
            <w:noWrap/>
          </w:tcPr>
          <w:p w14:paraId="0FB2E6A1" w14:textId="392DAF9B"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3.</w:t>
            </w:r>
            <w:r w:rsidR="0030699D" w:rsidRPr="00B34BB5">
              <w:rPr>
                <w:rFonts w:cs="Calibri"/>
                <w:color w:val="000000"/>
                <w:szCs w:val="18"/>
              </w:rPr>
              <w:t>27</w:t>
            </w:r>
          </w:p>
        </w:tc>
      </w:tr>
      <w:tr w:rsidR="003A7B65" w:rsidRPr="00B34BB5" w14:paraId="615A4C27" w14:textId="77777777" w:rsidTr="00D00BAE">
        <w:trPr>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left w:val="nil"/>
            </w:tcBorders>
          </w:tcPr>
          <w:p w14:paraId="73288FDF" w14:textId="77777777" w:rsidR="003A7B65" w:rsidRPr="00B34BB5" w:rsidRDefault="003A7B65" w:rsidP="003A7B65">
            <w:pPr>
              <w:pStyle w:val="TableText"/>
            </w:pPr>
          </w:p>
        </w:tc>
        <w:tc>
          <w:tcPr>
            <w:tcW w:w="2356" w:type="dxa"/>
          </w:tcPr>
          <w:p w14:paraId="7624439D"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pPr>
            <w:r w:rsidRPr="00B34BB5">
              <w:t>Limestone</w:t>
            </w:r>
          </w:p>
        </w:tc>
        <w:tc>
          <w:tcPr>
            <w:tcW w:w="562" w:type="dxa"/>
            <w:noWrap/>
          </w:tcPr>
          <w:p w14:paraId="6842C390"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pPr>
            <w:r w:rsidRPr="00B34BB5">
              <w:t>kg</w:t>
            </w:r>
          </w:p>
        </w:tc>
        <w:tc>
          <w:tcPr>
            <w:tcW w:w="1259" w:type="dxa"/>
            <w:shd w:val="clear" w:color="auto" w:fill="D2DDE2" w:themeFill="accent3"/>
            <w:noWrap/>
          </w:tcPr>
          <w:p w14:paraId="645549F2" w14:textId="468675C8"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0.</w:t>
            </w:r>
            <w:r w:rsidR="0030699D" w:rsidRPr="00B34BB5">
              <w:rPr>
                <w:rFonts w:cs="Calibri"/>
                <w:color w:val="000000"/>
                <w:szCs w:val="18"/>
              </w:rPr>
              <w:t>440</w:t>
            </w:r>
          </w:p>
        </w:tc>
        <w:tc>
          <w:tcPr>
            <w:tcW w:w="1119" w:type="dxa"/>
            <w:shd w:val="clear" w:color="auto" w:fill="auto"/>
            <w:noWrap/>
          </w:tcPr>
          <w:p w14:paraId="3702B290" w14:textId="2F6165DB"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0.</w:t>
            </w:r>
            <w:r w:rsidR="0030699D" w:rsidRPr="00B34BB5">
              <w:rPr>
                <w:rFonts w:cs="Calibri"/>
                <w:color w:val="000000"/>
                <w:szCs w:val="18"/>
              </w:rPr>
              <w:t>440</w:t>
            </w:r>
          </w:p>
        </w:tc>
        <w:tc>
          <w:tcPr>
            <w:tcW w:w="1119" w:type="dxa"/>
            <w:shd w:val="clear" w:color="auto" w:fill="auto"/>
            <w:noWrap/>
          </w:tcPr>
          <w:p w14:paraId="7D891C7E" w14:textId="468D4120"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n/a</w:t>
            </w:r>
          </w:p>
        </w:tc>
        <w:tc>
          <w:tcPr>
            <w:tcW w:w="1185" w:type="dxa"/>
            <w:tcBorders>
              <w:right w:val="nil"/>
            </w:tcBorders>
            <w:shd w:val="clear" w:color="auto" w:fill="auto"/>
            <w:noWrap/>
          </w:tcPr>
          <w:p w14:paraId="10171A58" w14:textId="340835CD"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color w:val="000000"/>
                <w:szCs w:val="18"/>
              </w:rPr>
              <w:t>n/a</w:t>
            </w:r>
          </w:p>
        </w:tc>
      </w:tr>
      <w:tr w:rsidR="003A7B65" w:rsidRPr="00B34BB5" w14:paraId="18E1B265" w14:textId="77777777" w:rsidTr="00D00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il"/>
              <w:bottom w:val="none" w:sz="0" w:space="0" w:color="auto"/>
            </w:tcBorders>
          </w:tcPr>
          <w:p w14:paraId="6028581F" w14:textId="77777777" w:rsidR="003A7B65" w:rsidRPr="00B34BB5" w:rsidRDefault="003A7B65" w:rsidP="003A7B65">
            <w:pPr>
              <w:pStyle w:val="TableText"/>
            </w:pPr>
          </w:p>
        </w:tc>
        <w:tc>
          <w:tcPr>
            <w:tcW w:w="2356" w:type="dxa"/>
            <w:tcBorders>
              <w:top w:val="none" w:sz="0" w:space="0" w:color="auto"/>
              <w:bottom w:val="none" w:sz="0" w:space="0" w:color="auto"/>
            </w:tcBorders>
          </w:tcPr>
          <w:p w14:paraId="06C982F1"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Dolomite</w:t>
            </w:r>
          </w:p>
        </w:tc>
        <w:tc>
          <w:tcPr>
            <w:tcW w:w="562" w:type="dxa"/>
            <w:tcBorders>
              <w:top w:val="none" w:sz="0" w:space="0" w:color="auto"/>
              <w:bottom w:val="none" w:sz="0" w:space="0" w:color="auto"/>
            </w:tcBorders>
            <w:noWrap/>
          </w:tcPr>
          <w:p w14:paraId="7BB11DAE"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pPr>
            <w:r w:rsidRPr="00B34BB5">
              <w:t>kg</w:t>
            </w:r>
          </w:p>
        </w:tc>
        <w:tc>
          <w:tcPr>
            <w:tcW w:w="1259" w:type="dxa"/>
            <w:tcBorders>
              <w:top w:val="none" w:sz="0" w:space="0" w:color="auto"/>
              <w:bottom w:val="none" w:sz="0" w:space="0" w:color="auto"/>
            </w:tcBorders>
            <w:shd w:val="clear" w:color="auto" w:fill="D2DDE2" w:themeFill="accent3"/>
            <w:noWrap/>
          </w:tcPr>
          <w:p w14:paraId="54CC9D03" w14:textId="0CEBF064"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0.</w:t>
            </w:r>
            <w:r w:rsidR="0030699D" w:rsidRPr="00B34BB5">
              <w:rPr>
                <w:rFonts w:cs="Calibri"/>
                <w:color w:val="000000"/>
                <w:szCs w:val="18"/>
              </w:rPr>
              <w:t>477</w:t>
            </w:r>
          </w:p>
        </w:tc>
        <w:tc>
          <w:tcPr>
            <w:tcW w:w="1119" w:type="dxa"/>
            <w:tcBorders>
              <w:top w:val="none" w:sz="0" w:space="0" w:color="auto"/>
              <w:bottom w:val="none" w:sz="0" w:space="0" w:color="auto"/>
            </w:tcBorders>
            <w:shd w:val="clear" w:color="auto" w:fill="auto"/>
            <w:noWrap/>
          </w:tcPr>
          <w:p w14:paraId="48B05F38" w14:textId="5271F1DC"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0.</w:t>
            </w:r>
            <w:r w:rsidR="0030699D" w:rsidRPr="00B34BB5">
              <w:rPr>
                <w:rFonts w:cs="Calibri"/>
                <w:color w:val="000000"/>
                <w:szCs w:val="18"/>
              </w:rPr>
              <w:t>477</w:t>
            </w:r>
          </w:p>
        </w:tc>
        <w:tc>
          <w:tcPr>
            <w:tcW w:w="1119" w:type="dxa"/>
            <w:tcBorders>
              <w:top w:val="none" w:sz="0" w:space="0" w:color="auto"/>
              <w:bottom w:val="none" w:sz="0" w:space="0" w:color="auto"/>
            </w:tcBorders>
            <w:shd w:val="clear" w:color="auto" w:fill="auto"/>
            <w:noWrap/>
          </w:tcPr>
          <w:p w14:paraId="3141CD19" w14:textId="78587456"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n/a</w:t>
            </w:r>
          </w:p>
        </w:tc>
        <w:tc>
          <w:tcPr>
            <w:tcW w:w="1185" w:type="dxa"/>
            <w:tcBorders>
              <w:top w:val="none" w:sz="0" w:space="0" w:color="auto"/>
              <w:bottom w:val="none" w:sz="0" w:space="0" w:color="auto"/>
              <w:right w:val="nil"/>
            </w:tcBorders>
            <w:shd w:val="clear" w:color="auto" w:fill="auto"/>
            <w:noWrap/>
          </w:tcPr>
          <w:p w14:paraId="4466052F" w14:textId="74740B43"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color w:val="000000"/>
                <w:szCs w:val="18"/>
              </w:rPr>
              <w:t>n/a</w:t>
            </w:r>
          </w:p>
        </w:tc>
      </w:tr>
    </w:tbl>
    <w:p w14:paraId="711B797B" w14:textId="693EB223" w:rsidR="00E603E1" w:rsidRPr="00B34BB5" w:rsidRDefault="00E603E1" w:rsidP="00D77DD7">
      <w:pPr>
        <w:pStyle w:val="Note"/>
      </w:pPr>
      <w:r w:rsidRPr="00B34BB5">
        <w:t>Note</w:t>
      </w:r>
      <w:r w:rsidR="0025058F" w:rsidRPr="00B34BB5">
        <w:t>: T</w:t>
      </w:r>
      <w:r w:rsidRPr="00B34BB5">
        <w:t xml:space="preserve">hese numbers are rounded to three </w:t>
      </w:r>
      <w:r w:rsidR="00515214" w:rsidRPr="00B34BB5">
        <w:t>significant figures</w:t>
      </w:r>
      <w:r w:rsidRPr="00B34BB5">
        <w:t xml:space="preserve"> unless the number is significantly small. </w:t>
      </w:r>
    </w:p>
    <w:p w14:paraId="0F02B2BE" w14:textId="074C8F44" w:rsidR="003A7B65" w:rsidRPr="00B34BB5" w:rsidRDefault="003A7B65" w:rsidP="009F7FFC">
      <w:pPr>
        <w:pStyle w:val="Tableheading"/>
        <w:rPr>
          <w:highlight w:val="yellow"/>
        </w:rPr>
      </w:pPr>
      <w:bookmarkStart w:id="687" w:name="_Ref535501823"/>
      <w:bookmarkStart w:id="688" w:name="Table94"/>
      <w:bookmarkStart w:id="689" w:name="_Toc58790933"/>
      <w:r w:rsidRPr="00B34BB5">
        <w:lastRenderedPageBreak/>
        <w:t xml:space="preserve">Table </w:t>
      </w:r>
      <w:r w:rsidR="008D3D2E">
        <w:fldChar w:fldCharType="begin"/>
      </w:r>
      <w:r w:rsidR="008D3D2E">
        <w:instrText xml:space="preserve"> SEQ Table \* ARABIC </w:instrText>
      </w:r>
      <w:r w:rsidR="008D3D2E">
        <w:fldChar w:fldCharType="separate"/>
      </w:r>
      <w:r w:rsidR="00073642" w:rsidRPr="00B34BB5">
        <w:t>94</w:t>
      </w:r>
      <w:r w:rsidR="008D3D2E">
        <w:fldChar w:fldCharType="end"/>
      </w:r>
      <w:bookmarkEnd w:id="687"/>
      <w:bookmarkEnd w:id="688"/>
      <w:r w:rsidR="00D232C1" w:rsidRPr="00B34BB5">
        <w:t>:</w:t>
      </w:r>
      <w:r w:rsidR="00D232C1" w:rsidRPr="00B34BB5">
        <w:tab/>
      </w:r>
      <w:r w:rsidRPr="00B34BB5">
        <w:t xml:space="preserve">Examples of different categories of </w:t>
      </w:r>
      <w:r w:rsidR="00B41142" w:rsidRPr="00B34BB5">
        <w:t>f</w:t>
      </w:r>
      <w:r w:rsidRPr="00B34BB5">
        <w:t>ertilisers</w:t>
      </w:r>
      <w:bookmarkEnd w:id="689"/>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5456"/>
        <w:gridCol w:w="3049"/>
      </w:tblGrid>
      <w:tr w:rsidR="003A7B65" w:rsidRPr="00B34BB5" w14:paraId="6C2EEE08" w14:textId="77777777" w:rsidTr="00037C54">
        <w:tc>
          <w:tcPr>
            <w:tcW w:w="0" w:type="auto"/>
            <w:shd w:val="clear" w:color="auto" w:fill="1C556C" w:themeFill="accent1"/>
          </w:tcPr>
          <w:p w14:paraId="758FDFA3" w14:textId="0CA01046" w:rsidR="003A7B65" w:rsidRPr="00B34BB5" w:rsidRDefault="003A7B65" w:rsidP="00E4791A">
            <w:pPr>
              <w:pStyle w:val="TableText"/>
              <w:keepNext/>
              <w:rPr>
                <w:rStyle w:val="BodyTextChar"/>
                <w:b/>
                <w:color w:val="FFFFFF" w:themeColor="background1"/>
                <w:szCs w:val="18"/>
              </w:rPr>
            </w:pPr>
            <w:r w:rsidRPr="00B34BB5">
              <w:rPr>
                <w:rStyle w:val="BodyTextChar"/>
                <w:b/>
                <w:color w:val="FFFFFF" w:themeColor="background1"/>
                <w:szCs w:val="18"/>
              </w:rPr>
              <w:t xml:space="preserve">Fertiliser </w:t>
            </w:r>
            <w:r w:rsidR="00B8427B" w:rsidRPr="00B34BB5">
              <w:rPr>
                <w:rStyle w:val="BodyTextChar"/>
                <w:b/>
                <w:color w:val="FFFFFF" w:themeColor="background1"/>
                <w:szCs w:val="18"/>
              </w:rPr>
              <w:t>t</w:t>
            </w:r>
            <w:r w:rsidRPr="00B34BB5">
              <w:rPr>
                <w:rStyle w:val="BodyTextChar"/>
                <w:b/>
                <w:color w:val="FFFFFF" w:themeColor="background1"/>
                <w:szCs w:val="18"/>
              </w:rPr>
              <w:t>ype</w:t>
            </w:r>
          </w:p>
        </w:tc>
        <w:tc>
          <w:tcPr>
            <w:tcW w:w="0" w:type="auto"/>
            <w:shd w:val="clear" w:color="auto" w:fill="1C556C" w:themeFill="accent1"/>
          </w:tcPr>
          <w:p w14:paraId="2B836E65" w14:textId="77777777" w:rsidR="003A7B65" w:rsidRPr="00B34BB5" w:rsidRDefault="003A7B65" w:rsidP="00E4791A">
            <w:pPr>
              <w:pStyle w:val="TableText"/>
              <w:keepNext/>
              <w:rPr>
                <w:rStyle w:val="BodyTextChar"/>
                <w:b/>
                <w:color w:val="FFFFFF" w:themeColor="background1"/>
                <w:szCs w:val="18"/>
              </w:rPr>
            </w:pPr>
            <w:r w:rsidRPr="00B34BB5">
              <w:rPr>
                <w:rStyle w:val="BodyTextChar"/>
                <w:b/>
                <w:color w:val="FFFFFF" w:themeColor="background1"/>
                <w:szCs w:val="18"/>
              </w:rPr>
              <w:t>Example product</w:t>
            </w:r>
          </w:p>
        </w:tc>
      </w:tr>
      <w:tr w:rsidR="003A7B65" w:rsidRPr="00B34BB5" w14:paraId="20CD2BD5" w14:textId="77777777" w:rsidTr="00037C54">
        <w:tc>
          <w:tcPr>
            <w:tcW w:w="0" w:type="auto"/>
          </w:tcPr>
          <w:p w14:paraId="5F6EA4D6" w14:textId="753D45DE" w:rsidR="003A7B65" w:rsidRPr="00B34BB5" w:rsidRDefault="003A7B65" w:rsidP="00B8427B">
            <w:pPr>
              <w:pStyle w:val="TableText"/>
              <w:rPr>
                <w:rStyle w:val="BodyTextChar"/>
                <w:szCs w:val="18"/>
              </w:rPr>
            </w:pPr>
            <w:r w:rsidRPr="00B34BB5">
              <w:rPr>
                <w:rStyle w:val="BodyTextChar"/>
                <w:szCs w:val="18"/>
              </w:rPr>
              <w:t xml:space="preserve">Non-urea nitrogen </w:t>
            </w:r>
          </w:p>
        </w:tc>
        <w:tc>
          <w:tcPr>
            <w:tcW w:w="0" w:type="auto"/>
          </w:tcPr>
          <w:p w14:paraId="32B6905E" w14:textId="77777777" w:rsidR="003A7B65" w:rsidRPr="00B34BB5" w:rsidRDefault="003A7B65" w:rsidP="003A7B65">
            <w:pPr>
              <w:pStyle w:val="TableText"/>
              <w:rPr>
                <w:rStyle w:val="BodyTextChar"/>
                <w:szCs w:val="18"/>
                <w:highlight w:val="yellow"/>
              </w:rPr>
            </w:pPr>
            <w:r w:rsidRPr="00B34BB5">
              <w:rPr>
                <w:rStyle w:val="BodyTextChar"/>
                <w:szCs w:val="18"/>
              </w:rPr>
              <w:t>Diammonium Phosphate</w:t>
            </w:r>
          </w:p>
        </w:tc>
      </w:tr>
      <w:tr w:rsidR="003A7B65" w:rsidRPr="00B34BB5" w14:paraId="7683DCFF" w14:textId="77777777" w:rsidTr="00037C54">
        <w:tc>
          <w:tcPr>
            <w:tcW w:w="0" w:type="auto"/>
          </w:tcPr>
          <w:p w14:paraId="7A17615E" w14:textId="3A84F694" w:rsidR="003A7B65" w:rsidRPr="00B34BB5" w:rsidRDefault="003A7B65" w:rsidP="00B8427B">
            <w:pPr>
              <w:pStyle w:val="TableText"/>
              <w:rPr>
                <w:rStyle w:val="BodyTextChar"/>
                <w:szCs w:val="18"/>
              </w:rPr>
            </w:pPr>
            <w:r w:rsidRPr="00B34BB5">
              <w:rPr>
                <w:rStyle w:val="BodyTextChar"/>
                <w:szCs w:val="18"/>
              </w:rPr>
              <w:t>Urea nitrogen not coated with urease inhibitor</w:t>
            </w:r>
          </w:p>
        </w:tc>
        <w:tc>
          <w:tcPr>
            <w:tcW w:w="0" w:type="auto"/>
          </w:tcPr>
          <w:p w14:paraId="6DFF4EED" w14:textId="4C505677" w:rsidR="003A7B65" w:rsidRPr="00B34BB5" w:rsidRDefault="003A7B65" w:rsidP="003A7B65">
            <w:pPr>
              <w:pStyle w:val="TableText"/>
              <w:rPr>
                <w:rStyle w:val="BodyTextChar"/>
                <w:szCs w:val="18"/>
                <w:highlight w:val="yellow"/>
              </w:rPr>
            </w:pPr>
            <w:proofErr w:type="spellStart"/>
            <w:r w:rsidRPr="00B34BB5">
              <w:rPr>
                <w:rStyle w:val="BodyTextChar"/>
                <w:szCs w:val="18"/>
              </w:rPr>
              <w:t>Nrich</w:t>
            </w:r>
            <w:proofErr w:type="spellEnd"/>
            <w:r w:rsidRPr="00B34BB5">
              <w:rPr>
                <w:rStyle w:val="BodyTextChar"/>
                <w:szCs w:val="18"/>
              </w:rPr>
              <w:t xml:space="preserve"> Urea</w:t>
            </w:r>
          </w:p>
        </w:tc>
      </w:tr>
      <w:tr w:rsidR="003A7B65" w:rsidRPr="00B34BB5" w14:paraId="17C8382B" w14:textId="77777777" w:rsidTr="00037C54">
        <w:tc>
          <w:tcPr>
            <w:tcW w:w="0" w:type="auto"/>
          </w:tcPr>
          <w:p w14:paraId="3BC20910" w14:textId="484E722D" w:rsidR="003A7B65" w:rsidRPr="00B34BB5" w:rsidRDefault="003A7B65" w:rsidP="00B8427B">
            <w:pPr>
              <w:pStyle w:val="TableText"/>
              <w:rPr>
                <w:rStyle w:val="BodyTextChar"/>
                <w:szCs w:val="18"/>
              </w:rPr>
            </w:pPr>
            <w:r w:rsidRPr="00B34BB5">
              <w:rPr>
                <w:rStyle w:val="BodyTextChar"/>
                <w:szCs w:val="18"/>
              </w:rPr>
              <w:t>Urea nitrogen coated with urease inhibitor</w:t>
            </w:r>
          </w:p>
        </w:tc>
        <w:tc>
          <w:tcPr>
            <w:tcW w:w="0" w:type="auto"/>
          </w:tcPr>
          <w:p w14:paraId="1DE29058" w14:textId="77777777" w:rsidR="003A7B65" w:rsidRPr="00B34BB5" w:rsidRDefault="003A7B65" w:rsidP="003A7B65">
            <w:pPr>
              <w:pStyle w:val="TableText"/>
              <w:rPr>
                <w:rStyle w:val="BodyTextChar"/>
                <w:szCs w:val="18"/>
                <w:highlight w:val="yellow"/>
              </w:rPr>
            </w:pPr>
            <w:proofErr w:type="spellStart"/>
            <w:r w:rsidRPr="00B34BB5">
              <w:rPr>
                <w:rStyle w:val="BodyTextChar"/>
                <w:szCs w:val="18"/>
              </w:rPr>
              <w:t>Agrotain</w:t>
            </w:r>
            <w:proofErr w:type="spellEnd"/>
            <w:r w:rsidRPr="00B34BB5">
              <w:rPr>
                <w:rStyle w:val="BodyTextChar"/>
                <w:szCs w:val="18"/>
              </w:rPr>
              <w:t xml:space="preserve">, </w:t>
            </w:r>
            <w:proofErr w:type="spellStart"/>
            <w:r w:rsidRPr="00B34BB5">
              <w:rPr>
                <w:rStyle w:val="BodyTextChar"/>
                <w:szCs w:val="18"/>
              </w:rPr>
              <w:t>SustaiN</w:t>
            </w:r>
            <w:proofErr w:type="spellEnd"/>
          </w:p>
        </w:tc>
      </w:tr>
    </w:tbl>
    <w:p w14:paraId="111DEC14" w14:textId="7E142FFE" w:rsidR="003A7B65" w:rsidRPr="00B34BB5" w:rsidRDefault="00301928" w:rsidP="00E4791A">
      <w:pPr>
        <w:pStyle w:val="Heading4"/>
        <w:spacing w:before="360"/>
      </w:pPr>
      <w:r w:rsidRPr="00B34BB5">
        <w:t xml:space="preserve">GHG </w:t>
      </w:r>
      <w:r w:rsidR="003A7B65" w:rsidRPr="00B34BB5">
        <w:t>inventory development</w:t>
      </w:r>
    </w:p>
    <w:p w14:paraId="6206C86D" w14:textId="1BFA1341" w:rsidR="00E603E1" w:rsidRPr="00B34BB5" w:rsidRDefault="003C70D4" w:rsidP="007F19F9">
      <w:pPr>
        <w:pStyle w:val="BodyText"/>
      </w:pPr>
      <w:r w:rsidRPr="00B34BB5">
        <w:rPr>
          <w:rFonts w:eastAsia="Times New Roman"/>
          <w:lang w:eastAsia="en-US"/>
        </w:rPr>
        <w:t xml:space="preserve">Organisations should collect data on quantity (in kg) of fertiliser used in the reporting period by type. </w:t>
      </w:r>
      <w:r w:rsidR="00E603E1" w:rsidRPr="00B34BB5">
        <w:t>Applying the equation in</w:t>
      </w:r>
      <w:r w:rsidR="00E4791A" w:rsidRPr="00B34BB5">
        <w:t xml:space="preserve"> </w:t>
      </w:r>
      <w:hyperlink w:anchor="_How_to_quantify" w:history="1">
        <w:r w:rsidR="00E4791A" w:rsidRPr="00B34BB5">
          <w:rPr>
            <w:rStyle w:val="Hyperlink"/>
          </w:rPr>
          <w:t>section 2</w:t>
        </w:r>
      </w:hyperlink>
      <w:r w:rsidR="00E603E1" w:rsidRPr="00B34BB5">
        <w:rPr>
          <w:i/>
        </w:rPr>
        <w:t>,</w:t>
      </w:r>
      <w:r w:rsidR="00E603E1" w:rsidRPr="00B34BB5">
        <w:t xml:space="preserve"> this means:</w:t>
      </w:r>
    </w:p>
    <w:p w14:paraId="3943EF1D" w14:textId="414FFF8A" w:rsidR="00E603E1" w:rsidRPr="00B34BB5" w:rsidRDefault="0025058F" w:rsidP="00C23F2D">
      <w:pPr>
        <w:pStyle w:val="BodyText"/>
        <w:tabs>
          <w:tab w:val="left" w:pos="680"/>
          <w:tab w:val="left" w:pos="851"/>
        </w:tabs>
        <w:ind w:left="397"/>
        <w:contextualSpacing/>
      </w:pPr>
      <w:r w:rsidRPr="00B34BB5">
        <w:t>Q</w:t>
      </w:r>
      <w:r w:rsidRPr="00B34BB5">
        <w:tab/>
        <w:t>=</w:t>
      </w:r>
      <w:r w:rsidRPr="00B34BB5">
        <w:tab/>
      </w:r>
      <w:r w:rsidR="00E603E1" w:rsidRPr="00B34BB5">
        <w:t>type of fertiliser used (in kg)</w:t>
      </w:r>
    </w:p>
    <w:p w14:paraId="09AE7946" w14:textId="22DFDFB8" w:rsidR="003A7B65" w:rsidRPr="00B34BB5" w:rsidRDefault="0025058F" w:rsidP="00E4791A">
      <w:pPr>
        <w:pStyle w:val="BodyText"/>
        <w:tabs>
          <w:tab w:val="left" w:pos="680"/>
          <w:tab w:val="left" w:pos="851"/>
        </w:tabs>
        <w:spacing w:after="240"/>
        <w:ind w:left="397"/>
        <w:contextualSpacing/>
      </w:pPr>
      <w:r w:rsidRPr="00B34BB5">
        <w:t>F</w:t>
      </w:r>
      <w:r w:rsidRPr="00B34BB5">
        <w:tab/>
        <w:t>=</w:t>
      </w:r>
      <w:r w:rsidRPr="00B34BB5">
        <w:tab/>
      </w:r>
      <w:r w:rsidR="00E603E1" w:rsidRPr="00B34BB5">
        <w:t>appropriate emission factors from</w:t>
      </w:r>
      <w:r w:rsidR="00DD3E39" w:rsidRPr="00B34BB5">
        <w:t xml:space="preserve"> </w:t>
      </w:r>
      <w:hyperlink w:anchor="Table93" w:history="1">
        <w:r w:rsidR="00DD3E39" w:rsidRPr="00B34BB5">
          <w:rPr>
            <w:rStyle w:val="Hyperlink"/>
          </w:rPr>
          <w:t>table 93</w:t>
        </w:r>
      </w:hyperlink>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182DD8" w:rsidRPr="00B34BB5" w14:paraId="21FBD8A5" w14:textId="77777777" w:rsidTr="00C77522">
        <w:tc>
          <w:tcPr>
            <w:tcW w:w="8500" w:type="dxa"/>
            <w:tcBorders>
              <w:top w:val="single" w:sz="4" w:space="0" w:color="0F7B7D"/>
              <w:left w:val="single" w:sz="4" w:space="0" w:color="0F7B7D"/>
              <w:bottom w:val="nil"/>
              <w:right w:val="single" w:sz="4" w:space="0" w:color="0F7B7D"/>
            </w:tcBorders>
            <w:shd w:val="clear" w:color="auto" w:fill="0F7B7D"/>
            <w:vAlign w:val="center"/>
          </w:tcPr>
          <w:p w14:paraId="268A4813" w14:textId="68F1DC1D" w:rsidR="00E603E1" w:rsidRPr="00B34BB5" w:rsidDel="00D5390D" w:rsidRDefault="00B8427B" w:rsidP="00E603E1">
            <w:pPr>
              <w:pStyle w:val="Casestudyheading"/>
            </w:pPr>
            <w:r w:rsidRPr="00B34BB5">
              <w:t xml:space="preserve">FERTILISER USE: </w:t>
            </w:r>
            <w:r w:rsidR="00E603E1" w:rsidRPr="00B34BB5">
              <w:t>Example Calculation</w:t>
            </w:r>
          </w:p>
        </w:tc>
      </w:tr>
      <w:tr w:rsidR="00DD3E39" w:rsidRPr="00B34BB5" w14:paraId="7362E29B" w14:textId="77777777" w:rsidTr="00C77522">
        <w:trPr>
          <w:trHeight w:val="617"/>
        </w:trPr>
        <w:tc>
          <w:tcPr>
            <w:tcW w:w="8500" w:type="dxa"/>
            <w:tcBorders>
              <w:top w:val="nil"/>
              <w:left w:val="single" w:sz="4" w:space="0" w:color="CFE5E5"/>
              <w:bottom w:val="single" w:sz="4" w:space="0" w:color="CFE5E5"/>
              <w:right w:val="single" w:sz="4" w:space="0" w:color="CFE5E5"/>
            </w:tcBorders>
            <w:shd w:val="clear" w:color="auto" w:fill="CFE5E5"/>
          </w:tcPr>
          <w:p w14:paraId="55B30051" w14:textId="192BD7D3" w:rsidR="00E603E1" w:rsidRPr="00B34BB5" w:rsidRDefault="00E603E1" w:rsidP="007F19F9">
            <w:pPr>
              <w:pStyle w:val="Greentext-casestudytables"/>
            </w:pPr>
            <w:r w:rsidRPr="00B34BB5">
              <w:t>An organisation uses 80 kg of dolomite and 50 kg of non-urea nitrogen fertiliser in the reporting year.</w:t>
            </w:r>
          </w:p>
          <w:p w14:paraId="4F1FFD1D" w14:textId="53417358" w:rsidR="00E603E1" w:rsidRPr="00B34BB5" w:rsidRDefault="00E603E1" w:rsidP="00701A9A">
            <w:pPr>
              <w:pStyle w:val="Greentext-casestudytables"/>
              <w:tabs>
                <w:tab w:val="left" w:pos="2535"/>
                <w:tab w:val="left" w:pos="4565"/>
              </w:tabs>
              <w:spacing w:before="0" w:after="0"/>
              <w:ind w:left="1059"/>
            </w:pPr>
            <w:r w:rsidRPr="00B34BB5">
              <w:t>CO</w:t>
            </w:r>
            <w:r w:rsidRPr="00B34BB5">
              <w:rPr>
                <w:vertAlign w:val="subscript"/>
              </w:rPr>
              <w:t>2</w:t>
            </w:r>
            <w:r w:rsidRPr="00B34BB5">
              <w:t xml:space="preserve"> emissions </w:t>
            </w:r>
            <w:r w:rsidRPr="00B34BB5">
              <w:tab/>
              <w:t xml:space="preserve">= (80 </w:t>
            </w:r>
            <w:r w:rsidRPr="00B34BB5">
              <w:rPr>
                <w:rFonts w:cs="Calibri"/>
              </w:rPr>
              <w:t>× 0.</w:t>
            </w:r>
            <w:r w:rsidR="00760321" w:rsidRPr="00B34BB5">
              <w:rPr>
                <w:rFonts w:cs="Calibri"/>
              </w:rPr>
              <w:t>477</w:t>
            </w:r>
            <w:r w:rsidRPr="00B34BB5">
              <w:rPr>
                <w:rFonts w:cs="Calibri"/>
              </w:rPr>
              <w:t>) + (50 × 0)</w:t>
            </w:r>
            <w:r w:rsidRPr="00B34BB5">
              <w:t xml:space="preserve"> </w:t>
            </w:r>
            <w:r w:rsidRPr="00B34BB5">
              <w:tab/>
            </w:r>
            <w:r w:rsidRPr="00B34BB5">
              <w:rPr>
                <w:rFonts w:cs="Calibri"/>
              </w:rPr>
              <w:t xml:space="preserve">= </w:t>
            </w:r>
            <w:r w:rsidR="006755D0" w:rsidRPr="00B34BB5">
              <w:rPr>
                <w:rFonts w:cs="Calibri"/>
              </w:rPr>
              <w:t>38.2</w:t>
            </w:r>
            <w:r w:rsidRPr="00B34BB5">
              <w:rPr>
                <w:rFonts w:cs="Calibri"/>
              </w:rPr>
              <w:t xml:space="preserve"> </w:t>
            </w:r>
            <w:r w:rsidRPr="00B34BB5">
              <w:t>kg CO</w:t>
            </w:r>
            <w:r w:rsidRPr="00B34BB5">
              <w:rPr>
                <w:vertAlign w:val="subscript"/>
              </w:rPr>
              <w:t>2</w:t>
            </w:r>
            <w:r w:rsidRPr="00B34BB5">
              <w:t>-e</w:t>
            </w:r>
          </w:p>
          <w:p w14:paraId="193E2BA3" w14:textId="2C168E53" w:rsidR="00E603E1" w:rsidRPr="00B34BB5" w:rsidRDefault="00E603E1" w:rsidP="00701A9A">
            <w:pPr>
              <w:pStyle w:val="Greentext-casestudytables"/>
              <w:tabs>
                <w:tab w:val="left" w:pos="2535"/>
                <w:tab w:val="left" w:pos="4565"/>
              </w:tabs>
              <w:spacing w:before="0" w:after="0"/>
              <w:ind w:left="1059"/>
            </w:pPr>
            <w:r w:rsidRPr="00B34BB5">
              <w:t>CH</w:t>
            </w:r>
            <w:r w:rsidRPr="00B34BB5">
              <w:rPr>
                <w:vertAlign w:val="subscript"/>
              </w:rPr>
              <w:t>4</w:t>
            </w:r>
            <w:r w:rsidRPr="00B34BB5">
              <w:t xml:space="preserve"> emissions </w:t>
            </w:r>
            <w:r w:rsidRPr="00B34BB5">
              <w:tab/>
              <w:t xml:space="preserve">= (80 </w:t>
            </w:r>
            <w:r w:rsidRPr="00B34BB5">
              <w:rPr>
                <w:rFonts w:cs="Calibri"/>
              </w:rPr>
              <w:t>× 0</w:t>
            </w:r>
            <w:r w:rsidRPr="00B34BB5">
              <w:t xml:space="preserve">) + (50 </w:t>
            </w:r>
            <w:r w:rsidRPr="00B34BB5">
              <w:rPr>
                <w:rFonts w:cs="Calibri"/>
              </w:rPr>
              <w:t>× 0)</w:t>
            </w:r>
            <w:r w:rsidRPr="00B34BB5">
              <w:t xml:space="preserve"> </w:t>
            </w:r>
            <w:r w:rsidRPr="00B34BB5">
              <w:tab/>
              <w:t>= 0 kg CO</w:t>
            </w:r>
            <w:r w:rsidRPr="00B34BB5">
              <w:rPr>
                <w:vertAlign w:val="subscript"/>
              </w:rPr>
              <w:t>2</w:t>
            </w:r>
            <w:r w:rsidRPr="00B34BB5">
              <w:t xml:space="preserve">-e </w:t>
            </w:r>
          </w:p>
          <w:p w14:paraId="011CC77D" w14:textId="1A7F98D3" w:rsidR="00E603E1" w:rsidRPr="00B34BB5" w:rsidRDefault="00E603E1" w:rsidP="00701A9A">
            <w:pPr>
              <w:pStyle w:val="Greentext-casestudytables"/>
              <w:tabs>
                <w:tab w:val="left" w:pos="2535"/>
                <w:tab w:val="left" w:pos="4565"/>
              </w:tabs>
              <w:spacing w:before="0" w:after="0"/>
              <w:ind w:left="1059"/>
            </w:pPr>
            <w:r w:rsidRPr="00B34BB5">
              <w:t>N</w:t>
            </w:r>
            <w:r w:rsidRPr="00B34BB5">
              <w:rPr>
                <w:vertAlign w:val="subscript"/>
              </w:rPr>
              <w:t>2</w:t>
            </w:r>
            <w:r w:rsidRPr="00B34BB5">
              <w:t xml:space="preserve">O emissions </w:t>
            </w:r>
            <w:r w:rsidRPr="00B34BB5">
              <w:tab/>
              <w:t xml:space="preserve">= (80 </w:t>
            </w:r>
            <w:r w:rsidRPr="00B34BB5">
              <w:rPr>
                <w:rFonts w:cs="Calibri"/>
              </w:rPr>
              <w:t>× 0</w:t>
            </w:r>
            <w:r w:rsidRPr="00B34BB5">
              <w:t xml:space="preserve">) + (50 </w:t>
            </w:r>
            <w:r w:rsidRPr="00B34BB5">
              <w:rPr>
                <w:rFonts w:cs="Calibri"/>
              </w:rPr>
              <w:t>× 5.4)</w:t>
            </w:r>
            <w:r w:rsidRPr="00B34BB5">
              <w:t xml:space="preserve"> </w:t>
            </w:r>
            <w:r w:rsidRPr="00B34BB5">
              <w:tab/>
              <w:t>= 270 kg CO</w:t>
            </w:r>
            <w:r w:rsidRPr="00B34BB5">
              <w:rPr>
                <w:vertAlign w:val="subscript"/>
              </w:rPr>
              <w:t>2</w:t>
            </w:r>
            <w:r w:rsidRPr="00B34BB5">
              <w:t>-e</w:t>
            </w:r>
          </w:p>
          <w:p w14:paraId="481DAD86" w14:textId="71881BA6" w:rsidR="00E603E1" w:rsidRPr="00B34BB5" w:rsidRDefault="00E603E1" w:rsidP="00701A9A">
            <w:pPr>
              <w:pStyle w:val="Greentext-casestudytables"/>
              <w:tabs>
                <w:tab w:val="left" w:pos="2535"/>
                <w:tab w:val="left" w:pos="4565"/>
              </w:tabs>
              <w:spacing w:before="0" w:after="0"/>
              <w:ind w:left="635"/>
            </w:pPr>
            <w:r w:rsidRPr="00B34BB5">
              <w:t>Total CO</w:t>
            </w:r>
            <w:r w:rsidRPr="00B34BB5">
              <w:rPr>
                <w:vertAlign w:val="subscript"/>
              </w:rPr>
              <w:t>2</w:t>
            </w:r>
            <w:r w:rsidRPr="00B34BB5">
              <w:t xml:space="preserve">-e emissions </w:t>
            </w:r>
            <w:r w:rsidRPr="00B34BB5">
              <w:tab/>
              <w:t>= 3</w:t>
            </w:r>
            <w:r w:rsidR="006755D0" w:rsidRPr="00B34BB5">
              <w:t>08.2</w:t>
            </w:r>
            <w:r w:rsidRPr="00B34BB5">
              <w:t xml:space="preserve"> kg CO</w:t>
            </w:r>
            <w:r w:rsidRPr="00B34BB5">
              <w:rPr>
                <w:vertAlign w:val="subscript"/>
              </w:rPr>
              <w:t>2</w:t>
            </w:r>
            <w:r w:rsidRPr="00B34BB5">
              <w:t>-e</w:t>
            </w:r>
          </w:p>
          <w:p w14:paraId="3596C07A" w14:textId="32CEB735" w:rsidR="00E603E1" w:rsidRPr="00B34BB5" w:rsidRDefault="00E603E1" w:rsidP="007F19F9">
            <w:pPr>
              <w:pStyle w:val="Greentext-casestudytables"/>
            </w:pPr>
            <w:r w:rsidRPr="00B34BB5">
              <w:rPr>
                <w:sz w:val="18"/>
              </w:rPr>
              <w:t>Note</w:t>
            </w:r>
            <w:r w:rsidR="00B8427B" w:rsidRPr="00B34BB5">
              <w:rPr>
                <w:sz w:val="18"/>
              </w:rPr>
              <w:t>: N</w:t>
            </w:r>
            <w:r w:rsidRPr="00B34BB5">
              <w:rPr>
                <w:sz w:val="18"/>
              </w:rPr>
              <w:t>umbers may not add due to rounding</w:t>
            </w:r>
            <w:r w:rsidR="00A0044D" w:rsidRPr="00B34BB5">
              <w:rPr>
                <w:sz w:val="18"/>
              </w:rPr>
              <w:t>.</w:t>
            </w:r>
          </w:p>
        </w:tc>
      </w:tr>
    </w:tbl>
    <w:p w14:paraId="771F85EF" w14:textId="0A23D31E" w:rsidR="003A7B65" w:rsidRPr="00B34BB5" w:rsidRDefault="003A7B65" w:rsidP="00DD3E39">
      <w:pPr>
        <w:pStyle w:val="Heading4"/>
        <w:spacing w:before="360"/>
      </w:pPr>
      <w:r w:rsidRPr="00B34BB5">
        <w:t>Emission factor derivation methodology</w:t>
      </w:r>
    </w:p>
    <w:p w14:paraId="0F622A7F" w14:textId="04E0F48B" w:rsidR="003A7B65" w:rsidRPr="00B34BB5" w:rsidRDefault="00B732CC" w:rsidP="007F19F9">
      <w:pPr>
        <w:pStyle w:val="BodyText"/>
      </w:pPr>
      <w:r w:rsidRPr="00B34BB5">
        <w:t>MPI</w:t>
      </w:r>
      <w:r w:rsidR="003A7B65" w:rsidRPr="00B34BB5">
        <w:t xml:space="preserve"> provided data on the quantified direct and indirect </w:t>
      </w:r>
      <w:r w:rsidRPr="00B34BB5">
        <w:t>GHG</w:t>
      </w:r>
      <w:r w:rsidR="003A7B65" w:rsidRPr="00B34BB5">
        <w:t xml:space="preserve"> emissions produced per tonne of fertiliser (</w:t>
      </w:r>
      <w:r w:rsidR="00DD3E39" w:rsidRPr="00B34BB5">
        <w:t>table 95</w:t>
      </w:r>
      <w:r w:rsidR="00202A10" w:rsidRPr="00B34BB5">
        <w:t xml:space="preserve"> </w:t>
      </w:r>
      <w:r w:rsidR="003A7B65" w:rsidRPr="00B34BB5">
        <w:t>and</w:t>
      </w:r>
      <w:r w:rsidR="008326F4" w:rsidRPr="00B34BB5">
        <w:t xml:space="preserve"> table 96</w:t>
      </w:r>
      <w:r w:rsidR="003A7B65" w:rsidRPr="00B34BB5">
        <w:t>).</w:t>
      </w:r>
    </w:p>
    <w:p w14:paraId="4405099A" w14:textId="41CE6831" w:rsidR="003A7B65" w:rsidRPr="00B34BB5" w:rsidRDefault="003A7B65" w:rsidP="007607CB">
      <w:pPr>
        <w:pStyle w:val="Tableheading"/>
      </w:pPr>
      <w:bookmarkStart w:id="690" w:name="_Ref531681608"/>
      <w:bookmarkStart w:id="691" w:name="_Ref775720"/>
      <w:bookmarkStart w:id="692" w:name="_Toc58790934"/>
      <w:r w:rsidRPr="00B34BB5">
        <w:t xml:space="preserve">Table </w:t>
      </w:r>
      <w:r w:rsidR="008D3D2E">
        <w:fldChar w:fldCharType="begin"/>
      </w:r>
      <w:r w:rsidR="008D3D2E">
        <w:instrText xml:space="preserve"> SEQ Table \* ARABIC </w:instrText>
      </w:r>
      <w:r w:rsidR="008D3D2E">
        <w:fldChar w:fldCharType="separate"/>
      </w:r>
      <w:r w:rsidR="00073642" w:rsidRPr="00B34BB5">
        <w:t>95</w:t>
      </w:r>
      <w:r w:rsidR="008D3D2E">
        <w:fldChar w:fldCharType="end"/>
      </w:r>
      <w:bookmarkEnd w:id="690"/>
      <w:bookmarkEnd w:id="691"/>
      <w:r w:rsidRPr="00B34BB5">
        <w:t>:</w:t>
      </w:r>
      <w:r w:rsidR="00D232C1" w:rsidRPr="00B34BB5">
        <w:tab/>
      </w:r>
      <w:r w:rsidRPr="00B34BB5">
        <w:t xml:space="preserve">Nitrogen </w:t>
      </w:r>
      <w:r w:rsidR="00B732CC" w:rsidRPr="00B34BB5">
        <w:t>fertiliser</w:t>
      </w:r>
      <w:r w:rsidR="00724C42" w:rsidRPr="00B34BB5">
        <w:t xml:space="preserve"> </w:t>
      </w:r>
      <w:r w:rsidR="00EF3A8B" w:rsidRPr="00B34BB5">
        <w:t>emission factors</w:t>
      </w:r>
      <w:bookmarkEnd w:id="692"/>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916"/>
        <w:gridCol w:w="1647"/>
        <w:gridCol w:w="1647"/>
        <w:gridCol w:w="1647"/>
        <w:gridCol w:w="1648"/>
      </w:tblGrid>
      <w:tr w:rsidR="003A7B65" w:rsidRPr="00B34BB5" w14:paraId="5307486A" w14:textId="77777777" w:rsidTr="00037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bottom w:val="single" w:sz="4" w:space="0" w:color="1C556C" w:themeColor="accent1"/>
            </w:tcBorders>
            <w:vAlign w:val="bottom"/>
          </w:tcPr>
          <w:p w14:paraId="104E2D05" w14:textId="77777777" w:rsidR="003A7B65" w:rsidRPr="00B34BB5" w:rsidRDefault="003A7B65" w:rsidP="003A7B65">
            <w:pPr>
              <w:pStyle w:val="TableText"/>
              <w:rPr>
                <w:szCs w:val="18"/>
              </w:rPr>
            </w:pPr>
            <w:r w:rsidRPr="00B34BB5">
              <w:rPr>
                <w:szCs w:val="18"/>
              </w:rPr>
              <w:t xml:space="preserve">Fertiliser type </w:t>
            </w:r>
          </w:p>
        </w:tc>
        <w:tc>
          <w:tcPr>
            <w:tcW w:w="1647" w:type="dxa"/>
            <w:vAlign w:val="bottom"/>
          </w:tcPr>
          <w:p w14:paraId="0481F81D" w14:textId="3497F71D" w:rsidR="003A7B65" w:rsidRPr="00B34BB5"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Direct emissions of N</w:t>
            </w:r>
            <w:r w:rsidRPr="00B34BB5">
              <w:rPr>
                <w:szCs w:val="18"/>
                <w:vertAlign w:val="subscript"/>
              </w:rPr>
              <w:t>2</w:t>
            </w:r>
            <w:r w:rsidRPr="00B34BB5">
              <w:rPr>
                <w:szCs w:val="18"/>
              </w:rPr>
              <w:t xml:space="preserve">O </w:t>
            </w:r>
            <w:r w:rsidR="00BA316E" w:rsidRPr="00B34BB5">
              <w:rPr>
                <w:szCs w:val="18"/>
              </w:rPr>
              <w:br/>
            </w:r>
            <w:r w:rsidRPr="00B34BB5">
              <w:rPr>
                <w:szCs w:val="18"/>
              </w:rPr>
              <w:t>(</w:t>
            </w:r>
            <w:r w:rsidR="002A1B84" w:rsidRPr="00B34BB5">
              <w:rPr>
                <w:szCs w:val="18"/>
              </w:rPr>
              <w:t xml:space="preserve">kg </w:t>
            </w:r>
            <w:r w:rsidRPr="00B34BB5">
              <w:rPr>
                <w:szCs w:val="18"/>
              </w:rPr>
              <w:t>N</w:t>
            </w:r>
            <w:r w:rsidRPr="00B34BB5">
              <w:rPr>
                <w:szCs w:val="18"/>
                <w:vertAlign w:val="subscript"/>
              </w:rPr>
              <w:t>2</w:t>
            </w:r>
            <w:r w:rsidRPr="00B34BB5">
              <w:rPr>
                <w:szCs w:val="18"/>
              </w:rPr>
              <w:t>O/</w:t>
            </w:r>
            <w:r w:rsidR="002A1B84" w:rsidRPr="00B34BB5">
              <w:rPr>
                <w:szCs w:val="18"/>
              </w:rPr>
              <w:t xml:space="preserve">kg </w:t>
            </w:r>
            <w:r w:rsidRPr="00B34BB5">
              <w:rPr>
                <w:szCs w:val="18"/>
              </w:rPr>
              <w:t>of N fertiliser)</w:t>
            </w:r>
          </w:p>
        </w:tc>
        <w:tc>
          <w:tcPr>
            <w:tcW w:w="1647" w:type="dxa"/>
            <w:vAlign w:val="bottom"/>
          </w:tcPr>
          <w:p w14:paraId="7DD9DC61" w14:textId="19A4EE98" w:rsidR="003A7B65" w:rsidRPr="00B34BB5"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Indirect emissions- volatilisation (</w:t>
            </w:r>
            <w:r w:rsidR="002A1B84" w:rsidRPr="00B34BB5">
              <w:rPr>
                <w:szCs w:val="18"/>
              </w:rPr>
              <w:t>kg</w:t>
            </w:r>
            <w:r w:rsidR="00BA316E" w:rsidRPr="00B34BB5">
              <w:rPr>
                <w:szCs w:val="18"/>
              </w:rPr>
              <w:t> </w:t>
            </w:r>
            <w:r w:rsidRPr="00B34BB5">
              <w:rPr>
                <w:szCs w:val="18"/>
              </w:rPr>
              <w:t>N</w:t>
            </w:r>
            <w:r w:rsidRPr="00B34BB5">
              <w:rPr>
                <w:szCs w:val="18"/>
                <w:vertAlign w:val="subscript"/>
              </w:rPr>
              <w:t>2</w:t>
            </w:r>
            <w:r w:rsidRPr="00B34BB5">
              <w:rPr>
                <w:szCs w:val="18"/>
              </w:rPr>
              <w:t>O/</w:t>
            </w:r>
            <w:r w:rsidR="002A1B84" w:rsidRPr="00B34BB5">
              <w:rPr>
                <w:szCs w:val="18"/>
              </w:rPr>
              <w:t xml:space="preserve">kg </w:t>
            </w:r>
            <w:r w:rsidRPr="00B34BB5">
              <w:rPr>
                <w:szCs w:val="18"/>
              </w:rPr>
              <w:t>of N fertiliser)</w:t>
            </w:r>
          </w:p>
        </w:tc>
        <w:tc>
          <w:tcPr>
            <w:tcW w:w="1647" w:type="dxa"/>
            <w:vAlign w:val="bottom"/>
          </w:tcPr>
          <w:p w14:paraId="55E8820E" w14:textId="143652E4" w:rsidR="003A7B65" w:rsidRPr="00B34BB5"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 xml:space="preserve">Indirect emissions – leaching </w:t>
            </w:r>
            <w:r w:rsidR="00BA316E" w:rsidRPr="00B34BB5">
              <w:rPr>
                <w:szCs w:val="18"/>
              </w:rPr>
              <w:br/>
            </w:r>
            <w:r w:rsidR="002A1B84" w:rsidRPr="00B34BB5">
              <w:rPr>
                <w:szCs w:val="18"/>
              </w:rPr>
              <w:t>kg</w:t>
            </w:r>
            <w:r w:rsidRPr="00B34BB5">
              <w:rPr>
                <w:szCs w:val="18"/>
              </w:rPr>
              <w:t xml:space="preserve"> N</w:t>
            </w:r>
            <w:r w:rsidRPr="00B34BB5">
              <w:rPr>
                <w:szCs w:val="18"/>
                <w:vertAlign w:val="subscript"/>
              </w:rPr>
              <w:t>2</w:t>
            </w:r>
            <w:r w:rsidRPr="00B34BB5">
              <w:rPr>
                <w:szCs w:val="18"/>
              </w:rPr>
              <w:t>O/</w:t>
            </w:r>
            <w:r w:rsidR="002A1B84" w:rsidRPr="00B34BB5">
              <w:rPr>
                <w:szCs w:val="18"/>
              </w:rPr>
              <w:t xml:space="preserve">kg </w:t>
            </w:r>
            <w:r w:rsidRPr="00B34BB5">
              <w:rPr>
                <w:szCs w:val="18"/>
              </w:rPr>
              <w:t>of N fertiliser)</w:t>
            </w:r>
          </w:p>
        </w:tc>
        <w:tc>
          <w:tcPr>
            <w:tcW w:w="1648" w:type="dxa"/>
            <w:tcBorders>
              <w:bottom w:val="single" w:sz="4" w:space="0" w:color="1C556C" w:themeColor="accent1"/>
            </w:tcBorders>
            <w:vAlign w:val="bottom"/>
          </w:tcPr>
          <w:p w14:paraId="4348984B" w14:textId="6761F8F0" w:rsidR="003A7B65" w:rsidRPr="00B34BB5"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CO</w:t>
            </w:r>
            <w:r w:rsidRPr="00B34BB5">
              <w:rPr>
                <w:szCs w:val="18"/>
                <w:vertAlign w:val="subscript"/>
              </w:rPr>
              <w:t>2</w:t>
            </w:r>
            <w:r w:rsidRPr="00B34BB5">
              <w:rPr>
                <w:szCs w:val="18"/>
              </w:rPr>
              <w:t xml:space="preserve"> emissions from urea </w:t>
            </w:r>
            <w:r w:rsidR="00BA316E" w:rsidRPr="00B34BB5">
              <w:rPr>
                <w:szCs w:val="18"/>
              </w:rPr>
              <w:br/>
            </w:r>
            <w:r w:rsidRPr="00B34BB5">
              <w:rPr>
                <w:szCs w:val="18"/>
              </w:rPr>
              <w:t>(</w:t>
            </w:r>
            <w:r w:rsidR="00301F1E" w:rsidRPr="00B34BB5">
              <w:rPr>
                <w:szCs w:val="18"/>
              </w:rPr>
              <w:t>kg</w:t>
            </w:r>
            <w:r w:rsidRPr="00B34BB5">
              <w:rPr>
                <w:szCs w:val="18"/>
              </w:rPr>
              <w:t xml:space="preserve"> CO</w:t>
            </w:r>
            <w:r w:rsidRPr="00B34BB5">
              <w:rPr>
                <w:szCs w:val="18"/>
                <w:vertAlign w:val="subscript"/>
              </w:rPr>
              <w:t>2</w:t>
            </w:r>
            <w:r w:rsidRPr="00B34BB5">
              <w:rPr>
                <w:szCs w:val="18"/>
              </w:rPr>
              <w:t xml:space="preserve"> /</w:t>
            </w:r>
            <w:r w:rsidR="002A1B84" w:rsidRPr="00B34BB5">
              <w:rPr>
                <w:szCs w:val="18"/>
              </w:rPr>
              <w:t xml:space="preserve">kg </w:t>
            </w:r>
            <w:r w:rsidRPr="00B34BB5">
              <w:rPr>
                <w:szCs w:val="18"/>
              </w:rPr>
              <w:t>of N fertiliser)</w:t>
            </w:r>
          </w:p>
        </w:tc>
      </w:tr>
      <w:tr w:rsidR="003A7B65" w:rsidRPr="00B34BB5" w14:paraId="0C02D3A7" w14:textId="77777777" w:rsidTr="0003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none" w:sz="0" w:space="0" w:color="auto"/>
              <w:left w:val="nil"/>
              <w:bottom w:val="none" w:sz="0" w:space="0" w:color="auto"/>
            </w:tcBorders>
          </w:tcPr>
          <w:p w14:paraId="5971FC2C" w14:textId="0AA9F2D5" w:rsidR="003A7B65" w:rsidRPr="00B34BB5" w:rsidRDefault="003A7B65" w:rsidP="00B8427B">
            <w:pPr>
              <w:pStyle w:val="TableText"/>
              <w:rPr>
                <w:b w:val="0"/>
                <w:szCs w:val="18"/>
              </w:rPr>
            </w:pPr>
            <w:r w:rsidRPr="00B34BB5">
              <w:rPr>
                <w:b w:val="0"/>
                <w:szCs w:val="18"/>
              </w:rPr>
              <w:t xml:space="preserve">Non-urea nitrogen </w:t>
            </w:r>
          </w:p>
        </w:tc>
        <w:tc>
          <w:tcPr>
            <w:tcW w:w="1647" w:type="dxa"/>
            <w:tcBorders>
              <w:top w:val="none" w:sz="0" w:space="0" w:color="auto"/>
              <w:bottom w:val="none" w:sz="0" w:space="0" w:color="auto"/>
            </w:tcBorders>
          </w:tcPr>
          <w:p w14:paraId="04E412E2"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0.0157</w:t>
            </w:r>
          </w:p>
        </w:tc>
        <w:tc>
          <w:tcPr>
            <w:tcW w:w="1647" w:type="dxa"/>
            <w:tcBorders>
              <w:top w:val="none" w:sz="0" w:space="0" w:color="auto"/>
              <w:bottom w:val="none" w:sz="0" w:space="0" w:color="auto"/>
            </w:tcBorders>
          </w:tcPr>
          <w:p w14:paraId="3CB514FC"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0.0016</w:t>
            </w:r>
          </w:p>
        </w:tc>
        <w:tc>
          <w:tcPr>
            <w:tcW w:w="1647" w:type="dxa"/>
            <w:tcBorders>
              <w:top w:val="none" w:sz="0" w:space="0" w:color="auto"/>
              <w:bottom w:val="none" w:sz="0" w:space="0" w:color="auto"/>
            </w:tcBorders>
          </w:tcPr>
          <w:p w14:paraId="09F2D9D2"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0.0008</w:t>
            </w:r>
          </w:p>
        </w:tc>
        <w:tc>
          <w:tcPr>
            <w:tcW w:w="1648" w:type="dxa"/>
            <w:tcBorders>
              <w:top w:val="none" w:sz="0" w:space="0" w:color="auto"/>
              <w:bottom w:val="none" w:sz="0" w:space="0" w:color="auto"/>
              <w:right w:val="nil"/>
            </w:tcBorders>
          </w:tcPr>
          <w:p w14:paraId="449B11B3"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n/a</w:t>
            </w:r>
          </w:p>
        </w:tc>
      </w:tr>
      <w:tr w:rsidR="003A7B65" w:rsidRPr="00B34BB5" w14:paraId="5B739E4A" w14:textId="77777777" w:rsidTr="00037C54">
        <w:tc>
          <w:tcPr>
            <w:cnfStyle w:val="001000000000" w:firstRow="0" w:lastRow="0" w:firstColumn="1" w:lastColumn="0" w:oddVBand="0" w:evenVBand="0" w:oddHBand="0" w:evenHBand="0" w:firstRowFirstColumn="0" w:firstRowLastColumn="0" w:lastRowFirstColumn="0" w:lastRowLastColumn="0"/>
            <w:tcW w:w="1916" w:type="dxa"/>
            <w:tcBorders>
              <w:left w:val="nil"/>
            </w:tcBorders>
          </w:tcPr>
          <w:p w14:paraId="637E560D" w14:textId="0745B09E" w:rsidR="003A7B65" w:rsidRPr="00B34BB5" w:rsidRDefault="003A7B65" w:rsidP="009D3B45">
            <w:pPr>
              <w:pStyle w:val="TableText"/>
              <w:rPr>
                <w:b w:val="0"/>
                <w:szCs w:val="18"/>
              </w:rPr>
            </w:pPr>
            <w:r w:rsidRPr="00B34BB5">
              <w:rPr>
                <w:b w:val="0"/>
                <w:szCs w:val="18"/>
              </w:rPr>
              <w:t>Urea nitrogen not coated with urease inhibitor</w:t>
            </w:r>
          </w:p>
        </w:tc>
        <w:tc>
          <w:tcPr>
            <w:tcW w:w="1647" w:type="dxa"/>
          </w:tcPr>
          <w:p w14:paraId="00B82D42"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0.0093</w:t>
            </w:r>
          </w:p>
        </w:tc>
        <w:tc>
          <w:tcPr>
            <w:tcW w:w="1647" w:type="dxa"/>
          </w:tcPr>
          <w:p w14:paraId="34ACEC1C"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0.0016</w:t>
            </w:r>
          </w:p>
        </w:tc>
        <w:tc>
          <w:tcPr>
            <w:tcW w:w="1647" w:type="dxa"/>
          </w:tcPr>
          <w:p w14:paraId="68EAAB50"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0.0008</w:t>
            </w:r>
          </w:p>
        </w:tc>
        <w:tc>
          <w:tcPr>
            <w:tcW w:w="1648" w:type="dxa"/>
            <w:tcBorders>
              <w:right w:val="nil"/>
            </w:tcBorders>
          </w:tcPr>
          <w:p w14:paraId="0DBB09CC"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1.594</w:t>
            </w:r>
          </w:p>
        </w:tc>
      </w:tr>
      <w:tr w:rsidR="003A7B65" w:rsidRPr="00B34BB5" w14:paraId="74F4D983" w14:textId="77777777" w:rsidTr="00037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none" w:sz="0" w:space="0" w:color="auto"/>
              <w:left w:val="nil"/>
              <w:bottom w:val="none" w:sz="0" w:space="0" w:color="auto"/>
            </w:tcBorders>
          </w:tcPr>
          <w:p w14:paraId="7D8C6C26" w14:textId="149E0A86" w:rsidR="003A7B65" w:rsidRPr="00B34BB5" w:rsidRDefault="003A7B65" w:rsidP="00B8427B">
            <w:pPr>
              <w:pStyle w:val="TableText"/>
              <w:rPr>
                <w:b w:val="0"/>
                <w:szCs w:val="18"/>
              </w:rPr>
            </w:pPr>
            <w:r w:rsidRPr="00B34BB5">
              <w:rPr>
                <w:b w:val="0"/>
                <w:szCs w:val="18"/>
              </w:rPr>
              <w:t>Urea nitrogen coated with urease inhibitor</w:t>
            </w:r>
          </w:p>
        </w:tc>
        <w:tc>
          <w:tcPr>
            <w:tcW w:w="1647" w:type="dxa"/>
            <w:tcBorders>
              <w:top w:val="none" w:sz="0" w:space="0" w:color="auto"/>
              <w:bottom w:val="none" w:sz="0" w:space="0" w:color="auto"/>
            </w:tcBorders>
          </w:tcPr>
          <w:p w14:paraId="0F1DE3E5"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0.0093</w:t>
            </w:r>
          </w:p>
        </w:tc>
        <w:tc>
          <w:tcPr>
            <w:tcW w:w="1647" w:type="dxa"/>
            <w:tcBorders>
              <w:top w:val="none" w:sz="0" w:space="0" w:color="auto"/>
              <w:bottom w:val="none" w:sz="0" w:space="0" w:color="auto"/>
            </w:tcBorders>
          </w:tcPr>
          <w:p w14:paraId="08BC85DC"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0.0009</w:t>
            </w:r>
          </w:p>
        </w:tc>
        <w:tc>
          <w:tcPr>
            <w:tcW w:w="1647" w:type="dxa"/>
            <w:tcBorders>
              <w:top w:val="none" w:sz="0" w:space="0" w:color="auto"/>
              <w:bottom w:val="none" w:sz="0" w:space="0" w:color="auto"/>
            </w:tcBorders>
          </w:tcPr>
          <w:p w14:paraId="43680F34"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0.0008</w:t>
            </w:r>
          </w:p>
        </w:tc>
        <w:tc>
          <w:tcPr>
            <w:tcW w:w="1648" w:type="dxa"/>
            <w:tcBorders>
              <w:top w:val="none" w:sz="0" w:space="0" w:color="auto"/>
              <w:bottom w:val="none" w:sz="0" w:space="0" w:color="auto"/>
              <w:right w:val="nil"/>
            </w:tcBorders>
          </w:tcPr>
          <w:p w14:paraId="0A1C2645"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1.594</w:t>
            </w:r>
          </w:p>
        </w:tc>
      </w:tr>
    </w:tbl>
    <w:p w14:paraId="4E3991AA" w14:textId="15CDF7BE" w:rsidR="003A7B65" w:rsidRPr="00B34BB5" w:rsidRDefault="003A7B65" w:rsidP="008326F4">
      <w:pPr>
        <w:pStyle w:val="Tableheading"/>
        <w:spacing w:before="240"/>
      </w:pPr>
      <w:bookmarkStart w:id="693" w:name="_Ref531681621"/>
      <w:bookmarkStart w:id="694" w:name="_Toc58790935"/>
      <w:r w:rsidRPr="00B34BB5">
        <w:t xml:space="preserve">Table </w:t>
      </w:r>
      <w:r w:rsidR="008D3D2E">
        <w:fldChar w:fldCharType="begin"/>
      </w:r>
      <w:r w:rsidR="008D3D2E">
        <w:instrText xml:space="preserve"> SEQ Table \* ARABIC </w:instrText>
      </w:r>
      <w:r w:rsidR="008D3D2E">
        <w:fldChar w:fldCharType="separate"/>
      </w:r>
      <w:r w:rsidR="00073642" w:rsidRPr="00B34BB5">
        <w:t>96</w:t>
      </w:r>
      <w:r w:rsidR="008D3D2E">
        <w:fldChar w:fldCharType="end"/>
      </w:r>
      <w:bookmarkEnd w:id="693"/>
      <w:r w:rsidRPr="00B34BB5">
        <w:t>:</w:t>
      </w:r>
      <w:r w:rsidR="00D232C1" w:rsidRPr="00B34BB5">
        <w:tab/>
      </w:r>
      <w:r w:rsidRPr="00B34BB5">
        <w:t xml:space="preserve">Quantified emissions </w:t>
      </w:r>
      <w:r w:rsidR="00E75D5A" w:rsidRPr="00B34BB5">
        <w:t xml:space="preserve">factors </w:t>
      </w:r>
      <w:r w:rsidRPr="00B34BB5">
        <w:t>from limestone and dolomite</w:t>
      </w:r>
      <w:bookmarkEnd w:id="694"/>
    </w:p>
    <w:tbl>
      <w:tblPr>
        <w:tblStyle w:val="LightList-Accent11"/>
        <w:tblW w:w="8505" w:type="dxa"/>
        <w:tblInd w:w="20"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5167"/>
        <w:gridCol w:w="3338"/>
      </w:tblGrid>
      <w:tr w:rsidR="003A7B65" w:rsidRPr="00B34BB5" w14:paraId="15DF0767" w14:textId="77777777" w:rsidTr="00AB0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19600E6" w14:textId="77777777" w:rsidR="003A7B65" w:rsidRPr="00B34BB5" w:rsidRDefault="003A7B65" w:rsidP="003A7B65">
            <w:pPr>
              <w:pStyle w:val="TableText"/>
              <w:rPr>
                <w:szCs w:val="18"/>
              </w:rPr>
            </w:pPr>
            <w:r w:rsidRPr="00B34BB5">
              <w:rPr>
                <w:szCs w:val="18"/>
              </w:rPr>
              <w:t>Fertiliser type</w:t>
            </w:r>
          </w:p>
        </w:tc>
        <w:tc>
          <w:tcPr>
            <w:tcW w:w="3382" w:type="dxa"/>
          </w:tcPr>
          <w:p w14:paraId="0B4CA192" w14:textId="56791C3A" w:rsidR="003A7B65" w:rsidRPr="00B34BB5" w:rsidRDefault="003A7B65" w:rsidP="00AB04E1">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Emissions (t CO</w:t>
            </w:r>
            <w:r w:rsidRPr="00B34BB5">
              <w:rPr>
                <w:szCs w:val="18"/>
                <w:vertAlign w:val="subscript"/>
              </w:rPr>
              <w:t>2</w:t>
            </w:r>
            <w:r w:rsidRPr="00B34BB5">
              <w:rPr>
                <w:szCs w:val="18"/>
              </w:rPr>
              <w:t>-e /tonne fertiliser)</w:t>
            </w:r>
          </w:p>
        </w:tc>
      </w:tr>
      <w:tr w:rsidR="003A7B65" w:rsidRPr="00B34BB5" w14:paraId="6BC567CD" w14:textId="77777777" w:rsidTr="00AB0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tcPr>
          <w:p w14:paraId="282BB816" w14:textId="77777777" w:rsidR="003A7B65" w:rsidRPr="00B34BB5" w:rsidRDefault="003A7B65" w:rsidP="003A7B65">
            <w:pPr>
              <w:pStyle w:val="TableText"/>
              <w:rPr>
                <w:b w:val="0"/>
                <w:szCs w:val="18"/>
              </w:rPr>
            </w:pPr>
            <w:r w:rsidRPr="00B34BB5">
              <w:rPr>
                <w:b w:val="0"/>
                <w:szCs w:val="18"/>
              </w:rPr>
              <w:t>Limestone</w:t>
            </w:r>
          </w:p>
        </w:tc>
        <w:tc>
          <w:tcPr>
            <w:tcW w:w="3382" w:type="dxa"/>
            <w:tcBorders>
              <w:top w:val="none" w:sz="0" w:space="0" w:color="auto"/>
              <w:bottom w:val="none" w:sz="0" w:space="0" w:color="auto"/>
              <w:right w:val="none" w:sz="0" w:space="0" w:color="auto"/>
            </w:tcBorders>
          </w:tcPr>
          <w:p w14:paraId="3041EA47"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szCs w:val="18"/>
              </w:rPr>
              <w:t>0.44</w:t>
            </w:r>
          </w:p>
        </w:tc>
      </w:tr>
      <w:tr w:rsidR="003A7B65" w:rsidRPr="00B34BB5" w14:paraId="6E79A948" w14:textId="77777777" w:rsidTr="00AB04E1">
        <w:tc>
          <w:tcPr>
            <w:cnfStyle w:val="001000000000" w:firstRow="0" w:lastRow="0" w:firstColumn="1" w:lastColumn="0" w:oddVBand="0" w:evenVBand="0" w:oddHBand="0" w:evenHBand="0" w:firstRowFirstColumn="0" w:firstRowLastColumn="0" w:lastRowFirstColumn="0" w:lastRowLastColumn="0"/>
            <w:tcW w:w="5245" w:type="dxa"/>
          </w:tcPr>
          <w:p w14:paraId="0F2C24A7" w14:textId="77777777" w:rsidR="003A7B65" w:rsidRPr="00B34BB5" w:rsidRDefault="003A7B65" w:rsidP="003A7B65">
            <w:pPr>
              <w:pStyle w:val="TableText"/>
              <w:rPr>
                <w:b w:val="0"/>
                <w:szCs w:val="18"/>
              </w:rPr>
            </w:pPr>
            <w:r w:rsidRPr="00B34BB5">
              <w:rPr>
                <w:b w:val="0"/>
                <w:szCs w:val="18"/>
              </w:rPr>
              <w:t>Dolomite</w:t>
            </w:r>
          </w:p>
        </w:tc>
        <w:tc>
          <w:tcPr>
            <w:tcW w:w="3382" w:type="dxa"/>
          </w:tcPr>
          <w:p w14:paraId="2B86D3D7"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szCs w:val="18"/>
              </w:rPr>
              <w:t>0.48</w:t>
            </w:r>
          </w:p>
        </w:tc>
      </w:tr>
    </w:tbl>
    <w:p w14:paraId="4C60289D" w14:textId="768CF56E" w:rsidR="003A7B65" w:rsidRPr="00B34BB5" w:rsidRDefault="003A7B65" w:rsidP="00A25F2B">
      <w:pPr>
        <w:pStyle w:val="BodyText"/>
        <w:keepNext/>
        <w:spacing w:before="240"/>
      </w:pPr>
      <w:r w:rsidRPr="00B34BB5">
        <w:lastRenderedPageBreak/>
        <w:t>The methodology for calculating the emission factors for the fertiliser was as follows:</w:t>
      </w:r>
    </w:p>
    <w:p w14:paraId="2002F9CF" w14:textId="45F3492B" w:rsidR="003A7B65" w:rsidRPr="00B34BB5" w:rsidRDefault="003A7B65" w:rsidP="007D71E2">
      <w:pPr>
        <w:pStyle w:val="Numberedparagraph"/>
        <w:keepNext/>
        <w:numPr>
          <w:ilvl w:val="0"/>
          <w:numId w:val="64"/>
        </w:numPr>
      </w:pPr>
      <w:r w:rsidRPr="00B34BB5">
        <w:t>Convert the data to kg (gas) per unit kg of fertiliser</w:t>
      </w:r>
      <w:r w:rsidR="00B8427B" w:rsidRPr="00B34BB5">
        <w:t>.</w:t>
      </w:r>
    </w:p>
    <w:p w14:paraId="2D364DD2" w14:textId="194FE961" w:rsidR="003A7B65" w:rsidRPr="00B34BB5" w:rsidRDefault="003A7B65" w:rsidP="00BA316E">
      <w:pPr>
        <w:pStyle w:val="Numberedparagraph"/>
      </w:pPr>
      <w:r w:rsidRPr="00B34BB5">
        <w:t>Sum emissions per component of the total emissions</w:t>
      </w:r>
      <w:r w:rsidR="00B8427B" w:rsidRPr="00B34BB5">
        <w:t>.</w:t>
      </w:r>
    </w:p>
    <w:p w14:paraId="63A1B62C" w14:textId="24BBBBCE" w:rsidR="003A5964" w:rsidRPr="00B34BB5" w:rsidRDefault="003A7B65" w:rsidP="00BA316E">
      <w:pPr>
        <w:pStyle w:val="Numberedparagraph"/>
      </w:pPr>
      <w:r w:rsidRPr="00B34BB5">
        <w:t>Calculate total carbon dioxide equivalent by multiplying the total kg gas/ kg of fertiliser by the IPCC AR</w:t>
      </w:r>
      <w:r w:rsidR="00303FD0" w:rsidRPr="00B34BB5">
        <w:t>4</w:t>
      </w:r>
      <w:r w:rsidRPr="00B34BB5">
        <w:t xml:space="preserve"> 100-year global warming potential of that gas. </w:t>
      </w:r>
    </w:p>
    <w:p w14:paraId="162995CE" w14:textId="7046B52F" w:rsidR="003A7B65" w:rsidRPr="00B34BB5" w:rsidRDefault="003A7B65" w:rsidP="003A7B65">
      <w:pPr>
        <w:pStyle w:val="BodyText"/>
      </w:pPr>
      <w:r w:rsidRPr="00B34BB5">
        <w:t>For example:</w:t>
      </w:r>
    </w:p>
    <w:p w14:paraId="5464AEF7" w14:textId="1B33C388" w:rsidR="003A7B65" w:rsidRPr="00B34BB5" w:rsidRDefault="00D232C1" w:rsidP="007607CB">
      <w:pPr>
        <w:pStyle w:val="Tableheading"/>
      </w:pPr>
      <w:bookmarkStart w:id="695" w:name="_Toc58790936"/>
      <w:r w:rsidRPr="00B34BB5">
        <w:t xml:space="preserve">Table </w:t>
      </w:r>
      <w:r w:rsidR="008D3D2E">
        <w:fldChar w:fldCharType="begin"/>
      </w:r>
      <w:r w:rsidR="008D3D2E">
        <w:instrText xml:space="preserve"> SEQ Table \* ARABIC </w:instrText>
      </w:r>
      <w:r w:rsidR="008D3D2E">
        <w:fldChar w:fldCharType="separate"/>
      </w:r>
      <w:r w:rsidR="00073642" w:rsidRPr="00B34BB5">
        <w:t>97</w:t>
      </w:r>
      <w:r w:rsidR="008D3D2E">
        <w:fldChar w:fldCharType="end"/>
      </w:r>
      <w:r w:rsidRPr="00B34BB5">
        <w:t>:</w:t>
      </w:r>
      <w:r w:rsidRPr="00B34BB5">
        <w:tab/>
      </w:r>
      <w:r w:rsidR="00A6038B" w:rsidRPr="00B34BB5">
        <w:t>Emission factors for n</w:t>
      </w:r>
      <w:r w:rsidRPr="00B34BB5">
        <w:t>on-urea nitrogen fertilisers</w:t>
      </w:r>
      <w:bookmarkEnd w:id="695"/>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2125"/>
        <w:gridCol w:w="2127"/>
        <w:gridCol w:w="2126"/>
        <w:gridCol w:w="2127"/>
      </w:tblGrid>
      <w:tr w:rsidR="00377A20" w:rsidRPr="00B34BB5" w14:paraId="5EA76189" w14:textId="77777777" w:rsidTr="00A8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Align w:val="bottom"/>
          </w:tcPr>
          <w:p w14:paraId="35991D3C" w14:textId="77777777" w:rsidR="00377A20" w:rsidRPr="00B34BB5" w:rsidRDefault="00377A20" w:rsidP="003A7B65">
            <w:pPr>
              <w:pStyle w:val="TableText"/>
            </w:pPr>
            <w:r w:rsidRPr="00B34BB5">
              <w:t xml:space="preserve">Fertiliser type </w:t>
            </w:r>
          </w:p>
        </w:tc>
        <w:tc>
          <w:tcPr>
            <w:tcW w:w="2162" w:type="dxa"/>
            <w:vAlign w:val="bottom"/>
          </w:tcPr>
          <w:p w14:paraId="1C3F179C" w14:textId="7C10B6BD" w:rsidR="00377A20" w:rsidRPr="00B34BB5"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34BB5">
              <w:t>Direct emissions of N</w:t>
            </w:r>
            <w:r w:rsidRPr="00B34BB5">
              <w:rPr>
                <w:vertAlign w:val="subscript"/>
              </w:rPr>
              <w:t>2</w:t>
            </w:r>
            <w:r w:rsidRPr="00B34BB5">
              <w:t>O</w:t>
            </w:r>
            <w:r w:rsidR="00A831C6" w:rsidRPr="00B34BB5">
              <w:t xml:space="preserve"> </w:t>
            </w:r>
            <w:r w:rsidRPr="00B34BB5">
              <w:t>(kg N</w:t>
            </w:r>
            <w:r w:rsidRPr="00B34BB5">
              <w:rPr>
                <w:vertAlign w:val="subscript"/>
              </w:rPr>
              <w:t>2</w:t>
            </w:r>
            <w:r w:rsidRPr="00B34BB5">
              <w:t>O/kg fertiliser)</w:t>
            </w:r>
          </w:p>
        </w:tc>
        <w:tc>
          <w:tcPr>
            <w:tcW w:w="2161" w:type="dxa"/>
            <w:vAlign w:val="bottom"/>
          </w:tcPr>
          <w:p w14:paraId="4138E1F8" w14:textId="201715FE" w:rsidR="00377A20" w:rsidRPr="00B34BB5"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34BB5">
              <w:t>Indirect emissions – volatilisation (kg N</w:t>
            </w:r>
            <w:r w:rsidRPr="00B34BB5">
              <w:rPr>
                <w:vertAlign w:val="subscript"/>
              </w:rPr>
              <w:t>2</w:t>
            </w:r>
            <w:r w:rsidRPr="00B34BB5">
              <w:t>O/kg fertiliser)</w:t>
            </w:r>
          </w:p>
        </w:tc>
        <w:tc>
          <w:tcPr>
            <w:tcW w:w="2162" w:type="dxa"/>
            <w:vAlign w:val="bottom"/>
          </w:tcPr>
          <w:p w14:paraId="7DBB49A9" w14:textId="1121687D" w:rsidR="00377A20" w:rsidRPr="00B34BB5" w:rsidRDefault="00377A20" w:rsidP="00AB04E1">
            <w:pPr>
              <w:pStyle w:val="TableText"/>
              <w:jc w:val="right"/>
              <w:cnfStyle w:val="100000000000" w:firstRow="1" w:lastRow="0" w:firstColumn="0" w:lastColumn="0" w:oddVBand="0" w:evenVBand="0" w:oddHBand="0" w:evenHBand="0" w:firstRowFirstColumn="0" w:firstRowLastColumn="0" w:lastRowFirstColumn="0" w:lastRowLastColumn="0"/>
            </w:pPr>
            <w:r w:rsidRPr="00B34BB5">
              <w:t>Indirect emissions – leaching (kg N</w:t>
            </w:r>
            <w:r w:rsidRPr="00B34BB5">
              <w:rPr>
                <w:vertAlign w:val="subscript"/>
              </w:rPr>
              <w:t>2</w:t>
            </w:r>
            <w:r w:rsidRPr="00B34BB5">
              <w:t>O/kg fertiliser)</w:t>
            </w:r>
          </w:p>
        </w:tc>
      </w:tr>
      <w:tr w:rsidR="00377A20" w:rsidRPr="00B34BB5" w14:paraId="6838B7F7"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Borders>
              <w:top w:val="none" w:sz="0" w:space="0" w:color="auto"/>
              <w:left w:val="none" w:sz="0" w:space="0" w:color="auto"/>
              <w:bottom w:val="none" w:sz="0" w:space="0" w:color="auto"/>
            </w:tcBorders>
          </w:tcPr>
          <w:p w14:paraId="5655AE31" w14:textId="0484C2FA" w:rsidR="00377A20" w:rsidRPr="00B34BB5" w:rsidRDefault="00377A20" w:rsidP="00B8427B">
            <w:pPr>
              <w:pStyle w:val="TableText"/>
              <w:rPr>
                <w:b w:val="0"/>
              </w:rPr>
            </w:pPr>
            <w:r w:rsidRPr="00B34BB5">
              <w:rPr>
                <w:b w:val="0"/>
              </w:rPr>
              <w:t xml:space="preserve">Non-urea nitrogen </w:t>
            </w:r>
          </w:p>
        </w:tc>
        <w:tc>
          <w:tcPr>
            <w:tcW w:w="2162" w:type="dxa"/>
            <w:tcBorders>
              <w:top w:val="none" w:sz="0" w:space="0" w:color="auto"/>
              <w:bottom w:val="none" w:sz="0" w:space="0" w:color="auto"/>
            </w:tcBorders>
          </w:tcPr>
          <w:p w14:paraId="30087D72" w14:textId="77777777" w:rsidR="00377A20" w:rsidRPr="00B34BB5"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34BB5">
              <w:t>0.016</w:t>
            </w:r>
          </w:p>
        </w:tc>
        <w:tc>
          <w:tcPr>
            <w:tcW w:w="2161" w:type="dxa"/>
            <w:tcBorders>
              <w:top w:val="none" w:sz="0" w:space="0" w:color="auto"/>
              <w:bottom w:val="none" w:sz="0" w:space="0" w:color="auto"/>
            </w:tcBorders>
          </w:tcPr>
          <w:p w14:paraId="50C14A9E" w14:textId="77777777" w:rsidR="00377A20" w:rsidRPr="00B34BB5"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34BB5">
              <w:t>0.0016</w:t>
            </w:r>
          </w:p>
        </w:tc>
        <w:tc>
          <w:tcPr>
            <w:tcW w:w="2162" w:type="dxa"/>
            <w:tcBorders>
              <w:top w:val="none" w:sz="0" w:space="0" w:color="auto"/>
              <w:bottom w:val="none" w:sz="0" w:space="0" w:color="auto"/>
              <w:right w:val="none" w:sz="0" w:space="0" w:color="auto"/>
            </w:tcBorders>
          </w:tcPr>
          <w:p w14:paraId="22585ED3" w14:textId="77777777" w:rsidR="00377A20" w:rsidRPr="00B34BB5" w:rsidRDefault="00377A20" w:rsidP="003A7B65">
            <w:pPr>
              <w:pStyle w:val="TableText"/>
              <w:jc w:val="right"/>
              <w:cnfStyle w:val="000000100000" w:firstRow="0" w:lastRow="0" w:firstColumn="0" w:lastColumn="0" w:oddVBand="0" w:evenVBand="0" w:oddHBand="1" w:evenHBand="0" w:firstRowFirstColumn="0" w:firstRowLastColumn="0" w:lastRowFirstColumn="0" w:lastRowLastColumn="0"/>
            </w:pPr>
            <w:r w:rsidRPr="00B34BB5">
              <w:t>0.0008</w:t>
            </w:r>
          </w:p>
        </w:tc>
      </w:tr>
    </w:tbl>
    <w:p w14:paraId="21A4D436" w14:textId="77777777" w:rsidR="003A7B65" w:rsidRPr="00B34BB5" w:rsidRDefault="003A7B65" w:rsidP="003A7B65">
      <w:pPr>
        <w:pStyle w:val="BodyText"/>
      </w:pPr>
      <w:r w:rsidRPr="00B34BB5">
        <w:t>Total emissions per gas:</w:t>
      </w:r>
    </w:p>
    <w:p w14:paraId="4B6DDA7B" w14:textId="149DDE41" w:rsidR="003A7B65" w:rsidRPr="00B34BB5" w:rsidRDefault="003A7B65" w:rsidP="004B224A">
      <w:pPr>
        <w:pStyle w:val="Bullet"/>
      </w:pPr>
      <w:r w:rsidRPr="00B34BB5">
        <w:t>N</w:t>
      </w:r>
      <w:r w:rsidRPr="00B34BB5">
        <w:rPr>
          <w:vertAlign w:val="subscript"/>
        </w:rPr>
        <w:t>2</w:t>
      </w:r>
      <w:r w:rsidRPr="00B34BB5">
        <w:t>O =</w:t>
      </w:r>
      <w:r w:rsidR="00B732CC" w:rsidRPr="00B34BB5">
        <w:t xml:space="preserve"> </w:t>
      </w:r>
      <w:r w:rsidRPr="00B34BB5">
        <w:t>0.0008 + 0.0016 + 0.016 = 0.0184 kg N</w:t>
      </w:r>
      <w:r w:rsidRPr="00B34BB5">
        <w:rPr>
          <w:vertAlign w:val="subscript"/>
        </w:rPr>
        <w:t>2</w:t>
      </w:r>
      <w:r w:rsidRPr="00B34BB5">
        <w:t xml:space="preserve">O/ </w:t>
      </w:r>
      <w:r w:rsidR="001C3664" w:rsidRPr="00B34BB5">
        <w:t>k</w:t>
      </w:r>
      <w:r w:rsidRPr="00B34BB5">
        <w:t>g fertiliser</w:t>
      </w:r>
    </w:p>
    <w:p w14:paraId="5F34A5E3" w14:textId="0448F883" w:rsidR="003A7B65" w:rsidRPr="00B34BB5" w:rsidRDefault="003A7B65" w:rsidP="003A7B65">
      <w:pPr>
        <w:pStyle w:val="BodyText"/>
      </w:pPr>
      <w:r w:rsidRPr="00B34BB5">
        <w:t>Total carbon dioxide equivalent =</w:t>
      </w:r>
      <w:r w:rsidR="00B732CC" w:rsidRPr="00B34BB5">
        <w:t xml:space="preserve"> </w:t>
      </w:r>
      <w:r w:rsidRPr="00B34BB5">
        <w:t>0.018 ×</w:t>
      </w:r>
      <w:r w:rsidR="00B732CC" w:rsidRPr="00B34BB5">
        <w:t xml:space="preserve"> </w:t>
      </w:r>
      <w:r w:rsidRPr="00B34BB5">
        <w:t>298 = 5 kg CO</w:t>
      </w:r>
      <w:r w:rsidRPr="00B34BB5">
        <w:rPr>
          <w:vertAlign w:val="subscript"/>
        </w:rPr>
        <w:t>2</w:t>
      </w:r>
      <w:r w:rsidRPr="00B34BB5">
        <w:t>-e/ kg fertiliser</w:t>
      </w:r>
      <w:r w:rsidR="00A0044D" w:rsidRPr="00B34BB5">
        <w:t>.</w:t>
      </w:r>
    </w:p>
    <w:p w14:paraId="01CCE962" w14:textId="77777777" w:rsidR="003A7B65" w:rsidRPr="00B34BB5" w:rsidRDefault="003A7B65" w:rsidP="00E15703">
      <w:pPr>
        <w:pStyle w:val="Heading4"/>
      </w:pPr>
      <w:r w:rsidRPr="00B34BB5">
        <w:t xml:space="preserve">Assumptions, </w:t>
      </w:r>
      <w:proofErr w:type="gramStart"/>
      <w:r w:rsidRPr="00B34BB5">
        <w:t>limitations</w:t>
      </w:r>
      <w:proofErr w:type="gramEnd"/>
      <w:r w:rsidRPr="00B34BB5">
        <w:t xml:space="preserve"> and uncertainties</w:t>
      </w:r>
    </w:p>
    <w:p w14:paraId="2D220801" w14:textId="43908711" w:rsidR="003A7B65" w:rsidRPr="00B34BB5" w:rsidRDefault="00B732CC" w:rsidP="007F19F9">
      <w:pPr>
        <w:pStyle w:val="BodyText"/>
      </w:pPr>
      <w:r w:rsidRPr="00B34BB5">
        <w:t xml:space="preserve">MPI used the </w:t>
      </w:r>
      <w:r w:rsidR="003A7B65" w:rsidRPr="00B34BB5">
        <w:t xml:space="preserve">following parameters to calculate the emissions. </w:t>
      </w:r>
    </w:p>
    <w:p w14:paraId="0D99D913" w14:textId="0DC24578" w:rsidR="003A7B65" w:rsidRPr="00B34BB5" w:rsidRDefault="003A7B65" w:rsidP="00030F85">
      <w:pPr>
        <w:pStyle w:val="Tableheading"/>
      </w:pPr>
      <w:bookmarkStart w:id="696" w:name="_Toc58790937"/>
      <w:r w:rsidRPr="00B34BB5">
        <w:t xml:space="preserve">Table </w:t>
      </w:r>
      <w:r w:rsidR="008D3D2E">
        <w:fldChar w:fldCharType="begin"/>
      </w:r>
      <w:r w:rsidR="008D3D2E">
        <w:instrText xml:space="preserve"> SE</w:instrText>
      </w:r>
      <w:r w:rsidR="008D3D2E">
        <w:instrText xml:space="preserve">Q Table \* ARABIC </w:instrText>
      </w:r>
      <w:r w:rsidR="008D3D2E">
        <w:fldChar w:fldCharType="separate"/>
      </w:r>
      <w:r w:rsidR="00073642" w:rsidRPr="00B34BB5">
        <w:t>98</w:t>
      </w:r>
      <w:r w:rsidR="008D3D2E">
        <w:fldChar w:fldCharType="end"/>
      </w:r>
      <w:r w:rsidRPr="00B34BB5">
        <w:t>:</w:t>
      </w:r>
      <w:r w:rsidR="00D232C1" w:rsidRPr="00B34BB5">
        <w:tab/>
      </w:r>
      <w:r w:rsidRPr="00B34BB5">
        <w:t>Parameters for calculatin</w:t>
      </w:r>
      <w:r w:rsidR="007F19F9" w:rsidRPr="00B34BB5">
        <w:t>g</w:t>
      </w:r>
      <w:r w:rsidRPr="00B34BB5">
        <w:t xml:space="preserve"> emissions from fertilisers</w:t>
      </w:r>
      <w:bookmarkEnd w:id="696"/>
    </w:p>
    <w:tbl>
      <w:tblPr>
        <w:tblStyle w:val="LightList-Accent11"/>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735"/>
        <w:gridCol w:w="718"/>
        <w:gridCol w:w="5052"/>
      </w:tblGrid>
      <w:tr w:rsidR="003A7B65" w:rsidRPr="00B34BB5" w14:paraId="61820ADD" w14:textId="77777777" w:rsidTr="00A8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622955B0" w14:textId="77777777" w:rsidR="003A7B65" w:rsidRPr="00B34BB5" w:rsidRDefault="003A7B65" w:rsidP="00C04F24">
            <w:pPr>
              <w:pStyle w:val="TableText"/>
              <w:keepNext/>
              <w:rPr>
                <w:rFonts w:cs="Calibri"/>
                <w:szCs w:val="18"/>
              </w:rPr>
            </w:pPr>
            <w:r w:rsidRPr="00B34BB5">
              <w:rPr>
                <w:rFonts w:cs="Calibri"/>
                <w:szCs w:val="18"/>
              </w:rPr>
              <w:t xml:space="preserve">Parameter </w:t>
            </w:r>
          </w:p>
        </w:tc>
        <w:tc>
          <w:tcPr>
            <w:tcW w:w="0" w:type="auto"/>
          </w:tcPr>
          <w:p w14:paraId="66C92C15" w14:textId="77777777" w:rsidR="003A7B65" w:rsidRPr="00B34BB5" w:rsidRDefault="003A7B65" w:rsidP="00C04F24">
            <w:pPr>
              <w:pStyle w:val="TableText"/>
              <w:keepN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Value</w:t>
            </w:r>
          </w:p>
        </w:tc>
        <w:tc>
          <w:tcPr>
            <w:tcW w:w="5154" w:type="dxa"/>
          </w:tcPr>
          <w:p w14:paraId="4EAD1817" w14:textId="77777777" w:rsidR="003A7B65" w:rsidRPr="00B34BB5" w:rsidRDefault="003A7B65" w:rsidP="00C04F24">
            <w:pPr>
              <w:pStyle w:val="TableText"/>
              <w:keepN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Source</w:t>
            </w:r>
          </w:p>
        </w:tc>
      </w:tr>
      <w:tr w:rsidR="003A7B65" w:rsidRPr="00B34BB5" w14:paraId="2854B95C"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54E79853" w14:textId="77777777" w:rsidR="003A7B65" w:rsidRPr="00B34BB5" w:rsidRDefault="003A7B65" w:rsidP="003A7B65">
            <w:pPr>
              <w:pStyle w:val="TableText"/>
              <w:rPr>
                <w:rFonts w:cs="Calibri"/>
                <w:b w:val="0"/>
                <w:szCs w:val="18"/>
              </w:rPr>
            </w:pPr>
            <w:r w:rsidRPr="00B34BB5">
              <w:rPr>
                <w:rFonts w:cs="Calibri"/>
                <w:b w:val="0"/>
                <w:szCs w:val="18"/>
              </w:rPr>
              <w:t>Direct emission factor non-</w:t>
            </w:r>
            <w:proofErr w:type="gramStart"/>
            <w:r w:rsidRPr="00B34BB5">
              <w:rPr>
                <w:rFonts w:cs="Calibri"/>
                <w:b w:val="0"/>
                <w:szCs w:val="18"/>
              </w:rPr>
              <w:t>urea-N</w:t>
            </w:r>
            <w:proofErr w:type="gramEnd"/>
          </w:p>
        </w:tc>
        <w:tc>
          <w:tcPr>
            <w:tcW w:w="0" w:type="auto"/>
            <w:tcBorders>
              <w:top w:val="none" w:sz="0" w:space="0" w:color="auto"/>
              <w:bottom w:val="none" w:sz="0" w:space="0" w:color="auto"/>
            </w:tcBorders>
          </w:tcPr>
          <w:p w14:paraId="53CB9266"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w:t>
            </w:r>
          </w:p>
        </w:tc>
        <w:tc>
          <w:tcPr>
            <w:tcW w:w="5154" w:type="dxa"/>
            <w:tcBorders>
              <w:top w:val="none" w:sz="0" w:space="0" w:color="auto"/>
              <w:bottom w:val="none" w:sz="0" w:space="0" w:color="auto"/>
              <w:right w:val="none" w:sz="0" w:space="0" w:color="auto"/>
            </w:tcBorders>
          </w:tcPr>
          <w:p w14:paraId="43BC429F"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 xml:space="preserve">Based on </w:t>
            </w:r>
            <w:proofErr w:type="spellStart"/>
            <w:r w:rsidRPr="00B34BB5">
              <w:rPr>
                <w:rFonts w:cs="Calibri"/>
                <w:szCs w:val="18"/>
              </w:rPr>
              <w:t>Kelliher</w:t>
            </w:r>
            <w:proofErr w:type="spellEnd"/>
            <w:r w:rsidRPr="00B34BB5">
              <w:rPr>
                <w:rFonts w:cs="Calibri"/>
                <w:szCs w:val="18"/>
              </w:rPr>
              <w:t xml:space="preserve"> and de Klein, 2006</w:t>
            </w:r>
          </w:p>
        </w:tc>
      </w:tr>
      <w:tr w:rsidR="003A7B65" w:rsidRPr="00B34BB5" w14:paraId="70077BE0"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5557D1F7" w14:textId="77777777" w:rsidR="003A7B65" w:rsidRPr="00B34BB5" w:rsidRDefault="003A7B65" w:rsidP="003A7B65">
            <w:pPr>
              <w:pStyle w:val="TableText"/>
              <w:rPr>
                <w:rFonts w:cs="Calibri"/>
                <w:b w:val="0"/>
                <w:szCs w:val="18"/>
              </w:rPr>
            </w:pPr>
            <w:r w:rsidRPr="00B34BB5">
              <w:rPr>
                <w:rFonts w:cs="Calibri"/>
                <w:b w:val="0"/>
                <w:szCs w:val="18"/>
              </w:rPr>
              <w:t xml:space="preserve">Direct emission </w:t>
            </w:r>
            <w:proofErr w:type="gramStart"/>
            <w:r w:rsidRPr="00B34BB5">
              <w:rPr>
                <w:rFonts w:cs="Calibri"/>
                <w:b w:val="0"/>
                <w:szCs w:val="18"/>
              </w:rPr>
              <w:t>urea-N</w:t>
            </w:r>
            <w:proofErr w:type="gramEnd"/>
          </w:p>
        </w:tc>
        <w:tc>
          <w:tcPr>
            <w:tcW w:w="0" w:type="auto"/>
          </w:tcPr>
          <w:p w14:paraId="251EDEE1"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0.0059</w:t>
            </w:r>
          </w:p>
        </w:tc>
        <w:tc>
          <w:tcPr>
            <w:tcW w:w="5154" w:type="dxa"/>
          </w:tcPr>
          <w:p w14:paraId="2C5911AA" w14:textId="3EA68A5A"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Based on van der </w:t>
            </w:r>
            <w:proofErr w:type="spellStart"/>
            <w:r w:rsidRPr="00B34BB5">
              <w:rPr>
                <w:rFonts w:cs="Calibri"/>
                <w:szCs w:val="18"/>
              </w:rPr>
              <w:t>Weerden</w:t>
            </w:r>
            <w:proofErr w:type="spellEnd"/>
            <w:r w:rsidRPr="00B34BB5">
              <w:rPr>
                <w:rFonts w:cs="Calibri"/>
                <w:szCs w:val="18"/>
              </w:rPr>
              <w:t xml:space="preserve"> et al</w:t>
            </w:r>
            <w:r w:rsidR="007B32BD" w:rsidRPr="00B34BB5">
              <w:rPr>
                <w:rFonts w:cs="Calibri"/>
                <w:szCs w:val="18"/>
              </w:rPr>
              <w:t>,</w:t>
            </w:r>
            <w:r w:rsidRPr="00B34BB5">
              <w:rPr>
                <w:rFonts w:cs="Calibri"/>
                <w:szCs w:val="18"/>
              </w:rPr>
              <w:t xml:space="preserve"> 2016 </w:t>
            </w:r>
          </w:p>
        </w:tc>
      </w:tr>
      <w:tr w:rsidR="003A7B65" w:rsidRPr="00B34BB5" w14:paraId="1F834441"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6A282766" w14:textId="77777777" w:rsidR="003A7B65" w:rsidRPr="00B34BB5" w:rsidRDefault="003A7B65" w:rsidP="003A7B65">
            <w:pPr>
              <w:pStyle w:val="TableText"/>
              <w:rPr>
                <w:rFonts w:cs="Calibri"/>
                <w:b w:val="0"/>
                <w:szCs w:val="18"/>
              </w:rPr>
            </w:pPr>
            <w:proofErr w:type="spellStart"/>
            <w:r w:rsidRPr="00B34BB5">
              <w:rPr>
                <w:rFonts w:cs="Calibri"/>
                <w:b w:val="0"/>
                <w:szCs w:val="18"/>
              </w:rPr>
              <w:t>FracGASnfert</w:t>
            </w:r>
            <w:proofErr w:type="spellEnd"/>
            <w:r w:rsidRPr="00B34BB5">
              <w:rPr>
                <w:rFonts w:cs="Calibri"/>
                <w:b w:val="0"/>
                <w:szCs w:val="18"/>
              </w:rPr>
              <w:t xml:space="preserve"> (UI)</w:t>
            </w:r>
          </w:p>
        </w:tc>
        <w:tc>
          <w:tcPr>
            <w:tcW w:w="0" w:type="auto"/>
            <w:tcBorders>
              <w:top w:val="none" w:sz="0" w:space="0" w:color="auto"/>
              <w:bottom w:val="none" w:sz="0" w:space="0" w:color="auto"/>
            </w:tcBorders>
          </w:tcPr>
          <w:p w14:paraId="217C6AF8"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0.055</w:t>
            </w:r>
          </w:p>
        </w:tc>
        <w:tc>
          <w:tcPr>
            <w:tcW w:w="5154" w:type="dxa"/>
            <w:tcBorders>
              <w:top w:val="none" w:sz="0" w:space="0" w:color="auto"/>
              <w:bottom w:val="none" w:sz="0" w:space="0" w:color="auto"/>
              <w:right w:val="none" w:sz="0" w:space="0" w:color="auto"/>
            </w:tcBorders>
          </w:tcPr>
          <w:p w14:paraId="3D2069AF" w14:textId="31E3ED30" w:rsidR="003A7B65" w:rsidRPr="00B34BB5" w:rsidRDefault="003A7B65" w:rsidP="007B32BD">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Saggar</w:t>
            </w:r>
            <w:r w:rsidR="007B32BD" w:rsidRPr="00B34BB5">
              <w:rPr>
                <w:rFonts w:cs="Calibri"/>
                <w:szCs w:val="18"/>
              </w:rPr>
              <w:t xml:space="preserve">, </w:t>
            </w:r>
            <w:r w:rsidRPr="00B34BB5">
              <w:rPr>
                <w:rFonts w:cs="Calibri"/>
                <w:szCs w:val="18"/>
              </w:rPr>
              <w:t>2013</w:t>
            </w:r>
          </w:p>
        </w:tc>
      </w:tr>
      <w:tr w:rsidR="003A7B65" w:rsidRPr="00B34BB5" w14:paraId="6FACEF89"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09DE37C0" w14:textId="77777777" w:rsidR="003A7B65" w:rsidRPr="00B34BB5" w:rsidRDefault="003A7B65" w:rsidP="003A7B65">
            <w:pPr>
              <w:pStyle w:val="TableText"/>
              <w:rPr>
                <w:rFonts w:cs="Calibri"/>
                <w:b w:val="0"/>
                <w:szCs w:val="18"/>
              </w:rPr>
            </w:pPr>
            <w:proofErr w:type="spellStart"/>
            <w:r w:rsidRPr="00B34BB5">
              <w:rPr>
                <w:rFonts w:cs="Calibri"/>
                <w:b w:val="0"/>
                <w:szCs w:val="18"/>
              </w:rPr>
              <w:t>FracGASnfert</w:t>
            </w:r>
            <w:proofErr w:type="spellEnd"/>
            <w:r w:rsidRPr="00B34BB5">
              <w:rPr>
                <w:rFonts w:cs="Calibri"/>
                <w:b w:val="0"/>
                <w:szCs w:val="18"/>
              </w:rPr>
              <w:t xml:space="preserve"> (non-UI)</w:t>
            </w:r>
          </w:p>
        </w:tc>
        <w:tc>
          <w:tcPr>
            <w:tcW w:w="0" w:type="auto"/>
          </w:tcPr>
          <w:p w14:paraId="2D0D74D4"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w:t>
            </w:r>
          </w:p>
        </w:tc>
        <w:tc>
          <w:tcPr>
            <w:tcW w:w="5154" w:type="dxa"/>
          </w:tcPr>
          <w:p w14:paraId="7847A5B4" w14:textId="5A78BAD4" w:rsidR="003A7B65" w:rsidRPr="00B34BB5" w:rsidRDefault="003A7B65" w:rsidP="007B32BD">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Sherlock et al</w:t>
            </w:r>
            <w:r w:rsidR="007B32BD" w:rsidRPr="00B34BB5">
              <w:rPr>
                <w:rFonts w:cs="Calibri"/>
                <w:szCs w:val="18"/>
              </w:rPr>
              <w:t xml:space="preserve">, </w:t>
            </w:r>
            <w:r w:rsidRPr="00B34BB5">
              <w:rPr>
                <w:rFonts w:cs="Calibri"/>
                <w:szCs w:val="18"/>
              </w:rPr>
              <w:t>2008</w:t>
            </w:r>
          </w:p>
        </w:tc>
      </w:tr>
      <w:tr w:rsidR="003A7B65" w:rsidRPr="00B34BB5" w14:paraId="64ED3D3D"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586E526E" w14:textId="77777777" w:rsidR="003A7B65" w:rsidRPr="00B34BB5" w:rsidRDefault="003A7B65" w:rsidP="003A7B65">
            <w:pPr>
              <w:pStyle w:val="TableText"/>
              <w:rPr>
                <w:rFonts w:cs="Calibri"/>
                <w:b w:val="0"/>
                <w:szCs w:val="18"/>
              </w:rPr>
            </w:pPr>
            <w:r w:rsidRPr="00B34BB5">
              <w:rPr>
                <w:rFonts w:cs="Calibri"/>
                <w:b w:val="0"/>
                <w:szCs w:val="18"/>
              </w:rPr>
              <w:t>Volatilisation emission factor (EF4)</w:t>
            </w:r>
          </w:p>
        </w:tc>
        <w:tc>
          <w:tcPr>
            <w:tcW w:w="0" w:type="auto"/>
            <w:tcBorders>
              <w:top w:val="none" w:sz="0" w:space="0" w:color="auto"/>
              <w:bottom w:val="none" w:sz="0" w:space="0" w:color="auto"/>
            </w:tcBorders>
          </w:tcPr>
          <w:p w14:paraId="1B5D22F3"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0.01</w:t>
            </w:r>
          </w:p>
        </w:tc>
        <w:tc>
          <w:tcPr>
            <w:tcW w:w="5154" w:type="dxa"/>
            <w:tcBorders>
              <w:top w:val="none" w:sz="0" w:space="0" w:color="auto"/>
              <w:bottom w:val="none" w:sz="0" w:space="0" w:color="auto"/>
              <w:right w:val="none" w:sz="0" w:space="0" w:color="auto"/>
            </w:tcBorders>
          </w:tcPr>
          <w:p w14:paraId="5F1287B6"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i/>
                <w:szCs w:val="18"/>
              </w:rPr>
              <w:t>2006 IPCC Guidelines for National Greenhouse Gas Inventories</w:t>
            </w:r>
            <w:r w:rsidRPr="00B34BB5">
              <w:rPr>
                <w:rFonts w:cs="Calibri"/>
                <w:szCs w:val="18"/>
              </w:rPr>
              <w:t>, Volume 4, table 11.3</w:t>
            </w:r>
          </w:p>
        </w:tc>
      </w:tr>
      <w:tr w:rsidR="003A7B65" w:rsidRPr="00B34BB5" w14:paraId="14AD19A0"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7C532B1E" w14:textId="77777777" w:rsidR="003A7B65" w:rsidRPr="00B34BB5" w:rsidRDefault="003A7B65" w:rsidP="003A7B65">
            <w:pPr>
              <w:pStyle w:val="TableText"/>
              <w:rPr>
                <w:rFonts w:cs="Calibri"/>
                <w:b w:val="0"/>
                <w:szCs w:val="18"/>
              </w:rPr>
            </w:pPr>
            <w:proofErr w:type="spellStart"/>
            <w:r w:rsidRPr="00B34BB5">
              <w:rPr>
                <w:rFonts w:cs="Calibri"/>
                <w:b w:val="0"/>
                <w:szCs w:val="18"/>
              </w:rPr>
              <w:t>FracLeach</w:t>
            </w:r>
            <w:proofErr w:type="spellEnd"/>
          </w:p>
        </w:tc>
        <w:tc>
          <w:tcPr>
            <w:tcW w:w="0" w:type="auto"/>
          </w:tcPr>
          <w:p w14:paraId="1DAA1590"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0.07</w:t>
            </w:r>
          </w:p>
        </w:tc>
        <w:tc>
          <w:tcPr>
            <w:tcW w:w="5154" w:type="dxa"/>
          </w:tcPr>
          <w:p w14:paraId="2109EBF0" w14:textId="6952A50F" w:rsidR="003A7B65" w:rsidRPr="00B34BB5" w:rsidRDefault="003A7B65" w:rsidP="00614A8E">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Thomas et al</w:t>
            </w:r>
            <w:r w:rsidR="00614A8E" w:rsidRPr="00B34BB5">
              <w:rPr>
                <w:rFonts w:cs="Calibri"/>
                <w:szCs w:val="18"/>
              </w:rPr>
              <w:t xml:space="preserve">, </w:t>
            </w:r>
            <w:r w:rsidRPr="00B34BB5">
              <w:rPr>
                <w:rFonts w:cs="Calibri"/>
                <w:szCs w:val="18"/>
              </w:rPr>
              <w:t>2005</w:t>
            </w:r>
          </w:p>
        </w:tc>
      </w:tr>
      <w:tr w:rsidR="003A7B65" w:rsidRPr="00B34BB5" w14:paraId="1E8FCA16"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4FBCD4E2" w14:textId="77777777" w:rsidR="003A7B65" w:rsidRPr="00B34BB5" w:rsidRDefault="003A7B65" w:rsidP="003A7B65">
            <w:pPr>
              <w:pStyle w:val="TableText"/>
              <w:rPr>
                <w:rFonts w:cs="Calibri"/>
                <w:b w:val="0"/>
                <w:szCs w:val="18"/>
              </w:rPr>
            </w:pPr>
            <w:r w:rsidRPr="00B34BB5">
              <w:rPr>
                <w:rFonts w:cs="Calibri"/>
                <w:b w:val="0"/>
                <w:szCs w:val="18"/>
              </w:rPr>
              <w:t>Leaching emission factor (EF5)</w:t>
            </w:r>
          </w:p>
        </w:tc>
        <w:tc>
          <w:tcPr>
            <w:tcW w:w="0" w:type="auto"/>
            <w:tcBorders>
              <w:top w:val="none" w:sz="0" w:space="0" w:color="auto"/>
              <w:bottom w:val="none" w:sz="0" w:space="0" w:color="auto"/>
            </w:tcBorders>
          </w:tcPr>
          <w:p w14:paraId="1A3FC010"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0.0075</w:t>
            </w:r>
          </w:p>
        </w:tc>
        <w:tc>
          <w:tcPr>
            <w:tcW w:w="5154" w:type="dxa"/>
            <w:tcBorders>
              <w:top w:val="none" w:sz="0" w:space="0" w:color="auto"/>
              <w:bottom w:val="none" w:sz="0" w:space="0" w:color="auto"/>
              <w:right w:val="none" w:sz="0" w:space="0" w:color="auto"/>
            </w:tcBorders>
          </w:tcPr>
          <w:p w14:paraId="1AB7F71D"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i/>
                <w:szCs w:val="18"/>
              </w:rPr>
              <w:t>2006 IPCC Guidelines for National Greenhouse Gas Inventories</w:t>
            </w:r>
            <w:r w:rsidRPr="00B34BB5">
              <w:rPr>
                <w:rFonts w:cs="Calibri"/>
                <w:szCs w:val="18"/>
              </w:rPr>
              <w:t>, Volume 4, table 11.3</w:t>
            </w:r>
          </w:p>
        </w:tc>
      </w:tr>
      <w:tr w:rsidR="003A7B65" w:rsidRPr="00B34BB5" w14:paraId="266A7B47"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0D486A76" w14:textId="3DD333B3" w:rsidR="003A7B65" w:rsidRPr="00B34BB5" w:rsidRDefault="00B732CC" w:rsidP="003A7B65">
            <w:pPr>
              <w:pStyle w:val="TableText"/>
              <w:rPr>
                <w:rFonts w:cs="Calibri"/>
                <w:b w:val="0"/>
                <w:szCs w:val="18"/>
              </w:rPr>
            </w:pPr>
            <w:r w:rsidRPr="00B34BB5">
              <w:rPr>
                <w:rFonts w:cs="Calibri"/>
                <w:b w:val="0"/>
                <w:szCs w:val="18"/>
              </w:rPr>
              <w:t xml:space="preserve">Urea </w:t>
            </w:r>
            <w:r w:rsidR="003A7B65" w:rsidRPr="00B34BB5">
              <w:rPr>
                <w:rFonts w:cs="Calibri"/>
                <w:b w:val="0"/>
                <w:szCs w:val="18"/>
              </w:rPr>
              <w:t>emission factor (CO</w:t>
            </w:r>
            <w:r w:rsidR="003A7B65" w:rsidRPr="00B34BB5">
              <w:rPr>
                <w:rFonts w:cs="Calibri"/>
                <w:b w:val="0"/>
                <w:szCs w:val="18"/>
                <w:vertAlign w:val="subscript"/>
              </w:rPr>
              <w:t>2</w:t>
            </w:r>
            <w:r w:rsidR="003A7B65" w:rsidRPr="00B34BB5">
              <w:rPr>
                <w:rFonts w:cs="Calibri"/>
                <w:b w:val="0"/>
                <w:szCs w:val="18"/>
              </w:rPr>
              <w:t xml:space="preserve"> component)</w:t>
            </w:r>
          </w:p>
        </w:tc>
        <w:tc>
          <w:tcPr>
            <w:tcW w:w="0" w:type="auto"/>
          </w:tcPr>
          <w:p w14:paraId="2E28FABF"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0.2</w:t>
            </w:r>
          </w:p>
        </w:tc>
        <w:tc>
          <w:tcPr>
            <w:tcW w:w="5154" w:type="dxa"/>
          </w:tcPr>
          <w:p w14:paraId="75284EF8"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i/>
                <w:szCs w:val="18"/>
              </w:rPr>
              <w:t>2006 IPCC Guidelines for National Greenhouse Gas Inventories</w:t>
            </w:r>
            <w:r w:rsidRPr="00B34BB5">
              <w:rPr>
                <w:rFonts w:cs="Calibri"/>
                <w:szCs w:val="18"/>
              </w:rPr>
              <w:t>, Volume 4, section 11.4.2</w:t>
            </w:r>
          </w:p>
        </w:tc>
      </w:tr>
      <w:tr w:rsidR="003A7B65" w:rsidRPr="00B34BB5" w14:paraId="6A4D4318"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5E081DF2" w14:textId="77777777" w:rsidR="003A7B65" w:rsidRPr="00B34BB5" w:rsidRDefault="003A7B65" w:rsidP="003A7B65">
            <w:pPr>
              <w:pStyle w:val="TableText"/>
              <w:rPr>
                <w:rFonts w:cs="Calibri"/>
                <w:b w:val="0"/>
                <w:szCs w:val="18"/>
              </w:rPr>
            </w:pPr>
            <w:r w:rsidRPr="00B34BB5">
              <w:rPr>
                <w:rFonts w:cs="Calibri"/>
                <w:b w:val="0"/>
                <w:szCs w:val="18"/>
              </w:rPr>
              <w:t>Emission factor for limestone</w:t>
            </w:r>
          </w:p>
        </w:tc>
        <w:tc>
          <w:tcPr>
            <w:tcW w:w="0" w:type="auto"/>
            <w:tcBorders>
              <w:top w:val="none" w:sz="0" w:space="0" w:color="auto"/>
              <w:bottom w:val="none" w:sz="0" w:space="0" w:color="auto"/>
            </w:tcBorders>
          </w:tcPr>
          <w:p w14:paraId="7871ADDE"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0.12</w:t>
            </w:r>
          </w:p>
        </w:tc>
        <w:tc>
          <w:tcPr>
            <w:tcW w:w="5154" w:type="dxa"/>
            <w:tcBorders>
              <w:top w:val="none" w:sz="0" w:space="0" w:color="auto"/>
              <w:bottom w:val="none" w:sz="0" w:space="0" w:color="auto"/>
              <w:right w:val="none" w:sz="0" w:space="0" w:color="auto"/>
            </w:tcBorders>
          </w:tcPr>
          <w:p w14:paraId="3C281F80"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i/>
                <w:szCs w:val="18"/>
              </w:rPr>
              <w:t>2006 IPCC Guidelines for National Greenhouse Gas Inventories</w:t>
            </w:r>
            <w:r w:rsidRPr="00B34BB5">
              <w:rPr>
                <w:rFonts w:cs="Calibri"/>
                <w:szCs w:val="18"/>
              </w:rPr>
              <w:t>, Volume 4, section 11.4.2</w:t>
            </w:r>
          </w:p>
        </w:tc>
      </w:tr>
      <w:tr w:rsidR="003A7B65" w:rsidRPr="00B34BB5" w14:paraId="68024722"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3113E881" w14:textId="77777777" w:rsidR="003A7B65" w:rsidRPr="00B34BB5" w:rsidRDefault="003A7B65" w:rsidP="003A7B65">
            <w:pPr>
              <w:pStyle w:val="TableText"/>
              <w:rPr>
                <w:rFonts w:cs="Calibri"/>
                <w:b w:val="0"/>
                <w:szCs w:val="18"/>
              </w:rPr>
            </w:pPr>
            <w:r w:rsidRPr="00B34BB5">
              <w:rPr>
                <w:rFonts w:cs="Calibri"/>
                <w:b w:val="0"/>
                <w:szCs w:val="18"/>
              </w:rPr>
              <w:t>Emission factor for dolomite</w:t>
            </w:r>
          </w:p>
        </w:tc>
        <w:tc>
          <w:tcPr>
            <w:tcW w:w="0" w:type="auto"/>
          </w:tcPr>
          <w:p w14:paraId="63CB6F35"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0.13</w:t>
            </w:r>
          </w:p>
        </w:tc>
        <w:tc>
          <w:tcPr>
            <w:tcW w:w="5154" w:type="dxa"/>
          </w:tcPr>
          <w:p w14:paraId="0E763600"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i/>
                <w:szCs w:val="18"/>
              </w:rPr>
              <w:t>2006 IPCC Guidelines for National Greenhouse Gas Inventories</w:t>
            </w:r>
            <w:r w:rsidRPr="00B34BB5">
              <w:rPr>
                <w:rFonts w:cs="Calibri"/>
                <w:szCs w:val="18"/>
              </w:rPr>
              <w:t>, Volume 4, section 11.4.2</w:t>
            </w:r>
          </w:p>
        </w:tc>
      </w:tr>
      <w:tr w:rsidR="003A7B65" w:rsidRPr="00B34BB5" w14:paraId="428CD087"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3A6FD8D7" w14:textId="77777777" w:rsidR="003A7B65" w:rsidRPr="00B34BB5" w:rsidRDefault="003A7B65" w:rsidP="003A7B65">
            <w:pPr>
              <w:pStyle w:val="TableText"/>
              <w:rPr>
                <w:rFonts w:cs="Calibri"/>
                <w:b w:val="0"/>
                <w:szCs w:val="18"/>
              </w:rPr>
            </w:pPr>
            <w:r w:rsidRPr="00B34BB5">
              <w:rPr>
                <w:rFonts w:cs="Calibri"/>
                <w:b w:val="0"/>
                <w:szCs w:val="18"/>
              </w:rPr>
              <w:t>N content of urea</w:t>
            </w:r>
          </w:p>
        </w:tc>
        <w:tc>
          <w:tcPr>
            <w:tcW w:w="0" w:type="auto"/>
            <w:tcBorders>
              <w:top w:val="none" w:sz="0" w:space="0" w:color="auto"/>
              <w:bottom w:val="none" w:sz="0" w:space="0" w:color="auto"/>
            </w:tcBorders>
          </w:tcPr>
          <w:p w14:paraId="6FDE82C0"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46%</w:t>
            </w:r>
          </w:p>
        </w:tc>
        <w:tc>
          <w:tcPr>
            <w:tcW w:w="5154" w:type="dxa"/>
            <w:tcBorders>
              <w:top w:val="none" w:sz="0" w:space="0" w:color="auto"/>
              <w:bottom w:val="none" w:sz="0" w:space="0" w:color="auto"/>
              <w:right w:val="none" w:sz="0" w:space="0" w:color="auto"/>
            </w:tcBorders>
          </w:tcPr>
          <w:p w14:paraId="464AE700"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Agriculture inventory model</w:t>
            </w:r>
          </w:p>
        </w:tc>
      </w:tr>
      <w:tr w:rsidR="003A7B65" w:rsidRPr="00B34BB5" w14:paraId="50D6C0CA"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2F28A99B" w14:textId="6A733B48" w:rsidR="003A7B65" w:rsidRPr="00B34BB5" w:rsidRDefault="00B732CC" w:rsidP="003A7B65">
            <w:pPr>
              <w:pStyle w:val="TableText"/>
              <w:rPr>
                <w:rFonts w:cs="Calibri"/>
                <w:b w:val="0"/>
                <w:szCs w:val="18"/>
              </w:rPr>
            </w:pPr>
            <w:r w:rsidRPr="00B34BB5">
              <w:rPr>
                <w:rFonts w:cs="Calibri"/>
                <w:b w:val="0"/>
                <w:szCs w:val="18"/>
              </w:rPr>
              <w:t xml:space="preserve">Molecular </w:t>
            </w:r>
            <w:r w:rsidR="003A7B65" w:rsidRPr="00B34BB5">
              <w:rPr>
                <w:rFonts w:cs="Calibri"/>
                <w:b w:val="0"/>
                <w:szCs w:val="18"/>
              </w:rPr>
              <w:t>conversion CO</w:t>
            </w:r>
            <w:r w:rsidR="003A7B65" w:rsidRPr="00B34BB5">
              <w:rPr>
                <w:rFonts w:cs="Calibri"/>
                <w:b w:val="0"/>
                <w:szCs w:val="18"/>
                <w:vertAlign w:val="subscript"/>
              </w:rPr>
              <w:t>2</w:t>
            </w:r>
          </w:p>
        </w:tc>
        <w:tc>
          <w:tcPr>
            <w:tcW w:w="0" w:type="auto"/>
          </w:tcPr>
          <w:p w14:paraId="45FF5BA0"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3.667</w:t>
            </w:r>
          </w:p>
        </w:tc>
        <w:tc>
          <w:tcPr>
            <w:tcW w:w="5154" w:type="dxa"/>
          </w:tcPr>
          <w:p w14:paraId="706AEB6E" w14:textId="77777777"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p>
        </w:tc>
      </w:tr>
      <w:tr w:rsidR="003A7B65" w:rsidRPr="00B34BB5" w14:paraId="624F504D" w14:textId="77777777" w:rsidTr="00A83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tcBorders>
          </w:tcPr>
          <w:p w14:paraId="59AED987" w14:textId="61B63084" w:rsidR="003A7B65" w:rsidRPr="00B34BB5" w:rsidRDefault="00B732CC" w:rsidP="003A7B65">
            <w:pPr>
              <w:pStyle w:val="TableText"/>
              <w:rPr>
                <w:rFonts w:cs="Calibri"/>
                <w:b w:val="0"/>
                <w:szCs w:val="18"/>
              </w:rPr>
            </w:pPr>
            <w:r w:rsidRPr="00B34BB5">
              <w:rPr>
                <w:rFonts w:cs="Calibri"/>
                <w:b w:val="0"/>
                <w:szCs w:val="18"/>
              </w:rPr>
              <w:t xml:space="preserve">Molecular </w:t>
            </w:r>
            <w:r w:rsidR="003A7B65" w:rsidRPr="00B34BB5">
              <w:rPr>
                <w:rFonts w:cs="Calibri"/>
                <w:b w:val="0"/>
                <w:szCs w:val="18"/>
              </w:rPr>
              <w:t>conversion N</w:t>
            </w:r>
            <w:r w:rsidR="003A7B65" w:rsidRPr="00B34BB5">
              <w:rPr>
                <w:rFonts w:cs="Calibri"/>
                <w:b w:val="0"/>
                <w:szCs w:val="18"/>
                <w:vertAlign w:val="subscript"/>
              </w:rPr>
              <w:t>2</w:t>
            </w:r>
            <w:r w:rsidR="003A7B65" w:rsidRPr="00B34BB5">
              <w:rPr>
                <w:rFonts w:cs="Calibri"/>
                <w:b w:val="0"/>
                <w:szCs w:val="18"/>
              </w:rPr>
              <w:t>O</w:t>
            </w:r>
          </w:p>
        </w:tc>
        <w:tc>
          <w:tcPr>
            <w:tcW w:w="0" w:type="auto"/>
            <w:tcBorders>
              <w:top w:val="none" w:sz="0" w:space="0" w:color="auto"/>
              <w:bottom w:val="none" w:sz="0" w:space="0" w:color="auto"/>
            </w:tcBorders>
          </w:tcPr>
          <w:p w14:paraId="23DBE936" w14:textId="77777777" w:rsidR="003A7B65" w:rsidRPr="00B34BB5" w:rsidRDefault="003A7B65" w:rsidP="003A7B65">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1.571</w:t>
            </w:r>
          </w:p>
        </w:tc>
        <w:tc>
          <w:tcPr>
            <w:tcW w:w="5154" w:type="dxa"/>
            <w:tcBorders>
              <w:top w:val="none" w:sz="0" w:space="0" w:color="auto"/>
              <w:bottom w:val="none" w:sz="0" w:space="0" w:color="auto"/>
              <w:right w:val="none" w:sz="0" w:space="0" w:color="auto"/>
            </w:tcBorders>
          </w:tcPr>
          <w:p w14:paraId="468E75F0" w14:textId="77777777" w:rsidR="003A7B65" w:rsidRPr="00B34BB5" w:rsidRDefault="003A7B65" w:rsidP="003A7B65">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p>
        </w:tc>
      </w:tr>
      <w:tr w:rsidR="003A7B65" w:rsidRPr="00B34BB5" w14:paraId="2103BDEE" w14:textId="77777777" w:rsidTr="00A831C6">
        <w:tc>
          <w:tcPr>
            <w:cnfStyle w:val="001000000000" w:firstRow="0" w:lastRow="0" w:firstColumn="1" w:lastColumn="0" w:oddVBand="0" w:evenVBand="0" w:oddHBand="0" w:evenHBand="0" w:firstRowFirstColumn="0" w:firstRowLastColumn="0" w:lastRowFirstColumn="0" w:lastRowLastColumn="0"/>
            <w:tcW w:w="2775" w:type="dxa"/>
          </w:tcPr>
          <w:p w14:paraId="17C88B31" w14:textId="77777777" w:rsidR="003A7B65" w:rsidRPr="00B34BB5" w:rsidRDefault="003A7B65" w:rsidP="003A7B65">
            <w:pPr>
              <w:pStyle w:val="TableText"/>
              <w:rPr>
                <w:rFonts w:cs="Calibri"/>
                <w:b w:val="0"/>
                <w:szCs w:val="18"/>
              </w:rPr>
            </w:pPr>
            <w:r w:rsidRPr="00B34BB5">
              <w:rPr>
                <w:rFonts w:cs="Calibri"/>
                <w:b w:val="0"/>
                <w:szCs w:val="18"/>
              </w:rPr>
              <w:t>GWP100 N</w:t>
            </w:r>
            <w:r w:rsidRPr="00B34BB5">
              <w:rPr>
                <w:rFonts w:cs="Calibri"/>
                <w:b w:val="0"/>
                <w:szCs w:val="18"/>
                <w:vertAlign w:val="subscript"/>
              </w:rPr>
              <w:t>2</w:t>
            </w:r>
            <w:r w:rsidRPr="00B34BB5">
              <w:rPr>
                <w:rFonts w:cs="Calibri"/>
                <w:b w:val="0"/>
                <w:szCs w:val="18"/>
              </w:rPr>
              <w:t>O</w:t>
            </w:r>
          </w:p>
        </w:tc>
        <w:tc>
          <w:tcPr>
            <w:tcW w:w="0" w:type="auto"/>
          </w:tcPr>
          <w:p w14:paraId="03909BE4" w14:textId="77777777" w:rsidR="003A7B65" w:rsidRPr="00B34BB5" w:rsidRDefault="003A7B65" w:rsidP="003A7B65">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298</w:t>
            </w:r>
          </w:p>
        </w:tc>
        <w:tc>
          <w:tcPr>
            <w:tcW w:w="5154" w:type="dxa"/>
          </w:tcPr>
          <w:p w14:paraId="5DB91912" w14:textId="10A9E52E" w:rsidR="003A7B65" w:rsidRPr="00B34BB5" w:rsidRDefault="003A7B65" w:rsidP="003A7B65">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IPCC AR</w:t>
            </w:r>
            <w:r w:rsidR="00303FD0" w:rsidRPr="00B34BB5">
              <w:rPr>
                <w:rFonts w:cs="Calibri"/>
                <w:szCs w:val="18"/>
              </w:rPr>
              <w:t>4</w:t>
            </w:r>
            <w:r w:rsidRPr="00B34BB5">
              <w:rPr>
                <w:rFonts w:cs="Calibri"/>
                <w:szCs w:val="18"/>
              </w:rPr>
              <w:t xml:space="preserve"> </w:t>
            </w:r>
          </w:p>
        </w:tc>
      </w:tr>
    </w:tbl>
    <w:p w14:paraId="279A06A4" w14:textId="60C9C956" w:rsidR="003A7B65" w:rsidRPr="00B34BB5" w:rsidRDefault="003A7B65" w:rsidP="007F19F9">
      <w:pPr>
        <w:pStyle w:val="BodyText"/>
        <w:rPr>
          <w:spacing w:val="2"/>
        </w:rPr>
      </w:pPr>
      <w:r w:rsidRPr="00B34BB5">
        <w:rPr>
          <w:spacing w:val="2"/>
        </w:rPr>
        <w:lastRenderedPageBreak/>
        <w:t xml:space="preserve">The </w:t>
      </w:r>
      <w:r w:rsidR="000D273F" w:rsidRPr="00B34BB5">
        <w:rPr>
          <w:spacing w:val="2"/>
        </w:rPr>
        <w:t>national inventory</w:t>
      </w:r>
      <w:r w:rsidRPr="00B34BB5">
        <w:rPr>
          <w:spacing w:val="2"/>
        </w:rPr>
        <w:t xml:space="preserve"> uses the IPCC (2006) Tier 1 methodology whe</w:t>
      </w:r>
      <w:r w:rsidR="00614A8E" w:rsidRPr="00B34BB5">
        <w:rPr>
          <w:spacing w:val="2"/>
        </w:rPr>
        <w:t>n</w:t>
      </w:r>
      <w:r w:rsidRPr="00B34BB5">
        <w:rPr>
          <w:spacing w:val="2"/>
        </w:rPr>
        <w:t xml:space="preserve"> default emission factors are used, which assume conservatively that all carbon in the fertilisers </w:t>
      </w:r>
      <w:r w:rsidR="00295ECF" w:rsidRPr="00B34BB5">
        <w:rPr>
          <w:spacing w:val="2"/>
        </w:rPr>
        <w:t xml:space="preserve">is </w:t>
      </w:r>
      <w:r w:rsidRPr="00B34BB5">
        <w:rPr>
          <w:spacing w:val="2"/>
        </w:rPr>
        <w:t xml:space="preserve">emitted as </w:t>
      </w:r>
      <w:r w:rsidR="00303AA0" w:rsidRPr="00B34BB5">
        <w:rPr>
          <w:spacing w:val="2"/>
        </w:rPr>
        <w:t>carbon dioxide</w:t>
      </w:r>
      <w:r w:rsidRPr="00B34BB5">
        <w:rPr>
          <w:spacing w:val="2"/>
        </w:rPr>
        <w:t xml:space="preserve"> into the atmosphere. </w:t>
      </w:r>
    </w:p>
    <w:p w14:paraId="65093123" w14:textId="1F68DBCF" w:rsidR="00BC3D9E" w:rsidRPr="00B34BB5" w:rsidRDefault="003A7B65" w:rsidP="007F19F9">
      <w:pPr>
        <w:pStyle w:val="BodyText"/>
      </w:pPr>
      <w:r w:rsidRPr="00B34BB5">
        <w:t xml:space="preserve">There is no country-specific methodology on </w:t>
      </w:r>
      <w:r w:rsidR="00303AA0" w:rsidRPr="00B34BB5">
        <w:t>carbon dioxide</w:t>
      </w:r>
      <w:r w:rsidRPr="00B34BB5">
        <w:t xml:space="preserve"> emissions from </w:t>
      </w:r>
      <w:r w:rsidR="00322289" w:rsidRPr="00B34BB5">
        <w:t xml:space="preserve">urea </w:t>
      </w:r>
      <w:r w:rsidRPr="00B34BB5">
        <w:t>application for New Zealand. Emissions associated with the application of urea are estimated using a Tier 1 methodology (equation 11.13; IPCC, 2006), using the default emission factor for carbon conversion of 0.20.</w:t>
      </w:r>
    </w:p>
    <w:p w14:paraId="4143EE5C" w14:textId="5A6BC1BD" w:rsidR="00026AEA" w:rsidRPr="00B34BB5" w:rsidRDefault="00026AEA" w:rsidP="007D71E2">
      <w:pPr>
        <w:pStyle w:val="Heading3"/>
        <w:numPr>
          <w:ilvl w:val="0"/>
          <w:numId w:val="63"/>
        </w:numPr>
      </w:pPr>
      <w:bookmarkStart w:id="697" w:name="_Agricultural_soils"/>
      <w:bookmarkStart w:id="698" w:name="_Toc532904973"/>
      <w:bookmarkEnd w:id="697"/>
      <w:r w:rsidRPr="00B34BB5">
        <w:t xml:space="preserve">Agricultural </w:t>
      </w:r>
      <w:r w:rsidR="001E4717" w:rsidRPr="00B34BB5">
        <w:t>s</w:t>
      </w:r>
      <w:r w:rsidRPr="00B34BB5">
        <w:t>oils</w:t>
      </w:r>
      <w:bookmarkEnd w:id="698"/>
    </w:p>
    <w:p w14:paraId="5B5C432E" w14:textId="66B0A91E" w:rsidR="00BE3333" w:rsidRPr="00B34BB5" w:rsidRDefault="001E4717" w:rsidP="007F19F9">
      <w:pPr>
        <w:pStyle w:val="BodyText"/>
      </w:pPr>
      <w:bookmarkStart w:id="699" w:name="_Hlk535571231"/>
      <w:r w:rsidRPr="00B34BB5">
        <w:t>Agricultural soils</w:t>
      </w:r>
      <w:r w:rsidR="003C70D4" w:rsidRPr="00B34BB5">
        <w:t xml:space="preserve"> emit nitrous oxide</w:t>
      </w:r>
      <w:r w:rsidRPr="00B34BB5">
        <w:t xml:space="preserve"> </w:t>
      </w:r>
      <w:r w:rsidR="003C70D4" w:rsidRPr="00B34BB5">
        <w:t xml:space="preserve">due to </w:t>
      </w:r>
      <w:r w:rsidRPr="00B34BB5">
        <w:t>the addition of nitrogen to soils through manure</w:t>
      </w:r>
      <w:r w:rsidR="003C70D4" w:rsidRPr="00B34BB5">
        <w:t xml:space="preserve">, </w:t>
      </w:r>
      <w:proofErr w:type="gramStart"/>
      <w:r w:rsidRPr="00B34BB5">
        <w:t>dung</w:t>
      </w:r>
      <w:proofErr w:type="gramEnd"/>
      <w:r w:rsidRPr="00B34BB5">
        <w:t xml:space="preserve"> and urine</w:t>
      </w:r>
      <w:r w:rsidR="00026AEA" w:rsidRPr="00B34BB5">
        <w:t xml:space="preserve">. </w:t>
      </w:r>
      <w:bookmarkEnd w:id="699"/>
      <w:r w:rsidR="00026AEA" w:rsidRPr="00B34BB5">
        <w:t xml:space="preserve">The guide provides emission factors for the impact of common agricultural livestock </w:t>
      </w:r>
      <w:r w:rsidR="00295ECF" w:rsidRPr="00B34BB5">
        <w:t xml:space="preserve">categories </w:t>
      </w:r>
      <w:r w:rsidR="00026AEA" w:rsidRPr="00B34BB5">
        <w:t>on soil in</w:t>
      </w:r>
      <w:r w:rsidR="008F57DD" w:rsidRPr="00B34BB5">
        <w:t xml:space="preserve"> table 99</w:t>
      </w:r>
      <w:r w:rsidR="003C70D4" w:rsidRPr="00B34BB5">
        <w:t>.</w:t>
      </w:r>
      <w:r w:rsidR="00026AEA" w:rsidRPr="00B34BB5">
        <w:t xml:space="preserve"> </w:t>
      </w:r>
    </w:p>
    <w:p w14:paraId="051152DC" w14:textId="30A03B7B" w:rsidR="00026AEA" w:rsidRPr="00B34BB5" w:rsidRDefault="00026AEA" w:rsidP="008F57DD">
      <w:pPr>
        <w:pStyle w:val="Tableheading"/>
      </w:pPr>
      <w:bookmarkStart w:id="700" w:name="_Ref532815622"/>
      <w:bookmarkStart w:id="701" w:name="_Ref617187"/>
      <w:bookmarkStart w:id="702" w:name="_Toc58790938"/>
      <w:r w:rsidRPr="00B34BB5">
        <w:t xml:space="preserve">Table </w:t>
      </w:r>
      <w:r w:rsidR="008D3D2E">
        <w:fldChar w:fldCharType="begin"/>
      </w:r>
      <w:r w:rsidR="008D3D2E">
        <w:instrText xml:space="preserve"> SEQ Table \* ARABIC </w:instrText>
      </w:r>
      <w:r w:rsidR="008D3D2E">
        <w:fldChar w:fldCharType="separate"/>
      </w:r>
      <w:r w:rsidR="00073642" w:rsidRPr="00B34BB5">
        <w:t>99</w:t>
      </w:r>
      <w:r w:rsidR="008D3D2E">
        <w:fldChar w:fldCharType="end"/>
      </w:r>
      <w:bookmarkEnd w:id="700"/>
      <w:bookmarkEnd w:id="701"/>
      <w:r w:rsidR="00D232C1" w:rsidRPr="00B34BB5">
        <w:t>:</w:t>
      </w:r>
      <w:r w:rsidR="00D232C1" w:rsidRPr="00B34BB5">
        <w:tab/>
      </w:r>
      <w:r w:rsidRPr="00B34BB5">
        <w:t>Agricultural soils emission factors</w:t>
      </w:r>
      <w:bookmarkEnd w:id="702"/>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481"/>
        <w:gridCol w:w="1452"/>
        <w:gridCol w:w="902"/>
        <w:gridCol w:w="1277"/>
        <w:gridCol w:w="1126"/>
        <w:gridCol w:w="1117"/>
        <w:gridCol w:w="1150"/>
      </w:tblGrid>
      <w:tr w:rsidR="00776F2B" w:rsidRPr="00B34BB5" w14:paraId="3F116ACE" w14:textId="77777777" w:rsidTr="00726FD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gridSpan w:val="2"/>
            <w:noWrap/>
            <w:vAlign w:val="bottom"/>
            <w:hideMark/>
          </w:tcPr>
          <w:p w14:paraId="23F45BD1" w14:textId="77777777" w:rsidR="00776F2B" w:rsidRPr="00B34BB5" w:rsidRDefault="00776F2B" w:rsidP="00776F2B">
            <w:pPr>
              <w:pStyle w:val="TableText"/>
              <w:rPr>
                <w:rFonts w:cs="Calibri"/>
                <w:szCs w:val="18"/>
              </w:rPr>
            </w:pPr>
            <w:r w:rsidRPr="00B34BB5">
              <w:rPr>
                <w:rFonts w:cs="Calibri"/>
                <w:szCs w:val="18"/>
              </w:rPr>
              <w:t>Emission source</w:t>
            </w:r>
          </w:p>
        </w:tc>
        <w:tc>
          <w:tcPr>
            <w:tcW w:w="0" w:type="auto"/>
            <w:noWrap/>
            <w:vAlign w:val="bottom"/>
            <w:hideMark/>
          </w:tcPr>
          <w:p w14:paraId="7073173F" w14:textId="77777777" w:rsidR="00776F2B" w:rsidRPr="00B34BB5" w:rsidRDefault="00776F2B" w:rsidP="00776F2B">
            <w:pPr>
              <w:pStyle w:val="TableTex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Unit</w:t>
            </w:r>
          </w:p>
        </w:tc>
        <w:tc>
          <w:tcPr>
            <w:tcW w:w="0" w:type="auto"/>
            <w:shd w:val="clear" w:color="auto" w:fill="557684" w:themeFill="accent3" w:themeFillShade="80"/>
            <w:noWrap/>
            <w:vAlign w:val="bottom"/>
            <w:hideMark/>
          </w:tcPr>
          <w:p w14:paraId="0A4FC02E" w14:textId="4CFC5FF1" w:rsidR="00776F2B" w:rsidRPr="00B34BB5" w:rsidRDefault="00776F2B" w:rsidP="00726FDA">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-e/unit</w:t>
            </w:r>
          </w:p>
        </w:tc>
        <w:tc>
          <w:tcPr>
            <w:tcW w:w="0" w:type="auto"/>
            <w:noWrap/>
            <w:vAlign w:val="bottom"/>
            <w:hideMark/>
          </w:tcPr>
          <w:p w14:paraId="308C5497" w14:textId="7BD9871B" w:rsidR="00776F2B" w:rsidRPr="00B34BB5" w:rsidRDefault="00776F2B" w:rsidP="00726FDA">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kg CO</w:t>
            </w:r>
            <w:r w:rsidRPr="00B34BB5">
              <w:rPr>
                <w:rFonts w:cs="Calibri"/>
                <w:szCs w:val="18"/>
                <w:vertAlign w:val="subscript"/>
              </w:rPr>
              <w:t>2</w:t>
            </w:r>
            <w:r w:rsidRPr="00B34BB5">
              <w:rPr>
                <w:rFonts w:cs="Calibri"/>
                <w:szCs w:val="18"/>
              </w:rPr>
              <w:t>/unit</w:t>
            </w:r>
            <w:r w:rsidR="00E835BD" w:rsidRPr="00B34BB5">
              <w:rPr>
                <w:rFonts w:cs="Calibri"/>
                <w:szCs w:val="18"/>
              </w:rPr>
              <w:t xml:space="preserve"> </w:t>
            </w:r>
            <w:r w:rsidR="00E835BD" w:rsidRPr="00B34BB5">
              <w:rPr>
                <w:rFonts w:cs="Calibri"/>
                <w:szCs w:val="18"/>
              </w:rPr>
              <w:br/>
              <w:t>(kg CO</w:t>
            </w:r>
            <w:r w:rsidR="00E835BD" w:rsidRPr="00B34BB5">
              <w:rPr>
                <w:rFonts w:cs="Calibri"/>
                <w:szCs w:val="18"/>
                <w:vertAlign w:val="subscript"/>
              </w:rPr>
              <w:t>2</w:t>
            </w:r>
            <w:r w:rsidR="00E835BD" w:rsidRPr="00B34BB5">
              <w:rPr>
                <w:rFonts w:cs="Calibri"/>
                <w:szCs w:val="18"/>
              </w:rPr>
              <w:noBreakHyphen/>
              <w:t>e)</w:t>
            </w:r>
          </w:p>
        </w:tc>
        <w:tc>
          <w:tcPr>
            <w:tcW w:w="0" w:type="auto"/>
            <w:noWrap/>
            <w:hideMark/>
          </w:tcPr>
          <w:p w14:paraId="12960152" w14:textId="250467D5" w:rsidR="00776F2B" w:rsidRPr="00B34BB5" w:rsidRDefault="00E835BD" w:rsidP="00726FDA">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776F2B" w:rsidRPr="00B34BB5">
              <w:rPr>
                <w:rFonts w:cs="Calibri"/>
                <w:szCs w:val="18"/>
              </w:rPr>
              <w:t>CH</w:t>
            </w:r>
            <w:r w:rsidR="00776F2B" w:rsidRPr="00B34BB5">
              <w:rPr>
                <w:rFonts w:cs="Calibri"/>
                <w:szCs w:val="18"/>
                <w:vertAlign w:val="subscript"/>
              </w:rPr>
              <w:t>4</w:t>
            </w:r>
            <w:r w:rsidRPr="00B34BB5">
              <w:rPr>
                <w:rFonts w:cs="Calibri"/>
                <w:szCs w:val="18"/>
              </w:rPr>
              <w:t>/unit</w:t>
            </w:r>
            <w:r w:rsidR="00776F2B" w:rsidRPr="00B34BB5">
              <w:rPr>
                <w:rFonts w:cs="Calibri"/>
                <w:szCs w:val="18"/>
              </w:rPr>
              <w:t xml:space="preserve"> </w:t>
            </w:r>
            <w:r w:rsidRPr="00B34BB5">
              <w:rPr>
                <w:rFonts w:cs="Calibri"/>
                <w:szCs w:val="18"/>
              </w:rPr>
              <w:br/>
            </w:r>
            <w:r w:rsidR="00776F2B" w:rsidRPr="00B34BB5">
              <w:rPr>
                <w:rFonts w:cs="Calibri"/>
                <w:szCs w:val="18"/>
              </w:rPr>
              <w:t>(kg CO</w:t>
            </w:r>
            <w:r w:rsidR="00776F2B" w:rsidRPr="00B34BB5">
              <w:rPr>
                <w:rFonts w:cs="Calibri"/>
                <w:szCs w:val="18"/>
                <w:vertAlign w:val="subscript"/>
              </w:rPr>
              <w:t>2</w:t>
            </w:r>
            <w:r w:rsidR="00776F2B" w:rsidRPr="00B34BB5">
              <w:rPr>
                <w:rFonts w:cs="Calibri"/>
                <w:szCs w:val="18"/>
              </w:rPr>
              <w:noBreakHyphen/>
              <w:t>e)</w:t>
            </w:r>
          </w:p>
        </w:tc>
        <w:tc>
          <w:tcPr>
            <w:tcW w:w="0" w:type="auto"/>
            <w:tcBorders>
              <w:bottom w:val="single" w:sz="4" w:space="0" w:color="1C556C" w:themeColor="accent1"/>
            </w:tcBorders>
            <w:noWrap/>
            <w:hideMark/>
          </w:tcPr>
          <w:p w14:paraId="1FBD5FD0" w14:textId="31FFE309" w:rsidR="00776F2B" w:rsidRPr="00B34BB5" w:rsidRDefault="00E835BD" w:rsidP="00726FDA">
            <w:pPr>
              <w:pStyle w:val="TableText"/>
              <w:jc w:val="right"/>
              <w:cnfStyle w:val="100000000000" w:firstRow="1" w:lastRow="0" w:firstColumn="0" w:lastColumn="0" w:oddVBand="0" w:evenVBand="0" w:oddHBand="0" w:evenHBand="0" w:firstRowFirstColumn="0" w:firstRowLastColumn="0" w:lastRowFirstColumn="0" w:lastRowLastColumn="0"/>
              <w:rPr>
                <w:rFonts w:cs="Calibri"/>
                <w:szCs w:val="18"/>
              </w:rPr>
            </w:pPr>
            <w:r w:rsidRPr="00B34BB5">
              <w:rPr>
                <w:rFonts w:cs="Calibri"/>
                <w:szCs w:val="18"/>
              </w:rPr>
              <w:t xml:space="preserve">kg </w:t>
            </w:r>
            <w:r w:rsidR="00776F2B" w:rsidRPr="00B34BB5">
              <w:rPr>
                <w:rFonts w:cs="Calibri"/>
                <w:szCs w:val="18"/>
              </w:rPr>
              <w:t>N</w:t>
            </w:r>
            <w:r w:rsidR="00776F2B" w:rsidRPr="00B34BB5">
              <w:rPr>
                <w:rFonts w:cs="Calibri"/>
                <w:szCs w:val="18"/>
                <w:vertAlign w:val="subscript"/>
              </w:rPr>
              <w:t>2</w:t>
            </w:r>
            <w:r w:rsidR="00776F2B" w:rsidRPr="00B34BB5">
              <w:rPr>
                <w:rFonts w:cs="Calibri"/>
                <w:szCs w:val="18"/>
              </w:rPr>
              <w:t>O</w:t>
            </w:r>
            <w:r w:rsidRPr="00B34BB5">
              <w:rPr>
                <w:rFonts w:cs="Calibri"/>
                <w:szCs w:val="18"/>
              </w:rPr>
              <w:t>/unit</w:t>
            </w:r>
            <w:r w:rsidR="00776F2B" w:rsidRPr="00B34BB5">
              <w:rPr>
                <w:rFonts w:cs="Calibri"/>
                <w:szCs w:val="18"/>
              </w:rPr>
              <w:t xml:space="preserve"> </w:t>
            </w:r>
            <w:r w:rsidRPr="00B34BB5">
              <w:rPr>
                <w:rFonts w:cs="Calibri"/>
                <w:szCs w:val="18"/>
              </w:rPr>
              <w:br/>
            </w:r>
            <w:r w:rsidR="00776F2B" w:rsidRPr="00B34BB5">
              <w:rPr>
                <w:rFonts w:cs="Calibri"/>
                <w:szCs w:val="18"/>
              </w:rPr>
              <w:t>(kg CO</w:t>
            </w:r>
            <w:r w:rsidR="00776F2B" w:rsidRPr="00B34BB5">
              <w:rPr>
                <w:rFonts w:cs="Calibri"/>
                <w:szCs w:val="18"/>
                <w:vertAlign w:val="subscript"/>
              </w:rPr>
              <w:t>2</w:t>
            </w:r>
            <w:r w:rsidRPr="00B34BB5">
              <w:rPr>
                <w:rFonts w:cs="Calibri"/>
                <w:szCs w:val="18"/>
              </w:rPr>
              <w:noBreakHyphen/>
              <w:t>e)</w:t>
            </w:r>
          </w:p>
        </w:tc>
      </w:tr>
      <w:tr w:rsidR="00A57330" w:rsidRPr="00B34BB5" w14:paraId="3A8E0AA2" w14:textId="77777777" w:rsidTr="0072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il"/>
              <w:bottom w:val="none" w:sz="0" w:space="0" w:color="auto"/>
            </w:tcBorders>
          </w:tcPr>
          <w:p w14:paraId="1A3B3C2D" w14:textId="5B3C3B21" w:rsidR="00A57330" w:rsidRPr="00B34BB5" w:rsidRDefault="00A57330" w:rsidP="00A57330">
            <w:pPr>
              <w:pStyle w:val="TableText"/>
              <w:rPr>
                <w:rFonts w:cs="Calibri"/>
                <w:b w:val="0"/>
                <w:szCs w:val="18"/>
              </w:rPr>
            </w:pPr>
            <w:r w:rsidRPr="00B34BB5">
              <w:rPr>
                <w:rFonts w:cs="Calibri"/>
                <w:b w:val="0"/>
                <w:szCs w:val="18"/>
              </w:rPr>
              <w:t>Agricultural soils</w:t>
            </w:r>
          </w:p>
        </w:tc>
        <w:tc>
          <w:tcPr>
            <w:tcW w:w="0" w:type="auto"/>
            <w:tcBorders>
              <w:top w:val="none" w:sz="0" w:space="0" w:color="auto"/>
              <w:bottom w:val="none" w:sz="0" w:space="0" w:color="auto"/>
            </w:tcBorders>
            <w:vAlign w:val="bottom"/>
          </w:tcPr>
          <w:p w14:paraId="6D804DEE" w14:textId="77777777"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Dairy cattle</w:t>
            </w:r>
          </w:p>
        </w:tc>
        <w:tc>
          <w:tcPr>
            <w:tcW w:w="0" w:type="auto"/>
            <w:tcBorders>
              <w:top w:val="none" w:sz="0" w:space="0" w:color="auto"/>
              <w:bottom w:val="none" w:sz="0" w:space="0" w:color="auto"/>
            </w:tcBorders>
            <w:noWrap/>
            <w:vAlign w:val="bottom"/>
          </w:tcPr>
          <w:p w14:paraId="6E3A9D84" w14:textId="77777777"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0" w:type="auto"/>
            <w:tcBorders>
              <w:top w:val="none" w:sz="0" w:space="0" w:color="auto"/>
              <w:bottom w:val="none" w:sz="0" w:space="0" w:color="auto"/>
            </w:tcBorders>
            <w:shd w:val="clear" w:color="000000" w:fill="B7C8D0"/>
            <w:noWrap/>
            <w:vAlign w:val="bottom"/>
          </w:tcPr>
          <w:p w14:paraId="59B9CD1C" w14:textId="2ED906BD"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489</w:t>
            </w:r>
          </w:p>
        </w:tc>
        <w:tc>
          <w:tcPr>
            <w:tcW w:w="0" w:type="auto"/>
            <w:tcBorders>
              <w:top w:val="none" w:sz="0" w:space="0" w:color="auto"/>
              <w:bottom w:val="none" w:sz="0" w:space="0" w:color="auto"/>
            </w:tcBorders>
            <w:shd w:val="clear" w:color="auto" w:fill="auto"/>
            <w:noWrap/>
            <w:vAlign w:val="bottom"/>
          </w:tcPr>
          <w:p w14:paraId="47FE8443" w14:textId="0F9C2741"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vAlign w:val="bottom"/>
          </w:tcPr>
          <w:p w14:paraId="0A24D70F" w14:textId="6D3FEF0C"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right w:val="nil"/>
            </w:tcBorders>
            <w:shd w:val="clear" w:color="auto" w:fill="auto"/>
            <w:noWrap/>
            <w:vAlign w:val="bottom"/>
          </w:tcPr>
          <w:p w14:paraId="425B1053" w14:textId="6B2003B3"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489</w:t>
            </w:r>
          </w:p>
        </w:tc>
      </w:tr>
      <w:tr w:rsidR="00A57330" w:rsidRPr="00B34BB5" w14:paraId="7041689C" w14:textId="77777777" w:rsidTr="00726FD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bottom"/>
          </w:tcPr>
          <w:p w14:paraId="763AB174" w14:textId="77777777" w:rsidR="00A57330" w:rsidRPr="00B34BB5" w:rsidRDefault="00A57330" w:rsidP="00BF5F9C">
            <w:pPr>
              <w:pStyle w:val="TableText"/>
              <w:rPr>
                <w:rFonts w:cs="Calibri"/>
                <w:szCs w:val="18"/>
              </w:rPr>
            </w:pPr>
          </w:p>
        </w:tc>
        <w:tc>
          <w:tcPr>
            <w:tcW w:w="0" w:type="auto"/>
            <w:vAlign w:val="bottom"/>
          </w:tcPr>
          <w:p w14:paraId="44B6AFB8" w14:textId="77777777"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Non-dairy cattle</w:t>
            </w:r>
          </w:p>
        </w:tc>
        <w:tc>
          <w:tcPr>
            <w:tcW w:w="0" w:type="auto"/>
            <w:noWrap/>
            <w:vAlign w:val="bottom"/>
          </w:tcPr>
          <w:p w14:paraId="2F7FF3FF" w14:textId="77777777"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0" w:type="auto"/>
            <w:shd w:val="clear" w:color="000000" w:fill="B7C8D0"/>
            <w:noWrap/>
            <w:vAlign w:val="bottom"/>
          </w:tcPr>
          <w:p w14:paraId="5AC0426B" w14:textId="5930B988"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237</w:t>
            </w:r>
          </w:p>
        </w:tc>
        <w:tc>
          <w:tcPr>
            <w:tcW w:w="0" w:type="auto"/>
            <w:shd w:val="clear" w:color="auto" w:fill="auto"/>
            <w:noWrap/>
            <w:vAlign w:val="bottom"/>
          </w:tcPr>
          <w:p w14:paraId="1CC0F956" w14:textId="6EEE6DF5"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vAlign w:val="bottom"/>
          </w:tcPr>
          <w:p w14:paraId="322A1263" w14:textId="4D9C4E37"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tcBorders>
              <w:right w:val="nil"/>
            </w:tcBorders>
            <w:shd w:val="clear" w:color="auto" w:fill="auto"/>
            <w:noWrap/>
            <w:vAlign w:val="bottom"/>
          </w:tcPr>
          <w:p w14:paraId="13103802" w14:textId="189219DB"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237</w:t>
            </w:r>
          </w:p>
        </w:tc>
      </w:tr>
      <w:tr w:rsidR="00A57330" w:rsidRPr="00B34BB5" w14:paraId="72307301" w14:textId="77777777" w:rsidTr="0072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vAlign w:val="bottom"/>
          </w:tcPr>
          <w:p w14:paraId="1857183E" w14:textId="77777777" w:rsidR="00A57330" w:rsidRPr="00B34BB5" w:rsidRDefault="00A57330" w:rsidP="00BF5F9C">
            <w:pPr>
              <w:pStyle w:val="TableText"/>
              <w:rPr>
                <w:rFonts w:cs="Calibri"/>
                <w:szCs w:val="18"/>
              </w:rPr>
            </w:pPr>
          </w:p>
        </w:tc>
        <w:tc>
          <w:tcPr>
            <w:tcW w:w="0" w:type="auto"/>
            <w:tcBorders>
              <w:top w:val="none" w:sz="0" w:space="0" w:color="auto"/>
              <w:bottom w:val="none" w:sz="0" w:space="0" w:color="auto"/>
            </w:tcBorders>
            <w:vAlign w:val="bottom"/>
          </w:tcPr>
          <w:p w14:paraId="6049C7D5" w14:textId="77777777"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Sheep</w:t>
            </w:r>
          </w:p>
        </w:tc>
        <w:tc>
          <w:tcPr>
            <w:tcW w:w="0" w:type="auto"/>
            <w:tcBorders>
              <w:top w:val="none" w:sz="0" w:space="0" w:color="auto"/>
              <w:bottom w:val="none" w:sz="0" w:space="0" w:color="auto"/>
            </w:tcBorders>
            <w:noWrap/>
            <w:vAlign w:val="bottom"/>
          </w:tcPr>
          <w:p w14:paraId="098410E5" w14:textId="77777777"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0" w:type="auto"/>
            <w:tcBorders>
              <w:top w:val="none" w:sz="0" w:space="0" w:color="auto"/>
              <w:bottom w:val="none" w:sz="0" w:space="0" w:color="auto"/>
            </w:tcBorders>
            <w:shd w:val="clear" w:color="000000" w:fill="B7C8D0"/>
            <w:noWrap/>
            <w:vAlign w:val="bottom"/>
          </w:tcPr>
          <w:p w14:paraId="2A88E4DA" w14:textId="0A830851"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32.2</w:t>
            </w:r>
          </w:p>
        </w:tc>
        <w:tc>
          <w:tcPr>
            <w:tcW w:w="0" w:type="auto"/>
            <w:tcBorders>
              <w:top w:val="none" w:sz="0" w:space="0" w:color="auto"/>
              <w:bottom w:val="none" w:sz="0" w:space="0" w:color="auto"/>
            </w:tcBorders>
            <w:shd w:val="clear" w:color="auto" w:fill="auto"/>
            <w:noWrap/>
            <w:vAlign w:val="bottom"/>
          </w:tcPr>
          <w:p w14:paraId="60C059DB" w14:textId="1A468422"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vAlign w:val="bottom"/>
          </w:tcPr>
          <w:p w14:paraId="4E441E85" w14:textId="4462B97C"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right w:val="nil"/>
            </w:tcBorders>
            <w:shd w:val="clear" w:color="auto" w:fill="auto"/>
            <w:noWrap/>
            <w:vAlign w:val="bottom"/>
          </w:tcPr>
          <w:p w14:paraId="2653A6BD" w14:textId="3C679D3B"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32.2</w:t>
            </w:r>
          </w:p>
        </w:tc>
      </w:tr>
      <w:tr w:rsidR="00A57330" w:rsidRPr="00B34BB5" w14:paraId="2E438B74" w14:textId="77777777" w:rsidTr="00726FD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bottom"/>
          </w:tcPr>
          <w:p w14:paraId="47B8DF1B" w14:textId="77777777" w:rsidR="00A57330" w:rsidRPr="00B34BB5" w:rsidRDefault="00A57330" w:rsidP="00BF5F9C">
            <w:pPr>
              <w:pStyle w:val="TableText"/>
              <w:rPr>
                <w:rFonts w:cs="Calibri"/>
                <w:szCs w:val="18"/>
              </w:rPr>
            </w:pPr>
          </w:p>
        </w:tc>
        <w:tc>
          <w:tcPr>
            <w:tcW w:w="0" w:type="auto"/>
            <w:vAlign w:val="bottom"/>
          </w:tcPr>
          <w:p w14:paraId="1A53DE76" w14:textId="77777777"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Deer</w:t>
            </w:r>
          </w:p>
        </w:tc>
        <w:tc>
          <w:tcPr>
            <w:tcW w:w="0" w:type="auto"/>
            <w:noWrap/>
            <w:vAlign w:val="bottom"/>
          </w:tcPr>
          <w:p w14:paraId="1E8A0B91" w14:textId="77777777"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0" w:type="auto"/>
            <w:shd w:val="clear" w:color="000000" w:fill="B7C8D0"/>
            <w:noWrap/>
            <w:vAlign w:val="bottom"/>
          </w:tcPr>
          <w:p w14:paraId="30EA8415" w14:textId="38374FFA"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78.1</w:t>
            </w:r>
          </w:p>
        </w:tc>
        <w:tc>
          <w:tcPr>
            <w:tcW w:w="0" w:type="auto"/>
            <w:shd w:val="clear" w:color="auto" w:fill="auto"/>
            <w:noWrap/>
            <w:vAlign w:val="bottom"/>
          </w:tcPr>
          <w:p w14:paraId="2FD9DB44" w14:textId="5A476785"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vAlign w:val="bottom"/>
          </w:tcPr>
          <w:p w14:paraId="53BD9E09" w14:textId="463F11C5"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tcBorders>
              <w:right w:val="nil"/>
            </w:tcBorders>
            <w:shd w:val="clear" w:color="auto" w:fill="auto"/>
            <w:noWrap/>
            <w:vAlign w:val="bottom"/>
          </w:tcPr>
          <w:p w14:paraId="2C64B369" w14:textId="2C69B249"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78.1</w:t>
            </w:r>
          </w:p>
        </w:tc>
      </w:tr>
      <w:tr w:rsidR="00A57330" w:rsidRPr="00B34BB5" w14:paraId="4CA0C6C9" w14:textId="77777777" w:rsidTr="0072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vAlign w:val="bottom"/>
          </w:tcPr>
          <w:p w14:paraId="33F4F685" w14:textId="77777777" w:rsidR="00A57330" w:rsidRPr="00B34BB5" w:rsidRDefault="00A57330" w:rsidP="00BF5F9C">
            <w:pPr>
              <w:pStyle w:val="TableText"/>
              <w:rPr>
                <w:rFonts w:cs="Calibri"/>
                <w:szCs w:val="18"/>
              </w:rPr>
            </w:pPr>
          </w:p>
        </w:tc>
        <w:tc>
          <w:tcPr>
            <w:tcW w:w="0" w:type="auto"/>
            <w:tcBorders>
              <w:top w:val="none" w:sz="0" w:space="0" w:color="auto"/>
              <w:bottom w:val="none" w:sz="0" w:space="0" w:color="auto"/>
            </w:tcBorders>
            <w:vAlign w:val="bottom"/>
          </w:tcPr>
          <w:p w14:paraId="57A213F2" w14:textId="24E8F978"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Swine</w:t>
            </w:r>
          </w:p>
        </w:tc>
        <w:tc>
          <w:tcPr>
            <w:tcW w:w="0" w:type="auto"/>
            <w:tcBorders>
              <w:top w:val="none" w:sz="0" w:space="0" w:color="auto"/>
              <w:bottom w:val="none" w:sz="0" w:space="0" w:color="auto"/>
            </w:tcBorders>
            <w:noWrap/>
            <w:vAlign w:val="bottom"/>
          </w:tcPr>
          <w:p w14:paraId="7FE41DA0" w14:textId="51A2CC50"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0" w:type="auto"/>
            <w:tcBorders>
              <w:top w:val="none" w:sz="0" w:space="0" w:color="auto"/>
              <w:bottom w:val="none" w:sz="0" w:space="0" w:color="auto"/>
            </w:tcBorders>
            <w:shd w:val="clear" w:color="000000" w:fill="B7C8D0"/>
            <w:noWrap/>
            <w:vAlign w:val="bottom"/>
          </w:tcPr>
          <w:p w14:paraId="6D5186D9" w14:textId="2E27D5DB"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47.0</w:t>
            </w:r>
          </w:p>
        </w:tc>
        <w:tc>
          <w:tcPr>
            <w:tcW w:w="0" w:type="auto"/>
            <w:tcBorders>
              <w:top w:val="none" w:sz="0" w:space="0" w:color="auto"/>
              <w:bottom w:val="none" w:sz="0" w:space="0" w:color="auto"/>
            </w:tcBorders>
            <w:shd w:val="clear" w:color="auto" w:fill="auto"/>
            <w:noWrap/>
            <w:vAlign w:val="bottom"/>
          </w:tcPr>
          <w:p w14:paraId="6BAF1942" w14:textId="5206FD73"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vAlign w:val="bottom"/>
          </w:tcPr>
          <w:p w14:paraId="3768DE81" w14:textId="42C2DF0C"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right w:val="nil"/>
            </w:tcBorders>
            <w:shd w:val="clear" w:color="auto" w:fill="auto"/>
            <w:noWrap/>
            <w:vAlign w:val="bottom"/>
          </w:tcPr>
          <w:p w14:paraId="4D2CD97F" w14:textId="4904C04D"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47.0</w:t>
            </w:r>
          </w:p>
        </w:tc>
      </w:tr>
      <w:tr w:rsidR="00A57330" w:rsidRPr="00B34BB5" w14:paraId="44461B3E" w14:textId="77777777" w:rsidTr="00726FD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bottom"/>
          </w:tcPr>
          <w:p w14:paraId="1A02D9CB" w14:textId="77777777" w:rsidR="00A57330" w:rsidRPr="00B34BB5" w:rsidRDefault="00A57330" w:rsidP="00BF5F9C">
            <w:pPr>
              <w:pStyle w:val="TableText"/>
              <w:rPr>
                <w:rFonts w:cs="Calibri"/>
                <w:szCs w:val="18"/>
              </w:rPr>
            </w:pPr>
          </w:p>
        </w:tc>
        <w:tc>
          <w:tcPr>
            <w:tcW w:w="0" w:type="auto"/>
            <w:vAlign w:val="bottom"/>
          </w:tcPr>
          <w:p w14:paraId="7A6A10B1" w14:textId="1D5B0023"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Goats</w:t>
            </w:r>
          </w:p>
        </w:tc>
        <w:tc>
          <w:tcPr>
            <w:tcW w:w="0" w:type="auto"/>
            <w:noWrap/>
            <w:vAlign w:val="bottom"/>
          </w:tcPr>
          <w:p w14:paraId="520F4F3C" w14:textId="6D84EC88"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0" w:type="auto"/>
            <w:shd w:val="clear" w:color="000000" w:fill="B7C8D0"/>
            <w:noWrap/>
            <w:vAlign w:val="bottom"/>
          </w:tcPr>
          <w:p w14:paraId="305F913B" w14:textId="26298BC6"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68.7</w:t>
            </w:r>
          </w:p>
        </w:tc>
        <w:tc>
          <w:tcPr>
            <w:tcW w:w="0" w:type="auto"/>
            <w:shd w:val="clear" w:color="auto" w:fill="auto"/>
            <w:noWrap/>
            <w:vAlign w:val="bottom"/>
          </w:tcPr>
          <w:p w14:paraId="5D535581" w14:textId="1DF169C3"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vAlign w:val="bottom"/>
          </w:tcPr>
          <w:p w14:paraId="6104243B" w14:textId="48604B98"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tcBorders>
              <w:right w:val="nil"/>
            </w:tcBorders>
            <w:shd w:val="clear" w:color="auto" w:fill="auto"/>
            <w:noWrap/>
            <w:vAlign w:val="bottom"/>
          </w:tcPr>
          <w:p w14:paraId="76EEDAA0" w14:textId="22955D77"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68.7</w:t>
            </w:r>
          </w:p>
        </w:tc>
      </w:tr>
      <w:tr w:rsidR="00A57330" w:rsidRPr="00B34BB5" w14:paraId="4C6D570F" w14:textId="77777777" w:rsidTr="0072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vAlign w:val="bottom"/>
          </w:tcPr>
          <w:p w14:paraId="23B2F1A7" w14:textId="77777777" w:rsidR="00A57330" w:rsidRPr="00B34BB5" w:rsidRDefault="00A57330" w:rsidP="00BF5F9C">
            <w:pPr>
              <w:pStyle w:val="TableText"/>
              <w:rPr>
                <w:rFonts w:cs="Calibri"/>
                <w:szCs w:val="18"/>
              </w:rPr>
            </w:pPr>
          </w:p>
        </w:tc>
        <w:tc>
          <w:tcPr>
            <w:tcW w:w="0" w:type="auto"/>
            <w:tcBorders>
              <w:top w:val="none" w:sz="0" w:space="0" w:color="auto"/>
              <w:bottom w:val="none" w:sz="0" w:space="0" w:color="auto"/>
            </w:tcBorders>
            <w:vAlign w:val="bottom"/>
          </w:tcPr>
          <w:p w14:paraId="22ED4D11" w14:textId="1096E262"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Horses</w:t>
            </w:r>
          </w:p>
        </w:tc>
        <w:tc>
          <w:tcPr>
            <w:tcW w:w="0" w:type="auto"/>
            <w:tcBorders>
              <w:top w:val="none" w:sz="0" w:space="0" w:color="auto"/>
              <w:bottom w:val="none" w:sz="0" w:space="0" w:color="auto"/>
            </w:tcBorders>
            <w:noWrap/>
            <w:vAlign w:val="bottom"/>
          </w:tcPr>
          <w:p w14:paraId="04B23DE7" w14:textId="1F730496"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0" w:type="auto"/>
            <w:tcBorders>
              <w:top w:val="none" w:sz="0" w:space="0" w:color="auto"/>
              <w:bottom w:val="none" w:sz="0" w:space="0" w:color="auto"/>
            </w:tcBorders>
            <w:shd w:val="clear" w:color="000000" w:fill="B7C8D0"/>
            <w:noWrap/>
            <w:vAlign w:val="bottom"/>
          </w:tcPr>
          <w:p w14:paraId="44FD6749" w14:textId="5129F2B6"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325</w:t>
            </w:r>
          </w:p>
        </w:tc>
        <w:tc>
          <w:tcPr>
            <w:tcW w:w="0" w:type="auto"/>
            <w:tcBorders>
              <w:top w:val="none" w:sz="0" w:space="0" w:color="auto"/>
              <w:bottom w:val="none" w:sz="0" w:space="0" w:color="auto"/>
            </w:tcBorders>
            <w:shd w:val="clear" w:color="auto" w:fill="auto"/>
            <w:noWrap/>
            <w:vAlign w:val="bottom"/>
          </w:tcPr>
          <w:p w14:paraId="48704757" w14:textId="30E020AC"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vAlign w:val="bottom"/>
          </w:tcPr>
          <w:p w14:paraId="166DBD0F" w14:textId="6935DBF2"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right w:val="nil"/>
            </w:tcBorders>
            <w:shd w:val="clear" w:color="auto" w:fill="auto"/>
            <w:noWrap/>
            <w:vAlign w:val="bottom"/>
          </w:tcPr>
          <w:p w14:paraId="0AFAA3DF" w14:textId="0D3B0C44"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325</w:t>
            </w:r>
          </w:p>
        </w:tc>
      </w:tr>
      <w:tr w:rsidR="00A57330" w:rsidRPr="00B34BB5" w14:paraId="2F04A159" w14:textId="77777777" w:rsidTr="00726FD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bottom"/>
          </w:tcPr>
          <w:p w14:paraId="5919B48A" w14:textId="77777777" w:rsidR="00A57330" w:rsidRPr="00B34BB5" w:rsidRDefault="00A57330" w:rsidP="00BF5F9C">
            <w:pPr>
              <w:pStyle w:val="TableText"/>
              <w:rPr>
                <w:rFonts w:cs="Calibri"/>
                <w:szCs w:val="18"/>
              </w:rPr>
            </w:pPr>
          </w:p>
        </w:tc>
        <w:tc>
          <w:tcPr>
            <w:tcW w:w="0" w:type="auto"/>
            <w:vAlign w:val="bottom"/>
          </w:tcPr>
          <w:p w14:paraId="4A3009F1" w14:textId="4D8ABBBD"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Alpaca</w:t>
            </w:r>
          </w:p>
        </w:tc>
        <w:tc>
          <w:tcPr>
            <w:tcW w:w="0" w:type="auto"/>
            <w:noWrap/>
            <w:vAlign w:val="bottom"/>
          </w:tcPr>
          <w:p w14:paraId="2FFA4D66" w14:textId="1A83A69E"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0" w:type="auto"/>
            <w:shd w:val="clear" w:color="000000" w:fill="B7C8D0"/>
            <w:noWrap/>
            <w:vAlign w:val="bottom"/>
          </w:tcPr>
          <w:p w14:paraId="30781CA5" w14:textId="4877AABE"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70.0</w:t>
            </w:r>
          </w:p>
        </w:tc>
        <w:tc>
          <w:tcPr>
            <w:tcW w:w="0" w:type="auto"/>
            <w:shd w:val="clear" w:color="auto" w:fill="auto"/>
            <w:noWrap/>
            <w:vAlign w:val="bottom"/>
          </w:tcPr>
          <w:p w14:paraId="0AEFB093" w14:textId="31AA9EC0"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vAlign w:val="bottom"/>
          </w:tcPr>
          <w:p w14:paraId="2855A795" w14:textId="7ADAAD2B"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tcBorders>
              <w:right w:val="nil"/>
            </w:tcBorders>
            <w:shd w:val="clear" w:color="auto" w:fill="auto"/>
            <w:noWrap/>
            <w:vAlign w:val="bottom"/>
          </w:tcPr>
          <w:p w14:paraId="790AD119" w14:textId="4C006E55"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70.0</w:t>
            </w:r>
          </w:p>
        </w:tc>
      </w:tr>
      <w:tr w:rsidR="00A57330" w:rsidRPr="00B34BB5" w14:paraId="1FE9C3FC" w14:textId="77777777" w:rsidTr="0072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il"/>
              <w:bottom w:val="none" w:sz="0" w:space="0" w:color="auto"/>
            </w:tcBorders>
            <w:vAlign w:val="bottom"/>
          </w:tcPr>
          <w:p w14:paraId="182C4E51" w14:textId="77777777" w:rsidR="00A57330" w:rsidRPr="00B34BB5" w:rsidRDefault="00A57330" w:rsidP="00BF5F9C">
            <w:pPr>
              <w:pStyle w:val="TableText"/>
              <w:rPr>
                <w:rFonts w:cs="Calibri"/>
                <w:szCs w:val="18"/>
              </w:rPr>
            </w:pPr>
          </w:p>
        </w:tc>
        <w:tc>
          <w:tcPr>
            <w:tcW w:w="0" w:type="auto"/>
            <w:tcBorders>
              <w:top w:val="none" w:sz="0" w:space="0" w:color="auto"/>
              <w:bottom w:val="none" w:sz="0" w:space="0" w:color="auto"/>
            </w:tcBorders>
            <w:vAlign w:val="bottom"/>
          </w:tcPr>
          <w:p w14:paraId="76C52A33" w14:textId="42931BA2"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Mules &amp; asses</w:t>
            </w:r>
          </w:p>
        </w:tc>
        <w:tc>
          <w:tcPr>
            <w:tcW w:w="0" w:type="auto"/>
            <w:tcBorders>
              <w:top w:val="none" w:sz="0" w:space="0" w:color="auto"/>
              <w:bottom w:val="none" w:sz="0" w:space="0" w:color="auto"/>
            </w:tcBorders>
            <w:noWrap/>
            <w:vAlign w:val="bottom"/>
          </w:tcPr>
          <w:p w14:paraId="04F0F040" w14:textId="479BB0BF" w:rsidR="00A57330" w:rsidRPr="00B34BB5" w:rsidRDefault="00A57330" w:rsidP="00BF5F9C">
            <w:pPr>
              <w:pStyle w:val="TableTex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per head</w:t>
            </w:r>
          </w:p>
        </w:tc>
        <w:tc>
          <w:tcPr>
            <w:tcW w:w="0" w:type="auto"/>
            <w:tcBorders>
              <w:top w:val="none" w:sz="0" w:space="0" w:color="auto"/>
              <w:bottom w:val="none" w:sz="0" w:space="0" w:color="auto"/>
            </w:tcBorders>
            <w:shd w:val="clear" w:color="000000" w:fill="B7C8D0"/>
            <w:noWrap/>
            <w:vAlign w:val="bottom"/>
          </w:tcPr>
          <w:p w14:paraId="2A3D7555" w14:textId="516947D0"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145</w:t>
            </w:r>
          </w:p>
        </w:tc>
        <w:tc>
          <w:tcPr>
            <w:tcW w:w="0" w:type="auto"/>
            <w:tcBorders>
              <w:top w:val="none" w:sz="0" w:space="0" w:color="auto"/>
              <w:bottom w:val="none" w:sz="0" w:space="0" w:color="auto"/>
            </w:tcBorders>
            <w:shd w:val="clear" w:color="auto" w:fill="auto"/>
            <w:noWrap/>
            <w:vAlign w:val="bottom"/>
          </w:tcPr>
          <w:p w14:paraId="12CB0C8F" w14:textId="23A091ED"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tcBorders>
            <w:shd w:val="clear" w:color="auto" w:fill="auto"/>
            <w:noWrap/>
            <w:vAlign w:val="bottom"/>
          </w:tcPr>
          <w:p w14:paraId="12AD72CA" w14:textId="5782467A"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n/a</w:t>
            </w:r>
          </w:p>
        </w:tc>
        <w:tc>
          <w:tcPr>
            <w:tcW w:w="0" w:type="auto"/>
            <w:tcBorders>
              <w:top w:val="none" w:sz="0" w:space="0" w:color="auto"/>
              <w:bottom w:val="none" w:sz="0" w:space="0" w:color="auto"/>
              <w:right w:val="nil"/>
            </w:tcBorders>
            <w:shd w:val="clear" w:color="auto" w:fill="auto"/>
            <w:noWrap/>
            <w:vAlign w:val="bottom"/>
          </w:tcPr>
          <w:p w14:paraId="231962A3" w14:textId="345384D0" w:rsidR="00A57330" w:rsidRPr="00B34BB5" w:rsidRDefault="00A57330" w:rsidP="00BF5F9C">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145</w:t>
            </w:r>
          </w:p>
        </w:tc>
      </w:tr>
      <w:tr w:rsidR="00A57330" w:rsidRPr="00B34BB5" w14:paraId="5E2D5696" w14:textId="77777777" w:rsidTr="00726FD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tcBorders>
            <w:vAlign w:val="bottom"/>
          </w:tcPr>
          <w:p w14:paraId="379D065D" w14:textId="77777777" w:rsidR="00A57330" w:rsidRPr="00B34BB5" w:rsidRDefault="00A57330" w:rsidP="00BF5F9C">
            <w:pPr>
              <w:pStyle w:val="TableText"/>
              <w:rPr>
                <w:rFonts w:cs="Calibri"/>
                <w:szCs w:val="18"/>
              </w:rPr>
            </w:pPr>
          </w:p>
        </w:tc>
        <w:tc>
          <w:tcPr>
            <w:tcW w:w="0" w:type="auto"/>
            <w:vAlign w:val="bottom"/>
          </w:tcPr>
          <w:p w14:paraId="1E09E7F7" w14:textId="538FEA44"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Poultry</w:t>
            </w:r>
          </w:p>
        </w:tc>
        <w:tc>
          <w:tcPr>
            <w:tcW w:w="0" w:type="auto"/>
            <w:noWrap/>
            <w:vAlign w:val="bottom"/>
          </w:tcPr>
          <w:p w14:paraId="7D14C1D3" w14:textId="3AD875D0" w:rsidR="00A57330" w:rsidRPr="00B34BB5" w:rsidRDefault="00A57330" w:rsidP="00BF5F9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per head</w:t>
            </w:r>
          </w:p>
        </w:tc>
        <w:tc>
          <w:tcPr>
            <w:tcW w:w="0" w:type="auto"/>
            <w:shd w:val="clear" w:color="000000" w:fill="B7C8D0"/>
            <w:noWrap/>
            <w:vAlign w:val="bottom"/>
          </w:tcPr>
          <w:p w14:paraId="205CA65A" w14:textId="016C5507"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1.72</w:t>
            </w:r>
          </w:p>
        </w:tc>
        <w:tc>
          <w:tcPr>
            <w:tcW w:w="0" w:type="auto"/>
            <w:shd w:val="clear" w:color="auto" w:fill="auto"/>
            <w:noWrap/>
            <w:vAlign w:val="bottom"/>
          </w:tcPr>
          <w:p w14:paraId="1D669759" w14:textId="09FDD48D"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shd w:val="clear" w:color="auto" w:fill="auto"/>
            <w:noWrap/>
            <w:vAlign w:val="bottom"/>
          </w:tcPr>
          <w:p w14:paraId="03C90435" w14:textId="63F30820"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n/a</w:t>
            </w:r>
          </w:p>
        </w:tc>
        <w:tc>
          <w:tcPr>
            <w:tcW w:w="0" w:type="auto"/>
            <w:tcBorders>
              <w:right w:val="nil"/>
            </w:tcBorders>
            <w:shd w:val="clear" w:color="auto" w:fill="auto"/>
            <w:noWrap/>
            <w:vAlign w:val="bottom"/>
          </w:tcPr>
          <w:p w14:paraId="51B314AF" w14:textId="13821BAC" w:rsidR="00A57330" w:rsidRPr="00B34BB5" w:rsidRDefault="00A57330" w:rsidP="00BF5F9C">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1.72</w:t>
            </w:r>
          </w:p>
        </w:tc>
      </w:tr>
    </w:tbl>
    <w:p w14:paraId="6C665DEE" w14:textId="19604589" w:rsidR="003C70D4" w:rsidRPr="00B34BB5" w:rsidRDefault="003C70D4" w:rsidP="00D77DD7">
      <w:pPr>
        <w:pStyle w:val="Note"/>
      </w:pPr>
      <w:r w:rsidRPr="00B34BB5">
        <w:t>Note</w:t>
      </w:r>
      <w:r w:rsidR="002D23B9" w:rsidRPr="00B34BB5">
        <w:t>:</w:t>
      </w:r>
      <w:r w:rsidRPr="00B34BB5">
        <w:t xml:space="preserve"> </w:t>
      </w:r>
      <w:r w:rsidR="002D23B9" w:rsidRPr="00B34BB5">
        <w:t xml:space="preserve">These </w:t>
      </w:r>
      <w:r w:rsidRPr="00B34BB5">
        <w:t>numbers are rounded to three s</w:t>
      </w:r>
      <w:r w:rsidR="00515214" w:rsidRPr="00B34BB5">
        <w:t>ignificant figures</w:t>
      </w:r>
      <w:r w:rsidRPr="00B34BB5">
        <w:t xml:space="preserve"> unless the number is significantly small. </w:t>
      </w:r>
    </w:p>
    <w:p w14:paraId="237620CE" w14:textId="0D62E6D6" w:rsidR="0030699D" w:rsidRPr="00B34BB5" w:rsidRDefault="00301928" w:rsidP="00E15703">
      <w:pPr>
        <w:pStyle w:val="Heading4"/>
      </w:pPr>
      <w:r w:rsidRPr="00B34BB5">
        <w:t xml:space="preserve">GHG </w:t>
      </w:r>
      <w:r w:rsidR="0030699D" w:rsidRPr="00B34BB5">
        <w:t>inventory development</w:t>
      </w:r>
    </w:p>
    <w:p w14:paraId="388D3376" w14:textId="05B79EAB" w:rsidR="003C70D4" w:rsidRPr="00B34BB5" w:rsidRDefault="00174C3B" w:rsidP="007F19F9">
      <w:pPr>
        <w:pStyle w:val="BodyText"/>
      </w:pPr>
      <w:bookmarkStart w:id="703" w:name="_Hlk535571306"/>
      <w:r w:rsidRPr="00B34BB5">
        <w:t xml:space="preserve">Organisations should collect data on the number </w:t>
      </w:r>
      <w:r w:rsidR="00760321" w:rsidRPr="00B34BB5">
        <w:t xml:space="preserve">and type </w:t>
      </w:r>
      <w:r w:rsidRPr="00B34BB5">
        <w:t xml:space="preserve">of livestock they had as </w:t>
      </w:r>
      <w:proofErr w:type="gramStart"/>
      <w:r w:rsidRPr="00B34BB5">
        <w:t>at</w:t>
      </w:r>
      <w:proofErr w:type="gramEnd"/>
      <w:r w:rsidRPr="00B34BB5">
        <w:t xml:space="preserve"> 30 June during </w:t>
      </w:r>
      <w:r w:rsidR="003C70D4" w:rsidRPr="00B34BB5">
        <w:t>the measurement period</w:t>
      </w:r>
      <w:bookmarkEnd w:id="703"/>
      <w:r w:rsidRPr="00B34BB5">
        <w:t xml:space="preserve">. </w:t>
      </w:r>
      <w:r w:rsidR="003C70D4" w:rsidRPr="00B34BB5">
        <w:t xml:space="preserve">Applying the equation in </w:t>
      </w:r>
      <w:hyperlink w:anchor="_How_to_quantify" w:history="1">
        <w:r w:rsidR="008F57DD" w:rsidRPr="00B34BB5">
          <w:rPr>
            <w:rStyle w:val="Hyperlink"/>
          </w:rPr>
          <w:t>sect</w:t>
        </w:r>
        <w:r w:rsidR="00B67875" w:rsidRPr="00B34BB5">
          <w:rPr>
            <w:rStyle w:val="Hyperlink"/>
          </w:rPr>
          <w:t>ion 2</w:t>
        </w:r>
      </w:hyperlink>
      <w:r w:rsidR="003C70D4" w:rsidRPr="00B34BB5">
        <w:t>, this means:</w:t>
      </w:r>
    </w:p>
    <w:p w14:paraId="0FE3AC2E" w14:textId="3AB6CB66" w:rsidR="00EA672B" w:rsidRPr="00B34BB5" w:rsidRDefault="006D103D" w:rsidP="00C23F2D">
      <w:pPr>
        <w:pStyle w:val="BodyText"/>
        <w:tabs>
          <w:tab w:val="left" w:pos="680"/>
          <w:tab w:val="left" w:pos="851"/>
        </w:tabs>
        <w:ind w:left="397"/>
        <w:contextualSpacing/>
      </w:pPr>
      <w:r w:rsidRPr="00B34BB5">
        <w:t>Q</w:t>
      </w:r>
      <w:r w:rsidRPr="00B34BB5">
        <w:tab/>
        <w:t>=</w:t>
      </w:r>
      <w:r w:rsidRPr="00B34BB5">
        <w:tab/>
      </w:r>
      <w:r w:rsidR="009706E4" w:rsidRPr="00B34BB5">
        <w:t>number</w:t>
      </w:r>
      <w:r w:rsidR="00EA672B" w:rsidRPr="00B34BB5">
        <w:t xml:space="preserve"> of animals (per head</w:t>
      </w:r>
      <w:r w:rsidR="003C70D4" w:rsidRPr="00B34BB5">
        <w:t xml:space="preserve"> per type</w:t>
      </w:r>
      <w:r w:rsidR="00EA672B" w:rsidRPr="00B34BB5">
        <w:t>)</w:t>
      </w:r>
    </w:p>
    <w:p w14:paraId="712E5C4F" w14:textId="5CE24D93" w:rsidR="0030699D" w:rsidRPr="00B34BB5" w:rsidRDefault="006D103D" w:rsidP="008F57DD">
      <w:pPr>
        <w:pStyle w:val="BodyText"/>
        <w:tabs>
          <w:tab w:val="left" w:pos="680"/>
          <w:tab w:val="left" w:pos="851"/>
        </w:tabs>
        <w:spacing w:after="240"/>
        <w:ind w:left="397"/>
        <w:contextualSpacing/>
      </w:pPr>
      <w:r w:rsidRPr="00B34BB5">
        <w:t>F</w:t>
      </w:r>
      <w:r w:rsidRPr="00B34BB5">
        <w:tab/>
        <w:t>=</w:t>
      </w:r>
      <w:r w:rsidRPr="00B34BB5">
        <w:tab/>
      </w:r>
      <w:r w:rsidR="00EA672B" w:rsidRPr="00B34BB5">
        <w:t>appropriate emission factors from</w:t>
      </w:r>
      <w:r w:rsidR="008F57DD" w:rsidRPr="00B34BB5">
        <w:t xml:space="preserve"> table 99</w:t>
      </w:r>
    </w:p>
    <w:tbl>
      <w:tblPr>
        <w:tblW w:w="85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0"/>
      </w:tblGrid>
      <w:tr w:rsidR="003C70D4" w:rsidRPr="00B34BB5" w14:paraId="3919A90F" w14:textId="77777777" w:rsidTr="00C77522">
        <w:tc>
          <w:tcPr>
            <w:tcW w:w="8500" w:type="dxa"/>
            <w:tcBorders>
              <w:top w:val="single" w:sz="4" w:space="0" w:color="0F7B7D"/>
              <w:left w:val="single" w:sz="4" w:space="0" w:color="0F7B7D"/>
              <w:bottom w:val="nil"/>
              <w:right w:val="single" w:sz="4" w:space="0" w:color="0F7B7D"/>
            </w:tcBorders>
            <w:shd w:val="clear" w:color="auto" w:fill="0F7B7D"/>
            <w:vAlign w:val="center"/>
          </w:tcPr>
          <w:p w14:paraId="4365F29F" w14:textId="5A472A1D" w:rsidR="003C70D4" w:rsidRPr="00B34BB5" w:rsidDel="00D5390D" w:rsidRDefault="007F19F9" w:rsidP="007F19F9">
            <w:pPr>
              <w:pStyle w:val="Casestudyheading"/>
            </w:pPr>
            <w:bookmarkStart w:id="704" w:name="_Hlk535571313"/>
            <w:r w:rsidRPr="00B34BB5">
              <w:t xml:space="preserve">Agricultural soils: </w:t>
            </w:r>
            <w:r w:rsidR="003C70D4" w:rsidRPr="00B34BB5">
              <w:t>Example Calculation</w:t>
            </w:r>
          </w:p>
        </w:tc>
      </w:tr>
      <w:tr w:rsidR="00B67875" w:rsidRPr="00B34BB5" w14:paraId="3716861F" w14:textId="77777777" w:rsidTr="00C77522">
        <w:trPr>
          <w:trHeight w:val="617"/>
        </w:trPr>
        <w:tc>
          <w:tcPr>
            <w:tcW w:w="8500" w:type="dxa"/>
            <w:tcBorders>
              <w:top w:val="nil"/>
              <w:left w:val="single" w:sz="4" w:space="0" w:color="CFE5E5"/>
              <w:bottom w:val="single" w:sz="4" w:space="0" w:color="CFE5E5"/>
              <w:right w:val="single" w:sz="4" w:space="0" w:color="CFE5E5"/>
            </w:tcBorders>
            <w:shd w:val="clear" w:color="auto" w:fill="CFE5E5"/>
          </w:tcPr>
          <w:p w14:paraId="15A6C096" w14:textId="2E78F205" w:rsidR="003C70D4" w:rsidRPr="00B34BB5" w:rsidRDefault="003C70D4" w:rsidP="00B67875">
            <w:pPr>
              <w:pStyle w:val="Greentext-casestudytables"/>
              <w:spacing w:after="80"/>
            </w:pPr>
            <w:r w:rsidRPr="00B34BB5">
              <w:t>An organisation owns 30 sheep and</w:t>
            </w:r>
            <w:r w:rsidR="00614A8E" w:rsidRPr="00B34BB5">
              <w:t xml:space="preserve"> six</w:t>
            </w:r>
            <w:r w:rsidRPr="00B34BB5">
              <w:t xml:space="preserve"> dairy cows on 30 June during the reporting period. They graze on land owned by the organisation.</w:t>
            </w:r>
          </w:p>
          <w:p w14:paraId="3936F05E" w14:textId="614459FA" w:rsidR="003C70D4" w:rsidRPr="00B34BB5" w:rsidRDefault="003C70D4" w:rsidP="0046298F">
            <w:pPr>
              <w:pStyle w:val="Greentext-casestudytables"/>
              <w:tabs>
                <w:tab w:val="left" w:pos="2550"/>
                <w:tab w:val="left" w:pos="4565"/>
              </w:tabs>
              <w:spacing w:before="0" w:after="0"/>
              <w:ind w:left="1059"/>
            </w:pPr>
            <w:r w:rsidRPr="00B34BB5">
              <w:t>CO</w:t>
            </w:r>
            <w:r w:rsidRPr="00B34BB5">
              <w:rPr>
                <w:vertAlign w:val="subscript"/>
              </w:rPr>
              <w:t>2</w:t>
            </w:r>
            <w:r w:rsidRPr="00B34BB5">
              <w:t xml:space="preserve"> emissions </w:t>
            </w:r>
            <w:r w:rsidRPr="00B34BB5">
              <w:tab/>
              <w:t>= n/a</w:t>
            </w:r>
          </w:p>
          <w:p w14:paraId="0BB010A1" w14:textId="3C746C44" w:rsidR="003C70D4" w:rsidRPr="00B34BB5" w:rsidRDefault="003C70D4" w:rsidP="0046298F">
            <w:pPr>
              <w:pStyle w:val="Greentext-casestudytables"/>
              <w:tabs>
                <w:tab w:val="left" w:pos="2550"/>
                <w:tab w:val="left" w:pos="4565"/>
              </w:tabs>
              <w:spacing w:before="0" w:after="0"/>
              <w:ind w:left="1059"/>
            </w:pPr>
            <w:r w:rsidRPr="00B34BB5">
              <w:t>CH</w:t>
            </w:r>
            <w:r w:rsidRPr="00B34BB5">
              <w:rPr>
                <w:vertAlign w:val="subscript"/>
              </w:rPr>
              <w:t>4</w:t>
            </w:r>
            <w:r w:rsidRPr="00B34BB5">
              <w:t xml:space="preserve"> emissions </w:t>
            </w:r>
            <w:r w:rsidRPr="00B34BB5">
              <w:tab/>
              <w:t xml:space="preserve">= n/a </w:t>
            </w:r>
          </w:p>
          <w:p w14:paraId="7C7AB917" w14:textId="03D1EA66" w:rsidR="003C70D4" w:rsidRPr="00B34BB5" w:rsidRDefault="003C70D4" w:rsidP="0046298F">
            <w:pPr>
              <w:pStyle w:val="Greentext-casestudytables"/>
              <w:tabs>
                <w:tab w:val="left" w:pos="2550"/>
                <w:tab w:val="left" w:pos="4565"/>
              </w:tabs>
              <w:spacing w:before="0" w:after="0"/>
              <w:ind w:left="1059"/>
            </w:pPr>
            <w:r w:rsidRPr="00B34BB5">
              <w:t>N</w:t>
            </w:r>
            <w:r w:rsidRPr="00B34BB5">
              <w:rPr>
                <w:vertAlign w:val="subscript"/>
              </w:rPr>
              <w:t>2</w:t>
            </w:r>
            <w:r w:rsidRPr="00B34BB5">
              <w:t xml:space="preserve">O emissions </w:t>
            </w:r>
            <w:r w:rsidRPr="00B34BB5">
              <w:tab/>
              <w:t xml:space="preserve">= (30 × </w:t>
            </w:r>
            <w:r w:rsidR="005C56B0" w:rsidRPr="00B34BB5">
              <w:t>32.2</w:t>
            </w:r>
            <w:r w:rsidRPr="00B34BB5">
              <w:t xml:space="preserve">) + (6 × </w:t>
            </w:r>
            <w:r w:rsidR="005C56B0" w:rsidRPr="00B34BB5">
              <w:t>489</w:t>
            </w:r>
            <w:r w:rsidRPr="00B34BB5">
              <w:t>)</w:t>
            </w:r>
            <w:r w:rsidR="0046298F" w:rsidRPr="00B34BB5">
              <w:tab/>
            </w:r>
            <w:r w:rsidRPr="00B34BB5">
              <w:t xml:space="preserve">= </w:t>
            </w:r>
            <w:r w:rsidR="00C14B08" w:rsidRPr="00B34BB5">
              <w:t>3,900.8</w:t>
            </w:r>
            <w:r w:rsidRPr="00B34BB5">
              <w:t xml:space="preserve"> kg CO</w:t>
            </w:r>
            <w:r w:rsidRPr="00B34BB5">
              <w:rPr>
                <w:vertAlign w:val="subscript"/>
              </w:rPr>
              <w:t>2</w:t>
            </w:r>
            <w:r w:rsidRPr="00B34BB5">
              <w:t>-e</w:t>
            </w:r>
          </w:p>
          <w:p w14:paraId="0B1BA7F0" w14:textId="271A0D71" w:rsidR="003C70D4" w:rsidRPr="00B34BB5" w:rsidRDefault="003C70D4" w:rsidP="0046298F">
            <w:pPr>
              <w:pStyle w:val="Greentext-casestudytables"/>
              <w:tabs>
                <w:tab w:val="left" w:pos="2550"/>
                <w:tab w:val="left" w:pos="4565"/>
              </w:tabs>
              <w:spacing w:before="0" w:after="0"/>
              <w:ind w:left="635"/>
            </w:pPr>
            <w:r w:rsidRPr="00B34BB5">
              <w:t>Total CO</w:t>
            </w:r>
            <w:r w:rsidRPr="00B34BB5">
              <w:rPr>
                <w:vertAlign w:val="subscript"/>
              </w:rPr>
              <w:t>2</w:t>
            </w:r>
            <w:r w:rsidRPr="00B34BB5">
              <w:t xml:space="preserve">-e emissions </w:t>
            </w:r>
            <w:r w:rsidRPr="00B34BB5">
              <w:tab/>
              <w:t xml:space="preserve">= </w:t>
            </w:r>
            <w:r w:rsidR="00C14B08" w:rsidRPr="00B34BB5">
              <w:t>3,900.8</w:t>
            </w:r>
            <w:r w:rsidRPr="00B34BB5">
              <w:t xml:space="preserve"> kg CO</w:t>
            </w:r>
            <w:r w:rsidRPr="00B34BB5">
              <w:rPr>
                <w:vertAlign w:val="subscript"/>
              </w:rPr>
              <w:t>2</w:t>
            </w:r>
            <w:r w:rsidRPr="00B34BB5">
              <w:t>-e</w:t>
            </w:r>
          </w:p>
          <w:p w14:paraId="0B64DA47" w14:textId="135CDF96" w:rsidR="003C70D4" w:rsidRPr="00B34BB5" w:rsidRDefault="003C70D4" w:rsidP="007F19F9">
            <w:pPr>
              <w:pStyle w:val="Greentext-casestudytables"/>
            </w:pPr>
            <w:r w:rsidRPr="00B34BB5">
              <w:rPr>
                <w:sz w:val="18"/>
              </w:rPr>
              <w:t>Note</w:t>
            </w:r>
            <w:r w:rsidR="00614A8E" w:rsidRPr="00B34BB5">
              <w:rPr>
                <w:sz w:val="18"/>
              </w:rPr>
              <w:t>: N</w:t>
            </w:r>
            <w:r w:rsidRPr="00B34BB5">
              <w:rPr>
                <w:sz w:val="18"/>
              </w:rPr>
              <w:t>umbers may not add due to rounding</w:t>
            </w:r>
            <w:r w:rsidR="00A0044D" w:rsidRPr="00B34BB5">
              <w:rPr>
                <w:sz w:val="18"/>
              </w:rPr>
              <w:t>.</w:t>
            </w:r>
          </w:p>
        </w:tc>
      </w:tr>
    </w:tbl>
    <w:bookmarkEnd w:id="704"/>
    <w:p w14:paraId="6991C297" w14:textId="054DF0DA" w:rsidR="00026AEA" w:rsidRPr="00B34BB5" w:rsidRDefault="0030699D" w:rsidP="00B67875">
      <w:pPr>
        <w:pStyle w:val="Heading4"/>
        <w:spacing w:before="360"/>
      </w:pPr>
      <w:r w:rsidRPr="00B34BB5">
        <w:lastRenderedPageBreak/>
        <w:t>Emission factor derivation methodology</w:t>
      </w:r>
    </w:p>
    <w:p w14:paraId="424DC146" w14:textId="1F8B8090" w:rsidR="0030699D" w:rsidRPr="00B34BB5" w:rsidRDefault="003C70D4" w:rsidP="007F19F9">
      <w:pPr>
        <w:pStyle w:val="BodyText"/>
      </w:pPr>
      <w:r w:rsidRPr="00B34BB5">
        <w:t>We calculated the</w:t>
      </w:r>
      <w:r w:rsidR="0030699D" w:rsidRPr="00B34BB5">
        <w:t xml:space="preserve"> emission factors from the Agricultural Inventory Model, used in </w:t>
      </w:r>
      <w:r w:rsidR="00C14B08" w:rsidRPr="00B34BB5">
        <w:t>New</w:t>
      </w:r>
      <w:r w:rsidR="00B67875" w:rsidRPr="00B34BB5">
        <w:t> </w:t>
      </w:r>
      <w:r w:rsidR="00C14B08" w:rsidRPr="00B34BB5">
        <w:t>Zealand’s Greenhouse Gas Inventory 1990–2018</w:t>
      </w:r>
      <w:r w:rsidR="0030699D" w:rsidRPr="00B34BB5">
        <w:t>. Th</w:t>
      </w:r>
      <w:r w:rsidR="003674CE" w:rsidRPr="00B34BB5">
        <w:t>ese</w:t>
      </w:r>
      <w:r w:rsidR="0030699D" w:rsidRPr="00B34BB5">
        <w:t xml:space="preserve"> data </w:t>
      </w:r>
      <w:r w:rsidR="003674CE" w:rsidRPr="00B34BB5">
        <w:t xml:space="preserve">are </w:t>
      </w:r>
      <w:r w:rsidR="0030699D" w:rsidRPr="00B34BB5">
        <w:t>in</w:t>
      </w:r>
      <w:r w:rsidR="00B67875" w:rsidRPr="00B34BB5">
        <w:t xml:space="preserve"> table 100</w:t>
      </w:r>
      <w:r w:rsidR="00EA672B" w:rsidRPr="00B34BB5">
        <w:t>.</w:t>
      </w:r>
    </w:p>
    <w:p w14:paraId="725939EB" w14:textId="61FBE3B8" w:rsidR="00EA672B" w:rsidRPr="00B34BB5" w:rsidRDefault="00EA672B" w:rsidP="00B67875">
      <w:pPr>
        <w:pStyle w:val="Tableheading"/>
      </w:pPr>
      <w:bookmarkStart w:id="705" w:name="_Ref532817193"/>
      <w:bookmarkStart w:id="706" w:name="_Toc58790939"/>
      <w:r w:rsidRPr="00B34BB5">
        <w:t xml:space="preserve">Table </w:t>
      </w:r>
      <w:r w:rsidR="008D3D2E">
        <w:fldChar w:fldCharType="begin"/>
      </w:r>
      <w:r w:rsidR="008D3D2E">
        <w:instrText xml:space="preserve"> SEQ Table \*</w:instrText>
      </w:r>
      <w:r w:rsidR="008D3D2E">
        <w:instrText xml:space="preserve"> ARABIC </w:instrText>
      </w:r>
      <w:r w:rsidR="008D3D2E">
        <w:fldChar w:fldCharType="separate"/>
      </w:r>
      <w:r w:rsidR="00073642" w:rsidRPr="00B34BB5">
        <w:t>100</w:t>
      </w:r>
      <w:r w:rsidR="008D3D2E">
        <w:fldChar w:fldCharType="end"/>
      </w:r>
      <w:bookmarkEnd w:id="705"/>
      <w:r w:rsidR="00D232C1" w:rsidRPr="00B34BB5">
        <w:t>:</w:t>
      </w:r>
      <w:r w:rsidR="00D232C1" w:rsidRPr="00B34BB5">
        <w:tab/>
      </w:r>
      <w:r w:rsidRPr="00B34BB5">
        <w:t>Data used for agricultural soils emission factors</w:t>
      </w:r>
      <w:bookmarkEnd w:id="706"/>
    </w:p>
    <w:tbl>
      <w:tblPr>
        <w:tblStyle w:val="LightList-Accent11"/>
        <w:tblW w:w="8505" w:type="dxa"/>
        <w:tblInd w:w="20"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835"/>
        <w:gridCol w:w="2835"/>
        <w:gridCol w:w="2835"/>
      </w:tblGrid>
      <w:tr w:rsidR="00EA672B" w:rsidRPr="00B34BB5" w14:paraId="76B02768" w14:textId="77777777" w:rsidTr="0079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1C556C" w:themeColor="accent1"/>
            </w:tcBorders>
          </w:tcPr>
          <w:p w14:paraId="0908E695" w14:textId="77777777" w:rsidR="00EA672B" w:rsidRPr="00B34BB5" w:rsidRDefault="00EA672B" w:rsidP="00181039">
            <w:pPr>
              <w:pStyle w:val="TableText"/>
              <w:rPr>
                <w:szCs w:val="18"/>
              </w:rPr>
            </w:pPr>
            <w:r w:rsidRPr="00B34BB5">
              <w:rPr>
                <w:szCs w:val="18"/>
              </w:rPr>
              <w:t xml:space="preserve">Animal </w:t>
            </w:r>
          </w:p>
        </w:tc>
        <w:tc>
          <w:tcPr>
            <w:tcW w:w="2835" w:type="dxa"/>
          </w:tcPr>
          <w:p w14:paraId="35829874" w14:textId="77777777" w:rsidR="00EA672B" w:rsidRPr="00B34BB5" w:rsidRDefault="00EA672B" w:rsidP="00726FDA">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Population</w:t>
            </w:r>
          </w:p>
        </w:tc>
        <w:tc>
          <w:tcPr>
            <w:tcW w:w="2835" w:type="dxa"/>
            <w:tcBorders>
              <w:bottom w:val="single" w:sz="4" w:space="0" w:color="1C556C" w:themeColor="accent1"/>
            </w:tcBorders>
          </w:tcPr>
          <w:p w14:paraId="6E1F6810" w14:textId="0F26B271" w:rsidR="00EA672B" w:rsidRPr="00B34BB5" w:rsidRDefault="00EA672B" w:rsidP="00726FDA">
            <w:pPr>
              <w:pStyle w:val="TableText"/>
              <w:jc w:val="right"/>
              <w:cnfStyle w:val="100000000000" w:firstRow="1" w:lastRow="0" w:firstColumn="0" w:lastColumn="0" w:oddVBand="0" w:evenVBand="0" w:oddHBand="0" w:evenHBand="0" w:firstRowFirstColumn="0" w:firstRowLastColumn="0" w:lastRowFirstColumn="0" w:lastRowLastColumn="0"/>
              <w:rPr>
                <w:szCs w:val="18"/>
              </w:rPr>
            </w:pPr>
            <w:r w:rsidRPr="00B34BB5">
              <w:rPr>
                <w:szCs w:val="18"/>
              </w:rPr>
              <w:t>Total agricultural soils (kt N</w:t>
            </w:r>
            <w:r w:rsidRPr="00B34BB5">
              <w:rPr>
                <w:szCs w:val="18"/>
                <w:vertAlign w:val="subscript"/>
              </w:rPr>
              <w:t>2</w:t>
            </w:r>
            <w:r w:rsidRPr="00B34BB5">
              <w:rPr>
                <w:szCs w:val="18"/>
              </w:rPr>
              <w:t>O)</w:t>
            </w:r>
          </w:p>
        </w:tc>
      </w:tr>
      <w:tr w:rsidR="00637AFC" w:rsidRPr="00B34BB5" w14:paraId="7811A288" w14:textId="77777777" w:rsidTr="0079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5EE4A722" w14:textId="77777777" w:rsidR="00637AFC" w:rsidRPr="00B34BB5" w:rsidRDefault="00637AFC" w:rsidP="00637AFC">
            <w:pPr>
              <w:pStyle w:val="TableText"/>
              <w:rPr>
                <w:b w:val="0"/>
                <w:szCs w:val="18"/>
              </w:rPr>
            </w:pPr>
            <w:r w:rsidRPr="00B34BB5">
              <w:rPr>
                <w:b w:val="0"/>
                <w:szCs w:val="18"/>
              </w:rPr>
              <w:t>Dairy cattle</w:t>
            </w:r>
          </w:p>
        </w:tc>
        <w:tc>
          <w:tcPr>
            <w:tcW w:w="2835" w:type="dxa"/>
            <w:tcBorders>
              <w:top w:val="none" w:sz="0" w:space="0" w:color="auto"/>
              <w:bottom w:val="none" w:sz="0" w:space="0" w:color="auto"/>
            </w:tcBorders>
            <w:shd w:val="clear" w:color="auto" w:fill="auto"/>
            <w:vAlign w:val="bottom"/>
          </w:tcPr>
          <w:p w14:paraId="04ECA1FD" w14:textId="01A5CDC0" w:rsidR="00637AFC" w:rsidRPr="00B34BB5" w:rsidRDefault="00637AFC" w:rsidP="00637AF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6</w:t>
            </w:r>
            <w:r w:rsidR="001C3664" w:rsidRPr="00B34BB5">
              <w:rPr>
                <w:rFonts w:cs="Calibri"/>
                <w:szCs w:val="18"/>
              </w:rPr>
              <w:t>,</w:t>
            </w:r>
            <w:r w:rsidRPr="00B34BB5">
              <w:rPr>
                <w:rFonts w:cs="Calibri"/>
                <w:szCs w:val="18"/>
              </w:rPr>
              <w:t>385</w:t>
            </w:r>
            <w:r w:rsidR="001C3664" w:rsidRPr="00B34BB5">
              <w:rPr>
                <w:rFonts w:cs="Calibri"/>
                <w:szCs w:val="18"/>
              </w:rPr>
              <w:t>,</w:t>
            </w:r>
            <w:r w:rsidRPr="00B34BB5">
              <w:rPr>
                <w:rFonts w:cs="Calibri"/>
                <w:szCs w:val="18"/>
              </w:rPr>
              <w:t>541</w:t>
            </w:r>
          </w:p>
        </w:tc>
        <w:tc>
          <w:tcPr>
            <w:tcW w:w="2835" w:type="dxa"/>
            <w:tcBorders>
              <w:top w:val="none" w:sz="0" w:space="0" w:color="auto"/>
              <w:bottom w:val="none" w:sz="0" w:space="0" w:color="auto"/>
              <w:right w:val="nil"/>
            </w:tcBorders>
            <w:shd w:val="clear" w:color="auto" w:fill="auto"/>
            <w:vAlign w:val="bottom"/>
          </w:tcPr>
          <w:p w14:paraId="050F2A33" w14:textId="0CB50ACC" w:rsidR="00637AFC" w:rsidRPr="00B34BB5" w:rsidRDefault="00637AFC" w:rsidP="00637AF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10.48</w:t>
            </w:r>
          </w:p>
        </w:tc>
      </w:tr>
      <w:tr w:rsidR="00637AFC" w:rsidRPr="00B34BB5" w14:paraId="5B09BB81" w14:textId="77777777" w:rsidTr="00797763">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7953251" w14:textId="77777777" w:rsidR="00637AFC" w:rsidRPr="00B34BB5" w:rsidRDefault="00637AFC" w:rsidP="00637AFC">
            <w:pPr>
              <w:pStyle w:val="TableText"/>
              <w:rPr>
                <w:b w:val="0"/>
                <w:szCs w:val="18"/>
              </w:rPr>
            </w:pPr>
            <w:r w:rsidRPr="00B34BB5">
              <w:rPr>
                <w:b w:val="0"/>
                <w:szCs w:val="18"/>
              </w:rPr>
              <w:t>Non-dairy cattle</w:t>
            </w:r>
          </w:p>
        </w:tc>
        <w:tc>
          <w:tcPr>
            <w:tcW w:w="2835" w:type="dxa"/>
            <w:shd w:val="clear" w:color="auto" w:fill="auto"/>
            <w:vAlign w:val="bottom"/>
          </w:tcPr>
          <w:p w14:paraId="11B83175" w14:textId="0A70CBC1" w:rsidR="00637AFC" w:rsidRPr="00B34BB5" w:rsidRDefault="00637AFC" w:rsidP="00637AFC">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3</w:t>
            </w:r>
            <w:r w:rsidR="001C3664" w:rsidRPr="00B34BB5">
              <w:rPr>
                <w:rFonts w:cs="Calibri"/>
                <w:szCs w:val="18"/>
              </w:rPr>
              <w:t>,</w:t>
            </w:r>
            <w:r w:rsidRPr="00B34BB5">
              <w:rPr>
                <w:rFonts w:cs="Calibri"/>
                <w:szCs w:val="18"/>
              </w:rPr>
              <w:t>721</w:t>
            </w:r>
            <w:r w:rsidR="001C3664" w:rsidRPr="00B34BB5">
              <w:rPr>
                <w:rFonts w:cs="Calibri"/>
                <w:szCs w:val="18"/>
              </w:rPr>
              <w:t>,</w:t>
            </w:r>
            <w:r w:rsidRPr="00B34BB5">
              <w:rPr>
                <w:rFonts w:cs="Calibri"/>
                <w:szCs w:val="18"/>
              </w:rPr>
              <w:t>262</w:t>
            </w:r>
          </w:p>
        </w:tc>
        <w:tc>
          <w:tcPr>
            <w:tcW w:w="2835" w:type="dxa"/>
            <w:tcBorders>
              <w:right w:val="nil"/>
            </w:tcBorders>
            <w:shd w:val="clear" w:color="auto" w:fill="auto"/>
            <w:vAlign w:val="bottom"/>
          </w:tcPr>
          <w:p w14:paraId="624E1BC9" w14:textId="018B958B" w:rsidR="00637AFC" w:rsidRPr="00B34BB5" w:rsidRDefault="00637AFC" w:rsidP="00637AFC">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2.96</w:t>
            </w:r>
          </w:p>
        </w:tc>
      </w:tr>
      <w:tr w:rsidR="00637AFC" w:rsidRPr="00B34BB5" w14:paraId="47FDCA91" w14:textId="77777777" w:rsidTr="0079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1F6B2366" w14:textId="77777777" w:rsidR="00637AFC" w:rsidRPr="00B34BB5" w:rsidRDefault="00637AFC" w:rsidP="00637AFC">
            <w:pPr>
              <w:pStyle w:val="TableText"/>
              <w:rPr>
                <w:b w:val="0"/>
                <w:szCs w:val="18"/>
              </w:rPr>
            </w:pPr>
            <w:r w:rsidRPr="00B34BB5">
              <w:rPr>
                <w:b w:val="0"/>
                <w:szCs w:val="18"/>
              </w:rPr>
              <w:t>Sheep</w:t>
            </w:r>
          </w:p>
        </w:tc>
        <w:tc>
          <w:tcPr>
            <w:tcW w:w="2835" w:type="dxa"/>
            <w:tcBorders>
              <w:top w:val="none" w:sz="0" w:space="0" w:color="auto"/>
              <w:bottom w:val="none" w:sz="0" w:space="0" w:color="auto"/>
            </w:tcBorders>
            <w:shd w:val="clear" w:color="auto" w:fill="auto"/>
            <w:vAlign w:val="bottom"/>
          </w:tcPr>
          <w:p w14:paraId="6C39CA3B" w14:textId="0F3BFF55" w:rsidR="00637AFC" w:rsidRPr="00B34BB5" w:rsidRDefault="00637AFC" w:rsidP="00637AF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27</w:t>
            </w:r>
            <w:r w:rsidR="001C3664" w:rsidRPr="00B34BB5">
              <w:rPr>
                <w:rFonts w:cs="Calibri"/>
                <w:szCs w:val="18"/>
              </w:rPr>
              <w:t>,</w:t>
            </w:r>
            <w:r w:rsidRPr="00B34BB5">
              <w:rPr>
                <w:rFonts w:cs="Calibri"/>
                <w:szCs w:val="18"/>
              </w:rPr>
              <w:t>295</w:t>
            </w:r>
            <w:r w:rsidR="001C3664" w:rsidRPr="00B34BB5">
              <w:rPr>
                <w:rFonts w:cs="Calibri"/>
                <w:szCs w:val="18"/>
              </w:rPr>
              <w:t>,</w:t>
            </w:r>
            <w:r w:rsidRPr="00B34BB5">
              <w:rPr>
                <w:rFonts w:cs="Calibri"/>
                <w:szCs w:val="18"/>
              </w:rPr>
              <w:t>749</w:t>
            </w:r>
          </w:p>
        </w:tc>
        <w:tc>
          <w:tcPr>
            <w:tcW w:w="2835" w:type="dxa"/>
            <w:tcBorders>
              <w:top w:val="none" w:sz="0" w:space="0" w:color="auto"/>
              <w:bottom w:val="none" w:sz="0" w:space="0" w:color="auto"/>
              <w:right w:val="nil"/>
            </w:tcBorders>
            <w:shd w:val="clear" w:color="auto" w:fill="auto"/>
            <w:vAlign w:val="bottom"/>
          </w:tcPr>
          <w:p w14:paraId="001032E6" w14:textId="5F596640" w:rsidR="00637AFC" w:rsidRPr="00B34BB5" w:rsidRDefault="00637AFC" w:rsidP="00637AFC">
            <w:pPr>
              <w:pStyle w:val="TableText"/>
              <w:jc w:val="right"/>
              <w:cnfStyle w:val="000000100000" w:firstRow="0" w:lastRow="0" w:firstColumn="0" w:lastColumn="0" w:oddVBand="0" w:evenVBand="0" w:oddHBand="1" w:evenHBand="0" w:firstRowFirstColumn="0" w:firstRowLastColumn="0" w:lastRowFirstColumn="0" w:lastRowLastColumn="0"/>
              <w:rPr>
                <w:szCs w:val="18"/>
              </w:rPr>
            </w:pPr>
            <w:r w:rsidRPr="00B34BB5">
              <w:rPr>
                <w:rFonts w:cs="Calibri"/>
                <w:szCs w:val="18"/>
              </w:rPr>
              <w:t>2.95</w:t>
            </w:r>
          </w:p>
        </w:tc>
      </w:tr>
      <w:tr w:rsidR="00637AFC" w:rsidRPr="00B34BB5" w14:paraId="2694D2D8" w14:textId="77777777" w:rsidTr="00797763">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E50F914" w14:textId="77777777" w:rsidR="00637AFC" w:rsidRPr="00B34BB5" w:rsidRDefault="00637AFC" w:rsidP="00637AFC">
            <w:pPr>
              <w:pStyle w:val="TableText"/>
              <w:rPr>
                <w:b w:val="0"/>
                <w:szCs w:val="18"/>
              </w:rPr>
            </w:pPr>
            <w:r w:rsidRPr="00B34BB5">
              <w:rPr>
                <w:b w:val="0"/>
                <w:szCs w:val="18"/>
              </w:rPr>
              <w:t>Deer</w:t>
            </w:r>
          </w:p>
        </w:tc>
        <w:tc>
          <w:tcPr>
            <w:tcW w:w="2835" w:type="dxa"/>
            <w:shd w:val="clear" w:color="auto" w:fill="auto"/>
            <w:vAlign w:val="bottom"/>
          </w:tcPr>
          <w:p w14:paraId="33706B2E" w14:textId="38DB47DA" w:rsidR="00637AFC" w:rsidRPr="00B34BB5" w:rsidRDefault="00637AFC" w:rsidP="00637AFC">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851</w:t>
            </w:r>
            <w:r w:rsidR="001C3664" w:rsidRPr="00B34BB5">
              <w:rPr>
                <w:rFonts w:cs="Calibri"/>
                <w:szCs w:val="18"/>
              </w:rPr>
              <w:t>,</w:t>
            </w:r>
            <w:r w:rsidRPr="00B34BB5">
              <w:rPr>
                <w:rFonts w:cs="Calibri"/>
                <w:szCs w:val="18"/>
              </w:rPr>
              <w:t>424</w:t>
            </w:r>
          </w:p>
        </w:tc>
        <w:tc>
          <w:tcPr>
            <w:tcW w:w="2835" w:type="dxa"/>
            <w:tcBorders>
              <w:right w:val="nil"/>
            </w:tcBorders>
            <w:shd w:val="clear" w:color="auto" w:fill="auto"/>
            <w:vAlign w:val="bottom"/>
          </w:tcPr>
          <w:p w14:paraId="7ACC8160" w14:textId="3EDB42C3" w:rsidR="00637AFC" w:rsidRPr="00B34BB5" w:rsidRDefault="00637AFC" w:rsidP="00637AFC">
            <w:pPr>
              <w:pStyle w:val="TableText"/>
              <w:jc w:val="right"/>
              <w:cnfStyle w:val="000000000000" w:firstRow="0" w:lastRow="0" w:firstColumn="0" w:lastColumn="0" w:oddVBand="0" w:evenVBand="0" w:oddHBand="0" w:evenHBand="0" w:firstRowFirstColumn="0" w:firstRowLastColumn="0" w:lastRowFirstColumn="0" w:lastRowLastColumn="0"/>
              <w:rPr>
                <w:szCs w:val="18"/>
              </w:rPr>
            </w:pPr>
            <w:r w:rsidRPr="00B34BB5">
              <w:rPr>
                <w:rFonts w:cs="Calibri"/>
                <w:szCs w:val="18"/>
              </w:rPr>
              <w:t>0.22</w:t>
            </w:r>
          </w:p>
        </w:tc>
      </w:tr>
      <w:tr w:rsidR="00D8166F" w:rsidRPr="00B34BB5" w14:paraId="23DE5B91" w14:textId="77777777" w:rsidTr="0079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1CD851BF" w14:textId="01266E57" w:rsidR="00D8166F" w:rsidRPr="00B34BB5" w:rsidRDefault="00D8166F" w:rsidP="00D8166F">
            <w:pPr>
              <w:pStyle w:val="TableText"/>
              <w:rPr>
                <w:b w:val="0"/>
                <w:bCs w:val="0"/>
                <w:szCs w:val="18"/>
              </w:rPr>
            </w:pPr>
            <w:r w:rsidRPr="00B34BB5">
              <w:rPr>
                <w:b w:val="0"/>
                <w:bCs w:val="0"/>
                <w:szCs w:val="18"/>
              </w:rPr>
              <w:t>Swine</w:t>
            </w:r>
          </w:p>
        </w:tc>
        <w:tc>
          <w:tcPr>
            <w:tcW w:w="2835" w:type="dxa"/>
            <w:tcBorders>
              <w:top w:val="none" w:sz="0" w:space="0" w:color="auto"/>
              <w:bottom w:val="none" w:sz="0" w:space="0" w:color="auto"/>
            </w:tcBorders>
            <w:shd w:val="clear" w:color="auto" w:fill="auto"/>
            <w:vAlign w:val="bottom"/>
          </w:tcPr>
          <w:p w14:paraId="31C4BDB1" w14:textId="1DD1EE2A" w:rsidR="00D8166F" w:rsidRPr="00B34BB5" w:rsidRDefault="00D8166F" w:rsidP="001C366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279</w:t>
            </w:r>
            <w:r w:rsidR="001C3664" w:rsidRPr="00B34BB5">
              <w:rPr>
                <w:rFonts w:cs="Calibri"/>
                <w:szCs w:val="18"/>
              </w:rPr>
              <w:t>,</w:t>
            </w:r>
            <w:r w:rsidRPr="00B34BB5">
              <w:rPr>
                <w:rFonts w:cs="Calibri"/>
                <w:szCs w:val="18"/>
              </w:rPr>
              <w:t>0</w:t>
            </w:r>
            <w:r w:rsidR="001C3664" w:rsidRPr="00B34BB5">
              <w:rPr>
                <w:rFonts w:cs="Calibri"/>
                <w:szCs w:val="18"/>
              </w:rPr>
              <w:t>50</w:t>
            </w:r>
          </w:p>
        </w:tc>
        <w:tc>
          <w:tcPr>
            <w:tcW w:w="2835" w:type="dxa"/>
            <w:tcBorders>
              <w:top w:val="none" w:sz="0" w:space="0" w:color="auto"/>
              <w:bottom w:val="none" w:sz="0" w:space="0" w:color="auto"/>
              <w:right w:val="nil"/>
            </w:tcBorders>
            <w:shd w:val="clear" w:color="auto" w:fill="auto"/>
            <w:vAlign w:val="bottom"/>
          </w:tcPr>
          <w:p w14:paraId="63ADF6B5" w14:textId="7A500BAC" w:rsidR="00D8166F" w:rsidRPr="00B34BB5" w:rsidRDefault="00D8166F" w:rsidP="00D8166F">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r>
      <w:tr w:rsidR="00D8166F" w:rsidRPr="00B34BB5" w14:paraId="419603E7" w14:textId="77777777" w:rsidTr="00797763">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3201915" w14:textId="3A63BB53" w:rsidR="00D8166F" w:rsidRPr="00B34BB5" w:rsidRDefault="00D8166F" w:rsidP="00D8166F">
            <w:pPr>
              <w:pStyle w:val="TableText"/>
              <w:rPr>
                <w:b w:val="0"/>
                <w:bCs w:val="0"/>
                <w:szCs w:val="18"/>
              </w:rPr>
            </w:pPr>
            <w:r w:rsidRPr="00B34BB5">
              <w:rPr>
                <w:b w:val="0"/>
                <w:bCs w:val="0"/>
                <w:szCs w:val="18"/>
              </w:rPr>
              <w:t>Goats</w:t>
            </w:r>
          </w:p>
        </w:tc>
        <w:tc>
          <w:tcPr>
            <w:tcW w:w="2835" w:type="dxa"/>
            <w:shd w:val="clear" w:color="auto" w:fill="auto"/>
            <w:vAlign w:val="bottom"/>
          </w:tcPr>
          <w:p w14:paraId="216F112C" w14:textId="3D87E0CE" w:rsidR="00D8166F" w:rsidRPr="00B34BB5" w:rsidRDefault="00D8166F" w:rsidP="001C3664">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88</w:t>
            </w:r>
            <w:r w:rsidR="001C3664" w:rsidRPr="00B34BB5">
              <w:rPr>
                <w:rFonts w:cs="Calibri"/>
                <w:szCs w:val="18"/>
              </w:rPr>
              <w:t>,</w:t>
            </w:r>
            <w:r w:rsidRPr="00B34BB5">
              <w:rPr>
                <w:rFonts w:cs="Calibri"/>
                <w:szCs w:val="18"/>
              </w:rPr>
              <w:t>785</w:t>
            </w:r>
          </w:p>
        </w:tc>
        <w:tc>
          <w:tcPr>
            <w:tcW w:w="2835" w:type="dxa"/>
            <w:tcBorders>
              <w:right w:val="nil"/>
            </w:tcBorders>
            <w:shd w:val="clear" w:color="auto" w:fill="auto"/>
            <w:vAlign w:val="bottom"/>
          </w:tcPr>
          <w:p w14:paraId="3CF296F5" w14:textId="6BDCBB32" w:rsidR="00D8166F" w:rsidRPr="00B34BB5" w:rsidRDefault="00D8166F" w:rsidP="00D8166F">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0.02</w:t>
            </w:r>
          </w:p>
        </w:tc>
      </w:tr>
      <w:tr w:rsidR="00D8166F" w:rsidRPr="00B34BB5" w14:paraId="6AA068D6" w14:textId="77777777" w:rsidTr="0079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4717CFDA" w14:textId="1F163014" w:rsidR="00D8166F" w:rsidRPr="00B34BB5" w:rsidRDefault="00D8166F" w:rsidP="00D8166F">
            <w:pPr>
              <w:pStyle w:val="TableText"/>
              <w:rPr>
                <w:b w:val="0"/>
                <w:bCs w:val="0"/>
                <w:szCs w:val="18"/>
              </w:rPr>
            </w:pPr>
            <w:r w:rsidRPr="00B34BB5">
              <w:rPr>
                <w:b w:val="0"/>
                <w:bCs w:val="0"/>
                <w:szCs w:val="18"/>
              </w:rPr>
              <w:t>Horses</w:t>
            </w:r>
          </w:p>
        </w:tc>
        <w:tc>
          <w:tcPr>
            <w:tcW w:w="2835" w:type="dxa"/>
            <w:tcBorders>
              <w:top w:val="none" w:sz="0" w:space="0" w:color="auto"/>
              <w:bottom w:val="none" w:sz="0" w:space="0" w:color="auto"/>
            </w:tcBorders>
            <w:shd w:val="clear" w:color="auto" w:fill="auto"/>
            <w:vAlign w:val="bottom"/>
          </w:tcPr>
          <w:p w14:paraId="778DAA65" w14:textId="5B350395" w:rsidR="00D8166F" w:rsidRPr="00B34BB5" w:rsidRDefault="00D8166F" w:rsidP="001C3664">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40</w:t>
            </w:r>
            <w:r w:rsidR="001C3664" w:rsidRPr="00B34BB5">
              <w:rPr>
                <w:rFonts w:cs="Calibri"/>
                <w:szCs w:val="18"/>
              </w:rPr>
              <w:t>,</w:t>
            </w:r>
            <w:r w:rsidRPr="00B34BB5">
              <w:rPr>
                <w:rFonts w:cs="Calibri"/>
                <w:szCs w:val="18"/>
              </w:rPr>
              <w:t>3</w:t>
            </w:r>
            <w:r w:rsidR="001C3664" w:rsidRPr="00B34BB5">
              <w:rPr>
                <w:rFonts w:cs="Calibri"/>
                <w:szCs w:val="18"/>
              </w:rPr>
              <w:t>70</w:t>
            </w:r>
          </w:p>
        </w:tc>
        <w:tc>
          <w:tcPr>
            <w:tcW w:w="2835" w:type="dxa"/>
            <w:tcBorders>
              <w:top w:val="none" w:sz="0" w:space="0" w:color="auto"/>
              <w:bottom w:val="none" w:sz="0" w:space="0" w:color="auto"/>
              <w:right w:val="nil"/>
            </w:tcBorders>
            <w:shd w:val="clear" w:color="auto" w:fill="auto"/>
            <w:vAlign w:val="bottom"/>
          </w:tcPr>
          <w:p w14:paraId="10CEDA7B" w14:textId="0E0654CB" w:rsidR="00D8166F" w:rsidRPr="00B34BB5" w:rsidRDefault="00D8166F" w:rsidP="00D8166F">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0.04</w:t>
            </w:r>
          </w:p>
        </w:tc>
      </w:tr>
      <w:tr w:rsidR="00D8166F" w:rsidRPr="00B34BB5" w14:paraId="461DB503" w14:textId="77777777" w:rsidTr="00797763">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6E2D6E0" w14:textId="313F34CD" w:rsidR="00D8166F" w:rsidRPr="00B34BB5" w:rsidRDefault="00D8166F" w:rsidP="00D8166F">
            <w:pPr>
              <w:pStyle w:val="TableText"/>
              <w:rPr>
                <w:b w:val="0"/>
                <w:bCs w:val="0"/>
                <w:szCs w:val="18"/>
              </w:rPr>
            </w:pPr>
            <w:r w:rsidRPr="00B34BB5">
              <w:rPr>
                <w:b w:val="0"/>
                <w:bCs w:val="0"/>
                <w:szCs w:val="18"/>
              </w:rPr>
              <w:t>Alpaca</w:t>
            </w:r>
          </w:p>
        </w:tc>
        <w:tc>
          <w:tcPr>
            <w:tcW w:w="2835" w:type="dxa"/>
            <w:shd w:val="clear" w:color="auto" w:fill="auto"/>
            <w:vAlign w:val="bottom"/>
          </w:tcPr>
          <w:p w14:paraId="675A0FE3" w14:textId="315219BA" w:rsidR="00D8166F" w:rsidRPr="00B34BB5" w:rsidRDefault="00D8166F" w:rsidP="00D8166F">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8</w:t>
            </w:r>
            <w:r w:rsidR="001C3664" w:rsidRPr="00B34BB5">
              <w:rPr>
                <w:rFonts w:cs="Calibri"/>
                <w:szCs w:val="18"/>
              </w:rPr>
              <w:t>,</w:t>
            </w:r>
            <w:r w:rsidRPr="00B34BB5">
              <w:rPr>
                <w:rFonts w:cs="Calibri"/>
                <w:szCs w:val="18"/>
              </w:rPr>
              <w:t>769</w:t>
            </w:r>
          </w:p>
        </w:tc>
        <w:tc>
          <w:tcPr>
            <w:tcW w:w="2835" w:type="dxa"/>
            <w:tcBorders>
              <w:right w:val="nil"/>
            </w:tcBorders>
            <w:shd w:val="clear" w:color="auto" w:fill="auto"/>
            <w:vAlign w:val="bottom"/>
          </w:tcPr>
          <w:p w14:paraId="0520605E" w14:textId="23EFAB51" w:rsidR="00D8166F" w:rsidRPr="00B34BB5" w:rsidRDefault="00D8166F" w:rsidP="00D8166F">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0.00</w:t>
            </w:r>
          </w:p>
        </w:tc>
      </w:tr>
      <w:tr w:rsidR="00D8166F" w:rsidRPr="00B34BB5" w14:paraId="2AE377AF" w14:textId="77777777" w:rsidTr="0079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il"/>
              <w:bottom w:val="none" w:sz="0" w:space="0" w:color="auto"/>
            </w:tcBorders>
          </w:tcPr>
          <w:p w14:paraId="7E79D5C1" w14:textId="60D96587" w:rsidR="00D8166F" w:rsidRPr="00B34BB5" w:rsidRDefault="00D8166F" w:rsidP="00D8166F">
            <w:pPr>
              <w:pStyle w:val="TableText"/>
              <w:rPr>
                <w:b w:val="0"/>
                <w:bCs w:val="0"/>
                <w:szCs w:val="18"/>
              </w:rPr>
            </w:pPr>
            <w:r w:rsidRPr="00B34BB5">
              <w:rPr>
                <w:b w:val="0"/>
                <w:bCs w:val="0"/>
                <w:szCs w:val="18"/>
              </w:rPr>
              <w:t>Mules &amp; asses</w:t>
            </w:r>
          </w:p>
        </w:tc>
        <w:tc>
          <w:tcPr>
            <w:tcW w:w="2835" w:type="dxa"/>
            <w:tcBorders>
              <w:top w:val="none" w:sz="0" w:space="0" w:color="auto"/>
              <w:bottom w:val="none" w:sz="0" w:space="0" w:color="auto"/>
            </w:tcBorders>
            <w:shd w:val="clear" w:color="auto" w:fill="auto"/>
            <w:vAlign w:val="bottom"/>
          </w:tcPr>
          <w:p w14:paraId="230A442D" w14:textId="2E424F19" w:rsidR="00D8166F" w:rsidRPr="00B34BB5" w:rsidRDefault="00D8166F" w:rsidP="00D8166F">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141</w:t>
            </w:r>
          </w:p>
        </w:tc>
        <w:tc>
          <w:tcPr>
            <w:tcW w:w="2835" w:type="dxa"/>
            <w:tcBorders>
              <w:top w:val="none" w:sz="0" w:space="0" w:color="auto"/>
              <w:bottom w:val="none" w:sz="0" w:space="0" w:color="auto"/>
              <w:right w:val="nil"/>
            </w:tcBorders>
            <w:shd w:val="clear" w:color="auto" w:fill="auto"/>
            <w:vAlign w:val="bottom"/>
          </w:tcPr>
          <w:p w14:paraId="5BE63DF3" w14:textId="3C8C056A" w:rsidR="00D8166F" w:rsidRPr="00B34BB5" w:rsidRDefault="00D8166F" w:rsidP="00D8166F">
            <w:pPr>
              <w:pStyle w:val="TableText"/>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34BB5">
              <w:rPr>
                <w:rFonts w:cs="Calibri"/>
                <w:szCs w:val="18"/>
              </w:rPr>
              <w:t>0.00</w:t>
            </w:r>
          </w:p>
        </w:tc>
      </w:tr>
      <w:tr w:rsidR="00D8166F" w:rsidRPr="00B34BB5" w14:paraId="0E30BAC5" w14:textId="77777777" w:rsidTr="00797763">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3CB7815C" w14:textId="0F18C9B5" w:rsidR="00D8166F" w:rsidRPr="00B34BB5" w:rsidRDefault="00D8166F" w:rsidP="00D8166F">
            <w:pPr>
              <w:pStyle w:val="TableText"/>
              <w:rPr>
                <w:b w:val="0"/>
                <w:bCs w:val="0"/>
                <w:szCs w:val="18"/>
              </w:rPr>
            </w:pPr>
            <w:r w:rsidRPr="00B34BB5">
              <w:rPr>
                <w:b w:val="0"/>
                <w:bCs w:val="0"/>
                <w:szCs w:val="18"/>
              </w:rPr>
              <w:t>Poultry</w:t>
            </w:r>
          </w:p>
        </w:tc>
        <w:tc>
          <w:tcPr>
            <w:tcW w:w="2835" w:type="dxa"/>
            <w:shd w:val="clear" w:color="auto" w:fill="auto"/>
            <w:vAlign w:val="bottom"/>
          </w:tcPr>
          <w:p w14:paraId="66EA8C66" w14:textId="49C5CD35" w:rsidR="00D8166F" w:rsidRPr="00B34BB5" w:rsidRDefault="00D8166F" w:rsidP="00D8166F">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17</w:t>
            </w:r>
            <w:r w:rsidR="001C3664" w:rsidRPr="00B34BB5">
              <w:rPr>
                <w:rFonts w:cs="Calibri"/>
                <w:szCs w:val="18"/>
              </w:rPr>
              <w:t>,</w:t>
            </w:r>
            <w:r w:rsidRPr="00B34BB5">
              <w:rPr>
                <w:rFonts w:cs="Calibri"/>
                <w:szCs w:val="18"/>
              </w:rPr>
              <w:t>949</w:t>
            </w:r>
            <w:r w:rsidR="001C3664" w:rsidRPr="00B34BB5">
              <w:rPr>
                <w:rFonts w:cs="Calibri"/>
                <w:szCs w:val="18"/>
              </w:rPr>
              <w:t>,</w:t>
            </w:r>
            <w:r w:rsidRPr="00B34BB5">
              <w:rPr>
                <w:rFonts w:cs="Calibri"/>
                <w:szCs w:val="18"/>
              </w:rPr>
              <w:t>98</w:t>
            </w:r>
            <w:r w:rsidR="001C3664" w:rsidRPr="00B34BB5">
              <w:rPr>
                <w:rFonts w:cs="Calibri"/>
                <w:szCs w:val="18"/>
              </w:rPr>
              <w:t>5</w:t>
            </w:r>
          </w:p>
        </w:tc>
        <w:tc>
          <w:tcPr>
            <w:tcW w:w="2835" w:type="dxa"/>
            <w:tcBorders>
              <w:right w:val="nil"/>
            </w:tcBorders>
            <w:shd w:val="clear" w:color="auto" w:fill="auto"/>
            <w:vAlign w:val="bottom"/>
          </w:tcPr>
          <w:p w14:paraId="4F19070F" w14:textId="62B875D1" w:rsidR="00D8166F" w:rsidRPr="00B34BB5" w:rsidRDefault="00D8166F" w:rsidP="00D8166F">
            <w:pPr>
              <w:pStyle w:val="TableText"/>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34BB5">
              <w:rPr>
                <w:rFonts w:cs="Calibri"/>
                <w:szCs w:val="18"/>
              </w:rPr>
              <w:t>0.10</w:t>
            </w:r>
          </w:p>
        </w:tc>
      </w:tr>
    </w:tbl>
    <w:p w14:paraId="68A88C48" w14:textId="77777777" w:rsidR="0030699D" w:rsidRPr="00B34BB5" w:rsidRDefault="0030699D" w:rsidP="00B67875">
      <w:pPr>
        <w:pStyle w:val="Heading4"/>
        <w:spacing w:before="360"/>
      </w:pPr>
      <w:r w:rsidRPr="00B34BB5">
        <w:t xml:space="preserve">Assumptions, </w:t>
      </w:r>
      <w:proofErr w:type="gramStart"/>
      <w:r w:rsidRPr="00B34BB5">
        <w:t>limitations</w:t>
      </w:r>
      <w:proofErr w:type="gramEnd"/>
      <w:r w:rsidRPr="00B34BB5">
        <w:t xml:space="preserve"> and uncertainties</w:t>
      </w:r>
    </w:p>
    <w:p w14:paraId="2F89B25F" w14:textId="197624A3" w:rsidR="000E57F6" w:rsidRPr="00B34BB5" w:rsidRDefault="00EA672B" w:rsidP="00B67875">
      <w:pPr>
        <w:pStyle w:val="BodyText"/>
      </w:pPr>
      <w:r w:rsidRPr="00B34BB5">
        <w:t xml:space="preserve">The </w:t>
      </w:r>
      <w:r w:rsidR="000D273F" w:rsidRPr="00B34BB5">
        <w:t>national inventory</w:t>
      </w:r>
      <w:r w:rsidR="009706E4" w:rsidRPr="00B34BB5">
        <w:t xml:space="preserve"> includes detailed</w:t>
      </w:r>
      <w:r w:rsidRPr="00B34BB5">
        <w:t xml:space="preserve"> assumptions and limitations of th</w:t>
      </w:r>
      <w:r w:rsidR="003674CE" w:rsidRPr="00B34BB5">
        <w:t>ese</w:t>
      </w:r>
      <w:r w:rsidRPr="00B34BB5">
        <w:t xml:space="preserve"> data.</w:t>
      </w:r>
    </w:p>
    <w:p w14:paraId="33BDA7FF" w14:textId="77777777" w:rsidR="00F737F5" w:rsidRPr="00B34BB5" w:rsidRDefault="00F737F5" w:rsidP="00E76EEB">
      <w:pPr>
        <w:pStyle w:val="BodyText"/>
      </w:pPr>
      <w:bookmarkStart w:id="707" w:name="_Appendix_A:_Derivation"/>
      <w:bookmarkStart w:id="708" w:name="_Ref532556239"/>
      <w:bookmarkStart w:id="709" w:name="_Ref532556440"/>
      <w:bookmarkStart w:id="710" w:name="_Ref532558515"/>
      <w:bookmarkStart w:id="711" w:name="_Toc532904974"/>
      <w:bookmarkStart w:id="712" w:name="_Toc600605"/>
      <w:bookmarkEnd w:id="707"/>
    </w:p>
    <w:p w14:paraId="66F35699" w14:textId="63D66A6C" w:rsidR="00EC7A3E" w:rsidRPr="00B34BB5" w:rsidRDefault="00EC7A3E" w:rsidP="00E76EEB">
      <w:pPr>
        <w:pStyle w:val="BodyText"/>
      </w:pPr>
      <w:r w:rsidRPr="00B34BB5">
        <w:br w:type="page"/>
      </w:r>
    </w:p>
    <w:p w14:paraId="65093278" w14:textId="59854DD3" w:rsidR="005E0080" w:rsidRPr="00B34BB5" w:rsidRDefault="005E0080" w:rsidP="00C04D18">
      <w:pPr>
        <w:pStyle w:val="Heading1"/>
      </w:pPr>
      <w:bookmarkStart w:id="713" w:name="_Appendix_A:_Derivation_1"/>
      <w:bookmarkStart w:id="714" w:name="_Toc58837246"/>
      <w:bookmarkEnd w:id="713"/>
      <w:r w:rsidRPr="00B34BB5">
        <w:lastRenderedPageBreak/>
        <w:t>Appendix A</w:t>
      </w:r>
      <w:r w:rsidR="00487827" w:rsidRPr="00B34BB5">
        <w:t>: Derivation of fuel emission</w:t>
      </w:r>
      <w:r w:rsidR="006E67E3" w:rsidRPr="00B34BB5">
        <w:t> </w:t>
      </w:r>
      <w:r w:rsidR="00487827" w:rsidRPr="00B34BB5">
        <w:t>factors</w:t>
      </w:r>
      <w:bookmarkEnd w:id="708"/>
      <w:bookmarkEnd w:id="709"/>
      <w:bookmarkEnd w:id="710"/>
      <w:bookmarkEnd w:id="711"/>
      <w:bookmarkEnd w:id="712"/>
      <w:bookmarkEnd w:id="714"/>
    </w:p>
    <w:p w14:paraId="6B5E1623" w14:textId="0A6F7B6F" w:rsidR="00487827" w:rsidRPr="00B34BB5" w:rsidRDefault="00487827" w:rsidP="00CA3D2B">
      <w:pPr>
        <w:pStyle w:val="Appendixheading2"/>
        <w:spacing w:before="240"/>
      </w:pPr>
      <w:bookmarkStart w:id="715" w:name="_Toc532904975"/>
      <w:bookmarkStart w:id="716" w:name="_Toc600606"/>
      <w:r w:rsidRPr="00B34BB5">
        <w:t>The importance of calorific value</w:t>
      </w:r>
      <w:bookmarkEnd w:id="715"/>
      <w:bookmarkEnd w:id="716"/>
    </w:p>
    <w:p w14:paraId="138432BB" w14:textId="2FDDE347" w:rsidR="00487827" w:rsidRPr="00B34BB5" w:rsidRDefault="00487827" w:rsidP="00A3644F">
      <w:pPr>
        <w:pStyle w:val="BodyText"/>
        <w:spacing w:before="100" w:after="100"/>
      </w:pPr>
      <w:bookmarkStart w:id="717" w:name="_Hlk532200380"/>
      <w:r w:rsidRPr="00B34BB5">
        <w:t>The energy content of fuels may vary within and between fuel types.</w:t>
      </w:r>
      <w:r w:rsidRPr="00B34BB5" w:rsidDel="00B75152">
        <w:t xml:space="preserve"> </w:t>
      </w:r>
      <w:r w:rsidRPr="00B34BB5">
        <w:t>Emission factors are therefore commonly expressed in terms of energy units (</w:t>
      </w:r>
      <w:proofErr w:type="spellStart"/>
      <w:r w:rsidRPr="00B34BB5">
        <w:t>eg</w:t>
      </w:r>
      <w:proofErr w:type="spellEnd"/>
      <w:r w:rsidRPr="00B34BB5">
        <w:t>, tonnes CO</w:t>
      </w:r>
      <w:r w:rsidRPr="00B34BB5">
        <w:rPr>
          <w:vertAlign w:val="subscript"/>
        </w:rPr>
        <w:t>2</w:t>
      </w:r>
      <w:r w:rsidR="007217C0" w:rsidRPr="00B34BB5">
        <w:t>-e</w:t>
      </w:r>
      <w:r w:rsidRPr="00B34BB5">
        <w:t>/TJ) rather than mass or volume. This generally provides more accurate emissions estimates. Converting to emission factors expressed in terms of mass or volume (</w:t>
      </w:r>
      <w:proofErr w:type="spellStart"/>
      <w:r w:rsidRPr="00B34BB5">
        <w:t>eg</w:t>
      </w:r>
      <w:proofErr w:type="spellEnd"/>
      <w:r w:rsidRPr="00B34BB5">
        <w:t>, kg CO</w:t>
      </w:r>
      <w:r w:rsidRPr="00B34BB5">
        <w:rPr>
          <w:vertAlign w:val="subscript"/>
        </w:rPr>
        <w:t>2</w:t>
      </w:r>
      <w:r w:rsidRPr="00B34BB5">
        <w:t>-e/litre) requires an assumption around which default calorific value should be used.</w:t>
      </w:r>
    </w:p>
    <w:p w14:paraId="519AE6B5" w14:textId="072273C1" w:rsidR="00487827" w:rsidRPr="00B34BB5" w:rsidRDefault="00487827" w:rsidP="00A3644F">
      <w:pPr>
        <w:pStyle w:val="BodyText"/>
        <w:spacing w:before="100" w:after="100"/>
      </w:pPr>
      <w:r w:rsidRPr="00B34BB5">
        <w:t>It is therefore useful to show how</w:t>
      </w:r>
      <w:r w:rsidR="00AB3F6F" w:rsidRPr="00B34BB5">
        <w:t xml:space="preserve"> we derived</w:t>
      </w:r>
      <w:r w:rsidRPr="00B34BB5">
        <w:t xml:space="preserve"> the per-activity unit (</w:t>
      </w:r>
      <w:proofErr w:type="spellStart"/>
      <w:r w:rsidRPr="00B34BB5">
        <w:t>eg</w:t>
      </w:r>
      <w:proofErr w:type="spellEnd"/>
      <w:r w:rsidRPr="00B34BB5">
        <w:t>, kg CO</w:t>
      </w:r>
      <w:r w:rsidRPr="00B34BB5">
        <w:rPr>
          <w:vertAlign w:val="subscript"/>
        </w:rPr>
        <w:t>2</w:t>
      </w:r>
      <w:r w:rsidRPr="00B34BB5">
        <w:t xml:space="preserve">-e/litre) emission factors, and which calorific values </w:t>
      </w:r>
      <w:r w:rsidR="00AB3F6F" w:rsidRPr="00B34BB5">
        <w:t>we</w:t>
      </w:r>
      <w:r w:rsidRPr="00B34BB5">
        <w:t xml:space="preserve"> used. It is important to note that if you </w:t>
      </w:r>
      <w:r w:rsidR="007939D1" w:rsidRPr="00B34BB5">
        <w:t>can</w:t>
      </w:r>
      <w:r w:rsidRPr="00B34BB5">
        <w:t xml:space="preserve"> obtain fuel use information in energy </w:t>
      </w:r>
      <w:proofErr w:type="gramStart"/>
      <w:r w:rsidRPr="00B34BB5">
        <w:t>units, or</w:t>
      </w:r>
      <w:proofErr w:type="gramEnd"/>
      <w:r w:rsidRPr="00B34BB5">
        <w:t xml:space="preserve"> know the specific calorific value of the fuel you are using, you can calculate your emissions more accurately. </w:t>
      </w:r>
    </w:p>
    <w:p w14:paraId="3E917F20" w14:textId="7729AF26" w:rsidR="00487827" w:rsidRPr="00B34BB5" w:rsidRDefault="00487827" w:rsidP="00A3644F">
      <w:pPr>
        <w:pStyle w:val="BodyText"/>
        <w:spacing w:before="100" w:after="100"/>
      </w:pPr>
      <w:r w:rsidRPr="00B34BB5">
        <w:t xml:space="preserve">Note that </w:t>
      </w:r>
      <w:r w:rsidR="00AB3F6F" w:rsidRPr="00B34BB5">
        <w:t xml:space="preserve">we have used </w:t>
      </w:r>
      <w:r w:rsidRPr="00B34BB5">
        <w:t>gross calorific values.</w:t>
      </w:r>
      <w:bookmarkEnd w:id="717"/>
    </w:p>
    <w:p w14:paraId="085C9A7D" w14:textId="0B46EC2F" w:rsidR="00487827" w:rsidRPr="00B34BB5" w:rsidRDefault="00303AA0" w:rsidP="00A3644F">
      <w:pPr>
        <w:pStyle w:val="Appendixheading2"/>
        <w:spacing w:before="240"/>
      </w:pPr>
      <w:bookmarkStart w:id="718" w:name="_Toc532904976"/>
      <w:bookmarkStart w:id="719" w:name="_Toc600607"/>
      <w:r w:rsidRPr="00B34BB5">
        <w:t>Methane</w:t>
      </w:r>
      <w:r w:rsidR="00487827" w:rsidRPr="00B34BB5">
        <w:t xml:space="preserve"> and </w:t>
      </w:r>
      <w:r w:rsidRPr="00B34BB5">
        <w:t>nitrous oxide</w:t>
      </w:r>
      <w:r w:rsidR="00487827" w:rsidRPr="00B34BB5">
        <w:t xml:space="preserve"> emission factors used</w:t>
      </w:r>
      <w:r w:rsidR="00F737F5" w:rsidRPr="00B34BB5">
        <w:t> </w:t>
      </w:r>
      <w:r w:rsidR="00487827" w:rsidRPr="00B34BB5">
        <w:t>in</w:t>
      </w:r>
      <w:r w:rsidR="00F737F5" w:rsidRPr="00B34BB5">
        <w:t> </w:t>
      </w:r>
      <w:r w:rsidR="00487827" w:rsidRPr="00B34BB5">
        <w:t>this</w:t>
      </w:r>
      <w:r w:rsidR="00797763" w:rsidRPr="00B34BB5">
        <w:t> </w:t>
      </w:r>
      <w:r w:rsidR="00487827" w:rsidRPr="00B34BB5">
        <w:t>guide</w:t>
      </w:r>
      <w:bookmarkEnd w:id="718"/>
      <w:bookmarkEnd w:id="719"/>
    </w:p>
    <w:p w14:paraId="639F6C46" w14:textId="62B495C1" w:rsidR="00487827" w:rsidRPr="00B34BB5" w:rsidRDefault="00487827" w:rsidP="00A3644F">
      <w:pPr>
        <w:pStyle w:val="BodyText"/>
        <w:spacing w:before="100" w:after="100"/>
      </w:pPr>
      <w:bookmarkStart w:id="720" w:name="_Hlk532200428"/>
      <w:r w:rsidRPr="00B34BB5">
        <w:t xml:space="preserve">Although </w:t>
      </w:r>
      <w:r w:rsidR="00303AA0" w:rsidRPr="00B34BB5">
        <w:t>carbon dioxide</w:t>
      </w:r>
      <w:r w:rsidRPr="00B34BB5">
        <w:t xml:space="preserve"> emissions remain constant regardless of how a fuel is combusted, </w:t>
      </w:r>
      <w:r w:rsidR="00303AA0" w:rsidRPr="00B34BB5">
        <w:t>methane</w:t>
      </w:r>
      <w:r w:rsidRPr="00B34BB5">
        <w:t xml:space="preserve"> and </w:t>
      </w:r>
      <w:r w:rsidR="00303AA0" w:rsidRPr="00B34BB5">
        <w:t>nitrous oxide</w:t>
      </w:r>
      <w:r w:rsidRPr="00B34BB5">
        <w:t xml:space="preserve"> emissions depend on the precise nature of the activity in which the fuel is being combusted. The emission factors for </w:t>
      </w:r>
      <w:r w:rsidR="00303AA0" w:rsidRPr="00B34BB5">
        <w:t>methane</w:t>
      </w:r>
      <w:r w:rsidRPr="00B34BB5">
        <w:t xml:space="preserve"> and </w:t>
      </w:r>
      <w:r w:rsidR="00303AA0" w:rsidRPr="00B34BB5">
        <w:t>nitrous oxide</w:t>
      </w:r>
      <w:r w:rsidRPr="00B34BB5">
        <w:t xml:space="preserve"> therefore vary depending on the combustion process.</w:t>
      </w:r>
      <w:r w:rsidR="00104D5C" w:rsidRPr="00B34BB5">
        <w:t xml:space="preserve"> </w:t>
      </w:r>
      <w:r w:rsidR="00D1180C" w:rsidRPr="00B34BB5">
        <w:t>Table A1</w:t>
      </w:r>
      <w:r w:rsidR="003E1E1E" w:rsidRPr="00B34BB5">
        <w:t xml:space="preserve"> </w:t>
      </w:r>
      <w:r w:rsidRPr="00B34BB5">
        <w:t xml:space="preserve">shows the default </w:t>
      </w:r>
      <w:r w:rsidR="00303AA0" w:rsidRPr="00B34BB5">
        <w:t>methane</w:t>
      </w:r>
      <w:r w:rsidRPr="00B34BB5">
        <w:t xml:space="preserve"> and </w:t>
      </w:r>
      <w:r w:rsidR="00303AA0" w:rsidRPr="00B34BB5">
        <w:t>nitrous oxide</w:t>
      </w:r>
      <w:r w:rsidRPr="00B34BB5">
        <w:t xml:space="preserve"> emission factors (expressed in energy units) used in this guide. </w:t>
      </w:r>
      <w:bookmarkStart w:id="721" w:name="_Hlk534892180"/>
      <w:r w:rsidRPr="00B34BB5">
        <w:t>The calculation</w:t>
      </w:r>
      <w:r w:rsidR="00D9313E" w:rsidRPr="00B34BB5">
        <w:t xml:space="preserve"> in </w:t>
      </w:r>
      <w:r w:rsidR="00D9313E" w:rsidRPr="00B34BB5">
        <w:rPr>
          <w:color w:val="0F7B7D" w:themeColor="accent2"/>
        </w:rPr>
        <w:t xml:space="preserve">section </w:t>
      </w:r>
      <w:r w:rsidR="00D9313E" w:rsidRPr="00B34BB5">
        <w:rPr>
          <w:color w:val="0F7B7D" w:themeColor="accent2"/>
        </w:rPr>
        <w:fldChar w:fldCharType="begin"/>
      </w:r>
      <w:r w:rsidR="00D9313E" w:rsidRPr="00B34BB5">
        <w:rPr>
          <w:color w:val="0F7B7D" w:themeColor="accent2"/>
        </w:rPr>
        <w:instrText xml:space="preserve"> REF _Ref534892130 \r \h </w:instrText>
      </w:r>
      <w:r w:rsidR="0019789C" w:rsidRPr="00B34BB5">
        <w:rPr>
          <w:color w:val="0F7B7D" w:themeColor="accent2"/>
        </w:rPr>
        <w:instrText xml:space="preserve"> \* MERGEFORMAT </w:instrText>
      </w:r>
      <w:r w:rsidR="00D9313E" w:rsidRPr="00B34BB5">
        <w:rPr>
          <w:color w:val="0F7B7D" w:themeColor="accent2"/>
        </w:rPr>
      </w:r>
      <w:r w:rsidR="00D9313E" w:rsidRPr="00B34BB5">
        <w:rPr>
          <w:color w:val="0F7B7D" w:themeColor="accent2"/>
        </w:rPr>
        <w:fldChar w:fldCharType="separate"/>
      </w:r>
      <w:r w:rsidR="00D9313E" w:rsidRPr="00B34BB5">
        <w:rPr>
          <w:color w:val="0F7B7D" w:themeColor="accent2"/>
        </w:rPr>
        <w:t>3.2.2</w:t>
      </w:r>
      <w:r w:rsidR="00D9313E" w:rsidRPr="00B34BB5">
        <w:rPr>
          <w:color w:val="0F7B7D" w:themeColor="accent2"/>
        </w:rPr>
        <w:fldChar w:fldCharType="end"/>
      </w:r>
      <w:r w:rsidRPr="00B34BB5" w:rsidDel="00D9313E">
        <w:t xml:space="preserve"> </w:t>
      </w:r>
      <w:r w:rsidRPr="00B34BB5">
        <w:t>show</w:t>
      </w:r>
      <w:r w:rsidR="00D9313E" w:rsidRPr="00B34BB5">
        <w:t>s</w:t>
      </w:r>
      <w:r w:rsidRPr="00B34BB5">
        <w:t xml:space="preserve"> how </w:t>
      </w:r>
      <w:r w:rsidR="00AB3F6F" w:rsidRPr="00B34BB5">
        <w:t xml:space="preserve">we converted </w:t>
      </w:r>
      <w:r w:rsidRPr="00B34BB5">
        <w:t xml:space="preserve">these to </w:t>
      </w:r>
      <w:r w:rsidR="009019DE" w:rsidRPr="00B34BB5">
        <w:t xml:space="preserve">a </w:t>
      </w:r>
      <w:r w:rsidRPr="00B34BB5">
        <w:t>per activity unit (</w:t>
      </w:r>
      <w:proofErr w:type="spellStart"/>
      <w:r w:rsidRPr="00B34BB5">
        <w:t>eg</w:t>
      </w:r>
      <w:proofErr w:type="spellEnd"/>
      <w:r w:rsidRPr="00B34BB5">
        <w:t>, kg CO</w:t>
      </w:r>
      <w:r w:rsidRPr="00B34BB5">
        <w:rPr>
          <w:vertAlign w:val="subscript"/>
        </w:rPr>
        <w:t>2</w:t>
      </w:r>
      <w:r w:rsidRPr="00B34BB5">
        <w:t xml:space="preserve">-e/kg) emission factors. </w:t>
      </w:r>
      <w:r w:rsidR="00AB3F6F" w:rsidRPr="00B34BB5">
        <w:t>MBIE provided all</w:t>
      </w:r>
      <w:r w:rsidRPr="00B34BB5">
        <w:t xml:space="preserve"> emission factors in</w:t>
      </w:r>
      <w:r w:rsidR="003E1E1E" w:rsidRPr="00B34BB5">
        <w:t xml:space="preserve"> </w:t>
      </w:r>
      <w:hyperlink w:anchor="table3" w:history="1">
        <w:r w:rsidR="00CA3D2B" w:rsidRPr="00B34BB5">
          <w:rPr>
            <w:rStyle w:val="Hyperlink"/>
          </w:rPr>
          <w:t>table 3</w:t>
        </w:r>
      </w:hyperlink>
      <w:r w:rsidRPr="00B34BB5">
        <w:t>.</w:t>
      </w:r>
    </w:p>
    <w:bookmarkEnd w:id="721"/>
    <w:p w14:paraId="7609A27A" w14:textId="755BA596" w:rsidR="00487827" w:rsidRPr="00B34BB5" w:rsidRDefault="00487827" w:rsidP="00A3644F">
      <w:pPr>
        <w:pStyle w:val="BodyText"/>
        <w:spacing w:before="100" w:after="100"/>
      </w:pPr>
      <w:r w:rsidRPr="00B34BB5">
        <w:t xml:space="preserve">Note that </w:t>
      </w:r>
      <w:r w:rsidR="00AB3F6F" w:rsidRPr="00B34BB5">
        <w:t xml:space="preserve">we have used </w:t>
      </w:r>
      <w:r w:rsidRPr="00B34BB5">
        <w:t>gross emission factors</w:t>
      </w:r>
      <w:bookmarkEnd w:id="720"/>
      <w:r w:rsidRPr="00B34BB5">
        <w:t>.</w:t>
      </w:r>
    </w:p>
    <w:p w14:paraId="6AAB157C" w14:textId="77777777" w:rsidR="00487827" w:rsidRPr="00B34BB5" w:rsidRDefault="00487827" w:rsidP="00A3644F">
      <w:pPr>
        <w:pStyle w:val="Appendixheading2"/>
        <w:spacing w:before="240"/>
      </w:pPr>
      <w:bookmarkStart w:id="722" w:name="_Toc532904977"/>
      <w:bookmarkStart w:id="723" w:name="_Toc600608"/>
      <w:r w:rsidRPr="00B34BB5">
        <w:t>Oxidation factors used in this guide</w:t>
      </w:r>
      <w:bookmarkEnd w:id="722"/>
      <w:bookmarkEnd w:id="723"/>
    </w:p>
    <w:p w14:paraId="65093279" w14:textId="6491BE99" w:rsidR="005E0080" w:rsidRPr="00B34BB5" w:rsidRDefault="00AB3F6F" w:rsidP="00A3644F">
      <w:pPr>
        <w:pStyle w:val="BodyText"/>
        <w:spacing w:before="100" w:after="100"/>
      </w:pPr>
      <w:bookmarkStart w:id="724" w:name="_Hlk532200452"/>
      <w:r w:rsidRPr="00B34BB5">
        <w:t>We sourced a</w:t>
      </w:r>
      <w:r w:rsidR="00487827" w:rsidRPr="00B34BB5">
        <w:t xml:space="preserve">ll oxidation factors from the </w:t>
      </w:r>
      <w:r w:rsidR="009305CB" w:rsidRPr="00B34BB5">
        <w:rPr>
          <w:i/>
        </w:rPr>
        <w:t>2006</w:t>
      </w:r>
      <w:r w:rsidR="009305CB" w:rsidRPr="00B34BB5">
        <w:t xml:space="preserve"> </w:t>
      </w:r>
      <w:r w:rsidR="00487827" w:rsidRPr="00B34BB5">
        <w:rPr>
          <w:i/>
        </w:rPr>
        <w:t>IPCC Guidelines for National Greenhouse Gas Inventories</w:t>
      </w:r>
      <w:r w:rsidR="00487827" w:rsidRPr="00B34BB5">
        <w:t xml:space="preserve">. Oxidation factors have only been applied to the </w:t>
      </w:r>
      <w:r w:rsidR="00303AA0" w:rsidRPr="00B34BB5">
        <w:t>carbon dioxide</w:t>
      </w:r>
      <w:r w:rsidR="00487827" w:rsidRPr="00B34BB5">
        <w:t xml:space="preserve"> emission factors</w:t>
      </w:r>
      <w:r w:rsidR="00B95088" w:rsidRPr="00B34BB5">
        <w:t xml:space="preserve"> </w:t>
      </w:r>
      <w:r w:rsidR="00487827" w:rsidRPr="00B34BB5">
        <w:t xml:space="preserve">and have not been applied to the </w:t>
      </w:r>
      <w:r w:rsidR="00303AA0" w:rsidRPr="00B34BB5">
        <w:t>methane</w:t>
      </w:r>
      <w:r w:rsidR="00487827" w:rsidRPr="00B34BB5">
        <w:t xml:space="preserve"> and </w:t>
      </w:r>
      <w:r w:rsidR="00303AA0" w:rsidRPr="00B34BB5">
        <w:t>nitrous oxide</w:t>
      </w:r>
      <w:r w:rsidR="00487827" w:rsidRPr="00B34BB5">
        <w:t xml:space="preserve"> emission factors. </w:t>
      </w:r>
      <w:bookmarkEnd w:id="724"/>
    </w:p>
    <w:p w14:paraId="4B40E33F" w14:textId="6D14C828" w:rsidR="007E190E" w:rsidRPr="00B34BB5" w:rsidRDefault="007E190E" w:rsidP="00A3644F">
      <w:pPr>
        <w:pStyle w:val="Appendixheading2"/>
        <w:spacing w:before="240"/>
      </w:pPr>
      <w:bookmarkStart w:id="725" w:name="_Toc532904978"/>
      <w:bookmarkStart w:id="726" w:name="_Toc600609"/>
      <w:r w:rsidRPr="00B34BB5">
        <w:t>Reference data</w:t>
      </w:r>
      <w:bookmarkEnd w:id="725"/>
      <w:bookmarkEnd w:id="726"/>
      <w:r w:rsidRPr="00B34BB5">
        <w:t xml:space="preserve"> </w:t>
      </w:r>
    </w:p>
    <w:p w14:paraId="135AB6F0" w14:textId="4A132EEB" w:rsidR="007E190E" w:rsidRPr="00B34BB5" w:rsidRDefault="007E190E" w:rsidP="00B956BF">
      <w:pPr>
        <w:pStyle w:val="Tableheading"/>
      </w:pPr>
      <w:bookmarkStart w:id="727" w:name="_Ref532484290"/>
      <w:bookmarkStart w:id="728" w:name="_Ref617327"/>
      <w:bookmarkStart w:id="729" w:name="_Toc57109026"/>
      <w:bookmarkStart w:id="730" w:name="_Toc58790940"/>
      <w:r w:rsidRPr="00B34BB5">
        <w:t>Table</w:t>
      </w:r>
      <w:bookmarkEnd w:id="727"/>
      <w:r w:rsidR="003A1E7C" w:rsidRPr="00B34BB5">
        <w:t xml:space="preserve"> A</w:t>
      </w:r>
      <w:r w:rsidR="008D3D2E">
        <w:fldChar w:fldCharType="begin"/>
      </w:r>
      <w:r w:rsidR="008D3D2E">
        <w:instrText xml:space="preserve"> SEQ Table_A. \* ARABIC </w:instrText>
      </w:r>
      <w:r w:rsidR="008D3D2E">
        <w:fldChar w:fldCharType="separate"/>
      </w:r>
      <w:r w:rsidR="003A1E7C" w:rsidRPr="00B34BB5">
        <w:t>1</w:t>
      </w:r>
      <w:r w:rsidR="008D3D2E">
        <w:fldChar w:fldCharType="end"/>
      </w:r>
      <w:bookmarkEnd w:id="728"/>
      <w:r w:rsidRPr="00B34BB5">
        <w:t>:</w:t>
      </w:r>
      <w:r w:rsidRPr="00B34BB5">
        <w:tab/>
        <w:t>Underlying data used to calculate fuel emission factors</w:t>
      </w:r>
      <w:bookmarkEnd w:id="729"/>
      <w:bookmarkEnd w:id="730"/>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239"/>
        <w:gridCol w:w="1119"/>
        <w:gridCol w:w="699"/>
        <w:gridCol w:w="1398"/>
        <w:gridCol w:w="980"/>
        <w:gridCol w:w="980"/>
        <w:gridCol w:w="1090"/>
      </w:tblGrid>
      <w:tr w:rsidR="00A3644F" w:rsidRPr="00B34BB5" w14:paraId="61505809" w14:textId="77777777" w:rsidTr="00797763">
        <w:trPr>
          <w:tblHeader/>
        </w:trPr>
        <w:tc>
          <w:tcPr>
            <w:tcW w:w="1316" w:type="pct"/>
            <w:shd w:val="clear" w:color="auto" w:fill="1C556C" w:themeFill="accent1"/>
            <w:vAlign w:val="bottom"/>
            <w:hideMark/>
          </w:tcPr>
          <w:p w14:paraId="1A28E0DE" w14:textId="7D12B0CF" w:rsidR="007E190E" w:rsidRPr="00B34BB5" w:rsidRDefault="007E190E" w:rsidP="00A3644F">
            <w:pPr>
              <w:pStyle w:val="TableText"/>
              <w:keepNext/>
              <w:spacing w:before="40" w:after="40"/>
              <w:rPr>
                <w:rFonts w:eastAsia="Times New Roman" w:cs="Calibri"/>
                <w:b/>
                <w:color w:val="FFFFFF" w:themeColor="background1"/>
                <w:szCs w:val="18"/>
              </w:rPr>
            </w:pPr>
            <w:r w:rsidRPr="00B34BB5">
              <w:rPr>
                <w:rFonts w:eastAsia="Times New Roman" w:cs="Calibri"/>
                <w:b/>
                <w:color w:val="FFFFFF" w:themeColor="background1"/>
                <w:szCs w:val="18"/>
              </w:rPr>
              <w:t xml:space="preserve">Emission </w:t>
            </w:r>
            <w:r w:rsidR="0019789C" w:rsidRPr="00B34BB5">
              <w:rPr>
                <w:rFonts w:eastAsia="Times New Roman" w:cs="Calibri"/>
                <w:b/>
                <w:color w:val="FFFFFF" w:themeColor="background1"/>
                <w:szCs w:val="18"/>
              </w:rPr>
              <w:t>s</w:t>
            </w:r>
            <w:r w:rsidRPr="00B34BB5">
              <w:rPr>
                <w:rFonts w:eastAsia="Times New Roman" w:cs="Calibri"/>
                <w:b/>
                <w:color w:val="FFFFFF" w:themeColor="background1"/>
                <w:szCs w:val="18"/>
              </w:rPr>
              <w:t>ource</w:t>
            </w:r>
          </w:p>
        </w:tc>
        <w:tc>
          <w:tcPr>
            <w:tcW w:w="658" w:type="pct"/>
            <w:shd w:val="clear" w:color="auto" w:fill="1C556C" w:themeFill="accent1"/>
            <w:vAlign w:val="bottom"/>
            <w:hideMark/>
          </w:tcPr>
          <w:p w14:paraId="2D4769A9" w14:textId="77777777" w:rsidR="007E190E" w:rsidRPr="00B34BB5" w:rsidRDefault="007E190E" w:rsidP="00A3644F">
            <w:pPr>
              <w:pStyle w:val="TableText"/>
              <w:keepNext/>
              <w:spacing w:before="40" w:after="40"/>
              <w:rPr>
                <w:rFonts w:eastAsia="Times New Roman" w:cs="Calibri"/>
                <w:b/>
                <w:color w:val="FFFFFF" w:themeColor="background1"/>
                <w:szCs w:val="18"/>
              </w:rPr>
            </w:pPr>
            <w:r w:rsidRPr="00B34BB5">
              <w:rPr>
                <w:rFonts w:eastAsia="Times New Roman" w:cs="Calibri"/>
                <w:b/>
                <w:color w:val="FFFFFF" w:themeColor="background1"/>
                <w:szCs w:val="18"/>
              </w:rPr>
              <w:t>User</w:t>
            </w:r>
          </w:p>
        </w:tc>
        <w:tc>
          <w:tcPr>
            <w:tcW w:w="411" w:type="pct"/>
            <w:shd w:val="clear" w:color="auto" w:fill="1C556C" w:themeFill="accent1"/>
            <w:vAlign w:val="bottom"/>
            <w:hideMark/>
          </w:tcPr>
          <w:p w14:paraId="27AD3709" w14:textId="77777777" w:rsidR="007E190E" w:rsidRPr="00B34BB5" w:rsidRDefault="007E190E" w:rsidP="00987228">
            <w:pPr>
              <w:pStyle w:val="TableText"/>
              <w:keepNext/>
              <w:spacing w:before="40" w:after="40"/>
              <w:rPr>
                <w:rFonts w:eastAsia="Times New Roman" w:cs="Calibri"/>
                <w:b/>
                <w:color w:val="FFFFFF" w:themeColor="background1"/>
                <w:szCs w:val="18"/>
              </w:rPr>
            </w:pPr>
            <w:r w:rsidRPr="00B34BB5">
              <w:rPr>
                <w:rFonts w:eastAsia="Times New Roman" w:cs="Calibri"/>
                <w:b/>
                <w:color w:val="FFFFFF" w:themeColor="background1"/>
                <w:szCs w:val="18"/>
              </w:rPr>
              <w:t>Unit</w:t>
            </w:r>
          </w:p>
        </w:tc>
        <w:tc>
          <w:tcPr>
            <w:tcW w:w="822" w:type="pct"/>
            <w:shd w:val="clear" w:color="auto" w:fill="1C556C" w:themeFill="accent1"/>
            <w:vAlign w:val="bottom"/>
            <w:hideMark/>
          </w:tcPr>
          <w:p w14:paraId="1B8C43AD" w14:textId="1155CEB9" w:rsidR="007E190E" w:rsidRPr="00B34BB5" w:rsidRDefault="007E190E" w:rsidP="00987228">
            <w:pPr>
              <w:pStyle w:val="TableText"/>
              <w:keepNext/>
              <w:spacing w:before="40" w:after="40"/>
              <w:jc w:val="right"/>
              <w:rPr>
                <w:rFonts w:eastAsia="Times New Roman" w:cs="Calibri"/>
                <w:b/>
                <w:color w:val="FFFFFF" w:themeColor="background1"/>
                <w:szCs w:val="18"/>
              </w:rPr>
            </w:pPr>
            <w:r w:rsidRPr="00B34BB5">
              <w:rPr>
                <w:rFonts w:eastAsia="Times New Roman" w:cs="Calibri"/>
                <w:b/>
                <w:color w:val="FFFFFF" w:themeColor="background1"/>
                <w:szCs w:val="18"/>
              </w:rPr>
              <w:t xml:space="preserve">Calorific </w:t>
            </w:r>
            <w:r w:rsidR="004A4F6C" w:rsidRPr="00B34BB5">
              <w:rPr>
                <w:rFonts w:eastAsia="Times New Roman" w:cs="Calibri"/>
                <w:b/>
                <w:color w:val="FFFFFF" w:themeColor="background1"/>
                <w:szCs w:val="18"/>
              </w:rPr>
              <w:t>value</w:t>
            </w:r>
            <w:r w:rsidR="00B956BF" w:rsidRPr="00B34BB5">
              <w:rPr>
                <w:rFonts w:eastAsia="Times New Roman" w:cs="Calibri"/>
                <w:b/>
                <w:color w:val="FFFFFF" w:themeColor="background1"/>
                <w:szCs w:val="18"/>
              </w:rPr>
              <w:t xml:space="preserve"> </w:t>
            </w:r>
            <w:r w:rsidRPr="00B34BB5">
              <w:rPr>
                <w:rFonts w:eastAsia="Times New Roman" w:cs="Calibri"/>
                <w:b/>
                <w:color w:val="FFFFFF" w:themeColor="background1"/>
                <w:szCs w:val="18"/>
              </w:rPr>
              <w:t>(MJ/unit)</w:t>
            </w:r>
          </w:p>
        </w:tc>
        <w:tc>
          <w:tcPr>
            <w:tcW w:w="576" w:type="pct"/>
            <w:shd w:val="clear" w:color="auto" w:fill="1C556C" w:themeFill="accent1"/>
            <w:vAlign w:val="bottom"/>
            <w:hideMark/>
          </w:tcPr>
          <w:p w14:paraId="6F0CFD2A" w14:textId="44E07C07" w:rsidR="007E190E" w:rsidRPr="00B34BB5" w:rsidRDefault="007E190E" w:rsidP="00987228">
            <w:pPr>
              <w:pStyle w:val="TableText"/>
              <w:keepNext/>
              <w:spacing w:before="40" w:after="40"/>
              <w:jc w:val="right"/>
              <w:rPr>
                <w:rFonts w:eastAsia="Times New Roman" w:cs="Calibri"/>
                <w:b/>
                <w:color w:val="FFFFFF" w:themeColor="background1"/>
                <w:szCs w:val="18"/>
              </w:rPr>
            </w:pPr>
            <w:r w:rsidRPr="00B34BB5">
              <w:rPr>
                <w:rFonts w:eastAsia="Times New Roman" w:cs="Calibri"/>
                <w:b/>
                <w:color w:val="FFFFFF" w:themeColor="background1"/>
                <w:szCs w:val="18"/>
              </w:rPr>
              <w:t>t CO</w:t>
            </w:r>
            <w:r w:rsidRPr="00B34BB5">
              <w:rPr>
                <w:rFonts w:eastAsia="Times New Roman" w:cs="Calibri"/>
                <w:b/>
                <w:color w:val="FFFFFF" w:themeColor="background1"/>
                <w:szCs w:val="18"/>
                <w:vertAlign w:val="subscript"/>
              </w:rPr>
              <w:t>2</w:t>
            </w:r>
            <w:r w:rsidR="002425B7" w:rsidRPr="00B34BB5">
              <w:rPr>
                <w:rFonts w:eastAsia="Times New Roman" w:cs="Calibri"/>
                <w:b/>
                <w:color w:val="FFFFFF" w:themeColor="background1"/>
                <w:szCs w:val="18"/>
                <w:vertAlign w:val="subscript"/>
              </w:rPr>
              <w:t xml:space="preserve"> </w:t>
            </w:r>
            <w:r w:rsidRPr="00B34BB5">
              <w:rPr>
                <w:rFonts w:eastAsia="Times New Roman" w:cs="Calibri"/>
                <w:b/>
                <w:color w:val="FFFFFF" w:themeColor="background1"/>
                <w:szCs w:val="18"/>
              </w:rPr>
              <w:t>/</w:t>
            </w:r>
            <w:r w:rsidR="002425B7" w:rsidRPr="00B34BB5">
              <w:rPr>
                <w:rFonts w:eastAsia="Times New Roman" w:cs="Calibri"/>
                <w:b/>
                <w:color w:val="FFFFFF" w:themeColor="background1"/>
                <w:szCs w:val="18"/>
              </w:rPr>
              <w:t xml:space="preserve"> </w:t>
            </w:r>
            <w:r w:rsidRPr="00B34BB5">
              <w:rPr>
                <w:rFonts w:eastAsia="Times New Roman" w:cs="Calibri"/>
                <w:b/>
                <w:color w:val="FFFFFF" w:themeColor="background1"/>
                <w:szCs w:val="18"/>
              </w:rPr>
              <w:t>TJ</w:t>
            </w:r>
          </w:p>
        </w:tc>
        <w:tc>
          <w:tcPr>
            <w:tcW w:w="576" w:type="pct"/>
            <w:shd w:val="clear" w:color="auto" w:fill="1C556C" w:themeFill="accent1"/>
            <w:vAlign w:val="bottom"/>
            <w:hideMark/>
          </w:tcPr>
          <w:p w14:paraId="605932BC" w14:textId="053B5390" w:rsidR="007E190E" w:rsidRPr="00B34BB5" w:rsidRDefault="002425B7" w:rsidP="00987228">
            <w:pPr>
              <w:pStyle w:val="TableText"/>
              <w:keepNext/>
              <w:spacing w:before="40" w:after="40"/>
              <w:jc w:val="right"/>
              <w:rPr>
                <w:rFonts w:eastAsia="Times New Roman" w:cs="Calibri"/>
                <w:b/>
                <w:color w:val="FFFFFF" w:themeColor="background1"/>
                <w:szCs w:val="18"/>
              </w:rPr>
            </w:pPr>
            <w:r w:rsidRPr="00B34BB5">
              <w:rPr>
                <w:rFonts w:eastAsia="Times New Roman" w:cs="Calibri"/>
                <w:b/>
                <w:color w:val="FFFFFF" w:themeColor="background1"/>
                <w:szCs w:val="18"/>
              </w:rPr>
              <w:t xml:space="preserve">t </w:t>
            </w:r>
            <w:r w:rsidR="00260D76" w:rsidRPr="00B34BB5">
              <w:rPr>
                <w:rFonts w:eastAsia="Times New Roman" w:cs="Calibri"/>
                <w:b/>
                <w:color w:val="FFFFFF" w:themeColor="background1"/>
                <w:szCs w:val="18"/>
              </w:rPr>
              <w:t>CH</w:t>
            </w:r>
            <w:r w:rsidR="00260D76" w:rsidRPr="00B34BB5">
              <w:rPr>
                <w:rFonts w:eastAsia="Times New Roman" w:cs="Calibri"/>
                <w:b/>
                <w:color w:val="FFFFFF" w:themeColor="background1"/>
                <w:szCs w:val="18"/>
                <w:vertAlign w:val="subscript"/>
              </w:rPr>
              <w:t>4</w:t>
            </w:r>
            <w:r w:rsidR="007E190E" w:rsidRPr="00B34BB5">
              <w:rPr>
                <w:rFonts w:eastAsia="Times New Roman" w:cs="Calibri"/>
                <w:b/>
                <w:color w:val="FFFFFF" w:themeColor="background1"/>
                <w:szCs w:val="18"/>
              </w:rPr>
              <w:t xml:space="preserve"> </w:t>
            </w:r>
            <w:r w:rsidRPr="00B34BB5">
              <w:rPr>
                <w:rFonts w:eastAsia="Times New Roman" w:cs="Calibri"/>
                <w:b/>
                <w:color w:val="FFFFFF" w:themeColor="background1"/>
                <w:szCs w:val="18"/>
              </w:rPr>
              <w:t>/ TJ</w:t>
            </w:r>
          </w:p>
        </w:tc>
        <w:tc>
          <w:tcPr>
            <w:tcW w:w="641" w:type="pct"/>
            <w:shd w:val="clear" w:color="auto" w:fill="1C556C" w:themeFill="accent1"/>
            <w:vAlign w:val="bottom"/>
            <w:hideMark/>
          </w:tcPr>
          <w:p w14:paraId="58FC4783" w14:textId="48207690" w:rsidR="007E190E" w:rsidRPr="00B34BB5" w:rsidRDefault="002F31CE" w:rsidP="00987228">
            <w:pPr>
              <w:pStyle w:val="TableText"/>
              <w:keepNext/>
              <w:spacing w:before="40" w:after="40"/>
              <w:jc w:val="right"/>
              <w:rPr>
                <w:rFonts w:eastAsia="Times New Roman" w:cs="Calibri"/>
                <w:b/>
                <w:color w:val="FFFFFF" w:themeColor="background1"/>
                <w:szCs w:val="18"/>
              </w:rPr>
            </w:pPr>
            <w:r w:rsidRPr="00B34BB5">
              <w:rPr>
                <w:rFonts w:eastAsia="Times New Roman" w:cs="Calibri"/>
                <w:b/>
                <w:color w:val="FFFFFF" w:themeColor="background1"/>
                <w:szCs w:val="18"/>
              </w:rPr>
              <w:t>t</w:t>
            </w:r>
            <w:r w:rsidR="002425B7" w:rsidRPr="00B34BB5">
              <w:rPr>
                <w:rFonts w:eastAsia="Times New Roman" w:cs="Calibri"/>
                <w:b/>
                <w:color w:val="FFFFFF" w:themeColor="background1"/>
                <w:szCs w:val="18"/>
              </w:rPr>
              <w:t xml:space="preserve"> </w:t>
            </w:r>
            <w:r w:rsidR="007E190E" w:rsidRPr="00B34BB5">
              <w:rPr>
                <w:rFonts w:eastAsia="Times New Roman" w:cs="Calibri"/>
                <w:b/>
                <w:color w:val="FFFFFF" w:themeColor="background1"/>
                <w:szCs w:val="18"/>
              </w:rPr>
              <w:t>N</w:t>
            </w:r>
            <w:r w:rsidR="007E190E" w:rsidRPr="00B34BB5">
              <w:rPr>
                <w:rFonts w:eastAsia="Times New Roman" w:cs="Calibri"/>
                <w:b/>
                <w:color w:val="FFFFFF" w:themeColor="background1"/>
                <w:szCs w:val="18"/>
                <w:vertAlign w:val="subscript"/>
              </w:rPr>
              <w:t>2</w:t>
            </w:r>
            <w:r w:rsidR="007E190E" w:rsidRPr="00B34BB5">
              <w:rPr>
                <w:rFonts w:eastAsia="Times New Roman" w:cs="Calibri"/>
                <w:b/>
                <w:color w:val="FFFFFF" w:themeColor="background1"/>
                <w:szCs w:val="18"/>
              </w:rPr>
              <w:t xml:space="preserve">O </w:t>
            </w:r>
            <w:r w:rsidR="002425B7" w:rsidRPr="00B34BB5">
              <w:rPr>
                <w:rFonts w:eastAsia="Times New Roman" w:cs="Calibri"/>
                <w:b/>
                <w:color w:val="FFFFFF" w:themeColor="background1"/>
                <w:szCs w:val="18"/>
              </w:rPr>
              <w:t xml:space="preserve">/ </w:t>
            </w:r>
            <w:r w:rsidR="007E190E" w:rsidRPr="00B34BB5">
              <w:rPr>
                <w:rFonts w:eastAsia="Times New Roman" w:cs="Calibri"/>
                <w:b/>
                <w:color w:val="FFFFFF" w:themeColor="background1"/>
                <w:szCs w:val="18"/>
              </w:rPr>
              <w:t>TJ</w:t>
            </w:r>
          </w:p>
        </w:tc>
      </w:tr>
      <w:tr w:rsidR="007E190E" w:rsidRPr="00B34BB5" w14:paraId="6E90438B" w14:textId="77777777" w:rsidTr="00797763">
        <w:tc>
          <w:tcPr>
            <w:tcW w:w="5000" w:type="pct"/>
            <w:gridSpan w:val="7"/>
            <w:shd w:val="clear" w:color="auto" w:fill="D2DDE2" w:themeFill="accent3"/>
            <w:noWrap/>
            <w:hideMark/>
          </w:tcPr>
          <w:p w14:paraId="624E3D3D" w14:textId="3C915A3A" w:rsidR="007E190E" w:rsidRPr="00B34BB5" w:rsidRDefault="007E190E" w:rsidP="00A3644F">
            <w:pPr>
              <w:pStyle w:val="TableText"/>
              <w:spacing w:before="40" w:after="40"/>
              <w:rPr>
                <w:rFonts w:cs="Calibri"/>
                <w:b/>
                <w:bCs/>
                <w:szCs w:val="18"/>
              </w:rPr>
            </w:pPr>
            <w:r w:rsidRPr="00B34BB5">
              <w:rPr>
                <w:rFonts w:cs="Calibri"/>
                <w:b/>
                <w:bCs/>
                <w:szCs w:val="18"/>
              </w:rPr>
              <w:t xml:space="preserve">Stationary </w:t>
            </w:r>
            <w:r w:rsidR="004A4F6C" w:rsidRPr="00B34BB5">
              <w:rPr>
                <w:rFonts w:cs="Calibri"/>
                <w:b/>
                <w:bCs/>
                <w:szCs w:val="18"/>
              </w:rPr>
              <w:t>combustion</w:t>
            </w:r>
          </w:p>
        </w:tc>
      </w:tr>
      <w:tr w:rsidR="00A3644F" w:rsidRPr="00B34BB5" w14:paraId="63F20C8D" w14:textId="77777777" w:rsidTr="00797763">
        <w:tc>
          <w:tcPr>
            <w:tcW w:w="1316" w:type="pct"/>
            <w:shd w:val="clear" w:color="auto" w:fill="auto"/>
            <w:noWrap/>
            <w:hideMark/>
          </w:tcPr>
          <w:p w14:paraId="2F7C2B66" w14:textId="5E26CC59"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w:t>
            </w:r>
            <w:r w:rsidR="004571DF" w:rsidRPr="00B34BB5">
              <w:rPr>
                <w:rFonts w:eastAsia="Times New Roman" w:cs="Calibri"/>
                <w:szCs w:val="18"/>
              </w:rPr>
              <w:t>–</w:t>
            </w:r>
            <w:r w:rsidRPr="00B34BB5">
              <w:rPr>
                <w:rFonts w:eastAsia="Times New Roman" w:cs="Calibri"/>
                <w:szCs w:val="18"/>
              </w:rPr>
              <w:t xml:space="preserve"> </w:t>
            </w:r>
            <w:r w:rsidR="004571DF" w:rsidRPr="00B34BB5">
              <w:rPr>
                <w:rFonts w:eastAsia="Times New Roman" w:cs="Calibri"/>
                <w:szCs w:val="18"/>
              </w:rPr>
              <w:t>b</w:t>
            </w:r>
            <w:r w:rsidRPr="00B34BB5">
              <w:rPr>
                <w:rFonts w:eastAsia="Times New Roman" w:cs="Calibri"/>
                <w:szCs w:val="18"/>
              </w:rPr>
              <w:t>ituminous</w:t>
            </w:r>
          </w:p>
        </w:tc>
        <w:tc>
          <w:tcPr>
            <w:tcW w:w="658" w:type="pct"/>
            <w:shd w:val="clear" w:color="auto" w:fill="auto"/>
            <w:noWrap/>
            <w:hideMark/>
          </w:tcPr>
          <w:p w14:paraId="4999C44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Residential</w:t>
            </w:r>
          </w:p>
        </w:tc>
        <w:tc>
          <w:tcPr>
            <w:tcW w:w="411" w:type="pct"/>
            <w:shd w:val="clear" w:color="auto" w:fill="auto"/>
            <w:noWrap/>
            <w:hideMark/>
          </w:tcPr>
          <w:p w14:paraId="2B0C3BBA"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0F5C172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29.59</w:t>
            </w:r>
          </w:p>
        </w:tc>
        <w:tc>
          <w:tcPr>
            <w:tcW w:w="576" w:type="pct"/>
            <w:shd w:val="clear" w:color="auto" w:fill="auto"/>
            <w:noWrap/>
            <w:vAlign w:val="bottom"/>
            <w:hideMark/>
          </w:tcPr>
          <w:p w14:paraId="5AF1F38F"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89.13</w:t>
            </w:r>
          </w:p>
        </w:tc>
        <w:tc>
          <w:tcPr>
            <w:tcW w:w="576" w:type="pct"/>
            <w:shd w:val="clear" w:color="auto" w:fill="auto"/>
            <w:noWrap/>
            <w:vAlign w:val="bottom"/>
            <w:hideMark/>
          </w:tcPr>
          <w:p w14:paraId="0F19A97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0.285</w:t>
            </w:r>
          </w:p>
        </w:tc>
        <w:tc>
          <w:tcPr>
            <w:tcW w:w="641" w:type="pct"/>
            <w:shd w:val="clear" w:color="auto" w:fill="auto"/>
            <w:noWrap/>
            <w:vAlign w:val="bottom"/>
            <w:hideMark/>
          </w:tcPr>
          <w:p w14:paraId="6686FF0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0.001425</w:t>
            </w:r>
          </w:p>
        </w:tc>
      </w:tr>
      <w:tr w:rsidR="00A3644F" w:rsidRPr="00B34BB5" w14:paraId="02006007" w14:textId="77777777" w:rsidTr="00797763">
        <w:tc>
          <w:tcPr>
            <w:tcW w:w="1316" w:type="pct"/>
            <w:shd w:val="clear" w:color="auto" w:fill="auto"/>
            <w:noWrap/>
            <w:hideMark/>
          </w:tcPr>
          <w:p w14:paraId="57D85DBB" w14:textId="724CDADE"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w:t>
            </w:r>
            <w:r w:rsidR="004571DF" w:rsidRPr="00B34BB5">
              <w:rPr>
                <w:rFonts w:eastAsia="Times New Roman" w:cs="Calibri"/>
                <w:szCs w:val="18"/>
              </w:rPr>
              <w:t>–</w:t>
            </w:r>
            <w:r w:rsidRPr="00B34BB5">
              <w:rPr>
                <w:rFonts w:eastAsia="Times New Roman" w:cs="Calibri"/>
                <w:szCs w:val="18"/>
              </w:rPr>
              <w:t xml:space="preserve"> </w:t>
            </w:r>
            <w:r w:rsidR="004571DF" w:rsidRPr="00B34BB5">
              <w:rPr>
                <w:rFonts w:eastAsia="Times New Roman" w:cs="Calibri"/>
                <w:szCs w:val="18"/>
              </w:rPr>
              <w:t>s</w:t>
            </w:r>
            <w:r w:rsidRPr="00B34BB5">
              <w:rPr>
                <w:rFonts w:eastAsia="Times New Roman" w:cs="Calibri"/>
                <w:szCs w:val="18"/>
              </w:rPr>
              <w:t>ub-</w:t>
            </w:r>
            <w:r w:rsidR="004571DF" w:rsidRPr="00B34BB5">
              <w:rPr>
                <w:rFonts w:eastAsia="Times New Roman" w:cs="Calibri"/>
                <w:szCs w:val="18"/>
              </w:rPr>
              <w:t>b</w:t>
            </w:r>
            <w:r w:rsidRPr="00B34BB5">
              <w:rPr>
                <w:rFonts w:eastAsia="Times New Roman" w:cs="Calibri"/>
                <w:szCs w:val="18"/>
              </w:rPr>
              <w:t>ituminous</w:t>
            </w:r>
          </w:p>
        </w:tc>
        <w:tc>
          <w:tcPr>
            <w:tcW w:w="658" w:type="pct"/>
            <w:shd w:val="clear" w:color="auto" w:fill="auto"/>
            <w:noWrap/>
            <w:hideMark/>
          </w:tcPr>
          <w:p w14:paraId="2290A6FA"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Residential</w:t>
            </w:r>
          </w:p>
        </w:tc>
        <w:tc>
          <w:tcPr>
            <w:tcW w:w="411" w:type="pct"/>
            <w:shd w:val="clear" w:color="auto" w:fill="auto"/>
            <w:noWrap/>
            <w:hideMark/>
          </w:tcPr>
          <w:p w14:paraId="226288B5"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392350F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21.64</w:t>
            </w:r>
          </w:p>
        </w:tc>
        <w:tc>
          <w:tcPr>
            <w:tcW w:w="576" w:type="pct"/>
            <w:shd w:val="clear" w:color="auto" w:fill="auto"/>
            <w:noWrap/>
            <w:vAlign w:val="bottom"/>
            <w:hideMark/>
          </w:tcPr>
          <w:p w14:paraId="1AE5B29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91.99</w:t>
            </w:r>
          </w:p>
        </w:tc>
        <w:tc>
          <w:tcPr>
            <w:tcW w:w="576" w:type="pct"/>
            <w:shd w:val="clear" w:color="auto" w:fill="auto"/>
            <w:noWrap/>
            <w:vAlign w:val="bottom"/>
            <w:hideMark/>
          </w:tcPr>
          <w:p w14:paraId="7901917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0.285</w:t>
            </w:r>
          </w:p>
        </w:tc>
        <w:tc>
          <w:tcPr>
            <w:tcW w:w="641" w:type="pct"/>
            <w:shd w:val="clear" w:color="auto" w:fill="auto"/>
            <w:noWrap/>
            <w:vAlign w:val="bottom"/>
            <w:hideMark/>
          </w:tcPr>
          <w:p w14:paraId="4C37568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0.001425</w:t>
            </w:r>
          </w:p>
        </w:tc>
      </w:tr>
      <w:tr w:rsidR="00A3644F" w:rsidRPr="00B34BB5" w14:paraId="5966D5C9" w14:textId="77777777" w:rsidTr="00797763">
        <w:tc>
          <w:tcPr>
            <w:tcW w:w="1316" w:type="pct"/>
            <w:shd w:val="clear" w:color="auto" w:fill="auto"/>
            <w:noWrap/>
            <w:hideMark/>
          </w:tcPr>
          <w:p w14:paraId="6370A93C" w14:textId="716791F5"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w:t>
            </w:r>
            <w:r w:rsidR="004571DF" w:rsidRPr="00B34BB5">
              <w:rPr>
                <w:rFonts w:eastAsia="Times New Roman" w:cs="Calibri"/>
                <w:szCs w:val="18"/>
              </w:rPr>
              <w:t>–</w:t>
            </w:r>
            <w:r w:rsidRPr="00B34BB5">
              <w:rPr>
                <w:rFonts w:eastAsia="Times New Roman" w:cs="Calibri"/>
                <w:szCs w:val="18"/>
              </w:rPr>
              <w:t xml:space="preserve"> </w:t>
            </w:r>
            <w:r w:rsidR="004571DF" w:rsidRPr="00B34BB5">
              <w:rPr>
                <w:rFonts w:eastAsia="Times New Roman" w:cs="Calibri"/>
                <w:szCs w:val="18"/>
              </w:rPr>
              <w:t>l</w:t>
            </w:r>
            <w:r w:rsidRPr="00B34BB5">
              <w:rPr>
                <w:rFonts w:eastAsia="Times New Roman" w:cs="Calibri"/>
                <w:szCs w:val="18"/>
              </w:rPr>
              <w:t>ignite</w:t>
            </w:r>
          </w:p>
        </w:tc>
        <w:tc>
          <w:tcPr>
            <w:tcW w:w="658" w:type="pct"/>
            <w:shd w:val="clear" w:color="auto" w:fill="auto"/>
            <w:noWrap/>
            <w:hideMark/>
          </w:tcPr>
          <w:p w14:paraId="74194195"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Residential</w:t>
            </w:r>
          </w:p>
        </w:tc>
        <w:tc>
          <w:tcPr>
            <w:tcW w:w="411" w:type="pct"/>
            <w:shd w:val="clear" w:color="auto" w:fill="auto"/>
            <w:noWrap/>
            <w:hideMark/>
          </w:tcPr>
          <w:p w14:paraId="07F5D95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7DA0450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15.26</w:t>
            </w:r>
          </w:p>
        </w:tc>
        <w:tc>
          <w:tcPr>
            <w:tcW w:w="576" w:type="pct"/>
            <w:shd w:val="clear" w:color="auto" w:fill="auto"/>
            <w:noWrap/>
            <w:vAlign w:val="bottom"/>
            <w:hideMark/>
          </w:tcPr>
          <w:p w14:paraId="08844C79" w14:textId="7FD74316"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93.11</w:t>
            </w:r>
          </w:p>
        </w:tc>
        <w:tc>
          <w:tcPr>
            <w:tcW w:w="576" w:type="pct"/>
            <w:shd w:val="clear" w:color="auto" w:fill="auto"/>
            <w:noWrap/>
            <w:vAlign w:val="bottom"/>
            <w:hideMark/>
          </w:tcPr>
          <w:p w14:paraId="5676836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0.285</w:t>
            </w:r>
          </w:p>
        </w:tc>
        <w:tc>
          <w:tcPr>
            <w:tcW w:w="641" w:type="pct"/>
            <w:shd w:val="clear" w:color="auto" w:fill="auto"/>
            <w:noWrap/>
            <w:vAlign w:val="bottom"/>
            <w:hideMark/>
          </w:tcPr>
          <w:p w14:paraId="1B9C61F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0.001425</w:t>
            </w:r>
          </w:p>
        </w:tc>
      </w:tr>
      <w:tr w:rsidR="00A3644F" w:rsidRPr="00B34BB5" w14:paraId="33EF9FFD" w14:textId="77777777" w:rsidTr="00797763">
        <w:tc>
          <w:tcPr>
            <w:tcW w:w="1316" w:type="pct"/>
            <w:vMerge w:val="restart"/>
            <w:shd w:val="clear" w:color="auto" w:fill="auto"/>
            <w:noWrap/>
            <w:hideMark/>
          </w:tcPr>
          <w:p w14:paraId="59245B6E" w14:textId="55AD9A39" w:rsidR="007E190E" w:rsidRPr="00B34BB5" w:rsidRDefault="007E190E" w:rsidP="008463D0">
            <w:pPr>
              <w:pStyle w:val="TableText"/>
              <w:keepNext/>
              <w:spacing w:before="40" w:after="40"/>
              <w:rPr>
                <w:rFonts w:eastAsia="Times New Roman" w:cs="Calibri"/>
                <w:szCs w:val="18"/>
              </w:rPr>
            </w:pPr>
            <w:r w:rsidRPr="00B34BB5">
              <w:rPr>
                <w:rFonts w:eastAsia="Times New Roman" w:cs="Calibri"/>
                <w:szCs w:val="18"/>
              </w:rPr>
              <w:lastRenderedPageBreak/>
              <w:t xml:space="preserve">Distributed </w:t>
            </w:r>
            <w:r w:rsidR="004571DF" w:rsidRPr="00B34BB5">
              <w:rPr>
                <w:rFonts w:eastAsia="Times New Roman" w:cs="Calibri"/>
                <w:szCs w:val="18"/>
              </w:rPr>
              <w:t>n</w:t>
            </w:r>
            <w:r w:rsidRPr="00B34BB5">
              <w:rPr>
                <w:rFonts w:eastAsia="Times New Roman" w:cs="Calibri"/>
                <w:szCs w:val="18"/>
              </w:rPr>
              <w:t xml:space="preserve">atural </w:t>
            </w:r>
            <w:r w:rsidR="004571DF" w:rsidRPr="00B34BB5">
              <w:rPr>
                <w:rFonts w:eastAsia="Times New Roman" w:cs="Calibri"/>
                <w:szCs w:val="18"/>
              </w:rPr>
              <w:t>g</w:t>
            </w:r>
            <w:r w:rsidRPr="00B34BB5">
              <w:rPr>
                <w:rFonts w:eastAsia="Times New Roman" w:cs="Calibri"/>
                <w:szCs w:val="18"/>
              </w:rPr>
              <w:t>as</w:t>
            </w:r>
          </w:p>
        </w:tc>
        <w:tc>
          <w:tcPr>
            <w:tcW w:w="658" w:type="pct"/>
            <w:vMerge w:val="restart"/>
            <w:shd w:val="clear" w:color="auto" w:fill="auto"/>
            <w:noWrap/>
            <w:hideMark/>
          </w:tcPr>
          <w:p w14:paraId="62D47BE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0CA1365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kWh</w:t>
            </w:r>
          </w:p>
        </w:tc>
        <w:tc>
          <w:tcPr>
            <w:tcW w:w="822" w:type="pct"/>
            <w:shd w:val="clear" w:color="auto" w:fill="auto"/>
            <w:noWrap/>
            <w:hideMark/>
          </w:tcPr>
          <w:p w14:paraId="1FAD7128" w14:textId="77777777" w:rsidR="007E190E" w:rsidRPr="00B34BB5" w:rsidRDefault="007E190E" w:rsidP="00A3644F">
            <w:pPr>
              <w:pStyle w:val="TableText"/>
              <w:spacing w:before="40" w:after="40"/>
              <w:jc w:val="right"/>
              <w:rPr>
                <w:rFonts w:eastAsia="Times New Roman" w:cs="Calibri"/>
                <w:szCs w:val="18"/>
              </w:rPr>
            </w:pPr>
            <w:r w:rsidRPr="00B34BB5">
              <w:rPr>
                <w:rFonts w:cs="Calibri"/>
                <w:color w:val="000000"/>
                <w:szCs w:val="18"/>
              </w:rPr>
              <w:t>n/a</w:t>
            </w:r>
          </w:p>
        </w:tc>
        <w:tc>
          <w:tcPr>
            <w:tcW w:w="576" w:type="pct"/>
            <w:shd w:val="clear" w:color="auto" w:fill="auto"/>
            <w:noWrap/>
            <w:vAlign w:val="bottom"/>
            <w:hideMark/>
          </w:tcPr>
          <w:p w14:paraId="5BDADA0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0.19</w:t>
            </w:r>
          </w:p>
        </w:tc>
        <w:tc>
          <w:tcPr>
            <w:tcW w:w="576" w:type="pct"/>
            <w:shd w:val="clear" w:color="auto" w:fill="auto"/>
            <w:noWrap/>
            <w:vAlign w:val="bottom"/>
            <w:hideMark/>
          </w:tcPr>
          <w:p w14:paraId="75EC32B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0.00002</w:t>
            </w:r>
          </w:p>
        </w:tc>
        <w:tc>
          <w:tcPr>
            <w:tcW w:w="641" w:type="pct"/>
            <w:shd w:val="clear" w:color="auto" w:fill="auto"/>
            <w:noWrap/>
            <w:vAlign w:val="bottom"/>
            <w:hideMark/>
          </w:tcPr>
          <w:p w14:paraId="016251F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0.00000</w:t>
            </w:r>
          </w:p>
        </w:tc>
      </w:tr>
      <w:tr w:rsidR="00A3644F" w:rsidRPr="00B34BB5" w14:paraId="6085F7CB" w14:textId="77777777" w:rsidTr="00797763">
        <w:tc>
          <w:tcPr>
            <w:tcW w:w="1316" w:type="pct"/>
            <w:vMerge/>
            <w:hideMark/>
          </w:tcPr>
          <w:p w14:paraId="0AD98149" w14:textId="77777777" w:rsidR="007E190E" w:rsidRPr="00B34BB5" w:rsidRDefault="007E190E" w:rsidP="00A3644F">
            <w:pPr>
              <w:pStyle w:val="TableText"/>
              <w:spacing w:before="40" w:after="40"/>
              <w:rPr>
                <w:rFonts w:eastAsia="Times New Roman" w:cs="Calibri"/>
                <w:szCs w:val="18"/>
              </w:rPr>
            </w:pPr>
          </w:p>
        </w:tc>
        <w:tc>
          <w:tcPr>
            <w:tcW w:w="658" w:type="pct"/>
            <w:vMerge/>
            <w:hideMark/>
          </w:tcPr>
          <w:p w14:paraId="55417A5D" w14:textId="77777777" w:rsidR="007E190E" w:rsidRPr="00B34BB5" w:rsidRDefault="007E190E" w:rsidP="00A3644F">
            <w:pPr>
              <w:pStyle w:val="TableText"/>
              <w:spacing w:before="40" w:after="40"/>
              <w:rPr>
                <w:rFonts w:eastAsia="Times New Roman" w:cs="Calibri"/>
                <w:szCs w:val="18"/>
              </w:rPr>
            </w:pPr>
          </w:p>
        </w:tc>
        <w:tc>
          <w:tcPr>
            <w:tcW w:w="411" w:type="pct"/>
            <w:shd w:val="clear" w:color="auto" w:fill="auto"/>
            <w:noWrap/>
            <w:hideMark/>
          </w:tcPr>
          <w:p w14:paraId="4C0023C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GJ</w:t>
            </w:r>
          </w:p>
        </w:tc>
        <w:tc>
          <w:tcPr>
            <w:tcW w:w="822" w:type="pct"/>
            <w:shd w:val="clear" w:color="auto" w:fill="auto"/>
            <w:noWrap/>
            <w:hideMark/>
          </w:tcPr>
          <w:p w14:paraId="3C687CBA" w14:textId="77777777" w:rsidR="007E190E" w:rsidRPr="00B34BB5" w:rsidRDefault="007E190E" w:rsidP="00A3644F">
            <w:pPr>
              <w:pStyle w:val="TableText"/>
              <w:spacing w:before="40" w:after="40"/>
              <w:jc w:val="right"/>
              <w:rPr>
                <w:rFonts w:eastAsia="Times New Roman" w:cs="Calibri"/>
                <w:szCs w:val="18"/>
              </w:rPr>
            </w:pPr>
            <w:r w:rsidRPr="00B34BB5">
              <w:rPr>
                <w:rFonts w:cs="Calibri"/>
                <w:color w:val="000000"/>
                <w:szCs w:val="18"/>
              </w:rPr>
              <w:t>n/a</w:t>
            </w:r>
          </w:p>
        </w:tc>
        <w:tc>
          <w:tcPr>
            <w:tcW w:w="576" w:type="pct"/>
            <w:shd w:val="clear" w:color="auto" w:fill="auto"/>
            <w:noWrap/>
            <w:vAlign w:val="bottom"/>
            <w:hideMark/>
          </w:tcPr>
          <w:p w14:paraId="0F85CEB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53.96</w:t>
            </w:r>
          </w:p>
        </w:tc>
        <w:tc>
          <w:tcPr>
            <w:tcW w:w="576" w:type="pct"/>
            <w:shd w:val="clear" w:color="auto" w:fill="auto"/>
            <w:noWrap/>
            <w:vAlign w:val="bottom"/>
            <w:hideMark/>
          </w:tcPr>
          <w:p w14:paraId="1B578EC8"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0.005</w:t>
            </w:r>
          </w:p>
        </w:tc>
        <w:tc>
          <w:tcPr>
            <w:tcW w:w="641" w:type="pct"/>
            <w:shd w:val="clear" w:color="auto" w:fill="auto"/>
            <w:noWrap/>
            <w:vAlign w:val="bottom"/>
            <w:hideMark/>
          </w:tcPr>
          <w:p w14:paraId="090D5BC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w:t>
            </w:r>
          </w:p>
        </w:tc>
      </w:tr>
      <w:tr w:rsidR="00A3644F" w:rsidRPr="00B34BB5" w14:paraId="6374F9F1" w14:textId="77777777" w:rsidTr="00797763">
        <w:tc>
          <w:tcPr>
            <w:tcW w:w="1316" w:type="pct"/>
            <w:shd w:val="clear" w:color="auto" w:fill="auto"/>
            <w:noWrap/>
            <w:hideMark/>
          </w:tcPr>
          <w:p w14:paraId="0E800A2E" w14:textId="18A23203"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b</w:t>
            </w:r>
            <w:r w:rsidRPr="00B34BB5">
              <w:rPr>
                <w:rFonts w:eastAsia="Times New Roman" w:cs="Calibri"/>
                <w:szCs w:val="18"/>
              </w:rPr>
              <w:t>ituminous</w:t>
            </w:r>
          </w:p>
        </w:tc>
        <w:tc>
          <w:tcPr>
            <w:tcW w:w="658" w:type="pct"/>
            <w:shd w:val="clear" w:color="auto" w:fill="auto"/>
            <w:noWrap/>
            <w:hideMark/>
          </w:tcPr>
          <w:p w14:paraId="61133B9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39E2B2A7"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48EC887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29.59</w:t>
            </w:r>
          </w:p>
        </w:tc>
        <w:tc>
          <w:tcPr>
            <w:tcW w:w="576" w:type="pct"/>
            <w:shd w:val="clear" w:color="auto" w:fill="auto"/>
            <w:noWrap/>
            <w:vAlign w:val="bottom"/>
            <w:hideMark/>
          </w:tcPr>
          <w:p w14:paraId="353CD26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89.13</w:t>
            </w:r>
          </w:p>
        </w:tc>
        <w:tc>
          <w:tcPr>
            <w:tcW w:w="576" w:type="pct"/>
            <w:shd w:val="clear" w:color="auto" w:fill="auto"/>
            <w:noWrap/>
            <w:vAlign w:val="bottom"/>
            <w:hideMark/>
          </w:tcPr>
          <w:p w14:paraId="79601BE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771B0AA9"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w:t>
            </w:r>
          </w:p>
        </w:tc>
      </w:tr>
      <w:tr w:rsidR="00A3644F" w:rsidRPr="00B34BB5" w14:paraId="6D0C366A" w14:textId="77777777" w:rsidTr="00797763">
        <w:tc>
          <w:tcPr>
            <w:tcW w:w="1316" w:type="pct"/>
            <w:shd w:val="clear" w:color="auto" w:fill="auto"/>
            <w:noWrap/>
            <w:hideMark/>
          </w:tcPr>
          <w:p w14:paraId="19A578D5" w14:textId="209FB014"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s</w:t>
            </w:r>
            <w:r w:rsidRPr="00B34BB5">
              <w:rPr>
                <w:rFonts w:eastAsia="Times New Roman" w:cs="Calibri"/>
                <w:szCs w:val="18"/>
              </w:rPr>
              <w:t>ub-bituminous</w:t>
            </w:r>
          </w:p>
        </w:tc>
        <w:tc>
          <w:tcPr>
            <w:tcW w:w="658" w:type="pct"/>
            <w:shd w:val="clear" w:color="auto" w:fill="auto"/>
            <w:noWrap/>
            <w:hideMark/>
          </w:tcPr>
          <w:p w14:paraId="7C193487"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6E01253D"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3CFE7B4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21.64</w:t>
            </w:r>
          </w:p>
        </w:tc>
        <w:tc>
          <w:tcPr>
            <w:tcW w:w="576" w:type="pct"/>
            <w:shd w:val="clear" w:color="auto" w:fill="auto"/>
            <w:noWrap/>
            <w:vAlign w:val="bottom"/>
            <w:hideMark/>
          </w:tcPr>
          <w:p w14:paraId="09CC8F8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91.99</w:t>
            </w:r>
          </w:p>
        </w:tc>
        <w:tc>
          <w:tcPr>
            <w:tcW w:w="576" w:type="pct"/>
            <w:shd w:val="clear" w:color="auto" w:fill="auto"/>
            <w:noWrap/>
            <w:vAlign w:val="bottom"/>
            <w:hideMark/>
          </w:tcPr>
          <w:p w14:paraId="07AB69D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560731B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w:t>
            </w:r>
          </w:p>
        </w:tc>
      </w:tr>
      <w:tr w:rsidR="00A3644F" w:rsidRPr="00B34BB5" w14:paraId="37FD87EB" w14:textId="77777777" w:rsidTr="00797763">
        <w:tc>
          <w:tcPr>
            <w:tcW w:w="1316" w:type="pct"/>
            <w:shd w:val="clear" w:color="auto" w:fill="auto"/>
            <w:noWrap/>
            <w:hideMark/>
          </w:tcPr>
          <w:p w14:paraId="08906C09" w14:textId="4277E0B5"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l</w:t>
            </w:r>
            <w:r w:rsidRPr="00B34BB5">
              <w:rPr>
                <w:rFonts w:eastAsia="Times New Roman" w:cs="Calibri"/>
                <w:szCs w:val="18"/>
              </w:rPr>
              <w:t>ignite</w:t>
            </w:r>
          </w:p>
        </w:tc>
        <w:tc>
          <w:tcPr>
            <w:tcW w:w="658" w:type="pct"/>
            <w:shd w:val="clear" w:color="auto" w:fill="auto"/>
            <w:noWrap/>
            <w:hideMark/>
          </w:tcPr>
          <w:p w14:paraId="278D3B8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7032AFD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638FE11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15.26</w:t>
            </w:r>
          </w:p>
        </w:tc>
        <w:tc>
          <w:tcPr>
            <w:tcW w:w="576" w:type="pct"/>
            <w:shd w:val="clear" w:color="auto" w:fill="auto"/>
            <w:noWrap/>
            <w:vAlign w:val="bottom"/>
            <w:hideMark/>
          </w:tcPr>
          <w:p w14:paraId="21BABBB9"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93.11</w:t>
            </w:r>
          </w:p>
        </w:tc>
        <w:tc>
          <w:tcPr>
            <w:tcW w:w="576" w:type="pct"/>
            <w:shd w:val="clear" w:color="auto" w:fill="auto"/>
            <w:noWrap/>
            <w:vAlign w:val="bottom"/>
            <w:hideMark/>
          </w:tcPr>
          <w:p w14:paraId="13C05A9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555EFC2F"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0.0014</w:t>
            </w:r>
          </w:p>
        </w:tc>
      </w:tr>
      <w:tr w:rsidR="00A3644F" w:rsidRPr="00B34BB5" w14:paraId="5462F318" w14:textId="77777777" w:rsidTr="00797763">
        <w:tc>
          <w:tcPr>
            <w:tcW w:w="1316" w:type="pct"/>
            <w:shd w:val="clear" w:color="auto" w:fill="auto"/>
            <w:noWrap/>
            <w:hideMark/>
          </w:tcPr>
          <w:p w14:paraId="14540AF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Diesel</w:t>
            </w:r>
          </w:p>
        </w:tc>
        <w:tc>
          <w:tcPr>
            <w:tcW w:w="658" w:type="pct"/>
            <w:shd w:val="clear" w:color="auto" w:fill="auto"/>
            <w:noWrap/>
            <w:hideMark/>
          </w:tcPr>
          <w:p w14:paraId="7735F30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6BB96E6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43CDEA18"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38.21</w:t>
            </w:r>
          </w:p>
        </w:tc>
        <w:tc>
          <w:tcPr>
            <w:tcW w:w="576" w:type="pct"/>
            <w:shd w:val="clear" w:color="auto" w:fill="auto"/>
            <w:noWrap/>
            <w:vAlign w:val="bottom"/>
            <w:hideMark/>
          </w:tcPr>
          <w:p w14:paraId="4D9A71D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69.31</w:t>
            </w:r>
          </w:p>
        </w:tc>
        <w:tc>
          <w:tcPr>
            <w:tcW w:w="576" w:type="pct"/>
            <w:shd w:val="clear" w:color="auto" w:fill="auto"/>
            <w:noWrap/>
            <w:vAlign w:val="bottom"/>
            <w:hideMark/>
          </w:tcPr>
          <w:p w14:paraId="390EE84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0BF1C01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A3644F" w:rsidRPr="00B34BB5" w14:paraId="1A9D0F48" w14:textId="77777777" w:rsidTr="00797763">
        <w:tc>
          <w:tcPr>
            <w:tcW w:w="1316" w:type="pct"/>
            <w:shd w:val="clear" w:color="auto" w:fill="auto"/>
            <w:noWrap/>
            <w:hideMark/>
          </w:tcPr>
          <w:p w14:paraId="7314B72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LPG</w:t>
            </w:r>
          </w:p>
        </w:tc>
        <w:tc>
          <w:tcPr>
            <w:tcW w:w="658" w:type="pct"/>
            <w:shd w:val="clear" w:color="auto" w:fill="auto"/>
            <w:noWrap/>
            <w:hideMark/>
          </w:tcPr>
          <w:p w14:paraId="7CC378C2"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71FC94C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g</w:t>
            </w:r>
          </w:p>
        </w:tc>
        <w:tc>
          <w:tcPr>
            <w:tcW w:w="822" w:type="pct"/>
            <w:shd w:val="clear" w:color="auto" w:fill="auto"/>
            <w:noWrap/>
            <w:vAlign w:val="bottom"/>
            <w:hideMark/>
          </w:tcPr>
          <w:p w14:paraId="01E54CB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50.00</w:t>
            </w:r>
          </w:p>
        </w:tc>
        <w:tc>
          <w:tcPr>
            <w:tcW w:w="576" w:type="pct"/>
            <w:shd w:val="clear" w:color="auto" w:fill="auto"/>
            <w:noWrap/>
            <w:vAlign w:val="bottom"/>
            <w:hideMark/>
          </w:tcPr>
          <w:p w14:paraId="54BD1D5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60.43</w:t>
            </w:r>
          </w:p>
        </w:tc>
        <w:tc>
          <w:tcPr>
            <w:tcW w:w="576" w:type="pct"/>
            <w:shd w:val="clear" w:color="auto" w:fill="auto"/>
            <w:noWrap/>
            <w:vAlign w:val="bottom"/>
            <w:hideMark/>
          </w:tcPr>
          <w:p w14:paraId="761C4F8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0.005</w:t>
            </w:r>
          </w:p>
        </w:tc>
        <w:tc>
          <w:tcPr>
            <w:tcW w:w="641" w:type="pct"/>
            <w:shd w:val="clear" w:color="auto" w:fill="auto"/>
            <w:noWrap/>
            <w:vAlign w:val="bottom"/>
            <w:hideMark/>
          </w:tcPr>
          <w:p w14:paraId="3724D21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0.0001</w:t>
            </w:r>
          </w:p>
        </w:tc>
      </w:tr>
      <w:tr w:rsidR="00A3644F" w:rsidRPr="00B34BB5" w14:paraId="590C0329" w14:textId="77777777" w:rsidTr="00797763">
        <w:tc>
          <w:tcPr>
            <w:tcW w:w="1316" w:type="pct"/>
            <w:shd w:val="clear" w:color="auto" w:fill="auto"/>
            <w:noWrap/>
            <w:hideMark/>
          </w:tcPr>
          <w:p w14:paraId="165FFCD9" w14:textId="4BBC4E0F"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Heavy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7B73D37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2583824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41288FD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40.90</w:t>
            </w:r>
          </w:p>
        </w:tc>
        <w:tc>
          <w:tcPr>
            <w:tcW w:w="576" w:type="pct"/>
            <w:shd w:val="clear" w:color="auto" w:fill="auto"/>
            <w:noWrap/>
            <w:vAlign w:val="bottom"/>
            <w:hideMark/>
          </w:tcPr>
          <w:p w14:paraId="4C22121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73.59</w:t>
            </w:r>
          </w:p>
        </w:tc>
        <w:tc>
          <w:tcPr>
            <w:tcW w:w="576" w:type="pct"/>
            <w:shd w:val="clear" w:color="auto" w:fill="auto"/>
            <w:noWrap/>
            <w:vAlign w:val="bottom"/>
            <w:hideMark/>
          </w:tcPr>
          <w:p w14:paraId="521D4CB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0.010</w:t>
            </w:r>
          </w:p>
        </w:tc>
        <w:tc>
          <w:tcPr>
            <w:tcW w:w="641" w:type="pct"/>
            <w:shd w:val="clear" w:color="auto" w:fill="auto"/>
            <w:noWrap/>
            <w:vAlign w:val="bottom"/>
            <w:hideMark/>
          </w:tcPr>
          <w:p w14:paraId="4915813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A3644F" w:rsidRPr="00B34BB5" w14:paraId="14CB8302" w14:textId="77777777" w:rsidTr="00797763">
        <w:tc>
          <w:tcPr>
            <w:tcW w:w="1316" w:type="pct"/>
            <w:shd w:val="clear" w:color="auto" w:fill="auto"/>
            <w:noWrap/>
            <w:hideMark/>
          </w:tcPr>
          <w:p w14:paraId="3CE21B5B" w14:textId="02795EB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Light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49403545"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Commercial</w:t>
            </w:r>
          </w:p>
        </w:tc>
        <w:tc>
          <w:tcPr>
            <w:tcW w:w="411" w:type="pct"/>
            <w:shd w:val="clear" w:color="auto" w:fill="auto"/>
            <w:noWrap/>
            <w:hideMark/>
          </w:tcPr>
          <w:p w14:paraId="3F486F49"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58E2077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40.32</w:t>
            </w:r>
          </w:p>
        </w:tc>
        <w:tc>
          <w:tcPr>
            <w:tcW w:w="576" w:type="pct"/>
            <w:shd w:val="clear" w:color="auto" w:fill="auto"/>
            <w:noWrap/>
            <w:vAlign w:val="bottom"/>
            <w:hideMark/>
          </w:tcPr>
          <w:p w14:paraId="7245C9D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72.30</w:t>
            </w:r>
          </w:p>
        </w:tc>
        <w:tc>
          <w:tcPr>
            <w:tcW w:w="576" w:type="pct"/>
            <w:shd w:val="clear" w:color="auto" w:fill="auto"/>
            <w:noWrap/>
            <w:vAlign w:val="bottom"/>
            <w:hideMark/>
          </w:tcPr>
          <w:p w14:paraId="7A5DBE08"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0.010</w:t>
            </w:r>
          </w:p>
        </w:tc>
        <w:tc>
          <w:tcPr>
            <w:tcW w:w="641" w:type="pct"/>
            <w:shd w:val="clear" w:color="auto" w:fill="auto"/>
            <w:noWrap/>
            <w:vAlign w:val="bottom"/>
            <w:hideMark/>
          </w:tcPr>
          <w:p w14:paraId="7950334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A3644F" w:rsidRPr="00B34BB5" w14:paraId="762466D2" w14:textId="77777777" w:rsidTr="00797763">
        <w:tc>
          <w:tcPr>
            <w:tcW w:w="1316" w:type="pct"/>
            <w:vMerge w:val="restart"/>
            <w:shd w:val="clear" w:color="auto" w:fill="auto"/>
            <w:noWrap/>
            <w:hideMark/>
          </w:tcPr>
          <w:p w14:paraId="5E6DAC55" w14:textId="26E642AE"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Distributed </w:t>
            </w:r>
            <w:r w:rsidR="004571DF" w:rsidRPr="00B34BB5">
              <w:rPr>
                <w:rFonts w:eastAsia="Times New Roman" w:cs="Calibri"/>
                <w:szCs w:val="18"/>
              </w:rPr>
              <w:t>n</w:t>
            </w:r>
            <w:r w:rsidRPr="00B34BB5">
              <w:rPr>
                <w:rFonts w:eastAsia="Times New Roman" w:cs="Calibri"/>
                <w:szCs w:val="18"/>
              </w:rPr>
              <w:t xml:space="preserve">atural </w:t>
            </w:r>
            <w:r w:rsidR="004571DF" w:rsidRPr="00B34BB5">
              <w:rPr>
                <w:rFonts w:eastAsia="Times New Roman" w:cs="Calibri"/>
                <w:szCs w:val="18"/>
              </w:rPr>
              <w:t>g</w:t>
            </w:r>
            <w:r w:rsidRPr="00B34BB5">
              <w:rPr>
                <w:rFonts w:eastAsia="Times New Roman" w:cs="Calibri"/>
                <w:szCs w:val="18"/>
              </w:rPr>
              <w:t>as</w:t>
            </w:r>
          </w:p>
        </w:tc>
        <w:tc>
          <w:tcPr>
            <w:tcW w:w="658" w:type="pct"/>
            <w:vMerge w:val="restart"/>
            <w:shd w:val="clear" w:color="auto" w:fill="auto"/>
            <w:noWrap/>
            <w:hideMark/>
          </w:tcPr>
          <w:p w14:paraId="3079131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2FDE4DD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kWh</w:t>
            </w:r>
          </w:p>
        </w:tc>
        <w:tc>
          <w:tcPr>
            <w:tcW w:w="822" w:type="pct"/>
            <w:shd w:val="clear" w:color="auto" w:fill="auto"/>
            <w:noWrap/>
            <w:hideMark/>
          </w:tcPr>
          <w:p w14:paraId="7E5E28CB" w14:textId="77777777" w:rsidR="007E190E" w:rsidRPr="00B34BB5" w:rsidRDefault="007E190E" w:rsidP="00A3644F">
            <w:pPr>
              <w:pStyle w:val="TableText"/>
              <w:spacing w:before="40" w:after="40"/>
              <w:jc w:val="right"/>
              <w:rPr>
                <w:rFonts w:eastAsia="Times New Roman" w:cs="Calibri"/>
                <w:szCs w:val="18"/>
              </w:rPr>
            </w:pPr>
            <w:r w:rsidRPr="00B34BB5">
              <w:rPr>
                <w:rFonts w:cs="Calibri"/>
                <w:color w:val="000000"/>
                <w:szCs w:val="18"/>
              </w:rPr>
              <w:t>n/a</w:t>
            </w:r>
          </w:p>
        </w:tc>
        <w:tc>
          <w:tcPr>
            <w:tcW w:w="576" w:type="pct"/>
            <w:shd w:val="clear" w:color="auto" w:fill="auto"/>
            <w:noWrap/>
            <w:vAlign w:val="bottom"/>
            <w:hideMark/>
          </w:tcPr>
          <w:p w14:paraId="7D4FEA3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0.19</w:t>
            </w:r>
          </w:p>
        </w:tc>
        <w:tc>
          <w:tcPr>
            <w:tcW w:w="576" w:type="pct"/>
            <w:shd w:val="clear" w:color="auto" w:fill="auto"/>
            <w:noWrap/>
            <w:vAlign w:val="bottom"/>
            <w:hideMark/>
          </w:tcPr>
          <w:p w14:paraId="7DD8D3D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0.000003</w:t>
            </w:r>
          </w:p>
        </w:tc>
        <w:tc>
          <w:tcPr>
            <w:tcW w:w="641" w:type="pct"/>
            <w:shd w:val="clear" w:color="auto" w:fill="auto"/>
            <w:noWrap/>
            <w:vAlign w:val="bottom"/>
            <w:hideMark/>
          </w:tcPr>
          <w:p w14:paraId="024397D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0.0000003</w:t>
            </w:r>
          </w:p>
        </w:tc>
      </w:tr>
      <w:tr w:rsidR="00A3644F" w:rsidRPr="00B34BB5" w14:paraId="1520A0FD" w14:textId="77777777" w:rsidTr="00797763">
        <w:tc>
          <w:tcPr>
            <w:tcW w:w="1316" w:type="pct"/>
            <w:vMerge/>
            <w:hideMark/>
          </w:tcPr>
          <w:p w14:paraId="6D897914" w14:textId="77777777" w:rsidR="007E190E" w:rsidRPr="00B34BB5" w:rsidRDefault="007E190E" w:rsidP="00A3644F">
            <w:pPr>
              <w:pStyle w:val="TableText"/>
              <w:spacing w:before="40" w:after="40"/>
              <w:rPr>
                <w:rFonts w:eastAsia="Times New Roman" w:cs="Calibri"/>
                <w:szCs w:val="18"/>
              </w:rPr>
            </w:pPr>
          </w:p>
        </w:tc>
        <w:tc>
          <w:tcPr>
            <w:tcW w:w="658" w:type="pct"/>
            <w:vMerge/>
            <w:hideMark/>
          </w:tcPr>
          <w:p w14:paraId="4DF6EFAC" w14:textId="77777777" w:rsidR="007E190E" w:rsidRPr="00B34BB5" w:rsidRDefault="007E190E" w:rsidP="00A3644F">
            <w:pPr>
              <w:pStyle w:val="TableText"/>
              <w:spacing w:before="40" w:after="40"/>
              <w:rPr>
                <w:rFonts w:eastAsia="Times New Roman" w:cs="Calibri"/>
                <w:szCs w:val="18"/>
              </w:rPr>
            </w:pPr>
          </w:p>
        </w:tc>
        <w:tc>
          <w:tcPr>
            <w:tcW w:w="411" w:type="pct"/>
            <w:shd w:val="clear" w:color="auto" w:fill="auto"/>
            <w:noWrap/>
            <w:hideMark/>
          </w:tcPr>
          <w:p w14:paraId="1555799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GJ</w:t>
            </w:r>
          </w:p>
        </w:tc>
        <w:tc>
          <w:tcPr>
            <w:tcW w:w="822" w:type="pct"/>
            <w:shd w:val="clear" w:color="auto" w:fill="auto"/>
            <w:noWrap/>
            <w:hideMark/>
          </w:tcPr>
          <w:p w14:paraId="0B277DF7" w14:textId="77777777" w:rsidR="007E190E" w:rsidRPr="00B34BB5" w:rsidRDefault="007E190E" w:rsidP="00A3644F">
            <w:pPr>
              <w:pStyle w:val="TableText"/>
              <w:spacing w:before="40" w:after="40"/>
              <w:jc w:val="right"/>
              <w:rPr>
                <w:rFonts w:eastAsia="Times New Roman" w:cs="Calibri"/>
                <w:szCs w:val="18"/>
              </w:rPr>
            </w:pPr>
            <w:r w:rsidRPr="00B34BB5">
              <w:rPr>
                <w:rFonts w:cs="Calibri"/>
                <w:color w:val="000000"/>
                <w:szCs w:val="18"/>
              </w:rPr>
              <w:t>n/a</w:t>
            </w:r>
          </w:p>
        </w:tc>
        <w:tc>
          <w:tcPr>
            <w:tcW w:w="576" w:type="pct"/>
            <w:shd w:val="clear" w:color="auto" w:fill="auto"/>
            <w:noWrap/>
            <w:vAlign w:val="bottom"/>
            <w:hideMark/>
          </w:tcPr>
          <w:p w14:paraId="05181ED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53.96</w:t>
            </w:r>
          </w:p>
        </w:tc>
        <w:tc>
          <w:tcPr>
            <w:tcW w:w="576" w:type="pct"/>
            <w:shd w:val="clear" w:color="auto" w:fill="auto"/>
            <w:noWrap/>
            <w:vAlign w:val="bottom"/>
            <w:hideMark/>
          </w:tcPr>
          <w:p w14:paraId="0964A54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w:t>
            </w:r>
          </w:p>
        </w:tc>
        <w:tc>
          <w:tcPr>
            <w:tcW w:w="641" w:type="pct"/>
            <w:shd w:val="clear" w:color="auto" w:fill="auto"/>
            <w:noWrap/>
            <w:vAlign w:val="bottom"/>
            <w:hideMark/>
          </w:tcPr>
          <w:p w14:paraId="7524857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0.00009</w:t>
            </w:r>
          </w:p>
        </w:tc>
      </w:tr>
      <w:tr w:rsidR="00A3644F" w:rsidRPr="00B34BB5" w14:paraId="15C2FBE4" w14:textId="77777777" w:rsidTr="00797763">
        <w:tc>
          <w:tcPr>
            <w:tcW w:w="1316" w:type="pct"/>
            <w:shd w:val="clear" w:color="auto" w:fill="auto"/>
            <w:noWrap/>
            <w:hideMark/>
          </w:tcPr>
          <w:p w14:paraId="1FCCC87A" w14:textId="047C8F2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b</w:t>
            </w:r>
            <w:r w:rsidRPr="00B34BB5">
              <w:rPr>
                <w:rFonts w:eastAsia="Times New Roman" w:cs="Calibri"/>
                <w:szCs w:val="18"/>
              </w:rPr>
              <w:t>ituminous</w:t>
            </w:r>
          </w:p>
        </w:tc>
        <w:tc>
          <w:tcPr>
            <w:tcW w:w="658" w:type="pct"/>
            <w:shd w:val="clear" w:color="auto" w:fill="auto"/>
            <w:noWrap/>
            <w:hideMark/>
          </w:tcPr>
          <w:p w14:paraId="0E33BD8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71F98E6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0DD9A48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29.59</w:t>
            </w:r>
          </w:p>
        </w:tc>
        <w:tc>
          <w:tcPr>
            <w:tcW w:w="576" w:type="pct"/>
            <w:shd w:val="clear" w:color="auto" w:fill="auto"/>
            <w:noWrap/>
            <w:vAlign w:val="bottom"/>
            <w:hideMark/>
          </w:tcPr>
          <w:p w14:paraId="718A442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89.13</w:t>
            </w:r>
          </w:p>
        </w:tc>
        <w:tc>
          <w:tcPr>
            <w:tcW w:w="576" w:type="pct"/>
            <w:shd w:val="clear" w:color="auto" w:fill="auto"/>
            <w:noWrap/>
            <w:vAlign w:val="bottom"/>
            <w:hideMark/>
          </w:tcPr>
          <w:p w14:paraId="6064ABCF"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11200DE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w:t>
            </w:r>
          </w:p>
        </w:tc>
      </w:tr>
      <w:tr w:rsidR="00A3644F" w:rsidRPr="00B34BB5" w14:paraId="6786A458" w14:textId="77777777" w:rsidTr="00797763">
        <w:tc>
          <w:tcPr>
            <w:tcW w:w="1316" w:type="pct"/>
            <w:shd w:val="clear" w:color="auto" w:fill="auto"/>
            <w:noWrap/>
            <w:hideMark/>
          </w:tcPr>
          <w:p w14:paraId="7446158B" w14:textId="4CAE8BA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s</w:t>
            </w:r>
            <w:r w:rsidRPr="00B34BB5">
              <w:rPr>
                <w:rFonts w:eastAsia="Times New Roman" w:cs="Calibri"/>
                <w:szCs w:val="18"/>
              </w:rPr>
              <w:t>ub-bituminous</w:t>
            </w:r>
          </w:p>
        </w:tc>
        <w:tc>
          <w:tcPr>
            <w:tcW w:w="658" w:type="pct"/>
            <w:shd w:val="clear" w:color="auto" w:fill="auto"/>
            <w:noWrap/>
            <w:hideMark/>
          </w:tcPr>
          <w:p w14:paraId="3FB56CC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2E1B1517"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g</w:t>
            </w:r>
          </w:p>
        </w:tc>
        <w:tc>
          <w:tcPr>
            <w:tcW w:w="822" w:type="pct"/>
            <w:shd w:val="clear" w:color="auto" w:fill="auto"/>
            <w:noWrap/>
            <w:vAlign w:val="bottom"/>
            <w:hideMark/>
          </w:tcPr>
          <w:p w14:paraId="6004E46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21.64</w:t>
            </w:r>
          </w:p>
        </w:tc>
        <w:tc>
          <w:tcPr>
            <w:tcW w:w="576" w:type="pct"/>
            <w:shd w:val="clear" w:color="auto" w:fill="auto"/>
            <w:noWrap/>
            <w:vAlign w:val="bottom"/>
            <w:hideMark/>
          </w:tcPr>
          <w:p w14:paraId="36BC17F8"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91.99</w:t>
            </w:r>
          </w:p>
        </w:tc>
        <w:tc>
          <w:tcPr>
            <w:tcW w:w="576" w:type="pct"/>
            <w:shd w:val="clear" w:color="auto" w:fill="auto"/>
            <w:noWrap/>
            <w:vAlign w:val="bottom"/>
            <w:hideMark/>
          </w:tcPr>
          <w:p w14:paraId="68F04DE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65EA45D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w:t>
            </w:r>
          </w:p>
        </w:tc>
      </w:tr>
      <w:tr w:rsidR="00A3644F" w:rsidRPr="00B34BB5" w14:paraId="05B72B79" w14:textId="77777777" w:rsidTr="00797763">
        <w:tc>
          <w:tcPr>
            <w:tcW w:w="1316" w:type="pct"/>
            <w:shd w:val="clear" w:color="auto" w:fill="auto"/>
            <w:noWrap/>
            <w:hideMark/>
          </w:tcPr>
          <w:p w14:paraId="335BB03E" w14:textId="6831F8F9"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Coal – </w:t>
            </w:r>
            <w:r w:rsidR="004571DF" w:rsidRPr="00B34BB5">
              <w:rPr>
                <w:rFonts w:eastAsia="Times New Roman" w:cs="Calibri"/>
                <w:szCs w:val="18"/>
              </w:rPr>
              <w:t>l</w:t>
            </w:r>
            <w:r w:rsidRPr="00B34BB5">
              <w:rPr>
                <w:rFonts w:eastAsia="Times New Roman" w:cs="Calibri"/>
                <w:szCs w:val="18"/>
              </w:rPr>
              <w:t>ignite</w:t>
            </w:r>
          </w:p>
        </w:tc>
        <w:tc>
          <w:tcPr>
            <w:tcW w:w="658" w:type="pct"/>
            <w:shd w:val="clear" w:color="auto" w:fill="auto"/>
            <w:noWrap/>
            <w:hideMark/>
          </w:tcPr>
          <w:p w14:paraId="5F85000E"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0C600882"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5B331A8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15.26</w:t>
            </w:r>
          </w:p>
        </w:tc>
        <w:tc>
          <w:tcPr>
            <w:tcW w:w="576" w:type="pct"/>
            <w:shd w:val="clear" w:color="auto" w:fill="auto"/>
            <w:noWrap/>
            <w:vAlign w:val="bottom"/>
            <w:hideMark/>
          </w:tcPr>
          <w:p w14:paraId="528D627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93.11</w:t>
            </w:r>
          </w:p>
        </w:tc>
        <w:tc>
          <w:tcPr>
            <w:tcW w:w="576" w:type="pct"/>
            <w:shd w:val="clear" w:color="auto" w:fill="auto"/>
            <w:noWrap/>
            <w:vAlign w:val="bottom"/>
            <w:hideMark/>
          </w:tcPr>
          <w:p w14:paraId="15075CA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0.0095</w:t>
            </w:r>
          </w:p>
        </w:tc>
        <w:tc>
          <w:tcPr>
            <w:tcW w:w="641" w:type="pct"/>
            <w:shd w:val="clear" w:color="auto" w:fill="auto"/>
            <w:noWrap/>
            <w:vAlign w:val="bottom"/>
            <w:hideMark/>
          </w:tcPr>
          <w:p w14:paraId="5679477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w:t>
            </w:r>
          </w:p>
        </w:tc>
      </w:tr>
      <w:tr w:rsidR="00A3644F" w:rsidRPr="00B34BB5" w14:paraId="0D4C81B7" w14:textId="77777777" w:rsidTr="00797763">
        <w:tc>
          <w:tcPr>
            <w:tcW w:w="1316" w:type="pct"/>
            <w:shd w:val="clear" w:color="auto" w:fill="auto"/>
            <w:noWrap/>
            <w:hideMark/>
          </w:tcPr>
          <w:p w14:paraId="5F0B7DD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Diesel</w:t>
            </w:r>
          </w:p>
        </w:tc>
        <w:tc>
          <w:tcPr>
            <w:tcW w:w="658" w:type="pct"/>
            <w:shd w:val="clear" w:color="auto" w:fill="auto"/>
            <w:noWrap/>
            <w:hideMark/>
          </w:tcPr>
          <w:p w14:paraId="56E8C7B3"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3B42094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6F69B35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38.21</w:t>
            </w:r>
          </w:p>
        </w:tc>
        <w:tc>
          <w:tcPr>
            <w:tcW w:w="576" w:type="pct"/>
            <w:shd w:val="clear" w:color="auto" w:fill="auto"/>
            <w:noWrap/>
            <w:vAlign w:val="bottom"/>
            <w:hideMark/>
          </w:tcPr>
          <w:p w14:paraId="451106D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69.31</w:t>
            </w:r>
          </w:p>
        </w:tc>
        <w:tc>
          <w:tcPr>
            <w:tcW w:w="576" w:type="pct"/>
            <w:shd w:val="clear" w:color="auto" w:fill="auto"/>
            <w:noWrap/>
            <w:vAlign w:val="bottom"/>
            <w:hideMark/>
          </w:tcPr>
          <w:p w14:paraId="393F320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0.0029</w:t>
            </w:r>
          </w:p>
        </w:tc>
        <w:tc>
          <w:tcPr>
            <w:tcW w:w="641" w:type="pct"/>
            <w:shd w:val="clear" w:color="auto" w:fill="auto"/>
            <w:noWrap/>
            <w:vAlign w:val="bottom"/>
            <w:hideMark/>
          </w:tcPr>
          <w:p w14:paraId="48700A6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A3644F" w:rsidRPr="00B34BB5" w14:paraId="39E8C2D8" w14:textId="77777777" w:rsidTr="00797763">
        <w:tc>
          <w:tcPr>
            <w:tcW w:w="1316" w:type="pct"/>
            <w:shd w:val="clear" w:color="auto" w:fill="auto"/>
            <w:noWrap/>
            <w:hideMark/>
          </w:tcPr>
          <w:p w14:paraId="4B1910F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LPG</w:t>
            </w:r>
          </w:p>
        </w:tc>
        <w:tc>
          <w:tcPr>
            <w:tcW w:w="658" w:type="pct"/>
            <w:shd w:val="clear" w:color="auto" w:fill="auto"/>
            <w:noWrap/>
            <w:hideMark/>
          </w:tcPr>
          <w:p w14:paraId="1BAC922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466F7B0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hideMark/>
          </w:tcPr>
          <w:p w14:paraId="3DD03A8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50.00</w:t>
            </w:r>
          </w:p>
        </w:tc>
        <w:tc>
          <w:tcPr>
            <w:tcW w:w="576" w:type="pct"/>
            <w:shd w:val="clear" w:color="auto" w:fill="auto"/>
            <w:noWrap/>
            <w:vAlign w:val="bottom"/>
            <w:hideMark/>
          </w:tcPr>
          <w:p w14:paraId="7862053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60.43</w:t>
            </w:r>
          </w:p>
        </w:tc>
        <w:tc>
          <w:tcPr>
            <w:tcW w:w="576" w:type="pct"/>
            <w:shd w:val="clear" w:color="auto" w:fill="auto"/>
            <w:noWrap/>
            <w:vAlign w:val="bottom"/>
            <w:hideMark/>
          </w:tcPr>
          <w:p w14:paraId="636FD7D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0.001</w:t>
            </w:r>
          </w:p>
        </w:tc>
        <w:tc>
          <w:tcPr>
            <w:tcW w:w="641" w:type="pct"/>
            <w:shd w:val="clear" w:color="auto" w:fill="auto"/>
            <w:noWrap/>
            <w:vAlign w:val="bottom"/>
            <w:hideMark/>
          </w:tcPr>
          <w:p w14:paraId="54B8357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0.0001</w:t>
            </w:r>
          </w:p>
        </w:tc>
      </w:tr>
      <w:tr w:rsidR="00A3644F" w:rsidRPr="00B34BB5" w14:paraId="64830509" w14:textId="77777777" w:rsidTr="00797763">
        <w:tc>
          <w:tcPr>
            <w:tcW w:w="1316" w:type="pct"/>
            <w:shd w:val="clear" w:color="auto" w:fill="auto"/>
            <w:noWrap/>
            <w:hideMark/>
          </w:tcPr>
          <w:p w14:paraId="3187A86B" w14:textId="0B77E7BA"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Heavy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3C54E37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1FA6465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48E5146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40.90</w:t>
            </w:r>
          </w:p>
        </w:tc>
        <w:tc>
          <w:tcPr>
            <w:tcW w:w="576" w:type="pct"/>
            <w:shd w:val="clear" w:color="auto" w:fill="auto"/>
            <w:noWrap/>
            <w:vAlign w:val="bottom"/>
            <w:hideMark/>
          </w:tcPr>
          <w:p w14:paraId="174B9D7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73.59</w:t>
            </w:r>
          </w:p>
        </w:tc>
        <w:tc>
          <w:tcPr>
            <w:tcW w:w="576" w:type="pct"/>
            <w:shd w:val="clear" w:color="auto" w:fill="auto"/>
            <w:noWrap/>
            <w:vAlign w:val="bottom"/>
            <w:hideMark/>
          </w:tcPr>
          <w:p w14:paraId="4AE58C7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0.003</w:t>
            </w:r>
          </w:p>
        </w:tc>
        <w:tc>
          <w:tcPr>
            <w:tcW w:w="641" w:type="pct"/>
            <w:shd w:val="clear" w:color="auto" w:fill="auto"/>
            <w:noWrap/>
            <w:vAlign w:val="bottom"/>
            <w:hideMark/>
          </w:tcPr>
          <w:p w14:paraId="634B8D9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A3644F" w:rsidRPr="00B34BB5" w14:paraId="7C1F63FF" w14:textId="77777777" w:rsidTr="00797763">
        <w:tc>
          <w:tcPr>
            <w:tcW w:w="1316" w:type="pct"/>
            <w:shd w:val="clear" w:color="auto" w:fill="auto"/>
            <w:noWrap/>
            <w:hideMark/>
          </w:tcPr>
          <w:p w14:paraId="116512CC" w14:textId="3F58A9B5"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Light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6D8EDE7E"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hideMark/>
          </w:tcPr>
          <w:p w14:paraId="1CFA856E"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51DD97F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40.32</w:t>
            </w:r>
          </w:p>
        </w:tc>
        <w:tc>
          <w:tcPr>
            <w:tcW w:w="576" w:type="pct"/>
            <w:shd w:val="clear" w:color="auto" w:fill="auto"/>
            <w:noWrap/>
            <w:vAlign w:val="bottom"/>
            <w:hideMark/>
          </w:tcPr>
          <w:p w14:paraId="3D1BB1C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72.30</w:t>
            </w:r>
          </w:p>
        </w:tc>
        <w:tc>
          <w:tcPr>
            <w:tcW w:w="576" w:type="pct"/>
            <w:shd w:val="clear" w:color="auto" w:fill="auto"/>
            <w:noWrap/>
            <w:vAlign w:val="bottom"/>
            <w:hideMark/>
          </w:tcPr>
          <w:p w14:paraId="6A7EF67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0.003</w:t>
            </w:r>
          </w:p>
        </w:tc>
        <w:tc>
          <w:tcPr>
            <w:tcW w:w="641" w:type="pct"/>
            <w:shd w:val="clear" w:color="auto" w:fill="auto"/>
            <w:noWrap/>
            <w:vAlign w:val="bottom"/>
            <w:hideMark/>
          </w:tcPr>
          <w:p w14:paraId="23C29D7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0.0006</w:t>
            </w:r>
          </w:p>
        </w:tc>
      </w:tr>
      <w:tr w:rsidR="007E190E" w:rsidRPr="00B34BB5" w14:paraId="147343B0" w14:textId="77777777" w:rsidTr="00797763">
        <w:tc>
          <w:tcPr>
            <w:tcW w:w="5000" w:type="pct"/>
            <w:gridSpan w:val="7"/>
            <w:shd w:val="clear" w:color="auto" w:fill="D2DDE2" w:themeFill="accent3"/>
            <w:noWrap/>
            <w:hideMark/>
          </w:tcPr>
          <w:p w14:paraId="5B4C2D50" w14:textId="735B19F5" w:rsidR="007E190E" w:rsidRPr="00B34BB5" w:rsidRDefault="007E190E" w:rsidP="00A3644F">
            <w:pPr>
              <w:pStyle w:val="TableText"/>
              <w:spacing w:before="40" w:after="40"/>
              <w:rPr>
                <w:rFonts w:cs="Calibri"/>
                <w:b/>
                <w:bCs/>
                <w:szCs w:val="18"/>
              </w:rPr>
            </w:pPr>
            <w:r w:rsidRPr="00B34BB5">
              <w:rPr>
                <w:rFonts w:cs="Calibri"/>
                <w:b/>
                <w:bCs/>
                <w:szCs w:val="18"/>
              </w:rPr>
              <w:t xml:space="preserve">Transport </w:t>
            </w:r>
            <w:r w:rsidR="004571DF" w:rsidRPr="00B34BB5">
              <w:rPr>
                <w:rFonts w:cs="Calibri"/>
                <w:b/>
                <w:bCs/>
                <w:szCs w:val="18"/>
              </w:rPr>
              <w:t>f</w:t>
            </w:r>
            <w:r w:rsidRPr="00B34BB5">
              <w:rPr>
                <w:rFonts w:cs="Calibri"/>
                <w:b/>
                <w:bCs/>
                <w:szCs w:val="18"/>
              </w:rPr>
              <w:t>uels</w:t>
            </w:r>
          </w:p>
        </w:tc>
      </w:tr>
      <w:tr w:rsidR="00A3644F" w:rsidRPr="00B34BB5" w14:paraId="3E4F1788" w14:textId="77777777" w:rsidTr="00797763">
        <w:tc>
          <w:tcPr>
            <w:tcW w:w="1316" w:type="pct"/>
            <w:shd w:val="clear" w:color="auto" w:fill="auto"/>
            <w:noWrap/>
            <w:hideMark/>
          </w:tcPr>
          <w:p w14:paraId="24F86073" w14:textId="1A0FC589"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Regular </w:t>
            </w:r>
            <w:r w:rsidR="004571DF" w:rsidRPr="00B34BB5">
              <w:rPr>
                <w:rFonts w:eastAsia="Times New Roman" w:cs="Calibri"/>
                <w:szCs w:val="18"/>
              </w:rPr>
              <w:t>p</w:t>
            </w:r>
            <w:r w:rsidRPr="00B34BB5">
              <w:rPr>
                <w:rFonts w:eastAsia="Times New Roman" w:cs="Calibri"/>
                <w:szCs w:val="18"/>
              </w:rPr>
              <w:t>etrol</w:t>
            </w:r>
          </w:p>
        </w:tc>
        <w:tc>
          <w:tcPr>
            <w:tcW w:w="658" w:type="pct"/>
            <w:shd w:val="clear" w:color="auto" w:fill="auto"/>
            <w:noWrap/>
            <w:hideMark/>
          </w:tcPr>
          <w:p w14:paraId="6798E76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6FF158A4"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18E274B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35.17</w:t>
            </w:r>
          </w:p>
        </w:tc>
        <w:tc>
          <w:tcPr>
            <w:tcW w:w="576" w:type="pct"/>
            <w:shd w:val="clear" w:color="auto" w:fill="auto"/>
            <w:noWrap/>
            <w:vAlign w:val="bottom"/>
            <w:hideMark/>
          </w:tcPr>
          <w:p w14:paraId="42A3F13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66.70</w:t>
            </w:r>
          </w:p>
        </w:tc>
        <w:tc>
          <w:tcPr>
            <w:tcW w:w="576" w:type="pct"/>
            <w:shd w:val="clear" w:color="auto" w:fill="auto"/>
            <w:noWrap/>
            <w:vAlign w:val="bottom"/>
            <w:hideMark/>
          </w:tcPr>
          <w:p w14:paraId="266A6E7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0.03</w:t>
            </w:r>
          </w:p>
        </w:tc>
        <w:tc>
          <w:tcPr>
            <w:tcW w:w="641" w:type="pct"/>
            <w:shd w:val="clear" w:color="auto" w:fill="auto"/>
            <w:noWrap/>
            <w:vAlign w:val="bottom"/>
            <w:hideMark/>
          </w:tcPr>
          <w:p w14:paraId="5C1C21F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0.008</w:t>
            </w:r>
          </w:p>
        </w:tc>
      </w:tr>
      <w:tr w:rsidR="00A3644F" w:rsidRPr="00B34BB5" w14:paraId="01A85C50" w14:textId="77777777" w:rsidTr="00797763">
        <w:tc>
          <w:tcPr>
            <w:tcW w:w="1316" w:type="pct"/>
            <w:shd w:val="clear" w:color="auto" w:fill="auto"/>
            <w:noWrap/>
            <w:hideMark/>
          </w:tcPr>
          <w:p w14:paraId="7B469558" w14:textId="215EF64A"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Premium </w:t>
            </w:r>
            <w:r w:rsidR="004571DF" w:rsidRPr="00B34BB5">
              <w:rPr>
                <w:rFonts w:eastAsia="Times New Roman" w:cs="Calibri"/>
                <w:szCs w:val="18"/>
              </w:rPr>
              <w:t>p</w:t>
            </w:r>
            <w:r w:rsidRPr="00B34BB5">
              <w:rPr>
                <w:rFonts w:eastAsia="Times New Roman" w:cs="Calibri"/>
                <w:szCs w:val="18"/>
              </w:rPr>
              <w:t>etrol</w:t>
            </w:r>
          </w:p>
        </w:tc>
        <w:tc>
          <w:tcPr>
            <w:tcW w:w="658" w:type="pct"/>
            <w:shd w:val="clear" w:color="auto" w:fill="auto"/>
            <w:noWrap/>
            <w:hideMark/>
          </w:tcPr>
          <w:p w14:paraId="5DDC421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65E110C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064E602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35.38</w:t>
            </w:r>
          </w:p>
        </w:tc>
        <w:tc>
          <w:tcPr>
            <w:tcW w:w="576" w:type="pct"/>
            <w:shd w:val="clear" w:color="auto" w:fill="auto"/>
            <w:noWrap/>
            <w:vAlign w:val="bottom"/>
            <w:hideMark/>
          </w:tcPr>
          <w:p w14:paraId="07CB0C7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66.12</w:t>
            </w:r>
          </w:p>
        </w:tc>
        <w:tc>
          <w:tcPr>
            <w:tcW w:w="576" w:type="pct"/>
            <w:shd w:val="clear" w:color="auto" w:fill="auto"/>
            <w:noWrap/>
            <w:vAlign w:val="bottom"/>
            <w:hideMark/>
          </w:tcPr>
          <w:p w14:paraId="13AACEDC"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0.03</w:t>
            </w:r>
          </w:p>
        </w:tc>
        <w:tc>
          <w:tcPr>
            <w:tcW w:w="641" w:type="pct"/>
            <w:shd w:val="clear" w:color="auto" w:fill="auto"/>
            <w:noWrap/>
            <w:vAlign w:val="bottom"/>
            <w:hideMark/>
          </w:tcPr>
          <w:p w14:paraId="1ACE9149"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0.008</w:t>
            </w:r>
          </w:p>
        </w:tc>
      </w:tr>
      <w:tr w:rsidR="00A3644F" w:rsidRPr="00B34BB5" w14:paraId="5250F217" w14:textId="77777777" w:rsidTr="00797763">
        <w:tc>
          <w:tcPr>
            <w:tcW w:w="1316" w:type="pct"/>
            <w:shd w:val="clear" w:color="auto" w:fill="auto"/>
            <w:noWrap/>
            <w:hideMark/>
          </w:tcPr>
          <w:p w14:paraId="32EA24C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Diesel</w:t>
            </w:r>
          </w:p>
        </w:tc>
        <w:tc>
          <w:tcPr>
            <w:tcW w:w="658" w:type="pct"/>
            <w:shd w:val="clear" w:color="auto" w:fill="auto"/>
            <w:noWrap/>
            <w:hideMark/>
          </w:tcPr>
          <w:p w14:paraId="5B91DD94"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05EE62B4"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254D4CC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38.21</w:t>
            </w:r>
          </w:p>
        </w:tc>
        <w:tc>
          <w:tcPr>
            <w:tcW w:w="576" w:type="pct"/>
            <w:shd w:val="clear" w:color="auto" w:fill="auto"/>
            <w:noWrap/>
            <w:vAlign w:val="bottom"/>
            <w:hideMark/>
          </w:tcPr>
          <w:p w14:paraId="21879A1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69.31</w:t>
            </w:r>
          </w:p>
        </w:tc>
        <w:tc>
          <w:tcPr>
            <w:tcW w:w="576" w:type="pct"/>
            <w:shd w:val="clear" w:color="auto" w:fill="auto"/>
            <w:noWrap/>
            <w:vAlign w:val="bottom"/>
            <w:hideMark/>
          </w:tcPr>
          <w:p w14:paraId="6A2FC48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0.004</w:t>
            </w:r>
          </w:p>
        </w:tc>
        <w:tc>
          <w:tcPr>
            <w:tcW w:w="641" w:type="pct"/>
            <w:shd w:val="clear" w:color="auto" w:fill="auto"/>
            <w:noWrap/>
            <w:vAlign w:val="bottom"/>
            <w:hideMark/>
          </w:tcPr>
          <w:p w14:paraId="4593CDF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0.004</w:t>
            </w:r>
          </w:p>
        </w:tc>
      </w:tr>
      <w:tr w:rsidR="00A3644F" w:rsidRPr="00B34BB5" w14:paraId="7C5FA75A" w14:textId="77777777" w:rsidTr="00797763">
        <w:tc>
          <w:tcPr>
            <w:tcW w:w="1316" w:type="pct"/>
            <w:shd w:val="clear" w:color="auto" w:fill="auto"/>
            <w:noWrap/>
            <w:hideMark/>
          </w:tcPr>
          <w:p w14:paraId="06643E24"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LPG</w:t>
            </w:r>
          </w:p>
        </w:tc>
        <w:tc>
          <w:tcPr>
            <w:tcW w:w="658" w:type="pct"/>
            <w:shd w:val="clear" w:color="auto" w:fill="auto"/>
            <w:noWrap/>
            <w:hideMark/>
          </w:tcPr>
          <w:p w14:paraId="4EB0A02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68FBDC8A"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2148901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26.54</w:t>
            </w:r>
          </w:p>
        </w:tc>
        <w:tc>
          <w:tcPr>
            <w:tcW w:w="576" w:type="pct"/>
            <w:shd w:val="clear" w:color="auto" w:fill="auto"/>
            <w:noWrap/>
            <w:vAlign w:val="bottom"/>
            <w:hideMark/>
          </w:tcPr>
          <w:p w14:paraId="77CBD8A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60.43</w:t>
            </w:r>
          </w:p>
        </w:tc>
        <w:tc>
          <w:tcPr>
            <w:tcW w:w="576" w:type="pct"/>
            <w:shd w:val="clear" w:color="auto" w:fill="auto"/>
            <w:noWrap/>
            <w:vAlign w:val="bottom"/>
            <w:hideMark/>
          </w:tcPr>
          <w:p w14:paraId="62428D6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0.06</w:t>
            </w:r>
          </w:p>
        </w:tc>
        <w:tc>
          <w:tcPr>
            <w:tcW w:w="641" w:type="pct"/>
            <w:shd w:val="clear" w:color="auto" w:fill="auto"/>
            <w:noWrap/>
            <w:vAlign w:val="bottom"/>
            <w:hideMark/>
          </w:tcPr>
          <w:p w14:paraId="2E36838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0.0002</w:t>
            </w:r>
          </w:p>
        </w:tc>
      </w:tr>
      <w:tr w:rsidR="00A3644F" w:rsidRPr="00B34BB5" w14:paraId="352D7192" w14:textId="77777777" w:rsidTr="00797763">
        <w:tc>
          <w:tcPr>
            <w:tcW w:w="1316" w:type="pct"/>
            <w:shd w:val="clear" w:color="auto" w:fill="auto"/>
            <w:noWrap/>
            <w:hideMark/>
          </w:tcPr>
          <w:p w14:paraId="7CA43070" w14:textId="5BF69209"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Heavy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41E3258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4224B5F1"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1564B3F9"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40.90</w:t>
            </w:r>
          </w:p>
        </w:tc>
        <w:tc>
          <w:tcPr>
            <w:tcW w:w="576" w:type="pct"/>
            <w:shd w:val="clear" w:color="auto" w:fill="auto"/>
            <w:noWrap/>
            <w:vAlign w:val="bottom"/>
            <w:hideMark/>
          </w:tcPr>
          <w:p w14:paraId="53590DA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73.59</w:t>
            </w:r>
          </w:p>
        </w:tc>
        <w:tc>
          <w:tcPr>
            <w:tcW w:w="576" w:type="pct"/>
            <w:shd w:val="clear" w:color="auto" w:fill="auto"/>
            <w:noWrap/>
            <w:vAlign w:val="bottom"/>
            <w:hideMark/>
          </w:tcPr>
          <w:p w14:paraId="1A6CBFD8"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0.007</w:t>
            </w:r>
          </w:p>
        </w:tc>
        <w:tc>
          <w:tcPr>
            <w:tcW w:w="641" w:type="pct"/>
            <w:shd w:val="clear" w:color="auto" w:fill="auto"/>
            <w:noWrap/>
            <w:vAlign w:val="bottom"/>
            <w:hideMark/>
          </w:tcPr>
          <w:p w14:paraId="5908799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0.002</w:t>
            </w:r>
          </w:p>
        </w:tc>
      </w:tr>
      <w:tr w:rsidR="00A3644F" w:rsidRPr="00B34BB5" w14:paraId="68170E34" w14:textId="77777777" w:rsidTr="00797763">
        <w:tc>
          <w:tcPr>
            <w:tcW w:w="1316" w:type="pct"/>
            <w:shd w:val="clear" w:color="auto" w:fill="auto"/>
            <w:noWrap/>
            <w:hideMark/>
          </w:tcPr>
          <w:p w14:paraId="2B6AAE1B" w14:textId="2373FBA1"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Light </w:t>
            </w:r>
            <w:r w:rsidR="004571DF" w:rsidRPr="00B34BB5">
              <w:rPr>
                <w:rFonts w:eastAsia="Times New Roman" w:cs="Calibri"/>
                <w:szCs w:val="18"/>
              </w:rPr>
              <w:t>f</w:t>
            </w:r>
            <w:r w:rsidRPr="00B34BB5">
              <w:rPr>
                <w:rFonts w:eastAsia="Times New Roman" w:cs="Calibri"/>
                <w:szCs w:val="18"/>
              </w:rPr>
              <w:t xml:space="preserve">uel </w:t>
            </w:r>
            <w:r w:rsidR="004571DF" w:rsidRPr="00B34BB5">
              <w:rPr>
                <w:rFonts w:eastAsia="Times New Roman" w:cs="Calibri"/>
                <w:szCs w:val="18"/>
              </w:rPr>
              <w:t>o</w:t>
            </w:r>
            <w:r w:rsidRPr="00B34BB5">
              <w:rPr>
                <w:rFonts w:eastAsia="Times New Roman" w:cs="Calibri"/>
                <w:szCs w:val="18"/>
              </w:rPr>
              <w:t>il</w:t>
            </w:r>
          </w:p>
        </w:tc>
        <w:tc>
          <w:tcPr>
            <w:tcW w:w="658" w:type="pct"/>
            <w:shd w:val="clear" w:color="auto" w:fill="auto"/>
            <w:noWrap/>
            <w:hideMark/>
          </w:tcPr>
          <w:p w14:paraId="36A600E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Mobile use</w:t>
            </w:r>
          </w:p>
        </w:tc>
        <w:tc>
          <w:tcPr>
            <w:tcW w:w="411" w:type="pct"/>
            <w:shd w:val="clear" w:color="auto" w:fill="auto"/>
            <w:noWrap/>
            <w:hideMark/>
          </w:tcPr>
          <w:p w14:paraId="197D4F2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7752253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40.32</w:t>
            </w:r>
          </w:p>
        </w:tc>
        <w:tc>
          <w:tcPr>
            <w:tcW w:w="576" w:type="pct"/>
            <w:shd w:val="clear" w:color="auto" w:fill="auto"/>
            <w:noWrap/>
            <w:vAlign w:val="bottom"/>
            <w:hideMark/>
          </w:tcPr>
          <w:p w14:paraId="256B9D75"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72.30</w:t>
            </w:r>
          </w:p>
        </w:tc>
        <w:tc>
          <w:tcPr>
            <w:tcW w:w="576" w:type="pct"/>
            <w:shd w:val="clear" w:color="auto" w:fill="auto"/>
            <w:noWrap/>
            <w:vAlign w:val="bottom"/>
            <w:hideMark/>
          </w:tcPr>
          <w:p w14:paraId="2C84549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0.007</w:t>
            </w:r>
          </w:p>
        </w:tc>
        <w:tc>
          <w:tcPr>
            <w:tcW w:w="641" w:type="pct"/>
            <w:shd w:val="clear" w:color="auto" w:fill="auto"/>
            <w:noWrap/>
            <w:vAlign w:val="bottom"/>
            <w:hideMark/>
          </w:tcPr>
          <w:p w14:paraId="6BAD07F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0.002</w:t>
            </w:r>
          </w:p>
        </w:tc>
      </w:tr>
      <w:tr w:rsidR="00A3644F" w:rsidRPr="00B34BB5" w14:paraId="332DD510" w14:textId="77777777" w:rsidTr="00797763">
        <w:tc>
          <w:tcPr>
            <w:tcW w:w="1316" w:type="pct"/>
            <w:shd w:val="clear" w:color="auto" w:fill="auto"/>
            <w:noWrap/>
            <w:hideMark/>
          </w:tcPr>
          <w:p w14:paraId="5788D6C0" w14:textId="245579F5"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Jet </w:t>
            </w:r>
            <w:r w:rsidR="004571DF" w:rsidRPr="00B34BB5">
              <w:rPr>
                <w:rFonts w:eastAsia="Times New Roman" w:cs="Calibri"/>
                <w:szCs w:val="18"/>
              </w:rPr>
              <w:t>k</w:t>
            </w:r>
            <w:r w:rsidRPr="00B34BB5">
              <w:rPr>
                <w:rFonts w:eastAsia="Times New Roman" w:cs="Calibri"/>
                <w:szCs w:val="18"/>
              </w:rPr>
              <w:t>erosene</w:t>
            </w:r>
            <w:r w:rsidR="002405BE" w:rsidRPr="00B34BB5">
              <w:rPr>
                <w:rFonts w:eastAsia="Times New Roman" w:cs="Calibri"/>
                <w:szCs w:val="18"/>
              </w:rPr>
              <w:t xml:space="preserve"> / Jet A1</w:t>
            </w:r>
          </w:p>
        </w:tc>
        <w:tc>
          <w:tcPr>
            <w:tcW w:w="658" w:type="pct"/>
            <w:shd w:val="clear" w:color="auto" w:fill="auto"/>
            <w:noWrap/>
            <w:hideMark/>
          </w:tcPr>
          <w:p w14:paraId="37A3793D" w14:textId="5301E886"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Mobile </w:t>
            </w:r>
            <w:r w:rsidR="008362A2" w:rsidRPr="00B34BB5">
              <w:rPr>
                <w:rFonts w:eastAsia="Times New Roman" w:cs="Calibri"/>
                <w:szCs w:val="18"/>
              </w:rPr>
              <w:t>u</w:t>
            </w:r>
            <w:r w:rsidRPr="00B34BB5">
              <w:rPr>
                <w:rFonts w:eastAsia="Times New Roman" w:cs="Calibri"/>
                <w:szCs w:val="18"/>
              </w:rPr>
              <w:t>se</w:t>
            </w:r>
          </w:p>
        </w:tc>
        <w:tc>
          <w:tcPr>
            <w:tcW w:w="411" w:type="pct"/>
            <w:shd w:val="clear" w:color="auto" w:fill="auto"/>
            <w:noWrap/>
            <w:hideMark/>
          </w:tcPr>
          <w:p w14:paraId="156EEBCF"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5B59251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46.29</w:t>
            </w:r>
          </w:p>
        </w:tc>
        <w:tc>
          <w:tcPr>
            <w:tcW w:w="576" w:type="pct"/>
            <w:shd w:val="clear" w:color="auto" w:fill="auto"/>
            <w:noWrap/>
            <w:vAlign w:val="bottom"/>
            <w:hideMark/>
          </w:tcPr>
          <w:p w14:paraId="05F0A26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68.22</w:t>
            </w:r>
          </w:p>
        </w:tc>
        <w:tc>
          <w:tcPr>
            <w:tcW w:w="576" w:type="pct"/>
            <w:shd w:val="clear" w:color="auto" w:fill="auto"/>
            <w:noWrap/>
            <w:vAlign w:val="bottom"/>
            <w:hideMark/>
          </w:tcPr>
          <w:p w14:paraId="7B91E72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0.48</w:t>
            </w:r>
          </w:p>
        </w:tc>
        <w:tc>
          <w:tcPr>
            <w:tcW w:w="641" w:type="pct"/>
            <w:shd w:val="clear" w:color="auto" w:fill="auto"/>
            <w:noWrap/>
            <w:vAlign w:val="bottom"/>
            <w:hideMark/>
          </w:tcPr>
          <w:p w14:paraId="275CEE47"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1.9</w:t>
            </w:r>
          </w:p>
        </w:tc>
      </w:tr>
      <w:tr w:rsidR="00A3644F" w:rsidRPr="00B34BB5" w14:paraId="5966F6A4" w14:textId="77777777" w:rsidTr="00797763">
        <w:tc>
          <w:tcPr>
            <w:tcW w:w="1316" w:type="pct"/>
            <w:shd w:val="clear" w:color="auto" w:fill="auto"/>
            <w:noWrap/>
            <w:hideMark/>
          </w:tcPr>
          <w:p w14:paraId="0053944B" w14:textId="3A945652"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Jet </w:t>
            </w:r>
            <w:r w:rsidR="004571DF" w:rsidRPr="00B34BB5">
              <w:rPr>
                <w:rFonts w:eastAsia="Times New Roman" w:cs="Calibri"/>
                <w:szCs w:val="18"/>
              </w:rPr>
              <w:t>a</w:t>
            </w:r>
            <w:r w:rsidRPr="00B34BB5">
              <w:rPr>
                <w:rFonts w:eastAsia="Times New Roman" w:cs="Calibri"/>
                <w:szCs w:val="18"/>
              </w:rPr>
              <w:t>viation gas</w:t>
            </w:r>
            <w:r w:rsidR="00BE7D2E" w:rsidRPr="00B34BB5">
              <w:rPr>
                <w:rFonts w:eastAsia="Times New Roman" w:cs="Calibri"/>
                <w:szCs w:val="18"/>
              </w:rPr>
              <w:t>oline</w:t>
            </w:r>
          </w:p>
        </w:tc>
        <w:tc>
          <w:tcPr>
            <w:tcW w:w="658" w:type="pct"/>
            <w:shd w:val="clear" w:color="auto" w:fill="auto"/>
            <w:noWrap/>
            <w:hideMark/>
          </w:tcPr>
          <w:p w14:paraId="216CADAE" w14:textId="1DDE5AA2"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 xml:space="preserve">Mobile </w:t>
            </w:r>
            <w:r w:rsidR="008362A2" w:rsidRPr="00B34BB5">
              <w:rPr>
                <w:rFonts w:eastAsia="Times New Roman" w:cs="Calibri"/>
                <w:szCs w:val="18"/>
              </w:rPr>
              <w:t>u</w:t>
            </w:r>
            <w:r w:rsidRPr="00B34BB5">
              <w:rPr>
                <w:rFonts w:eastAsia="Times New Roman" w:cs="Calibri"/>
                <w:szCs w:val="18"/>
              </w:rPr>
              <w:t>se</w:t>
            </w:r>
          </w:p>
        </w:tc>
        <w:tc>
          <w:tcPr>
            <w:tcW w:w="411" w:type="pct"/>
            <w:shd w:val="clear" w:color="auto" w:fill="auto"/>
            <w:noWrap/>
            <w:hideMark/>
          </w:tcPr>
          <w:p w14:paraId="614FBB09"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4AC733C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47.3</w:t>
            </w:r>
          </w:p>
        </w:tc>
        <w:tc>
          <w:tcPr>
            <w:tcW w:w="576" w:type="pct"/>
            <w:shd w:val="clear" w:color="auto" w:fill="auto"/>
            <w:noWrap/>
            <w:vAlign w:val="bottom"/>
            <w:hideMark/>
          </w:tcPr>
          <w:p w14:paraId="571ABF52"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65.89</w:t>
            </w:r>
          </w:p>
        </w:tc>
        <w:tc>
          <w:tcPr>
            <w:tcW w:w="576" w:type="pct"/>
            <w:shd w:val="clear" w:color="auto" w:fill="auto"/>
            <w:noWrap/>
            <w:vAlign w:val="bottom"/>
            <w:hideMark/>
          </w:tcPr>
          <w:p w14:paraId="382A9F0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0.48</w:t>
            </w:r>
          </w:p>
        </w:tc>
        <w:tc>
          <w:tcPr>
            <w:tcW w:w="641" w:type="pct"/>
            <w:shd w:val="clear" w:color="auto" w:fill="auto"/>
            <w:noWrap/>
            <w:vAlign w:val="bottom"/>
            <w:hideMark/>
          </w:tcPr>
          <w:p w14:paraId="5624B60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1.9</w:t>
            </w:r>
          </w:p>
        </w:tc>
      </w:tr>
      <w:tr w:rsidR="007E190E" w:rsidRPr="00B34BB5" w14:paraId="44A9416F" w14:textId="77777777" w:rsidTr="00797763">
        <w:tc>
          <w:tcPr>
            <w:tcW w:w="5000" w:type="pct"/>
            <w:gridSpan w:val="7"/>
            <w:shd w:val="clear" w:color="auto" w:fill="D2DDE2" w:themeFill="accent3"/>
            <w:noWrap/>
            <w:hideMark/>
          </w:tcPr>
          <w:p w14:paraId="5E10C6D8" w14:textId="2DA84536" w:rsidR="007E190E" w:rsidRPr="00B34BB5" w:rsidRDefault="007E190E" w:rsidP="00A3644F">
            <w:pPr>
              <w:pStyle w:val="TableText"/>
              <w:spacing w:before="40" w:after="40"/>
              <w:rPr>
                <w:rFonts w:eastAsia="Times New Roman" w:cs="Calibri"/>
                <w:b/>
                <w:bCs/>
                <w:iCs/>
                <w:szCs w:val="18"/>
              </w:rPr>
            </w:pPr>
            <w:r w:rsidRPr="00B34BB5">
              <w:rPr>
                <w:rFonts w:eastAsia="Times New Roman" w:cs="Calibri"/>
                <w:b/>
                <w:bCs/>
                <w:iCs/>
                <w:szCs w:val="18"/>
              </w:rPr>
              <w:t>Biofuels</w:t>
            </w:r>
            <w:r w:rsidR="00D315C8" w:rsidRPr="00B34BB5">
              <w:rPr>
                <w:rFonts w:eastAsia="Times New Roman" w:cs="Calibri"/>
                <w:b/>
                <w:bCs/>
                <w:iCs/>
                <w:szCs w:val="18"/>
              </w:rPr>
              <w:t xml:space="preserve"> </w:t>
            </w:r>
            <w:r w:rsidRPr="00B34BB5">
              <w:rPr>
                <w:rFonts w:eastAsia="Times New Roman" w:cs="Calibri"/>
                <w:b/>
                <w:bCs/>
                <w:iCs/>
                <w:szCs w:val="18"/>
              </w:rPr>
              <w:t>and biomass</w:t>
            </w:r>
          </w:p>
        </w:tc>
      </w:tr>
      <w:tr w:rsidR="00A3644F" w:rsidRPr="00B34BB5" w14:paraId="2A9276EC" w14:textId="77777777" w:rsidTr="00797763">
        <w:tc>
          <w:tcPr>
            <w:tcW w:w="1316" w:type="pct"/>
            <w:shd w:val="clear" w:color="auto" w:fill="auto"/>
            <w:noWrap/>
            <w:hideMark/>
          </w:tcPr>
          <w:p w14:paraId="2C40078E"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Biodiesel</w:t>
            </w:r>
          </w:p>
        </w:tc>
        <w:tc>
          <w:tcPr>
            <w:tcW w:w="658" w:type="pct"/>
            <w:shd w:val="clear" w:color="auto" w:fill="auto"/>
            <w:noWrap/>
            <w:hideMark/>
          </w:tcPr>
          <w:p w14:paraId="2F6EB053"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All uses</w:t>
            </w:r>
          </w:p>
        </w:tc>
        <w:tc>
          <w:tcPr>
            <w:tcW w:w="411" w:type="pct"/>
            <w:shd w:val="clear" w:color="auto" w:fill="auto"/>
            <w:noWrap/>
            <w:hideMark/>
          </w:tcPr>
          <w:p w14:paraId="446F1C8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75A6E9C4"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23.6</w:t>
            </w:r>
          </w:p>
        </w:tc>
        <w:tc>
          <w:tcPr>
            <w:tcW w:w="576" w:type="pct"/>
            <w:shd w:val="clear" w:color="auto" w:fill="auto"/>
            <w:noWrap/>
            <w:vAlign w:val="bottom"/>
            <w:hideMark/>
          </w:tcPr>
          <w:p w14:paraId="1F630C4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64.2</w:t>
            </w:r>
          </w:p>
        </w:tc>
        <w:tc>
          <w:tcPr>
            <w:tcW w:w="576" w:type="pct"/>
            <w:shd w:val="clear" w:color="auto" w:fill="auto"/>
            <w:noWrap/>
            <w:vAlign w:val="bottom"/>
            <w:hideMark/>
          </w:tcPr>
          <w:p w14:paraId="35DAADE0"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0.00285</w:t>
            </w:r>
          </w:p>
        </w:tc>
        <w:tc>
          <w:tcPr>
            <w:tcW w:w="641" w:type="pct"/>
            <w:shd w:val="clear" w:color="auto" w:fill="auto"/>
            <w:noWrap/>
            <w:vAlign w:val="bottom"/>
            <w:hideMark/>
          </w:tcPr>
          <w:p w14:paraId="214D390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0.00057</w:t>
            </w:r>
          </w:p>
        </w:tc>
      </w:tr>
      <w:tr w:rsidR="00A3644F" w:rsidRPr="00B34BB5" w14:paraId="490848B2" w14:textId="77777777" w:rsidTr="00797763">
        <w:tc>
          <w:tcPr>
            <w:tcW w:w="1316" w:type="pct"/>
            <w:shd w:val="clear" w:color="auto" w:fill="auto"/>
            <w:noWrap/>
            <w:hideMark/>
          </w:tcPr>
          <w:p w14:paraId="4FE91559"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Bioethanol</w:t>
            </w:r>
          </w:p>
        </w:tc>
        <w:tc>
          <w:tcPr>
            <w:tcW w:w="658" w:type="pct"/>
            <w:shd w:val="clear" w:color="auto" w:fill="auto"/>
            <w:noWrap/>
            <w:hideMark/>
          </w:tcPr>
          <w:p w14:paraId="3BE4DA76"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All uses</w:t>
            </w:r>
          </w:p>
        </w:tc>
        <w:tc>
          <w:tcPr>
            <w:tcW w:w="411" w:type="pct"/>
            <w:shd w:val="clear" w:color="auto" w:fill="auto"/>
            <w:noWrap/>
            <w:hideMark/>
          </w:tcPr>
          <w:p w14:paraId="559DC69E"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litre</w:t>
            </w:r>
          </w:p>
        </w:tc>
        <w:tc>
          <w:tcPr>
            <w:tcW w:w="822" w:type="pct"/>
            <w:shd w:val="clear" w:color="auto" w:fill="auto"/>
            <w:noWrap/>
            <w:vAlign w:val="bottom"/>
            <w:hideMark/>
          </w:tcPr>
          <w:p w14:paraId="20D98EDD"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36.42</w:t>
            </w:r>
          </w:p>
        </w:tc>
        <w:tc>
          <w:tcPr>
            <w:tcW w:w="576" w:type="pct"/>
            <w:shd w:val="clear" w:color="auto" w:fill="auto"/>
            <w:noWrap/>
            <w:vAlign w:val="bottom"/>
            <w:hideMark/>
          </w:tcPr>
          <w:p w14:paraId="554A8A9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67.26</w:t>
            </w:r>
          </w:p>
        </w:tc>
        <w:tc>
          <w:tcPr>
            <w:tcW w:w="576" w:type="pct"/>
            <w:shd w:val="clear" w:color="auto" w:fill="auto"/>
            <w:noWrap/>
            <w:vAlign w:val="bottom"/>
            <w:hideMark/>
          </w:tcPr>
          <w:p w14:paraId="27B4196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0.00285</w:t>
            </w:r>
          </w:p>
        </w:tc>
        <w:tc>
          <w:tcPr>
            <w:tcW w:w="641" w:type="pct"/>
            <w:shd w:val="clear" w:color="auto" w:fill="auto"/>
            <w:noWrap/>
            <w:vAlign w:val="bottom"/>
            <w:hideMark/>
          </w:tcPr>
          <w:p w14:paraId="433E532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0.00057</w:t>
            </w:r>
          </w:p>
        </w:tc>
      </w:tr>
      <w:tr w:rsidR="00A3644F" w:rsidRPr="00B34BB5" w14:paraId="2D023E51" w14:textId="77777777" w:rsidTr="00797763">
        <w:tc>
          <w:tcPr>
            <w:tcW w:w="1316" w:type="pct"/>
            <w:shd w:val="clear" w:color="auto" w:fill="auto"/>
            <w:noWrap/>
          </w:tcPr>
          <w:p w14:paraId="5DD9AC7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Wood</w:t>
            </w:r>
          </w:p>
        </w:tc>
        <w:tc>
          <w:tcPr>
            <w:tcW w:w="658" w:type="pct"/>
            <w:shd w:val="clear" w:color="auto" w:fill="auto"/>
            <w:noWrap/>
          </w:tcPr>
          <w:p w14:paraId="02BAC008"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Industry</w:t>
            </w:r>
          </w:p>
        </w:tc>
        <w:tc>
          <w:tcPr>
            <w:tcW w:w="411" w:type="pct"/>
            <w:shd w:val="clear" w:color="auto" w:fill="auto"/>
            <w:noWrap/>
          </w:tcPr>
          <w:p w14:paraId="5165A21C"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tcPr>
          <w:p w14:paraId="4308F6A6"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9.63</w:t>
            </w:r>
          </w:p>
        </w:tc>
        <w:tc>
          <w:tcPr>
            <w:tcW w:w="576" w:type="pct"/>
            <w:shd w:val="clear" w:color="auto" w:fill="auto"/>
            <w:noWrap/>
            <w:vAlign w:val="bottom"/>
          </w:tcPr>
          <w:p w14:paraId="49EB0D0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89.47</w:t>
            </w:r>
          </w:p>
        </w:tc>
        <w:tc>
          <w:tcPr>
            <w:tcW w:w="576" w:type="pct"/>
            <w:shd w:val="clear" w:color="auto" w:fill="auto"/>
            <w:noWrap/>
            <w:vAlign w:val="bottom"/>
          </w:tcPr>
          <w:p w14:paraId="5960A841"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0.02</w:t>
            </w:r>
          </w:p>
        </w:tc>
        <w:tc>
          <w:tcPr>
            <w:tcW w:w="641" w:type="pct"/>
            <w:shd w:val="clear" w:color="auto" w:fill="auto"/>
            <w:noWrap/>
            <w:vAlign w:val="bottom"/>
          </w:tcPr>
          <w:p w14:paraId="6C239B1B"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0.003</w:t>
            </w:r>
          </w:p>
        </w:tc>
      </w:tr>
      <w:tr w:rsidR="00A3644F" w:rsidRPr="00B34BB5" w14:paraId="475FBCBE" w14:textId="77777777" w:rsidTr="00797763">
        <w:tc>
          <w:tcPr>
            <w:tcW w:w="1316" w:type="pct"/>
            <w:shd w:val="clear" w:color="auto" w:fill="auto"/>
            <w:noWrap/>
          </w:tcPr>
          <w:p w14:paraId="4A1D654B"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Wood</w:t>
            </w:r>
          </w:p>
        </w:tc>
        <w:tc>
          <w:tcPr>
            <w:tcW w:w="658" w:type="pct"/>
            <w:shd w:val="clear" w:color="auto" w:fill="auto"/>
            <w:noWrap/>
          </w:tcPr>
          <w:p w14:paraId="64C3CD1A"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Fireplaces*</w:t>
            </w:r>
          </w:p>
        </w:tc>
        <w:tc>
          <w:tcPr>
            <w:tcW w:w="411" w:type="pct"/>
            <w:shd w:val="clear" w:color="auto" w:fill="auto"/>
            <w:noWrap/>
          </w:tcPr>
          <w:p w14:paraId="46A05D00" w14:textId="77777777" w:rsidR="007E190E" w:rsidRPr="00B34BB5" w:rsidRDefault="007E190E" w:rsidP="00A3644F">
            <w:pPr>
              <w:pStyle w:val="TableText"/>
              <w:spacing w:before="40" w:after="40"/>
              <w:rPr>
                <w:rFonts w:eastAsia="Times New Roman" w:cs="Calibri"/>
                <w:szCs w:val="18"/>
              </w:rPr>
            </w:pPr>
            <w:r w:rsidRPr="00B34BB5">
              <w:rPr>
                <w:rFonts w:eastAsia="Times New Roman" w:cs="Calibri"/>
                <w:szCs w:val="18"/>
              </w:rPr>
              <w:t>kg</w:t>
            </w:r>
          </w:p>
        </w:tc>
        <w:tc>
          <w:tcPr>
            <w:tcW w:w="822" w:type="pct"/>
            <w:shd w:val="clear" w:color="auto" w:fill="auto"/>
            <w:noWrap/>
            <w:vAlign w:val="bottom"/>
          </w:tcPr>
          <w:p w14:paraId="111C9AD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9.63</w:t>
            </w:r>
          </w:p>
        </w:tc>
        <w:tc>
          <w:tcPr>
            <w:tcW w:w="576" w:type="pct"/>
            <w:shd w:val="clear" w:color="auto" w:fill="auto"/>
            <w:noWrap/>
            <w:vAlign w:val="bottom"/>
          </w:tcPr>
          <w:p w14:paraId="116C519E"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89.47</w:t>
            </w:r>
          </w:p>
        </w:tc>
        <w:tc>
          <w:tcPr>
            <w:tcW w:w="576" w:type="pct"/>
            <w:shd w:val="clear" w:color="auto" w:fill="auto"/>
            <w:noWrap/>
            <w:vAlign w:val="bottom"/>
          </w:tcPr>
          <w:p w14:paraId="0383E063"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0.2</w:t>
            </w:r>
          </w:p>
        </w:tc>
        <w:tc>
          <w:tcPr>
            <w:tcW w:w="641" w:type="pct"/>
            <w:shd w:val="clear" w:color="auto" w:fill="auto"/>
            <w:noWrap/>
            <w:vAlign w:val="bottom"/>
          </w:tcPr>
          <w:p w14:paraId="7543DC1A" w14:textId="77777777" w:rsidR="007E190E" w:rsidRPr="00B34BB5" w:rsidRDefault="007E190E" w:rsidP="00A3644F">
            <w:pPr>
              <w:pStyle w:val="TableText"/>
              <w:spacing w:before="40" w:after="40"/>
              <w:jc w:val="right"/>
              <w:rPr>
                <w:rFonts w:eastAsia="Times New Roman" w:cs="Calibri"/>
                <w:szCs w:val="18"/>
              </w:rPr>
            </w:pPr>
            <w:r w:rsidRPr="00B34BB5">
              <w:rPr>
                <w:rFonts w:eastAsia="Times New Roman" w:cs="Calibri"/>
                <w:szCs w:val="18"/>
              </w:rPr>
              <w:t>0.003</w:t>
            </w:r>
          </w:p>
        </w:tc>
      </w:tr>
    </w:tbl>
    <w:p w14:paraId="6082A104" w14:textId="7696EBEB" w:rsidR="00A3644F" w:rsidRPr="00B34BB5" w:rsidRDefault="007E190E" w:rsidP="00A3644F">
      <w:pPr>
        <w:pStyle w:val="Note"/>
      </w:pPr>
      <w:r w:rsidRPr="00B34BB5">
        <w:rPr>
          <w:b/>
          <w:bCs/>
        </w:rPr>
        <w:t>Note</w:t>
      </w:r>
      <w:r w:rsidR="00795F4B" w:rsidRPr="00B34BB5">
        <w:rPr>
          <w:b/>
          <w:bCs/>
        </w:rPr>
        <w:t>:</w:t>
      </w:r>
      <w:r w:rsidRPr="00B34BB5">
        <w:t xml:space="preserve"> It is not expected that many commercial or industrial users will burn wood in fireplaces</w:t>
      </w:r>
      <w:r w:rsidR="0054738D" w:rsidRPr="00B34BB5">
        <w:t>,</w:t>
      </w:r>
      <w:r w:rsidRPr="00B34BB5">
        <w:t xml:space="preserve"> but this emission factor </w:t>
      </w:r>
      <w:r w:rsidR="0054738D" w:rsidRPr="00B34BB5">
        <w:t>is included</w:t>
      </w:r>
      <w:r w:rsidRPr="00B34BB5">
        <w:t xml:space="preserve"> for completeness. It is the default residential emission factor.</w:t>
      </w:r>
      <w:r w:rsidR="004A4F6C" w:rsidRPr="00B34BB5">
        <w:t xml:space="preserve"> </w:t>
      </w:r>
      <w:r w:rsidR="008F610E" w:rsidRPr="00B34BB5">
        <w:rPr>
          <w:b/>
          <w:bCs/>
        </w:rPr>
        <w:t>Note</w:t>
      </w:r>
      <w:r w:rsidR="008F610E" w:rsidRPr="00B34BB5">
        <w:rPr>
          <w:b/>
          <w:bCs/>
          <w:vertAlign w:val="superscript"/>
        </w:rPr>
        <w:t>2</w:t>
      </w:r>
      <w:r w:rsidR="008F610E" w:rsidRPr="00B34BB5">
        <w:t xml:space="preserve">: The total of each gas contribution </w:t>
      </w:r>
      <w:proofErr w:type="gramStart"/>
      <w:r w:rsidR="008F610E" w:rsidRPr="00B34BB5">
        <w:t>are</w:t>
      </w:r>
      <w:proofErr w:type="gramEnd"/>
      <w:r w:rsidR="008F610E" w:rsidRPr="00B34BB5">
        <w:t xml:space="preserve"> expressed in tonnes of gas (not CO</w:t>
      </w:r>
      <w:r w:rsidR="008F610E" w:rsidRPr="00B34BB5">
        <w:rPr>
          <w:vertAlign w:val="subscript"/>
        </w:rPr>
        <w:t>2</w:t>
      </w:r>
      <w:r w:rsidR="008F610E" w:rsidRPr="00B34BB5">
        <w:t>-e as presented elsewhere in this guidance)</w:t>
      </w:r>
      <w:r w:rsidR="00DD21E0" w:rsidRPr="00B34BB5">
        <w:t>.</w:t>
      </w:r>
    </w:p>
    <w:p w14:paraId="498D8476" w14:textId="39AC02AC" w:rsidR="00A3644F" w:rsidRPr="00B34BB5" w:rsidRDefault="00A3644F" w:rsidP="00A3644F">
      <w:pPr>
        <w:pStyle w:val="Note"/>
        <w:spacing w:before="0"/>
        <w:rPr>
          <w:rFonts w:asciiTheme="minorHAnsi" w:hAnsiTheme="minorHAnsi" w:cstheme="minorHAnsi"/>
          <w:szCs w:val="18"/>
        </w:rPr>
      </w:pPr>
      <w:r w:rsidRPr="00B34BB5">
        <w:t>Source: MBIE.</w:t>
      </w:r>
    </w:p>
    <w:p w14:paraId="48D9E2BE" w14:textId="0E68122A" w:rsidR="00487827" w:rsidRPr="00B34BB5" w:rsidRDefault="00487827" w:rsidP="00D77DD7">
      <w:pPr>
        <w:pStyle w:val="Note"/>
      </w:pPr>
      <w:r w:rsidRPr="00B34BB5">
        <w:br w:type="page"/>
      </w:r>
    </w:p>
    <w:p w14:paraId="29061B23" w14:textId="70CE9462" w:rsidR="00487827" w:rsidRPr="00B34BB5" w:rsidRDefault="00487827" w:rsidP="00C04D18">
      <w:pPr>
        <w:pStyle w:val="Heading1"/>
      </w:pPr>
      <w:bookmarkStart w:id="731" w:name="_Appendix_B:_Alternative"/>
      <w:bookmarkStart w:id="732" w:name="_Ref532563085"/>
      <w:bookmarkStart w:id="733" w:name="_Ref532563823"/>
      <w:bookmarkStart w:id="734" w:name="_Toc532904979"/>
      <w:bookmarkStart w:id="735" w:name="_Toc600610"/>
      <w:bookmarkStart w:id="736" w:name="_Toc58837247"/>
      <w:bookmarkEnd w:id="731"/>
      <w:r w:rsidRPr="00B34BB5">
        <w:lastRenderedPageBreak/>
        <w:t>Appendix B: Alternative method</w:t>
      </w:r>
      <w:r w:rsidR="00952102" w:rsidRPr="00B34BB5">
        <w:t>s</w:t>
      </w:r>
      <w:r w:rsidRPr="00B34BB5">
        <w:t xml:space="preserve"> of calculating </w:t>
      </w:r>
      <w:r w:rsidR="00144FAB" w:rsidRPr="00B34BB5">
        <w:t xml:space="preserve">emissions from </w:t>
      </w:r>
      <w:r w:rsidRPr="00B34BB5">
        <w:t>re</w:t>
      </w:r>
      <w:r w:rsidR="00426E1B" w:rsidRPr="00B34BB5">
        <w:t>f</w:t>
      </w:r>
      <w:r w:rsidRPr="00B34BB5">
        <w:t>rigerants</w:t>
      </w:r>
      <w:bookmarkEnd w:id="732"/>
      <w:bookmarkEnd w:id="733"/>
      <w:bookmarkEnd w:id="734"/>
      <w:bookmarkEnd w:id="735"/>
      <w:r w:rsidR="00077EC5" w:rsidRPr="00B34BB5">
        <w:t xml:space="preserve"> and</w:t>
      </w:r>
      <w:r w:rsidR="00987228" w:rsidRPr="00B34BB5">
        <w:t> </w:t>
      </w:r>
      <w:r w:rsidR="00077EC5" w:rsidRPr="00B34BB5">
        <w:t>medical</w:t>
      </w:r>
      <w:r w:rsidR="0060497B" w:rsidRPr="00B34BB5">
        <w:t> </w:t>
      </w:r>
      <w:r w:rsidR="00077EC5" w:rsidRPr="00B34BB5">
        <w:t>gases</w:t>
      </w:r>
      <w:bookmarkEnd w:id="736"/>
    </w:p>
    <w:p w14:paraId="62E0250F" w14:textId="3768DD71" w:rsidR="007E2924" w:rsidRPr="00B34BB5" w:rsidRDefault="007E2924" w:rsidP="007F19F9">
      <w:pPr>
        <w:pStyle w:val="BodyText"/>
      </w:pPr>
      <w:bookmarkStart w:id="737" w:name="_Toc532904980"/>
      <w:r w:rsidRPr="00B34BB5">
        <w:t xml:space="preserve">This </w:t>
      </w:r>
      <w:r w:rsidR="0054738D" w:rsidRPr="00B34BB5">
        <w:t>a</w:t>
      </w:r>
      <w:r w:rsidRPr="00B34BB5">
        <w:t>ppendix outlines two screening methods to estimate emissions from refrigerant leakage whe</w:t>
      </w:r>
      <w:r w:rsidR="008362A2" w:rsidRPr="00B34BB5">
        <w:t>n</w:t>
      </w:r>
      <w:r w:rsidRPr="00B34BB5">
        <w:t xml:space="preserve"> top</w:t>
      </w:r>
      <w:r w:rsidR="008362A2" w:rsidRPr="00B34BB5">
        <w:t>-</w:t>
      </w:r>
      <w:r w:rsidRPr="00B34BB5">
        <w:t xml:space="preserve">up information is not available. Method C is the same as Method B except that it allows the use of default refrigerant quantities as well as default leakage rates. </w:t>
      </w:r>
      <w:r w:rsidR="00957F30" w:rsidRPr="00B34BB5">
        <w:t xml:space="preserve">This appendix provides IPCC AR4 emission factors for medical gases </w:t>
      </w:r>
      <w:proofErr w:type="gramStart"/>
      <w:r w:rsidR="00957F30" w:rsidRPr="00B34BB5">
        <w:t>and also</w:t>
      </w:r>
      <w:proofErr w:type="gramEnd"/>
      <w:r w:rsidR="00957F30" w:rsidRPr="00B34BB5">
        <w:t xml:space="preserve"> provides alternative emission factors for medical gases from IPCC AR5. </w:t>
      </w:r>
    </w:p>
    <w:p w14:paraId="7A9CE746" w14:textId="2B2E3F40" w:rsidR="00952102" w:rsidRPr="00B34BB5" w:rsidRDefault="00952102" w:rsidP="008D65D8">
      <w:pPr>
        <w:pStyle w:val="Appendixheading2"/>
        <w:numPr>
          <w:ilvl w:val="1"/>
          <w:numId w:val="20"/>
        </w:numPr>
        <w:spacing w:before="240" w:after="240"/>
      </w:pPr>
      <w:bookmarkStart w:id="738" w:name="_Toc600611"/>
      <w:r w:rsidRPr="00B34BB5">
        <w:t>Method B – Default annual leakage rate</w:t>
      </w:r>
      <w:bookmarkEnd w:id="737"/>
      <w:bookmarkEnd w:id="738"/>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D65D8" w:rsidRPr="00B34BB5" w14:paraId="3570F717" w14:textId="77777777" w:rsidTr="00797763">
        <w:tc>
          <w:tcPr>
            <w:tcW w:w="0" w:type="auto"/>
            <w:shd w:val="clear" w:color="auto" w:fill="D2DDE2"/>
          </w:tcPr>
          <w:p w14:paraId="02814CEE" w14:textId="3FAEEEC6" w:rsidR="008D65D8" w:rsidRPr="00B34BB5" w:rsidRDefault="008D65D8" w:rsidP="008D65D8">
            <w:pPr>
              <w:pStyle w:val="Blueboxtext"/>
              <w:spacing w:before="240" w:after="240"/>
              <w:rPr>
                <w:i/>
                <w:iCs/>
              </w:rPr>
            </w:pPr>
            <w:r w:rsidRPr="00B34BB5">
              <w:rPr>
                <w:i/>
                <w:iCs/>
              </w:rPr>
              <w:t>E = OE × GWP</w:t>
            </w:r>
          </w:p>
        </w:tc>
      </w:tr>
    </w:tbl>
    <w:p w14:paraId="617C9D41" w14:textId="77777777" w:rsidR="00952102" w:rsidRPr="00B34BB5" w:rsidRDefault="00952102" w:rsidP="00AE2AD6">
      <w:pPr>
        <w:pStyle w:val="BodyText"/>
        <w:spacing w:before="200"/>
      </w:pPr>
      <w:r w:rsidRPr="00B34BB5">
        <w:t>Where:</w:t>
      </w:r>
    </w:p>
    <w:p w14:paraId="04A9A40E" w14:textId="2EE80658" w:rsidR="00952102" w:rsidRPr="00B34BB5" w:rsidRDefault="00952102" w:rsidP="004C3803">
      <w:pPr>
        <w:pStyle w:val="Bullet"/>
      </w:pPr>
      <w:r w:rsidRPr="00B34BB5">
        <w:t>E</w:t>
      </w:r>
      <w:r w:rsidR="004A4F6C" w:rsidRPr="00B34BB5">
        <w:t xml:space="preserve"> = </w:t>
      </w:r>
      <w:r w:rsidRPr="00B34BB5">
        <w:t>emissions from equipment in kg CO</w:t>
      </w:r>
      <w:r w:rsidRPr="00B34BB5">
        <w:rPr>
          <w:vertAlign w:val="subscript"/>
        </w:rPr>
        <w:t>2</w:t>
      </w:r>
      <w:r w:rsidRPr="00B34BB5">
        <w:t>-e</w:t>
      </w:r>
    </w:p>
    <w:p w14:paraId="7B074D9A" w14:textId="7D4EE48A" w:rsidR="00952102" w:rsidRPr="00B34BB5" w:rsidRDefault="00952102" w:rsidP="004C3803">
      <w:pPr>
        <w:pStyle w:val="Bullet"/>
      </w:pPr>
      <w:r w:rsidRPr="00B34BB5">
        <w:t>OE</w:t>
      </w:r>
      <w:r w:rsidR="004A4F6C" w:rsidRPr="00B34BB5">
        <w:t xml:space="preserve"> </w:t>
      </w:r>
      <w:r w:rsidRPr="00B34BB5">
        <w:t>=</w:t>
      </w:r>
      <w:r w:rsidR="004A4F6C" w:rsidRPr="00B34BB5">
        <w:t xml:space="preserve"> </w:t>
      </w:r>
      <w:r w:rsidRPr="00B34BB5">
        <w:t>operation emissions, kg by gas type</w:t>
      </w:r>
    </w:p>
    <w:p w14:paraId="623906B4" w14:textId="77BD9838" w:rsidR="00952102" w:rsidRPr="00B34BB5" w:rsidRDefault="00952102" w:rsidP="00AE2AD6">
      <w:pPr>
        <w:pStyle w:val="Bullet"/>
        <w:spacing w:after="160"/>
      </w:pPr>
      <w:r w:rsidRPr="00B34BB5">
        <w:t>GWP</w:t>
      </w:r>
      <w:r w:rsidR="004A4F6C" w:rsidRPr="00B34BB5">
        <w:t xml:space="preserve"> </w:t>
      </w:r>
      <w:r w:rsidRPr="00B34BB5">
        <w:t>=</w:t>
      </w:r>
      <w:r w:rsidR="004A4F6C" w:rsidRPr="00B34BB5">
        <w:t xml:space="preserve"> </w:t>
      </w:r>
      <w:r w:rsidRPr="00B34BB5">
        <w:t>the 100-year global warming potential of the refrigerant used in equipment (</w:t>
      </w:r>
      <w:hyperlink w:anchor="table7" w:history="1">
        <w:r w:rsidR="008D65D8" w:rsidRPr="00B34BB5">
          <w:rPr>
            <w:rStyle w:val="Hyperlink"/>
          </w:rPr>
          <w:t>t</w:t>
        </w:r>
        <w:r w:rsidR="004C3803" w:rsidRPr="00B34BB5">
          <w:rPr>
            <w:rStyle w:val="Hyperlink"/>
          </w:rPr>
          <w:t>able 7</w:t>
        </w:r>
      </w:hyperlink>
      <w:r w:rsidR="007217C0" w:rsidRPr="00B34BB5">
        <w:t>)</w:t>
      </w:r>
      <w:r w:rsidRPr="00B34BB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C3803" w:rsidRPr="00B34BB5" w14:paraId="77C9444F" w14:textId="77777777" w:rsidTr="00797763">
        <w:tc>
          <w:tcPr>
            <w:tcW w:w="0" w:type="auto"/>
            <w:shd w:val="clear" w:color="auto" w:fill="D2DDE2"/>
          </w:tcPr>
          <w:p w14:paraId="3E5C58D9" w14:textId="2A39F9A2" w:rsidR="004C3803" w:rsidRPr="00B34BB5" w:rsidRDefault="004C3803" w:rsidP="00DB5335">
            <w:pPr>
              <w:pStyle w:val="Blueboxtext"/>
              <w:spacing w:before="240" w:after="240"/>
            </w:pPr>
            <w:r w:rsidRPr="00B34BB5">
              <w:rPr>
                <w:i/>
              </w:rPr>
              <w:t>OE = C × ALR</w:t>
            </w:r>
          </w:p>
        </w:tc>
      </w:tr>
    </w:tbl>
    <w:p w14:paraId="69CF8755" w14:textId="4B83391F" w:rsidR="007217C0" w:rsidRPr="00B34BB5" w:rsidRDefault="007217C0" w:rsidP="00AE2AD6">
      <w:pPr>
        <w:pStyle w:val="BodyText"/>
        <w:spacing w:before="200"/>
        <w:rPr>
          <w:rFonts w:eastAsia="Times New Roman"/>
          <w:lang w:eastAsia="en-US"/>
        </w:rPr>
      </w:pPr>
      <w:r w:rsidRPr="00B34BB5">
        <w:rPr>
          <w:rFonts w:eastAsia="Times New Roman"/>
          <w:lang w:eastAsia="en-US"/>
        </w:rPr>
        <w:t>Where:</w:t>
      </w:r>
    </w:p>
    <w:p w14:paraId="150A3AFD" w14:textId="4455D1DE" w:rsidR="00952102" w:rsidRPr="00B34BB5" w:rsidRDefault="00952102" w:rsidP="004C3803">
      <w:pPr>
        <w:pStyle w:val="Bullet"/>
      </w:pPr>
      <w:r w:rsidRPr="00B34BB5">
        <w:t>C</w:t>
      </w:r>
      <w:r w:rsidR="004A4F6C" w:rsidRPr="00B34BB5">
        <w:t xml:space="preserve"> </w:t>
      </w:r>
      <w:r w:rsidRPr="00B34BB5">
        <w:t>=</w:t>
      </w:r>
      <w:r w:rsidR="004A4F6C" w:rsidRPr="00B34BB5">
        <w:t xml:space="preserve"> </w:t>
      </w:r>
      <w:r w:rsidRPr="00B34BB5">
        <w:t>original full refrigerant charge in equipment (kg)</w:t>
      </w:r>
    </w:p>
    <w:p w14:paraId="4485A5CC" w14:textId="4AF99D01" w:rsidR="00952102" w:rsidRPr="00B34BB5" w:rsidRDefault="00952102" w:rsidP="004C3803">
      <w:pPr>
        <w:pStyle w:val="Bullet"/>
      </w:pPr>
      <w:r w:rsidRPr="00B34BB5">
        <w:t>ALR</w:t>
      </w:r>
      <w:r w:rsidR="004A4F6C" w:rsidRPr="00B34BB5">
        <w:t xml:space="preserve"> </w:t>
      </w:r>
      <w:r w:rsidRPr="00B34BB5">
        <w:t>=</w:t>
      </w:r>
      <w:r w:rsidR="004A4F6C" w:rsidRPr="00B34BB5">
        <w:t xml:space="preserve"> </w:t>
      </w:r>
      <w:r w:rsidRPr="00B34BB5">
        <w:t>the default annual leakage emission factor for equipment (%).</w:t>
      </w:r>
    </w:p>
    <w:p w14:paraId="56364B30" w14:textId="657E7BAC" w:rsidR="00952102" w:rsidRPr="00B34BB5" w:rsidRDefault="00952102" w:rsidP="004C3803">
      <w:pPr>
        <w:pStyle w:val="BodyText"/>
      </w:pPr>
      <w:r w:rsidRPr="00B34BB5">
        <w:t>The type and quantity of HFC in the equipment will often be shown on the compliance plate. If not, this method requires service agents’ advice for refrigerant type and full refrigerant charge of each piece of equipment.</w:t>
      </w:r>
    </w:p>
    <w:p w14:paraId="5FDEF975" w14:textId="37D24505" w:rsidR="00DD78D0" w:rsidRPr="00B34BB5" w:rsidRDefault="00125618" w:rsidP="00AE2AD6">
      <w:pPr>
        <w:pStyle w:val="Appendixheading2"/>
        <w:spacing w:before="240" w:after="240"/>
        <w:ind w:left="851" w:hanging="851"/>
      </w:pPr>
      <w:bookmarkStart w:id="739" w:name="_Toc532904981"/>
      <w:bookmarkStart w:id="740" w:name="_Toc600612"/>
      <w:r w:rsidRPr="00B34BB5">
        <w:t xml:space="preserve">B.2 </w:t>
      </w:r>
      <w:r w:rsidR="00AE2AD6" w:rsidRPr="00B34BB5">
        <w:tab/>
      </w:r>
      <w:r w:rsidR="00DD78D0" w:rsidRPr="00B34BB5">
        <w:t xml:space="preserve">Method </w:t>
      </w:r>
      <w:r w:rsidR="00952102" w:rsidRPr="00B34BB5">
        <w:t>C</w:t>
      </w:r>
      <w:r w:rsidR="00DD78D0" w:rsidRPr="00B34BB5">
        <w:t xml:space="preserve"> – Default annual leakage rate and default</w:t>
      </w:r>
      <w:r w:rsidR="00AE2AD6" w:rsidRPr="00B34BB5">
        <w:t> </w:t>
      </w:r>
      <w:r w:rsidR="00DD78D0" w:rsidRPr="00B34BB5">
        <w:t>refrigerant charge</w:t>
      </w:r>
      <w:bookmarkEnd w:id="739"/>
      <w:bookmarkEnd w:id="74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E2AD6" w:rsidRPr="00B34BB5" w14:paraId="59717B18" w14:textId="77777777" w:rsidTr="00797763">
        <w:tc>
          <w:tcPr>
            <w:tcW w:w="0" w:type="auto"/>
            <w:shd w:val="clear" w:color="auto" w:fill="D2DDE2"/>
          </w:tcPr>
          <w:p w14:paraId="652BB952" w14:textId="0422173A" w:rsidR="00AE2AD6" w:rsidRPr="00B34BB5" w:rsidRDefault="00AE2AD6" w:rsidP="00DB5335">
            <w:pPr>
              <w:pStyle w:val="Blueboxtext"/>
              <w:spacing w:before="240" w:after="240"/>
            </w:pPr>
            <w:r w:rsidRPr="00B34BB5">
              <w:rPr>
                <w:i/>
              </w:rPr>
              <w:t>E = (IE + DE + (C x ALR)) x GWP</w:t>
            </w:r>
          </w:p>
        </w:tc>
      </w:tr>
    </w:tbl>
    <w:p w14:paraId="2217A255" w14:textId="55E9F0ED" w:rsidR="00DD78D0" w:rsidRPr="00B34BB5" w:rsidRDefault="00DD78D0" w:rsidP="00AE2AD6">
      <w:pPr>
        <w:pStyle w:val="BodyText"/>
        <w:spacing w:before="200"/>
      </w:pPr>
      <w:r w:rsidRPr="00B34BB5">
        <w:t>Where:</w:t>
      </w:r>
    </w:p>
    <w:p w14:paraId="7FBB65C6" w14:textId="0E1FAEC1" w:rsidR="00DD78D0" w:rsidRPr="00B34BB5" w:rsidRDefault="00DD78D0" w:rsidP="004B224A">
      <w:pPr>
        <w:pStyle w:val="Bullet"/>
      </w:pPr>
      <w:r w:rsidRPr="00B34BB5">
        <w:t>E</w:t>
      </w:r>
      <w:r w:rsidR="008E5BC2" w:rsidRPr="00B34BB5">
        <w:t xml:space="preserve"> </w:t>
      </w:r>
      <w:r w:rsidRPr="00B34BB5">
        <w:t>=</w:t>
      </w:r>
      <w:r w:rsidR="008E5BC2" w:rsidRPr="00B34BB5">
        <w:t xml:space="preserve"> </w:t>
      </w:r>
      <w:r w:rsidRPr="00B34BB5">
        <w:t>emissions from equipment in kg CO</w:t>
      </w:r>
      <w:r w:rsidRPr="00B34BB5">
        <w:rPr>
          <w:vertAlign w:val="subscript"/>
        </w:rPr>
        <w:t>2</w:t>
      </w:r>
      <w:r w:rsidRPr="00B34BB5">
        <w:t>-e</w:t>
      </w:r>
    </w:p>
    <w:p w14:paraId="533C6765" w14:textId="57726CD1" w:rsidR="00DD78D0" w:rsidRPr="00B34BB5" w:rsidRDefault="00DD78D0" w:rsidP="004B224A">
      <w:pPr>
        <w:pStyle w:val="Bullet"/>
      </w:pPr>
      <w:r w:rsidRPr="00B34BB5">
        <w:t>IE</w:t>
      </w:r>
      <w:r w:rsidR="008E5BC2" w:rsidRPr="00B34BB5">
        <w:t xml:space="preserve"> </w:t>
      </w:r>
      <w:r w:rsidRPr="00B34BB5">
        <w:t>=</w:t>
      </w:r>
      <w:r w:rsidR="008E5BC2" w:rsidRPr="00B34BB5">
        <w:t xml:space="preserve"> </w:t>
      </w:r>
      <w:r w:rsidRPr="00B34BB5">
        <w:t xml:space="preserve">installation emissions </w:t>
      </w:r>
    </w:p>
    <w:p w14:paraId="4F57814E" w14:textId="12896F4C" w:rsidR="00DD78D0" w:rsidRPr="00B34BB5" w:rsidRDefault="00DD78D0" w:rsidP="004B224A">
      <w:pPr>
        <w:pStyle w:val="Bullet"/>
      </w:pPr>
      <w:r w:rsidRPr="00B34BB5">
        <w:t>C</w:t>
      </w:r>
      <w:r w:rsidR="008E5BC2" w:rsidRPr="00B34BB5">
        <w:t xml:space="preserve"> </w:t>
      </w:r>
      <w:r w:rsidRPr="00B34BB5">
        <w:t>=</w:t>
      </w:r>
      <w:r w:rsidR="008E5BC2" w:rsidRPr="00B34BB5">
        <w:t xml:space="preserve"> </w:t>
      </w:r>
      <w:r w:rsidRPr="00B34BB5">
        <w:t>default refrigerant charge in each piece of equipment (kg)</w:t>
      </w:r>
    </w:p>
    <w:p w14:paraId="6B087196" w14:textId="7AA47249" w:rsidR="00DD78D0" w:rsidRPr="00B34BB5" w:rsidRDefault="008E5BC2" w:rsidP="004B224A">
      <w:pPr>
        <w:pStyle w:val="Bullet"/>
      </w:pPr>
      <w:r w:rsidRPr="00B34BB5">
        <w:lastRenderedPageBreak/>
        <w:t xml:space="preserve">ALR </w:t>
      </w:r>
      <w:r w:rsidR="00DD78D0" w:rsidRPr="00B34BB5">
        <w:t>=</w:t>
      </w:r>
      <w:r w:rsidRPr="00B34BB5">
        <w:t xml:space="preserve"> </w:t>
      </w:r>
      <w:r w:rsidR="00DD78D0" w:rsidRPr="00B34BB5">
        <w:t>default annual leakage emission factor for equipment (%)</w:t>
      </w:r>
    </w:p>
    <w:p w14:paraId="3DFA890B" w14:textId="39107C7F" w:rsidR="00DD78D0" w:rsidRPr="00B34BB5" w:rsidRDefault="00DD78D0" w:rsidP="004B224A">
      <w:pPr>
        <w:pStyle w:val="Bullet"/>
      </w:pPr>
      <w:r w:rsidRPr="00B34BB5">
        <w:t>DE</w:t>
      </w:r>
      <w:r w:rsidR="008E5BC2" w:rsidRPr="00B34BB5">
        <w:t xml:space="preserve"> </w:t>
      </w:r>
      <w:r w:rsidRPr="00B34BB5">
        <w:t>=</w:t>
      </w:r>
      <w:r w:rsidR="008E5BC2" w:rsidRPr="00B34BB5">
        <w:t xml:space="preserve"> </w:t>
      </w:r>
      <w:r w:rsidRPr="00B34BB5">
        <w:t>disposal emissions (as per method B)</w:t>
      </w:r>
    </w:p>
    <w:p w14:paraId="4F684715" w14:textId="1F545E36" w:rsidR="00DD78D0" w:rsidRPr="00B34BB5" w:rsidRDefault="00DD78D0" w:rsidP="004B224A">
      <w:pPr>
        <w:pStyle w:val="Bullet"/>
      </w:pPr>
      <w:r w:rsidRPr="00B34BB5">
        <w:t>GWP</w:t>
      </w:r>
      <w:r w:rsidR="008E5BC2" w:rsidRPr="00B34BB5">
        <w:t xml:space="preserve"> </w:t>
      </w:r>
      <w:r w:rsidRPr="00B34BB5">
        <w:t>=</w:t>
      </w:r>
      <w:r w:rsidR="008E5BC2" w:rsidRPr="00B34BB5">
        <w:t xml:space="preserve"> </w:t>
      </w:r>
      <w:r w:rsidRPr="00B34BB5">
        <w:t>the 100-year global warming potential of the refrigerant used in equipment (</w:t>
      </w:r>
      <w:hyperlink w:anchor="table7" w:history="1">
        <w:r w:rsidR="00AE2AD6" w:rsidRPr="00B34BB5">
          <w:rPr>
            <w:rStyle w:val="Hyperlink"/>
          </w:rPr>
          <w:t>table 7</w:t>
        </w:r>
      </w:hyperlink>
      <w:r w:rsidRPr="00B34BB5">
        <w:t>)</w:t>
      </w:r>
      <w:r w:rsidR="00CD5198" w:rsidRPr="00B34BB5">
        <w:t>.</w:t>
      </w:r>
    </w:p>
    <w:p w14:paraId="3E58EE92" w14:textId="2CC925CD" w:rsidR="007E2924" w:rsidRPr="00B34BB5" w:rsidRDefault="00AE2AD6" w:rsidP="007F19F9">
      <w:pPr>
        <w:pStyle w:val="BodyText"/>
      </w:pPr>
      <w:bookmarkStart w:id="741" w:name="_Ref532370134"/>
      <w:r w:rsidRPr="00B34BB5">
        <w:t>Table B1</w:t>
      </w:r>
      <w:r w:rsidR="007E2924" w:rsidRPr="00B34BB5">
        <w:t xml:space="preserve"> contains default refrigerant charge amounts for the New Zealand refrigeration and air</w:t>
      </w:r>
      <w:r w:rsidRPr="00B34BB5">
        <w:noBreakHyphen/>
      </w:r>
      <w:r w:rsidR="007E2924" w:rsidRPr="00B34BB5">
        <w:t>conditioning equipment stock.</w:t>
      </w:r>
    </w:p>
    <w:p w14:paraId="49FF1C40" w14:textId="5463470C" w:rsidR="005F412E" w:rsidRPr="00B34BB5" w:rsidRDefault="005F412E" w:rsidP="00AE2AD6">
      <w:pPr>
        <w:pStyle w:val="Tableheading"/>
      </w:pPr>
      <w:bookmarkStart w:id="742" w:name="_Ref532913886"/>
      <w:bookmarkStart w:id="743" w:name="_Ref538337"/>
      <w:bookmarkStart w:id="744" w:name="_Toc55216422"/>
      <w:bookmarkStart w:id="745" w:name="_Toc58790941"/>
      <w:r w:rsidRPr="00B34BB5">
        <w:t>Table</w:t>
      </w:r>
      <w:bookmarkEnd w:id="741"/>
      <w:bookmarkEnd w:id="742"/>
      <w:r w:rsidR="008E5BC2" w:rsidRPr="00B34BB5">
        <w:t xml:space="preserve"> B</w:t>
      </w:r>
      <w:r w:rsidR="008D3D2E">
        <w:fldChar w:fldCharType="begin"/>
      </w:r>
      <w:r w:rsidR="008D3D2E">
        <w:instrText xml:space="preserve"> SEQ Table_B. \* ARABIC </w:instrText>
      </w:r>
      <w:r w:rsidR="008D3D2E">
        <w:fldChar w:fldCharType="separate"/>
      </w:r>
      <w:r w:rsidR="00342DF3" w:rsidRPr="00B34BB5">
        <w:t>1</w:t>
      </w:r>
      <w:r w:rsidR="008D3D2E">
        <w:fldChar w:fldCharType="end"/>
      </w:r>
      <w:bookmarkEnd w:id="743"/>
      <w:r w:rsidRPr="00B34BB5">
        <w:t>:</w:t>
      </w:r>
      <w:r w:rsidRPr="00B34BB5">
        <w:tab/>
        <w:t xml:space="preserve">Default </w:t>
      </w:r>
      <w:r w:rsidR="008362A2" w:rsidRPr="00B34BB5">
        <w:t>r</w:t>
      </w:r>
      <w:r w:rsidRPr="00B34BB5">
        <w:t>efrigerant charges for refrigeration and air</w:t>
      </w:r>
      <w:r w:rsidR="00CD5198" w:rsidRPr="00B34BB5">
        <w:t>-</w:t>
      </w:r>
      <w:r w:rsidRPr="00B34BB5">
        <w:t>conditioning equipment</w:t>
      </w:r>
      <w:bookmarkEnd w:id="744"/>
      <w:bookmarkEnd w:id="745"/>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979"/>
        <w:gridCol w:w="1131"/>
        <w:gridCol w:w="1412"/>
        <w:gridCol w:w="1414"/>
        <w:gridCol w:w="1325"/>
        <w:gridCol w:w="1244"/>
      </w:tblGrid>
      <w:tr w:rsidR="005F412E" w:rsidRPr="00B34BB5" w14:paraId="3EBCFDDD" w14:textId="77777777" w:rsidTr="00134FDC">
        <w:trPr>
          <w:cantSplit/>
          <w:tblHeader/>
        </w:trPr>
        <w:tc>
          <w:tcPr>
            <w:tcW w:w="1985" w:type="dxa"/>
            <w:shd w:val="clear" w:color="auto" w:fill="1C556C" w:themeFill="accent1"/>
            <w:vAlign w:val="bottom"/>
            <w:hideMark/>
          </w:tcPr>
          <w:p w14:paraId="72805449" w14:textId="3BBC01E3"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Refrigeration</w:t>
            </w:r>
            <w:r w:rsidRPr="00B34BB5">
              <w:rPr>
                <w:rFonts w:cs="Calibri"/>
                <w:b/>
                <w:color w:val="FFFFFF" w:themeColor="background1"/>
                <w:szCs w:val="18"/>
              </w:rPr>
              <w:br/>
              <w:t>unit type</w:t>
            </w:r>
          </w:p>
        </w:tc>
        <w:tc>
          <w:tcPr>
            <w:tcW w:w="1134" w:type="dxa"/>
            <w:shd w:val="clear" w:color="auto" w:fill="1C556C" w:themeFill="accent1"/>
            <w:vAlign w:val="bottom"/>
            <w:hideMark/>
          </w:tcPr>
          <w:p w14:paraId="402E6955" w14:textId="77777777" w:rsidR="005F412E" w:rsidRPr="00B34BB5" w:rsidRDefault="005F412E" w:rsidP="00B51E37">
            <w:pPr>
              <w:pStyle w:val="TableText"/>
              <w:jc w:val="right"/>
              <w:rPr>
                <w:rFonts w:cs="Calibri"/>
                <w:b/>
                <w:color w:val="FFFFFF" w:themeColor="background1"/>
                <w:szCs w:val="18"/>
                <w:lang w:eastAsia="en-GB"/>
              </w:rPr>
            </w:pPr>
            <w:r w:rsidRPr="00B34BB5">
              <w:rPr>
                <w:rFonts w:cs="Calibri"/>
                <w:b/>
                <w:color w:val="FFFFFF" w:themeColor="background1"/>
                <w:szCs w:val="18"/>
                <w:lang w:eastAsia="en-GB"/>
              </w:rPr>
              <w:t>Default refrigerant charge (kg)</w:t>
            </w:r>
          </w:p>
        </w:tc>
        <w:tc>
          <w:tcPr>
            <w:tcW w:w="1416" w:type="dxa"/>
            <w:shd w:val="clear" w:color="auto" w:fill="1C556C" w:themeFill="accent1"/>
            <w:vAlign w:val="bottom"/>
            <w:hideMark/>
          </w:tcPr>
          <w:p w14:paraId="4F8BC29C" w14:textId="77777777" w:rsidR="005F412E" w:rsidRPr="00B34BB5" w:rsidRDefault="005F412E" w:rsidP="00B51E37">
            <w:pPr>
              <w:pStyle w:val="TableText"/>
              <w:jc w:val="right"/>
              <w:rPr>
                <w:rFonts w:cs="Calibri"/>
                <w:b/>
                <w:color w:val="FFFFFF" w:themeColor="background1"/>
                <w:szCs w:val="18"/>
                <w:lang w:eastAsia="en-GB"/>
              </w:rPr>
            </w:pPr>
            <w:r w:rsidRPr="00B34BB5">
              <w:rPr>
                <w:rFonts w:cs="Calibri"/>
                <w:b/>
                <w:color w:val="FFFFFF" w:themeColor="background1"/>
                <w:szCs w:val="18"/>
                <w:lang w:eastAsia="en-GB"/>
              </w:rPr>
              <w:t>Default leakage rate (operating – ALR)</w:t>
            </w:r>
          </w:p>
        </w:tc>
        <w:tc>
          <w:tcPr>
            <w:tcW w:w="1418" w:type="dxa"/>
            <w:shd w:val="clear" w:color="auto" w:fill="1C556C" w:themeFill="accent1"/>
            <w:vAlign w:val="bottom"/>
            <w:hideMark/>
          </w:tcPr>
          <w:p w14:paraId="3FB5C79E" w14:textId="77777777" w:rsidR="005F412E" w:rsidRPr="00B34BB5" w:rsidRDefault="005F412E" w:rsidP="00B51E37">
            <w:pPr>
              <w:pStyle w:val="TableText"/>
              <w:jc w:val="right"/>
              <w:rPr>
                <w:rFonts w:cs="Calibri"/>
                <w:b/>
                <w:color w:val="FFFFFF" w:themeColor="background1"/>
                <w:szCs w:val="18"/>
                <w:lang w:eastAsia="en-GB"/>
              </w:rPr>
            </w:pPr>
            <w:r w:rsidRPr="00B34BB5">
              <w:rPr>
                <w:rFonts w:cs="Calibri"/>
                <w:b/>
                <w:color w:val="FFFFFF" w:themeColor="background1"/>
                <w:szCs w:val="18"/>
                <w:lang w:eastAsia="en-GB"/>
              </w:rPr>
              <w:t>Default leakage rate (installation – AEF)</w:t>
            </w:r>
            <w:r w:rsidRPr="00B34BB5">
              <w:rPr>
                <w:rStyle w:val="FootnoteReference"/>
                <w:rFonts w:cs="Calibri"/>
                <w:b/>
                <w:color w:val="FFFFFF" w:themeColor="background1"/>
                <w:sz w:val="18"/>
                <w:szCs w:val="18"/>
              </w:rPr>
              <w:footnoteReference w:id="73"/>
            </w:r>
          </w:p>
        </w:tc>
        <w:tc>
          <w:tcPr>
            <w:tcW w:w="1329" w:type="dxa"/>
            <w:shd w:val="clear" w:color="auto" w:fill="1C556C" w:themeFill="accent1"/>
            <w:vAlign w:val="bottom"/>
          </w:tcPr>
          <w:p w14:paraId="3BB7D649" w14:textId="77777777" w:rsidR="005F412E" w:rsidRPr="00B34BB5" w:rsidRDefault="005F412E" w:rsidP="005F412E">
            <w:pPr>
              <w:pStyle w:val="TableText"/>
              <w:rPr>
                <w:rFonts w:cs="Calibri"/>
                <w:b/>
                <w:color w:val="FFFFFF" w:themeColor="background1"/>
                <w:szCs w:val="18"/>
                <w:lang w:eastAsia="en-GB"/>
              </w:rPr>
            </w:pPr>
            <w:r w:rsidRPr="00B34BB5">
              <w:rPr>
                <w:rFonts w:cs="Calibri"/>
                <w:b/>
                <w:color w:val="FFFFFF" w:themeColor="background1"/>
                <w:szCs w:val="18"/>
                <w:lang w:eastAsia="en-GB"/>
              </w:rPr>
              <w:t>Method A</w:t>
            </w:r>
          </w:p>
        </w:tc>
        <w:tc>
          <w:tcPr>
            <w:tcW w:w="1247" w:type="dxa"/>
            <w:shd w:val="clear" w:color="auto" w:fill="1C556C" w:themeFill="accent1"/>
            <w:vAlign w:val="bottom"/>
          </w:tcPr>
          <w:p w14:paraId="16A478DA" w14:textId="77777777" w:rsidR="005F412E" w:rsidRPr="00B34BB5" w:rsidRDefault="005F412E" w:rsidP="005F412E">
            <w:pPr>
              <w:pStyle w:val="TableText"/>
              <w:rPr>
                <w:rFonts w:cs="Calibri"/>
                <w:b/>
                <w:color w:val="FFFFFF" w:themeColor="background1"/>
                <w:szCs w:val="18"/>
                <w:lang w:eastAsia="en-GB"/>
              </w:rPr>
            </w:pPr>
            <w:r w:rsidRPr="00B34BB5">
              <w:rPr>
                <w:rFonts w:cs="Calibri"/>
                <w:b/>
                <w:color w:val="FFFFFF" w:themeColor="background1"/>
                <w:szCs w:val="18"/>
                <w:lang w:eastAsia="en-GB"/>
              </w:rPr>
              <w:t>M</w:t>
            </w:r>
            <w:r w:rsidRPr="00B34BB5">
              <w:rPr>
                <w:rFonts w:cs="Calibri"/>
                <w:color w:val="FFFFFF" w:themeColor="background1"/>
                <w:szCs w:val="18"/>
                <w:lang w:eastAsia="en-GB"/>
              </w:rPr>
              <w:t>eth</w:t>
            </w:r>
            <w:r w:rsidRPr="00B34BB5">
              <w:rPr>
                <w:rFonts w:cs="Calibri"/>
                <w:b/>
                <w:color w:val="FFFFFF" w:themeColor="background1"/>
                <w:szCs w:val="18"/>
                <w:lang w:eastAsia="en-GB"/>
              </w:rPr>
              <w:t>od B</w:t>
            </w:r>
          </w:p>
        </w:tc>
      </w:tr>
      <w:tr w:rsidR="005F412E" w:rsidRPr="00B34BB5" w14:paraId="5E112D80" w14:textId="77777777" w:rsidTr="00134FDC">
        <w:trPr>
          <w:cantSplit/>
        </w:trPr>
        <w:tc>
          <w:tcPr>
            <w:tcW w:w="1985" w:type="dxa"/>
            <w:hideMark/>
          </w:tcPr>
          <w:p w14:paraId="7363E9BD" w14:textId="09421A31" w:rsidR="005F412E" w:rsidRPr="00B34BB5" w:rsidRDefault="005F412E" w:rsidP="00342DF3">
            <w:pPr>
              <w:pStyle w:val="TableText"/>
              <w:rPr>
                <w:rFonts w:cs="Calibri"/>
                <w:szCs w:val="18"/>
                <w:lang w:eastAsia="en-US"/>
              </w:rPr>
            </w:pPr>
            <w:r w:rsidRPr="00B34BB5">
              <w:rPr>
                <w:rFonts w:cs="Calibri"/>
                <w:szCs w:val="18"/>
              </w:rPr>
              <w:t>Small refrigerator or freezer</w:t>
            </w:r>
            <w:r w:rsidR="00342DF3" w:rsidRPr="00B34BB5">
              <w:rPr>
                <w:rFonts w:cs="Calibri"/>
                <w:szCs w:val="18"/>
              </w:rPr>
              <w:t xml:space="preserve"> </w:t>
            </w:r>
            <w:r w:rsidRPr="00B34BB5">
              <w:rPr>
                <w:rFonts w:cs="Calibri"/>
                <w:szCs w:val="18"/>
              </w:rPr>
              <w:t>(&lt;150 litres</w:t>
            </w:r>
            <w:r w:rsidRPr="00B34BB5">
              <w:rPr>
                <w:rFonts w:cs="Calibri"/>
                <w:szCs w:val="18"/>
                <w:vertAlign w:val="superscript"/>
              </w:rPr>
              <w:footnoteReference w:id="74"/>
            </w:r>
            <w:r w:rsidRPr="00B34BB5">
              <w:rPr>
                <w:rFonts w:cs="Calibri"/>
                <w:szCs w:val="18"/>
              </w:rPr>
              <w:t>)</w:t>
            </w:r>
          </w:p>
        </w:tc>
        <w:tc>
          <w:tcPr>
            <w:tcW w:w="1134" w:type="dxa"/>
            <w:hideMark/>
          </w:tcPr>
          <w:p w14:paraId="5B0AEB6C"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0.07</w:t>
            </w:r>
          </w:p>
        </w:tc>
        <w:tc>
          <w:tcPr>
            <w:tcW w:w="1416" w:type="dxa"/>
            <w:hideMark/>
          </w:tcPr>
          <w:p w14:paraId="4CF68080"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27AC886A"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20FA2326"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37233E13"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33AD249A" w14:textId="77777777" w:rsidTr="00134FDC">
        <w:trPr>
          <w:cantSplit/>
        </w:trPr>
        <w:tc>
          <w:tcPr>
            <w:tcW w:w="1985" w:type="dxa"/>
            <w:hideMark/>
          </w:tcPr>
          <w:p w14:paraId="540B7618" w14:textId="63677AF9" w:rsidR="005F412E" w:rsidRPr="00B34BB5" w:rsidRDefault="005F412E" w:rsidP="00342DF3">
            <w:pPr>
              <w:pStyle w:val="TableText"/>
              <w:rPr>
                <w:rFonts w:cs="Calibri"/>
                <w:szCs w:val="18"/>
                <w:lang w:eastAsia="en-US"/>
              </w:rPr>
            </w:pPr>
            <w:r w:rsidRPr="00B34BB5">
              <w:rPr>
                <w:rFonts w:cs="Calibri"/>
                <w:szCs w:val="18"/>
              </w:rPr>
              <w:t>Medium refrigerator or freezer</w:t>
            </w:r>
            <w:r w:rsidR="00342DF3" w:rsidRPr="00B34BB5">
              <w:rPr>
                <w:rFonts w:cs="Calibri"/>
                <w:szCs w:val="18"/>
              </w:rPr>
              <w:t xml:space="preserve"> </w:t>
            </w:r>
            <w:r w:rsidRPr="00B34BB5">
              <w:rPr>
                <w:rFonts w:cs="Calibri"/>
                <w:szCs w:val="18"/>
              </w:rPr>
              <w:t>(150–300 litres)</w:t>
            </w:r>
          </w:p>
        </w:tc>
        <w:tc>
          <w:tcPr>
            <w:tcW w:w="1134" w:type="dxa"/>
            <w:hideMark/>
          </w:tcPr>
          <w:p w14:paraId="56BE5474"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0.11</w:t>
            </w:r>
          </w:p>
        </w:tc>
        <w:tc>
          <w:tcPr>
            <w:tcW w:w="1416" w:type="dxa"/>
            <w:hideMark/>
          </w:tcPr>
          <w:p w14:paraId="5EBAC8E5"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3EB9E27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7C31D0EF"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1E295BA2"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554CBD4E" w14:textId="77777777" w:rsidTr="00134FDC">
        <w:trPr>
          <w:cantSplit/>
        </w:trPr>
        <w:tc>
          <w:tcPr>
            <w:tcW w:w="1985" w:type="dxa"/>
            <w:hideMark/>
          </w:tcPr>
          <w:p w14:paraId="1461FE1E" w14:textId="665F9B76" w:rsidR="005F412E" w:rsidRPr="00B34BB5" w:rsidRDefault="005F412E" w:rsidP="00342DF3">
            <w:pPr>
              <w:pStyle w:val="TableText"/>
              <w:rPr>
                <w:rFonts w:cs="Calibri"/>
                <w:szCs w:val="18"/>
                <w:lang w:eastAsia="en-US"/>
              </w:rPr>
            </w:pPr>
            <w:r w:rsidRPr="00B34BB5">
              <w:rPr>
                <w:rFonts w:cs="Calibri"/>
                <w:szCs w:val="18"/>
              </w:rPr>
              <w:t>Large refrigerator or freezer</w:t>
            </w:r>
            <w:r w:rsidR="00342DF3" w:rsidRPr="00B34BB5">
              <w:rPr>
                <w:rFonts w:cs="Calibri"/>
                <w:szCs w:val="18"/>
              </w:rPr>
              <w:t xml:space="preserve"> </w:t>
            </w:r>
            <w:r w:rsidRPr="00B34BB5">
              <w:rPr>
                <w:rFonts w:cs="Calibri"/>
                <w:szCs w:val="18"/>
              </w:rPr>
              <w:t>(&gt;300 litres)</w:t>
            </w:r>
          </w:p>
        </w:tc>
        <w:tc>
          <w:tcPr>
            <w:tcW w:w="1134" w:type="dxa"/>
            <w:hideMark/>
          </w:tcPr>
          <w:p w14:paraId="0E5E740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0.15</w:t>
            </w:r>
          </w:p>
        </w:tc>
        <w:tc>
          <w:tcPr>
            <w:tcW w:w="1416" w:type="dxa"/>
            <w:hideMark/>
          </w:tcPr>
          <w:p w14:paraId="5896140C"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108BF29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63E669B6"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197269AC"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2C58420E" w14:textId="77777777" w:rsidTr="00134FDC">
        <w:trPr>
          <w:cantSplit/>
        </w:trPr>
        <w:tc>
          <w:tcPr>
            <w:tcW w:w="1985" w:type="dxa"/>
            <w:hideMark/>
          </w:tcPr>
          <w:p w14:paraId="7C0740A9" w14:textId="2199F85E" w:rsidR="005F412E" w:rsidRPr="00B34BB5" w:rsidRDefault="005F412E" w:rsidP="005F412E">
            <w:pPr>
              <w:pStyle w:val="TableText"/>
              <w:rPr>
                <w:rFonts w:cs="Calibri"/>
                <w:szCs w:val="18"/>
                <w:lang w:eastAsia="en-US"/>
              </w:rPr>
            </w:pPr>
            <w:r w:rsidRPr="00B34BB5">
              <w:rPr>
                <w:rFonts w:cs="Calibri"/>
                <w:szCs w:val="18"/>
              </w:rPr>
              <w:t xml:space="preserve">Small commercial stand-alone chiller </w:t>
            </w:r>
            <w:r w:rsidR="00134FDC" w:rsidRPr="00B34BB5">
              <w:rPr>
                <w:rFonts w:cs="Calibri"/>
                <w:szCs w:val="18"/>
              </w:rPr>
              <w:br/>
            </w:r>
            <w:r w:rsidRPr="00B34BB5">
              <w:rPr>
                <w:rFonts w:cs="Calibri"/>
                <w:szCs w:val="18"/>
              </w:rPr>
              <w:t>(&lt;300 litres)</w:t>
            </w:r>
          </w:p>
        </w:tc>
        <w:tc>
          <w:tcPr>
            <w:tcW w:w="1134" w:type="dxa"/>
            <w:hideMark/>
          </w:tcPr>
          <w:p w14:paraId="3D487FB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0.25</w:t>
            </w:r>
          </w:p>
        </w:tc>
        <w:tc>
          <w:tcPr>
            <w:tcW w:w="1416" w:type="dxa"/>
            <w:hideMark/>
          </w:tcPr>
          <w:p w14:paraId="215968AD"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7E1187B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019073A4"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1DB10D4F"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691E3D46" w14:textId="77777777" w:rsidTr="00134FDC">
        <w:trPr>
          <w:cantSplit/>
        </w:trPr>
        <w:tc>
          <w:tcPr>
            <w:tcW w:w="1985" w:type="dxa"/>
            <w:hideMark/>
          </w:tcPr>
          <w:p w14:paraId="50EAD476" w14:textId="59BF7936" w:rsidR="005F412E" w:rsidRPr="00B34BB5" w:rsidRDefault="005F412E" w:rsidP="008362A2">
            <w:pPr>
              <w:pStyle w:val="TableText"/>
              <w:rPr>
                <w:rFonts w:cs="Calibri"/>
                <w:szCs w:val="18"/>
                <w:lang w:eastAsia="en-US"/>
              </w:rPr>
            </w:pPr>
            <w:r w:rsidRPr="00B34BB5">
              <w:rPr>
                <w:rFonts w:cs="Calibri"/>
                <w:szCs w:val="18"/>
              </w:rPr>
              <w:t>Medium commercial stand-alone chiller (300</w:t>
            </w:r>
            <w:r w:rsidR="00134FDC" w:rsidRPr="00B34BB5">
              <w:rPr>
                <w:rFonts w:cs="Calibri"/>
                <w:szCs w:val="18"/>
              </w:rPr>
              <w:t>–</w:t>
            </w:r>
            <w:r w:rsidRPr="00B34BB5">
              <w:rPr>
                <w:rFonts w:cs="Calibri"/>
                <w:szCs w:val="18"/>
              </w:rPr>
              <w:t>500 litres)</w:t>
            </w:r>
          </w:p>
        </w:tc>
        <w:tc>
          <w:tcPr>
            <w:tcW w:w="1134" w:type="dxa"/>
            <w:hideMark/>
          </w:tcPr>
          <w:p w14:paraId="5BE58BF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0.45</w:t>
            </w:r>
          </w:p>
        </w:tc>
        <w:tc>
          <w:tcPr>
            <w:tcW w:w="1416" w:type="dxa"/>
            <w:hideMark/>
          </w:tcPr>
          <w:p w14:paraId="10387E9F"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625E4A1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564D3443"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6ADADB5C"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3796C5E8" w14:textId="77777777" w:rsidTr="00134FDC">
        <w:trPr>
          <w:cantSplit/>
        </w:trPr>
        <w:tc>
          <w:tcPr>
            <w:tcW w:w="1985" w:type="dxa"/>
            <w:hideMark/>
          </w:tcPr>
          <w:p w14:paraId="48219327" w14:textId="1B170262" w:rsidR="005F412E" w:rsidRPr="00B34BB5" w:rsidRDefault="005F412E" w:rsidP="00C66720">
            <w:pPr>
              <w:pStyle w:val="TableText"/>
              <w:rPr>
                <w:rFonts w:cs="Calibri"/>
                <w:szCs w:val="18"/>
                <w:lang w:eastAsia="en-US"/>
              </w:rPr>
            </w:pPr>
            <w:r w:rsidRPr="00B34BB5">
              <w:rPr>
                <w:rFonts w:cs="Calibri"/>
                <w:szCs w:val="18"/>
              </w:rPr>
              <w:t>Large commercial stand</w:t>
            </w:r>
            <w:r w:rsidR="0099477A" w:rsidRPr="00B34BB5">
              <w:rPr>
                <w:rFonts w:cs="Calibri"/>
                <w:szCs w:val="18"/>
              </w:rPr>
              <w:noBreakHyphen/>
            </w:r>
            <w:r w:rsidRPr="00B34BB5">
              <w:rPr>
                <w:rFonts w:cs="Calibri"/>
                <w:szCs w:val="18"/>
              </w:rPr>
              <w:t>alone chiller (&gt;500</w:t>
            </w:r>
            <w:r w:rsidR="0099477A" w:rsidRPr="00B34BB5">
              <w:rPr>
                <w:rFonts w:cs="Calibri"/>
                <w:szCs w:val="18"/>
              </w:rPr>
              <w:t> </w:t>
            </w:r>
            <w:r w:rsidRPr="00B34BB5">
              <w:rPr>
                <w:rFonts w:cs="Calibri"/>
                <w:szCs w:val="18"/>
              </w:rPr>
              <w:t>litres)</w:t>
            </w:r>
          </w:p>
        </w:tc>
        <w:tc>
          <w:tcPr>
            <w:tcW w:w="1134" w:type="dxa"/>
            <w:hideMark/>
          </w:tcPr>
          <w:p w14:paraId="4B17082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0.65</w:t>
            </w:r>
          </w:p>
        </w:tc>
        <w:tc>
          <w:tcPr>
            <w:tcW w:w="1416" w:type="dxa"/>
            <w:hideMark/>
          </w:tcPr>
          <w:p w14:paraId="4DA0707F"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1F08980C"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27BDCB05"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37223D4F"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09FF4248" w14:textId="77777777" w:rsidTr="00134FDC">
        <w:trPr>
          <w:cantSplit/>
        </w:trPr>
        <w:tc>
          <w:tcPr>
            <w:tcW w:w="1985" w:type="dxa"/>
            <w:hideMark/>
          </w:tcPr>
          <w:p w14:paraId="2E3336B0" w14:textId="46D47C31" w:rsidR="005F412E" w:rsidRPr="00B34BB5" w:rsidRDefault="005F412E" w:rsidP="005F412E">
            <w:pPr>
              <w:pStyle w:val="TableText"/>
              <w:rPr>
                <w:rFonts w:cs="Calibri"/>
                <w:szCs w:val="18"/>
                <w:lang w:eastAsia="en-US"/>
              </w:rPr>
            </w:pPr>
            <w:r w:rsidRPr="00B34BB5">
              <w:rPr>
                <w:rFonts w:cs="Calibri"/>
                <w:szCs w:val="18"/>
              </w:rPr>
              <w:t>Small commercial stand-alone freezer (&lt;300</w:t>
            </w:r>
            <w:r w:rsidR="0099477A" w:rsidRPr="00B34BB5">
              <w:rPr>
                <w:rFonts w:cs="Calibri"/>
                <w:szCs w:val="18"/>
              </w:rPr>
              <w:t> </w:t>
            </w:r>
            <w:r w:rsidRPr="00B34BB5">
              <w:rPr>
                <w:rFonts w:cs="Calibri"/>
                <w:szCs w:val="18"/>
              </w:rPr>
              <w:t>litres)</w:t>
            </w:r>
          </w:p>
        </w:tc>
        <w:tc>
          <w:tcPr>
            <w:tcW w:w="1134" w:type="dxa"/>
            <w:hideMark/>
          </w:tcPr>
          <w:p w14:paraId="7DC5DCD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0.2</w:t>
            </w:r>
          </w:p>
        </w:tc>
        <w:tc>
          <w:tcPr>
            <w:tcW w:w="1416" w:type="dxa"/>
            <w:hideMark/>
          </w:tcPr>
          <w:p w14:paraId="2AB7362C"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51A603D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68EDF804"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0C50920A"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39FAFCC9" w14:textId="77777777" w:rsidTr="00134FDC">
        <w:trPr>
          <w:cantSplit/>
        </w:trPr>
        <w:tc>
          <w:tcPr>
            <w:tcW w:w="1985" w:type="dxa"/>
            <w:hideMark/>
          </w:tcPr>
          <w:p w14:paraId="209E83EC" w14:textId="72C07BA0" w:rsidR="005F412E" w:rsidRPr="00B34BB5" w:rsidRDefault="005F412E" w:rsidP="008362A2">
            <w:pPr>
              <w:pStyle w:val="TableText"/>
              <w:rPr>
                <w:rFonts w:cs="Calibri"/>
                <w:szCs w:val="18"/>
                <w:lang w:eastAsia="en-US"/>
              </w:rPr>
            </w:pPr>
            <w:r w:rsidRPr="00B34BB5">
              <w:rPr>
                <w:rFonts w:cs="Calibri"/>
                <w:szCs w:val="18"/>
              </w:rPr>
              <w:t>Medium commercial stand-alone freezer (300</w:t>
            </w:r>
            <w:r w:rsidR="0099477A" w:rsidRPr="00B34BB5">
              <w:rPr>
                <w:rFonts w:cs="Calibri"/>
                <w:szCs w:val="18"/>
              </w:rPr>
              <w:t>–</w:t>
            </w:r>
            <w:r w:rsidRPr="00B34BB5">
              <w:rPr>
                <w:rFonts w:cs="Calibri"/>
                <w:szCs w:val="18"/>
              </w:rPr>
              <w:t>500 litres)</w:t>
            </w:r>
          </w:p>
        </w:tc>
        <w:tc>
          <w:tcPr>
            <w:tcW w:w="1134" w:type="dxa"/>
            <w:hideMark/>
          </w:tcPr>
          <w:p w14:paraId="7C37BE50"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0.3</w:t>
            </w:r>
          </w:p>
        </w:tc>
        <w:tc>
          <w:tcPr>
            <w:tcW w:w="1416" w:type="dxa"/>
            <w:hideMark/>
          </w:tcPr>
          <w:p w14:paraId="018CEB24"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1625831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38230058"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31D10008"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16EC4975" w14:textId="77777777" w:rsidTr="00134FDC">
        <w:trPr>
          <w:cantSplit/>
        </w:trPr>
        <w:tc>
          <w:tcPr>
            <w:tcW w:w="1985" w:type="dxa"/>
            <w:hideMark/>
          </w:tcPr>
          <w:p w14:paraId="6CC0889A" w14:textId="6AD0AD13" w:rsidR="005F412E" w:rsidRPr="00B34BB5" w:rsidRDefault="005F412E" w:rsidP="005F412E">
            <w:pPr>
              <w:pStyle w:val="TableText"/>
              <w:rPr>
                <w:rFonts w:cs="Calibri"/>
                <w:szCs w:val="18"/>
                <w:lang w:eastAsia="en-US"/>
              </w:rPr>
            </w:pPr>
            <w:r w:rsidRPr="00B34BB5">
              <w:rPr>
                <w:rFonts w:cs="Calibri"/>
                <w:szCs w:val="18"/>
              </w:rPr>
              <w:t>Large commercial stand</w:t>
            </w:r>
            <w:r w:rsidR="0099477A" w:rsidRPr="00B34BB5">
              <w:rPr>
                <w:rFonts w:cs="Calibri"/>
                <w:szCs w:val="18"/>
              </w:rPr>
              <w:noBreakHyphen/>
            </w:r>
            <w:r w:rsidRPr="00B34BB5">
              <w:rPr>
                <w:rFonts w:cs="Calibri"/>
                <w:szCs w:val="18"/>
              </w:rPr>
              <w:t>alone freezer (&gt;500 litres)</w:t>
            </w:r>
          </w:p>
        </w:tc>
        <w:tc>
          <w:tcPr>
            <w:tcW w:w="1134" w:type="dxa"/>
            <w:hideMark/>
          </w:tcPr>
          <w:p w14:paraId="31457721"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0.45</w:t>
            </w:r>
          </w:p>
        </w:tc>
        <w:tc>
          <w:tcPr>
            <w:tcW w:w="1416" w:type="dxa"/>
            <w:hideMark/>
          </w:tcPr>
          <w:p w14:paraId="50F7F824"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8%</w:t>
            </w:r>
          </w:p>
        </w:tc>
        <w:tc>
          <w:tcPr>
            <w:tcW w:w="1418" w:type="dxa"/>
            <w:hideMark/>
          </w:tcPr>
          <w:p w14:paraId="53F75E09"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53DF5AC2"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3AA99600"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0A3E0BD7" w14:textId="77777777" w:rsidTr="00134FDC">
        <w:trPr>
          <w:cantSplit/>
        </w:trPr>
        <w:tc>
          <w:tcPr>
            <w:tcW w:w="1985" w:type="dxa"/>
            <w:hideMark/>
          </w:tcPr>
          <w:p w14:paraId="01CABD9D" w14:textId="77777777" w:rsidR="005F412E" w:rsidRPr="00B34BB5" w:rsidRDefault="005F412E" w:rsidP="005F412E">
            <w:pPr>
              <w:pStyle w:val="TableText"/>
              <w:rPr>
                <w:rFonts w:cs="Calibri"/>
                <w:szCs w:val="18"/>
                <w:lang w:eastAsia="en-US"/>
              </w:rPr>
            </w:pPr>
            <w:r w:rsidRPr="00B34BB5">
              <w:rPr>
                <w:rFonts w:cs="Calibri"/>
                <w:szCs w:val="18"/>
              </w:rPr>
              <w:t>Water coolers</w:t>
            </w:r>
          </w:p>
        </w:tc>
        <w:tc>
          <w:tcPr>
            <w:tcW w:w="1134" w:type="dxa"/>
            <w:hideMark/>
          </w:tcPr>
          <w:p w14:paraId="59D8D4AD"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0.04</w:t>
            </w:r>
          </w:p>
        </w:tc>
        <w:tc>
          <w:tcPr>
            <w:tcW w:w="1416" w:type="dxa"/>
            <w:hideMark/>
          </w:tcPr>
          <w:p w14:paraId="6E63C3D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045E1663"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288D7576"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55DFEAC3"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752FDCC0" w14:textId="77777777" w:rsidTr="00134FDC">
        <w:trPr>
          <w:cantSplit/>
        </w:trPr>
        <w:tc>
          <w:tcPr>
            <w:tcW w:w="1985" w:type="dxa"/>
            <w:hideMark/>
          </w:tcPr>
          <w:p w14:paraId="0958F826" w14:textId="77777777" w:rsidR="005F412E" w:rsidRPr="00B34BB5" w:rsidRDefault="005F412E" w:rsidP="005F412E">
            <w:pPr>
              <w:pStyle w:val="TableText"/>
              <w:rPr>
                <w:rFonts w:cs="Calibri"/>
                <w:szCs w:val="18"/>
                <w:lang w:eastAsia="en-US"/>
              </w:rPr>
            </w:pPr>
            <w:r w:rsidRPr="00B34BB5">
              <w:rPr>
                <w:rFonts w:cs="Calibri"/>
                <w:szCs w:val="18"/>
              </w:rPr>
              <w:t>Dehumidifiers</w:t>
            </w:r>
          </w:p>
        </w:tc>
        <w:tc>
          <w:tcPr>
            <w:tcW w:w="1134" w:type="dxa"/>
            <w:hideMark/>
          </w:tcPr>
          <w:p w14:paraId="35347065"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0.17</w:t>
            </w:r>
          </w:p>
        </w:tc>
        <w:tc>
          <w:tcPr>
            <w:tcW w:w="1416" w:type="dxa"/>
            <w:hideMark/>
          </w:tcPr>
          <w:p w14:paraId="37C89B13"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25F1ED3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4D260B21"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4785DB03"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52CE5AFD" w14:textId="77777777" w:rsidTr="00134FDC">
        <w:trPr>
          <w:cantSplit/>
        </w:trPr>
        <w:tc>
          <w:tcPr>
            <w:tcW w:w="1985" w:type="dxa"/>
            <w:hideMark/>
          </w:tcPr>
          <w:p w14:paraId="4834A9B6" w14:textId="77777777" w:rsidR="005F412E" w:rsidRPr="00B34BB5" w:rsidRDefault="005F412E" w:rsidP="005F412E">
            <w:pPr>
              <w:pStyle w:val="TableText"/>
              <w:rPr>
                <w:rFonts w:cs="Calibri"/>
                <w:szCs w:val="18"/>
                <w:lang w:eastAsia="en-US"/>
              </w:rPr>
            </w:pPr>
            <w:r w:rsidRPr="00B34BB5">
              <w:rPr>
                <w:rFonts w:cs="Calibri"/>
                <w:szCs w:val="18"/>
              </w:rPr>
              <w:t>Small self-contained air conditioners (window mounted or through-the-wall)</w:t>
            </w:r>
          </w:p>
        </w:tc>
        <w:tc>
          <w:tcPr>
            <w:tcW w:w="1134" w:type="dxa"/>
            <w:hideMark/>
          </w:tcPr>
          <w:p w14:paraId="275F7D9D"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0.2 kg per kW cooling capacity</w:t>
            </w:r>
          </w:p>
        </w:tc>
        <w:tc>
          <w:tcPr>
            <w:tcW w:w="1416" w:type="dxa"/>
            <w:hideMark/>
          </w:tcPr>
          <w:p w14:paraId="1562C95A"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w:t>
            </w:r>
          </w:p>
        </w:tc>
        <w:tc>
          <w:tcPr>
            <w:tcW w:w="1418" w:type="dxa"/>
            <w:hideMark/>
          </w:tcPr>
          <w:p w14:paraId="09D348F5"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09A28885"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3B5BFB8E"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52D0A781" w14:textId="77777777" w:rsidTr="00134FDC">
        <w:trPr>
          <w:cantSplit/>
        </w:trPr>
        <w:tc>
          <w:tcPr>
            <w:tcW w:w="1985" w:type="dxa"/>
            <w:hideMark/>
          </w:tcPr>
          <w:p w14:paraId="51858509" w14:textId="521B9476" w:rsidR="005F412E" w:rsidRPr="00B34BB5" w:rsidRDefault="005F412E" w:rsidP="005F412E">
            <w:pPr>
              <w:pStyle w:val="TableText"/>
              <w:rPr>
                <w:rFonts w:cs="Calibri"/>
                <w:szCs w:val="18"/>
                <w:lang w:eastAsia="en-US"/>
              </w:rPr>
            </w:pPr>
            <w:r w:rsidRPr="00B34BB5">
              <w:rPr>
                <w:rFonts w:cs="Calibri"/>
                <w:szCs w:val="18"/>
              </w:rPr>
              <w:lastRenderedPageBreak/>
              <w:t>Non-ducted and ducted split commercial air conditioners</w:t>
            </w:r>
            <w:r w:rsidR="00A13B64" w:rsidRPr="00B34BB5">
              <w:rPr>
                <w:rFonts w:cs="Calibri"/>
                <w:szCs w:val="18"/>
              </w:rPr>
              <w:t xml:space="preserve"> </w:t>
            </w:r>
            <w:r w:rsidRPr="00B34BB5">
              <w:rPr>
                <w:rFonts w:cs="Calibri"/>
                <w:szCs w:val="18"/>
              </w:rPr>
              <w:t>(&lt;20 kW)</w:t>
            </w:r>
          </w:p>
        </w:tc>
        <w:tc>
          <w:tcPr>
            <w:tcW w:w="1134" w:type="dxa"/>
            <w:hideMark/>
          </w:tcPr>
          <w:p w14:paraId="0A4D7E0B"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0.25 kg per kW cooling capacity</w:t>
            </w:r>
          </w:p>
        </w:tc>
        <w:tc>
          <w:tcPr>
            <w:tcW w:w="1416" w:type="dxa"/>
            <w:hideMark/>
          </w:tcPr>
          <w:p w14:paraId="59E92251"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8" w:type="dxa"/>
            <w:hideMark/>
          </w:tcPr>
          <w:p w14:paraId="5FD671B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40D54FB9"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526048AB"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08D6C6CA" w14:textId="77777777" w:rsidTr="00134FDC">
        <w:trPr>
          <w:cantSplit/>
        </w:trPr>
        <w:tc>
          <w:tcPr>
            <w:tcW w:w="1985" w:type="dxa"/>
            <w:hideMark/>
          </w:tcPr>
          <w:p w14:paraId="29B6E278" w14:textId="405A0AE5" w:rsidR="005F412E" w:rsidRPr="00B34BB5" w:rsidRDefault="005F412E" w:rsidP="005F412E">
            <w:pPr>
              <w:pStyle w:val="TableText"/>
              <w:rPr>
                <w:rFonts w:cs="Calibri"/>
                <w:szCs w:val="18"/>
                <w:lang w:eastAsia="en-US"/>
              </w:rPr>
            </w:pPr>
            <w:r w:rsidRPr="00B34BB5">
              <w:rPr>
                <w:rFonts w:cs="Calibri"/>
                <w:szCs w:val="18"/>
              </w:rPr>
              <w:t>Commercial air conditioning</w:t>
            </w:r>
            <w:r w:rsidR="00A13B64" w:rsidRPr="00B34BB5">
              <w:rPr>
                <w:rFonts w:cs="Calibri"/>
                <w:szCs w:val="18"/>
              </w:rPr>
              <w:t xml:space="preserve"> </w:t>
            </w:r>
            <w:r w:rsidRPr="00B34BB5">
              <w:rPr>
                <w:rFonts w:cs="Calibri"/>
                <w:szCs w:val="18"/>
              </w:rPr>
              <w:t>(&gt;20kW)</w:t>
            </w:r>
          </w:p>
        </w:tc>
        <w:tc>
          <w:tcPr>
            <w:tcW w:w="1134" w:type="dxa"/>
            <w:hideMark/>
          </w:tcPr>
          <w:p w14:paraId="681AF0E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Wide range</w:t>
            </w:r>
          </w:p>
        </w:tc>
        <w:tc>
          <w:tcPr>
            <w:tcW w:w="1416" w:type="dxa"/>
            <w:hideMark/>
          </w:tcPr>
          <w:p w14:paraId="6C99C46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Wide range</w:t>
            </w:r>
          </w:p>
        </w:tc>
        <w:tc>
          <w:tcPr>
            <w:tcW w:w="1418" w:type="dxa"/>
            <w:hideMark/>
          </w:tcPr>
          <w:p w14:paraId="6210C3D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Wide range</w:t>
            </w:r>
          </w:p>
        </w:tc>
        <w:tc>
          <w:tcPr>
            <w:tcW w:w="1329" w:type="dxa"/>
            <w:hideMark/>
          </w:tcPr>
          <w:p w14:paraId="3835E4E6"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c>
          <w:tcPr>
            <w:tcW w:w="1247" w:type="dxa"/>
            <w:hideMark/>
          </w:tcPr>
          <w:p w14:paraId="069B2493"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1A900B36" w14:textId="77777777" w:rsidTr="00134FDC">
        <w:trPr>
          <w:cantSplit/>
        </w:trPr>
        <w:tc>
          <w:tcPr>
            <w:tcW w:w="1985" w:type="dxa"/>
            <w:hideMark/>
          </w:tcPr>
          <w:p w14:paraId="3294ED61" w14:textId="77777777" w:rsidR="005F412E" w:rsidRPr="00B34BB5" w:rsidRDefault="005F412E" w:rsidP="005F412E">
            <w:pPr>
              <w:pStyle w:val="TableText"/>
              <w:rPr>
                <w:rFonts w:cs="Calibri"/>
                <w:szCs w:val="18"/>
                <w:lang w:eastAsia="en-US"/>
              </w:rPr>
            </w:pPr>
            <w:r w:rsidRPr="00B34BB5">
              <w:rPr>
                <w:rFonts w:cs="Calibri"/>
                <w:szCs w:val="18"/>
              </w:rPr>
              <w:t>Cars/vans</w:t>
            </w:r>
          </w:p>
        </w:tc>
        <w:tc>
          <w:tcPr>
            <w:tcW w:w="1134" w:type="dxa"/>
            <w:hideMark/>
          </w:tcPr>
          <w:p w14:paraId="16636C5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0.7</w:t>
            </w:r>
          </w:p>
        </w:tc>
        <w:tc>
          <w:tcPr>
            <w:tcW w:w="1416" w:type="dxa"/>
            <w:hideMark/>
          </w:tcPr>
          <w:p w14:paraId="7F403818"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10%</w:t>
            </w:r>
          </w:p>
        </w:tc>
        <w:tc>
          <w:tcPr>
            <w:tcW w:w="1418" w:type="dxa"/>
            <w:hideMark/>
          </w:tcPr>
          <w:p w14:paraId="5DB4DF89"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7EF07D7B" w14:textId="77777777" w:rsidR="005F412E" w:rsidRPr="00B34BB5" w:rsidRDefault="005F412E" w:rsidP="005F412E">
            <w:pPr>
              <w:pStyle w:val="TableText"/>
              <w:rPr>
                <w:rFonts w:cs="Calibri"/>
                <w:szCs w:val="18"/>
                <w:lang w:eastAsia="en-GB"/>
              </w:rPr>
            </w:pPr>
            <w:r w:rsidRPr="00B34BB5">
              <w:rPr>
                <w:rFonts w:cs="Calibri"/>
                <w:szCs w:val="18"/>
                <w:lang w:eastAsia="en-GB"/>
              </w:rPr>
              <w:t>Recommended</w:t>
            </w:r>
          </w:p>
        </w:tc>
        <w:tc>
          <w:tcPr>
            <w:tcW w:w="1247" w:type="dxa"/>
            <w:hideMark/>
          </w:tcPr>
          <w:p w14:paraId="6B0ADB68"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r>
      <w:tr w:rsidR="005F412E" w:rsidRPr="00B34BB5" w14:paraId="7E7DACE2" w14:textId="77777777" w:rsidTr="00134FDC">
        <w:trPr>
          <w:cantSplit/>
        </w:trPr>
        <w:tc>
          <w:tcPr>
            <w:tcW w:w="1985" w:type="dxa"/>
            <w:hideMark/>
          </w:tcPr>
          <w:p w14:paraId="230AD5C9" w14:textId="77777777" w:rsidR="005F412E" w:rsidRPr="00B34BB5" w:rsidRDefault="005F412E" w:rsidP="005F412E">
            <w:pPr>
              <w:pStyle w:val="TableText"/>
              <w:rPr>
                <w:rFonts w:cs="Calibri"/>
                <w:szCs w:val="18"/>
                <w:lang w:eastAsia="en-US"/>
              </w:rPr>
            </w:pPr>
            <w:r w:rsidRPr="00B34BB5">
              <w:rPr>
                <w:rFonts w:cs="Calibri"/>
                <w:szCs w:val="18"/>
              </w:rPr>
              <w:t>Trucks</w:t>
            </w:r>
          </w:p>
        </w:tc>
        <w:tc>
          <w:tcPr>
            <w:tcW w:w="1134" w:type="dxa"/>
            <w:hideMark/>
          </w:tcPr>
          <w:p w14:paraId="71B8383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1.2</w:t>
            </w:r>
          </w:p>
        </w:tc>
        <w:tc>
          <w:tcPr>
            <w:tcW w:w="1416" w:type="dxa"/>
            <w:hideMark/>
          </w:tcPr>
          <w:p w14:paraId="435178A9"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10%</w:t>
            </w:r>
          </w:p>
        </w:tc>
        <w:tc>
          <w:tcPr>
            <w:tcW w:w="1418" w:type="dxa"/>
            <w:hideMark/>
          </w:tcPr>
          <w:p w14:paraId="278ECDC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2C7911BA"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3BA9DC85"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584E0A20" w14:textId="77777777" w:rsidTr="00134FDC">
        <w:trPr>
          <w:cantSplit/>
        </w:trPr>
        <w:tc>
          <w:tcPr>
            <w:tcW w:w="1985" w:type="dxa"/>
            <w:hideMark/>
          </w:tcPr>
          <w:p w14:paraId="365E60C0" w14:textId="77777777" w:rsidR="005F412E" w:rsidRPr="00B34BB5" w:rsidRDefault="005F412E" w:rsidP="005F412E">
            <w:pPr>
              <w:pStyle w:val="TableText"/>
              <w:rPr>
                <w:rFonts w:cs="Calibri"/>
                <w:szCs w:val="18"/>
                <w:lang w:eastAsia="en-US"/>
              </w:rPr>
            </w:pPr>
            <w:r w:rsidRPr="00B34BB5">
              <w:rPr>
                <w:rFonts w:cs="Calibri"/>
                <w:szCs w:val="18"/>
              </w:rPr>
              <w:t>Buses</w:t>
            </w:r>
          </w:p>
        </w:tc>
        <w:tc>
          <w:tcPr>
            <w:tcW w:w="1134" w:type="dxa"/>
            <w:hideMark/>
          </w:tcPr>
          <w:p w14:paraId="5DB268F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 (but up to 10)</w:t>
            </w:r>
          </w:p>
        </w:tc>
        <w:tc>
          <w:tcPr>
            <w:tcW w:w="1416" w:type="dxa"/>
            <w:hideMark/>
          </w:tcPr>
          <w:p w14:paraId="20717C9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10%</w:t>
            </w:r>
          </w:p>
        </w:tc>
        <w:tc>
          <w:tcPr>
            <w:tcW w:w="1418" w:type="dxa"/>
            <w:hideMark/>
          </w:tcPr>
          <w:p w14:paraId="3CC54A74"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 xml:space="preserve">n/a </w:t>
            </w:r>
          </w:p>
        </w:tc>
        <w:tc>
          <w:tcPr>
            <w:tcW w:w="1329" w:type="dxa"/>
            <w:hideMark/>
          </w:tcPr>
          <w:p w14:paraId="77C61450"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0506288B" w14:textId="77777777" w:rsidR="005F412E" w:rsidRPr="00B34BB5" w:rsidRDefault="005F412E" w:rsidP="005F412E">
            <w:pPr>
              <w:pStyle w:val="TableText"/>
              <w:rPr>
                <w:rFonts w:cs="Calibri"/>
                <w:szCs w:val="18"/>
                <w:lang w:eastAsia="en-GB"/>
              </w:rPr>
            </w:pPr>
            <w:r w:rsidRPr="00B34BB5">
              <w:rPr>
                <w:rFonts w:cs="Calibri"/>
                <w:szCs w:val="18"/>
                <w:lang w:eastAsia="en-GB"/>
              </w:rPr>
              <w:t>Screening method only</w:t>
            </w:r>
          </w:p>
        </w:tc>
      </w:tr>
      <w:tr w:rsidR="005F412E" w:rsidRPr="00B34BB5" w14:paraId="349D040D" w14:textId="77777777" w:rsidTr="00134FDC">
        <w:trPr>
          <w:cantSplit/>
        </w:trPr>
        <w:tc>
          <w:tcPr>
            <w:tcW w:w="1985" w:type="dxa"/>
            <w:hideMark/>
          </w:tcPr>
          <w:p w14:paraId="44E75F37" w14:textId="77777777" w:rsidR="005F412E" w:rsidRPr="00B34BB5" w:rsidRDefault="005F412E" w:rsidP="005F412E">
            <w:pPr>
              <w:pStyle w:val="TableText"/>
              <w:rPr>
                <w:rFonts w:cs="Calibri"/>
                <w:szCs w:val="18"/>
                <w:lang w:eastAsia="en-US"/>
              </w:rPr>
            </w:pPr>
            <w:r w:rsidRPr="00B34BB5">
              <w:rPr>
                <w:rFonts w:cs="Calibri"/>
                <w:szCs w:val="18"/>
              </w:rPr>
              <w:t>Refrigerated truck trailer units</w:t>
            </w:r>
          </w:p>
        </w:tc>
        <w:tc>
          <w:tcPr>
            <w:tcW w:w="1134" w:type="dxa"/>
            <w:hideMark/>
          </w:tcPr>
          <w:p w14:paraId="7B3CA8E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10</w:t>
            </w:r>
          </w:p>
        </w:tc>
        <w:tc>
          <w:tcPr>
            <w:tcW w:w="1416" w:type="dxa"/>
            <w:hideMark/>
          </w:tcPr>
          <w:p w14:paraId="6128A3A5"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8" w:type="dxa"/>
            <w:hideMark/>
          </w:tcPr>
          <w:p w14:paraId="6F1AE959"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7676F78F"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4D042F72"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317BA1E5" w14:textId="77777777" w:rsidTr="00134FDC">
        <w:trPr>
          <w:cantSplit/>
        </w:trPr>
        <w:tc>
          <w:tcPr>
            <w:tcW w:w="1985" w:type="dxa"/>
            <w:hideMark/>
          </w:tcPr>
          <w:p w14:paraId="06B1462F" w14:textId="77777777" w:rsidR="005F412E" w:rsidRPr="00B34BB5" w:rsidRDefault="005F412E" w:rsidP="005F412E">
            <w:pPr>
              <w:pStyle w:val="TableText"/>
              <w:rPr>
                <w:rFonts w:cs="Calibri"/>
                <w:szCs w:val="18"/>
                <w:lang w:eastAsia="en-US"/>
              </w:rPr>
            </w:pPr>
            <w:r w:rsidRPr="00B34BB5">
              <w:rPr>
                <w:rFonts w:cs="Calibri"/>
                <w:szCs w:val="18"/>
              </w:rPr>
              <w:t xml:space="preserve">Self-powered or ‘cab-over’ refrigerated trucks </w:t>
            </w:r>
          </w:p>
        </w:tc>
        <w:tc>
          <w:tcPr>
            <w:tcW w:w="1134" w:type="dxa"/>
            <w:hideMark/>
          </w:tcPr>
          <w:p w14:paraId="59DE3C49"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6</w:t>
            </w:r>
          </w:p>
        </w:tc>
        <w:tc>
          <w:tcPr>
            <w:tcW w:w="1416" w:type="dxa"/>
            <w:hideMark/>
          </w:tcPr>
          <w:p w14:paraId="3DBB93BD"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8" w:type="dxa"/>
            <w:hideMark/>
          </w:tcPr>
          <w:p w14:paraId="601F7D9E"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33230CF0"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62B4144C"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09D64711" w14:textId="77777777" w:rsidTr="00134FDC">
        <w:trPr>
          <w:cantSplit/>
        </w:trPr>
        <w:tc>
          <w:tcPr>
            <w:tcW w:w="1985" w:type="dxa"/>
            <w:hideMark/>
          </w:tcPr>
          <w:p w14:paraId="6EFE9273" w14:textId="77777777" w:rsidR="005F412E" w:rsidRPr="00B34BB5" w:rsidRDefault="005F412E" w:rsidP="005F412E">
            <w:pPr>
              <w:pStyle w:val="TableText"/>
              <w:rPr>
                <w:rFonts w:cs="Calibri"/>
                <w:szCs w:val="18"/>
                <w:lang w:eastAsia="en-US"/>
              </w:rPr>
            </w:pPr>
            <w:r w:rsidRPr="00B34BB5">
              <w:rPr>
                <w:rFonts w:cs="Calibri"/>
                <w:szCs w:val="18"/>
              </w:rPr>
              <w:t>‘Off-engine’ or ‘direct drive’ refrigerated vans and trucks</w:t>
            </w:r>
          </w:p>
        </w:tc>
        <w:tc>
          <w:tcPr>
            <w:tcW w:w="1134" w:type="dxa"/>
            <w:hideMark/>
          </w:tcPr>
          <w:p w14:paraId="374531D3"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6" w:type="dxa"/>
            <w:hideMark/>
          </w:tcPr>
          <w:p w14:paraId="749542CB"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8" w:type="dxa"/>
            <w:hideMark/>
          </w:tcPr>
          <w:p w14:paraId="1D30491A"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60713EE3"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73867F80"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521E423F" w14:textId="77777777" w:rsidTr="00134FDC">
        <w:trPr>
          <w:cantSplit/>
        </w:trPr>
        <w:tc>
          <w:tcPr>
            <w:tcW w:w="1985" w:type="dxa"/>
            <w:hideMark/>
          </w:tcPr>
          <w:p w14:paraId="7C710A80" w14:textId="77777777" w:rsidR="005F412E" w:rsidRPr="00B34BB5" w:rsidRDefault="005F412E" w:rsidP="005F412E">
            <w:pPr>
              <w:pStyle w:val="TableText"/>
              <w:rPr>
                <w:rFonts w:cs="Calibri"/>
                <w:szCs w:val="18"/>
                <w:lang w:eastAsia="en-US"/>
              </w:rPr>
            </w:pPr>
            <w:r w:rsidRPr="00B34BB5">
              <w:rPr>
                <w:rFonts w:cs="Calibri"/>
                <w:szCs w:val="18"/>
              </w:rPr>
              <w:t>Three-phase refrigerated containers</w:t>
            </w:r>
          </w:p>
        </w:tc>
        <w:tc>
          <w:tcPr>
            <w:tcW w:w="1134" w:type="dxa"/>
            <w:hideMark/>
          </w:tcPr>
          <w:p w14:paraId="17ACBA9A"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5.5</w:t>
            </w:r>
          </w:p>
        </w:tc>
        <w:tc>
          <w:tcPr>
            <w:tcW w:w="1416" w:type="dxa"/>
            <w:hideMark/>
          </w:tcPr>
          <w:p w14:paraId="587F6136"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8" w:type="dxa"/>
            <w:hideMark/>
          </w:tcPr>
          <w:p w14:paraId="29C14875"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7705834C"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298AEFCD"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3DAAE47A" w14:textId="77777777" w:rsidTr="00134FDC">
        <w:trPr>
          <w:cantSplit/>
        </w:trPr>
        <w:tc>
          <w:tcPr>
            <w:tcW w:w="1985" w:type="dxa"/>
            <w:hideMark/>
          </w:tcPr>
          <w:p w14:paraId="6DE03C42" w14:textId="77777777" w:rsidR="005F412E" w:rsidRPr="00B34BB5" w:rsidRDefault="005F412E" w:rsidP="005F412E">
            <w:pPr>
              <w:pStyle w:val="TableText"/>
              <w:rPr>
                <w:rFonts w:cs="Calibri"/>
                <w:szCs w:val="18"/>
                <w:lang w:eastAsia="en-US"/>
              </w:rPr>
            </w:pPr>
            <w:r w:rsidRPr="00B34BB5">
              <w:rPr>
                <w:rFonts w:cs="Calibri"/>
                <w:szCs w:val="18"/>
              </w:rPr>
              <w:t>Single-phase refrigerated containers</w:t>
            </w:r>
          </w:p>
        </w:tc>
        <w:tc>
          <w:tcPr>
            <w:tcW w:w="1134" w:type="dxa"/>
            <w:hideMark/>
          </w:tcPr>
          <w:p w14:paraId="4E7493DB"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3</w:t>
            </w:r>
          </w:p>
        </w:tc>
        <w:tc>
          <w:tcPr>
            <w:tcW w:w="1416" w:type="dxa"/>
            <w:hideMark/>
          </w:tcPr>
          <w:p w14:paraId="69591757"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25%</w:t>
            </w:r>
          </w:p>
        </w:tc>
        <w:tc>
          <w:tcPr>
            <w:tcW w:w="1418" w:type="dxa"/>
            <w:hideMark/>
          </w:tcPr>
          <w:p w14:paraId="19E15C32" w14:textId="77777777" w:rsidR="005F412E" w:rsidRPr="00B34BB5" w:rsidRDefault="005F412E" w:rsidP="005F412E">
            <w:pPr>
              <w:pStyle w:val="TableText"/>
              <w:jc w:val="right"/>
              <w:rPr>
                <w:rFonts w:cs="Calibri"/>
                <w:szCs w:val="18"/>
                <w:lang w:eastAsia="en-GB"/>
              </w:rPr>
            </w:pPr>
            <w:r w:rsidRPr="00B34BB5">
              <w:rPr>
                <w:rFonts w:cs="Calibri"/>
                <w:szCs w:val="18"/>
                <w:lang w:eastAsia="en-GB"/>
              </w:rPr>
              <w:t>0.5%</w:t>
            </w:r>
          </w:p>
        </w:tc>
        <w:tc>
          <w:tcPr>
            <w:tcW w:w="1329" w:type="dxa"/>
            <w:hideMark/>
          </w:tcPr>
          <w:p w14:paraId="759A99BE" w14:textId="77777777" w:rsidR="005F412E" w:rsidRPr="00B34BB5" w:rsidRDefault="005F412E" w:rsidP="005F412E">
            <w:pPr>
              <w:pStyle w:val="TableText"/>
              <w:rPr>
                <w:rFonts w:cs="Calibri"/>
                <w:szCs w:val="18"/>
                <w:lang w:eastAsia="en-GB"/>
              </w:rPr>
            </w:pPr>
            <w:r w:rsidRPr="00B34BB5">
              <w:rPr>
                <w:rFonts w:cs="Calibri"/>
                <w:szCs w:val="18"/>
                <w:lang w:eastAsia="en-GB"/>
              </w:rPr>
              <w:t>Acceptable</w:t>
            </w:r>
          </w:p>
        </w:tc>
        <w:tc>
          <w:tcPr>
            <w:tcW w:w="1247" w:type="dxa"/>
            <w:hideMark/>
          </w:tcPr>
          <w:p w14:paraId="4708F4FA"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3AC23E9F" w14:textId="77777777" w:rsidTr="00134FDC">
        <w:trPr>
          <w:cantSplit/>
        </w:trPr>
        <w:tc>
          <w:tcPr>
            <w:tcW w:w="1985" w:type="dxa"/>
            <w:hideMark/>
          </w:tcPr>
          <w:p w14:paraId="600BE500" w14:textId="0CF60214" w:rsidR="005F412E" w:rsidRPr="00B34BB5" w:rsidRDefault="005F412E" w:rsidP="00CD5198">
            <w:pPr>
              <w:pStyle w:val="TableText"/>
              <w:rPr>
                <w:rFonts w:cs="Calibri"/>
                <w:szCs w:val="18"/>
                <w:lang w:eastAsia="en-US"/>
              </w:rPr>
            </w:pPr>
            <w:r w:rsidRPr="00B34BB5">
              <w:rPr>
                <w:rFonts w:cs="Calibri"/>
                <w:szCs w:val="18"/>
              </w:rPr>
              <w:t xml:space="preserve">Centralised commercial refrigeration </w:t>
            </w:r>
            <w:proofErr w:type="spellStart"/>
            <w:r w:rsidRPr="00B34BB5">
              <w:rPr>
                <w:rFonts w:cs="Calibri"/>
                <w:szCs w:val="18"/>
              </w:rPr>
              <w:t>eg</w:t>
            </w:r>
            <w:proofErr w:type="spellEnd"/>
            <w:r w:rsidRPr="00B34BB5">
              <w:rPr>
                <w:rFonts w:cs="Calibri"/>
                <w:szCs w:val="18"/>
              </w:rPr>
              <w:t>, supermarkets</w:t>
            </w:r>
          </w:p>
        </w:tc>
        <w:tc>
          <w:tcPr>
            <w:tcW w:w="1134" w:type="dxa"/>
            <w:hideMark/>
          </w:tcPr>
          <w:p w14:paraId="435D122F"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416" w:type="dxa"/>
            <w:hideMark/>
          </w:tcPr>
          <w:p w14:paraId="648F5F1A"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418" w:type="dxa"/>
            <w:hideMark/>
          </w:tcPr>
          <w:p w14:paraId="6B4053F7"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329" w:type="dxa"/>
            <w:hideMark/>
          </w:tcPr>
          <w:p w14:paraId="1DE21DAC"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c>
          <w:tcPr>
            <w:tcW w:w="1247" w:type="dxa"/>
            <w:hideMark/>
          </w:tcPr>
          <w:p w14:paraId="06991B8A"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r w:rsidR="005F412E" w:rsidRPr="00B34BB5" w14:paraId="13DE729B" w14:textId="77777777" w:rsidTr="00134FDC">
        <w:trPr>
          <w:cantSplit/>
        </w:trPr>
        <w:tc>
          <w:tcPr>
            <w:tcW w:w="1985" w:type="dxa"/>
            <w:hideMark/>
          </w:tcPr>
          <w:p w14:paraId="48E92A29" w14:textId="77777777" w:rsidR="005F412E" w:rsidRPr="00B34BB5" w:rsidRDefault="005F412E" w:rsidP="005F412E">
            <w:pPr>
              <w:pStyle w:val="TableText"/>
              <w:rPr>
                <w:rFonts w:cs="Calibri"/>
                <w:szCs w:val="18"/>
                <w:lang w:eastAsia="en-US"/>
              </w:rPr>
            </w:pPr>
            <w:r w:rsidRPr="00B34BB5">
              <w:rPr>
                <w:rFonts w:cs="Calibri"/>
                <w:szCs w:val="18"/>
              </w:rPr>
              <w:t>Industrial and commercial cool stores</w:t>
            </w:r>
          </w:p>
        </w:tc>
        <w:tc>
          <w:tcPr>
            <w:tcW w:w="1134" w:type="dxa"/>
            <w:hideMark/>
          </w:tcPr>
          <w:p w14:paraId="34033CEA"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416" w:type="dxa"/>
            <w:hideMark/>
          </w:tcPr>
          <w:p w14:paraId="7B44A490"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418" w:type="dxa"/>
            <w:hideMark/>
          </w:tcPr>
          <w:p w14:paraId="136A1410" w14:textId="77777777" w:rsidR="005F412E" w:rsidRPr="00B34BB5" w:rsidRDefault="005F412E" w:rsidP="005F412E">
            <w:pPr>
              <w:pStyle w:val="TableText"/>
              <w:rPr>
                <w:rFonts w:cs="Calibri"/>
                <w:szCs w:val="18"/>
                <w:lang w:eastAsia="en-GB"/>
              </w:rPr>
            </w:pPr>
            <w:r w:rsidRPr="00B34BB5">
              <w:rPr>
                <w:rFonts w:cs="Calibri"/>
                <w:szCs w:val="18"/>
                <w:lang w:eastAsia="en-GB"/>
              </w:rPr>
              <w:t>Wide range</w:t>
            </w:r>
          </w:p>
        </w:tc>
        <w:tc>
          <w:tcPr>
            <w:tcW w:w="1329" w:type="dxa"/>
            <w:hideMark/>
          </w:tcPr>
          <w:p w14:paraId="67906514"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c>
          <w:tcPr>
            <w:tcW w:w="1247" w:type="dxa"/>
            <w:hideMark/>
          </w:tcPr>
          <w:p w14:paraId="2982A41B" w14:textId="77777777" w:rsidR="005F412E" w:rsidRPr="00B34BB5" w:rsidRDefault="005F412E" w:rsidP="005F412E">
            <w:pPr>
              <w:pStyle w:val="TableText"/>
              <w:rPr>
                <w:rFonts w:cs="Calibri"/>
                <w:szCs w:val="18"/>
                <w:lang w:eastAsia="en-GB"/>
              </w:rPr>
            </w:pPr>
            <w:r w:rsidRPr="00B34BB5">
              <w:rPr>
                <w:rFonts w:cs="Calibri"/>
                <w:szCs w:val="18"/>
                <w:lang w:eastAsia="en-GB"/>
              </w:rPr>
              <w:t>Unacceptable</w:t>
            </w:r>
          </w:p>
        </w:tc>
      </w:tr>
    </w:tbl>
    <w:p w14:paraId="377405D4" w14:textId="77D4A952" w:rsidR="005F412E" w:rsidRPr="00B34BB5" w:rsidRDefault="005F412E" w:rsidP="005F267A">
      <w:pPr>
        <w:pStyle w:val="Tableheading"/>
        <w:spacing w:before="240"/>
      </w:pPr>
      <w:bookmarkStart w:id="746" w:name="_Ref532370703"/>
      <w:bookmarkStart w:id="747" w:name="_Ref609151"/>
      <w:bookmarkStart w:id="748" w:name="tableb2"/>
      <w:bookmarkStart w:id="749" w:name="_Toc55216423"/>
      <w:bookmarkStart w:id="750" w:name="_Toc58790942"/>
      <w:r w:rsidRPr="00B34BB5">
        <w:t>Table</w:t>
      </w:r>
      <w:bookmarkEnd w:id="746"/>
      <w:r w:rsidR="00342DF3" w:rsidRPr="00B34BB5">
        <w:t xml:space="preserve"> B</w:t>
      </w:r>
      <w:r w:rsidR="008D3D2E">
        <w:fldChar w:fldCharType="begin"/>
      </w:r>
      <w:r w:rsidR="008D3D2E">
        <w:instrText xml:space="preserve"> SEQ Table_B. \* ARABIC </w:instrText>
      </w:r>
      <w:r w:rsidR="008D3D2E">
        <w:fldChar w:fldCharType="separate"/>
      </w:r>
      <w:r w:rsidR="00342DF3" w:rsidRPr="00B34BB5">
        <w:t>2</w:t>
      </w:r>
      <w:r w:rsidR="008D3D2E">
        <w:fldChar w:fldCharType="end"/>
      </w:r>
      <w:bookmarkEnd w:id="747"/>
      <w:bookmarkEnd w:id="748"/>
      <w:r w:rsidRPr="00B34BB5">
        <w:t>:</w:t>
      </w:r>
      <w:r w:rsidRPr="00B34BB5">
        <w:tab/>
        <w:t xml:space="preserve">Detailed 100-year </w:t>
      </w:r>
      <w:r w:rsidR="00F64130" w:rsidRPr="00B34BB5">
        <w:t>GWPs</w:t>
      </w:r>
      <w:r w:rsidRPr="00B34BB5">
        <w:t xml:space="preserve"> for various refrigerant mixtures</w:t>
      </w:r>
      <w:r w:rsidRPr="00B34BB5">
        <w:rPr>
          <w:vertAlign w:val="superscript"/>
        </w:rPr>
        <w:footnoteReference w:id="75"/>
      </w:r>
      <w:bookmarkEnd w:id="749"/>
      <w:bookmarkEnd w:id="750"/>
    </w:p>
    <w:tbl>
      <w:tblPr>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CellMar>
          <w:left w:w="57" w:type="dxa"/>
          <w:right w:w="57" w:type="dxa"/>
        </w:tblCellMar>
        <w:tblLook w:val="04A0" w:firstRow="1" w:lastRow="0" w:firstColumn="1" w:lastColumn="0" w:noHBand="0" w:noVBand="1"/>
      </w:tblPr>
      <w:tblGrid>
        <w:gridCol w:w="3002"/>
        <w:gridCol w:w="626"/>
        <w:gridCol w:w="588"/>
        <w:gridCol w:w="613"/>
        <w:gridCol w:w="613"/>
        <w:gridCol w:w="603"/>
        <w:gridCol w:w="592"/>
        <w:gridCol w:w="603"/>
        <w:gridCol w:w="639"/>
        <w:gridCol w:w="626"/>
      </w:tblGrid>
      <w:tr w:rsidR="005F412E" w:rsidRPr="00B34BB5" w14:paraId="4A3AEBD7" w14:textId="77777777" w:rsidTr="0099477A">
        <w:trPr>
          <w:cantSplit/>
          <w:tblHeader/>
        </w:trPr>
        <w:tc>
          <w:tcPr>
            <w:tcW w:w="3002" w:type="dxa"/>
            <w:tcBorders>
              <w:bottom w:val="single" w:sz="4" w:space="0" w:color="1C556C" w:themeColor="accent1"/>
            </w:tcBorders>
            <w:shd w:val="clear" w:color="auto" w:fill="1C556C" w:themeFill="accent1"/>
            <w:vAlign w:val="bottom"/>
            <w:hideMark/>
          </w:tcPr>
          <w:p w14:paraId="79107A7E"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Refrigerant type (trade name)</w:t>
            </w:r>
          </w:p>
        </w:tc>
        <w:tc>
          <w:tcPr>
            <w:tcW w:w="626" w:type="dxa"/>
            <w:shd w:val="clear" w:color="auto" w:fill="1C556C" w:themeFill="accent1"/>
            <w:vAlign w:val="bottom"/>
            <w:hideMark/>
          </w:tcPr>
          <w:p w14:paraId="083823DF"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HFC-23</w:t>
            </w:r>
          </w:p>
        </w:tc>
        <w:tc>
          <w:tcPr>
            <w:tcW w:w="588" w:type="dxa"/>
            <w:shd w:val="clear" w:color="auto" w:fill="1C556C" w:themeFill="accent1"/>
            <w:vAlign w:val="bottom"/>
            <w:hideMark/>
          </w:tcPr>
          <w:p w14:paraId="6CC4CB4B"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HFC-32</w:t>
            </w:r>
          </w:p>
        </w:tc>
        <w:tc>
          <w:tcPr>
            <w:tcW w:w="613" w:type="dxa"/>
            <w:shd w:val="clear" w:color="auto" w:fill="1C556C" w:themeFill="accent1"/>
            <w:vAlign w:val="bottom"/>
            <w:hideMark/>
          </w:tcPr>
          <w:p w14:paraId="54B7FFAB"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HFC-125</w:t>
            </w:r>
          </w:p>
        </w:tc>
        <w:tc>
          <w:tcPr>
            <w:tcW w:w="613" w:type="dxa"/>
            <w:shd w:val="clear" w:color="auto" w:fill="1C556C" w:themeFill="accent1"/>
            <w:vAlign w:val="bottom"/>
            <w:hideMark/>
          </w:tcPr>
          <w:p w14:paraId="31D8340A"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HFC-134a</w:t>
            </w:r>
          </w:p>
        </w:tc>
        <w:tc>
          <w:tcPr>
            <w:tcW w:w="603" w:type="dxa"/>
            <w:shd w:val="clear" w:color="auto" w:fill="1C556C" w:themeFill="accent1"/>
            <w:vAlign w:val="bottom"/>
            <w:hideMark/>
          </w:tcPr>
          <w:p w14:paraId="4E513335"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HFC-143a</w:t>
            </w:r>
          </w:p>
        </w:tc>
        <w:tc>
          <w:tcPr>
            <w:tcW w:w="592" w:type="dxa"/>
            <w:shd w:val="clear" w:color="auto" w:fill="1C556C" w:themeFill="accent1"/>
            <w:vAlign w:val="bottom"/>
            <w:hideMark/>
          </w:tcPr>
          <w:p w14:paraId="1C264E59"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HFC-152a</w:t>
            </w:r>
          </w:p>
        </w:tc>
        <w:tc>
          <w:tcPr>
            <w:tcW w:w="603" w:type="dxa"/>
            <w:shd w:val="clear" w:color="auto" w:fill="1C556C" w:themeFill="accent1"/>
            <w:vAlign w:val="bottom"/>
            <w:hideMark/>
          </w:tcPr>
          <w:p w14:paraId="04987ADC"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PFC-218</w:t>
            </w:r>
          </w:p>
        </w:tc>
        <w:tc>
          <w:tcPr>
            <w:tcW w:w="639" w:type="dxa"/>
            <w:shd w:val="clear" w:color="auto" w:fill="1C556C" w:themeFill="accent1"/>
            <w:vAlign w:val="bottom"/>
            <w:hideMark/>
          </w:tcPr>
          <w:p w14:paraId="68AE0B2F"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Other*</w:t>
            </w:r>
          </w:p>
        </w:tc>
        <w:tc>
          <w:tcPr>
            <w:tcW w:w="626" w:type="dxa"/>
            <w:tcBorders>
              <w:bottom w:val="single" w:sz="4" w:space="0" w:color="1C556C" w:themeColor="accent1"/>
            </w:tcBorders>
            <w:shd w:val="clear" w:color="auto" w:fill="1C556C" w:themeFill="accent1"/>
            <w:vAlign w:val="bottom"/>
            <w:hideMark/>
          </w:tcPr>
          <w:p w14:paraId="77EFEBED" w14:textId="77777777" w:rsidR="005F412E" w:rsidRPr="00B34BB5" w:rsidRDefault="005F412E" w:rsidP="005F412E">
            <w:pPr>
              <w:pStyle w:val="TableText"/>
              <w:rPr>
                <w:rFonts w:cs="Calibri"/>
                <w:b/>
                <w:color w:val="FFFFFF" w:themeColor="background1"/>
                <w:szCs w:val="18"/>
              </w:rPr>
            </w:pPr>
            <w:r w:rsidRPr="00B34BB5">
              <w:rPr>
                <w:rFonts w:cs="Calibri"/>
                <w:b/>
                <w:color w:val="FFFFFF" w:themeColor="background1"/>
                <w:szCs w:val="18"/>
              </w:rPr>
              <w:t>Total GWP</w:t>
            </w:r>
          </w:p>
        </w:tc>
      </w:tr>
      <w:tr w:rsidR="005F412E" w:rsidRPr="00B34BB5" w14:paraId="27C76FDF" w14:textId="77777777" w:rsidTr="0099477A">
        <w:trPr>
          <w:cantSplit/>
        </w:trPr>
        <w:tc>
          <w:tcPr>
            <w:tcW w:w="3002" w:type="dxa"/>
            <w:tcBorders>
              <w:left w:val="nil"/>
            </w:tcBorders>
            <w:hideMark/>
          </w:tcPr>
          <w:p w14:paraId="517683FA" w14:textId="2F8A468D" w:rsidR="005F412E" w:rsidRPr="00B34BB5" w:rsidRDefault="005F412E" w:rsidP="005F412E">
            <w:pPr>
              <w:pStyle w:val="TableText"/>
              <w:rPr>
                <w:rFonts w:cs="Calibri"/>
                <w:szCs w:val="18"/>
              </w:rPr>
            </w:pPr>
            <w:r w:rsidRPr="00B34BB5">
              <w:rPr>
                <w:rFonts w:cs="Calibri"/>
                <w:szCs w:val="18"/>
              </w:rPr>
              <w:t xml:space="preserve">GWP100 (IPCC, 2007) </w:t>
            </w:r>
          </w:p>
        </w:tc>
        <w:tc>
          <w:tcPr>
            <w:tcW w:w="626" w:type="dxa"/>
            <w:hideMark/>
          </w:tcPr>
          <w:p w14:paraId="4AB1E4BD" w14:textId="77777777" w:rsidR="005F412E" w:rsidRPr="00B34BB5" w:rsidRDefault="005F412E" w:rsidP="005F412E">
            <w:pPr>
              <w:pStyle w:val="TableText"/>
              <w:jc w:val="right"/>
              <w:rPr>
                <w:rFonts w:cs="Calibri"/>
                <w:szCs w:val="18"/>
              </w:rPr>
            </w:pPr>
            <w:r w:rsidRPr="00B34BB5">
              <w:rPr>
                <w:rFonts w:cs="Calibri"/>
                <w:szCs w:val="18"/>
              </w:rPr>
              <w:t>14,800</w:t>
            </w:r>
          </w:p>
        </w:tc>
        <w:tc>
          <w:tcPr>
            <w:tcW w:w="588" w:type="dxa"/>
            <w:hideMark/>
          </w:tcPr>
          <w:p w14:paraId="25A0F51D" w14:textId="77777777" w:rsidR="005F412E" w:rsidRPr="00B34BB5" w:rsidRDefault="005F412E" w:rsidP="005F412E">
            <w:pPr>
              <w:pStyle w:val="TableText"/>
              <w:jc w:val="right"/>
              <w:rPr>
                <w:rFonts w:cs="Calibri"/>
                <w:szCs w:val="18"/>
              </w:rPr>
            </w:pPr>
            <w:r w:rsidRPr="00B34BB5">
              <w:rPr>
                <w:rFonts w:cs="Calibri"/>
                <w:szCs w:val="18"/>
              </w:rPr>
              <w:t>675</w:t>
            </w:r>
          </w:p>
        </w:tc>
        <w:tc>
          <w:tcPr>
            <w:tcW w:w="613" w:type="dxa"/>
            <w:hideMark/>
          </w:tcPr>
          <w:p w14:paraId="2AE813D5" w14:textId="77777777" w:rsidR="005F412E" w:rsidRPr="00B34BB5" w:rsidRDefault="005F412E" w:rsidP="005F412E">
            <w:pPr>
              <w:pStyle w:val="TableText"/>
              <w:jc w:val="right"/>
              <w:rPr>
                <w:rFonts w:cs="Calibri"/>
                <w:szCs w:val="18"/>
              </w:rPr>
            </w:pPr>
            <w:r w:rsidRPr="00B34BB5">
              <w:rPr>
                <w:rFonts w:cs="Calibri"/>
                <w:szCs w:val="18"/>
              </w:rPr>
              <w:t>3,500</w:t>
            </w:r>
          </w:p>
        </w:tc>
        <w:tc>
          <w:tcPr>
            <w:tcW w:w="613" w:type="dxa"/>
            <w:hideMark/>
          </w:tcPr>
          <w:p w14:paraId="244D91FF" w14:textId="77777777" w:rsidR="005F412E" w:rsidRPr="00B34BB5" w:rsidRDefault="005F412E" w:rsidP="005F412E">
            <w:pPr>
              <w:pStyle w:val="TableText"/>
              <w:jc w:val="right"/>
              <w:rPr>
                <w:rFonts w:cs="Calibri"/>
                <w:szCs w:val="18"/>
              </w:rPr>
            </w:pPr>
            <w:r w:rsidRPr="00B34BB5">
              <w:rPr>
                <w:rFonts w:cs="Calibri"/>
                <w:szCs w:val="18"/>
              </w:rPr>
              <w:t>1,430</w:t>
            </w:r>
          </w:p>
        </w:tc>
        <w:tc>
          <w:tcPr>
            <w:tcW w:w="603" w:type="dxa"/>
            <w:hideMark/>
          </w:tcPr>
          <w:p w14:paraId="4EE69F47" w14:textId="77777777" w:rsidR="005F412E" w:rsidRPr="00B34BB5" w:rsidRDefault="005F412E" w:rsidP="005F412E">
            <w:pPr>
              <w:pStyle w:val="TableText"/>
              <w:jc w:val="right"/>
              <w:rPr>
                <w:rFonts w:cs="Calibri"/>
                <w:szCs w:val="18"/>
              </w:rPr>
            </w:pPr>
            <w:r w:rsidRPr="00B34BB5">
              <w:rPr>
                <w:rFonts w:cs="Calibri"/>
                <w:szCs w:val="18"/>
              </w:rPr>
              <w:t>4,470</w:t>
            </w:r>
          </w:p>
        </w:tc>
        <w:tc>
          <w:tcPr>
            <w:tcW w:w="592" w:type="dxa"/>
            <w:hideMark/>
          </w:tcPr>
          <w:p w14:paraId="0079571D" w14:textId="77777777" w:rsidR="005F412E" w:rsidRPr="00B34BB5" w:rsidRDefault="005F412E" w:rsidP="005F412E">
            <w:pPr>
              <w:pStyle w:val="TableText"/>
              <w:jc w:val="right"/>
              <w:rPr>
                <w:rFonts w:cs="Calibri"/>
                <w:szCs w:val="18"/>
              </w:rPr>
            </w:pPr>
            <w:r w:rsidRPr="00B34BB5">
              <w:rPr>
                <w:rFonts w:cs="Calibri"/>
                <w:szCs w:val="18"/>
              </w:rPr>
              <w:t>124</w:t>
            </w:r>
          </w:p>
        </w:tc>
        <w:tc>
          <w:tcPr>
            <w:tcW w:w="603" w:type="dxa"/>
            <w:hideMark/>
          </w:tcPr>
          <w:p w14:paraId="4A0FB1BA" w14:textId="77777777" w:rsidR="005F412E" w:rsidRPr="00B34BB5" w:rsidRDefault="005F412E" w:rsidP="005F412E">
            <w:pPr>
              <w:pStyle w:val="TableText"/>
              <w:jc w:val="right"/>
              <w:rPr>
                <w:rFonts w:cs="Calibri"/>
                <w:szCs w:val="18"/>
              </w:rPr>
            </w:pPr>
            <w:r w:rsidRPr="00B34BB5">
              <w:rPr>
                <w:rFonts w:cs="Calibri"/>
                <w:szCs w:val="18"/>
              </w:rPr>
              <w:t>8,830</w:t>
            </w:r>
          </w:p>
        </w:tc>
        <w:tc>
          <w:tcPr>
            <w:tcW w:w="639" w:type="dxa"/>
            <w:hideMark/>
          </w:tcPr>
          <w:p w14:paraId="5721FD45" w14:textId="77777777" w:rsidR="005F412E" w:rsidRPr="00B34BB5" w:rsidRDefault="005F412E" w:rsidP="005F412E">
            <w:pPr>
              <w:pStyle w:val="TableText"/>
              <w:jc w:val="right"/>
              <w:rPr>
                <w:rFonts w:cs="Calibri"/>
                <w:szCs w:val="18"/>
              </w:rPr>
            </w:pPr>
            <w:r w:rsidRPr="00B34BB5">
              <w:rPr>
                <w:rFonts w:cs="Calibri"/>
                <w:szCs w:val="18"/>
              </w:rPr>
              <w:t>0</w:t>
            </w:r>
          </w:p>
        </w:tc>
        <w:tc>
          <w:tcPr>
            <w:tcW w:w="626" w:type="dxa"/>
            <w:tcBorders>
              <w:right w:val="nil"/>
            </w:tcBorders>
          </w:tcPr>
          <w:p w14:paraId="4DFE170F" w14:textId="77777777" w:rsidR="005F412E" w:rsidRPr="00B34BB5" w:rsidRDefault="005F412E" w:rsidP="005F412E">
            <w:pPr>
              <w:pStyle w:val="TableText"/>
              <w:jc w:val="right"/>
              <w:rPr>
                <w:rFonts w:cs="Calibri"/>
                <w:szCs w:val="18"/>
              </w:rPr>
            </w:pPr>
          </w:p>
        </w:tc>
      </w:tr>
      <w:tr w:rsidR="005F412E" w:rsidRPr="00B34BB5" w14:paraId="4E75454F" w14:textId="77777777" w:rsidTr="0099477A">
        <w:trPr>
          <w:cantSplit/>
        </w:trPr>
        <w:tc>
          <w:tcPr>
            <w:tcW w:w="3002" w:type="dxa"/>
            <w:tcBorders>
              <w:left w:val="nil"/>
            </w:tcBorders>
            <w:hideMark/>
          </w:tcPr>
          <w:p w14:paraId="291B7430" w14:textId="77777777" w:rsidR="005F412E" w:rsidRPr="00B34BB5" w:rsidRDefault="005F412E" w:rsidP="005F412E">
            <w:pPr>
              <w:pStyle w:val="TableText"/>
              <w:rPr>
                <w:rFonts w:cs="Calibri"/>
                <w:szCs w:val="18"/>
              </w:rPr>
            </w:pPr>
            <w:r w:rsidRPr="00B34BB5">
              <w:rPr>
                <w:rFonts w:cs="Calibri"/>
                <w:szCs w:val="18"/>
              </w:rPr>
              <w:t>R22 (HCFC-22)</w:t>
            </w:r>
          </w:p>
        </w:tc>
        <w:tc>
          <w:tcPr>
            <w:tcW w:w="626" w:type="dxa"/>
          </w:tcPr>
          <w:p w14:paraId="1D45156E" w14:textId="77777777" w:rsidR="005F412E" w:rsidRPr="00B34BB5" w:rsidRDefault="005F412E" w:rsidP="005F412E">
            <w:pPr>
              <w:pStyle w:val="TableText"/>
              <w:jc w:val="right"/>
              <w:rPr>
                <w:rFonts w:cs="Calibri"/>
                <w:szCs w:val="18"/>
              </w:rPr>
            </w:pPr>
          </w:p>
        </w:tc>
        <w:tc>
          <w:tcPr>
            <w:tcW w:w="588" w:type="dxa"/>
          </w:tcPr>
          <w:p w14:paraId="7E53D514" w14:textId="77777777" w:rsidR="005F412E" w:rsidRPr="00B34BB5" w:rsidRDefault="005F412E" w:rsidP="005F412E">
            <w:pPr>
              <w:pStyle w:val="TableText"/>
              <w:jc w:val="right"/>
              <w:rPr>
                <w:rFonts w:cs="Calibri"/>
                <w:szCs w:val="18"/>
              </w:rPr>
            </w:pPr>
          </w:p>
        </w:tc>
        <w:tc>
          <w:tcPr>
            <w:tcW w:w="613" w:type="dxa"/>
          </w:tcPr>
          <w:p w14:paraId="71226257" w14:textId="77777777" w:rsidR="005F412E" w:rsidRPr="00B34BB5" w:rsidRDefault="005F412E" w:rsidP="005F412E">
            <w:pPr>
              <w:pStyle w:val="TableText"/>
              <w:jc w:val="right"/>
              <w:rPr>
                <w:rFonts w:cs="Calibri"/>
                <w:szCs w:val="18"/>
              </w:rPr>
            </w:pPr>
          </w:p>
        </w:tc>
        <w:tc>
          <w:tcPr>
            <w:tcW w:w="613" w:type="dxa"/>
          </w:tcPr>
          <w:p w14:paraId="4F238A08" w14:textId="77777777" w:rsidR="005F412E" w:rsidRPr="00B34BB5" w:rsidRDefault="005F412E" w:rsidP="005F412E">
            <w:pPr>
              <w:pStyle w:val="TableText"/>
              <w:jc w:val="right"/>
              <w:rPr>
                <w:rFonts w:cs="Calibri"/>
                <w:szCs w:val="18"/>
              </w:rPr>
            </w:pPr>
          </w:p>
        </w:tc>
        <w:tc>
          <w:tcPr>
            <w:tcW w:w="603" w:type="dxa"/>
          </w:tcPr>
          <w:p w14:paraId="21733A70" w14:textId="77777777" w:rsidR="005F412E" w:rsidRPr="00B34BB5" w:rsidRDefault="005F412E" w:rsidP="005F412E">
            <w:pPr>
              <w:pStyle w:val="TableText"/>
              <w:jc w:val="right"/>
              <w:rPr>
                <w:rFonts w:cs="Calibri"/>
                <w:szCs w:val="18"/>
              </w:rPr>
            </w:pPr>
          </w:p>
        </w:tc>
        <w:tc>
          <w:tcPr>
            <w:tcW w:w="592" w:type="dxa"/>
          </w:tcPr>
          <w:p w14:paraId="5C9592E2" w14:textId="77777777" w:rsidR="005F412E" w:rsidRPr="00B34BB5" w:rsidRDefault="005F412E" w:rsidP="005F412E">
            <w:pPr>
              <w:pStyle w:val="TableText"/>
              <w:jc w:val="right"/>
              <w:rPr>
                <w:rFonts w:cs="Calibri"/>
                <w:szCs w:val="18"/>
              </w:rPr>
            </w:pPr>
          </w:p>
        </w:tc>
        <w:tc>
          <w:tcPr>
            <w:tcW w:w="603" w:type="dxa"/>
          </w:tcPr>
          <w:p w14:paraId="7130CAC8" w14:textId="77777777" w:rsidR="005F412E" w:rsidRPr="00B34BB5" w:rsidRDefault="005F412E" w:rsidP="005F412E">
            <w:pPr>
              <w:pStyle w:val="TableText"/>
              <w:jc w:val="right"/>
              <w:rPr>
                <w:rFonts w:cs="Calibri"/>
                <w:szCs w:val="18"/>
              </w:rPr>
            </w:pPr>
          </w:p>
        </w:tc>
        <w:tc>
          <w:tcPr>
            <w:tcW w:w="639" w:type="dxa"/>
            <w:hideMark/>
          </w:tcPr>
          <w:p w14:paraId="77E03CF6" w14:textId="77777777" w:rsidR="005F412E" w:rsidRPr="00B34BB5" w:rsidRDefault="005F412E" w:rsidP="005F412E">
            <w:pPr>
              <w:pStyle w:val="TableText"/>
              <w:jc w:val="right"/>
              <w:rPr>
                <w:rFonts w:cs="Calibri"/>
                <w:szCs w:val="18"/>
              </w:rPr>
            </w:pPr>
            <w:r w:rsidRPr="00B34BB5">
              <w:rPr>
                <w:rFonts w:cs="Calibri"/>
                <w:szCs w:val="18"/>
              </w:rPr>
              <w:t>100%</w:t>
            </w:r>
          </w:p>
        </w:tc>
        <w:tc>
          <w:tcPr>
            <w:tcW w:w="626" w:type="dxa"/>
            <w:tcBorders>
              <w:right w:val="nil"/>
            </w:tcBorders>
            <w:hideMark/>
          </w:tcPr>
          <w:p w14:paraId="708F8F31" w14:textId="77777777" w:rsidR="005F412E" w:rsidRPr="00B34BB5" w:rsidRDefault="005F412E" w:rsidP="005F412E">
            <w:pPr>
              <w:pStyle w:val="TableText"/>
              <w:jc w:val="right"/>
              <w:rPr>
                <w:rFonts w:cs="Calibri"/>
                <w:szCs w:val="18"/>
              </w:rPr>
            </w:pPr>
            <w:r w:rsidRPr="00B34BB5">
              <w:rPr>
                <w:rFonts w:cs="Calibri"/>
                <w:szCs w:val="18"/>
              </w:rPr>
              <w:t>1,810</w:t>
            </w:r>
          </w:p>
        </w:tc>
      </w:tr>
      <w:tr w:rsidR="005F412E" w:rsidRPr="00B34BB5" w14:paraId="5870C242" w14:textId="77777777" w:rsidTr="0099477A">
        <w:trPr>
          <w:cantSplit/>
        </w:trPr>
        <w:tc>
          <w:tcPr>
            <w:tcW w:w="3002" w:type="dxa"/>
            <w:tcBorders>
              <w:left w:val="nil"/>
            </w:tcBorders>
            <w:hideMark/>
          </w:tcPr>
          <w:p w14:paraId="03F0C0F1" w14:textId="77777777" w:rsidR="005F412E" w:rsidRPr="00B34BB5" w:rsidRDefault="005F412E" w:rsidP="005F412E">
            <w:pPr>
              <w:pStyle w:val="TableText"/>
              <w:rPr>
                <w:rFonts w:cs="Calibri"/>
                <w:szCs w:val="18"/>
              </w:rPr>
            </w:pPr>
            <w:r w:rsidRPr="00B34BB5">
              <w:rPr>
                <w:rFonts w:cs="Calibri"/>
                <w:szCs w:val="18"/>
              </w:rPr>
              <w:t>R23</w:t>
            </w:r>
          </w:p>
        </w:tc>
        <w:tc>
          <w:tcPr>
            <w:tcW w:w="626" w:type="dxa"/>
            <w:hideMark/>
          </w:tcPr>
          <w:p w14:paraId="46269DD7" w14:textId="77777777" w:rsidR="005F412E" w:rsidRPr="00B34BB5" w:rsidRDefault="005F412E" w:rsidP="005F412E">
            <w:pPr>
              <w:pStyle w:val="TableText"/>
              <w:jc w:val="right"/>
              <w:rPr>
                <w:rFonts w:cs="Calibri"/>
                <w:szCs w:val="18"/>
              </w:rPr>
            </w:pPr>
            <w:r w:rsidRPr="00B34BB5">
              <w:rPr>
                <w:rFonts w:cs="Calibri"/>
                <w:szCs w:val="18"/>
              </w:rPr>
              <w:t>100%</w:t>
            </w:r>
          </w:p>
        </w:tc>
        <w:tc>
          <w:tcPr>
            <w:tcW w:w="588" w:type="dxa"/>
          </w:tcPr>
          <w:p w14:paraId="52821519" w14:textId="77777777" w:rsidR="005F412E" w:rsidRPr="00B34BB5" w:rsidRDefault="005F412E" w:rsidP="005F412E">
            <w:pPr>
              <w:pStyle w:val="TableText"/>
              <w:jc w:val="right"/>
              <w:rPr>
                <w:rFonts w:cs="Calibri"/>
                <w:szCs w:val="18"/>
              </w:rPr>
            </w:pPr>
          </w:p>
        </w:tc>
        <w:tc>
          <w:tcPr>
            <w:tcW w:w="613" w:type="dxa"/>
          </w:tcPr>
          <w:p w14:paraId="637051AC" w14:textId="77777777" w:rsidR="005F412E" w:rsidRPr="00B34BB5" w:rsidRDefault="005F412E" w:rsidP="005F412E">
            <w:pPr>
              <w:pStyle w:val="TableText"/>
              <w:jc w:val="right"/>
              <w:rPr>
                <w:rFonts w:cs="Calibri"/>
                <w:szCs w:val="18"/>
              </w:rPr>
            </w:pPr>
          </w:p>
        </w:tc>
        <w:tc>
          <w:tcPr>
            <w:tcW w:w="613" w:type="dxa"/>
          </w:tcPr>
          <w:p w14:paraId="66FA1B68" w14:textId="77777777" w:rsidR="005F412E" w:rsidRPr="00B34BB5" w:rsidRDefault="005F412E" w:rsidP="005F412E">
            <w:pPr>
              <w:pStyle w:val="TableText"/>
              <w:jc w:val="right"/>
              <w:rPr>
                <w:rFonts w:cs="Calibri"/>
                <w:szCs w:val="18"/>
              </w:rPr>
            </w:pPr>
          </w:p>
        </w:tc>
        <w:tc>
          <w:tcPr>
            <w:tcW w:w="603" w:type="dxa"/>
          </w:tcPr>
          <w:p w14:paraId="23FA6283" w14:textId="77777777" w:rsidR="005F412E" w:rsidRPr="00B34BB5" w:rsidRDefault="005F412E" w:rsidP="005F412E">
            <w:pPr>
              <w:pStyle w:val="TableText"/>
              <w:jc w:val="right"/>
              <w:rPr>
                <w:rFonts w:cs="Calibri"/>
                <w:szCs w:val="18"/>
              </w:rPr>
            </w:pPr>
          </w:p>
        </w:tc>
        <w:tc>
          <w:tcPr>
            <w:tcW w:w="592" w:type="dxa"/>
          </w:tcPr>
          <w:p w14:paraId="57A20D7C" w14:textId="77777777" w:rsidR="005F412E" w:rsidRPr="00B34BB5" w:rsidRDefault="005F412E" w:rsidP="005F412E">
            <w:pPr>
              <w:pStyle w:val="TableText"/>
              <w:jc w:val="right"/>
              <w:rPr>
                <w:rFonts w:cs="Calibri"/>
                <w:szCs w:val="18"/>
              </w:rPr>
            </w:pPr>
          </w:p>
        </w:tc>
        <w:tc>
          <w:tcPr>
            <w:tcW w:w="603" w:type="dxa"/>
          </w:tcPr>
          <w:p w14:paraId="7EEC3C56" w14:textId="77777777" w:rsidR="005F412E" w:rsidRPr="00B34BB5" w:rsidRDefault="005F412E" w:rsidP="005F412E">
            <w:pPr>
              <w:pStyle w:val="TableText"/>
              <w:jc w:val="right"/>
              <w:rPr>
                <w:rFonts w:cs="Calibri"/>
                <w:szCs w:val="18"/>
              </w:rPr>
            </w:pPr>
          </w:p>
        </w:tc>
        <w:tc>
          <w:tcPr>
            <w:tcW w:w="639" w:type="dxa"/>
          </w:tcPr>
          <w:p w14:paraId="47D3BDD5" w14:textId="77777777" w:rsidR="005F412E" w:rsidRPr="00B34BB5" w:rsidRDefault="005F412E" w:rsidP="005F412E">
            <w:pPr>
              <w:pStyle w:val="TableText"/>
              <w:jc w:val="right"/>
              <w:rPr>
                <w:rFonts w:cs="Calibri"/>
                <w:szCs w:val="18"/>
              </w:rPr>
            </w:pPr>
          </w:p>
        </w:tc>
        <w:tc>
          <w:tcPr>
            <w:tcW w:w="626" w:type="dxa"/>
            <w:tcBorders>
              <w:right w:val="nil"/>
            </w:tcBorders>
            <w:hideMark/>
          </w:tcPr>
          <w:p w14:paraId="21266155" w14:textId="77777777" w:rsidR="005F412E" w:rsidRPr="00B34BB5" w:rsidRDefault="005F412E" w:rsidP="005F412E">
            <w:pPr>
              <w:pStyle w:val="TableText"/>
              <w:jc w:val="right"/>
              <w:rPr>
                <w:rFonts w:cs="Calibri"/>
                <w:szCs w:val="18"/>
              </w:rPr>
            </w:pPr>
            <w:r w:rsidRPr="00B34BB5">
              <w:rPr>
                <w:rFonts w:cs="Calibri"/>
                <w:szCs w:val="18"/>
              </w:rPr>
              <w:t>14,800</w:t>
            </w:r>
          </w:p>
        </w:tc>
      </w:tr>
      <w:tr w:rsidR="005F412E" w:rsidRPr="00B34BB5" w14:paraId="771B05AB" w14:textId="77777777" w:rsidTr="0099477A">
        <w:trPr>
          <w:cantSplit/>
        </w:trPr>
        <w:tc>
          <w:tcPr>
            <w:tcW w:w="3002" w:type="dxa"/>
            <w:tcBorders>
              <w:left w:val="nil"/>
            </w:tcBorders>
            <w:hideMark/>
          </w:tcPr>
          <w:p w14:paraId="78D949A5" w14:textId="77777777" w:rsidR="005F412E" w:rsidRPr="00B34BB5" w:rsidRDefault="005F412E" w:rsidP="005F412E">
            <w:pPr>
              <w:pStyle w:val="TableText"/>
              <w:rPr>
                <w:rFonts w:cs="Calibri"/>
                <w:szCs w:val="18"/>
              </w:rPr>
            </w:pPr>
            <w:r w:rsidRPr="00B34BB5">
              <w:rPr>
                <w:rFonts w:cs="Calibri"/>
                <w:szCs w:val="18"/>
              </w:rPr>
              <w:t>R134a</w:t>
            </w:r>
          </w:p>
        </w:tc>
        <w:tc>
          <w:tcPr>
            <w:tcW w:w="626" w:type="dxa"/>
          </w:tcPr>
          <w:p w14:paraId="42EB3FD1" w14:textId="77777777" w:rsidR="005F412E" w:rsidRPr="00B34BB5" w:rsidRDefault="005F412E" w:rsidP="005F412E">
            <w:pPr>
              <w:pStyle w:val="TableText"/>
              <w:jc w:val="right"/>
              <w:rPr>
                <w:rFonts w:cs="Calibri"/>
                <w:szCs w:val="18"/>
              </w:rPr>
            </w:pPr>
          </w:p>
        </w:tc>
        <w:tc>
          <w:tcPr>
            <w:tcW w:w="588" w:type="dxa"/>
          </w:tcPr>
          <w:p w14:paraId="55FC1EF3" w14:textId="77777777" w:rsidR="005F412E" w:rsidRPr="00B34BB5" w:rsidRDefault="005F412E" w:rsidP="005F412E">
            <w:pPr>
              <w:pStyle w:val="TableText"/>
              <w:jc w:val="right"/>
              <w:rPr>
                <w:rFonts w:cs="Calibri"/>
                <w:szCs w:val="18"/>
              </w:rPr>
            </w:pPr>
          </w:p>
        </w:tc>
        <w:tc>
          <w:tcPr>
            <w:tcW w:w="613" w:type="dxa"/>
          </w:tcPr>
          <w:p w14:paraId="443C2AF1" w14:textId="77777777" w:rsidR="005F412E" w:rsidRPr="00B34BB5" w:rsidRDefault="005F412E" w:rsidP="005F412E">
            <w:pPr>
              <w:pStyle w:val="TableText"/>
              <w:jc w:val="right"/>
              <w:rPr>
                <w:rFonts w:cs="Calibri"/>
                <w:szCs w:val="18"/>
              </w:rPr>
            </w:pPr>
          </w:p>
        </w:tc>
        <w:tc>
          <w:tcPr>
            <w:tcW w:w="613" w:type="dxa"/>
            <w:hideMark/>
          </w:tcPr>
          <w:p w14:paraId="53483126" w14:textId="77777777" w:rsidR="005F412E" w:rsidRPr="00B34BB5" w:rsidRDefault="005F412E" w:rsidP="005F412E">
            <w:pPr>
              <w:pStyle w:val="TableText"/>
              <w:jc w:val="right"/>
              <w:rPr>
                <w:rFonts w:cs="Calibri"/>
                <w:szCs w:val="18"/>
              </w:rPr>
            </w:pPr>
            <w:r w:rsidRPr="00B34BB5">
              <w:rPr>
                <w:rFonts w:cs="Calibri"/>
                <w:szCs w:val="18"/>
              </w:rPr>
              <w:t>100%</w:t>
            </w:r>
          </w:p>
        </w:tc>
        <w:tc>
          <w:tcPr>
            <w:tcW w:w="603" w:type="dxa"/>
          </w:tcPr>
          <w:p w14:paraId="1392513B" w14:textId="77777777" w:rsidR="005F412E" w:rsidRPr="00B34BB5" w:rsidRDefault="005F412E" w:rsidP="005F412E">
            <w:pPr>
              <w:pStyle w:val="TableText"/>
              <w:jc w:val="right"/>
              <w:rPr>
                <w:rFonts w:cs="Calibri"/>
                <w:szCs w:val="18"/>
              </w:rPr>
            </w:pPr>
          </w:p>
        </w:tc>
        <w:tc>
          <w:tcPr>
            <w:tcW w:w="592" w:type="dxa"/>
          </w:tcPr>
          <w:p w14:paraId="6F42F06A" w14:textId="77777777" w:rsidR="005F412E" w:rsidRPr="00B34BB5" w:rsidRDefault="005F412E" w:rsidP="005F412E">
            <w:pPr>
              <w:pStyle w:val="TableText"/>
              <w:jc w:val="right"/>
              <w:rPr>
                <w:rFonts w:cs="Calibri"/>
                <w:szCs w:val="18"/>
              </w:rPr>
            </w:pPr>
          </w:p>
        </w:tc>
        <w:tc>
          <w:tcPr>
            <w:tcW w:w="603" w:type="dxa"/>
          </w:tcPr>
          <w:p w14:paraId="760E043F" w14:textId="77777777" w:rsidR="005F412E" w:rsidRPr="00B34BB5" w:rsidRDefault="005F412E" w:rsidP="005F412E">
            <w:pPr>
              <w:pStyle w:val="TableText"/>
              <w:jc w:val="right"/>
              <w:rPr>
                <w:rFonts w:cs="Calibri"/>
                <w:szCs w:val="18"/>
              </w:rPr>
            </w:pPr>
          </w:p>
        </w:tc>
        <w:tc>
          <w:tcPr>
            <w:tcW w:w="639" w:type="dxa"/>
          </w:tcPr>
          <w:p w14:paraId="12C5DAE7" w14:textId="77777777" w:rsidR="005F412E" w:rsidRPr="00B34BB5" w:rsidRDefault="005F412E" w:rsidP="005F412E">
            <w:pPr>
              <w:pStyle w:val="TableText"/>
              <w:jc w:val="right"/>
              <w:rPr>
                <w:rFonts w:cs="Calibri"/>
                <w:szCs w:val="18"/>
              </w:rPr>
            </w:pPr>
          </w:p>
        </w:tc>
        <w:tc>
          <w:tcPr>
            <w:tcW w:w="626" w:type="dxa"/>
            <w:tcBorders>
              <w:right w:val="nil"/>
            </w:tcBorders>
            <w:hideMark/>
          </w:tcPr>
          <w:p w14:paraId="4B6B86B1" w14:textId="77777777" w:rsidR="005F412E" w:rsidRPr="00B34BB5" w:rsidRDefault="005F412E" w:rsidP="005F412E">
            <w:pPr>
              <w:pStyle w:val="TableText"/>
              <w:jc w:val="right"/>
              <w:rPr>
                <w:rFonts w:cs="Calibri"/>
                <w:szCs w:val="18"/>
              </w:rPr>
            </w:pPr>
            <w:r w:rsidRPr="00B34BB5">
              <w:rPr>
                <w:rFonts w:cs="Calibri"/>
                <w:szCs w:val="18"/>
              </w:rPr>
              <w:t>1,430</w:t>
            </w:r>
          </w:p>
        </w:tc>
      </w:tr>
      <w:tr w:rsidR="005F412E" w:rsidRPr="00B34BB5" w14:paraId="59B7E1E1" w14:textId="77777777" w:rsidTr="0099477A">
        <w:trPr>
          <w:cantSplit/>
        </w:trPr>
        <w:tc>
          <w:tcPr>
            <w:tcW w:w="3002" w:type="dxa"/>
            <w:tcBorders>
              <w:left w:val="nil"/>
            </w:tcBorders>
            <w:hideMark/>
          </w:tcPr>
          <w:p w14:paraId="62B57B5D" w14:textId="77777777" w:rsidR="005F412E" w:rsidRPr="00B34BB5" w:rsidRDefault="005F412E" w:rsidP="005F412E">
            <w:pPr>
              <w:pStyle w:val="TableText"/>
              <w:rPr>
                <w:rFonts w:cs="Calibri"/>
                <w:szCs w:val="18"/>
              </w:rPr>
            </w:pPr>
            <w:r w:rsidRPr="00B34BB5">
              <w:rPr>
                <w:rFonts w:cs="Calibri"/>
                <w:szCs w:val="18"/>
              </w:rPr>
              <w:t>R403B: 5% R290, 56% R22, 39% R218</w:t>
            </w:r>
          </w:p>
        </w:tc>
        <w:tc>
          <w:tcPr>
            <w:tcW w:w="626" w:type="dxa"/>
          </w:tcPr>
          <w:p w14:paraId="674A7D91" w14:textId="77777777" w:rsidR="005F412E" w:rsidRPr="00B34BB5" w:rsidRDefault="005F412E" w:rsidP="005F412E">
            <w:pPr>
              <w:pStyle w:val="TableText"/>
              <w:jc w:val="right"/>
              <w:rPr>
                <w:rFonts w:cs="Calibri"/>
                <w:szCs w:val="18"/>
              </w:rPr>
            </w:pPr>
          </w:p>
        </w:tc>
        <w:tc>
          <w:tcPr>
            <w:tcW w:w="588" w:type="dxa"/>
          </w:tcPr>
          <w:p w14:paraId="2FC01B43" w14:textId="77777777" w:rsidR="005F412E" w:rsidRPr="00B34BB5" w:rsidRDefault="005F412E" w:rsidP="005F412E">
            <w:pPr>
              <w:pStyle w:val="TableText"/>
              <w:jc w:val="right"/>
              <w:rPr>
                <w:rFonts w:cs="Calibri"/>
                <w:szCs w:val="18"/>
              </w:rPr>
            </w:pPr>
          </w:p>
        </w:tc>
        <w:tc>
          <w:tcPr>
            <w:tcW w:w="613" w:type="dxa"/>
          </w:tcPr>
          <w:p w14:paraId="77E2AF48" w14:textId="77777777" w:rsidR="005F412E" w:rsidRPr="00B34BB5" w:rsidRDefault="005F412E" w:rsidP="005F412E">
            <w:pPr>
              <w:pStyle w:val="TableText"/>
              <w:jc w:val="right"/>
              <w:rPr>
                <w:rFonts w:cs="Calibri"/>
                <w:szCs w:val="18"/>
              </w:rPr>
            </w:pPr>
          </w:p>
        </w:tc>
        <w:tc>
          <w:tcPr>
            <w:tcW w:w="613" w:type="dxa"/>
          </w:tcPr>
          <w:p w14:paraId="4E6B441B" w14:textId="77777777" w:rsidR="005F412E" w:rsidRPr="00B34BB5" w:rsidRDefault="005F412E" w:rsidP="005F412E">
            <w:pPr>
              <w:pStyle w:val="TableText"/>
              <w:jc w:val="right"/>
              <w:rPr>
                <w:rFonts w:cs="Calibri"/>
                <w:szCs w:val="18"/>
              </w:rPr>
            </w:pPr>
          </w:p>
        </w:tc>
        <w:tc>
          <w:tcPr>
            <w:tcW w:w="603" w:type="dxa"/>
          </w:tcPr>
          <w:p w14:paraId="0420AFD5" w14:textId="77777777" w:rsidR="005F412E" w:rsidRPr="00B34BB5" w:rsidRDefault="005F412E" w:rsidP="005F412E">
            <w:pPr>
              <w:pStyle w:val="TableText"/>
              <w:jc w:val="right"/>
              <w:rPr>
                <w:rFonts w:cs="Calibri"/>
                <w:szCs w:val="18"/>
              </w:rPr>
            </w:pPr>
          </w:p>
        </w:tc>
        <w:tc>
          <w:tcPr>
            <w:tcW w:w="592" w:type="dxa"/>
          </w:tcPr>
          <w:p w14:paraId="750620B1" w14:textId="77777777" w:rsidR="005F412E" w:rsidRPr="00B34BB5" w:rsidRDefault="005F412E" w:rsidP="005F412E">
            <w:pPr>
              <w:pStyle w:val="TableText"/>
              <w:jc w:val="right"/>
              <w:rPr>
                <w:rFonts w:cs="Calibri"/>
                <w:szCs w:val="18"/>
              </w:rPr>
            </w:pPr>
          </w:p>
        </w:tc>
        <w:tc>
          <w:tcPr>
            <w:tcW w:w="603" w:type="dxa"/>
            <w:hideMark/>
          </w:tcPr>
          <w:p w14:paraId="07212DDA" w14:textId="77777777" w:rsidR="005F412E" w:rsidRPr="00B34BB5" w:rsidRDefault="005F412E" w:rsidP="005F412E">
            <w:pPr>
              <w:pStyle w:val="TableText"/>
              <w:jc w:val="right"/>
              <w:rPr>
                <w:rFonts w:cs="Calibri"/>
                <w:szCs w:val="18"/>
              </w:rPr>
            </w:pPr>
            <w:r w:rsidRPr="00B34BB5">
              <w:rPr>
                <w:rFonts w:cs="Calibri"/>
                <w:szCs w:val="18"/>
              </w:rPr>
              <w:t>39%</w:t>
            </w:r>
          </w:p>
        </w:tc>
        <w:tc>
          <w:tcPr>
            <w:tcW w:w="639" w:type="dxa"/>
            <w:hideMark/>
          </w:tcPr>
          <w:p w14:paraId="1EE8A7F0" w14:textId="77777777" w:rsidR="005F412E" w:rsidRPr="00B34BB5" w:rsidRDefault="005F412E" w:rsidP="005F412E">
            <w:pPr>
              <w:pStyle w:val="TableText"/>
              <w:jc w:val="right"/>
              <w:rPr>
                <w:rFonts w:cs="Calibri"/>
                <w:szCs w:val="18"/>
              </w:rPr>
            </w:pPr>
            <w:r w:rsidRPr="00B34BB5">
              <w:rPr>
                <w:rFonts w:cs="Calibri"/>
                <w:szCs w:val="18"/>
              </w:rPr>
              <w:t>61%</w:t>
            </w:r>
          </w:p>
        </w:tc>
        <w:tc>
          <w:tcPr>
            <w:tcW w:w="626" w:type="dxa"/>
            <w:tcBorders>
              <w:right w:val="nil"/>
            </w:tcBorders>
            <w:hideMark/>
          </w:tcPr>
          <w:p w14:paraId="5E7F6E50" w14:textId="77777777" w:rsidR="005F412E" w:rsidRPr="00B34BB5" w:rsidRDefault="005F412E" w:rsidP="005F412E">
            <w:pPr>
              <w:pStyle w:val="TableText"/>
              <w:jc w:val="right"/>
              <w:rPr>
                <w:rFonts w:cs="Calibri"/>
                <w:szCs w:val="18"/>
              </w:rPr>
            </w:pPr>
            <w:r w:rsidRPr="00B34BB5">
              <w:rPr>
                <w:rFonts w:cs="Calibri"/>
                <w:szCs w:val="18"/>
              </w:rPr>
              <w:t>3,444</w:t>
            </w:r>
          </w:p>
        </w:tc>
      </w:tr>
      <w:tr w:rsidR="005F412E" w:rsidRPr="00B34BB5" w14:paraId="5BF1B184" w14:textId="77777777" w:rsidTr="0099477A">
        <w:trPr>
          <w:cantSplit/>
        </w:trPr>
        <w:tc>
          <w:tcPr>
            <w:tcW w:w="3002" w:type="dxa"/>
            <w:tcBorders>
              <w:left w:val="nil"/>
            </w:tcBorders>
            <w:hideMark/>
          </w:tcPr>
          <w:p w14:paraId="7E616760" w14:textId="77777777" w:rsidR="005F412E" w:rsidRPr="00B34BB5" w:rsidRDefault="005F412E" w:rsidP="005F412E">
            <w:pPr>
              <w:pStyle w:val="TableText"/>
              <w:rPr>
                <w:rFonts w:cs="Calibri"/>
                <w:szCs w:val="18"/>
              </w:rPr>
            </w:pPr>
            <w:r w:rsidRPr="00B34BB5">
              <w:rPr>
                <w:rFonts w:cs="Calibri"/>
                <w:szCs w:val="18"/>
              </w:rPr>
              <w:t>R404A: 44% R125, 52% R143a, 4% R134a</w:t>
            </w:r>
          </w:p>
        </w:tc>
        <w:tc>
          <w:tcPr>
            <w:tcW w:w="626" w:type="dxa"/>
          </w:tcPr>
          <w:p w14:paraId="79C7CAA1" w14:textId="77777777" w:rsidR="005F412E" w:rsidRPr="00B34BB5" w:rsidRDefault="005F412E" w:rsidP="005F412E">
            <w:pPr>
              <w:pStyle w:val="TableText"/>
              <w:jc w:val="right"/>
              <w:rPr>
                <w:rFonts w:cs="Calibri"/>
                <w:szCs w:val="18"/>
              </w:rPr>
            </w:pPr>
          </w:p>
        </w:tc>
        <w:tc>
          <w:tcPr>
            <w:tcW w:w="588" w:type="dxa"/>
          </w:tcPr>
          <w:p w14:paraId="00B56CF7" w14:textId="77777777" w:rsidR="005F412E" w:rsidRPr="00B34BB5" w:rsidRDefault="005F412E" w:rsidP="005F412E">
            <w:pPr>
              <w:pStyle w:val="TableText"/>
              <w:jc w:val="right"/>
              <w:rPr>
                <w:rFonts w:cs="Calibri"/>
                <w:szCs w:val="18"/>
              </w:rPr>
            </w:pPr>
          </w:p>
        </w:tc>
        <w:tc>
          <w:tcPr>
            <w:tcW w:w="613" w:type="dxa"/>
            <w:hideMark/>
          </w:tcPr>
          <w:p w14:paraId="4B21F78D" w14:textId="77777777" w:rsidR="005F412E" w:rsidRPr="00B34BB5" w:rsidRDefault="005F412E" w:rsidP="005F412E">
            <w:pPr>
              <w:pStyle w:val="TableText"/>
              <w:jc w:val="right"/>
              <w:rPr>
                <w:rFonts w:cs="Calibri"/>
                <w:szCs w:val="18"/>
              </w:rPr>
            </w:pPr>
            <w:r w:rsidRPr="00B34BB5">
              <w:rPr>
                <w:rFonts w:cs="Calibri"/>
                <w:szCs w:val="18"/>
              </w:rPr>
              <w:t>44%</w:t>
            </w:r>
          </w:p>
        </w:tc>
        <w:tc>
          <w:tcPr>
            <w:tcW w:w="613" w:type="dxa"/>
            <w:hideMark/>
          </w:tcPr>
          <w:p w14:paraId="7122C26C" w14:textId="77777777" w:rsidR="005F412E" w:rsidRPr="00B34BB5" w:rsidRDefault="005F412E" w:rsidP="005F412E">
            <w:pPr>
              <w:pStyle w:val="TableText"/>
              <w:jc w:val="right"/>
              <w:rPr>
                <w:rFonts w:cs="Calibri"/>
                <w:szCs w:val="18"/>
              </w:rPr>
            </w:pPr>
            <w:r w:rsidRPr="00B34BB5">
              <w:rPr>
                <w:rFonts w:cs="Calibri"/>
                <w:szCs w:val="18"/>
              </w:rPr>
              <w:t>4%</w:t>
            </w:r>
          </w:p>
        </w:tc>
        <w:tc>
          <w:tcPr>
            <w:tcW w:w="603" w:type="dxa"/>
            <w:hideMark/>
          </w:tcPr>
          <w:p w14:paraId="5D89AB9C" w14:textId="77777777" w:rsidR="005F412E" w:rsidRPr="00B34BB5" w:rsidRDefault="005F412E" w:rsidP="005F412E">
            <w:pPr>
              <w:pStyle w:val="TableText"/>
              <w:jc w:val="right"/>
              <w:rPr>
                <w:rFonts w:cs="Calibri"/>
                <w:szCs w:val="18"/>
              </w:rPr>
            </w:pPr>
            <w:r w:rsidRPr="00B34BB5">
              <w:rPr>
                <w:rFonts w:cs="Calibri"/>
                <w:szCs w:val="18"/>
              </w:rPr>
              <w:t>52%</w:t>
            </w:r>
          </w:p>
        </w:tc>
        <w:tc>
          <w:tcPr>
            <w:tcW w:w="592" w:type="dxa"/>
          </w:tcPr>
          <w:p w14:paraId="05895B9D" w14:textId="77777777" w:rsidR="005F412E" w:rsidRPr="00B34BB5" w:rsidRDefault="005F412E" w:rsidP="005F412E">
            <w:pPr>
              <w:pStyle w:val="TableText"/>
              <w:jc w:val="right"/>
              <w:rPr>
                <w:rFonts w:cs="Calibri"/>
                <w:szCs w:val="18"/>
              </w:rPr>
            </w:pPr>
          </w:p>
        </w:tc>
        <w:tc>
          <w:tcPr>
            <w:tcW w:w="603" w:type="dxa"/>
          </w:tcPr>
          <w:p w14:paraId="018C44A5" w14:textId="77777777" w:rsidR="005F412E" w:rsidRPr="00B34BB5" w:rsidRDefault="005F412E" w:rsidP="005F412E">
            <w:pPr>
              <w:pStyle w:val="TableText"/>
              <w:jc w:val="right"/>
              <w:rPr>
                <w:rFonts w:cs="Calibri"/>
                <w:szCs w:val="18"/>
              </w:rPr>
            </w:pPr>
          </w:p>
        </w:tc>
        <w:tc>
          <w:tcPr>
            <w:tcW w:w="639" w:type="dxa"/>
          </w:tcPr>
          <w:p w14:paraId="7D3220AA" w14:textId="77777777" w:rsidR="005F412E" w:rsidRPr="00B34BB5" w:rsidRDefault="005F412E" w:rsidP="005F412E">
            <w:pPr>
              <w:pStyle w:val="TableText"/>
              <w:jc w:val="right"/>
              <w:rPr>
                <w:rFonts w:cs="Calibri"/>
                <w:szCs w:val="18"/>
              </w:rPr>
            </w:pPr>
          </w:p>
        </w:tc>
        <w:tc>
          <w:tcPr>
            <w:tcW w:w="626" w:type="dxa"/>
            <w:tcBorders>
              <w:right w:val="nil"/>
            </w:tcBorders>
            <w:hideMark/>
          </w:tcPr>
          <w:p w14:paraId="071C18D7" w14:textId="77777777" w:rsidR="005F412E" w:rsidRPr="00B34BB5" w:rsidRDefault="005F412E" w:rsidP="005F412E">
            <w:pPr>
              <w:pStyle w:val="TableText"/>
              <w:jc w:val="right"/>
              <w:rPr>
                <w:rFonts w:cs="Calibri"/>
                <w:szCs w:val="18"/>
              </w:rPr>
            </w:pPr>
            <w:r w:rsidRPr="00B34BB5">
              <w:rPr>
                <w:rFonts w:cs="Calibri"/>
                <w:szCs w:val="18"/>
              </w:rPr>
              <w:t>3,922</w:t>
            </w:r>
          </w:p>
        </w:tc>
      </w:tr>
      <w:tr w:rsidR="005F412E" w:rsidRPr="00B34BB5" w14:paraId="240C2510" w14:textId="77777777" w:rsidTr="0099477A">
        <w:trPr>
          <w:cantSplit/>
        </w:trPr>
        <w:tc>
          <w:tcPr>
            <w:tcW w:w="3002" w:type="dxa"/>
            <w:tcBorders>
              <w:left w:val="nil"/>
            </w:tcBorders>
            <w:hideMark/>
          </w:tcPr>
          <w:p w14:paraId="623404BF" w14:textId="77777777" w:rsidR="005F412E" w:rsidRPr="00B34BB5" w:rsidRDefault="005F412E" w:rsidP="005F412E">
            <w:pPr>
              <w:pStyle w:val="TableText"/>
              <w:rPr>
                <w:rFonts w:cs="Calibri"/>
                <w:szCs w:val="18"/>
              </w:rPr>
            </w:pPr>
            <w:r w:rsidRPr="00B34BB5">
              <w:rPr>
                <w:rFonts w:cs="Calibri"/>
                <w:szCs w:val="18"/>
              </w:rPr>
              <w:t>R407C: 23% R32, 25% R125, 52% R134a</w:t>
            </w:r>
          </w:p>
        </w:tc>
        <w:tc>
          <w:tcPr>
            <w:tcW w:w="626" w:type="dxa"/>
          </w:tcPr>
          <w:p w14:paraId="00A6ED88" w14:textId="77777777" w:rsidR="005F412E" w:rsidRPr="00B34BB5" w:rsidRDefault="005F412E" w:rsidP="005F412E">
            <w:pPr>
              <w:pStyle w:val="TableText"/>
              <w:jc w:val="right"/>
              <w:rPr>
                <w:rFonts w:cs="Calibri"/>
                <w:szCs w:val="18"/>
              </w:rPr>
            </w:pPr>
          </w:p>
        </w:tc>
        <w:tc>
          <w:tcPr>
            <w:tcW w:w="588" w:type="dxa"/>
            <w:hideMark/>
          </w:tcPr>
          <w:p w14:paraId="1EF31B3A" w14:textId="77777777" w:rsidR="005F412E" w:rsidRPr="00B34BB5" w:rsidRDefault="005F412E" w:rsidP="005F412E">
            <w:pPr>
              <w:pStyle w:val="TableText"/>
              <w:jc w:val="right"/>
              <w:rPr>
                <w:rFonts w:cs="Calibri"/>
                <w:szCs w:val="18"/>
              </w:rPr>
            </w:pPr>
            <w:r w:rsidRPr="00B34BB5">
              <w:rPr>
                <w:rFonts w:cs="Calibri"/>
                <w:szCs w:val="18"/>
              </w:rPr>
              <w:t>23%</w:t>
            </w:r>
          </w:p>
        </w:tc>
        <w:tc>
          <w:tcPr>
            <w:tcW w:w="613" w:type="dxa"/>
            <w:hideMark/>
          </w:tcPr>
          <w:p w14:paraId="6F6848F9" w14:textId="77777777" w:rsidR="005F412E" w:rsidRPr="00B34BB5" w:rsidRDefault="005F412E" w:rsidP="005F412E">
            <w:pPr>
              <w:pStyle w:val="TableText"/>
              <w:jc w:val="right"/>
              <w:rPr>
                <w:rFonts w:cs="Calibri"/>
                <w:szCs w:val="18"/>
              </w:rPr>
            </w:pPr>
            <w:r w:rsidRPr="00B34BB5">
              <w:rPr>
                <w:rFonts w:cs="Calibri"/>
                <w:szCs w:val="18"/>
              </w:rPr>
              <w:t>25%</w:t>
            </w:r>
          </w:p>
        </w:tc>
        <w:tc>
          <w:tcPr>
            <w:tcW w:w="613" w:type="dxa"/>
            <w:hideMark/>
          </w:tcPr>
          <w:p w14:paraId="0EC47A0D" w14:textId="77777777" w:rsidR="005F412E" w:rsidRPr="00B34BB5" w:rsidRDefault="005F412E" w:rsidP="005F412E">
            <w:pPr>
              <w:pStyle w:val="TableText"/>
              <w:jc w:val="right"/>
              <w:rPr>
                <w:rFonts w:cs="Calibri"/>
                <w:szCs w:val="18"/>
              </w:rPr>
            </w:pPr>
            <w:r w:rsidRPr="00B34BB5">
              <w:rPr>
                <w:rFonts w:cs="Calibri"/>
                <w:szCs w:val="18"/>
              </w:rPr>
              <w:t>52%</w:t>
            </w:r>
          </w:p>
        </w:tc>
        <w:tc>
          <w:tcPr>
            <w:tcW w:w="603" w:type="dxa"/>
          </w:tcPr>
          <w:p w14:paraId="228AEAB7" w14:textId="77777777" w:rsidR="005F412E" w:rsidRPr="00B34BB5" w:rsidRDefault="005F412E" w:rsidP="005F412E">
            <w:pPr>
              <w:pStyle w:val="TableText"/>
              <w:jc w:val="right"/>
              <w:rPr>
                <w:rFonts w:cs="Calibri"/>
                <w:szCs w:val="18"/>
              </w:rPr>
            </w:pPr>
          </w:p>
        </w:tc>
        <w:tc>
          <w:tcPr>
            <w:tcW w:w="592" w:type="dxa"/>
          </w:tcPr>
          <w:p w14:paraId="465B257A" w14:textId="77777777" w:rsidR="005F412E" w:rsidRPr="00B34BB5" w:rsidRDefault="005F412E" w:rsidP="005F412E">
            <w:pPr>
              <w:pStyle w:val="TableText"/>
              <w:jc w:val="right"/>
              <w:rPr>
                <w:rFonts w:cs="Calibri"/>
                <w:szCs w:val="18"/>
              </w:rPr>
            </w:pPr>
          </w:p>
        </w:tc>
        <w:tc>
          <w:tcPr>
            <w:tcW w:w="603" w:type="dxa"/>
          </w:tcPr>
          <w:p w14:paraId="31B99F99" w14:textId="77777777" w:rsidR="005F412E" w:rsidRPr="00B34BB5" w:rsidRDefault="005F412E" w:rsidP="005F412E">
            <w:pPr>
              <w:pStyle w:val="TableText"/>
              <w:jc w:val="right"/>
              <w:rPr>
                <w:rFonts w:cs="Calibri"/>
                <w:szCs w:val="18"/>
              </w:rPr>
            </w:pPr>
          </w:p>
        </w:tc>
        <w:tc>
          <w:tcPr>
            <w:tcW w:w="639" w:type="dxa"/>
          </w:tcPr>
          <w:p w14:paraId="392C8819" w14:textId="77777777" w:rsidR="005F412E" w:rsidRPr="00B34BB5" w:rsidRDefault="005F412E" w:rsidP="005F412E">
            <w:pPr>
              <w:pStyle w:val="TableText"/>
              <w:jc w:val="right"/>
              <w:rPr>
                <w:rFonts w:cs="Calibri"/>
                <w:szCs w:val="18"/>
              </w:rPr>
            </w:pPr>
          </w:p>
        </w:tc>
        <w:tc>
          <w:tcPr>
            <w:tcW w:w="626" w:type="dxa"/>
            <w:tcBorders>
              <w:right w:val="nil"/>
            </w:tcBorders>
            <w:hideMark/>
          </w:tcPr>
          <w:p w14:paraId="7C6E06E9" w14:textId="77777777" w:rsidR="005F412E" w:rsidRPr="00B34BB5" w:rsidRDefault="005F412E" w:rsidP="005F412E">
            <w:pPr>
              <w:pStyle w:val="TableText"/>
              <w:jc w:val="right"/>
              <w:rPr>
                <w:rFonts w:cs="Calibri"/>
                <w:szCs w:val="18"/>
              </w:rPr>
            </w:pPr>
            <w:r w:rsidRPr="00B34BB5">
              <w:rPr>
                <w:rFonts w:cs="Calibri"/>
                <w:szCs w:val="18"/>
              </w:rPr>
              <w:t>1,774</w:t>
            </w:r>
          </w:p>
        </w:tc>
      </w:tr>
      <w:tr w:rsidR="005F412E" w:rsidRPr="00B34BB5" w14:paraId="4476F274" w14:textId="77777777" w:rsidTr="0099477A">
        <w:trPr>
          <w:cantSplit/>
        </w:trPr>
        <w:tc>
          <w:tcPr>
            <w:tcW w:w="3002" w:type="dxa"/>
            <w:tcBorders>
              <w:left w:val="nil"/>
            </w:tcBorders>
            <w:hideMark/>
          </w:tcPr>
          <w:p w14:paraId="00F69994" w14:textId="77777777" w:rsidR="005F412E" w:rsidRPr="00B34BB5" w:rsidRDefault="005F412E" w:rsidP="005F412E">
            <w:pPr>
              <w:pStyle w:val="TableText"/>
              <w:rPr>
                <w:rFonts w:cs="Calibri"/>
                <w:szCs w:val="18"/>
              </w:rPr>
            </w:pPr>
            <w:r w:rsidRPr="00B34BB5">
              <w:rPr>
                <w:rFonts w:cs="Calibri"/>
                <w:szCs w:val="18"/>
              </w:rPr>
              <w:t>R408A: 7% R125, 46% 143a, 47% R22</w:t>
            </w:r>
          </w:p>
        </w:tc>
        <w:tc>
          <w:tcPr>
            <w:tcW w:w="626" w:type="dxa"/>
          </w:tcPr>
          <w:p w14:paraId="0F6E702D" w14:textId="77777777" w:rsidR="005F412E" w:rsidRPr="00B34BB5" w:rsidRDefault="005F412E" w:rsidP="005F412E">
            <w:pPr>
              <w:pStyle w:val="TableText"/>
              <w:jc w:val="right"/>
              <w:rPr>
                <w:rFonts w:cs="Calibri"/>
                <w:szCs w:val="18"/>
              </w:rPr>
            </w:pPr>
          </w:p>
        </w:tc>
        <w:tc>
          <w:tcPr>
            <w:tcW w:w="588" w:type="dxa"/>
          </w:tcPr>
          <w:p w14:paraId="1AD224AD" w14:textId="77777777" w:rsidR="005F412E" w:rsidRPr="00B34BB5" w:rsidRDefault="005F412E" w:rsidP="005F412E">
            <w:pPr>
              <w:pStyle w:val="TableText"/>
              <w:jc w:val="right"/>
              <w:rPr>
                <w:rFonts w:cs="Calibri"/>
                <w:szCs w:val="18"/>
              </w:rPr>
            </w:pPr>
          </w:p>
        </w:tc>
        <w:tc>
          <w:tcPr>
            <w:tcW w:w="613" w:type="dxa"/>
            <w:hideMark/>
          </w:tcPr>
          <w:p w14:paraId="0AD5B3EA" w14:textId="77777777" w:rsidR="005F412E" w:rsidRPr="00B34BB5" w:rsidRDefault="005F412E" w:rsidP="005F412E">
            <w:pPr>
              <w:pStyle w:val="TableText"/>
              <w:jc w:val="right"/>
              <w:rPr>
                <w:rFonts w:cs="Calibri"/>
                <w:szCs w:val="18"/>
              </w:rPr>
            </w:pPr>
            <w:r w:rsidRPr="00B34BB5">
              <w:rPr>
                <w:rFonts w:cs="Calibri"/>
                <w:szCs w:val="18"/>
              </w:rPr>
              <w:t>7%</w:t>
            </w:r>
          </w:p>
        </w:tc>
        <w:tc>
          <w:tcPr>
            <w:tcW w:w="613" w:type="dxa"/>
          </w:tcPr>
          <w:p w14:paraId="4363D689" w14:textId="77777777" w:rsidR="005F412E" w:rsidRPr="00B34BB5" w:rsidRDefault="005F412E" w:rsidP="005F412E">
            <w:pPr>
              <w:pStyle w:val="TableText"/>
              <w:jc w:val="right"/>
              <w:rPr>
                <w:rFonts w:cs="Calibri"/>
                <w:szCs w:val="18"/>
              </w:rPr>
            </w:pPr>
          </w:p>
        </w:tc>
        <w:tc>
          <w:tcPr>
            <w:tcW w:w="603" w:type="dxa"/>
            <w:hideMark/>
          </w:tcPr>
          <w:p w14:paraId="682A22A4" w14:textId="77777777" w:rsidR="005F412E" w:rsidRPr="00B34BB5" w:rsidRDefault="005F412E" w:rsidP="005F412E">
            <w:pPr>
              <w:pStyle w:val="TableText"/>
              <w:jc w:val="right"/>
              <w:rPr>
                <w:rFonts w:cs="Calibri"/>
                <w:szCs w:val="18"/>
              </w:rPr>
            </w:pPr>
            <w:r w:rsidRPr="00B34BB5">
              <w:rPr>
                <w:rFonts w:cs="Calibri"/>
                <w:szCs w:val="18"/>
              </w:rPr>
              <w:t>46%</w:t>
            </w:r>
          </w:p>
        </w:tc>
        <w:tc>
          <w:tcPr>
            <w:tcW w:w="592" w:type="dxa"/>
          </w:tcPr>
          <w:p w14:paraId="337FE012" w14:textId="77777777" w:rsidR="005F412E" w:rsidRPr="00B34BB5" w:rsidRDefault="005F412E" w:rsidP="005F412E">
            <w:pPr>
              <w:pStyle w:val="TableText"/>
              <w:jc w:val="right"/>
              <w:rPr>
                <w:rFonts w:cs="Calibri"/>
                <w:szCs w:val="18"/>
              </w:rPr>
            </w:pPr>
          </w:p>
        </w:tc>
        <w:tc>
          <w:tcPr>
            <w:tcW w:w="603" w:type="dxa"/>
          </w:tcPr>
          <w:p w14:paraId="4BC3DAFF" w14:textId="77777777" w:rsidR="005F412E" w:rsidRPr="00B34BB5" w:rsidRDefault="005F412E" w:rsidP="005F412E">
            <w:pPr>
              <w:pStyle w:val="TableText"/>
              <w:jc w:val="right"/>
              <w:rPr>
                <w:rFonts w:cs="Calibri"/>
                <w:szCs w:val="18"/>
              </w:rPr>
            </w:pPr>
          </w:p>
        </w:tc>
        <w:tc>
          <w:tcPr>
            <w:tcW w:w="639" w:type="dxa"/>
            <w:hideMark/>
          </w:tcPr>
          <w:p w14:paraId="33B534EA" w14:textId="77777777" w:rsidR="005F412E" w:rsidRPr="00B34BB5" w:rsidRDefault="005F412E" w:rsidP="005F412E">
            <w:pPr>
              <w:pStyle w:val="TableText"/>
              <w:jc w:val="right"/>
              <w:rPr>
                <w:rFonts w:cs="Calibri"/>
                <w:szCs w:val="18"/>
              </w:rPr>
            </w:pPr>
            <w:r w:rsidRPr="00B34BB5">
              <w:rPr>
                <w:rFonts w:cs="Calibri"/>
                <w:szCs w:val="18"/>
              </w:rPr>
              <w:t>47%</w:t>
            </w:r>
          </w:p>
        </w:tc>
        <w:tc>
          <w:tcPr>
            <w:tcW w:w="626" w:type="dxa"/>
            <w:tcBorders>
              <w:right w:val="nil"/>
            </w:tcBorders>
            <w:hideMark/>
          </w:tcPr>
          <w:p w14:paraId="49BBCB66" w14:textId="77777777" w:rsidR="005F412E" w:rsidRPr="00B34BB5" w:rsidRDefault="005F412E" w:rsidP="005F412E">
            <w:pPr>
              <w:pStyle w:val="TableText"/>
              <w:jc w:val="right"/>
              <w:rPr>
                <w:rFonts w:cs="Calibri"/>
                <w:szCs w:val="18"/>
              </w:rPr>
            </w:pPr>
            <w:r w:rsidRPr="00B34BB5">
              <w:rPr>
                <w:rFonts w:cs="Calibri"/>
                <w:szCs w:val="18"/>
              </w:rPr>
              <w:t>2,301</w:t>
            </w:r>
          </w:p>
        </w:tc>
      </w:tr>
      <w:tr w:rsidR="005F412E" w:rsidRPr="00B34BB5" w14:paraId="43CF9B91" w14:textId="77777777" w:rsidTr="0099477A">
        <w:trPr>
          <w:cantSplit/>
        </w:trPr>
        <w:tc>
          <w:tcPr>
            <w:tcW w:w="3002" w:type="dxa"/>
            <w:tcBorders>
              <w:left w:val="nil"/>
            </w:tcBorders>
            <w:hideMark/>
          </w:tcPr>
          <w:p w14:paraId="22402349" w14:textId="77777777" w:rsidR="005F412E" w:rsidRPr="00B34BB5" w:rsidRDefault="005F412E" w:rsidP="005F412E">
            <w:pPr>
              <w:pStyle w:val="TableText"/>
              <w:rPr>
                <w:rFonts w:cs="Calibri"/>
                <w:szCs w:val="18"/>
              </w:rPr>
            </w:pPr>
            <w:r w:rsidRPr="00B34BB5">
              <w:rPr>
                <w:rFonts w:cs="Calibri"/>
                <w:szCs w:val="18"/>
              </w:rPr>
              <w:lastRenderedPageBreak/>
              <w:t>R410A: 50% R32, 50% R125</w:t>
            </w:r>
          </w:p>
        </w:tc>
        <w:tc>
          <w:tcPr>
            <w:tcW w:w="626" w:type="dxa"/>
          </w:tcPr>
          <w:p w14:paraId="11966484" w14:textId="77777777" w:rsidR="005F412E" w:rsidRPr="00B34BB5" w:rsidRDefault="005F412E" w:rsidP="005F412E">
            <w:pPr>
              <w:pStyle w:val="TableText"/>
              <w:jc w:val="right"/>
              <w:rPr>
                <w:rFonts w:cs="Calibri"/>
                <w:szCs w:val="18"/>
              </w:rPr>
            </w:pPr>
          </w:p>
        </w:tc>
        <w:tc>
          <w:tcPr>
            <w:tcW w:w="588" w:type="dxa"/>
            <w:hideMark/>
          </w:tcPr>
          <w:p w14:paraId="519AC9E2" w14:textId="77777777" w:rsidR="005F412E" w:rsidRPr="00B34BB5" w:rsidRDefault="005F412E" w:rsidP="005F412E">
            <w:pPr>
              <w:pStyle w:val="TableText"/>
              <w:jc w:val="right"/>
              <w:rPr>
                <w:rFonts w:cs="Calibri"/>
                <w:szCs w:val="18"/>
              </w:rPr>
            </w:pPr>
            <w:r w:rsidRPr="00B34BB5">
              <w:rPr>
                <w:rFonts w:cs="Calibri"/>
                <w:szCs w:val="18"/>
              </w:rPr>
              <w:t>50%</w:t>
            </w:r>
          </w:p>
        </w:tc>
        <w:tc>
          <w:tcPr>
            <w:tcW w:w="613" w:type="dxa"/>
            <w:hideMark/>
          </w:tcPr>
          <w:p w14:paraId="3A3FCA34" w14:textId="77777777" w:rsidR="005F412E" w:rsidRPr="00B34BB5" w:rsidRDefault="005F412E" w:rsidP="005F412E">
            <w:pPr>
              <w:pStyle w:val="TableText"/>
              <w:jc w:val="right"/>
              <w:rPr>
                <w:rFonts w:cs="Calibri"/>
                <w:szCs w:val="18"/>
              </w:rPr>
            </w:pPr>
            <w:r w:rsidRPr="00B34BB5">
              <w:rPr>
                <w:rFonts w:cs="Calibri"/>
                <w:szCs w:val="18"/>
              </w:rPr>
              <w:t>50%</w:t>
            </w:r>
          </w:p>
        </w:tc>
        <w:tc>
          <w:tcPr>
            <w:tcW w:w="613" w:type="dxa"/>
          </w:tcPr>
          <w:p w14:paraId="3C3D0455" w14:textId="77777777" w:rsidR="005F412E" w:rsidRPr="00B34BB5" w:rsidRDefault="005F412E" w:rsidP="005F412E">
            <w:pPr>
              <w:pStyle w:val="TableText"/>
              <w:jc w:val="right"/>
              <w:rPr>
                <w:rFonts w:cs="Calibri"/>
                <w:szCs w:val="18"/>
              </w:rPr>
            </w:pPr>
          </w:p>
        </w:tc>
        <w:tc>
          <w:tcPr>
            <w:tcW w:w="603" w:type="dxa"/>
          </w:tcPr>
          <w:p w14:paraId="0BDC09BF" w14:textId="77777777" w:rsidR="005F412E" w:rsidRPr="00B34BB5" w:rsidRDefault="005F412E" w:rsidP="005F412E">
            <w:pPr>
              <w:pStyle w:val="TableText"/>
              <w:jc w:val="right"/>
              <w:rPr>
                <w:rFonts w:cs="Calibri"/>
                <w:szCs w:val="18"/>
              </w:rPr>
            </w:pPr>
          </w:p>
        </w:tc>
        <w:tc>
          <w:tcPr>
            <w:tcW w:w="592" w:type="dxa"/>
          </w:tcPr>
          <w:p w14:paraId="136EA833" w14:textId="77777777" w:rsidR="005F412E" w:rsidRPr="00B34BB5" w:rsidRDefault="005F412E" w:rsidP="005F412E">
            <w:pPr>
              <w:pStyle w:val="TableText"/>
              <w:jc w:val="right"/>
              <w:rPr>
                <w:rFonts w:cs="Calibri"/>
                <w:szCs w:val="18"/>
              </w:rPr>
            </w:pPr>
          </w:p>
        </w:tc>
        <w:tc>
          <w:tcPr>
            <w:tcW w:w="603" w:type="dxa"/>
          </w:tcPr>
          <w:p w14:paraId="17376EC4" w14:textId="77777777" w:rsidR="005F412E" w:rsidRPr="00B34BB5" w:rsidRDefault="005F412E" w:rsidP="005F412E">
            <w:pPr>
              <w:pStyle w:val="TableText"/>
              <w:jc w:val="right"/>
              <w:rPr>
                <w:rFonts w:cs="Calibri"/>
                <w:szCs w:val="18"/>
              </w:rPr>
            </w:pPr>
          </w:p>
        </w:tc>
        <w:tc>
          <w:tcPr>
            <w:tcW w:w="639" w:type="dxa"/>
          </w:tcPr>
          <w:p w14:paraId="44A11E8F" w14:textId="77777777" w:rsidR="005F412E" w:rsidRPr="00B34BB5" w:rsidRDefault="005F412E" w:rsidP="005F412E">
            <w:pPr>
              <w:pStyle w:val="TableText"/>
              <w:jc w:val="right"/>
              <w:rPr>
                <w:rFonts w:cs="Calibri"/>
                <w:szCs w:val="18"/>
              </w:rPr>
            </w:pPr>
          </w:p>
        </w:tc>
        <w:tc>
          <w:tcPr>
            <w:tcW w:w="626" w:type="dxa"/>
            <w:tcBorders>
              <w:bottom w:val="single" w:sz="4" w:space="0" w:color="1C556C" w:themeColor="accent1"/>
              <w:right w:val="nil"/>
            </w:tcBorders>
            <w:hideMark/>
          </w:tcPr>
          <w:p w14:paraId="741E271E" w14:textId="77777777" w:rsidR="005F412E" w:rsidRPr="00B34BB5" w:rsidRDefault="005F412E" w:rsidP="005F412E">
            <w:pPr>
              <w:pStyle w:val="TableText"/>
              <w:jc w:val="right"/>
              <w:rPr>
                <w:rFonts w:cs="Calibri"/>
                <w:szCs w:val="18"/>
              </w:rPr>
            </w:pPr>
            <w:r w:rsidRPr="00B34BB5">
              <w:rPr>
                <w:rFonts w:cs="Calibri"/>
                <w:szCs w:val="18"/>
              </w:rPr>
              <w:t>2,088</w:t>
            </w:r>
          </w:p>
        </w:tc>
      </w:tr>
      <w:tr w:rsidR="005F412E" w:rsidRPr="00B34BB5" w14:paraId="24DBF091" w14:textId="77777777" w:rsidTr="0099477A">
        <w:trPr>
          <w:cantSplit/>
        </w:trPr>
        <w:tc>
          <w:tcPr>
            <w:tcW w:w="3002" w:type="dxa"/>
            <w:tcBorders>
              <w:left w:val="nil"/>
            </w:tcBorders>
            <w:hideMark/>
          </w:tcPr>
          <w:p w14:paraId="0E8FD249" w14:textId="77777777" w:rsidR="005F412E" w:rsidRPr="00B34BB5" w:rsidRDefault="005F412E" w:rsidP="005F412E">
            <w:pPr>
              <w:pStyle w:val="TableText"/>
              <w:rPr>
                <w:rFonts w:cs="Calibri"/>
                <w:szCs w:val="18"/>
              </w:rPr>
            </w:pPr>
            <w:r w:rsidRPr="00B34BB5">
              <w:rPr>
                <w:rFonts w:cs="Calibri"/>
                <w:szCs w:val="18"/>
              </w:rPr>
              <w:t>R413A: 9% R218, 88% R134a, 3% R600a</w:t>
            </w:r>
          </w:p>
        </w:tc>
        <w:tc>
          <w:tcPr>
            <w:tcW w:w="626" w:type="dxa"/>
          </w:tcPr>
          <w:p w14:paraId="3E82EE5F" w14:textId="77777777" w:rsidR="005F412E" w:rsidRPr="00B34BB5" w:rsidRDefault="005F412E" w:rsidP="005F412E">
            <w:pPr>
              <w:pStyle w:val="TableText"/>
              <w:jc w:val="right"/>
              <w:rPr>
                <w:rFonts w:cs="Calibri"/>
                <w:szCs w:val="18"/>
              </w:rPr>
            </w:pPr>
          </w:p>
        </w:tc>
        <w:tc>
          <w:tcPr>
            <w:tcW w:w="588" w:type="dxa"/>
          </w:tcPr>
          <w:p w14:paraId="3FFF80AA" w14:textId="77777777" w:rsidR="005F412E" w:rsidRPr="00B34BB5" w:rsidRDefault="005F412E" w:rsidP="005F412E">
            <w:pPr>
              <w:pStyle w:val="TableText"/>
              <w:jc w:val="right"/>
              <w:rPr>
                <w:rFonts w:cs="Calibri"/>
                <w:szCs w:val="18"/>
              </w:rPr>
            </w:pPr>
          </w:p>
        </w:tc>
        <w:tc>
          <w:tcPr>
            <w:tcW w:w="613" w:type="dxa"/>
          </w:tcPr>
          <w:p w14:paraId="47F7BE8B" w14:textId="77777777" w:rsidR="005F412E" w:rsidRPr="00B34BB5" w:rsidRDefault="005F412E" w:rsidP="005F412E">
            <w:pPr>
              <w:pStyle w:val="TableText"/>
              <w:jc w:val="right"/>
              <w:rPr>
                <w:rFonts w:cs="Calibri"/>
                <w:szCs w:val="18"/>
              </w:rPr>
            </w:pPr>
          </w:p>
        </w:tc>
        <w:tc>
          <w:tcPr>
            <w:tcW w:w="613" w:type="dxa"/>
            <w:hideMark/>
          </w:tcPr>
          <w:p w14:paraId="0655AA99" w14:textId="77777777" w:rsidR="005F412E" w:rsidRPr="00B34BB5" w:rsidRDefault="005F412E" w:rsidP="005F412E">
            <w:pPr>
              <w:pStyle w:val="TableText"/>
              <w:jc w:val="right"/>
              <w:rPr>
                <w:rFonts w:cs="Calibri"/>
                <w:szCs w:val="18"/>
              </w:rPr>
            </w:pPr>
            <w:r w:rsidRPr="00B34BB5">
              <w:rPr>
                <w:rFonts w:cs="Calibri"/>
                <w:szCs w:val="18"/>
              </w:rPr>
              <w:t>88%</w:t>
            </w:r>
          </w:p>
        </w:tc>
        <w:tc>
          <w:tcPr>
            <w:tcW w:w="603" w:type="dxa"/>
          </w:tcPr>
          <w:p w14:paraId="1F7E69BB" w14:textId="77777777" w:rsidR="005F412E" w:rsidRPr="00B34BB5" w:rsidRDefault="005F412E" w:rsidP="005F412E">
            <w:pPr>
              <w:pStyle w:val="TableText"/>
              <w:jc w:val="right"/>
              <w:rPr>
                <w:rFonts w:cs="Calibri"/>
                <w:szCs w:val="18"/>
              </w:rPr>
            </w:pPr>
          </w:p>
        </w:tc>
        <w:tc>
          <w:tcPr>
            <w:tcW w:w="592" w:type="dxa"/>
          </w:tcPr>
          <w:p w14:paraId="4FAADC9C" w14:textId="77777777" w:rsidR="005F412E" w:rsidRPr="00B34BB5" w:rsidRDefault="005F412E" w:rsidP="005F412E">
            <w:pPr>
              <w:pStyle w:val="TableText"/>
              <w:jc w:val="right"/>
              <w:rPr>
                <w:rFonts w:cs="Calibri"/>
                <w:szCs w:val="18"/>
              </w:rPr>
            </w:pPr>
          </w:p>
        </w:tc>
        <w:tc>
          <w:tcPr>
            <w:tcW w:w="603" w:type="dxa"/>
            <w:hideMark/>
          </w:tcPr>
          <w:p w14:paraId="68DE36EB" w14:textId="77777777" w:rsidR="005F412E" w:rsidRPr="00B34BB5" w:rsidRDefault="005F412E" w:rsidP="005F412E">
            <w:pPr>
              <w:pStyle w:val="TableText"/>
              <w:jc w:val="right"/>
              <w:rPr>
                <w:rFonts w:cs="Calibri"/>
                <w:szCs w:val="18"/>
              </w:rPr>
            </w:pPr>
            <w:r w:rsidRPr="00B34BB5">
              <w:rPr>
                <w:rFonts w:cs="Calibri"/>
                <w:szCs w:val="18"/>
              </w:rPr>
              <w:t>9%</w:t>
            </w:r>
          </w:p>
        </w:tc>
        <w:tc>
          <w:tcPr>
            <w:tcW w:w="639" w:type="dxa"/>
            <w:hideMark/>
          </w:tcPr>
          <w:p w14:paraId="2FEDC4F1" w14:textId="77777777" w:rsidR="005F412E" w:rsidRPr="00B34BB5" w:rsidRDefault="005F412E" w:rsidP="005F412E">
            <w:pPr>
              <w:pStyle w:val="TableText"/>
              <w:jc w:val="right"/>
              <w:rPr>
                <w:rFonts w:cs="Calibri"/>
                <w:szCs w:val="18"/>
              </w:rPr>
            </w:pPr>
            <w:r w:rsidRPr="00B34BB5">
              <w:rPr>
                <w:rFonts w:cs="Calibri"/>
                <w:szCs w:val="18"/>
              </w:rPr>
              <w:t>3%</w:t>
            </w:r>
          </w:p>
        </w:tc>
        <w:tc>
          <w:tcPr>
            <w:tcW w:w="626" w:type="dxa"/>
            <w:tcBorders>
              <w:right w:val="nil"/>
            </w:tcBorders>
            <w:hideMark/>
          </w:tcPr>
          <w:p w14:paraId="4FA916C9" w14:textId="77777777" w:rsidR="005F412E" w:rsidRPr="00B34BB5" w:rsidRDefault="005F412E" w:rsidP="005F412E">
            <w:pPr>
              <w:pStyle w:val="TableText"/>
              <w:jc w:val="right"/>
              <w:rPr>
                <w:rFonts w:cs="Calibri"/>
                <w:szCs w:val="18"/>
              </w:rPr>
            </w:pPr>
            <w:r w:rsidRPr="00B34BB5">
              <w:rPr>
                <w:rFonts w:cs="Calibri"/>
                <w:szCs w:val="18"/>
              </w:rPr>
              <w:t>2,053</w:t>
            </w:r>
          </w:p>
        </w:tc>
      </w:tr>
      <w:tr w:rsidR="005F412E" w:rsidRPr="00B34BB5" w14:paraId="4C3AEC4F" w14:textId="77777777" w:rsidTr="0099477A">
        <w:trPr>
          <w:cantSplit/>
        </w:trPr>
        <w:tc>
          <w:tcPr>
            <w:tcW w:w="3002" w:type="dxa"/>
            <w:tcBorders>
              <w:left w:val="nil"/>
            </w:tcBorders>
            <w:hideMark/>
          </w:tcPr>
          <w:p w14:paraId="24A8B276" w14:textId="77777777" w:rsidR="005F412E" w:rsidRPr="00B34BB5" w:rsidRDefault="005F412E" w:rsidP="005F412E">
            <w:pPr>
              <w:pStyle w:val="TableText"/>
              <w:rPr>
                <w:rFonts w:cs="Calibri"/>
                <w:szCs w:val="18"/>
              </w:rPr>
            </w:pPr>
            <w:r w:rsidRPr="00B34BB5">
              <w:rPr>
                <w:rFonts w:cs="Calibri"/>
                <w:szCs w:val="18"/>
              </w:rPr>
              <w:t>R416A: 59% R134a, 39.5% R124,1.5% R600</w:t>
            </w:r>
          </w:p>
        </w:tc>
        <w:tc>
          <w:tcPr>
            <w:tcW w:w="626" w:type="dxa"/>
          </w:tcPr>
          <w:p w14:paraId="76D30CCA" w14:textId="77777777" w:rsidR="005F412E" w:rsidRPr="00B34BB5" w:rsidRDefault="005F412E" w:rsidP="005F412E">
            <w:pPr>
              <w:pStyle w:val="TableText"/>
              <w:jc w:val="right"/>
              <w:rPr>
                <w:rFonts w:cs="Calibri"/>
                <w:szCs w:val="18"/>
              </w:rPr>
            </w:pPr>
          </w:p>
        </w:tc>
        <w:tc>
          <w:tcPr>
            <w:tcW w:w="588" w:type="dxa"/>
          </w:tcPr>
          <w:p w14:paraId="199E9CDE" w14:textId="77777777" w:rsidR="005F412E" w:rsidRPr="00B34BB5" w:rsidRDefault="005F412E" w:rsidP="005F412E">
            <w:pPr>
              <w:pStyle w:val="TableText"/>
              <w:jc w:val="right"/>
              <w:rPr>
                <w:rFonts w:cs="Calibri"/>
                <w:szCs w:val="18"/>
              </w:rPr>
            </w:pPr>
          </w:p>
        </w:tc>
        <w:tc>
          <w:tcPr>
            <w:tcW w:w="613" w:type="dxa"/>
          </w:tcPr>
          <w:p w14:paraId="74F4B14F" w14:textId="77777777" w:rsidR="005F412E" w:rsidRPr="00B34BB5" w:rsidRDefault="005F412E" w:rsidP="005F412E">
            <w:pPr>
              <w:pStyle w:val="TableText"/>
              <w:jc w:val="right"/>
              <w:rPr>
                <w:rFonts w:cs="Calibri"/>
                <w:szCs w:val="18"/>
              </w:rPr>
            </w:pPr>
          </w:p>
        </w:tc>
        <w:tc>
          <w:tcPr>
            <w:tcW w:w="613" w:type="dxa"/>
            <w:hideMark/>
          </w:tcPr>
          <w:p w14:paraId="6A431A89" w14:textId="77777777" w:rsidR="005F412E" w:rsidRPr="00B34BB5" w:rsidRDefault="005F412E" w:rsidP="005F412E">
            <w:pPr>
              <w:pStyle w:val="TableText"/>
              <w:jc w:val="right"/>
              <w:rPr>
                <w:rFonts w:cs="Calibri"/>
                <w:szCs w:val="18"/>
              </w:rPr>
            </w:pPr>
            <w:r w:rsidRPr="00B34BB5">
              <w:rPr>
                <w:rFonts w:cs="Calibri"/>
                <w:szCs w:val="18"/>
              </w:rPr>
              <w:t>59%</w:t>
            </w:r>
          </w:p>
        </w:tc>
        <w:tc>
          <w:tcPr>
            <w:tcW w:w="603" w:type="dxa"/>
          </w:tcPr>
          <w:p w14:paraId="2B5DD6E8" w14:textId="77777777" w:rsidR="005F412E" w:rsidRPr="00B34BB5" w:rsidRDefault="005F412E" w:rsidP="005F412E">
            <w:pPr>
              <w:pStyle w:val="TableText"/>
              <w:jc w:val="right"/>
              <w:rPr>
                <w:rFonts w:cs="Calibri"/>
                <w:szCs w:val="18"/>
              </w:rPr>
            </w:pPr>
          </w:p>
        </w:tc>
        <w:tc>
          <w:tcPr>
            <w:tcW w:w="592" w:type="dxa"/>
          </w:tcPr>
          <w:p w14:paraId="4A0A53A7" w14:textId="77777777" w:rsidR="005F412E" w:rsidRPr="00B34BB5" w:rsidRDefault="005F412E" w:rsidP="005F412E">
            <w:pPr>
              <w:pStyle w:val="TableText"/>
              <w:jc w:val="right"/>
              <w:rPr>
                <w:rFonts w:cs="Calibri"/>
                <w:szCs w:val="18"/>
              </w:rPr>
            </w:pPr>
          </w:p>
        </w:tc>
        <w:tc>
          <w:tcPr>
            <w:tcW w:w="603" w:type="dxa"/>
          </w:tcPr>
          <w:p w14:paraId="0938118D" w14:textId="77777777" w:rsidR="005F412E" w:rsidRPr="00B34BB5" w:rsidRDefault="005F412E" w:rsidP="005F412E">
            <w:pPr>
              <w:pStyle w:val="TableText"/>
              <w:jc w:val="right"/>
              <w:rPr>
                <w:rFonts w:cs="Calibri"/>
                <w:szCs w:val="18"/>
              </w:rPr>
            </w:pPr>
          </w:p>
        </w:tc>
        <w:tc>
          <w:tcPr>
            <w:tcW w:w="639" w:type="dxa"/>
            <w:hideMark/>
          </w:tcPr>
          <w:p w14:paraId="47060692" w14:textId="77777777" w:rsidR="005F412E" w:rsidRPr="00B34BB5" w:rsidRDefault="005F412E" w:rsidP="005F412E">
            <w:pPr>
              <w:pStyle w:val="TableText"/>
              <w:jc w:val="right"/>
              <w:rPr>
                <w:rFonts w:cs="Calibri"/>
                <w:szCs w:val="18"/>
              </w:rPr>
            </w:pPr>
            <w:r w:rsidRPr="00B34BB5">
              <w:rPr>
                <w:rFonts w:cs="Calibri"/>
                <w:szCs w:val="18"/>
              </w:rPr>
              <w:t>41%</w:t>
            </w:r>
          </w:p>
        </w:tc>
        <w:tc>
          <w:tcPr>
            <w:tcW w:w="626" w:type="dxa"/>
            <w:tcBorders>
              <w:right w:val="nil"/>
            </w:tcBorders>
            <w:hideMark/>
          </w:tcPr>
          <w:p w14:paraId="4D36D94B" w14:textId="77777777" w:rsidR="005F412E" w:rsidRPr="00B34BB5" w:rsidRDefault="005F412E" w:rsidP="005F412E">
            <w:pPr>
              <w:pStyle w:val="TableText"/>
              <w:jc w:val="right"/>
              <w:rPr>
                <w:rFonts w:cs="Calibri"/>
                <w:szCs w:val="18"/>
              </w:rPr>
            </w:pPr>
            <w:r w:rsidRPr="00B34BB5">
              <w:rPr>
                <w:rFonts w:cs="Calibri"/>
                <w:szCs w:val="18"/>
              </w:rPr>
              <w:t>844</w:t>
            </w:r>
          </w:p>
        </w:tc>
      </w:tr>
      <w:tr w:rsidR="005F412E" w:rsidRPr="00B34BB5" w14:paraId="36A7E87C" w14:textId="77777777" w:rsidTr="0099477A">
        <w:trPr>
          <w:cantSplit/>
        </w:trPr>
        <w:tc>
          <w:tcPr>
            <w:tcW w:w="3002" w:type="dxa"/>
            <w:tcBorders>
              <w:left w:val="nil"/>
            </w:tcBorders>
            <w:hideMark/>
          </w:tcPr>
          <w:p w14:paraId="0B887948" w14:textId="77777777" w:rsidR="005F412E" w:rsidRPr="00B34BB5" w:rsidRDefault="005F412E" w:rsidP="005F412E">
            <w:pPr>
              <w:pStyle w:val="TableText"/>
              <w:rPr>
                <w:rFonts w:cs="Calibri"/>
                <w:szCs w:val="18"/>
              </w:rPr>
            </w:pPr>
            <w:r w:rsidRPr="00B34BB5">
              <w:rPr>
                <w:rFonts w:cs="Calibri"/>
                <w:szCs w:val="18"/>
              </w:rPr>
              <w:t>R417A: 46.6% R125 50% R134a 3.4% R600</w:t>
            </w:r>
          </w:p>
        </w:tc>
        <w:tc>
          <w:tcPr>
            <w:tcW w:w="626" w:type="dxa"/>
          </w:tcPr>
          <w:p w14:paraId="0DA165D3" w14:textId="77777777" w:rsidR="005F412E" w:rsidRPr="00B34BB5" w:rsidRDefault="005F412E" w:rsidP="005F412E">
            <w:pPr>
              <w:pStyle w:val="TableText"/>
              <w:jc w:val="right"/>
              <w:rPr>
                <w:rFonts w:cs="Calibri"/>
                <w:szCs w:val="18"/>
              </w:rPr>
            </w:pPr>
          </w:p>
        </w:tc>
        <w:tc>
          <w:tcPr>
            <w:tcW w:w="588" w:type="dxa"/>
          </w:tcPr>
          <w:p w14:paraId="03CBF8A4" w14:textId="77777777" w:rsidR="005F412E" w:rsidRPr="00B34BB5" w:rsidRDefault="005F412E" w:rsidP="005F412E">
            <w:pPr>
              <w:pStyle w:val="TableText"/>
              <w:jc w:val="right"/>
              <w:rPr>
                <w:rFonts w:cs="Calibri"/>
                <w:szCs w:val="18"/>
              </w:rPr>
            </w:pPr>
          </w:p>
        </w:tc>
        <w:tc>
          <w:tcPr>
            <w:tcW w:w="613" w:type="dxa"/>
            <w:hideMark/>
          </w:tcPr>
          <w:p w14:paraId="430E6CC4" w14:textId="77777777" w:rsidR="005F412E" w:rsidRPr="00B34BB5" w:rsidRDefault="005F412E" w:rsidP="005F412E">
            <w:pPr>
              <w:pStyle w:val="TableText"/>
              <w:jc w:val="right"/>
              <w:rPr>
                <w:rFonts w:cs="Calibri"/>
                <w:szCs w:val="18"/>
              </w:rPr>
            </w:pPr>
            <w:r w:rsidRPr="00B34BB5">
              <w:rPr>
                <w:rFonts w:cs="Calibri"/>
                <w:szCs w:val="18"/>
              </w:rPr>
              <w:t>46.6%</w:t>
            </w:r>
          </w:p>
        </w:tc>
        <w:tc>
          <w:tcPr>
            <w:tcW w:w="613" w:type="dxa"/>
            <w:hideMark/>
          </w:tcPr>
          <w:p w14:paraId="1B6F7618" w14:textId="77777777" w:rsidR="005F412E" w:rsidRPr="00B34BB5" w:rsidRDefault="005F412E" w:rsidP="005F412E">
            <w:pPr>
              <w:pStyle w:val="TableText"/>
              <w:jc w:val="right"/>
              <w:rPr>
                <w:rFonts w:cs="Calibri"/>
                <w:szCs w:val="18"/>
              </w:rPr>
            </w:pPr>
            <w:r w:rsidRPr="00B34BB5">
              <w:rPr>
                <w:rFonts w:cs="Calibri"/>
                <w:szCs w:val="18"/>
              </w:rPr>
              <w:t>50%</w:t>
            </w:r>
          </w:p>
        </w:tc>
        <w:tc>
          <w:tcPr>
            <w:tcW w:w="603" w:type="dxa"/>
          </w:tcPr>
          <w:p w14:paraId="1E1236DC" w14:textId="77777777" w:rsidR="005F412E" w:rsidRPr="00B34BB5" w:rsidRDefault="005F412E" w:rsidP="005F412E">
            <w:pPr>
              <w:pStyle w:val="TableText"/>
              <w:jc w:val="right"/>
              <w:rPr>
                <w:rFonts w:cs="Calibri"/>
                <w:szCs w:val="18"/>
              </w:rPr>
            </w:pPr>
          </w:p>
        </w:tc>
        <w:tc>
          <w:tcPr>
            <w:tcW w:w="592" w:type="dxa"/>
          </w:tcPr>
          <w:p w14:paraId="3BCF5BFB" w14:textId="77777777" w:rsidR="005F412E" w:rsidRPr="00B34BB5" w:rsidRDefault="005F412E" w:rsidP="005F412E">
            <w:pPr>
              <w:pStyle w:val="TableText"/>
              <w:jc w:val="right"/>
              <w:rPr>
                <w:rFonts w:cs="Calibri"/>
                <w:szCs w:val="18"/>
              </w:rPr>
            </w:pPr>
          </w:p>
        </w:tc>
        <w:tc>
          <w:tcPr>
            <w:tcW w:w="603" w:type="dxa"/>
          </w:tcPr>
          <w:p w14:paraId="1D087FA8" w14:textId="77777777" w:rsidR="005F412E" w:rsidRPr="00B34BB5" w:rsidRDefault="005F412E" w:rsidP="005F412E">
            <w:pPr>
              <w:pStyle w:val="TableText"/>
              <w:jc w:val="right"/>
              <w:rPr>
                <w:rFonts w:cs="Calibri"/>
                <w:szCs w:val="18"/>
              </w:rPr>
            </w:pPr>
          </w:p>
        </w:tc>
        <w:tc>
          <w:tcPr>
            <w:tcW w:w="639" w:type="dxa"/>
            <w:hideMark/>
          </w:tcPr>
          <w:p w14:paraId="6A1610D8" w14:textId="77777777" w:rsidR="005F412E" w:rsidRPr="00B34BB5" w:rsidRDefault="005F412E" w:rsidP="005F412E">
            <w:pPr>
              <w:pStyle w:val="TableText"/>
              <w:jc w:val="right"/>
              <w:rPr>
                <w:rFonts w:cs="Calibri"/>
                <w:szCs w:val="18"/>
              </w:rPr>
            </w:pPr>
            <w:r w:rsidRPr="00B34BB5">
              <w:rPr>
                <w:rFonts w:cs="Calibri"/>
                <w:szCs w:val="18"/>
              </w:rPr>
              <w:t>3.4%</w:t>
            </w:r>
          </w:p>
        </w:tc>
        <w:tc>
          <w:tcPr>
            <w:tcW w:w="626" w:type="dxa"/>
            <w:tcBorders>
              <w:right w:val="nil"/>
            </w:tcBorders>
            <w:hideMark/>
          </w:tcPr>
          <w:p w14:paraId="6B910CE0" w14:textId="77777777" w:rsidR="005F412E" w:rsidRPr="00B34BB5" w:rsidRDefault="005F412E" w:rsidP="005F412E">
            <w:pPr>
              <w:pStyle w:val="TableText"/>
              <w:jc w:val="right"/>
              <w:rPr>
                <w:rFonts w:cs="Calibri"/>
                <w:szCs w:val="18"/>
              </w:rPr>
            </w:pPr>
            <w:r w:rsidRPr="00B34BB5">
              <w:rPr>
                <w:rFonts w:cs="Calibri"/>
                <w:szCs w:val="18"/>
              </w:rPr>
              <w:t>2,346</w:t>
            </w:r>
          </w:p>
        </w:tc>
      </w:tr>
      <w:tr w:rsidR="005F412E" w:rsidRPr="00B34BB5" w14:paraId="4B2FE815" w14:textId="77777777" w:rsidTr="0099477A">
        <w:trPr>
          <w:cantSplit/>
        </w:trPr>
        <w:tc>
          <w:tcPr>
            <w:tcW w:w="3002" w:type="dxa"/>
            <w:tcBorders>
              <w:left w:val="nil"/>
            </w:tcBorders>
            <w:hideMark/>
          </w:tcPr>
          <w:p w14:paraId="628EA14E" w14:textId="77777777" w:rsidR="005F412E" w:rsidRPr="00B34BB5" w:rsidRDefault="005F412E" w:rsidP="005F412E">
            <w:pPr>
              <w:pStyle w:val="TableText"/>
              <w:rPr>
                <w:rFonts w:cs="Calibri"/>
                <w:szCs w:val="18"/>
              </w:rPr>
            </w:pPr>
            <w:r w:rsidRPr="00B34BB5">
              <w:rPr>
                <w:rFonts w:cs="Calibri"/>
                <w:szCs w:val="18"/>
              </w:rPr>
              <w:t>R422A: 85.1% R125, 11.5% R134a, 3.4% R600a</w:t>
            </w:r>
          </w:p>
        </w:tc>
        <w:tc>
          <w:tcPr>
            <w:tcW w:w="626" w:type="dxa"/>
          </w:tcPr>
          <w:p w14:paraId="14CF1963" w14:textId="77777777" w:rsidR="005F412E" w:rsidRPr="00B34BB5" w:rsidRDefault="005F412E" w:rsidP="005F412E">
            <w:pPr>
              <w:pStyle w:val="TableText"/>
              <w:jc w:val="right"/>
              <w:rPr>
                <w:rFonts w:cs="Calibri"/>
                <w:szCs w:val="18"/>
              </w:rPr>
            </w:pPr>
          </w:p>
        </w:tc>
        <w:tc>
          <w:tcPr>
            <w:tcW w:w="588" w:type="dxa"/>
          </w:tcPr>
          <w:p w14:paraId="680D9B97" w14:textId="77777777" w:rsidR="005F412E" w:rsidRPr="00B34BB5" w:rsidRDefault="005F412E" w:rsidP="005F412E">
            <w:pPr>
              <w:pStyle w:val="TableText"/>
              <w:jc w:val="right"/>
              <w:rPr>
                <w:rFonts w:cs="Calibri"/>
                <w:szCs w:val="18"/>
              </w:rPr>
            </w:pPr>
          </w:p>
        </w:tc>
        <w:tc>
          <w:tcPr>
            <w:tcW w:w="613" w:type="dxa"/>
            <w:hideMark/>
          </w:tcPr>
          <w:p w14:paraId="6D16EBA2" w14:textId="77777777" w:rsidR="005F412E" w:rsidRPr="00B34BB5" w:rsidRDefault="005F412E" w:rsidP="005F412E">
            <w:pPr>
              <w:pStyle w:val="TableText"/>
              <w:jc w:val="right"/>
              <w:rPr>
                <w:rFonts w:cs="Calibri"/>
                <w:szCs w:val="18"/>
              </w:rPr>
            </w:pPr>
            <w:r w:rsidRPr="00B34BB5">
              <w:rPr>
                <w:rFonts w:cs="Calibri"/>
                <w:szCs w:val="18"/>
              </w:rPr>
              <w:t>85.1%</w:t>
            </w:r>
          </w:p>
        </w:tc>
        <w:tc>
          <w:tcPr>
            <w:tcW w:w="613" w:type="dxa"/>
            <w:hideMark/>
          </w:tcPr>
          <w:p w14:paraId="235AA8C1" w14:textId="77777777" w:rsidR="005F412E" w:rsidRPr="00B34BB5" w:rsidRDefault="005F412E" w:rsidP="005F412E">
            <w:pPr>
              <w:pStyle w:val="TableText"/>
              <w:jc w:val="right"/>
              <w:rPr>
                <w:rFonts w:cs="Calibri"/>
                <w:szCs w:val="18"/>
              </w:rPr>
            </w:pPr>
            <w:r w:rsidRPr="00B34BB5">
              <w:rPr>
                <w:rFonts w:cs="Calibri"/>
                <w:szCs w:val="18"/>
              </w:rPr>
              <w:t>11.5%</w:t>
            </w:r>
          </w:p>
        </w:tc>
        <w:tc>
          <w:tcPr>
            <w:tcW w:w="603" w:type="dxa"/>
          </w:tcPr>
          <w:p w14:paraId="6808B42D" w14:textId="77777777" w:rsidR="005F412E" w:rsidRPr="00B34BB5" w:rsidRDefault="005F412E" w:rsidP="005F412E">
            <w:pPr>
              <w:pStyle w:val="TableText"/>
              <w:jc w:val="right"/>
              <w:rPr>
                <w:rFonts w:cs="Calibri"/>
                <w:szCs w:val="18"/>
              </w:rPr>
            </w:pPr>
          </w:p>
        </w:tc>
        <w:tc>
          <w:tcPr>
            <w:tcW w:w="592" w:type="dxa"/>
          </w:tcPr>
          <w:p w14:paraId="30F507CD" w14:textId="77777777" w:rsidR="005F412E" w:rsidRPr="00B34BB5" w:rsidRDefault="005F412E" w:rsidP="005F412E">
            <w:pPr>
              <w:pStyle w:val="TableText"/>
              <w:jc w:val="right"/>
              <w:rPr>
                <w:rFonts w:cs="Calibri"/>
                <w:szCs w:val="18"/>
              </w:rPr>
            </w:pPr>
          </w:p>
        </w:tc>
        <w:tc>
          <w:tcPr>
            <w:tcW w:w="603" w:type="dxa"/>
          </w:tcPr>
          <w:p w14:paraId="43391B10" w14:textId="77777777" w:rsidR="005F412E" w:rsidRPr="00B34BB5" w:rsidRDefault="005F412E" w:rsidP="005F412E">
            <w:pPr>
              <w:pStyle w:val="TableText"/>
              <w:jc w:val="right"/>
              <w:rPr>
                <w:rFonts w:cs="Calibri"/>
                <w:szCs w:val="18"/>
              </w:rPr>
            </w:pPr>
          </w:p>
        </w:tc>
        <w:tc>
          <w:tcPr>
            <w:tcW w:w="639" w:type="dxa"/>
            <w:hideMark/>
          </w:tcPr>
          <w:p w14:paraId="00D01B9E" w14:textId="77777777" w:rsidR="005F412E" w:rsidRPr="00B34BB5" w:rsidRDefault="005F412E" w:rsidP="005F412E">
            <w:pPr>
              <w:pStyle w:val="TableText"/>
              <w:jc w:val="right"/>
              <w:rPr>
                <w:rFonts w:cs="Calibri"/>
                <w:szCs w:val="18"/>
              </w:rPr>
            </w:pPr>
            <w:r w:rsidRPr="00B34BB5">
              <w:rPr>
                <w:rFonts w:cs="Calibri"/>
                <w:szCs w:val="18"/>
              </w:rPr>
              <w:t>3.4%</w:t>
            </w:r>
          </w:p>
        </w:tc>
        <w:tc>
          <w:tcPr>
            <w:tcW w:w="626" w:type="dxa"/>
            <w:tcBorders>
              <w:right w:val="nil"/>
            </w:tcBorders>
            <w:hideMark/>
          </w:tcPr>
          <w:p w14:paraId="4AC037F7" w14:textId="77777777" w:rsidR="005F412E" w:rsidRPr="00B34BB5" w:rsidRDefault="005F412E" w:rsidP="005F412E">
            <w:pPr>
              <w:pStyle w:val="TableText"/>
              <w:jc w:val="right"/>
              <w:rPr>
                <w:rFonts w:cs="Calibri"/>
                <w:szCs w:val="18"/>
              </w:rPr>
            </w:pPr>
            <w:r w:rsidRPr="00B34BB5">
              <w:rPr>
                <w:rFonts w:cs="Calibri"/>
                <w:szCs w:val="18"/>
              </w:rPr>
              <w:t>3,143</w:t>
            </w:r>
          </w:p>
        </w:tc>
      </w:tr>
      <w:tr w:rsidR="005F412E" w:rsidRPr="00B34BB5" w14:paraId="334B8911" w14:textId="77777777" w:rsidTr="0099477A">
        <w:trPr>
          <w:cantSplit/>
        </w:trPr>
        <w:tc>
          <w:tcPr>
            <w:tcW w:w="3002" w:type="dxa"/>
            <w:tcBorders>
              <w:left w:val="nil"/>
            </w:tcBorders>
            <w:hideMark/>
          </w:tcPr>
          <w:p w14:paraId="07E73B69" w14:textId="77777777" w:rsidR="005F412E" w:rsidRPr="00B34BB5" w:rsidRDefault="005F412E" w:rsidP="005F412E">
            <w:pPr>
              <w:pStyle w:val="TableText"/>
              <w:rPr>
                <w:rFonts w:cs="Calibri"/>
                <w:szCs w:val="18"/>
              </w:rPr>
            </w:pPr>
            <w:r w:rsidRPr="00B34BB5">
              <w:rPr>
                <w:rFonts w:cs="Calibri"/>
                <w:szCs w:val="18"/>
              </w:rPr>
              <w:t>R507A: 50% R125, 50% R143a</w:t>
            </w:r>
          </w:p>
        </w:tc>
        <w:tc>
          <w:tcPr>
            <w:tcW w:w="626" w:type="dxa"/>
          </w:tcPr>
          <w:p w14:paraId="4CDECD16" w14:textId="77777777" w:rsidR="005F412E" w:rsidRPr="00B34BB5" w:rsidRDefault="005F412E" w:rsidP="005F412E">
            <w:pPr>
              <w:pStyle w:val="TableText"/>
              <w:jc w:val="right"/>
              <w:rPr>
                <w:rFonts w:cs="Calibri"/>
                <w:szCs w:val="18"/>
              </w:rPr>
            </w:pPr>
          </w:p>
        </w:tc>
        <w:tc>
          <w:tcPr>
            <w:tcW w:w="588" w:type="dxa"/>
          </w:tcPr>
          <w:p w14:paraId="1A6EA9B3" w14:textId="77777777" w:rsidR="005F412E" w:rsidRPr="00B34BB5" w:rsidRDefault="005F412E" w:rsidP="005F412E">
            <w:pPr>
              <w:pStyle w:val="TableText"/>
              <w:jc w:val="right"/>
              <w:rPr>
                <w:rFonts w:cs="Calibri"/>
                <w:szCs w:val="18"/>
              </w:rPr>
            </w:pPr>
          </w:p>
        </w:tc>
        <w:tc>
          <w:tcPr>
            <w:tcW w:w="613" w:type="dxa"/>
            <w:hideMark/>
          </w:tcPr>
          <w:p w14:paraId="2270F04D" w14:textId="77777777" w:rsidR="005F412E" w:rsidRPr="00B34BB5" w:rsidRDefault="005F412E" w:rsidP="005F412E">
            <w:pPr>
              <w:pStyle w:val="TableText"/>
              <w:jc w:val="right"/>
              <w:rPr>
                <w:rFonts w:cs="Calibri"/>
                <w:szCs w:val="18"/>
              </w:rPr>
            </w:pPr>
            <w:r w:rsidRPr="00B34BB5">
              <w:rPr>
                <w:rFonts w:cs="Calibri"/>
                <w:szCs w:val="18"/>
              </w:rPr>
              <w:t>50%</w:t>
            </w:r>
          </w:p>
        </w:tc>
        <w:tc>
          <w:tcPr>
            <w:tcW w:w="613" w:type="dxa"/>
          </w:tcPr>
          <w:p w14:paraId="61BF7D42" w14:textId="77777777" w:rsidR="005F412E" w:rsidRPr="00B34BB5" w:rsidRDefault="005F412E" w:rsidP="005F412E">
            <w:pPr>
              <w:pStyle w:val="TableText"/>
              <w:jc w:val="right"/>
              <w:rPr>
                <w:rFonts w:cs="Calibri"/>
                <w:szCs w:val="18"/>
              </w:rPr>
            </w:pPr>
          </w:p>
        </w:tc>
        <w:tc>
          <w:tcPr>
            <w:tcW w:w="603" w:type="dxa"/>
            <w:hideMark/>
          </w:tcPr>
          <w:p w14:paraId="0A352B2A" w14:textId="77777777" w:rsidR="005F412E" w:rsidRPr="00B34BB5" w:rsidRDefault="005F412E" w:rsidP="005F412E">
            <w:pPr>
              <w:pStyle w:val="TableText"/>
              <w:jc w:val="right"/>
              <w:rPr>
                <w:rFonts w:cs="Calibri"/>
                <w:szCs w:val="18"/>
              </w:rPr>
            </w:pPr>
            <w:r w:rsidRPr="00B34BB5">
              <w:rPr>
                <w:rFonts w:cs="Calibri"/>
                <w:szCs w:val="18"/>
              </w:rPr>
              <w:t>50%</w:t>
            </w:r>
          </w:p>
        </w:tc>
        <w:tc>
          <w:tcPr>
            <w:tcW w:w="592" w:type="dxa"/>
          </w:tcPr>
          <w:p w14:paraId="34C5AA19" w14:textId="77777777" w:rsidR="005F412E" w:rsidRPr="00B34BB5" w:rsidRDefault="005F412E" w:rsidP="005F412E">
            <w:pPr>
              <w:pStyle w:val="TableText"/>
              <w:jc w:val="right"/>
              <w:rPr>
                <w:rFonts w:cs="Calibri"/>
                <w:szCs w:val="18"/>
              </w:rPr>
            </w:pPr>
          </w:p>
        </w:tc>
        <w:tc>
          <w:tcPr>
            <w:tcW w:w="603" w:type="dxa"/>
          </w:tcPr>
          <w:p w14:paraId="1E1B51A2" w14:textId="77777777" w:rsidR="005F412E" w:rsidRPr="00B34BB5" w:rsidRDefault="005F412E" w:rsidP="005F412E">
            <w:pPr>
              <w:pStyle w:val="TableText"/>
              <w:jc w:val="right"/>
              <w:rPr>
                <w:rFonts w:cs="Calibri"/>
                <w:szCs w:val="18"/>
              </w:rPr>
            </w:pPr>
          </w:p>
        </w:tc>
        <w:tc>
          <w:tcPr>
            <w:tcW w:w="639" w:type="dxa"/>
          </w:tcPr>
          <w:p w14:paraId="19177172" w14:textId="77777777" w:rsidR="005F412E" w:rsidRPr="00B34BB5" w:rsidRDefault="005F412E" w:rsidP="005F412E">
            <w:pPr>
              <w:pStyle w:val="TableText"/>
              <w:jc w:val="right"/>
              <w:rPr>
                <w:rFonts w:cs="Calibri"/>
                <w:szCs w:val="18"/>
              </w:rPr>
            </w:pPr>
          </w:p>
        </w:tc>
        <w:tc>
          <w:tcPr>
            <w:tcW w:w="626" w:type="dxa"/>
            <w:tcBorders>
              <w:right w:val="nil"/>
            </w:tcBorders>
            <w:hideMark/>
          </w:tcPr>
          <w:p w14:paraId="3367E1BB" w14:textId="77777777" w:rsidR="005F412E" w:rsidRPr="00B34BB5" w:rsidRDefault="005F412E" w:rsidP="005F412E">
            <w:pPr>
              <w:pStyle w:val="TableText"/>
              <w:jc w:val="right"/>
              <w:rPr>
                <w:rFonts w:cs="Calibri"/>
                <w:szCs w:val="18"/>
              </w:rPr>
            </w:pPr>
            <w:r w:rsidRPr="00B34BB5">
              <w:rPr>
                <w:rFonts w:cs="Calibri"/>
                <w:szCs w:val="18"/>
              </w:rPr>
              <w:t>3,985</w:t>
            </w:r>
          </w:p>
        </w:tc>
      </w:tr>
    </w:tbl>
    <w:p w14:paraId="518D5DFE" w14:textId="548C22B5" w:rsidR="00177037" w:rsidRPr="00B34BB5" w:rsidRDefault="00B509E8" w:rsidP="00304B58">
      <w:pPr>
        <w:pStyle w:val="Appendixheading3"/>
        <w:numPr>
          <w:ilvl w:val="0"/>
          <w:numId w:val="0"/>
        </w:numPr>
        <w:ind w:left="851" w:hanging="851"/>
        <w:jc w:val="left"/>
      </w:pPr>
      <w:r w:rsidRPr="00B34BB5">
        <w:t xml:space="preserve">B.2.1 </w:t>
      </w:r>
      <w:r w:rsidR="00304B58" w:rsidRPr="00B34BB5">
        <w:tab/>
      </w:r>
      <w:r w:rsidR="00177037" w:rsidRPr="00B34BB5">
        <w:t xml:space="preserve">Assumptions </w:t>
      </w:r>
    </w:p>
    <w:p w14:paraId="7E89B8F6" w14:textId="40ACBD10" w:rsidR="005E7053" w:rsidRPr="00B34BB5" w:rsidRDefault="005E7053" w:rsidP="005E7053">
      <w:pPr>
        <w:pStyle w:val="BodyText"/>
        <w:rPr>
          <w:rFonts w:ascii="Times New Roman" w:eastAsia="Times New Roman" w:hAnsi="Times New Roman"/>
          <w:i/>
        </w:rPr>
      </w:pPr>
      <w:r w:rsidRPr="00B34BB5">
        <w:t>The default factors in methods B and C for operating refrigerant equipment are derived from</w:t>
      </w:r>
      <w:r w:rsidR="000236C0" w:rsidRPr="00B34BB5">
        <w:t> </w:t>
      </w:r>
      <w:r w:rsidRPr="00B34BB5">
        <w:t>a</w:t>
      </w:r>
      <w:r w:rsidR="000236C0" w:rsidRPr="00B34BB5">
        <w:t> </w:t>
      </w:r>
      <w:r w:rsidRPr="00B34BB5">
        <w:t xml:space="preserve">report by CRL Energy Ltd to the Ministry for the Environment on the </w:t>
      </w:r>
      <w:r w:rsidRPr="00B34BB5">
        <w:rPr>
          <w:i/>
        </w:rPr>
        <w:t>Assessment of HFC</w:t>
      </w:r>
      <w:r w:rsidR="000236C0" w:rsidRPr="00B34BB5">
        <w:rPr>
          <w:i/>
        </w:rPr>
        <w:t> </w:t>
      </w:r>
      <w:r w:rsidRPr="00B34BB5">
        <w:rPr>
          <w:i/>
        </w:rPr>
        <w:t xml:space="preserve">Emission Factors for GHG Reporting Guidelines </w:t>
      </w:r>
      <w:r w:rsidRPr="00B34BB5">
        <w:t>(2008). These are based on data for New</w:t>
      </w:r>
      <w:r w:rsidR="000236C0" w:rsidRPr="00B34BB5">
        <w:t> </w:t>
      </w:r>
      <w:r w:rsidRPr="00B34BB5">
        <w:t>Zealand refrigeration and air-conditioning equipment stock.</w:t>
      </w:r>
    </w:p>
    <w:p w14:paraId="0489AAB5" w14:textId="48EC2523" w:rsidR="005E7053" w:rsidRPr="00B34BB5" w:rsidRDefault="005E7053" w:rsidP="005E7053">
      <w:pPr>
        <w:pStyle w:val="BodyText"/>
      </w:pPr>
      <w:r w:rsidRPr="00B34BB5">
        <w:t>In the absence of consistent information for New Zealand, the default assumption for the assembly emissions rate is the rounded-off IPCC 2006 mid-range value. This will not apply to many ‘pre-charged’ units as these are sealed to prevent leakage.</w:t>
      </w:r>
    </w:p>
    <w:p w14:paraId="3066A69D" w14:textId="26599445" w:rsidR="005E7053" w:rsidRPr="00B34BB5" w:rsidRDefault="005E7053" w:rsidP="005E7053">
      <w:pPr>
        <w:pStyle w:val="BodyText"/>
      </w:pPr>
      <w:r w:rsidRPr="00B34BB5">
        <w:t>For simplicity, the default operating emission factor does not take account of the variability associated with equipment age.</w:t>
      </w:r>
    </w:p>
    <w:p w14:paraId="6CC579A1" w14:textId="38B90D03" w:rsidR="007B2073" w:rsidRPr="00B34BB5" w:rsidRDefault="00125618" w:rsidP="00992464">
      <w:pPr>
        <w:pStyle w:val="Appendixheading2"/>
        <w:ind w:left="851" w:hanging="851"/>
      </w:pPr>
      <w:bookmarkStart w:id="751" w:name="_Ref53144686"/>
      <w:r w:rsidRPr="00B34BB5">
        <w:t xml:space="preserve">B.3 </w:t>
      </w:r>
      <w:r w:rsidR="00992464" w:rsidRPr="00B34BB5">
        <w:tab/>
      </w:r>
      <w:r w:rsidR="00A82F1D" w:rsidRPr="00B34BB5">
        <w:t>Medical gas blends</w:t>
      </w:r>
      <w:bookmarkEnd w:id="751"/>
    </w:p>
    <w:p w14:paraId="41AF995F" w14:textId="37689A16" w:rsidR="00077EC5" w:rsidRPr="00B34BB5" w:rsidRDefault="00077EC5" w:rsidP="00992464">
      <w:pPr>
        <w:pStyle w:val="Tableheading"/>
      </w:pPr>
      <w:bookmarkStart w:id="752" w:name="TableB3"/>
      <w:bookmarkStart w:id="753" w:name="_Toc55216424"/>
      <w:bookmarkStart w:id="754" w:name="_Toc58790943"/>
      <w:r w:rsidRPr="00B34BB5">
        <w:t>Table B</w:t>
      </w:r>
      <w:r w:rsidR="008D3D2E">
        <w:fldChar w:fldCharType="begin"/>
      </w:r>
      <w:r w:rsidR="008D3D2E">
        <w:instrText xml:space="preserve"> SEQ Table_B. \* ARABIC </w:instrText>
      </w:r>
      <w:r w:rsidR="008D3D2E">
        <w:fldChar w:fldCharType="separate"/>
      </w:r>
      <w:r w:rsidR="00073642" w:rsidRPr="00B34BB5">
        <w:t>3</w:t>
      </w:r>
      <w:r w:rsidR="008D3D2E">
        <w:fldChar w:fldCharType="end"/>
      </w:r>
      <w:bookmarkEnd w:id="752"/>
      <w:r w:rsidRPr="00B34BB5">
        <w:t>:</w:t>
      </w:r>
      <w:r w:rsidRPr="00B34BB5">
        <w:tab/>
        <w:t xml:space="preserve">Detailed 100-year </w:t>
      </w:r>
      <w:r w:rsidR="00F64130" w:rsidRPr="00B34BB5">
        <w:t>GWPs</w:t>
      </w:r>
      <w:r w:rsidRPr="00B34BB5">
        <w:t xml:space="preserve"> </w:t>
      </w:r>
      <w:r w:rsidR="00B566E7" w:rsidRPr="00B34BB5">
        <w:t>(IPCC, 2007</w:t>
      </w:r>
      <w:r w:rsidR="004C7FFE" w:rsidRPr="00B34BB5">
        <w:t xml:space="preserve">) </w:t>
      </w:r>
      <w:r w:rsidRPr="00B34BB5">
        <w:t>for medical gas blends</w:t>
      </w:r>
      <w:bookmarkEnd w:id="753"/>
      <w:bookmarkEnd w:id="754"/>
    </w:p>
    <w:tbl>
      <w:tblPr>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CellMar>
          <w:left w:w="57" w:type="dxa"/>
          <w:right w:w="57" w:type="dxa"/>
        </w:tblCellMar>
        <w:tblLook w:val="04A0" w:firstRow="1" w:lastRow="0" w:firstColumn="1" w:lastColumn="0" w:noHBand="0" w:noVBand="1"/>
      </w:tblPr>
      <w:tblGrid>
        <w:gridCol w:w="4727"/>
        <w:gridCol w:w="1046"/>
        <w:gridCol w:w="1667"/>
        <w:gridCol w:w="1065"/>
      </w:tblGrid>
      <w:tr w:rsidR="00C35E14" w:rsidRPr="00B34BB5" w14:paraId="29FA0C4A" w14:textId="77777777" w:rsidTr="00AE718C">
        <w:trPr>
          <w:cantSplit/>
          <w:tblHeader/>
        </w:trPr>
        <w:tc>
          <w:tcPr>
            <w:tcW w:w="2779" w:type="pct"/>
            <w:tcBorders>
              <w:bottom w:val="single" w:sz="4" w:space="0" w:color="1C556C" w:themeColor="accent1"/>
            </w:tcBorders>
            <w:shd w:val="clear" w:color="auto" w:fill="1C556C" w:themeFill="accent1"/>
            <w:vAlign w:val="bottom"/>
            <w:hideMark/>
          </w:tcPr>
          <w:p w14:paraId="3B6C3EE4" w14:textId="6216BBB6" w:rsidR="007D58B0" w:rsidRPr="00B34BB5" w:rsidRDefault="004C7FFE" w:rsidP="00CF5A99">
            <w:pPr>
              <w:pStyle w:val="TableText"/>
              <w:rPr>
                <w:b/>
                <w:color w:val="FFFFFF" w:themeColor="background1"/>
              </w:rPr>
            </w:pPr>
            <w:r w:rsidRPr="00B34BB5">
              <w:rPr>
                <w:b/>
                <w:color w:val="FFFFFF" w:themeColor="background1"/>
              </w:rPr>
              <w:t>T</w:t>
            </w:r>
            <w:r w:rsidR="007D58B0" w:rsidRPr="00B34BB5">
              <w:rPr>
                <w:b/>
                <w:color w:val="FFFFFF" w:themeColor="background1"/>
              </w:rPr>
              <w:t>rade name</w:t>
            </w:r>
          </w:p>
        </w:tc>
        <w:tc>
          <w:tcPr>
            <w:tcW w:w="615" w:type="pct"/>
            <w:shd w:val="clear" w:color="auto" w:fill="1C556C" w:themeFill="accent1"/>
            <w:vAlign w:val="bottom"/>
            <w:hideMark/>
          </w:tcPr>
          <w:p w14:paraId="42B591EF" w14:textId="7E5BE1FE" w:rsidR="007D58B0" w:rsidRPr="00B34BB5" w:rsidRDefault="00584154" w:rsidP="00992464">
            <w:pPr>
              <w:pStyle w:val="TableText"/>
              <w:jc w:val="right"/>
              <w:rPr>
                <w:b/>
                <w:color w:val="FFFFFF" w:themeColor="background1"/>
              </w:rPr>
            </w:pPr>
            <w:r w:rsidRPr="00B34BB5">
              <w:rPr>
                <w:b/>
                <w:color w:val="FFFFFF" w:themeColor="background1"/>
              </w:rPr>
              <w:t>N</w:t>
            </w:r>
            <w:r w:rsidRPr="00B34BB5">
              <w:rPr>
                <w:b/>
                <w:color w:val="FFFFFF" w:themeColor="background1"/>
                <w:vertAlign w:val="subscript"/>
              </w:rPr>
              <w:t>2</w:t>
            </w:r>
            <w:r w:rsidRPr="00B34BB5">
              <w:rPr>
                <w:b/>
                <w:color w:val="FFFFFF" w:themeColor="background1"/>
              </w:rPr>
              <w:t>O</w:t>
            </w:r>
          </w:p>
        </w:tc>
        <w:tc>
          <w:tcPr>
            <w:tcW w:w="980" w:type="pct"/>
            <w:shd w:val="clear" w:color="auto" w:fill="1C556C" w:themeFill="accent1"/>
            <w:vAlign w:val="bottom"/>
            <w:hideMark/>
          </w:tcPr>
          <w:p w14:paraId="4AAC673F" w14:textId="4795CD1B" w:rsidR="007D58B0" w:rsidRPr="00B34BB5" w:rsidRDefault="0076505F" w:rsidP="00992464">
            <w:pPr>
              <w:pStyle w:val="TableText"/>
              <w:jc w:val="right"/>
              <w:rPr>
                <w:b/>
                <w:color w:val="FFFFFF" w:themeColor="background1"/>
              </w:rPr>
            </w:pPr>
            <w:r w:rsidRPr="00B34BB5">
              <w:rPr>
                <w:b/>
                <w:color w:val="FFFFFF" w:themeColor="background1"/>
              </w:rPr>
              <w:t>O</w:t>
            </w:r>
            <w:r w:rsidRPr="00B34BB5">
              <w:rPr>
                <w:b/>
                <w:color w:val="FFFFFF" w:themeColor="background1"/>
                <w:vertAlign w:val="subscript"/>
              </w:rPr>
              <w:t>2</w:t>
            </w:r>
          </w:p>
        </w:tc>
        <w:tc>
          <w:tcPr>
            <w:tcW w:w="626" w:type="pct"/>
            <w:tcBorders>
              <w:bottom w:val="single" w:sz="4" w:space="0" w:color="1C556C" w:themeColor="accent1"/>
            </w:tcBorders>
            <w:shd w:val="clear" w:color="auto" w:fill="1C556C" w:themeFill="accent1"/>
            <w:vAlign w:val="bottom"/>
            <w:hideMark/>
          </w:tcPr>
          <w:p w14:paraId="34DD545C" w14:textId="4638F54F" w:rsidR="007D58B0" w:rsidRPr="00B34BB5" w:rsidRDefault="00983691" w:rsidP="00992464">
            <w:pPr>
              <w:pStyle w:val="TableText"/>
              <w:jc w:val="right"/>
              <w:rPr>
                <w:b/>
                <w:color w:val="FFFFFF" w:themeColor="background1"/>
              </w:rPr>
            </w:pPr>
            <w:r w:rsidRPr="00B34BB5">
              <w:rPr>
                <w:b/>
                <w:color w:val="FFFFFF" w:themeColor="background1"/>
              </w:rPr>
              <w:t>GWP</w:t>
            </w:r>
            <w:r w:rsidRPr="00B34BB5">
              <w:rPr>
                <w:b/>
                <w:color w:val="FFFFFF" w:themeColor="background1"/>
                <w:vertAlign w:val="subscript"/>
              </w:rPr>
              <w:t>100</w:t>
            </w:r>
          </w:p>
        </w:tc>
      </w:tr>
      <w:tr w:rsidR="007D58B0" w:rsidRPr="00B34BB5" w14:paraId="5E1AC5E3" w14:textId="77777777" w:rsidTr="00AE718C">
        <w:trPr>
          <w:cantSplit/>
        </w:trPr>
        <w:tc>
          <w:tcPr>
            <w:tcW w:w="2779" w:type="pct"/>
            <w:tcBorders>
              <w:left w:val="nil"/>
            </w:tcBorders>
            <w:hideMark/>
          </w:tcPr>
          <w:p w14:paraId="64B5B29B" w14:textId="07D6E3FD" w:rsidR="007D58B0" w:rsidRPr="00B34BB5" w:rsidRDefault="007D58B0" w:rsidP="00992464">
            <w:pPr>
              <w:pStyle w:val="TableText"/>
            </w:pPr>
            <w:r w:rsidRPr="00B34BB5">
              <w:t>En</w:t>
            </w:r>
            <w:r w:rsidR="00584154" w:rsidRPr="00B34BB5">
              <w:t>tonox</w:t>
            </w:r>
          </w:p>
        </w:tc>
        <w:tc>
          <w:tcPr>
            <w:tcW w:w="615" w:type="pct"/>
          </w:tcPr>
          <w:p w14:paraId="2991DFA4" w14:textId="5A6C2EF0" w:rsidR="007D58B0" w:rsidRPr="00B34BB5" w:rsidRDefault="00A21314" w:rsidP="00992464">
            <w:pPr>
              <w:pStyle w:val="TableText"/>
              <w:jc w:val="right"/>
            </w:pPr>
            <w:r w:rsidRPr="00B34BB5">
              <w:t>50%</w:t>
            </w:r>
            <w:r w:rsidR="006E5CC4" w:rsidRPr="00B34BB5">
              <w:t xml:space="preserve"> v/v</w:t>
            </w:r>
          </w:p>
        </w:tc>
        <w:tc>
          <w:tcPr>
            <w:tcW w:w="980" w:type="pct"/>
          </w:tcPr>
          <w:p w14:paraId="5C3D6FAB" w14:textId="318C1D63" w:rsidR="007D58B0" w:rsidRPr="00B34BB5" w:rsidRDefault="00A21314" w:rsidP="00992464">
            <w:pPr>
              <w:pStyle w:val="TableText"/>
              <w:jc w:val="right"/>
            </w:pPr>
            <w:r w:rsidRPr="00B34BB5">
              <w:t>50%</w:t>
            </w:r>
            <w:r w:rsidR="006E5CC4" w:rsidRPr="00B34BB5">
              <w:t xml:space="preserve"> v/v</w:t>
            </w:r>
          </w:p>
        </w:tc>
        <w:tc>
          <w:tcPr>
            <w:tcW w:w="626" w:type="pct"/>
            <w:tcBorders>
              <w:right w:val="nil"/>
            </w:tcBorders>
            <w:hideMark/>
          </w:tcPr>
          <w:p w14:paraId="4A8EA9F4" w14:textId="1578499A" w:rsidR="007D58B0" w:rsidRPr="00B34BB5" w:rsidRDefault="00A21314" w:rsidP="00992464">
            <w:pPr>
              <w:pStyle w:val="TableText"/>
              <w:jc w:val="right"/>
            </w:pPr>
            <w:r w:rsidRPr="00B34BB5">
              <w:t>1</w:t>
            </w:r>
            <w:r w:rsidR="00C67C26" w:rsidRPr="00B34BB5">
              <w:t>73</w:t>
            </w:r>
          </w:p>
        </w:tc>
      </w:tr>
    </w:tbl>
    <w:p w14:paraId="7D64EBB5" w14:textId="442683E9" w:rsidR="00487827" w:rsidRPr="00B34BB5" w:rsidRDefault="00487827" w:rsidP="00AE718C">
      <w:pPr>
        <w:pStyle w:val="BodyText"/>
      </w:pPr>
    </w:p>
    <w:p w14:paraId="6A0DAC19" w14:textId="77777777" w:rsidR="00D825BF" w:rsidRPr="00B34BB5" w:rsidRDefault="00D825BF" w:rsidP="00AE718C">
      <w:pPr>
        <w:pStyle w:val="BodyText"/>
      </w:pPr>
      <w:bookmarkStart w:id="755" w:name="_Ref532845287"/>
      <w:bookmarkStart w:id="756" w:name="_Toc532904982"/>
      <w:bookmarkStart w:id="757" w:name="_Toc600613"/>
      <w:r w:rsidRPr="00B34BB5">
        <w:br w:type="page"/>
      </w:r>
    </w:p>
    <w:p w14:paraId="58C04301" w14:textId="561B22AA" w:rsidR="00F67ADF" w:rsidRPr="00B34BB5" w:rsidRDefault="00487827" w:rsidP="00C04D18">
      <w:pPr>
        <w:pStyle w:val="Heading1"/>
      </w:pPr>
      <w:bookmarkStart w:id="758" w:name="_Appendix_C:_Landfills"/>
      <w:bookmarkStart w:id="759" w:name="_Toc58837248"/>
      <w:bookmarkEnd w:id="758"/>
      <w:r w:rsidRPr="00B34BB5">
        <w:lastRenderedPageBreak/>
        <w:t>Appendix C: L</w:t>
      </w:r>
      <w:r w:rsidR="00F67ADF" w:rsidRPr="00B34BB5">
        <w:t>andfills with and without landfill gas recovery</w:t>
      </w:r>
      <w:bookmarkEnd w:id="755"/>
      <w:bookmarkEnd w:id="756"/>
      <w:bookmarkEnd w:id="757"/>
      <w:bookmarkEnd w:id="759"/>
    </w:p>
    <w:p w14:paraId="69CC4A56" w14:textId="747C1A2C" w:rsidR="00A36942" w:rsidRPr="00B34BB5" w:rsidRDefault="00E80D1C" w:rsidP="007F19F9">
      <w:pPr>
        <w:pStyle w:val="BodyText"/>
      </w:pPr>
      <w:r w:rsidRPr="00B34BB5">
        <w:rPr>
          <w:color w:val="2C9986" w:themeColor="accent4"/>
        </w:rPr>
        <w:fldChar w:fldCharType="begin"/>
      </w:r>
      <w:r w:rsidRPr="00B34BB5">
        <w:rPr>
          <w:color w:val="2C9986" w:themeColor="accent4"/>
        </w:rPr>
        <w:instrText xml:space="preserve"> REF _Ref548526 \h </w:instrText>
      </w:r>
      <w:r w:rsidRPr="00B34BB5">
        <w:rPr>
          <w:color w:val="2C9986" w:themeColor="accent4"/>
        </w:rPr>
      </w:r>
      <w:r w:rsidRPr="00B34BB5">
        <w:rPr>
          <w:color w:val="2C9986" w:themeColor="accent4"/>
        </w:rPr>
        <w:fldChar w:fldCharType="separate"/>
      </w:r>
      <w:r w:rsidR="00B34345" w:rsidRPr="00B34BB5">
        <w:t>Table C1</w:t>
      </w:r>
      <w:r w:rsidRPr="00B34BB5">
        <w:rPr>
          <w:color w:val="2C9986" w:themeColor="accent4"/>
        </w:rPr>
        <w:fldChar w:fldCharType="end"/>
      </w:r>
      <w:r w:rsidR="00A36942" w:rsidRPr="00B34BB5">
        <w:t xml:space="preserve">, provided by Enviro-Mark Solutions </w:t>
      </w:r>
      <w:r w:rsidR="00C964F5" w:rsidRPr="00B34BB5">
        <w:t>Ltd</w:t>
      </w:r>
      <w:r w:rsidR="00A36942" w:rsidRPr="00B34BB5">
        <w:t>, lists the landfills in New Zealand with and without landfill gas recovery (LFGR).</w:t>
      </w:r>
      <w:r w:rsidR="001C3664" w:rsidRPr="00B34BB5">
        <w:t xml:space="preserve"> This table was last updated in 2013.</w:t>
      </w:r>
    </w:p>
    <w:p w14:paraId="6F6FFB53" w14:textId="44602497" w:rsidR="00952102" w:rsidRPr="00B34BB5" w:rsidRDefault="00952102" w:rsidP="00992464">
      <w:pPr>
        <w:pStyle w:val="Tableheading"/>
      </w:pPr>
      <w:bookmarkStart w:id="760" w:name="_Ref532908584"/>
      <w:bookmarkStart w:id="761" w:name="_Ref548526"/>
      <w:bookmarkStart w:id="762" w:name="_Toc55216425"/>
      <w:bookmarkStart w:id="763" w:name="_Toc58790944"/>
      <w:r w:rsidRPr="00B34BB5">
        <w:t>Table</w:t>
      </w:r>
      <w:bookmarkEnd w:id="760"/>
      <w:r w:rsidR="00E80D1C" w:rsidRPr="00B34BB5">
        <w:t xml:space="preserve"> C</w:t>
      </w:r>
      <w:r w:rsidR="008D3D2E">
        <w:fldChar w:fldCharType="begin"/>
      </w:r>
      <w:r w:rsidR="008D3D2E">
        <w:instrText xml:space="preserve"> SEQ Table_C. \* ARABIC </w:instrText>
      </w:r>
      <w:r w:rsidR="008D3D2E">
        <w:fldChar w:fldCharType="separate"/>
      </w:r>
      <w:r w:rsidR="00E80D1C" w:rsidRPr="00B34BB5">
        <w:t>1</w:t>
      </w:r>
      <w:r w:rsidR="008D3D2E">
        <w:fldChar w:fldCharType="end"/>
      </w:r>
      <w:bookmarkEnd w:id="761"/>
      <w:r w:rsidR="00D232C1" w:rsidRPr="00B34BB5">
        <w:t>:</w:t>
      </w:r>
      <w:r w:rsidR="00D232C1" w:rsidRPr="00B34BB5">
        <w:tab/>
      </w:r>
      <w:r w:rsidRPr="00B34BB5">
        <w:t xml:space="preserve">Landfills with and without </w:t>
      </w:r>
      <w:r w:rsidR="00ED78E0" w:rsidRPr="00B34BB5">
        <w:t>landfill gas recovery</w:t>
      </w:r>
      <w:bookmarkEnd w:id="762"/>
      <w:bookmarkEnd w:id="763"/>
    </w:p>
    <w:tbl>
      <w:tblPr>
        <w:tblStyle w:val="LightList-Accent11"/>
        <w:tblW w:w="8505"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3114"/>
        <w:gridCol w:w="4394"/>
        <w:gridCol w:w="997"/>
      </w:tblGrid>
      <w:tr w:rsidR="00F67ADF" w:rsidRPr="00B34BB5" w14:paraId="25FEFCA0" w14:textId="77777777" w:rsidTr="008202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1C556C" w:themeColor="accent1"/>
            </w:tcBorders>
            <w:hideMark/>
          </w:tcPr>
          <w:p w14:paraId="0A6A6203" w14:textId="6E56592D" w:rsidR="00F67ADF" w:rsidRPr="00B34BB5" w:rsidRDefault="006F76B3" w:rsidP="00AE718C">
            <w:pPr>
              <w:pStyle w:val="TableText"/>
              <w:spacing w:before="50" w:after="50"/>
            </w:pPr>
            <w:r w:rsidRPr="00B34BB5">
              <w:t>Name</w:t>
            </w:r>
          </w:p>
        </w:tc>
        <w:tc>
          <w:tcPr>
            <w:tcW w:w="4394" w:type="dxa"/>
            <w:hideMark/>
          </w:tcPr>
          <w:p w14:paraId="2E3EB7BA" w14:textId="77777777" w:rsidR="00F67ADF" w:rsidRPr="00B34BB5" w:rsidRDefault="00F67ADF" w:rsidP="00AE718C">
            <w:pPr>
              <w:pStyle w:val="TableText"/>
              <w:spacing w:before="50" w:after="50"/>
              <w:cnfStyle w:val="100000000000" w:firstRow="1" w:lastRow="0" w:firstColumn="0" w:lastColumn="0" w:oddVBand="0" w:evenVBand="0" w:oddHBand="0" w:evenHBand="0" w:firstRowFirstColumn="0" w:firstRowLastColumn="0" w:lastRowFirstColumn="0" w:lastRowLastColumn="0"/>
            </w:pPr>
            <w:r w:rsidRPr="00B34BB5">
              <w:t>Operator</w:t>
            </w:r>
          </w:p>
        </w:tc>
        <w:tc>
          <w:tcPr>
            <w:tcW w:w="997" w:type="dxa"/>
            <w:tcBorders>
              <w:bottom w:val="single" w:sz="4" w:space="0" w:color="1C556C" w:themeColor="accent1"/>
            </w:tcBorders>
            <w:hideMark/>
          </w:tcPr>
          <w:p w14:paraId="371B1B9C" w14:textId="615965A8" w:rsidR="00F67ADF" w:rsidRPr="00B34BB5" w:rsidRDefault="00F67ADF" w:rsidP="00AE718C">
            <w:pPr>
              <w:pStyle w:val="TableText"/>
              <w:spacing w:before="50" w:after="50"/>
              <w:cnfStyle w:val="100000000000" w:firstRow="1" w:lastRow="0" w:firstColumn="0" w:lastColumn="0" w:oddVBand="0" w:evenVBand="0" w:oddHBand="0" w:evenHBand="0" w:firstRowFirstColumn="0" w:firstRowLastColumn="0" w:lastRowFirstColumn="0" w:lastRowLastColumn="0"/>
            </w:pPr>
            <w:r w:rsidRPr="00B34BB5">
              <w:t xml:space="preserve">LFGR </w:t>
            </w:r>
          </w:p>
        </w:tc>
      </w:tr>
      <w:tr w:rsidR="00F67ADF" w:rsidRPr="00B34BB5" w14:paraId="082E142F"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422E4E82" w14:textId="15EE7984" w:rsidR="00F67ADF" w:rsidRPr="00B34BB5" w:rsidRDefault="00A36942" w:rsidP="00AE718C">
            <w:pPr>
              <w:pStyle w:val="TableText"/>
              <w:spacing w:before="50" w:after="50"/>
              <w:rPr>
                <w:b w:val="0"/>
                <w:bCs w:val="0"/>
              </w:rPr>
            </w:pPr>
            <w:r w:rsidRPr="00B34BB5">
              <w:rPr>
                <w:b w:val="0"/>
                <w:bCs w:val="0"/>
              </w:rPr>
              <w:t xml:space="preserve">AB Lime </w:t>
            </w:r>
            <w:r w:rsidR="00C964F5" w:rsidRPr="00B34BB5">
              <w:rPr>
                <w:b w:val="0"/>
                <w:bCs w:val="0"/>
              </w:rPr>
              <w:t>Ltd</w:t>
            </w:r>
            <w:r w:rsidR="00CA48E9" w:rsidRPr="00B34BB5">
              <w:rPr>
                <w:b w:val="0"/>
                <w:bCs w:val="0"/>
              </w:rPr>
              <w:t xml:space="preserve"> (Winton)</w:t>
            </w:r>
          </w:p>
        </w:tc>
        <w:tc>
          <w:tcPr>
            <w:tcW w:w="4394" w:type="dxa"/>
            <w:tcBorders>
              <w:top w:val="none" w:sz="0" w:space="0" w:color="auto"/>
              <w:bottom w:val="none" w:sz="0" w:space="0" w:color="auto"/>
            </w:tcBorders>
            <w:shd w:val="clear" w:color="auto" w:fill="auto"/>
            <w:noWrap/>
          </w:tcPr>
          <w:p w14:paraId="0586968A" w14:textId="7637F606"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 xml:space="preserve">AB Lime </w:t>
            </w:r>
            <w:r w:rsidR="00C964F5" w:rsidRPr="00B34BB5">
              <w:t>Ltd</w:t>
            </w:r>
          </w:p>
        </w:tc>
        <w:tc>
          <w:tcPr>
            <w:tcW w:w="997" w:type="dxa"/>
            <w:tcBorders>
              <w:top w:val="none" w:sz="0" w:space="0" w:color="auto"/>
              <w:bottom w:val="none" w:sz="0" w:space="0" w:color="auto"/>
              <w:right w:val="nil"/>
            </w:tcBorders>
            <w:shd w:val="clear" w:color="auto" w:fill="auto"/>
            <w:noWrap/>
          </w:tcPr>
          <w:p w14:paraId="1749E049" w14:textId="25DE074D" w:rsidR="00F67ADF" w:rsidRPr="00B34BB5" w:rsidRDefault="001B22DB"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Yes</w:t>
            </w:r>
          </w:p>
        </w:tc>
      </w:tr>
      <w:tr w:rsidR="00F67ADF" w:rsidRPr="00B34BB5" w14:paraId="5099C274"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6AC9035F" w14:textId="4DE6C5FD" w:rsidR="00F67ADF" w:rsidRPr="00B34BB5" w:rsidRDefault="00A36942" w:rsidP="00AE718C">
            <w:pPr>
              <w:pStyle w:val="TableText"/>
              <w:spacing w:before="50" w:after="50"/>
              <w:rPr>
                <w:b w:val="0"/>
                <w:bCs w:val="0"/>
              </w:rPr>
            </w:pPr>
            <w:proofErr w:type="spellStart"/>
            <w:r w:rsidRPr="00B34BB5">
              <w:rPr>
                <w:b w:val="0"/>
                <w:bCs w:val="0"/>
              </w:rPr>
              <w:t>Ahipara</w:t>
            </w:r>
            <w:proofErr w:type="spellEnd"/>
            <w:r w:rsidR="00F67ADF" w:rsidRPr="00B34BB5">
              <w:rPr>
                <w:b w:val="0"/>
                <w:bCs w:val="0"/>
              </w:rPr>
              <w:t xml:space="preserve"> Landfill</w:t>
            </w:r>
          </w:p>
        </w:tc>
        <w:tc>
          <w:tcPr>
            <w:tcW w:w="4394" w:type="dxa"/>
            <w:shd w:val="clear" w:color="auto" w:fill="auto"/>
            <w:noWrap/>
          </w:tcPr>
          <w:p w14:paraId="3C934B79" w14:textId="733ADBC3"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Far North District Council</w:t>
            </w:r>
            <w:r w:rsidR="00E76A51" w:rsidRPr="00B34BB5">
              <w:t xml:space="preserve"> </w:t>
            </w:r>
            <w:r w:rsidRPr="00B34BB5">
              <w:t>(</w:t>
            </w:r>
            <w:proofErr w:type="spellStart"/>
            <w:r w:rsidRPr="00B34BB5">
              <w:t>Pukepoto</w:t>
            </w:r>
            <w:proofErr w:type="spellEnd"/>
            <w:r w:rsidRPr="00B34BB5">
              <w:t xml:space="preserve"> Quarries)</w:t>
            </w:r>
          </w:p>
        </w:tc>
        <w:tc>
          <w:tcPr>
            <w:tcW w:w="997" w:type="dxa"/>
            <w:tcBorders>
              <w:right w:val="nil"/>
            </w:tcBorders>
            <w:shd w:val="clear" w:color="auto" w:fill="auto"/>
            <w:noWrap/>
          </w:tcPr>
          <w:p w14:paraId="79C33373" w14:textId="20ADD5E4"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 xml:space="preserve">No </w:t>
            </w:r>
          </w:p>
        </w:tc>
      </w:tr>
      <w:tr w:rsidR="00F67ADF" w:rsidRPr="00B34BB5" w14:paraId="01C9971D"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35C5C9C3" w14:textId="58C75E91" w:rsidR="00F67ADF" w:rsidRPr="00B34BB5" w:rsidRDefault="00A36942" w:rsidP="00AE718C">
            <w:pPr>
              <w:pStyle w:val="TableText"/>
              <w:spacing w:before="50" w:after="50"/>
              <w:rPr>
                <w:b w:val="0"/>
                <w:bCs w:val="0"/>
              </w:rPr>
            </w:pPr>
            <w:r w:rsidRPr="00B34BB5">
              <w:rPr>
                <w:b w:val="0"/>
                <w:bCs w:val="0"/>
              </w:rPr>
              <w:t>Bonny Glenn (Rangitikei District)</w:t>
            </w:r>
          </w:p>
        </w:tc>
        <w:tc>
          <w:tcPr>
            <w:tcW w:w="4394" w:type="dxa"/>
            <w:tcBorders>
              <w:top w:val="none" w:sz="0" w:space="0" w:color="auto"/>
              <w:bottom w:val="none" w:sz="0" w:space="0" w:color="auto"/>
            </w:tcBorders>
            <w:shd w:val="clear" w:color="auto" w:fill="auto"/>
            <w:noWrap/>
          </w:tcPr>
          <w:p w14:paraId="7FDA0DB6" w14:textId="403A6F11"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 xml:space="preserve">Midwest Disposal </w:t>
            </w:r>
            <w:r w:rsidR="00C964F5" w:rsidRPr="00B34BB5">
              <w:t>Ltd</w:t>
            </w:r>
          </w:p>
        </w:tc>
        <w:tc>
          <w:tcPr>
            <w:tcW w:w="997" w:type="dxa"/>
            <w:tcBorders>
              <w:top w:val="none" w:sz="0" w:space="0" w:color="auto"/>
              <w:bottom w:val="none" w:sz="0" w:space="0" w:color="auto"/>
              <w:right w:val="nil"/>
            </w:tcBorders>
            <w:shd w:val="clear" w:color="auto" w:fill="auto"/>
            <w:noWrap/>
          </w:tcPr>
          <w:p w14:paraId="6B4CF115" w14:textId="10D16542" w:rsidR="00F67ADF" w:rsidRPr="00B34BB5" w:rsidRDefault="001B22DB"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Yes</w:t>
            </w:r>
          </w:p>
        </w:tc>
      </w:tr>
      <w:tr w:rsidR="00F67ADF" w:rsidRPr="00B34BB5" w14:paraId="6C5A8390"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DB6D6FA" w14:textId="3286303C" w:rsidR="00F67ADF" w:rsidRPr="00B34BB5" w:rsidRDefault="00A36942" w:rsidP="00AE718C">
            <w:pPr>
              <w:pStyle w:val="TableText"/>
              <w:spacing w:before="50" w:after="50"/>
              <w:rPr>
                <w:b w:val="0"/>
                <w:bCs w:val="0"/>
              </w:rPr>
            </w:pPr>
            <w:r w:rsidRPr="00B34BB5">
              <w:rPr>
                <w:b w:val="0"/>
                <w:bCs w:val="0"/>
              </w:rPr>
              <w:t>Broadlands Road Landfill</w:t>
            </w:r>
          </w:p>
        </w:tc>
        <w:tc>
          <w:tcPr>
            <w:tcW w:w="4394" w:type="dxa"/>
            <w:shd w:val="clear" w:color="auto" w:fill="auto"/>
            <w:noWrap/>
          </w:tcPr>
          <w:p w14:paraId="5A620B70" w14:textId="60F546F6"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Taupo District Council</w:t>
            </w:r>
          </w:p>
        </w:tc>
        <w:tc>
          <w:tcPr>
            <w:tcW w:w="997" w:type="dxa"/>
            <w:tcBorders>
              <w:right w:val="nil"/>
            </w:tcBorders>
            <w:shd w:val="clear" w:color="auto" w:fill="auto"/>
            <w:noWrap/>
          </w:tcPr>
          <w:p w14:paraId="7E5DB7A0" w14:textId="65D4CF72"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34BB5">
              <w:t xml:space="preserve">No </w:t>
            </w:r>
          </w:p>
        </w:tc>
      </w:tr>
      <w:tr w:rsidR="00F67ADF" w:rsidRPr="00B34BB5" w14:paraId="0CD5767B"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677610B0" w14:textId="4D7069D6" w:rsidR="00F67ADF" w:rsidRPr="00B34BB5" w:rsidRDefault="00A36942" w:rsidP="00AE718C">
            <w:pPr>
              <w:pStyle w:val="TableText"/>
              <w:spacing w:before="50" w:after="50"/>
              <w:rPr>
                <w:b w:val="0"/>
                <w:bCs w:val="0"/>
              </w:rPr>
            </w:pPr>
            <w:r w:rsidRPr="00B34BB5">
              <w:rPr>
                <w:b w:val="0"/>
                <w:bCs w:val="0"/>
              </w:rPr>
              <w:t>Burma Road Landfill</w:t>
            </w:r>
          </w:p>
        </w:tc>
        <w:tc>
          <w:tcPr>
            <w:tcW w:w="4394" w:type="dxa"/>
            <w:tcBorders>
              <w:top w:val="none" w:sz="0" w:space="0" w:color="auto"/>
              <w:bottom w:val="none" w:sz="0" w:space="0" w:color="auto"/>
            </w:tcBorders>
            <w:shd w:val="clear" w:color="auto" w:fill="auto"/>
            <w:noWrap/>
          </w:tcPr>
          <w:p w14:paraId="376B2700" w14:textId="6C9927F5"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Whakatane District Council</w:t>
            </w:r>
          </w:p>
        </w:tc>
        <w:tc>
          <w:tcPr>
            <w:tcW w:w="997" w:type="dxa"/>
            <w:tcBorders>
              <w:top w:val="none" w:sz="0" w:space="0" w:color="auto"/>
              <w:bottom w:val="none" w:sz="0" w:space="0" w:color="auto"/>
              <w:right w:val="nil"/>
            </w:tcBorders>
            <w:shd w:val="clear" w:color="auto" w:fill="auto"/>
            <w:noWrap/>
          </w:tcPr>
          <w:p w14:paraId="24C3F688" w14:textId="6B59CB77"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34BB5">
              <w:t xml:space="preserve">No </w:t>
            </w:r>
          </w:p>
        </w:tc>
      </w:tr>
      <w:tr w:rsidR="00F67ADF" w:rsidRPr="00B34BB5" w14:paraId="373B48CA"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742F1390" w14:textId="493CA0E6" w:rsidR="00F67ADF" w:rsidRPr="00B34BB5" w:rsidRDefault="00A36942" w:rsidP="00AE718C">
            <w:pPr>
              <w:pStyle w:val="TableText"/>
              <w:spacing w:before="50" w:after="50"/>
              <w:rPr>
                <w:rFonts w:cs="Calibri"/>
                <w:b w:val="0"/>
                <w:szCs w:val="18"/>
              </w:rPr>
            </w:pPr>
            <w:r w:rsidRPr="00B34BB5">
              <w:rPr>
                <w:rFonts w:cs="Calibri"/>
                <w:b w:val="0"/>
                <w:szCs w:val="18"/>
              </w:rPr>
              <w:t>Butlers</w:t>
            </w:r>
            <w:r w:rsidR="00F67ADF" w:rsidRPr="00B34BB5">
              <w:rPr>
                <w:rFonts w:cs="Calibri"/>
                <w:b w:val="0"/>
                <w:szCs w:val="18"/>
              </w:rPr>
              <w:t xml:space="preserve"> Landfill</w:t>
            </w:r>
          </w:p>
        </w:tc>
        <w:tc>
          <w:tcPr>
            <w:tcW w:w="4394" w:type="dxa"/>
            <w:shd w:val="clear" w:color="auto" w:fill="auto"/>
            <w:noWrap/>
          </w:tcPr>
          <w:p w14:paraId="4D0E7512" w14:textId="35F57584"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Westland District Council</w:t>
            </w:r>
          </w:p>
        </w:tc>
        <w:tc>
          <w:tcPr>
            <w:tcW w:w="997" w:type="dxa"/>
            <w:tcBorders>
              <w:right w:val="nil"/>
            </w:tcBorders>
            <w:shd w:val="clear" w:color="auto" w:fill="auto"/>
            <w:noWrap/>
          </w:tcPr>
          <w:p w14:paraId="3EAE13D3" w14:textId="35335966"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419FCD80"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78643DA1" w14:textId="715DB2D8" w:rsidR="00F67ADF" w:rsidRPr="00B34BB5" w:rsidRDefault="00A36942" w:rsidP="00AE718C">
            <w:pPr>
              <w:pStyle w:val="TableText"/>
              <w:spacing w:before="50" w:after="50"/>
              <w:rPr>
                <w:rFonts w:cs="Calibri"/>
                <w:b w:val="0"/>
                <w:szCs w:val="18"/>
              </w:rPr>
            </w:pPr>
            <w:r w:rsidRPr="00B34BB5">
              <w:rPr>
                <w:rFonts w:cs="Calibri"/>
                <w:b w:val="0"/>
                <w:szCs w:val="18"/>
              </w:rPr>
              <w:t>Central Hawke</w:t>
            </w:r>
            <w:r w:rsidR="00DB5BCF" w:rsidRPr="00B34BB5">
              <w:rPr>
                <w:rFonts w:cs="Calibri"/>
                <w:b w:val="0"/>
                <w:szCs w:val="18"/>
              </w:rPr>
              <w:t>’</w:t>
            </w:r>
            <w:r w:rsidRPr="00B34BB5">
              <w:rPr>
                <w:rFonts w:cs="Calibri"/>
                <w:b w:val="0"/>
                <w:szCs w:val="18"/>
              </w:rPr>
              <w:t>s Bay District Landfill</w:t>
            </w:r>
          </w:p>
        </w:tc>
        <w:tc>
          <w:tcPr>
            <w:tcW w:w="4394" w:type="dxa"/>
            <w:tcBorders>
              <w:top w:val="none" w:sz="0" w:space="0" w:color="auto"/>
              <w:bottom w:val="none" w:sz="0" w:space="0" w:color="auto"/>
            </w:tcBorders>
            <w:shd w:val="clear" w:color="auto" w:fill="auto"/>
            <w:noWrap/>
          </w:tcPr>
          <w:p w14:paraId="389D37EF" w14:textId="33A1BF75"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Central Hawke</w:t>
            </w:r>
            <w:r w:rsidR="00DB5BCF" w:rsidRPr="00B34BB5">
              <w:rPr>
                <w:rFonts w:cs="Calibri"/>
                <w:bCs/>
                <w:szCs w:val="18"/>
              </w:rPr>
              <w:t>’</w:t>
            </w:r>
            <w:r w:rsidRPr="00B34BB5">
              <w:rPr>
                <w:rFonts w:cs="Calibri"/>
                <w:bCs/>
                <w:szCs w:val="18"/>
              </w:rPr>
              <w:t>s Bay District Council</w:t>
            </w:r>
          </w:p>
        </w:tc>
        <w:tc>
          <w:tcPr>
            <w:tcW w:w="997" w:type="dxa"/>
            <w:tcBorders>
              <w:top w:val="none" w:sz="0" w:space="0" w:color="auto"/>
              <w:bottom w:val="none" w:sz="0" w:space="0" w:color="auto"/>
              <w:right w:val="nil"/>
            </w:tcBorders>
            <w:shd w:val="clear" w:color="auto" w:fill="auto"/>
            <w:noWrap/>
          </w:tcPr>
          <w:p w14:paraId="02779BC7" w14:textId="652AE8BB"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310BA82C"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A9B87C9" w14:textId="057BA340" w:rsidR="00F67ADF" w:rsidRPr="00B34BB5" w:rsidRDefault="00A36942" w:rsidP="00AE718C">
            <w:pPr>
              <w:pStyle w:val="TableText"/>
              <w:spacing w:before="50" w:after="50"/>
              <w:rPr>
                <w:rFonts w:cs="Calibri"/>
                <w:b w:val="0"/>
                <w:szCs w:val="18"/>
              </w:rPr>
            </w:pPr>
            <w:r w:rsidRPr="00B34BB5">
              <w:rPr>
                <w:rFonts w:cs="Calibri"/>
                <w:b w:val="0"/>
                <w:szCs w:val="18"/>
              </w:rPr>
              <w:t>Claris Landfill</w:t>
            </w:r>
            <w:r w:rsidR="00D45BED" w:rsidRPr="00B34BB5">
              <w:rPr>
                <w:rFonts w:cs="Calibri"/>
                <w:b w:val="0"/>
                <w:szCs w:val="18"/>
              </w:rPr>
              <w:t xml:space="preserve"> (Great Barrier Island)</w:t>
            </w:r>
          </w:p>
        </w:tc>
        <w:tc>
          <w:tcPr>
            <w:tcW w:w="4394" w:type="dxa"/>
            <w:shd w:val="clear" w:color="auto" w:fill="auto"/>
            <w:noWrap/>
          </w:tcPr>
          <w:p w14:paraId="2BB50429" w14:textId="33DB739B"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Auckland City Council</w:t>
            </w:r>
          </w:p>
        </w:tc>
        <w:tc>
          <w:tcPr>
            <w:tcW w:w="997" w:type="dxa"/>
            <w:tcBorders>
              <w:right w:val="nil"/>
            </w:tcBorders>
            <w:shd w:val="clear" w:color="auto" w:fill="auto"/>
            <w:noWrap/>
          </w:tcPr>
          <w:p w14:paraId="5A6D6013" w14:textId="29AA40FC"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41422959"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273F6FB6" w14:textId="5826ABD3" w:rsidR="00F67ADF" w:rsidRPr="00B34BB5" w:rsidRDefault="00A36942" w:rsidP="00AE718C">
            <w:pPr>
              <w:pStyle w:val="TableText"/>
              <w:spacing w:before="50" w:after="50"/>
              <w:rPr>
                <w:rFonts w:cs="Calibri"/>
                <w:b w:val="0"/>
                <w:szCs w:val="18"/>
              </w:rPr>
            </w:pPr>
            <w:r w:rsidRPr="00B34BB5">
              <w:rPr>
                <w:rFonts w:cs="Calibri"/>
                <w:b w:val="0"/>
                <w:szCs w:val="18"/>
              </w:rPr>
              <w:t>Colson Road Regional Landfill</w:t>
            </w:r>
          </w:p>
        </w:tc>
        <w:tc>
          <w:tcPr>
            <w:tcW w:w="4394" w:type="dxa"/>
            <w:tcBorders>
              <w:top w:val="none" w:sz="0" w:space="0" w:color="auto"/>
              <w:bottom w:val="none" w:sz="0" w:space="0" w:color="auto"/>
            </w:tcBorders>
            <w:shd w:val="clear" w:color="auto" w:fill="auto"/>
            <w:noWrap/>
          </w:tcPr>
          <w:p w14:paraId="47AD56C8" w14:textId="5E9A9923"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New Plymouth District Council</w:t>
            </w:r>
          </w:p>
        </w:tc>
        <w:tc>
          <w:tcPr>
            <w:tcW w:w="997" w:type="dxa"/>
            <w:tcBorders>
              <w:top w:val="none" w:sz="0" w:space="0" w:color="auto"/>
              <w:bottom w:val="none" w:sz="0" w:space="0" w:color="auto"/>
              <w:right w:val="nil"/>
            </w:tcBorders>
            <w:shd w:val="clear" w:color="auto" w:fill="auto"/>
            <w:noWrap/>
          </w:tcPr>
          <w:p w14:paraId="5FE7234D" w14:textId="0057C8DA"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47F91819"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2391626" w14:textId="361C9E66"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Eketahuna</w:t>
            </w:r>
            <w:proofErr w:type="spellEnd"/>
            <w:r w:rsidR="00F67ADF" w:rsidRPr="00B34BB5">
              <w:rPr>
                <w:rFonts w:cs="Calibri"/>
                <w:b w:val="0"/>
                <w:szCs w:val="18"/>
              </w:rPr>
              <w:t xml:space="preserve"> Landfill</w:t>
            </w:r>
          </w:p>
        </w:tc>
        <w:tc>
          <w:tcPr>
            <w:tcW w:w="4394" w:type="dxa"/>
            <w:shd w:val="clear" w:color="auto" w:fill="auto"/>
            <w:noWrap/>
          </w:tcPr>
          <w:p w14:paraId="031368FB" w14:textId="02F5859A"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proofErr w:type="spellStart"/>
            <w:r w:rsidRPr="00B34BB5">
              <w:rPr>
                <w:rFonts w:cs="Calibri"/>
                <w:bCs/>
                <w:szCs w:val="18"/>
              </w:rPr>
              <w:t>Tararua</w:t>
            </w:r>
            <w:proofErr w:type="spellEnd"/>
            <w:r w:rsidRPr="00B34BB5">
              <w:rPr>
                <w:rFonts w:cs="Calibri"/>
                <w:bCs/>
                <w:szCs w:val="18"/>
              </w:rPr>
              <w:t xml:space="preserve"> District Council</w:t>
            </w:r>
          </w:p>
        </w:tc>
        <w:tc>
          <w:tcPr>
            <w:tcW w:w="997" w:type="dxa"/>
            <w:tcBorders>
              <w:right w:val="nil"/>
            </w:tcBorders>
            <w:shd w:val="clear" w:color="auto" w:fill="auto"/>
            <w:noWrap/>
          </w:tcPr>
          <w:p w14:paraId="1AAF0900" w14:textId="40C7D05F"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2C777444"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3A1E526C" w14:textId="166EE67E" w:rsidR="00F67ADF" w:rsidRPr="00B34BB5" w:rsidRDefault="00A36942" w:rsidP="00AE718C">
            <w:pPr>
              <w:pStyle w:val="TableText"/>
              <w:spacing w:before="50" w:after="50"/>
              <w:rPr>
                <w:rFonts w:cs="Calibri"/>
                <w:b w:val="0"/>
                <w:szCs w:val="18"/>
              </w:rPr>
            </w:pPr>
            <w:r w:rsidRPr="00B34BB5">
              <w:rPr>
                <w:rFonts w:cs="Calibri"/>
                <w:b w:val="0"/>
                <w:szCs w:val="18"/>
              </w:rPr>
              <w:t>Eves Valley</w:t>
            </w:r>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384CBCD2" w14:textId="378D1E28"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Tasman District Council</w:t>
            </w:r>
          </w:p>
        </w:tc>
        <w:tc>
          <w:tcPr>
            <w:tcW w:w="997" w:type="dxa"/>
            <w:tcBorders>
              <w:top w:val="none" w:sz="0" w:space="0" w:color="auto"/>
              <w:bottom w:val="none" w:sz="0" w:space="0" w:color="auto"/>
              <w:right w:val="nil"/>
            </w:tcBorders>
            <w:shd w:val="clear" w:color="auto" w:fill="auto"/>
            <w:noWrap/>
          </w:tcPr>
          <w:p w14:paraId="72F497FB" w14:textId="0A065FE6"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18A4E6F9"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7DB426BF" w14:textId="68B7598E" w:rsidR="00F67ADF" w:rsidRPr="00B34BB5" w:rsidRDefault="00A36942" w:rsidP="00AE718C">
            <w:pPr>
              <w:pStyle w:val="TableText"/>
              <w:spacing w:before="50" w:after="50"/>
              <w:rPr>
                <w:rFonts w:cs="Calibri"/>
                <w:b w:val="0"/>
                <w:szCs w:val="18"/>
              </w:rPr>
            </w:pPr>
            <w:r w:rsidRPr="00B34BB5">
              <w:rPr>
                <w:rFonts w:cs="Calibri"/>
                <w:b w:val="0"/>
                <w:szCs w:val="18"/>
              </w:rPr>
              <w:t>Fairfield Landfill (Dunedin)</w:t>
            </w:r>
          </w:p>
        </w:tc>
        <w:tc>
          <w:tcPr>
            <w:tcW w:w="4394" w:type="dxa"/>
            <w:shd w:val="clear" w:color="auto" w:fill="auto"/>
            <w:noWrap/>
          </w:tcPr>
          <w:p w14:paraId="033F699F" w14:textId="305825A6"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Transpacific Industries Group (NZ) </w:t>
            </w:r>
            <w:r w:rsidR="00C964F5" w:rsidRPr="00B34BB5">
              <w:rPr>
                <w:rFonts w:cs="Calibri"/>
                <w:bCs/>
                <w:szCs w:val="18"/>
              </w:rPr>
              <w:t>Ltd</w:t>
            </w:r>
          </w:p>
        </w:tc>
        <w:tc>
          <w:tcPr>
            <w:tcW w:w="997" w:type="dxa"/>
            <w:tcBorders>
              <w:right w:val="nil"/>
            </w:tcBorders>
            <w:shd w:val="clear" w:color="auto" w:fill="auto"/>
            <w:noWrap/>
          </w:tcPr>
          <w:p w14:paraId="32C3B288" w14:textId="0903A0DC"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Unknown</w:t>
            </w:r>
          </w:p>
        </w:tc>
      </w:tr>
      <w:tr w:rsidR="00F67ADF" w:rsidRPr="00B34BB5" w14:paraId="538757DE"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093DA797" w14:textId="6B3ED19D" w:rsidR="00F67ADF" w:rsidRPr="00B34BB5" w:rsidRDefault="00A36942" w:rsidP="00AE718C">
            <w:pPr>
              <w:pStyle w:val="TableText"/>
              <w:spacing w:before="50" w:after="50"/>
              <w:rPr>
                <w:rFonts w:cs="Calibri"/>
                <w:b w:val="0"/>
                <w:szCs w:val="18"/>
              </w:rPr>
            </w:pPr>
            <w:r w:rsidRPr="00B34BB5">
              <w:rPr>
                <w:rFonts w:cs="Calibri"/>
                <w:b w:val="0"/>
                <w:szCs w:val="18"/>
              </w:rPr>
              <w:t>Franz Josef Refuse Station</w:t>
            </w:r>
          </w:p>
        </w:tc>
        <w:tc>
          <w:tcPr>
            <w:tcW w:w="4394" w:type="dxa"/>
            <w:tcBorders>
              <w:top w:val="none" w:sz="0" w:space="0" w:color="auto"/>
              <w:bottom w:val="none" w:sz="0" w:space="0" w:color="auto"/>
            </w:tcBorders>
            <w:shd w:val="clear" w:color="auto" w:fill="auto"/>
            <w:noWrap/>
          </w:tcPr>
          <w:p w14:paraId="1D530A20" w14:textId="63FC6EFE"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Westland</w:t>
            </w:r>
            <w:r w:rsidR="00F67ADF" w:rsidRPr="00B34BB5">
              <w:rPr>
                <w:rFonts w:cs="Calibri"/>
                <w:bCs/>
                <w:szCs w:val="18"/>
              </w:rPr>
              <w:t xml:space="preserve"> District Council</w:t>
            </w:r>
          </w:p>
        </w:tc>
        <w:tc>
          <w:tcPr>
            <w:tcW w:w="997" w:type="dxa"/>
            <w:tcBorders>
              <w:top w:val="none" w:sz="0" w:space="0" w:color="auto"/>
              <w:bottom w:val="none" w:sz="0" w:space="0" w:color="auto"/>
              <w:right w:val="nil"/>
            </w:tcBorders>
            <w:shd w:val="clear" w:color="auto" w:fill="auto"/>
            <w:noWrap/>
          </w:tcPr>
          <w:p w14:paraId="15B81EEE" w14:textId="663AE2F5"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Closed</w:t>
            </w:r>
          </w:p>
        </w:tc>
      </w:tr>
      <w:tr w:rsidR="00F67ADF" w:rsidRPr="00B34BB5" w14:paraId="17381DCA"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0A42BD76" w14:textId="7C21C54A" w:rsidR="00F67ADF" w:rsidRPr="00B34BB5" w:rsidRDefault="00A36942" w:rsidP="00AE718C">
            <w:pPr>
              <w:pStyle w:val="TableText"/>
              <w:spacing w:before="50" w:after="50"/>
              <w:rPr>
                <w:rFonts w:cs="Calibri"/>
                <w:b w:val="0"/>
                <w:szCs w:val="18"/>
              </w:rPr>
            </w:pPr>
            <w:r w:rsidRPr="00B34BB5">
              <w:rPr>
                <w:rFonts w:cs="Calibri"/>
                <w:b w:val="0"/>
                <w:szCs w:val="18"/>
              </w:rPr>
              <w:t>Green Island</w:t>
            </w:r>
            <w:r w:rsidR="00F67ADF" w:rsidRPr="00B34BB5">
              <w:rPr>
                <w:rFonts w:cs="Calibri"/>
                <w:b w:val="0"/>
                <w:szCs w:val="18"/>
              </w:rPr>
              <w:t xml:space="preserve"> Landfill</w:t>
            </w:r>
          </w:p>
        </w:tc>
        <w:tc>
          <w:tcPr>
            <w:tcW w:w="4394" w:type="dxa"/>
            <w:shd w:val="clear" w:color="auto" w:fill="auto"/>
            <w:noWrap/>
          </w:tcPr>
          <w:p w14:paraId="3D6B1B3A" w14:textId="369AA47D"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Dunedin City Council</w:t>
            </w:r>
          </w:p>
        </w:tc>
        <w:tc>
          <w:tcPr>
            <w:tcW w:w="997" w:type="dxa"/>
            <w:tcBorders>
              <w:right w:val="nil"/>
            </w:tcBorders>
            <w:shd w:val="clear" w:color="auto" w:fill="auto"/>
            <w:noWrap/>
          </w:tcPr>
          <w:p w14:paraId="51006539" w14:textId="222DAABC"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1665C496"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5EDB9F4E" w14:textId="0C93C945"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Haast</w:t>
            </w:r>
            <w:proofErr w:type="spellEnd"/>
            <w:r w:rsidRPr="00B34BB5">
              <w:rPr>
                <w:rFonts w:cs="Calibri"/>
                <w:b w:val="0"/>
                <w:szCs w:val="18"/>
              </w:rPr>
              <w:t xml:space="preserve"> Refuse Station</w:t>
            </w:r>
          </w:p>
        </w:tc>
        <w:tc>
          <w:tcPr>
            <w:tcW w:w="4394" w:type="dxa"/>
            <w:tcBorders>
              <w:top w:val="none" w:sz="0" w:space="0" w:color="auto"/>
              <w:bottom w:val="none" w:sz="0" w:space="0" w:color="auto"/>
            </w:tcBorders>
            <w:shd w:val="clear" w:color="auto" w:fill="auto"/>
            <w:noWrap/>
          </w:tcPr>
          <w:p w14:paraId="2A7B53C5" w14:textId="1C9D1431"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Westland</w:t>
            </w:r>
            <w:r w:rsidR="00F67ADF" w:rsidRPr="00B34BB5">
              <w:rPr>
                <w:rFonts w:cs="Calibri"/>
                <w:bCs/>
                <w:szCs w:val="18"/>
              </w:rPr>
              <w:t xml:space="preserve"> District Council</w:t>
            </w:r>
          </w:p>
        </w:tc>
        <w:tc>
          <w:tcPr>
            <w:tcW w:w="997" w:type="dxa"/>
            <w:tcBorders>
              <w:top w:val="none" w:sz="0" w:space="0" w:color="auto"/>
              <w:bottom w:val="none" w:sz="0" w:space="0" w:color="auto"/>
              <w:right w:val="nil"/>
            </w:tcBorders>
            <w:shd w:val="clear" w:color="auto" w:fill="auto"/>
            <w:noWrap/>
          </w:tcPr>
          <w:p w14:paraId="58497DA3" w14:textId="3648EEBF"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44152F3B"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59337752" w14:textId="099F5897" w:rsidR="00F67ADF" w:rsidRPr="00B34BB5" w:rsidRDefault="00A36942" w:rsidP="00AE718C">
            <w:pPr>
              <w:pStyle w:val="TableText"/>
              <w:spacing w:before="50" w:after="50"/>
              <w:rPr>
                <w:rFonts w:cs="Calibri"/>
                <w:b w:val="0"/>
                <w:szCs w:val="18"/>
              </w:rPr>
            </w:pPr>
            <w:r w:rsidRPr="00B34BB5">
              <w:rPr>
                <w:rFonts w:cs="Calibri"/>
                <w:b w:val="0"/>
                <w:szCs w:val="18"/>
              </w:rPr>
              <w:t>Hampton Downs Landfill</w:t>
            </w:r>
          </w:p>
        </w:tc>
        <w:tc>
          <w:tcPr>
            <w:tcW w:w="4394" w:type="dxa"/>
            <w:shd w:val="clear" w:color="auto" w:fill="auto"/>
            <w:noWrap/>
          </w:tcPr>
          <w:p w14:paraId="267573E9" w14:textId="396F8DE3"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proofErr w:type="spellStart"/>
            <w:r w:rsidRPr="00B34BB5">
              <w:rPr>
                <w:rFonts w:cs="Calibri"/>
                <w:bCs/>
                <w:szCs w:val="18"/>
              </w:rPr>
              <w:t>EnviroWaste</w:t>
            </w:r>
            <w:proofErr w:type="spellEnd"/>
            <w:r w:rsidRPr="00B34BB5">
              <w:rPr>
                <w:rFonts w:cs="Calibri"/>
                <w:bCs/>
                <w:szCs w:val="18"/>
              </w:rPr>
              <w:t xml:space="preserve"> Services Ltd</w:t>
            </w:r>
          </w:p>
        </w:tc>
        <w:tc>
          <w:tcPr>
            <w:tcW w:w="997" w:type="dxa"/>
            <w:tcBorders>
              <w:right w:val="nil"/>
            </w:tcBorders>
            <w:shd w:val="clear" w:color="auto" w:fill="auto"/>
            <w:noWrap/>
          </w:tcPr>
          <w:p w14:paraId="02EC7370" w14:textId="59718556"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094CFE03"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7BC1D654" w14:textId="166BA0E4" w:rsidR="00F67ADF" w:rsidRPr="00B34BB5" w:rsidRDefault="00A36942" w:rsidP="00AE718C">
            <w:pPr>
              <w:pStyle w:val="TableText"/>
              <w:spacing w:before="50" w:after="50"/>
              <w:rPr>
                <w:rFonts w:cs="Calibri"/>
                <w:b w:val="0"/>
                <w:szCs w:val="18"/>
              </w:rPr>
            </w:pPr>
            <w:r w:rsidRPr="00B34BB5">
              <w:rPr>
                <w:rFonts w:cs="Calibri"/>
                <w:b w:val="0"/>
                <w:szCs w:val="18"/>
              </w:rPr>
              <w:t>Innovative waste Kaikoura</w:t>
            </w:r>
          </w:p>
        </w:tc>
        <w:tc>
          <w:tcPr>
            <w:tcW w:w="4394" w:type="dxa"/>
            <w:tcBorders>
              <w:top w:val="none" w:sz="0" w:space="0" w:color="auto"/>
              <w:bottom w:val="none" w:sz="0" w:space="0" w:color="auto"/>
            </w:tcBorders>
            <w:shd w:val="clear" w:color="auto" w:fill="auto"/>
            <w:noWrap/>
          </w:tcPr>
          <w:p w14:paraId="56485AF0" w14:textId="3A080666"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Innovative Waste Kaikoura Ltd</w:t>
            </w:r>
          </w:p>
        </w:tc>
        <w:tc>
          <w:tcPr>
            <w:tcW w:w="997" w:type="dxa"/>
            <w:tcBorders>
              <w:top w:val="none" w:sz="0" w:space="0" w:color="auto"/>
              <w:bottom w:val="none" w:sz="0" w:space="0" w:color="auto"/>
              <w:right w:val="nil"/>
            </w:tcBorders>
            <w:shd w:val="clear" w:color="auto" w:fill="auto"/>
            <w:noWrap/>
          </w:tcPr>
          <w:p w14:paraId="30D57DEF" w14:textId="66AC581B"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79D7A0D8"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69B977CD" w14:textId="14C17A50"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Karamea</w:t>
            </w:r>
            <w:proofErr w:type="spellEnd"/>
            <w:r w:rsidRPr="00B34BB5">
              <w:rPr>
                <w:rFonts w:cs="Calibri"/>
                <w:b w:val="0"/>
                <w:szCs w:val="18"/>
              </w:rPr>
              <w:t xml:space="preserve"> Refuse Tip</w:t>
            </w:r>
          </w:p>
        </w:tc>
        <w:tc>
          <w:tcPr>
            <w:tcW w:w="4394" w:type="dxa"/>
            <w:shd w:val="clear" w:color="auto" w:fill="auto"/>
            <w:noWrap/>
          </w:tcPr>
          <w:p w14:paraId="0B35F4F4" w14:textId="5D7DF905"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Buller</w:t>
            </w:r>
            <w:r w:rsidR="00F67ADF" w:rsidRPr="00B34BB5">
              <w:rPr>
                <w:rFonts w:cs="Calibri"/>
                <w:bCs/>
                <w:szCs w:val="18"/>
              </w:rPr>
              <w:t xml:space="preserve"> District Council</w:t>
            </w:r>
          </w:p>
        </w:tc>
        <w:tc>
          <w:tcPr>
            <w:tcW w:w="997" w:type="dxa"/>
            <w:tcBorders>
              <w:right w:val="nil"/>
            </w:tcBorders>
            <w:shd w:val="clear" w:color="auto" w:fill="auto"/>
            <w:noWrap/>
          </w:tcPr>
          <w:p w14:paraId="3002E352" w14:textId="2227D3D0"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299C90A9"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6042796D" w14:textId="7C8639E4" w:rsidR="00F67ADF" w:rsidRPr="00B34BB5" w:rsidRDefault="00A36942" w:rsidP="00AE718C">
            <w:pPr>
              <w:pStyle w:val="TableText"/>
              <w:spacing w:before="50" w:after="50"/>
              <w:rPr>
                <w:rFonts w:cs="Calibri"/>
                <w:b w:val="0"/>
                <w:szCs w:val="18"/>
              </w:rPr>
            </w:pPr>
            <w:r w:rsidRPr="00B34BB5">
              <w:rPr>
                <w:rFonts w:cs="Calibri"/>
                <w:b w:val="0"/>
                <w:szCs w:val="18"/>
              </w:rPr>
              <w:t>Kate Valley</w:t>
            </w:r>
            <w:r w:rsidR="00D45BED" w:rsidRPr="00B34BB5">
              <w:rPr>
                <w:rFonts w:cs="Calibri"/>
                <w:b w:val="0"/>
                <w:szCs w:val="18"/>
              </w:rPr>
              <w:t xml:space="preserve"> (Amberley)</w:t>
            </w:r>
          </w:p>
        </w:tc>
        <w:tc>
          <w:tcPr>
            <w:tcW w:w="4394" w:type="dxa"/>
            <w:tcBorders>
              <w:top w:val="none" w:sz="0" w:space="0" w:color="auto"/>
              <w:bottom w:val="none" w:sz="0" w:space="0" w:color="auto"/>
            </w:tcBorders>
            <w:shd w:val="clear" w:color="auto" w:fill="auto"/>
            <w:noWrap/>
          </w:tcPr>
          <w:p w14:paraId="71392748" w14:textId="08814E8C"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Canterbury Waste Services Ltd</w:t>
            </w:r>
          </w:p>
        </w:tc>
        <w:tc>
          <w:tcPr>
            <w:tcW w:w="997" w:type="dxa"/>
            <w:tcBorders>
              <w:top w:val="none" w:sz="0" w:space="0" w:color="auto"/>
              <w:bottom w:val="none" w:sz="0" w:space="0" w:color="auto"/>
              <w:right w:val="nil"/>
            </w:tcBorders>
            <w:shd w:val="clear" w:color="auto" w:fill="auto"/>
            <w:noWrap/>
          </w:tcPr>
          <w:p w14:paraId="38A4E972" w14:textId="4C76D004"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1B49FCED"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7666597D" w14:textId="4DF275A5" w:rsidR="00F67ADF" w:rsidRPr="00B34BB5" w:rsidRDefault="00A36942" w:rsidP="00AE718C">
            <w:pPr>
              <w:pStyle w:val="TableText"/>
              <w:spacing w:before="50" w:after="50"/>
              <w:rPr>
                <w:rFonts w:cs="Calibri"/>
                <w:b w:val="0"/>
                <w:szCs w:val="18"/>
              </w:rPr>
            </w:pPr>
            <w:r w:rsidRPr="00B34BB5">
              <w:rPr>
                <w:rFonts w:cs="Calibri"/>
                <w:b w:val="0"/>
                <w:szCs w:val="18"/>
              </w:rPr>
              <w:t>Levin</w:t>
            </w:r>
            <w:r w:rsidR="00F67ADF" w:rsidRPr="00B34BB5">
              <w:rPr>
                <w:rFonts w:cs="Calibri"/>
                <w:b w:val="0"/>
                <w:szCs w:val="18"/>
              </w:rPr>
              <w:t xml:space="preserve"> Landfill</w:t>
            </w:r>
          </w:p>
        </w:tc>
        <w:tc>
          <w:tcPr>
            <w:tcW w:w="4394" w:type="dxa"/>
            <w:shd w:val="clear" w:color="auto" w:fill="auto"/>
            <w:noWrap/>
          </w:tcPr>
          <w:p w14:paraId="4F841628" w14:textId="6998141B"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Horowhenua</w:t>
            </w:r>
            <w:r w:rsidR="00F67ADF" w:rsidRPr="00B34BB5">
              <w:rPr>
                <w:rFonts w:cs="Calibri"/>
                <w:bCs/>
                <w:szCs w:val="18"/>
              </w:rPr>
              <w:t xml:space="preserve"> District Council</w:t>
            </w:r>
          </w:p>
        </w:tc>
        <w:tc>
          <w:tcPr>
            <w:tcW w:w="997" w:type="dxa"/>
            <w:tcBorders>
              <w:right w:val="nil"/>
            </w:tcBorders>
            <w:shd w:val="clear" w:color="auto" w:fill="auto"/>
            <w:noWrap/>
          </w:tcPr>
          <w:p w14:paraId="1952DF37" w14:textId="30598979"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572F1160"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0078CF91" w14:textId="7105025B" w:rsidR="00F67ADF" w:rsidRPr="00B34BB5" w:rsidRDefault="00A36942" w:rsidP="00AE718C">
            <w:pPr>
              <w:pStyle w:val="TableText"/>
              <w:spacing w:before="50" w:after="50"/>
              <w:rPr>
                <w:rFonts w:cs="Calibri"/>
                <w:b w:val="0"/>
                <w:szCs w:val="18"/>
              </w:rPr>
            </w:pPr>
            <w:r w:rsidRPr="00B34BB5">
              <w:rPr>
                <w:rFonts w:cs="Calibri"/>
                <w:b w:val="0"/>
                <w:szCs w:val="18"/>
              </w:rPr>
              <w:t>Marlborough Regional Council (</w:t>
            </w:r>
            <w:proofErr w:type="spellStart"/>
            <w:r w:rsidRPr="00B34BB5">
              <w:rPr>
                <w:rFonts w:cs="Calibri"/>
                <w:b w:val="0"/>
                <w:szCs w:val="18"/>
              </w:rPr>
              <w:t>Bluegums</w:t>
            </w:r>
            <w:proofErr w:type="spellEnd"/>
            <w:r w:rsidRPr="00B34BB5">
              <w:rPr>
                <w:rFonts w:cs="Calibri"/>
                <w:b w:val="0"/>
                <w:szCs w:val="18"/>
              </w:rPr>
              <w:t>)</w:t>
            </w:r>
          </w:p>
        </w:tc>
        <w:tc>
          <w:tcPr>
            <w:tcW w:w="4394" w:type="dxa"/>
            <w:tcBorders>
              <w:top w:val="none" w:sz="0" w:space="0" w:color="auto"/>
              <w:bottom w:val="none" w:sz="0" w:space="0" w:color="auto"/>
            </w:tcBorders>
            <w:shd w:val="clear" w:color="auto" w:fill="auto"/>
            <w:noWrap/>
          </w:tcPr>
          <w:p w14:paraId="35BF9B62" w14:textId="198B11AF"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Marlborough District Council</w:t>
            </w:r>
          </w:p>
        </w:tc>
        <w:tc>
          <w:tcPr>
            <w:tcW w:w="997" w:type="dxa"/>
            <w:tcBorders>
              <w:top w:val="none" w:sz="0" w:space="0" w:color="auto"/>
              <w:bottom w:val="none" w:sz="0" w:space="0" w:color="auto"/>
              <w:right w:val="nil"/>
            </w:tcBorders>
            <w:shd w:val="clear" w:color="auto" w:fill="auto"/>
            <w:noWrap/>
          </w:tcPr>
          <w:p w14:paraId="12B8D0CD" w14:textId="1BD2058D"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5C9F609E"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43BA85F6" w14:textId="69F71211" w:rsidR="00F67ADF" w:rsidRPr="00B34BB5" w:rsidRDefault="00A36942" w:rsidP="00AE718C">
            <w:pPr>
              <w:pStyle w:val="TableText"/>
              <w:spacing w:before="50" w:after="50"/>
              <w:rPr>
                <w:rFonts w:cs="Calibri"/>
                <w:b w:val="0"/>
                <w:szCs w:val="18"/>
              </w:rPr>
            </w:pPr>
            <w:r w:rsidRPr="00B34BB5">
              <w:rPr>
                <w:rFonts w:cs="Calibri"/>
                <w:b w:val="0"/>
                <w:szCs w:val="18"/>
              </w:rPr>
              <w:t>McLean</w:t>
            </w:r>
            <w:r w:rsidR="00DB5BCF" w:rsidRPr="00B34BB5">
              <w:rPr>
                <w:rFonts w:cs="Calibri"/>
                <w:b w:val="0"/>
                <w:szCs w:val="18"/>
              </w:rPr>
              <w:t>’</w:t>
            </w:r>
            <w:r w:rsidRPr="00B34BB5">
              <w:rPr>
                <w:rFonts w:cs="Calibri"/>
                <w:b w:val="0"/>
                <w:szCs w:val="18"/>
              </w:rPr>
              <w:t>s Pit</w:t>
            </w:r>
            <w:r w:rsidR="00F67ADF" w:rsidRPr="00B34BB5">
              <w:rPr>
                <w:rFonts w:cs="Calibri"/>
                <w:b w:val="0"/>
                <w:szCs w:val="18"/>
              </w:rPr>
              <w:t xml:space="preserve"> Landfill</w:t>
            </w:r>
          </w:p>
        </w:tc>
        <w:tc>
          <w:tcPr>
            <w:tcW w:w="4394" w:type="dxa"/>
            <w:shd w:val="clear" w:color="auto" w:fill="auto"/>
            <w:noWrap/>
          </w:tcPr>
          <w:p w14:paraId="65B21265" w14:textId="64BCCE63"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Grey</w:t>
            </w:r>
            <w:r w:rsidR="00F67ADF" w:rsidRPr="00B34BB5">
              <w:rPr>
                <w:rFonts w:cs="Calibri"/>
                <w:bCs/>
                <w:szCs w:val="18"/>
              </w:rPr>
              <w:t xml:space="preserve"> District Council</w:t>
            </w:r>
          </w:p>
        </w:tc>
        <w:tc>
          <w:tcPr>
            <w:tcW w:w="997" w:type="dxa"/>
            <w:tcBorders>
              <w:right w:val="nil"/>
            </w:tcBorders>
            <w:shd w:val="clear" w:color="auto" w:fill="auto"/>
            <w:noWrap/>
          </w:tcPr>
          <w:p w14:paraId="7B789956" w14:textId="0F4EF9EA"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26BC4AA2"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694A6849" w14:textId="3E7C8207" w:rsidR="00F67ADF" w:rsidRPr="00B34BB5" w:rsidRDefault="00A36942" w:rsidP="00AE718C">
            <w:pPr>
              <w:pStyle w:val="TableText"/>
              <w:spacing w:before="50" w:after="50"/>
              <w:rPr>
                <w:rFonts w:cs="Calibri"/>
                <w:b w:val="0"/>
                <w:szCs w:val="18"/>
              </w:rPr>
            </w:pPr>
            <w:r w:rsidRPr="00B34BB5">
              <w:rPr>
                <w:rFonts w:cs="Calibri"/>
                <w:b w:val="0"/>
                <w:szCs w:val="18"/>
              </w:rPr>
              <w:t xml:space="preserve">Mount </w:t>
            </w:r>
            <w:proofErr w:type="spellStart"/>
            <w:r w:rsidRPr="00B34BB5">
              <w:rPr>
                <w:rFonts w:cs="Calibri"/>
                <w:b w:val="0"/>
                <w:szCs w:val="18"/>
              </w:rPr>
              <w:t>Cooee</w:t>
            </w:r>
            <w:proofErr w:type="spellEnd"/>
            <w:r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668F9F05" w14:textId="49950A0E"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Clutha District Council</w:t>
            </w:r>
          </w:p>
        </w:tc>
        <w:tc>
          <w:tcPr>
            <w:tcW w:w="997" w:type="dxa"/>
            <w:tcBorders>
              <w:top w:val="none" w:sz="0" w:space="0" w:color="auto"/>
              <w:bottom w:val="none" w:sz="0" w:space="0" w:color="auto"/>
              <w:right w:val="nil"/>
            </w:tcBorders>
            <w:shd w:val="clear" w:color="auto" w:fill="auto"/>
            <w:noWrap/>
          </w:tcPr>
          <w:p w14:paraId="2ED46F3D" w14:textId="32743D5A"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7141ED55"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087E9AB" w14:textId="69FA1066" w:rsidR="00F67ADF" w:rsidRPr="00B34BB5" w:rsidRDefault="00A36942" w:rsidP="00AE718C">
            <w:pPr>
              <w:pStyle w:val="TableText"/>
              <w:spacing w:before="50" w:after="50"/>
              <w:rPr>
                <w:rFonts w:cs="Calibri"/>
                <w:b w:val="0"/>
                <w:szCs w:val="18"/>
              </w:rPr>
            </w:pPr>
            <w:r w:rsidRPr="00B34BB5">
              <w:rPr>
                <w:rFonts w:cs="Calibri"/>
                <w:b w:val="0"/>
                <w:szCs w:val="18"/>
              </w:rPr>
              <w:t>Oamaru Landfill</w:t>
            </w:r>
          </w:p>
        </w:tc>
        <w:tc>
          <w:tcPr>
            <w:tcW w:w="4394" w:type="dxa"/>
            <w:shd w:val="clear" w:color="auto" w:fill="auto"/>
            <w:noWrap/>
          </w:tcPr>
          <w:p w14:paraId="191BFD2C" w14:textId="3954112A"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Waitaki</w:t>
            </w:r>
            <w:r w:rsidR="00F67ADF" w:rsidRPr="00B34BB5">
              <w:rPr>
                <w:rFonts w:cs="Calibri"/>
                <w:bCs/>
                <w:szCs w:val="18"/>
              </w:rPr>
              <w:t xml:space="preserve"> District Council</w:t>
            </w:r>
          </w:p>
        </w:tc>
        <w:tc>
          <w:tcPr>
            <w:tcW w:w="997" w:type="dxa"/>
            <w:tcBorders>
              <w:right w:val="nil"/>
            </w:tcBorders>
            <w:shd w:val="clear" w:color="auto" w:fill="auto"/>
            <w:noWrap/>
          </w:tcPr>
          <w:p w14:paraId="61CC2F5D" w14:textId="6923589D"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Closed</w:t>
            </w:r>
          </w:p>
        </w:tc>
      </w:tr>
      <w:tr w:rsidR="00F67ADF" w:rsidRPr="00B34BB5" w14:paraId="2F3FD280"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093ABAF6" w14:textId="2938D7B5"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Omarunui</w:t>
            </w:r>
            <w:proofErr w:type="spellEnd"/>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2D232431" w14:textId="2DC173FE"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Hastings</w:t>
            </w:r>
            <w:r w:rsidR="00F67ADF" w:rsidRPr="00B34BB5">
              <w:rPr>
                <w:rFonts w:cs="Calibri"/>
                <w:bCs/>
                <w:szCs w:val="18"/>
              </w:rPr>
              <w:t xml:space="preserve"> District Council</w:t>
            </w:r>
          </w:p>
        </w:tc>
        <w:tc>
          <w:tcPr>
            <w:tcW w:w="997" w:type="dxa"/>
            <w:tcBorders>
              <w:top w:val="none" w:sz="0" w:space="0" w:color="auto"/>
              <w:bottom w:val="none" w:sz="0" w:space="0" w:color="auto"/>
              <w:right w:val="nil"/>
            </w:tcBorders>
            <w:shd w:val="clear" w:color="auto" w:fill="auto"/>
            <w:noWrap/>
          </w:tcPr>
          <w:p w14:paraId="383047D0" w14:textId="562B6EE5"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023E7220"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3E7B4D78" w14:textId="147B9537" w:rsidR="00F67ADF" w:rsidRPr="00B34BB5" w:rsidRDefault="00A36942" w:rsidP="00AE718C">
            <w:pPr>
              <w:pStyle w:val="TableText"/>
              <w:spacing w:before="50" w:after="50"/>
              <w:rPr>
                <w:rFonts w:cs="Calibri"/>
                <w:b w:val="0"/>
                <w:szCs w:val="18"/>
              </w:rPr>
            </w:pPr>
            <w:r w:rsidRPr="00B34BB5">
              <w:rPr>
                <w:rFonts w:cs="Calibri"/>
                <w:b w:val="0"/>
                <w:szCs w:val="18"/>
              </w:rPr>
              <w:t>Palmerston</w:t>
            </w:r>
            <w:r w:rsidR="00F67ADF" w:rsidRPr="00B34BB5">
              <w:rPr>
                <w:rFonts w:cs="Calibri"/>
                <w:b w:val="0"/>
                <w:szCs w:val="18"/>
              </w:rPr>
              <w:t xml:space="preserve"> Landfill</w:t>
            </w:r>
          </w:p>
        </w:tc>
        <w:tc>
          <w:tcPr>
            <w:tcW w:w="4394" w:type="dxa"/>
            <w:shd w:val="clear" w:color="auto" w:fill="auto"/>
            <w:noWrap/>
          </w:tcPr>
          <w:p w14:paraId="1B57CDB0" w14:textId="64180F28"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Waitaki</w:t>
            </w:r>
            <w:r w:rsidR="00F67ADF" w:rsidRPr="00B34BB5">
              <w:rPr>
                <w:rFonts w:cs="Calibri"/>
                <w:bCs/>
                <w:szCs w:val="18"/>
              </w:rPr>
              <w:t xml:space="preserve"> District Council</w:t>
            </w:r>
          </w:p>
        </w:tc>
        <w:tc>
          <w:tcPr>
            <w:tcW w:w="997" w:type="dxa"/>
            <w:tcBorders>
              <w:right w:val="nil"/>
            </w:tcBorders>
            <w:shd w:val="clear" w:color="auto" w:fill="auto"/>
            <w:noWrap/>
          </w:tcPr>
          <w:p w14:paraId="127A8B4B" w14:textId="2C03B562"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176E57EA"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30ACD9BE" w14:textId="4C8C388C"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Patearoa</w:t>
            </w:r>
            <w:proofErr w:type="spellEnd"/>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722A16A1" w14:textId="3A6236F7"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Central Otago</w:t>
            </w:r>
            <w:r w:rsidR="00F67ADF" w:rsidRPr="00B34BB5">
              <w:rPr>
                <w:rFonts w:cs="Calibri"/>
                <w:bCs/>
                <w:szCs w:val="18"/>
              </w:rPr>
              <w:t xml:space="preserve"> District Council</w:t>
            </w:r>
          </w:p>
        </w:tc>
        <w:tc>
          <w:tcPr>
            <w:tcW w:w="997" w:type="dxa"/>
            <w:tcBorders>
              <w:top w:val="none" w:sz="0" w:space="0" w:color="auto"/>
              <w:bottom w:val="none" w:sz="0" w:space="0" w:color="auto"/>
              <w:right w:val="nil"/>
            </w:tcBorders>
            <w:shd w:val="clear" w:color="auto" w:fill="auto"/>
            <w:noWrap/>
          </w:tcPr>
          <w:p w14:paraId="53B30FB4" w14:textId="64E36EFB"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Closed</w:t>
            </w:r>
          </w:p>
        </w:tc>
      </w:tr>
      <w:tr w:rsidR="00F67ADF" w:rsidRPr="00B34BB5" w14:paraId="28C6CCD2"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7F2F7895" w14:textId="04257771"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Pongaroa</w:t>
            </w:r>
            <w:proofErr w:type="spellEnd"/>
            <w:r w:rsidR="00F67ADF" w:rsidRPr="00B34BB5">
              <w:rPr>
                <w:rFonts w:cs="Calibri"/>
                <w:b w:val="0"/>
                <w:szCs w:val="18"/>
              </w:rPr>
              <w:t xml:space="preserve"> Landfill</w:t>
            </w:r>
          </w:p>
        </w:tc>
        <w:tc>
          <w:tcPr>
            <w:tcW w:w="4394" w:type="dxa"/>
            <w:shd w:val="clear" w:color="auto" w:fill="auto"/>
            <w:noWrap/>
          </w:tcPr>
          <w:p w14:paraId="5B31DE65" w14:textId="2C63DEE0"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proofErr w:type="spellStart"/>
            <w:r w:rsidRPr="00B34BB5">
              <w:rPr>
                <w:rFonts w:cs="Calibri"/>
                <w:bCs/>
                <w:szCs w:val="18"/>
              </w:rPr>
              <w:t>Tararua</w:t>
            </w:r>
            <w:proofErr w:type="spellEnd"/>
            <w:r w:rsidRPr="00B34BB5">
              <w:rPr>
                <w:rFonts w:cs="Calibri"/>
                <w:bCs/>
                <w:szCs w:val="18"/>
              </w:rPr>
              <w:t xml:space="preserve"> District Council</w:t>
            </w:r>
          </w:p>
        </w:tc>
        <w:tc>
          <w:tcPr>
            <w:tcW w:w="997" w:type="dxa"/>
            <w:tcBorders>
              <w:right w:val="nil"/>
            </w:tcBorders>
            <w:shd w:val="clear" w:color="auto" w:fill="auto"/>
            <w:noWrap/>
          </w:tcPr>
          <w:p w14:paraId="232DA2AF" w14:textId="30ECCB49"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03399278"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6DAC656F" w14:textId="167698E8" w:rsidR="00F67ADF" w:rsidRPr="00B34BB5" w:rsidRDefault="00A36942" w:rsidP="00AE718C">
            <w:pPr>
              <w:pStyle w:val="TableText"/>
              <w:spacing w:before="50" w:after="50"/>
              <w:rPr>
                <w:rFonts w:cs="Calibri"/>
                <w:b w:val="0"/>
                <w:szCs w:val="18"/>
              </w:rPr>
            </w:pPr>
            <w:r w:rsidRPr="00B34BB5">
              <w:rPr>
                <w:rFonts w:cs="Calibri"/>
                <w:b w:val="0"/>
                <w:szCs w:val="18"/>
              </w:rPr>
              <w:t>Redruth</w:t>
            </w:r>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09BC48AA" w14:textId="5ED4AAE3"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Timaru District Council</w:t>
            </w:r>
          </w:p>
        </w:tc>
        <w:tc>
          <w:tcPr>
            <w:tcW w:w="997" w:type="dxa"/>
            <w:tcBorders>
              <w:top w:val="none" w:sz="0" w:space="0" w:color="auto"/>
              <w:bottom w:val="none" w:sz="0" w:space="0" w:color="auto"/>
              <w:right w:val="nil"/>
            </w:tcBorders>
            <w:shd w:val="clear" w:color="auto" w:fill="auto"/>
            <w:noWrap/>
          </w:tcPr>
          <w:p w14:paraId="173C669F" w14:textId="3F8A28F2"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79B6084A"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52B4BB9E" w14:textId="3C71E34D"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Redvale</w:t>
            </w:r>
            <w:proofErr w:type="spellEnd"/>
            <w:r w:rsidR="00F67ADF" w:rsidRPr="00B34BB5">
              <w:rPr>
                <w:rFonts w:cs="Calibri"/>
                <w:b w:val="0"/>
                <w:szCs w:val="18"/>
              </w:rPr>
              <w:t xml:space="preserve"> Landfill</w:t>
            </w:r>
          </w:p>
        </w:tc>
        <w:tc>
          <w:tcPr>
            <w:tcW w:w="4394" w:type="dxa"/>
            <w:shd w:val="clear" w:color="auto" w:fill="auto"/>
            <w:noWrap/>
          </w:tcPr>
          <w:p w14:paraId="7A8E74D0" w14:textId="7829DD35"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Transpacific waste management</w:t>
            </w:r>
          </w:p>
        </w:tc>
        <w:tc>
          <w:tcPr>
            <w:tcW w:w="997" w:type="dxa"/>
            <w:tcBorders>
              <w:right w:val="nil"/>
            </w:tcBorders>
            <w:shd w:val="clear" w:color="auto" w:fill="auto"/>
            <w:noWrap/>
          </w:tcPr>
          <w:p w14:paraId="46244D4B" w14:textId="0BFD4B31"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0765A038"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5768FB1D" w14:textId="2F3A26D7" w:rsidR="00F67ADF" w:rsidRPr="00B34BB5" w:rsidRDefault="00A36942" w:rsidP="00AE718C">
            <w:pPr>
              <w:pStyle w:val="TableText"/>
              <w:spacing w:before="50" w:after="50"/>
              <w:rPr>
                <w:rFonts w:cs="Calibri"/>
                <w:b w:val="0"/>
                <w:szCs w:val="18"/>
              </w:rPr>
            </w:pPr>
            <w:r w:rsidRPr="00B34BB5">
              <w:rPr>
                <w:rFonts w:cs="Calibri"/>
                <w:b w:val="0"/>
                <w:szCs w:val="18"/>
              </w:rPr>
              <w:t>Rotorua District Sanitary Landfill</w:t>
            </w:r>
          </w:p>
        </w:tc>
        <w:tc>
          <w:tcPr>
            <w:tcW w:w="4394" w:type="dxa"/>
            <w:tcBorders>
              <w:top w:val="none" w:sz="0" w:space="0" w:color="auto"/>
              <w:bottom w:val="none" w:sz="0" w:space="0" w:color="auto"/>
            </w:tcBorders>
            <w:shd w:val="clear" w:color="auto" w:fill="auto"/>
            <w:noWrap/>
          </w:tcPr>
          <w:p w14:paraId="717667AA" w14:textId="64F0C7F7"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Rotorua District Council</w:t>
            </w:r>
          </w:p>
        </w:tc>
        <w:tc>
          <w:tcPr>
            <w:tcW w:w="997" w:type="dxa"/>
            <w:tcBorders>
              <w:top w:val="none" w:sz="0" w:space="0" w:color="auto"/>
              <w:bottom w:val="none" w:sz="0" w:space="0" w:color="auto"/>
              <w:right w:val="nil"/>
            </w:tcBorders>
            <w:shd w:val="clear" w:color="auto" w:fill="auto"/>
            <w:noWrap/>
          </w:tcPr>
          <w:p w14:paraId="6673E6AE" w14:textId="4D143785"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76714654"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60C0333F" w14:textId="63D3AEDE" w:rsidR="00F67ADF" w:rsidRPr="00B34BB5" w:rsidRDefault="00A36942" w:rsidP="00AE718C">
            <w:pPr>
              <w:pStyle w:val="TableText"/>
              <w:spacing w:before="50" w:after="50"/>
              <w:rPr>
                <w:rFonts w:cs="Calibri"/>
                <w:b w:val="0"/>
                <w:szCs w:val="18"/>
              </w:rPr>
            </w:pPr>
            <w:r w:rsidRPr="00B34BB5">
              <w:rPr>
                <w:rFonts w:cs="Calibri"/>
                <w:b w:val="0"/>
                <w:szCs w:val="18"/>
              </w:rPr>
              <w:lastRenderedPageBreak/>
              <w:t>Ruapehu District Landfill</w:t>
            </w:r>
          </w:p>
        </w:tc>
        <w:tc>
          <w:tcPr>
            <w:tcW w:w="4394" w:type="dxa"/>
            <w:shd w:val="clear" w:color="auto" w:fill="auto"/>
            <w:noWrap/>
          </w:tcPr>
          <w:p w14:paraId="487AECD9" w14:textId="4AE86A71"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Ruapehu</w:t>
            </w:r>
            <w:r w:rsidR="00F67ADF" w:rsidRPr="00B34BB5">
              <w:rPr>
                <w:rFonts w:cs="Calibri"/>
                <w:bCs/>
                <w:szCs w:val="18"/>
              </w:rPr>
              <w:t xml:space="preserve"> District Council</w:t>
            </w:r>
          </w:p>
        </w:tc>
        <w:tc>
          <w:tcPr>
            <w:tcW w:w="997" w:type="dxa"/>
            <w:tcBorders>
              <w:right w:val="nil"/>
            </w:tcBorders>
            <w:shd w:val="clear" w:color="auto" w:fill="auto"/>
            <w:noWrap/>
          </w:tcPr>
          <w:p w14:paraId="2EDD2F6D" w14:textId="44FFC06C"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1FC20EFA"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72A40DA2" w14:textId="5D795DFB" w:rsidR="00F67ADF" w:rsidRPr="00B34BB5" w:rsidRDefault="00A36942" w:rsidP="00AE718C">
            <w:pPr>
              <w:pStyle w:val="TableText"/>
              <w:spacing w:before="50" w:after="50"/>
              <w:rPr>
                <w:rFonts w:cs="Calibri"/>
                <w:b w:val="0"/>
                <w:szCs w:val="18"/>
              </w:rPr>
            </w:pPr>
            <w:r w:rsidRPr="00B34BB5">
              <w:rPr>
                <w:rFonts w:cs="Calibri"/>
                <w:b w:val="0"/>
                <w:szCs w:val="18"/>
              </w:rPr>
              <w:t>Russell</w:t>
            </w:r>
            <w:r w:rsidR="00F67ADF" w:rsidRPr="00B34BB5">
              <w:rPr>
                <w:rFonts w:cs="Calibri"/>
                <w:b w:val="0"/>
                <w:szCs w:val="18"/>
              </w:rPr>
              <w:t xml:space="preserve"> Landfill</w:t>
            </w:r>
            <w:r w:rsidRPr="00B34BB5">
              <w:rPr>
                <w:rFonts w:cs="Calibri"/>
                <w:b w:val="0"/>
                <w:szCs w:val="18"/>
              </w:rPr>
              <w:t xml:space="preserve"> </w:t>
            </w:r>
          </w:p>
        </w:tc>
        <w:tc>
          <w:tcPr>
            <w:tcW w:w="4394" w:type="dxa"/>
            <w:tcBorders>
              <w:top w:val="none" w:sz="0" w:space="0" w:color="auto"/>
              <w:bottom w:val="none" w:sz="0" w:space="0" w:color="auto"/>
            </w:tcBorders>
            <w:shd w:val="clear" w:color="auto" w:fill="auto"/>
            <w:noWrap/>
          </w:tcPr>
          <w:p w14:paraId="1AABE947" w14:textId="340DC007"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Far North District Council</w:t>
            </w:r>
            <w:r w:rsidR="00E76A51" w:rsidRPr="00B34BB5">
              <w:rPr>
                <w:rFonts w:cs="Calibri"/>
                <w:bCs/>
                <w:szCs w:val="18"/>
              </w:rPr>
              <w:t xml:space="preserve"> </w:t>
            </w:r>
            <w:r w:rsidRPr="00B34BB5">
              <w:rPr>
                <w:rFonts w:cs="Calibri"/>
                <w:bCs/>
                <w:szCs w:val="18"/>
              </w:rPr>
              <w:t>(Transfield Services Ltd)</w:t>
            </w:r>
          </w:p>
        </w:tc>
        <w:tc>
          <w:tcPr>
            <w:tcW w:w="997" w:type="dxa"/>
            <w:tcBorders>
              <w:top w:val="none" w:sz="0" w:space="0" w:color="auto"/>
              <w:bottom w:val="none" w:sz="0" w:space="0" w:color="auto"/>
              <w:right w:val="nil"/>
            </w:tcBorders>
            <w:shd w:val="clear" w:color="auto" w:fill="auto"/>
            <w:noWrap/>
          </w:tcPr>
          <w:p w14:paraId="50211226" w14:textId="23C8DC7B"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55B27D90"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72C5581F" w14:textId="5B7E8C50" w:rsidR="00F67ADF" w:rsidRPr="00B34BB5" w:rsidRDefault="00A36942" w:rsidP="00AE718C">
            <w:pPr>
              <w:pStyle w:val="TableText"/>
              <w:spacing w:before="50" w:after="50"/>
              <w:rPr>
                <w:rFonts w:cs="Calibri"/>
                <w:b w:val="0"/>
                <w:szCs w:val="18"/>
              </w:rPr>
            </w:pPr>
            <w:r w:rsidRPr="00B34BB5">
              <w:rPr>
                <w:rFonts w:cs="Calibri"/>
                <w:b w:val="0"/>
                <w:szCs w:val="18"/>
              </w:rPr>
              <w:t>Silverstream</w:t>
            </w:r>
            <w:r w:rsidR="00F67ADF" w:rsidRPr="00B34BB5">
              <w:rPr>
                <w:rFonts w:cs="Calibri"/>
                <w:b w:val="0"/>
                <w:szCs w:val="18"/>
              </w:rPr>
              <w:t xml:space="preserve"> Landfill</w:t>
            </w:r>
          </w:p>
        </w:tc>
        <w:tc>
          <w:tcPr>
            <w:tcW w:w="4394" w:type="dxa"/>
            <w:shd w:val="clear" w:color="auto" w:fill="auto"/>
            <w:noWrap/>
          </w:tcPr>
          <w:p w14:paraId="17D28C29" w14:textId="20D9C5B6"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Hutt City Council</w:t>
            </w:r>
          </w:p>
        </w:tc>
        <w:tc>
          <w:tcPr>
            <w:tcW w:w="997" w:type="dxa"/>
            <w:tcBorders>
              <w:right w:val="nil"/>
            </w:tcBorders>
            <w:shd w:val="clear" w:color="auto" w:fill="auto"/>
            <w:noWrap/>
          </w:tcPr>
          <w:p w14:paraId="0357ADC8" w14:textId="2D30754D"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326EB530"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3B87E816" w14:textId="763961CC" w:rsidR="00F67ADF" w:rsidRPr="00B34BB5" w:rsidRDefault="00A36942" w:rsidP="00AE718C">
            <w:pPr>
              <w:pStyle w:val="TableText"/>
              <w:spacing w:before="50" w:after="50"/>
              <w:rPr>
                <w:rFonts w:cs="Calibri"/>
                <w:b w:val="0"/>
                <w:szCs w:val="18"/>
              </w:rPr>
            </w:pPr>
            <w:r w:rsidRPr="00B34BB5">
              <w:rPr>
                <w:rFonts w:cs="Calibri"/>
                <w:b w:val="0"/>
                <w:szCs w:val="18"/>
              </w:rPr>
              <w:t>Southern Landfill</w:t>
            </w:r>
          </w:p>
        </w:tc>
        <w:tc>
          <w:tcPr>
            <w:tcW w:w="4394" w:type="dxa"/>
            <w:tcBorders>
              <w:top w:val="none" w:sz="0" w:space="0" w:color="auto"/>
              <w:bottom w:val="none" w:sz="0" w:space="0" w:color="auto"/>
            </w:tcBorders>
            <w:shd w:val="clear" w:color="auto" w:fill="auto"/>
            <w:noWrap/>
          </w:tcPr>
          <w:p w14:paraId="67DF679C" w14:textId="1269D502"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Wellington City Council</w:t>
            </w:r>
          </w:p>
        </w:tc>
        <w:tc>
          <w:tcPr>
            <w:tcW w:w="997" w:type="dxa"/>
            <w:tcBorders>
              <w:top w:val="none" w:sz="0" w:space="0" w:color="auto"/>
              <w:bottom w:val="none" w:sz="0" w:space="0" w:color="auto"/>
              <w:right w:val="nil"/>
            </w:tcBorders>
            <w:shd w:val="clear" w:color="auto" w:fill="auto"/>
            <w:noWrap/>
          </w:tcPr>
          <w:p w14:paraId="0096C0CA" w14:textId="632E897D"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5D079382"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5C29C7EE" w14:textId="6290B23F" w:rsidR="00F67ADF" w:rsidRPr="00B34BB5" w:rsidRDefault="00A36942" w:rsidP="00AE718C">
            <w:pPr>
              <w:pStyle w:val="TableText"/>
              <w:spacing w:before="50" w:after="50"/>
              <w:rPr>
                <w:rFonts w:cs="Calibri"/>
                <w:b w:val="0"/>
                <w:szCs w:val="18"/>
              </w:rPr>
            </w:pPr>
            <w:r w:rsidRPr="00B34BB5">
              <w:rPr>
                <w:rFonts w:cs="Calibri"/>
                <w:b w:val="0"/>
                <w:szCs w:val="18"/>
              </w:rPr>
              <w:t>Spicer Landfill</w:t>
            </w:r>
          </w:p>
        </w:tc>
        <w:tc>
          <w:tcPr>
            <w:tcW w:w="4394" w:type="dxa"/>
            <w:shd w:val="clear" w:color="auto" w:fill="auto"/>
            <w:noWrap/>
          </w:tcPr>
          <w:p w14:paraId="49E7E478" w14:textId="64130176"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Porirua City Council</w:t>
            </w:r>
          </w:p>
        </w:tc>
        <w:tc>
          <w:tcPr>
            <w:tcW w:w="997" w:type="dxa"/>
            <w:tcBorders>
              <w:right w:val="nil"/>
            </w:tcBorders>
            <w:shd w:val="clear" w:color="auto" w:fill="auto"/>
            <w:noWrap/>
          </w:tcPr>
          <w:p w14:paraId="60349A12" w14:textId="4B4D368C"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7918C0F1"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06B2BC72" w14:textId="03B01586" w:rsidR="00F67ADF" w:rsidRPr="00B34BB5" w:rsidRDefault="00F67ADF" w:rsidP="00AE718C">
            <w:pPr>
              <w:pStyle w:val="TableText"/>
              <w:spacing w:before="50" w:after="50"/>
              <w:rPr>
                <w:rFonts w:cs="Calibri"/>
                <w:b w:val="0"/>
                <w:szCs w:val="18"/>
              </w:rPr>
            </w:pPr>
            <w:proofErr w:type="spellStart"/>
            <w:r w:rsidRPr="00B34BB5">
              <w:rPr>
                <w:rFonts w:cs="Calibri"/>
                <w:b w:val="0"/>
                <w:szCs w:val="18"/>
              </w:rPr>
              <w:t>Tarras</w:t>
            </w:r>
            <w:proofErr w:type="spellEnd"/>
            <w:r w:rsidRPr="00B34BB5">
              <w:rPr>
                <w:rFonts w:cs="Calibri"/>
                <w:b w:val="0"/>
                <w:szCs w:val="18"/>
              </w:rPr>
              <w:t xml:space="preserve"> Landfil</w:t>
            </w:r>
            <w:r w:rsidR="00D45BED" w:rsidRPr="00B34BB5">
              <w:rPr>
                <w:rFonts w:cs="Calibri"/>
                <w:b w:val="0"/>
                <w:szCs w:val="18"/>
              </w:rPr>
              <w:t>l</w:t>
            </w:r>
          </w:p>
        </w:tc>
        <w:tc>
          <w:tcPr>
            <w:tcW w:w="4394" w:type="dxa"/>
            <w:tcBorders>
              <w:top w:val="none" w:sz="0" w:space="0" w:color="auto"/>
              <w:bottom w:val="none" w:sz="0" w:space="0" w:color="auto"/>
            </w:tcBorders>
            <w:shd w:val="clear" w:color="auto" w:fill="auto"/>
            <w:noWrap/>
          </w:tcPr>
          <w:p w14:paraId="11F40934" w14:textId="77777777"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Central Otago District Council</w:t>
            </w:r>
          </w:p>
        </w:tc>
        <w:tc>
          <w:tcPr>
            <w:tcW w:w="997" w:type="dxa"/>
            <w:tcBorders>
              <w:top w:val="none" w:sz="0" w:space="0" w:color="auto"/>
              <w:bottom w:val="none" w:sz="0" w:space="0" w:color="auto"/>
              <w:right w:val="nil"/>
            </w:tcBorders>
            <w:shd w:val="clear" w:color="auto" w:fill="auto"/>
            <w:noWrap/>
          </w:tcPr>
          <w:p w14:paraId="5A11D4AC" w14:textId="37EFE44D" w:rsidR="00F67ADF" w:rsidRPr="00B34BB5" w:rsidRDefault="00F67ADF"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Closed</w:t>
            </w:r>
          </w:p>
        </w:tc>
      </w:tr>
      <w:tr w:rsidR="00F67ADF" w:rsidRPr="00B34BB5" w14:paraId="47713A6A"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45AEE46C" w14:textId="65D26765"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Tirohia</w:t>
            </w:r>
            <w:proofErr w:type="spellEnd"/>
            <w:r w:rsidR="00F67ADF" w:rsidRPr="00B34BB5">
              <w:rPr>
                <w:rFonts w:cs="Calibri"/>
                <w:b w:val="0"/>
                <w:szCs w:val="18"/>
              </w:rPr>
              <w:t xml:space="preserve"> Landfill</w:t>
            </w:r>
            <w:r w:rsidR="00D45BED" w:rsidRPr="00B34BB5">
              <w:rPr>
                <w:rFonts w:cs="Calibri"/>
                <w:b w:val="0"/>
                <w:szCs w:val="18"/>
              </w:rPr>
              <w:t xml:space="preserve"> (Paeroa)</w:t>
            </w:r>
          </w:p>
        </w:tc>
        <w:tc>
          <w:tcPr>
            <w:tcW w:w="4394" w:type="dxa"/>
            <w:shd w:val="clear" w:color="auto" w:fill="auto"/>
            <w:noWrap/>
          </w:tcPr>
          <w:p w14:paraId="617DDB46" w14:textId="48291759"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HG Leach &amp; Co. </w:t>
            </w:r>
            <w:r w:rsidR="00C964F5" w:rsidRPr="00B34BB5">
              <w:rPr>
                <w:rFonts w:cs="Calibri"/>
                <w:bCs/>
                <w:szCs w:val="18"/>
              </w:rPr>
              <w:t>Ltd</w:t>
            </w:r>
          </w:p>
        </w:tc>
        <w:tc>
          <w:tcPr>
            <w:tcW w:w="997" w:type="dxa"/>
            <w:tcBorders>
              <w:right w:val="nil"/>
            </w:tcBorders>
            <w:shd w:val="clear" w:color="auto" w:fill="auto"/>
            <w:noWrap/>
          </w:tcPr>
          <w:p w14:paraId="3451F6AE" w14:textId="3AC5991E"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69AA0B64"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5DDAE01A" w14:textId="012C9045" w:rsidR="00F67ADF" w:rsidRPr="00B34BB5" w:rsidRDefault="00A36942" w:rsidP="00AE718C">
            <w:pPr>
              <w:pStyle w:val="TableText"/>
              <w:spacing w:before="50" w:after="50"/>
              <w:rPr>
                <w:rFonts w:cs="Calibri"/>
                <w:b w:val="0"/>
                <w:szCs w:val="18"/>
              </w:rPr>
            </w:pPr>
            <w:r w:rsidRPr="00B34BB5">
              <w:rPr>
                <w:rFonts w:cs="Calibri"/>
                <w:b w:val="0"/>
                <w:szCs w:val="18"/>
              </w:rPr>
              <w:t>Tokoroa</w:t>
            </w:r>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30D43F5B" w14:textId="25A76389"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South Waikato</w:t>
            </w:r>
            <w:r w:rsidR="00F67ADF" w:rsidRPr="00B34BB5">
              <w:rPr>
                <w:rFonts w:cs="Calibri"/>
                <w:bCs/>
                <w:szCs w:val="18"/>
              </w:rPr>
              <w:t xml:space="preserve"> District Council</w:t>
            </w:r>
          </w:p>
        </w:tc>
        <w:tc>
          <w:tcPr>
            <w:tcW w:w="997" w:type="dxa"/>
            <w:tcBorders>
              <w:top w:val="none" w:sz="0" w:space="0" w:color="auto"/>
              <w:bottom w:val="none" w:sz="0" w:space="0" w:color="auto"/>
              <w:right w:val="nil"/>
            </w:tcBorders>
            <w:shd w:val="clear" w:color="auto" w:fill="auto"/>
            <w:noWrap/>
          </w:tcPr>
          <w:p w14:paraId="598F4DD7" w14:textId="215A4D50"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7D93A87B"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3B83F6CF" w14:textId="50C76176" w:rsidR="00F67ADF" w:rsidRPr="00B34BB5" w:rsidRDefault="00A36942" w:rsidP="00AE718C">
            <w:pPr>
              <w:pStyle w:val="TableText"/>
              <w:spacing w:before="50" w:after="50"/>
              <w:rPr>
                <w:rFonts w:cs="Calibri"/>
                <w:b w:val="0"/>
                <w:szCs w:val="18"/>
              </w:rPr>
            </w:pPr>
            <w:r w:rsidRPr="00B34BB5">
              <w:rPr>
                <w:rFonts w:cs="Calibri"/>
                <w:b w:val="0"/>
                <w:szCs w:val="18"/>
              </w:rPr>
              <w:t>Victoria Flats</w:t>
            </w:r>
            <w:r w:rsidR="00F67ADF" w:rsidRPr="00B34BB5">
              <w:rPr>
                <w:rFonts w:cs="Calibri"/>
                <w:b w:val="0"/>
                <w:szCs w:val="18"/>
              </w:rPr>
              <w:t xml:space="preserve"> Landfill</w:t>
            </w:r>
            <w:r w:rsidR="00D45BED" w:rsidRPr="00B34BB5">
              <w:rPr>
                <w:rFonts w:cs="Calibri"/>
                <w:b w:val="0"/>
                <w:szCs w:val="18"/>
              </w:rPr>
              <w:t xml:space="preserve"> (Queenstown/</w:t>
            </w:r>
            <w:r w:rsidR="006E0AED" w:rsidRPr="00B34BB5">
              <w:rPr>
                <w:rFonts w:cs="Calibri"/>
                <w:b w:val="0"/>
                <w:szCs w:val="18"/>
              </w:rPr>
              <w:t xml:space="preserve"> </w:t>
            </w:r>
            <w:r w:rsidR="00D45BED" w:rsidRPr="00B34BB5">
              <w:rPr>
                <w:rFonts w:cs="Calibri"/>
                <w:b w:val="0"/>
                <w:szCs w:val="18"/>
              </w:rPr>
              <w:t>Cromwell)</w:t>
            </w:r>
          </w:p>
        </w:tc>
        <w:tc>
          <w:tcPr>
            <w:tcW w:w="4394" w:type="dxa"/>
            <w:shd w:val="clear" w:color="auto" w:fill="auto"/>
            <w:noWrap/>
          </w:tcPr>
          <w:p w14:paraId="50A04A3A" w14:textId="45476CA2"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Scope Resources </w:t>
            </w:r>
            <w:r w:rsidR="00C964F5" w:rsidRPr="00B34BB5">
              <w:rPr>
                <w:rFonts w:cs="Calibri"/>
                <w:bCs/>
                <w:szCs w:val="18"/>
              </w:rPr>
              <w:t>Ltd</w:t>
            </w:r>
          </w:p>
        </w:tc>
        <w:tc>
          <w:tcPr>
            <w:tcW w:w="997" w:type="dxa"/>
            <w:tcBorders>
              <w:right w:val="nil"/>
            </w:tcBorders>
            <w:shd w:val="clear" w:color="auto" w:fill="auto"/>
            <w:noWrap/>
          </w:tcPr>
          <w:p w14:paraId="304C638B" w14:textId="7E24A7CD"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09873969"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24B3607C" w14:textId="1F72DFA8"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Waiapu</w:t>
            </w:r>
            <w:proofErr w:type="spellEnd"/>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10893ACF" w14:textId="14FAE78C"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Gisborne District Council</w:t>
            </w:r>
          </w:p>
        </w:tc>
        <w:tc>
          <w:tcPr>
            <w:tcW w:w="997" w:type="dxa"/>
            <w:tcBorders>
              <w:top w:val="none" w:sz="0" w:space="0" w:color="auto"/>
              <w:bottom w:val="none" w:sz="0" w:space="0" w:color="auto"/>
              <w:right w:val="nil"/>
            </w:tcBorders>
            <w:shd w:val="clear" w:color="auto" w:fill="auto"/>
            <w:noWrap/>
          </w:tcPr>
          <w:p w14:paraId="7BA1CECB" w14:textId="717BE614"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62D65338"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3B227C5" w14:textId="05D80CCB"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Waikouaiti</w:t>
            </w:r>
            <w:proofErr w:type="spellEnd"/>
            <w:r w:rsidR="00F67ADF" w:rsidRPr="00B34BB5">
              <w:rPr>
                <w:rFonts w:cs="Calibri"/>
                <w:b w:val="0"/>
                <w:szCs w:val="18"/>
              </w:rPr>
              <w:t xml:space="preserve"> Landfill</w:t>
            </w:r>
          </w:p>
        </w:tc>
        <w:tc>
          <w:tcPr>
            <w:tcW w:w="4394" w:type="dxa"/>
            <w:shd w:val="clear" w:color="auto" w:fill="auto"/>
            <w:noWrap/>
          </w:tcPr>
          <w:p w14:paraId="04AC7401" w14:textId="77777777" w:rsidR="00F67ADF" w:rsidRPr="00B34BB5" w:rsidRDefault="00F67ADF"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Dunedin City Council</w:t>
            </w:r>
          </w:p>
        </w:tc>
        <w:tc>
          <w:tcPr>
            <w:tcW w:w="997" w:type="dxa"/>
            <w:tcBorders>
              <w:right w:val="nil"/>
            </w:tcBorders>
            <w:shd w:val="clear" w:color="auto" w:fill="auto"/>
            <w:noWrap/>
          </w:tcPr>
          <w:p w14:paraId="66EB101F" w14:textId="6975A6CB"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Closed</w:t>
            </w:r>
          </w:p>
        </w:tc>
      </w:tr>
      <w:tr w:rsidR="00F67ADF" w:rsidRPr="00B34BB5" w14:paraId="57EC9E38"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53438301" w14:textId="618CB0CE" w:rsidR="00F67ADF" w:rsidRPr="00B34BB5" w:rsidRDefault="00A36942" w:rsidP="00AE718C">
            <w:pPr>
              <w:pStyle w:val="TableText"/>
              <w:spacing w:before="50" w:after="50"/>
              <w:rPr>
                <w:rFonts w:cs="Calibri"/>
                <w:b w:val="0"/>
                <w:szCs w:val="18"/>
              </w:rPr>
            </w:pPr>
            <w:proofErr w:type="spellStart"/>
            <w:r w:rsidRPr="00B34BB5">
              <w:rPr>
                <w:rFonts w:cs="Calibri"/>
                <w:b w:val="0"/>
                <w:szCs w:val="18"/>
              </w:rPr>
              <w:t>Waiouru</w:t>
            </w:r>
            <w:proofErr w:type="spellEnd"/>
            <w:r w:rsidR="00F67ADF" w:rsidRPr="00B34BB5">
              <w:rPr>
                <w:rFonts w:cs="Calibri"/>
                <w:b w:val="0"/>
                <w:szCs w:val="18"/>
              </w:rPr>
              <w:t xml:space="preserve"> Landfill</w:t>
            </w:r>
          </w:p>
        </w:tc>
        <w:tc>
          <w:tcPr>
            <w:tcW w:w="4394" w:type="dxa"/>
            <w:tcBorders>
              <w:top w:val="none" w:sz="0" w:space="0" w:color="auto"/>
              <w:bottom w:val="none" w:sz="0" w:space="0" w:color="auto"/>
            </w:tcBorders>
            <w:shd w:val="clear" w:color="auto" w:fill="auto"/>
            <w:noWrap/>
          </w:tcPr>
          <w:p w14:paraId="60059A46" w14:textId="14D9081B"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New Zealand Defence Force, </w:t>
            </w:r>
            <w:proofErr w:type="spellStart"/>
            <w:r w:rsidRPr="00B34BB5">
              <w:rPr>
                <w:rFonts w:cs="Calibri"/>
                <w:bCs/>
                <w:szCs w:val="18"/>
              </w:rPr>
              <w:t>Waiouru</w:t>
            </w:r>
            <w:proofErr w:type="spellEnd"/>
            <w:r w:rsidRPr="00B34BB5">
              <w:rPr>
                <w:rFonts w:cs="Calibri"/>
                <w:bCs/>
                <w:szCs w:val="18"/>
              </w:rPr>
              <w:t xml:space="preserve">, owned by the NZ Defence Force and operated by Transfield Services </w:t>
            </w:r>
            <w:r w:rsidR="00C964F5" w:rsidRPr="00B34BB5">
              <w:rPr>
                <w:rFonts w:cs="Calibri"/>
                <w:bCs/>
                <w:szCs w:val="18"/>
              </w:rPr>
              <w:t>Ltd</w:t>
            </w:r>
          </w:p>
        </w:tc>
        <w:tc>
          <w:tcPr>
            <w:tcW w:w="997" w:type="dxa"/>
            <w:tcBorders>
              <w:top w:val="none" w:sz="0" w:space="0" w:color="auto"/>
              <w:bottom w:val="none" w:sz="0" w:space="0" w:color="auto"/>
              <w:right w:val="nil"/>
            </w:tcBorders>
            <w:shd w:val="clear" w:color="auto" w:fill="auto"/>
            <w:noWrap/>
          </w:tcPr>
          <w:p w14:paraId="51FC5242" w14:textId="40597D02"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Unknown</w:t>
            </w:r>
          </w:p>
        </w:tc>
      </w:tr>
      <w:tr w:rsidR="00F67ADF" w:rsidRPr="00B34BB5" w14:paraId="4B8FD2A8"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tcBorders>
            <w:shd w:val="clear" w:color="auto" w:fill="auto"/>
            <w:noWrap/>
          </w:tcPr>
          <w:p w14:paraId="2B7EA7EE" w14:textId="441D7CAF" w:rsidR="00F67ADF" w:rsidRPr="00B34BB5" w:rsidRDefault="00A36942" w:rsidP="00AE718C">
            <w:pPr>
              <w:pStyle w:val="TableText"/>
              <w:spacing w:before="50" w:after="50"/>
              <w:rPr>
                <w:rFonts w:cs="Calibri"/>
                <w:b w:val="0"/>
                <w:szCs w:val="18"/>
              </w:rPr>
            </w:pPr>
            <w:r w:rsidRPr="00B34BB5">
              <w:rPr>
                <w:rFonts w:cs="Calibri"/>
                <w:b w:val="0"/>
                <w:szCs w:val="18"/>
              </w:rPr>
              <w:t>Wairoa Landfill</w:t>
            </w:r>
          </w:p>
        </w:tc>
        <w:tc>
          <w:tcPr>
            <w:tcW w:w="4394" w:type="dxa"/>
            <w:shd w:val="clear" w:color="auto" w:fill="auto"/>
            <w:noWrap/>
          </w:tcPr>
          <w:p w14:paraId="34FD2A48" w14:textId="3A451FF0"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Wairoa District Council</w:t>
            </w:r>
          </w:p>
        </w:tc>
        <w:tc>
          <w:tcPr>
            <w:tcW w:w="997" w:type="dxa"/>
            <w:tcBorders>
              <w:right w:val="nil"/>
            </w:tcBorders>
            <w:shd w:val="clear" w:color="auto" w:fill="auto"/>
            <w:noWrap/>
          </w:tcPr>
          <w:p w14:paraId="6F4BD74F" w14:textId="3CAA1356"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4E268CD2"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none" w:sz="0" w:space="0" w:color="auto"/>
            </w:tcBorders>
            <w:shd w:val="clear" w:color="auto" w:fill="auto"/>
            <w:noWrap/>
          </w:tcPr>
          <w:p w14:paraId="679152AB" w14:textId="244E5E56" w:rsidR="00F67ADF" w:rsidRPr="00B34BB5" w:rsidRDefault="00A36942" w:rsidP="00AE718C">
            <w:pPr>
              <w:pStyle w:val="TableText"/>
              <w:spacing w:before="50" w:after="50"/>
              <w:rPr>
                <w:rFonts w:cs="Calibri"/>
                <w:b w:val="0"/>
                <w:szCs w:val="18"/>
              </w:rPr>
            </w:pPr>
            <w:r w:rsidRPr="00B34BB5">
              <w:rPr>
                <w:rFonts w:cs="Calibri"/>
                <w:b w:val="0"/>
                <w:szCs w:val="18"/>
              </w:rPr>
              <w:t>Waitomo District Landfill</w:t>
            </w:r>
          </w:p>
        </w:tc>
        <w:tc>
          <w:tcPr>
            <w:tcW w:w="4394" w:type="dxa"/>
            <w:tcBorders>
              <w:top w:val="none" w:sz="0" w:space="0" w:color="auto"/>
              <w:bottom w:val="none" w:sz="0" w:space="0" w:color="auto"/>
            </w:tcBorders>
            <w:shd w:val="clear" w:color="auto" w:fill="auto"/>
            <w:noWrap/>
          </w:tcPr>
          <w:p w14:paraId="4D1D4994" w14:textId="6D85DA16"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Waitomo District Council</w:t>
            </w:r>
          </w:p>
        </w:tc>
        <w:tc>
          <w:tcPr>
            <w:tcW w:w="997" w:type="dxa"/>
            <w:tcBorders>
              <w:top w:val="none" w:sz="0" w:space="0" w:color="auto"/>
              <w:bottom w:val="none" w:sz="0" w:space="0" w:color="auto"/>
              <w:right w:val="nil"/>
            </w:tcBorders>
            <w:shd w:val="clear" w:color="auto" w:fill="auto"/>
            <w:noWrap/>
          </w:tcPr>
          <w:p w14:paraId="779C9C56" w14:textId="0330C64D"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 xml:space="preserve">No </w:t>
            </w:r>
          </w:p>
        </w:tc>
      </w:tr>
      <w:tr w:rsidR="00F67ADF" w:rsidRPr="00B34BB5" w14:paraId="60C8D6DA" w14:textId="77777777" w:rsidTr="008202A6">
        <w:tc>
          <w:tcPr>
            <w:cnfStyle w:val="001000000000" w:firstRow="0" w:lastRow="0" w:firstColumn="1" w:lastColumn="0" w:oddVBand="0" w:evenVBand="0" w:oddHBand="0" w:evenHBand="0" w:firstRowFirstColumn="0" w:firstRowLastColumn="0" w:lastRowFirstColumn="0" w:lastRowLastColumn="0"/>
            <w:tcW w:w="3114" w:type="dxa"/>
            <w:tcBorders>
              <w:left w:val="nil"/>
              <w:bottom w:val="single" w:sz="4" w:space="0" w:color="1C556C" w:themeColor="accent1"/>
            </w:tcBorders>
            <w:shd w:val="clear" w:color="auto" w:fill="auto"/>
            <w:noWrap/>
          </w:tcPr>
          <w:p w14:paraId="37F53E9D" w14:textId="520EA1C1" w:rsidR="00F67ADF" w:rsidRPr="00B34BB5" w:rsidRDefault="00A36942" w:rsidP="00AE718C">
            <w:pPr>
              <w:pStyle w:val="TableText"/>
              <w:spacing w:before="50" w:after="50"/>
              <w:rPr>
                <w:rFonts w:cs="Calibri"/>
                <w:b w:val="0"/>
                <w:szCs w:val="18"/>
              </w:rPr>
            </w:pPr>
            <w:r w:rsidRPr="00B34BB5">
              <w:rPr>
                <w:rFonts w:cs="Calibri"/>
                <w:b w:val="0"/>
                <w:szCs w:val="18"/>
              </w:rPr>
              <w:t xml:space="preserve">Whitford Landfill </w:t>
            </w:r>
            <w:r w:rsidR="007C55A6" w:rsidRPr="00B34BB5">
              <w:rPr>
                <w:rFonts w:cs="Calibri"/>
                <w:b w:val="0"/>
                <w:szCs w:val="18"/>
              </w:rPr>
              <w:t xml:space="preserve">– </w:t>
            </w:r>
            <w:r w:rsidRPr="00B34BB5">
              <w:rPr>
                <w:rFonts w:cs="Calibri"/>
                <w:b w:val="0"/>
                <w:szCs w:val="18"/>
              </w:rPr>
              <w:t>Waste Disposal Services</w:t>
            </w:r>
          </w:p>
        </w:tc>
        <w:tc>
          <w:tcPr>
            <w:tcW w:w="4394" w:type="dxa"/>
            <w:tcBorders>
              <w:bottom w:val="single" w:sz="4" w:space="0" w:color="1C556C" w:themeColor="accent1"/>
            </w:tcBorders>
            <w:shd w:val="clear" w:color="auto" w:fill="auto"/>
            <w:noWrap/>
          </w:tcPr>
          <w:p w14:paraId="566FDD35" w14:textId="2DC23A6C" w:rsidR="00F67ADF" w:rsidRPr="00B34BB5" w:rsidRDefault="00A36942"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Transpacific waste management</w:t>
            </w:r>
          </w:p>
        </w:tc>
        <w:tc>
          <w:tcPr>
            <w:tcW w:w="997" w:type="dxa"/>
            <w:tcBorders>
              <w:bottom w:val="single" w:sz="4" w:space="0" w:color="1C556C" w:themeColor="accent1"/>
              <w:right w:val="nil"/>
            </w:tcBorders>
            <w:shd w:val="clear" w:color="auto" w:fill="auto"/>
            <w:noWrap/>
          </w:tcPr>
          <w:p w14:paraId="1C8621BB" w14:textId="2D52F14E" w:rsidR="00F67ADF" w:rsidRPr="00B34BB5" w:rsidRDefault="007C55A6" w:rsidP="00AE718C">
            <w:pPr>
              <w:pStyle w:val="TableText"/>
              <w:spacing w:before="50" w:after="50"/>
              <w:cnfStyle w:val="000000000000" w:firstRow="0" w:lastRow="0" w:firstColumn="0" w:lastColumn="0" w:oddVBand="0" w:evenVBand="0" w:oddHBand="0" w:evenHBand="0" w:firstRowFirstColumn="0" w:firstRowLastColumn="0" w:lastRowFirstColumn="0" w:lastRowLastColumn="0"/>
              <w:rPr>
                <w:rFonts w:cs="Calibri"/>
                <w:bCs/>
                <w:szCs w:val="18"/>
              </w:rPr>
            </w:pPr>
            <w:r w:rsidRPr="00B34BB5">
              <w:rPr>
                <w:rFonts w:cs="Calibri"/>
                <w:bCs/>
                <w:szCs w:val="18"/>
              </w:rPr>
              <w:t>Yes</w:t>
            </w:r>
          </w:p>
        </w:tc>
      </w:tr>
      <w:tr w:rsidR="00F67ADF" w:rsidRPr="00B34BB5" w14:paraId="7541C031" w14:textId="77777777" w:rsidTr="0082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il"/>
              <w:bottom w:val="single" w:sz="4" w:space="0" w:color="1C556C" w:themeColor="accent1"/>
            </w:tcBorders>
            <w:shd w:val="clear" w:color="auto" w:fill="auto"/>
            <w:noWrap/>
          </w:tcPr>
          <w:p w14:paraId="13E753D2" w14:textId="5901DF14" w:rsidR="00F67ADF" w:rsidRPr="00B34BB5" w:rsidRDefault="00A36942" w:rsidP="00AE718C">
            <w:pPr>
              <w:pStyle w:val="TableText"/>
              <w:spacing w:before="50" w:after="50"/>
              <w:rPr>
                <w:rFonts w:cs="Calibri"/>
                <w:b w:val="0"/>
                <w:szCs w:val="18"/>
              </w:rPr>
            </w:pPr>
            <w:r w:rsidRPr="00B34BB5">
              <w:rPr>
                <w:rFonts w:cs="Calibri"/>
                <w:b w:val="0"/>
                <w:szCs w:val="18"/>
              </w:rPr>
              <w:t>York Valley</w:t>
            </w:r>
            <w:r w:rsidR="00F67ADF" w:rsidRPr="00B34BB5">
              <w:rPr>
                <w:rFonts w:cs="Calibri"/>
                <w:b w:val="0"/>
                <w:szCs w:val="18"/>
              </w:rPr>
              <w:t xml:space="preserve"> Landfill</w:t>
            </w:r>
          </w:p>
        </w:tc>
        <w:tc>
          <w:tcPr>
            <w:tcW w:w="4394" w:type="dxa"/>
            <w:tcBorders>
              <w:top w:val="none" w:sz="0" w:space="0" w:color="auto"/>
              <w:bottom w:val="single" w:sz="4" w:space="0" w:color="1C556C" w:themeColor="accent1"/>
            </w:tcBorders>
            <w:shd w:val="clear" w:color="auto" w:fill="auto"/>
            <w:noWrap/>
          </w:tcPr>
          <w:p w14:paraId="2C8764F9" w14:textId="37D7E180" w:rsidR="00F67ADF" w:rsidRPr="00B34BB5" w:rsidRDefault="00A36942"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Nelson City Council</w:t>
            </w:r>
          </w:p>
        </w:tc>
        <w:tc>
          <w:tcPr>
            <w:tcW w:w="997" w:type="dxa"/>
            <w:tcBorders>
              <w:top w:val="none" w:sz="0" w:space="0" w:color="auto"/>
              <w:bottom w:val="single" w:sz="4" w:space="0" w:color="1C556C" w:themeColor="accent1"/>
              <w:right w:val="nil"/>
            </w:tcBorders>
            <w:shd w:val="clear" w:color="auto" w:fill="auto"/>
            <w:noWrap/>
          </w:tcPr>
          <w:p w14:paraId="61397B72" w14:textId="1D365E24" w:rsidR="00F67ADF" w:rsidRPr="00B34BB5" w:rsidRDefault="007C55A6" w:rsidP="00AE718C">
            <w:pPr>
              <w:pStyle w:val="TableText"/>
              <w:spacing w:before="50" w:after="50"/>
              <w:cnfStyle w:val="000000100000" w:firstRow="0" w:lastRow="0" w:firstColumn="0" w:lastColumn="0" w:oddVBand="0" w:evenVBand="0" w:oddHBand="1" w:evenHBand="0" w:firstRowFirstColumn="0" w:firstRowLastColumn="0" w:lastRowFirstColumn="0" w:lastRowLastColumn="0"/>
              <w:rPr>
                <w:rFonts w:cs="Calibri"/>
                <w:bCs/>
                <w:szCs w:val="18"/>
              </w:rPr>
            </w:pPr>
            <w:r w:rsidRPr="00B34BB5">
              <w:rPr>
                <w:rFonts w:cs="Calibri"/>
                <w:bCs/>
                <w:szCs w:val="18"/>
              </w:rPr>
              <w:t>Yes</w:t>
            </w:r>
          </w:p>
        </w:tc>
      </w:tr>
    </w:tbl>
    <w:p w14:paraId="375AFC7D" w14:textId="58DB15F2" w:rsidR="00A36942" w:rsidRPr="00B34BB5" w:rsidRDefault="00A36942" w:rsidP="00D77DD7">
      <w:pPr>
        <w:pStyle w:val="Note"/>
      </w:pPr>
      <w:r w:rsidRPr="00B34BB5">
        <w:t xml:space="preserve">Source: Enviro-Mark Solutions </w:t>
      </w:r>
      <w:r w:rsidR="00C964F5" w:rsidRPr="00B34BB5">
        <w:t>Ltd</w:t>
      </w:r>
    </w:p>
    <w:p w14:paraId="07877E92" w14:textId="1E959080" w:rsidR="003B2D15" w:rsidRPr="00B34BB5" w:rsidRDefault="00A36942" w:rsidP="00DC34D3">
      <w:pPr>
        <w:spacing w:after="200" w:line="276" w:lineRule="auto"/>
        <w:rPr>
          <w:lang w:val="en-NZ"/>
        </w:rPr>
      </w:pPr>
      <w:bookmarkStart w:id="764" w:name="_Ref532552915"/>
      <w:bookmarkStart w:id="765" w:name="_Ref532553701"/>
      <w:bookmarkStart w:id="766" w:name="_Toc532904983"/>
      <w:r w:rsidRPr="00B34BB5">
        <w:rPr>
          <w:lang w:val="en-NZ"/>
        </w:rPr>
        <w:br w:type="page"/>
      </w:r>
    </w:p>
    <w:p w14:paraId="5108F10F" w14:textId="75E69D6D" w:rsidR="00F7680D" w:rsidRPr="00B34BB5" w:rsidRDefault="00F7680D" w:rsidP="00E76A51">
      <w:pPr>
        <w:pStyle w:val="Heading1"/>
      </w:pPr>
      <w:bookmarkStart w:id="767" w:name="_Glossary"/>
      <w:bookmarkStart w:id="768" w:name="_Ref535567662"/>
      <w:bookmarkStart w:id="769" w:name="_Toc58837249"/>
      <w:bookmarkStart w:id="770" w:name="_Toc600614"/>
      <w:bookmarkEnd w:id="767"/>
      <w:r w:rsidRPr="00B34BB5">
        <w:lastRenderedPageBreak/>
        <w:t>Glossary</w:t>
      </w:r>
      <w:bookmarkEnd w:id="768"/>
      <w:bookmarkEnd w:id="769"/>
      <w:r w:rsidRPr="00B34BB5">
        <w:t xml:space="preserve"> </w:t>
      </w:r>
      <w:bookmarkEnd w:id="764"/>
      <w:bookmarkEnd w:id="765"/>
      <w:bookmarkEnd w:id="766"/>
      <w:bookmarkEnd w:id="770"/>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gridCol w:w="5528"/>
      </w:tblGrid>
      <w:tr w:rsidR="009F740E" w:rsidRPr="00B34BB5" w14:paraId="7A91ADF7" w14:textId="77777777" w:rsidTr="00462B36">
        <w:tc>
          <w:tcPr>
            <w:tcW w:w="2977" w:type="dxa"/>
            <w:shd w:val="clear" w:color="auto" w:fill="auto"/>
          </w:tcPr>
          <w:p w14:paraId="663A9D14" w14:textId="4EC0298D" w:rsidR="009F740E" w:rsidRPr="00B34BB5" w:rsidRDefault="009F740E" w:rsidP="00462B36">
            <w:pPr>
              <w:pStyle w:val="Glossary"/>
              <w:tabs>
                <w:tab w:val="clear" w:pos="2835"/>
              </w:tabs>
              <w:rPr>
                <w:b/>
                <w:bCs/>
              </w:rPr>
            </w:pPr>
            <w:r w:rsidRPr="00B34BB5">
              <w:rPr>
                <w:b/>
                <w:bCs/>
              </w:rPr>
              <w:t>AR4</w:t>
            </w:r>
          </w:p>
        </w:tc>
        <w:tc>
          <w:tcPr>
            <w:tcW w:w="5528" w:type="dxa"/>
          </w:tcPr>
          <w:p w14:paraId="71A8FA27" w14:textId="59016B4E" w:rsidR="009F740E" w:rsidRPr="00B34BB5" w:rsidRDefault="00E74794" w:rsidP="00462B36">
            <w:pPr>
              <w:pStyle w:val="Glossary"/>
              <w:tabs>
                <w:tab w:val="clear" w:pos="2835"/>
              </w:tabs>
            </w:pPr>
            <w:r w:rsidRPr="00B34BB5">
              <w:rPr>
                <w:rFonts w:eastAsia="Times New Roman"/>
              </w:rPr>
              <w:t>The IPCC Fourth Assessment Report</w:t>
            </w:r>
          </w:p>
        </w:tc>
      </w:tr>
      <w:tr w:rsidR="009F740E" w:rsidRPr="00B34BB5" w14:paraId="63730F16" w14:textId="77777777" w:rsidTr="00462B36">
        <w:tc>
          <w:tcPr>
            <w:tcW w:w="2977" w:type="dxa"/>
            <w:shd w:val="clear" w:color="auto" w:fill="auto"/>
          </w:tcPr>
          <w:p w14:paraId="66E13EA5" w14:textId="6E4D98D0" w:rsidR="009F740E" w:rsidRPr="00B34BB5" w:rsidRDefault="009F740E" w:rsidP="00462B36">
            <w:pPr>
              <w:pStyle w:val="Glossary"/>
              <w:tabs>
                <w:tab w:val="clear" w:pos="2835"/>
              </w:tabs>
              <w:rPr>
                <w:b/>
                <w:bCs/>
              </w:rPr>
            </w:pPr>
            <w:r w:rsidRPr="00B34BB5">
              <w:rPr>
                <w:b/>
                <w:bCs/>
              </w:rPr>
              <w:t>AR5</w:t>
            </w:r>
          </w:p>
        </w:tc>
        <w:tc>
          <w:tcPr>
            <w:tcW w:w="5528" w:type="dxa"/>
          </w:tcPr>
          <w:p w14:paraId="6A2D35BA" w14:textId="517CB523" w:rsidR="009F740E" w:rsidRPr="00B34BB5" w:rsidRDefault="00E74794" w:rsidP="00462B36">
            <w:pPr>
              <w:pStyle w:val="Glossary"/>
              <w:tabs>
                <w:tab w:val="clear" w:pos="2835"/>
              </w:tabs>
            </w:pPr>
            <w:r w:rsidRPr="00B34BB5">
              <w:rPr>
                <w:rFonts w:eastAsia="Times New Roman"/>
              </w:rPr>
              <w:t>The IPCC Fifth Assessment Report</w:t>
            </w:r>
          </w:p>
        </w:tc>
      </w:tr>
      <w:tr w:rsidR="003A0F0C" w:rsidRPr="00B34BB5" w14:paraId="5160F13E" w14:textId="77777777" w:rsidTr="00462B36">
        <w:tc>
          <w:tcPr>
            <w:tcW w:w="2977" w:type="dxa"/>
            <w:shd w:val="clear" w:color="auto" w:fill="auto"/>
          </w:tcPr>
          <w:p w14:paraId="57CD9B47" w14:textId="281DAD6F" w:rsidR="003A0F0C" w:rsidRPr="00B34BB5" w:rsidRDefault="003A0F0C" w:rsidP="00462B36">
            <w:pPr>
              <w:pStyle w:val="Glossary"/>
              <w:tabs>
                <w:tab w:val="clear" w:pos="2835"/>
              </w:tabs>
              <w:rPr>
                <w:b/>
                <w:bCs/>
              </w:rPr>
            </w:pPr>
            <w:r w:rsidRPr="00B34BB5">
              <w:rPr>
                <w:b/>
                <w:bCs/>
              </w:rPr>
              <w:t>Activity data</w:t>
            </w:r>
          </w:p>
        </w:tc>
        <w:tc>
          <w:tcPr>
            <w:tcW w:w="5528" w:type="dxa"/>
          </w:tcPr>
          <w:p w14:paraId="05CAD52E" w14:textId="791AA346" w:rsidR="003A0F0C" w:rsidRPr="00B34BB5" w:rsidRDefault="003A0F0C" w:rsidP="00462B36">
            <w:pPr>
              <w:pStyle w:val="Glossary"/>
              <w:tabs>
                <w:tab w:val="clear" w:pos="2835"/>
              </w:tabs>
            </w:pPr>
            <w:r w:rsidRPr="00B34BB5">
              <w:t xml:space="preserve">Data on the magnitude of human activity resulting in emissions or removals taking place during a given period </w:t>
            </w:r>
          </w:p>
        </w:tc>
      </w:tr>
      <w:tr w:rsidR="00F7680D" w:rsidRPr="00B34BB5" w14:paraId="2921096B" w14:textId="77777777" w:rsidTr="00462B36">
        <w:tc>
          <w:tcPr>
            <w:tcW w:w="2977" w:type="dxa"/>
            <w:shd w:val="clear" w:color="auto" w:fill="auto"/>
          </w:tcPr>
          <w:p w14:paraId="5F14AF94" w14:textId="77777777" w:rsidR="00F7680D" w:rsidRPr="00B34BB5" w:rsidRDefault="00F7680D" w:rsidP="00462B36">
            <w:pPr>
              <w:pStyle w:val="Glossary"/>
              <w:tabs>
                <w:tab w:val="clear" w:pos="2835"/>
              </w:tabs>
              <w:rPr>
                <w:rFonts w:eastAsia="Calibri"/>
                <w:b/>
                <w:bCs/>
              </w:rPr>
            </w:pPr>
            <w:r w:rsidRPr="00B34BB5">
              <w:rPr>
                <w:b/>
                <w:bCs/>
              </w:rPr>
              <w:t>Base year</w:t>
            </w:r>
          </w:p>
        </w:tc>
        <w:tc>
          <w:tcPr>
            <w:tcW w:w="5528" w:type="dxa"/>
          </w:tcPr>
          <w:p w14:paraId="37A0A685" w14:textId="77777777" w:rsidR="00F7680D" w:rsidRPr="00B34BB5" w:rsidRDefault="00F7680D" w:rsidP="00462B36">
            <w:pPr>
              <w:pStyle w:val="Glossary"/>
              <w:tabs>
                <w:tab w:val="clear" w:pos="2835"/>
              </w:tabs>
            </w:pPr>
            <w:r w:rsidRPr="00B34BB5">
              <w:t>The first year in the reporting series</w:t>
            </w:r>
          </w:p>
        </w:tc>
      </w:tr>
      <w:tr w:rsidR="00F7680D" w:rsidRPr="00B34BB5" w14:paraId="6F6CA7FC" w14:textId="77777777" w:rsidTr="00462B36">
        <w:tc>
          <w:tcPr>
            <w:tcW w:w="2977" w:type="dxa"/>
            <w:shd w:val="clear" w:color="auto" w:fill="auto"/>
          </w:tcPr>
          <w:p w14:paraId="73732430" w14:textId="77777777" w:rsidR="00F7680D" w:rsidRPr="00B34BB5" w:rsidRDefault="00F7680D" w:rsidP="00462B36">
            <w:pPr>
              <w:pStyle w:val="Glossary"/>
              <w:tabs>
                <w:tab w:val="clear" w:pos="2835"/>
              </w:tabs>
              <w:rPr>
                <w:b/>
                <w:bCs/>
              </w:rPr>
            </w:pPr>
            <w:r w:rsidRPr="00B34BB5">
              <w:rPr>
                <w:b/>
                <w:bCs/>
              </w:rPr>
              <w:t>BEV</w:t>
            </w:r>
          </w:p>
        </w:tc>
        <w:tc>
          <w:tcPr>
            <w:tcW w:w="5528" w:type="dxa"/>
          </w:tcPr>
          <w:p w14:paraId="234028DF" w14:textId="77777777" w:rsidR="00F7680D" w:rsidRPr="00B34BB5" w:rsidRDefault="00F7680D" w:rsidP="00462B36">
            <w:pPr>
              <w:pStyle w:val="Glossary"/>
              <w:tabs>
                <w:tab w:val="clear" w:pos="2835"/>
              </w:tabs>
            </w:pPr>
            <w:r w:rsidRPr="00B34BB5">
              <w:t>Battery electric vehicle</w:t>
            </w:r>
          </w:p>
        </w:tc>
      </w:tr>
      <w:tr w:rsidR="00F7680D" w:rsidRPr="00B34BB5" w14:paraId="3C6127D7" w14:textId="77777777" w:rsidTr="00462B36">
        <w:tc>
          <w:tcPr>
            <w:tcW w:w="2977" w:type="dxa"/>
            <w:shd w:val="clear" w:color="auto" w:fill="auto"/>
          </w:tcPr>
          <w:p w14:paraId="3675587F" w14:textId="77777777" w:rsidR="00F7680D" w:rsidRPr="00B34BB5" w:rsidRDefault="00F7680D" w:rsidP="00462B36">
            <w:pPr>
              <w:pStyle w:val="Glossary"/>
              <w:tabs>
                <w:tab w:val="clear" w:pos="2835"/>
              </w:tabs>
              <w:rPr>
                <w:b/>
                <w:bCs/>
              </w:rPr>
            </w:pPr>
            <w:r w:rsidRPr="00B34BB5">
              <w:rPr>
                <w:b/>
                <w:bCs/>
              </w:rPr>
              <w:t>Biodiesel</w:t>
            </w:r>
          </w:p>
        </w:tc>
        <w:tc>
          <w:tcPr>
            <w:tcW w:w="5528" w:type="dxa"/>
          </w:tcPr>
          <w:p w14:paraId="4ED0D3FB" w14:textId="0C8F746E" w:rsidR="00F7680D" w:rsidRPr="00B34BB5" w:rsidRDefault="00F7680D" w:rsidP="00462B36">
            <w:pPr>
              <w:pStyle w:val="Glossary"/>
              <w:tabs>
                <w:tab w:val="clear" w:pos="2835"/>
              </w:tabs>
            </w:pPr>
            <w:r w:rsidRPr="00B34BB5">
              <w:t>A type of biofuel</w:t>
            </w:r>
            <w:r w:rsidR="00FD24B9" w:rsidRPr="00B34BB5">
              <w:t xml:space="preserve"> </w:t>
            </w:r>
            <w:proofErr w:type="gramStart"/>
            <w:r w:rsidR="00FD24B9" w:rsidRPr="00B34BB5">
              <w:t>similar to</w:t>
            </w:r>
            <w:proofErr w:type="gramEnd"/>
            <w:r w:rsidR="00FD24B9" w:rsidRPr="00B34BB5">
              <w:t xml:space="preserve"> diesel</w:t>
            </w:r>
            <w:r w:rsidR="00A407D8" w:rsidRPr="00B34BB5">
              <w:t xml:space="preserve"> that is made from natural elements such as plants, vegetables and reusable materials</w:t>
            </w:r>
            <w:r w:rsidR="00FD24B9" w:rsidRPr="00B34BB5">
              <w:t xml:space="preserve"> </w:t>
            </w:r>
          </w:p>
        </w:tc>
      </w:tr>
      <w:tr w:rsidR="00F7680D" w:rsidRPr="00B34BB5" w14:paraId="1A868C48" w14:textId="77777777" w:rsidTr="00462B36">
        <w:tc>
          <w:tcPr>
            <w:tcW w:w="2977" w:type="dxa"/>
            <w:shd w:val="clear" w:color="auto" w:fill="auto"/>
          </w:tcPr>
          <w:p w14:paraId="76422CE8" w14:textId="77777777" w:rsidR="00F7680D" w:rsidRPr="00B34BB5" w:rsidRDefault="00F7680D" w:rsidP="00462B36">
            <w:pPr>
              <w:pStyle w:val="Glossary"/>
              <w:tabs>
                <w:tab w:val="clear" w:pos="2835"/>
              </w:tabs>
              <w:rPr>
                <w:b/>
                <w:bCs/>
              </w:rPr>
            </w:pPr>
            <w:r w:rsidRPr="00B34BB5">
              <w:rPr>
                <w:b/>
                <w:bCs/>
              </w:rPr>
              <w:t>Bioethanol</w:t>
            </w:r>
          </w:p>
        </w:tc>
        <w:tc>
          <w:tcPr>
            <w:tcW w:w="5528" w:type="dxa"/>
          </w:tcPr>
          <w:p w14:paraId="63C1BD43" w14:textId="206B9E10" w:rsidR="00F7680D" w:rsidRPr="00B34BB5" w:rsidRDefault="003A0F0C" w:rsidP="00462B36">
            <w:pPr>
              <w:pStyle w:val="Glossary"/>
              <w:tabs>
                <w:tab w:val="clear" w:pos="2835"/>
              </w:tabs>
            </w:pPr>
            <w:r w:rsidRPr="00B34BB5">
              <w:t xml:space="preserve">A type of biofuel </w:t>
            </w:r>
            <w:proofErr w:type="gramStart"/>
            <w:r w:rsidRPr="00B34BB5">
              <w:t>similar to</w:t>
            </w:r>
            <w:proofErr w:type="gramEnd"/>
            <w:r w:rsidRPr="00B34BB5">
              <w:t xml:space="preserve"> ethanol that is made from natural elements such as plants, vegetables and reusable materials</w:t>
            </w:r>
          </w:p>
        </w:tc>
      </w:tr>
      <w:tr w:rsidR="00F7680D" w:rsidRPr="00B34BB5" w14:paraId="56702B10" w14:textId="77777777" w:rsidTr="00462B36">
        <w:tc>
          <w:tcPr>
            <w:tcW w:w="2977" w:type="dxa"/>
            <w:shd w:val="clear" w:color="auto" w:fill="auto"/>
          </w:tcPr>
          <w:p w14:paraId="36C070F0" w14:textId="77777777" w:rsidR="00F7680D" w:rsidRPr="00B34BB5" w:rsidRDefault="00F7680D" w:rsidP="00462B36">
            <w:pPr>
              <w:pStyle w:val="Glossary"/>
              <w:tabs>
                <w:tab w:val="clear" w:pos="2835"/>
              </w:tabs>
              <w:rPr>
                <w:b/>
                <w:bCs/>
              </w:rPr>
            </w:pPr>
            <w:r w:rsidRPr="00B34BB5">
              <w:rPr>
                <w:b/>
                <w:bCs/>
              </w:rPr>
              <w:t>Biofuels</w:t>
            </w:r>
          </w:p>
        </w:tc>
        <w:tc>
          <w:tcPr>
            <w:tcW w:w="5528" w:type="dxa"/>
          </w:tcPr>
          <w:p w14:paraId="0FB9654E" w14:textId="42F36F0F" w:rsidR="00F7680D" w:rsidRPr="00B34BB5" w:rsidRDefault="003A0F0C" w:rsidP="00462B36">
            <w:pPr>
              <w:pStyle w:val="Glossary"/>
              <w:tabs>
                <w:tab w:val="clear" w:pos="2835"/>
              </w:tabs>
            </w:pPr>
            <w:r w:rsidRPr="00B34BB5">
              <w:t>Any fuel derived from biomass</w:t>
            </w:r>
          </w:p>
        </w:tc>
      </w:tr>
      <w:tr w:rsidR="00C92EF7" w:rsidRPr="00B34BB5" w14:paraId="61CCED57" w14:textId="77777777" w:rsidTr="00462B36">
        <w:tc>
          <w:tcPr>
            <w:tcW w:w="2977" w:type="dxa"/>
            <w:shd w:val="clear" w:color="auto" w:fill="auto"/>
          </w:tcPr>
          <w:p w14:paraId="382BE161" w14:textId="77777777" w:rsidR="00C92EF7" w:rsidRPr="00B34BB5" w:rsidRDefault="00C92EF7" w:rsidP="00462B36">
            <w:pPr>
              <w:pStyle w:val="Glossary"/>
              <w:tabs>
                <w:tab w:val="clear" w:pos="2835"/>
              </w:tabs>
              <w:rPr>
                <w:b/>
                <w:bCs/>
              </w:rPr>
            </w:pPr>
            <w:r w:rsidRPr="00B34BB5">
              <w:rPr>
                <w:b/>
                <w:bCs/>
              </w:rPr>
              <w:t>Biologically sequestered carbon</w:t>
            </w:r>
          </w:p>
        </w:tc>
        <w:tc>
          <w:tcPr>
            <w:tcW w:w="5528" w:type="dxa"/>
          </w:tcPr>
          <w:p w14:paraId="06721644" w14:textId="77777777" w:rsidR="00C92EF7" w:rsidRPr="00B34BB5" w:rsidRDefault="00C92EF7" w:rsidP="00462B36">
            <w:pPr>
              <w:pStyle w:val="Glossary"/>
              <w:tabs>
                <w:tab w:val="clear" w:pos="2835"/>
              </w:tabs>
            </w:pPr>
            <w:r w:rsidRPr="00B34BB5">
              <w:t>The removal of carbon dioxide from the atmosphere and captured by plants and micro-organisms</w:t>
            </w:r>
          </w:p>
        </w:tc>
      </w:tr>
      <w:tr w:rsidR="007F19F9" w:rsidRPr="00B34BB5" w14:paraId="0ED69538" w14:textId="77777777" w:rsidTr="00462B36">
        <w:tc>
          <w:tcPr>
            <w:tcW w:w="2977" w:type="dxa"/>
            <w:shd w:val="clear" w:color="auto" w:fill="auto"/>
          </w:tcPr>
          <w:p w14:paraId="0EC32B84" w14:textId="0BD01245" w:rsidR="007F19F9" w:rsidRPr="00B34BB5" w:rsidRDefault="007F19F9" w:rsidP="00462B36">
            <w:pPr>
              <w:pStyle w:val="Glossary"/>
              <w:tabs>
                <w:tab w:val="clear" w:pos="2835"/>
              </w:tabs>
              <w:rPr>
                <w:b/>
                <w:bCs/>
              </w:rPr>
            </w:pPr>
            <w:r w:rsidRPr="00B34BB5">
              <w:rPr>
                <w:rFonts w:eastAsia="Times New Roman"/>
                <w:b/>
                <w:bCs/>
              </w:rPr>
              <w:t>BOD</w:t>
            </w:r>
          </w:p>
        </w:tc>
        <w:tc>
          <w:tcPr>
            <w:tcW w:w="5528" w:type="dxa"/>
          </w:tcPr>
          <w:p w14:paraId="70693301" w14:textId="497FBC4C" w:rsidR="007F19F9" w:rsidRPr="00B34BB5" w:rsidRDefault="007F19F9" w:rsidP="00462B36">
            <w:pPr>
              <w:pStyle w:val="Glossary"/>
              <w:tabs>
                <w:tab w:val="clear" w:pos="2835"/>
              </w:tabs>
            </w:pPr>
            <w:r w:rsidRPr="00B34BB5">
              <w:rPr>
                <w:rFonts w:eastAsia="Times New Roman"/>
              </w:rPr>
              <w:t>Biological oxygen demand, the amount of dissolved oxygen needed</w:t>
            </w:r>
            <w:r w:rsidR="003033FC" w:rsidRPr="00B34BB5">
              <w:rPr>
                <w:rFonts w:eastAsia="Times New Roman"/>
              </w:rPr>
              <w:t> </w:t>
            </w:r>
            <w:r w:rsidRPr="00B34BB5">
              <w:rPr>
                <w:rFonts w:eastAsia="Times New Roman"/>
              </w:rPr>
              <w:t>by micro-organisms to break down biological organic matter in water</w:t>
            </w:r>
          </w:p>
        </w:tc>
      </w:tr>
      <w:tr w:rsidR="003A468C" w:rsidRPr="00B34BB5" w14:paraId="437C4F69" w14:textId="77777777" w:rsidTr="00462B36">
        <w:tc>
          <w:tcPr>
            <w:tcW w:w="2977" w:type="dxa"/>
            <w:shd w:val="clear" w:color="auto" w:fill="auto"/>
          </w:tcPr>
          <w:p w14:paraId="5B27A39A" w14:textId="3AFC1D51" w:rsidR="003A468C" w:rsidRPr="00B34BB5" w:rsidRDefault="003A468C" w:rsidP="00462B36">
            <w:pPr>
              <w:pStyle w:val="Glossary"/>
              <w:tabs>
                <w:tab w:val="clear" w:pos="2835"/>
              </w:tabs>
              <w:rPr>
                <w:rFonts w:eastAsia="Times New Roman"/>
                <w:b/>
                <w:bCs/>
              </w:rPr>
            </w:pPr>
            <w:r w:rsidRPr="00B34BB5">
              <w:rPr>
                <w:rFonts w:eastAsia="Times New Roman"/>
                <w:b/>
                <w:bCs/>
              </w:rPr>
              <w:t>BRANZ</w:t>
            </w:r>
          </w:p>
        </w:tc>
        <w:tc>
          <w:tcPr>
            <w:tcW w:w="5528" w:type="dxa"/>
          </w:tcPr>
          <w:p w14:paraId="1ABC43A8" w14:textId="1223A4B0" w:rsidR="003A468C" w:rsidRPr="00B34BB5" w:rsidRDefault="003A468C" w:rsidP="00462B36">
            <w:pPr>
              <w:pStyle w:val="Glossary"/>
              <w:tabs>
                <w:tab w:val="clear" w:pos="2835"/>
              </w:tabs>
              <w:rPr>
                <w:rFonts w:eastAsia="Times New Roman"/>
              </w:rPr>
            </w:pPr>
            <w:r w:rsidRPr="00B34BB5">
              <w:t>Building Research Association of New Zealand</w:t>
            </w:r>
          </w:p>
        </w:tc>
      </w:tr>
      <w:tr w:rsidR="007F19F9" w:rsidRPr="00B34BB5" w14:paraId="22903A16" w14:textId="77777777" w:rsidTr="00462B36">
        <w:tc>
          <w:tcPr>
            <w:tcW w:w="2977" w:type="dxa"/>
            <w:shd w:val="clear" w:color="auto" w:fill="auto"/>
          </w:tcPr>
          <w:p w14:paraId="580A00D5" w14:textId="77777777" w:rsidR="007F19F9" w:rsidRPr="00B34BB5" w:rsidRDefault="007F19F9" w:rsidP="00462B36">
            <w:pPr>
              <w:pStyle w:val="Glossary"/>
              <w:tabs>
                <w:tab w:val="clear" w:pos="2835"/>
              </w:tabs>
              <w:rPr>
                <w:b/>
                <w:bCs/>
              </w:rPr>
            </w:pPr>
            <w:r w:rsidRPr="00B34BB5">
              <w:rPr>
                <w:b/>
                <w:bCs/>
              </w:rPr>
              <w:t>Carbon sink</w:t>
            </w:r>
          </w:p>
        </w:tc>
        <w:tc>
          <w:tcPr>
            <w:tcW w:w="5528" w:type="dxa"/>
          </w:tcPr>
          <w:p w14:paraId="12CECCB7" w14:textId="1F662ABB" w:rsidR="007F19F9" w:rsidRPr="00B34BB5" w:rsidRDefault="007F19F9" w:rsidP="00462B36">
            <w:pPr>
              <w:pStyle w:val="Glossary"/>
              <w:tabs>
                <w:tab w:val="clear" w:pos="2835"/>
              </w:tabs>
            </w:pPr>
            <w:r w:rsidRPr="00B34BB5">
              <w:t xml:space="preserve">A natural or artificial </w:t>
            </w:r>
            <w:r w:rsidR="00CA2CF7" w:rsidRPr="00B34BB5">
              <w:t>process</w:t>
            </w:r>
            <w:r w:rsidR="0085498A" w:rsidRPr="00B34BB5">
              <w:t xml:space="preserve"> </w:t>
            </w:r>
            <w:r w:rsidRPr="00B34BB5">
              <w:t xml:space="preserve">that </w:t>
            </w:r>
            <w:r w:rsidR="00CA2CF7" w:rsidRPr="00B34BB5">
              <w:t xml:space="preserve">removes </w:t>
            </w:r>
            <w:r w:rsidRPr="00B34BB5">
              <w:t>carbon from the atmosphere</w:t>
            </w:r>
          </w:p>
        </w:tc>
      </w:tr>
      <w:tr w:rsidR="00AD348A" w:rsidRPr="00B34BB5" w14:paraId="6E67D670" w14:textId="77777777" w:rsidTr="00462B36">
        <w:tc>
          <w:tcPr>
            <w:tcW w:w="2977" w:type="dxa"/>
            <w:shd w:val="clear" w:color="auto" w:fill="auto"/>
          </w:tcPr>
          <w:p w14:paraId="408CBA90" w14:textId="0185A474" w:rsidR="00AD348A" w:rsidRPr="00B34BB5" w:rsidRDefault="00AD348A" w:rsidP="00462B36">
            <w:pPr>
              <w:pStyle w:val="Glossary"/>
              <w:tabs>
                <w:tab w:val="clear" w:pos="2835"/>
              </w:tabs>
              <w:rPr>
                <w:b/>
                <w:bCs/>
              </w:rPr>
            </w:pPr>
            <w:r w:rsidRPr="00B34BB5">
              <w:rPr>
                <w:b/>
                <w:bCs/>
              </w:rPr>
              <w:t>CH</w:t>
            </w:r>
            <w:r w:rsidRPr="00B34BB5">
              <w:rPr>
                <w:b/>
                <w:bCs/>
                <w:vertAlign w:val="subscript"/>
              </w:rPr>
              <w:t>4</w:t>
            </w:r>
          </w:p>
        </w:tc>
        <w:tc>
          <w:tcPr>
            <w:tcW w:w="5528" w:type="dxa"/>
          </w:tcPr>
          <w:p w14:paraId="71DE0B63" w14:textId="04B99E89" w:rsidR="00AD348A" w:rsidRPr="00B34BB5" w:rsidRDefault="00AD348A" w:rsidP="00462B36">
            <w:pPr>
              <w:pStyle w:val="Glossary"/>
              <w:tabs>
                <w:tab w:val="clear" w:pos="2835"/>
              </w:tabs>
            </w:pPr>
            <w:r w:rsidRPr="00B34BB5">
              <w:t>Methane</w:t>
            </w:r>
          </w:p>
        </w:tc>
      </w:tr>
      <w:tr w:rsidR="003B2D15" w:rsidRPr="00B34BB5" w14:paraId="4C88CFE6" w14:textId="77777777" w:rsidTr="00462B36">
        <w:tc>
          <w:tcPr>
            <w:tcW w:w="2977" w:type="dxa"/>
            <w:shd w:val="clear" w:color="auto" w:fill="auto"/>
          </w:tcPr>
          <w:p w14:paraId="7C191925" w14:textId="0A295D9E" w:rsidR="003B2D15" w:rsidRPr="00B34BB5" w:rsidRDefault="003B2D15" w:rsidP="00462B36">
            <w:pPr>
              <w:pStyle w:val="Glossary"/>
              <w:tabs>
                <w:tab w:val="clear" w:pos="2835"/>
              </w:tabs>
              <w:rPr>
                <w:b/>
                <w:bCs/>
              </w:rPr>
            </w:pPr>
            <w:r w:rsidRPr="00B34BB5">
              <w:rPr>
                <w:b/>
                <w:bCs/>
              </w:rPr>
              <w:t>CFCs</w:t>
            </w:r>
          </w:p>
        </w:tc>
        <w:tc>
          <w:tcPr>
            <w:tcW w:w="5528" w:type="dxa"/>
          </w:tcPr>
          <w:p w14:paraId="69E68BA9" w14:textId="6FA0551D" w:rsidR="003B2D15" w:rsidRPr="00B34BB5" w:rsidRDefault="003B2D15" w:rsidP="00462B36">
            <w:pPr>
              <w:pStyle w:val="Glossary"/>
              <w:tabs>
                <w:tab w:val="clear" w:pos="2835"/>
              </w:tabs>
            </w:pPr>
            <w:r w:rsidRPr="00B34BB5">
              <w:t>Chlorofluorocarbons</w:t>
            </w:r>
          </w:p>
        </w:tc>
      </w:tr>
      <w:tr w:rsidR="002160A8" w:rsidRPr="00B34BB5" w14:paraId="4FB3A38D" w14:textId="77777777" w:rsidTr="00462B36">
        <w:tc>
          <w:tcPr>
            <w:tcW w:w="2977" w:type="dxa"/>
            <w:shd w:val="clear" w:color="auto" w:fill="auto"/>
          </w:tcPr>
          <w:p w14:paraId="3D875430" w14:textId="2C0631F8" w:rsidR="002160A8" w:rsidRPr="00B34BB5" w:rsidRDefault="002160A8" w:rsidP="00462B36">
            <w:pPr>
              <w:pStyle w:val="Glossary"/>
              <w:tabs>
                <w:tab w:val="clear" w:pos="2835"/>
              </w:tabs>
              <w:rPr>
                <w:b/>
                <w:bCs/>
              </w:rPr>
            </w:pPr>
            <w:r w:rsidRPr="00B34BB5">
              <w:rPr>
                <w:b/>
                <w:bCs/>
              </w:rPr>
              <w:t>CO</w:t>
            </w:r>
            <w:r w:rsidRPr="00B34BB5">
              <w:rPr>
                <w:b/>
                <w:bCs/>
                <w:vertAlign w:val="subscript"/>
              </w:rPr>
              <w:t>2</w:t>
            </w:r>
          </w:p>
        </w:tc>
        <w:tc>
          <w:tcPr>
            <w:tcW w:w="5528" w:type="dxa"/>
          </w:tcPr>
          <w:p w14:paraId="0BB59221" w14:textId="3652445F" w:rsidR="002160A8" w:rsidRPr="00B34BB5" w:rsidRDefault="002160A8" w:rsidP="00462B36">
            <w:pPr>
              <w:pStyle w:val="Glossary"/>
              <w:tabs>
                <w:tab w:val="clear" w:pos="2835"/>
              </w:tabs>
            </w:pPr>
            <w:r w:rsidRPr="00B34BB5">
              <w:t>Carbon dioxide</w:t>
            </w:r>
          </w:p>
        </w:tc>
      </w:tr>
      <w:tr w:rsidR="007F19F9" w:rsidRPr="00B34BB5" w14:paraId="4650FA51" w14:textId="77777777" w:rsidTr="00462B36">
        <w:tc>
          <w:tcPr>
            <w:tcW w:w="2977" w:type="dxa"/>
            <w:shd w:val="clear" w:color="auto" w:fill="auto"/>
          </w:tcPr>
          <w:p w14:paraId="12111AE9" w14:textId="3A08630F" w:rsidR="007F19F9" w:rsidRPr="00B34BB5" w:rsidRDefault="007F19F9" w:rsidP="00462B36">
            <w:pPr>
              <w:pStyle w:val="Glossary"/>
              <w:tabs>
                <w:tab w:val="clear" w:pos="2835"/>
              </w:tabs>
              <w:rPr>
                <w:b/>
                <w:bCs/>
              </w:rPr>
            </w:pPr>
            <w:r w:rsidRPr="00B34BB5">
              <w:rPr>
                <w:b/>
                <w:bCs/>
              </w:rPr>
              <w:t>CO</w:t>
            </w:r>
            <w:r w:rsidRPr="00B34BB5">
              <w:rPr>
                <w:b/>
                <w:bCs/>
                <w:vertAlign w:val="subscript"/>
              </w:rPr>
              <w:t>2</w:t>
            </w:r>
            <w:r w:rsidRPr="00B34BB5">
              <w:rPr>
                <w:b/>
                <w:bCs/>
              </w:rPr>
              <w:t>-e</w:t>
            </w:r>
          </w:p>
        </w:tc>
        <w:tc>
          <w:tcPr>
            <w:tcW w:w="5528" w:type="dxa"/>
          </w:tcPr>
          <w:p w14:paraId="354229F9" w14:textId="2A7ABB73" w:rsidR="007F19F9" w:rsidRPr="00B34BB5" w:rsidRDefault="007F19F9" w:rsidP="00462B36">
            <w:pPr>
              <w:pStyle w:val="Glossary"/>
              <w:tabs>
                <w:tab w:val="clear" w:pos="2835"/>
              </w:tabs>
            </w:pPr>
            <w:r w:rsidRPr="00B34BB5">
              <w:t>Carbon dioxide equivalent</w:t>
            </w:r>
          </w:p>
        </w:tc>
      </w:tr>
      <w:tr w:rsidR="007F19F9" w:rsidRPr="00B34BB5" w14:paraId="19E22F50" w14:textId="77777777" w:rsidTr="00462B36">
        <w:tc>
          <w:tcPr>
            <w:tcW w:w="2977" w:type="dxa"/>
            <w:shd w:val="clear" w:color="auto" w:fill="auto"/>
          </w:tcPr>
          <w:p w14:paraId="2B9FCC7E" w14:textId="77777777" w:rsidR="007F19F9" w:rsidRPr="00B34BB5" w:rsidRDefault="007F19F9" w:rsidP="00462B36">
            <w:pPr>
              <w:pStyle w:val="Glossary"/>
              <w:tabs>
                <w:tab w:val="clear" w:pos="2835"/>
              </w:tabs>
              <w:rPr>
                <w:b/>
                <w:bCs/>
              </w:rPr>
            </w:pPr>
            <w:r w:rsidRPr="00B34BB5">
              <w:rPr>
                <w:b/>
                <w:bCs/>
              </w:rPr>
              <w:t>COD</w:t>
            </w:r>
          </w:p>
        </w:tc>
        <w:tc>
          <w:tcPr>
            <w:tcW w:w="5528" w:type="dxa"/>
          </w:tcPr>
          <w:p w14:paraId="2C74DA29" w14:textId="0BDD7FFF" w:rsidR="007F19F9" w:rsidRPr="00B34BB5" w:rsidRDefault="007F19F9" w:rsidP="00462B36">
            <w:pPr>
              <w:pStyle w:val="Glossary"/>
              <w:tabs>
                <w:tab w:val="clear" w:pos="2835"/>
              </w:tabs>
            </w:pPr>
            <w:r w:rsidRPr="00B34BB5">
              <w:t>Chemical oxygen demand</w:t>
            </w:r>
          </w:p>
        </w:tc>
      </w:tr>
      <w:tr w:rsidR="001E5FF4" w:rsidRPr="00B34BB5" w14:paraId="426652FC" w14:textId="77777777" w:rsidTr="00462B36">
        <w:tc>
          <w:tcPr>
            <w:tcW w:w="2977" w:type="dxa"/>
            <w:shd w:val="clear" w:color="auto" w:fill="auto"/>
          </w:tcPr>
          <w:p w14:paraId="6035866A" w14:textId="2C13BC4E" w:rsidR="001E5FF4" w:rsidRPr="00B34BB5" w:rsidRDefault="001E5FF4" w:rsidP="00462B36">
            <w:pPr>
              <w:pStyle w:val="Glossary"/>
              <w:tabs>
                <w:tab w:val="clear" w:pos="2835"/>
              </w:tabs>
              <w:rPr>
                <w:b/>
                <w:bCs/>
              </w:rPr>
            </w:pPr>
            <w:r w:rsidRPr="00B34BB5">
              <w:rPr>
                <w:b/>
                <w:bCs/>
              </w:rPr>
              <w:t>CHSB</w:t>
            </w:r>
          </w:p>
        </w:tc>
        <w:tc>
          <w:tcPr>
            <w:tcW w:w="5528" w:type="dxa"/>
          </w:tcPr>
          <w:p w14:paraId="007277B0" w14:textId="22C15D1C" w:rsidR="001E5FF4" w:rsidRPr="00B34BB5" w:rsidRDefault="001E5FF4" w:rsidP="00462B36">
            <w:pPr>
              <w:pStyle w:val="Glossary"/>
              <w:tabs>
                <w:tab w:val="clear" w:pos="2835"/>
              </w:tabs>
            </w:pPr>
            <w:r w:rsidRPr="00B34BB5">
              <w:t>The Cornell Hotel Sustainability Benchmarking Index Tool</w:t>
            </w:r>
          </w:p>
        </w:tc>
      </w:tr>
      <w:tr w:rsidR="007F19F9" w:rsidRPr="00B34BB5" w14:paraId="49F51B6B" w14:textId="77777777" w:rsidTr="00462B36">
        <w:tc>
          <w:tcPr>
            <w:tcW w:w="2977" w:type="dxa"/>
            <w:shd w:val="clear" w:color="auto" w:fill="auto"/>
          </w:tcPr>
          <w:p w14:paraId="153DD06E" w14:textId="77777777" w:rsidR="007F19F9" w:rsidRPr="00B34BB5" w:rsidRDefault="007F19F9" w:rsidP="00462B36">
            <w:pPr>
              <w:pStyle w:val="Glossary"/>
              <w:tabs>
                <w:tab w:val="clear" w:pos="2835"/>
              </w:tabs>
              <w:rPr>
                <w:b/>
                <w:bCs/>
                <w:i/>
              </w:rPr>
            </w:pPr>
            <w:r w:rsidRPr="00B34BB5">
              <w:rPr>
                <w:b/>
                <w:bCs/>
                <w:i/>
              </w:rPr>
              <w:t>De minimis</w:t>
            </w:r>
          </w:p>
        </w:tc>
        <w:tc>
          <w:tcPr>
            <w:tcW w:w="5528" w:type="dxa"/>
          </w:tcPr>
          <w:p w14:paraId="7F71C08F" w14:textId="52629611" w:rsidR="007F19F9" w:rsidRPr="00B34BB5" w:rsidRDefault="007F19F9" w:rsidP="00462B36">
            <w:pPr>
              <w:pStyle w:val="Glossary"/>
              <w:tabs>
                <w:tab w:val="clear" w:pos="2835"/>
              </w:tabs>
            </w:pPr>
            <w:r w:rsidRPr="00B34BB5">
              <w:t xml:space="preserve">An issue that is insignificant to a GHG inventory, usually &lt;1% of an organisation’s total inventory for an individual emissions source. Often there is a limit to the number of emission sources that can be excluded as </w:t>
            </w:r>
            <w:r w:rsidRPr="00B34BB5">
              <w:rPr>
                <w:i/>
              </w:rPr>
              <w:t>de minimis</w:t>
            </w:r>
          </w:p>
        </w:tc>
      </w:tr>
      <w:tr w:rsidR="007F19F9" w:rsidRPr="00B34BB5" w14:paraId="4DE8E45B" w14:textId="77777777" w:rsidTr="00462B36">
        <w:tc>
          <w:tcPr>
            <w:tcW w:w="2977" w:type="dxa"/>
            <w:shd w:val="clear" w:color="auto" w:fill="auto"/>
          </w:tcPr>
          <w:p w14:paraId="08A3FF53" w14:textId="632C481F" w:rsidR="007F19F9" w:rsidRPr="00B34BB5" w:rsidRDefault="007F19F9" w:rsidP="00462B36">
            <w:pPr>
              <w:pStyle w:val="Glossary"/>
              <w:tabs>
                <w:tab w:val="clear" w:pos="2835"/>
              </w:tabs>
              <w:rPr>
                <w:b/>
                <w:bCs/>
              </w:rPr>
            </w:pPr>
            <w:r w:rsidRPr="00B34BB5">
              <w:rPr>
                <w:b/>
                <w:bCs/>
              </w:rPr>
              <w:t>Deforestation</w:t>
            </w:r>
          </w:p>
        </w:tc>
        <w:tc>
          <w:tcPr>
            <w:tcW w:w="5528" w:type="dxa"/>
          </w:tcPr>
          <w:p w14:paraId="1686D6BE" w14:textId="11747DD0" w:rsidR="007F19F9" w:rsidRPr="00B34BB5" w:rsidRDefault="007F19F9" w:rsidP="00462B36">
            <w:pPr>
              <w:pStyle w:val="Glossary"/>
              <w:tabs>
                <w:tab w:val="clear" w:pos="2835"/>
              </w:tabs>
            </w:pPr>
            <w:r w:rsidRPr="00B34BB5">
              <w:t xml:space="preserve">The clearing </w:t>
            </w:r>
            <w:r w:rsidR="007567BB" w:rsidRPr="00B34BB5">
              <w:t>of forest land that is then converted to a non-forest land use</w:t>
            </w:r>
          </w:p>
        </w:tc>
      </w:tr>
      <w:tr w:rsidR="00264E7F" w:rsidRPr="00B34BB5" w14:paraId="08871F57" w14:textId="77777777" w:rsidTr="00462B36">
        <w:tc>
          <w:tcPr>
            <w:tcW w:w="2977" w:type="dxa"/>
            <w:shd w:val="clear" w:color="auto" w:fill="auto"/>
          </w:tcPr>
          <w:p w14:paraId="638332AD" w14:textId="6E71675A" w:rsidR="00264E7F" w:rsidRPr="00B34BB5" w:rsidRDefault="00264E7F" w:rsidP="00462B36">
            <w:pPr>
              <w:pStyle w:val="Glossary"/>
              <w:tabs>
                <w:tab w:val="clear" w:pos="2835"/>
              </w:tabs>
              <w:rPr>
                <w:b/>
                <w:bCs/>
              </w:rPr>
            </w:pPr>
            <w:r w:rsidRPr="00B34BB5">
              <w:rPr>
                <w:b/>
                <w:bCs/>
              </w:rPr>
              <w:t>EECA</w:t>
            </w:r>
          </w:p>
        </w:tc>
        <w:tc>
          <w:tcPr>
            <w:tcW w:w="5528" w:type="dxa"/>
          </w:tcPr>
          <w:p w14:paraId="3B3C048B" w14:textId="5553E534" w:rsidR="00264E7F" w:rsidRPr="00B34BB5" w:rsidRDefault="00264E7F" w:rsidP="00462B36">
            <w:pPr>
              <w:pStyle w:val="Glossary"/>
              <w:tabs>
                <w:tab w:val="clear" w:pos="2835"/>
              </w:tabs>
            </w:pPr>
            <w:r w:rsidRPr="00B34BB5">
              <w:t>Energy Efficiency and Conservation Authority</w:t>
            </w:r>
          </w:p>
        </w:tc>
      </w:tr>
      <w:tr w:rsidR="007F19F9" w:rsidRPr="00B34BB5" w14:paraId="67EAB18F" w14:textId="77777777" w:rsidTr="00462B36">
        <w:tc>
          <w:tcPr>
            <w:tcW w:w="2977" w:type="dxa"/>
            <w:shd w:val="clear" w:color="auto" w:fill="auto"/>
          </w:tcPr>
          <w:p w14:paraId="5B29C03F" w14:textId="77777777" w:rsidR="007F19F9" w:rsidRPr="00B34BB5" w:rsidRDefault="007F19F9" w:rsidP="00462B36">
            <w:pPr>
              <w:pStyle w:val="Glossary"/>
              <w:tabs>
                <w:tab w:val="clear" w:pos="2835"/>
              </w:tabs>
              <w:rPr>
                <w:b/>
                <w:bCs/>
              </w:rPr>
            </w:pPr>
            <w:r w:rsidRPr="00B34BB5">
              <w:rPr>
                <w:b/>
                <w:bCs/>
              </w:rPr>
              <w:t>Emission factor</w:t>
            </w:r>
          </w:p>
        </w:tc>
        <w:tc>
          <w:tcPr>
            <w:tcW w:w="5528" w:type="dxa"/>
          </w:tcPr>
          <w:p w14:paraId="6BC10BB3" w14:textId="6A132FDF" w:rsidR="007F19F9" w:rsidRPr="00B34BB5" w:rsidRDefault="0085498A" w:rsidP="00462B36">
            <w:pPr>
              <w:pStyle w:val="Glossary"/>
              <w:tabs>
                <w:tab w:val="clear" w:pos="2835"/>
              </w:tabs>
            </w:pPr>
            <w:r w:rsidRPr="00B34BB5">
              <w:t>A coefficient that quantifies the emissions or removals of a gas per unit activity</w:t>
            </w:r>
          </w:p>
        </w:tc>
      </w:tr>
      <w:tr w:rsidR="007F19F9" w:rsidRPr="00B34BB5" w14:paraId="2CF0403D" w14:textId="77777777" w:rsidTr="00462B36">
        <w:tc>
          <w:tcPr>
            <w:tcW w:w="2977" w:type="dxa"/>
            <w:shd w:val="clear" w:color="auto" w:fill="auto"/>
          </w:tcPr>
          <w:p w14:paraId="31AAAB91" w14:textId="77777777" w:rsidR="007F19F9" w:rsidRPr="00B34BB5" w:rsidRDefault="007F19F9" w:rsidP="00462B36">
            <w:pPr>
              <w:pStyle w:val="Glossary"/>
              <w:tabs>
                <w:tab w:val="clear" w:pos="2835"/>
              </w:tabs>
              <w:rPr>
                <w:b/>
                <w:bCs/>
              </w:rPr>
            </w:pPr>
            <w:r w:rsidRPr="00B34BB5">
              <w:rPr>
                <w:b/>
                <w:bCs/>
              </w:rPr>
              <w:t>Enteric fermentation</w:t>
            </w:r>
          </w:p>
        </w:tc>
        <w:tc>
          <w:tcPr>
            <w:tcW w:w="5528" w:type="dxa"/>
          </w:tcPr>
          <w:p w14:paraId="7B84B3BC" w14:textId="3B9B687C" w:rsidR="007F19F9" w:rsidRPr="00B34BB5" w:rsidRDefault="007F19F9" w:rsidP="00462B36">
            <w:pPr>
              <w:pStyle w:val="Glossary"/>
              <w:tabs>
                <w:tab w:val="clear" w:pos="2835"/>
              </w:tabs>
            </w:pPr>
            <w:r w:rsidRPr="00B34BB5">
              <w:t>The process by which ruminant animals digest feed and produce methane</w:t>
            </w:r>
          </w:p>
        </w:tc>
      </w:tr>
      <w:tr w:rsidR="007567BB" w:rsidRPr="00B34BB5" w14:paraId="0B31845D" w14:textId="77777777" w:rsidTr="00462B36">
        <w:tc>
          <w:tcPr>
            <w:tcW w:w="2977" w:type="dxa"/>
            <w:shd w:val="clear" w:color="auto" w:fill="auto"/>
          </w:tcPr>
          <w:p w14:paraId="1EBD5D3E" w14:textId="70783FFA" w:rsidR="007567BB" w:rsidRPr="00B34BB5" w:rsidRDefault="007567BB" w:rsidP="00462B36">
            <w:pPr>
              <w:pStyle w:val="Glossary"/>
              <w:tabs>
                <w:tab w:val="clear" w:pos="2835"/>
              </w:tabs>
              <w:rPr>
                <w:b/>
                <w:bCs/>
              </w:rPr>
            </w:pPr>
            <w:r w:rsidRPr="00B34BB5">
              <w:rPr>
                <w:b/>
                <w:bCs/>
              </w:rPr>
              <w:lastRenderedPageBreak/>
              <w:t>Forest land</w:t>
            </w:r>
          </w:p>
        </w:tc>
        <w:tc>
          <w:tcPr>
            <w:tcW w:w="5528" w:type="dxa"/>
          </w:tcPr>
          <w:p w14:paraId="61AED515" w14:textId="756BE0C5" w:rsidR="007567BB" w:rsidRPr="00B34BB5" w:rsidRDefault="00F739D9" w:rsidP="00462B36">
            <w:pPr>
              <w:pStyle w:val="Glossary"/>
              <w:tabs>
                <w:tab w:val="clear" w:pos="2835"/>
              </w:tabs>
            </w:pPr>
            <w:r w:rsidRPr="00B34BB5">
              <w:t>Land containing tree</w:t>
            </w:r>
            <w:r w:rsidR="007567BB" w:rsidRPr="00B34BB5">
              <w:t xml:space="preserve"> species that will reach a height of at least 5</w:t>
            </w:r>
            <w:r w:rsidR="003033FC" w:rsidRPr="00B34BB5">
              <w:t> </w:t>
            </w:r>
            <w:r w:rsidR="007567BB" w:rsidRPr="00B34BB5">
              <w:t>meters, with a canopy cover of at least 30% and be of at least 1</w:t>
            </w:r>
            <w:r w:rsidR="003033FC" w:rsidRPr="00B34BB5">
              <w:t> </w:t>
            </w:r>
            <w:r w:rsidR="007567BB" w:rsidRPr="00B34BB5">
              <w:t>hectare in size</w:t>
            </w:r>
          </w:p>
        </w:tc>
      </w:tr>
      <w:tr w:rsidR="00BD5274" w:rsidRPr="00B34BB5" w14:paraId="51B452A9" w14:textId="77777777" w:rsidTr="00462B36">
        <w:tc>
          <w:tcPr>
            <w:tcW w:w="2977" w:type="dxa"/>
            <w:shd w:val="clear" w:color="auto" w:fill="auto"/>
          </w:tcPr>
          <w:p w14:paraId="53030F3C" w14:textId="7847D76C" w:rsidR="00BD5274" w:rsidRPr="00B34BB5" w:rsidRDefault="00BD5274" w:rsidP="00462B36">
            <w:pPr>
              <w:pStyle w:val="Glossary"/>
              <w:tabs>
                <w:tab w:val="clear" w:pos="2835"/>
              </w:tabs>
              <w:rPr>
                <w:b/>
                <w:bCs/>
              </w:rPr>
            </w:pPr>
            <w:r w:rsidRPr="00B34BB5">
              <w:rPr>
                <w:rFonts w:eastAsia="Times New Roman"/>
                <w:b/>
                <w:bCs/>
              </w:rPr>
              <w:t>Fugitive emissions</w:t>
            </w:r>
          </w:p>
        </w:tc>
        <w:tc>
          <w:tcPr>
            <w:tcW w:w="5528" w:type="dxa"/>
          </w:tcPr>
          <w:p w14:paraId="376C52E1" w14:textId="77203E72" w:rsidR="00BD5274" w:rsidRPr="00B34BB5" w:rsidRDefault="00BD5274" w:rsidP="00462B36">
            <w:pPr>
              <w:pStyle w:val="Glossary"/>
              <w:tabs>
                <w:tab w:val="clear" w:pos="2835"/>
              </w:tabs>
            </w:pPr>
            <w:r w:rsidRPr="00B34BB5">
              <w:rPr>
                <w:rFonts w:eastAsia="Times New Roman"/>
              </w:rPr>
              <w:t>The emission of gases from pressurised equipment due to leaks or unintended releases of gases, usually from industrial activities</w:t>
            </w:r>
          </w:p>
        </w:tc>
      </w:tr>
      <w:tr w:rsidR="00BD5274" w:rsidRPr="00B34BB5" w14:paraId="708DE975" w14:textId="77777777" w:rsidTr="00462B36">
        <w:tc>
          <w:tcPr>
            <w:tcW w:w="2977" w:type="dxa"/>
            <w:shd w:val="clear" w:color="auto" w:fill="auto"/>
          </w:tcPr>
          <w:p w14:paraId="17DD3144" w14:textId="77777777" w:rsidR="00BD5274" w:rsidRPr="00B34BB5" w:rsidRDefault="00BD5274" w:rsidP="00462B36">
            <w:pPr>
              <w:pStyle w:val="Glossary"/>
              <w:tabs>
                <w:tab w:val="clear" w:pos="2835"/>
              </w:tabs>
              <w:rPr>
                <w:b/>
                <w:bCs/>
              </w:rPr>
            </w:pPr>
            <w:r w:rsidRPr="00B34BB5">
              <w:rPr>
                <w:b/>
                <w:bCs/>
              </w:rPr>
              <w:t>GHG</w:t>
            </w:r>
          </w:p>
        </w:tc>
        <w:tc>
          <w:tcPr>
            <w:tcW w:w="5528" w:type="dxa"/>
          </w:tcPr>
          <w:p w14:paraId="1BB7ADA9" w14:textId="77777777" w:rsidR="00BD5274" w:rsidRPr="00B34BB5" w:rsidRDefault="00BD5274" w:rsidP="00462B36">
            <w:pPr>
              <w:pStyle w:val="Glossary"/>
              <w:tabs>
                <w:tab w:val="clear" w:pos="2835"/>
              </w:tabs>
            </w:pPr>
            <w:r w:rsidRPr="00B34BB5">
              <w:t>Greenhouse gas</w:t>
            </w:r>
          </w:p>
        </w:tc>
      </w:tr>
      <w:tr w:rsidR="00C92EF7" w:rsidRPr="00B34BB5" w14:paraId="4F6C32FE" w14:textId="77777777" w:rsidTr="00462B36">
        <w:tc>
          <w:tcPr>
            <w:tcW w:w="2977" w:type="dxa"/>
            <w:shd w:val="clear" w:color="auto" w:fill="auto"/>
          </w:tcPr>
          <w:p w14:paraId="29F8BCE4" w14:textId="77777777" w:rsidR="00C92EF7" w:rsidRPr="00B34BB5" w:rsidRDefault="00C92EF7" w:rsidP="00462B36">
            <w:pPr>
              <w:pStyle w:val="Glossary"/>
              <w:tabs>
                <w:tab w:val="clear" w:pos="2835"/>
              </w:tabs>
              <w:rPr>
                <w:b/>
                <w:bCs/>
              </w:rPr>
            </w:pPr>
            <w:r w:rsidRPr="00B34BB5">
              <w:rPr>
                <w:b/>
                <w:bCs/>
              </w:rPr>
              <w:t>GHG inventory</w:t>
            </w:r>
          </w:p>
        </w:tc>
        <w:tc>
          <w:tcPr>
            <w:tcW w:w="5528" w:type="dxa"/>
          </w:tcPr>
          <w:p w14:paraId="467346B4" w14:textId="77777777" w:rsidR="00C92EF7" w:rsidRPr="00B34BB5" w:rsidRDefault="00C92EF7" w:rsidP="00462B36">
            <w:pPr>
              <w:pStyle w:val="Glossary"/>
              <w:tabs>
                <w:tab w:val="clear" w:pos="2835"/>
              </w:tabs>
            </w:pPr>
            <w:r w:rsidRPr="00B34BB5">
              <w:t xml:space="preserve">A quantification of an organisation’s greenhouse gas sources, sinks, </w:t>
            </w:r>
            <w:proofErr w:type="gramStart"/>
            <w:r w:rsidRPr="00B34BB5">
              <w:t>emissions</w:t>
            </w:r>
            <w:proofErr w:type="gramEnd"/>
            <w:r w:rsidRPr="00B34BB5">
              <w:t xml:space="preserve"> and removals </w:t>
            </w:r>
          </w:p>
        </w:tc>
      </w:tr>
      <w:tr w:rsidR="00BD5274" w:rsidRPr="00B34BB5" w14:paraId="7ED3ACA6" w14:textId="77777777" w:rsidTr="00462B36">
        <w:tc>
          <w:tcPr>
            <w:tcW w:w="2977" w:type="dxa"/>
            <w:shd w:val="clear" w:color="auto" w:fill="auto"/>
          </w:tcPr>
          <w:p w14:paraId="0F422F22" w14:textId="77777777" w:rsidR="00BD5274" w:rsidRPr="00B34BB5" w:rsidRDefault="00BD5274" w:rsidP="00462B36">
            <w:pPr>
              <w:pStyle w:val="Glossary"/>
              <w:tabs>
                <w:tab w:val="clear" w:pos="2835"/>
              </w:tabs>
              <w:rPr>
                <w:b/>
                <w:bCs/>
              </w:rPr>
            </w:pPr>
            <w:r w:rsidRPr="00B34BB5">
              <w:rPr>
                <w:b/>
                <w:bCs/>
              </w:rPr>
              <w:t>GHG Protocol</w:t>
            </w:r>
          </w:p>
        </w:tc>
        <w:tc>
          <w:tcPr>
            <w:tcW w:w="5528" w:type="dxa"/>
          </w:tcPr>
          <w:p w14:paraId="7916E81E" w14:textId="32A96330" w:rsidR="00BD5274" w:rsidRPr="00B34BB5" w:rsidRDefault="00BD5274" w:rsidP="00462B36">
            <w:pPr>
              <w:pStyle w:val="Glossary"/>
              <w:tabs>
                <w:tab w:val="clear" w:pos="2835"/>
              </w:tabs>
            </w:pPr>
            <w:r w:rsidRPr="00B34BB5">
              <w:t xml:space="preserve">The </w:t>
            </w:r>
            <w:r w:rsidRPr="00B34BB5">
              <w:rPr>
                <w:i/>
              </w:rPr>
              <w:t xml:space="preserve">Greenhouse Gas Protocol Accounting and Reporting Standard </w:t>
            </w:r>
            <w:r w:rsidRPr="00B34BB5">
              <w:t xml:space="preserve">provides guidance for organisations preparing a GHG inventory </w:t>
            </w:r>
          </w:p>
        </w:tc>
      </w:tr>
      <w:tr w:rsidR="00C92EF7" w:rsidRPr="00B34BB5" w14:paraId="24FAB9CE" w14:textId="77777777" w:rsidTr="00462B36">
        <w:tc>
          <w:tcPr>
            <w:tcW w:w="2977" w:type="dxa"/>
            <w:shd w:val="clear" w:color="auto" w:fill="auto"/>
          </w:tcPr>
          <w:p w14:paraId="1E5C5006" w14:textId="77777777" w:rsidR="00C92EF7" w:rsidRPr="00B34BB5" w:rsidRDefault="00C92EF7" w:rsidP="00462B36">
            <w:pPr>
              <w:pStyle w:val="Glossary"/>
              <w:tabs>
                <w:tab w:val="clear" w:pos="2835"/>
              </w:tabs>
              <w:rPr>
                <w:b/>
                <w:bCs/>
              </w:rPr>
            </w:pPr>
            <w:r w:rsidRPr="00B34BB5">
              <w:rPr>
                <w:b/>
                <w:bCs/>
              </w:rPr>
              <w:t>GHG report</w:t>
            </w:r>
          </w:p>
        </w:tc>
        <w:tc>
          <w:tcPr>
            <w:tcW w:w="5528" w:type="dxa"/>
          </w:tcPr>
          <w:p w14:paraId="5676C1EE" w14:textId="77777777" w:rsidR="00C92EF7" w:rsidRPr="00B34BB5" w:rsidRDefault="00C92EF7" w:rsidP="00462B36">
            <w:pPr>
              <w:pStyle w:val="Glossary"/>
              <w:tabs>
                <w:tab w:val="clear" w:pos="2835"/>
              </w:tabs>
            </w:pPr>
            <w:r w:rsidRPr="00B34BB5">
              <w:t>A standalone report to communicate an organisation’s GHG-related information to intended users</w:t>
            </w:r>
          </w:p>
        </w:tc>
      </w:tr>
      <w:tr w:rsidR="00BD5274" w:rsidRPr="00B34BB5" w14:paraId="4014E808" w14:textId="77777777" w:rsidTr="00462B36">
        <w:tc>
          <w:tcPr>
            <w:tcW w:w="2977" w:type="dxa"/>
            <w:shd w:val="clear" w:color="auto" w:fill="auto"/>
          </w:tcPr>
          <w:p w14:paraId="602083D1" w14:textId="12BED606" w:rsidR="00BD5274" w:rsidRPr="00B34BB5" w:rsidRDefault="00BD5274" w:rsidP="00462B36">
            <w:pPr>
              <w:pStyle w:val="Glossary"/>
              <w:tabs>
                <w:tab w:val="clear" w:pos="2835"/>
              </w:tabs>
              <w:rPr>
                <w:b/>
                <w:bCs/>
              </w:rPr>
            </w:pPr>
            <w:r w:rsidRPr="00B34BB5">
              <w:rPr>
                <w:rFonts w:eastAsia="Times New Roman"/>
                <w:b/>
                <w:bCs/>
              </w:rPr>
              <w:t>GJ</w:t>
            </w:r>
          </w:p>
        </w:tc>
        <w:tc>
          <w:tcPr>
            <w:tcW w:w="5528" w:type="dxa"/>
          </w:tcPr>
          <w:p w14:paraId="5A6DC469" w14:textId="3E255C4D" w:rsidR="00BD5274" w:rsidRPr="00B34BB5" w:rsidRDefault="00BD5274" w:rsidP="00462B36">
            <w:pPr>
              <w:pStyle w:val="Glossary"/>
              <w:tabs>
                <w:tab w:val="clear" w:pos="2835"/>
              </w:tabs>
            </w:pPr>
            <w:r w:rsidRPr="00B34BB5">
              <w:rPr>
                <w:rFonts w:eastAsia="Times New Roman"/>
              </w:rPr>
              <w:t>Gigajoule (unit of measure, one billion joules)</w:t>
            </w:r>
          </w:p>
        </w:tc>
      </w:tr>
      <w:tr w:rsidR="00BD5274" w:rsidRPr="00B34BB5" w14:paraId="669F8B2E" w14:textId="77777777" w:rsidTr="00462B36">
        <w:tc>
          <w:tcPr>
            <w:tcW w:w="2977" w:type="dxa"/>
            <w:shd w:val="clear" w:color="auto" w:fill="auto"/>
          </w:tcPr>
          <w:p w14:paraId="19934FEC" w14:textId="77777777" w:rsidR="00BD5274" w:rsidRPr="00B34BB5" w:rsidRDefault="00BD5274" w:rsidP="00462B36">
            <w:pPr>
              <w:pStyle w:val="Glossary"/>
              <w:tabs>
                <w:tab w:val="clear" w:pos="2835"/>
              </w:tabs>
              <w:rPr>
                <w:b/>
                <w:bCs/>
              </w:rPr>
            </w:pPr>
            <w:r w:rsidRPr="00B34BB5">
              <w:rPr>
                <w:b/>
                <w:bCs/>
              </w:rPr>
              <w:t>Grazing off</w:t>
            </w:r>
          </w:p>
        </w:tc>
        <w:tc>
          <w:tcPr>
            <w:tcW w:w="5528" w:type="dxa"/>
          </w:tcPr>
          <w:p w14:paraId="436DCEB3" w14:textId="77777777" w:rsidR="00BD5274" w:rsidRPr="00B34BB5" w:rsidRDefault="00BD5274" w:rsidP="00462B36">
            <w:pPr>
              <w:pStyle w:val="Glossary"/>
              <w:tabs>
                <w:tab w:val="clear" w:pos="2835"/>
              </w:tabs>
            </w:pPr>
            <w:r w:rsidRPr="00B34BB5">
              <w:t>Cattle feeding on paddock not owned by their farmer</w:t>
            </w:r>
          </w:p>
        </w:tc>
      </w:tr>
      <w:tr w:rsidR="00BD5274" w:rsidRPr="00B34BB5" w14:paraId="28990072" w14:textId="77777777" w:rsidTr="00462B36">
        <w:tc>
          <w:tcPr>
            <w:tcW w:w="2977" w:type="dxa"/>
            <w:shd w:val="clear" w:color="auto" w:fill="auto"/>
          </w:tcPr>
          <w:p w14:paraId="11AB61F8" w14:textId="77777777" w:rsidR="00BD5274" w:rsidRPr="00B34BB5" w:rsidRDefault="00BD5274" w:rsidP="00462B36">
            <w:pPr>
              <w:pStyle w:val="Glossary"/>
              <w:tabs>
                <w:tab w:val="clear" w:pos="2835"/>
              </w:tabs>
              <w:rPr>
                <w:b/>
                <w:bCs/>
              </w:rPr>
            </w:pPr>
            <w:r w:rsidRPr="00B34BB5">
              <w:rPr>
                <w:b/>
                <w:bCs/>
              </w:rPr>
              <w:t>GWP</w:t>
            </w:r>
          </w:p>
        </w:tc>
        <w:tc>
          <w:tcPr>
            <w:tcW w:w="5528" w:type="dxa"/>
          </w:tcPr>
          <w:p w14:paraId="76DA1D0A" w14:textId="3C93692A" w:rsidR="00BD5274" w:rsidRPr="00B34BB5" w:rsidRDefault="00BD5274" w:rsidP="00462B36">
            <w:pPr>
              <w:pStyle w:val="Glossary"/>
              <w:tabs>
                <w:tab w:val="clear" w:pos="2835"/>
              </w:tabs>
            </w:pPr>
            <w:r w:rsidRPr="00B34BB5">
              <w:t>Global warming potential, a factor describing the radiative forcing impact of one mass-based unit of a given GHG relative to an equivalent unit of carbon dioxide over a given period (typically 100</w:t>
            </w:r>
            <w:r w:rsidR="003033FC" w:rsidRPr="00B34BB5">
              <w:t> </w:t>
            </w:r>
            <w:r w:rsidRPr="00B34BB5">
              <w:t>years)</w:t>
            </w:r>
          </w:p>
        </w:tc>
      </w:tr>
      <w:tr w:rsidR="00B72AD4" w:rsidRPr="00B34BB5" w14:paraId="23EAA88C" w14:textId="77777777" w:rsidTr="00462B36">
        <w:tc>
          <w:tcPr>
            <w:tcW w:w="2977" w:type="dxa"/>
            <w:shd w:val="clear" w:color="auto" w:fill="auto"/>
          </w:tcPr>
          <w:p w14:paraId="50FCD080" w14:textId="5F14292C" w:rsidR="00B72AD4" w:rsidRPr="00B34BB5" w:rsidRDefault="00B72AD4" w:rsidP="00462B36">
            <w:pPr>
              <w:pStyle w:val="Glossary"/>
              <w:tabs>
                <w:tab w:val="clear" w:pos="2835"/>
              </w:tabs>
              <w:rPr>
                <w:b/>
                <w:bCs/>
              </w:rPr>
            </w:pPr>
            <w:r w:rsidRPr="00B34BB5">
              <w:rPr>
                <w:b/>
                <w:bCs/>
              </w:rPr>
              <w:t>GWRC</w:t>
            </w:r>
          </w:p>
        </w:tc>
        <w:tc>
          <w:tcPr>
            <w:tcW w:w="5528" w:type="dxa"/>
          </w:tcPr>
          <w:p w14:paraId="0DD79E90" w14:textId="012B4D40" w:rsidR="00B72AD4" w:rsidRPr="00B34BB5" w:rsidRDefault="00B72AD4" w:rsidP="00462B36">
            <w:pPr>
              <w:pStyle w:val="Glossary"/>
              <w:tabs>
                <w:tab w:val="clear" w:pos="2835"/>
              </w:tabs>
            </w:pPr>
            <w:r w:rsidRPr="00B34BB5">
              <w:t>Greater Wellington Regional Council</w:t>
            </w:r>
          </w:p>
        </w:tc>
      </w:tr>
      <w:tr w:rsidR="003B2D15" w:rsidRPr="00B34BB5" w14:paraId="41FB02F9" w14:textId="77777777" w:rsidTr="00462B36">
        <w:tc>
          <w:tcPr>
            <w:tcW w:w="2977" w:type="dxa"/>
            <w:shd w:val="clear" w:color="auto" w:fill="auto"/>
          </w:tcPr>
          <w:p w14:paraId="50F9FDC9" w14:textId="7828F033" w:rsidR="003B2D15" w:rsidRPr="00B34BB5" w:rsidRDefault="003B2D15" w:rsidP="00462B36">
            <w:pPr>
              <w:pStyle w:val="Glossary"/>
              <w:tabs>
                <w:tab w:val="clear" w:pos="2835"/>
              </w:tabs>
              <w:rPr>
                <w:b/>
                <w:bCs/>
              </w:rPr>
            </w:pPr>
            <w:r w:rsidRPr="00B34BB5">
              <w:rPr>
                <w:b/>
                <w:bCs/>
              </w:rPr>
              <w:t>HBFCs</w:t>
            </w:r>
          </w:p>
        </w:tc>
        <w:tc>
          <w:tcPr>
            <w:tcW w:w="5528" w:type="dxa"/>
          </w:tcPr>
          <w:p w14:paraId="2189E3F5" w14:textId="6167B616" w:rsidR="003B2D15" w:rsidRPr="00B34BB5" w:rsidRDefault="003B2D15" w:rsidP="00462B36">
            <w:pPr>
              <w:pStyle w:val="Glossary"/>
              <w:tabs>
                <w:tab w:val="clear" w:pos="2835"/>
              </w:tabs>
            </w:pPr>
            <w:proofErr w:type="spellStart"/>
            <w:r w:rsidRPr="00B34BB5">
              <w:t>Hydrobromofluorocarbons</w:t>
            </w:r>
            <w:proofErr w:type="spellEnd"/>
          </w:p>
        </w:tc>
      </w:tr>
      <w:tr w:rsidR="003B2D15" w:rsidRPr="00B34BB5" w14:paraId="5730AAFD" w14:textId="77777777" w:rsidTr="00462B36">
        <w:tc>
          <w:tcPr>
            <w:tcW w:w="2977" w:type="dxa"/>
            <w:shd w:val="clear" w:color="auto" w:fill="auto"/>
          </w:tcPr>
          <w:p w14:paraId="7185BF31" w14:textId="0B93EC55" w:rsidR="003B2D15" w:rsidRPr="00B34BB5" w:rsidRDefault="003B2D15" w:rsidP="00462B36">
            <w:pPr>
              <w:pStyle w:val="Glossary"/>
              <w:tabs>
                <w:tab w:val="clear" w:pos="2835"/>
              </w:tabs>
              <w:rPr>
                <w:b/>
                <w:bCs/>
              </w:rPr>
            </w:pPr>
            <w:r w:rsidRPr="00B34BB5">
              <w:rPr>
                <w:b/>
                <w:bCs/>
              </w:rPr>
              <w:t>HCFCs</w:t>
            </w:r>
          </w:p>
        </w:tc>
        <w:tc>
          <w:tcPr>
            <w:tcW w:w="5528" w:type="dxa"/>
          </w:tcPr>
          <w:p w14:paraId="3304B8C2" w14:textId="2B5B6EE3" w:rsidR="003B2D15" w:rsidRPr="00B34BB5" w:rsidRDefault="003B2D15" w:rsidP="00462B36">
            <w:pPr>
              <w:pStyle w:val="Glossary"/>
              <w:tabs>
                <w:tab w:val="clear" w:pos="2835"/>
              </w:tabs>
            </w:pPr>
            <w:r w:rsidRPr="00B34BB5">
              <w:t>Hydrochlorofluorocarbons</w:t>
            </w:r>
          </w:p>
        </w:tc>
      </w:tr>
      <w:tr w:rsidR="00BD5274" w:rsidRPr="00B34BB5" w14:paraId="61FB7A7C" w14:textId="77777777" w:rsidTr="00462B36">
        <w:tc>
          <w:tcPr>
            <w:tcW w:w="2977" w:type="dxa"/>
            <w:shd w:val="clear" w:color="auto" w:fill="auto"/>
          </w:tcPr>
          <w:p w14:paraId="290FFEDF" w14:textId="1C5BB2C3" w:rsidR="00BD5274" w:rsidRPr="00B34BB5" w:rsidRDefault="00BD5274" w:rsidP="00462B36">
            <w:pPr>
              <w:pStyle w:val="Glossary"/>
              <w:tabs>
                <w:tab w:val="clear" w:pos="2835"/>
              </w:tabs>
              <w:rPr>
                <w:b/>
                <w:bCs/>
              </w:rPr>
            </w:pPr>
            <w:r w:rsidRPr="00B34BB5">
              <w:rPr>
                <w:b/>
                <w:bCs/>
              </w:rPr>
              <w:t>HFC</w:t>
            </w:r>
          </w:p>
        </w:tc>
        <w:tc>
          <w:tcPr>
            <w:tcW w:w="5528" w:type="dxa"/>
          </w:tcPr>
          <w:p w14:paraId="65B1684F" w14:textId="3AA4BCF9" w:rsidR="00BD5274" w:rsidRPr="00B34BB5" w:rsidRDefault="00E44932" w:rsidP="00462B36">
            <w:pPr>
              <w:pStyle w:val="Glossary"/>
              <w:tabs>
                <w:tab w:val="clear" w:pos="2835"/>
              </w:tabs>
            </w:pPr>
            <w:r w:rsidRPr="00B34BB5">
              <w:t>Hydrofluorocarbon</w:t>
            </w:r>
            <w:r w:rsidR="00BD5274" w:rsidRPr="00B34BB5">
              <w:t>, an alternative refrigerant gas that minimises damage to the ozone hole</w:t>
            </w:r>
          </w:p>
        </w:tc>
      </w:tr>
      <w:tr w:rsidR="001E5FF4" w:rsidRPr="00B34BB5" w14:paraId="305A574E" w14:textId="77777777" w:rsidTr="00462B36">
        <w:tc>
          <w:tcPr>
            <w:tcW w:w="2977" w:type="dxa"/>
            <w:shd w:val="clear" w:color="auto" w:fill="auto"/>
          </w:tcPr>
          <w:p w14:paraId="711465E5" w14:textId="76B413CC" w:rsidR="001E5FF4" w:rsidRPr="00B34BB5" w:rsidRDefault="001E5FF4" w:rsidP="00462B36">
            <w:pPr>
              <w:pStyle w:val="Glossary"/>
              <w:tabs>
                <w:tab w:val="clear" w:pos="2835"/>
              </w:tabs>
              <w:rPr>
                <w:b/>
                <w:bCs/>
              </w:rPr>
            </w:pPr>
            <w:r w:rsidRPr="00B34BB5">
              <w:rPr>
                <w:b/>
                <w:bCs/>
              </w:rPr>
              <w:t>IATA</w:t>
            </w:r>
          </w:p>
        </w:tc>
        <w:tc>
          <w:tcPr>
            <w:tcW w:w="5528" w:type="dxa"/>
          </w:tcPr>
          <w:p w14:paraId="3695EAB8" w14:textId="53D16766" w:rsidR="001E5FF4" w:rsidRPr="00B34BB5" w:rsidRDefault="001E5FF4" w:rsidP="00462B36">
            <w:pPr>
              <w:pStyle w:val="Glossary"/>
              <w:tabs>
                <w:tab w:val="clear" w:pos="2835"/>
              </w:tabs>
            </w:pPr>
            <w:r w:rsidRPr="00B34BB5">
              <w:t>International Air Transport Association</w:t>
            </w:r>
          </w:p>
        </w:tc>
      </w:tr>
      <w:tr w:rsidR="0059494E" w:rsidRPr="00B34BB5" w14:paraId="3E4C301D" w14:textId="77777777" w:rsidTr="00462B36">
        <w:tc>
          <w:tcPr>
            <w:tcW w:w="2977" w:type="dxa"/>
            <w:shd w:val="clear" w:color="auto" w:fill="auto"/>
          </w:tcPr>
          <w:p w14:paraId="2B649EBA" w14:textId="1808AFF9" w:rsidR="0059494E" w:rsidRPr="00B34BB5" w:rsidRDefault="0059494E" w:rsidP="00462B36">
            <w:pPr>
              <w:pStyle w:val="Glossary"/>
              <w:tabs>
                <w:tab w:val="clear" w:pos="2835"/>
              </w:tabs>
              <w:rPr>
                <w:b/>
                <w:bCs/>
              </w:rPr>
            </w:pPr>
            <w:r w:rsidRPr="00B34BB5">
              <w:rPr>
                <w:b/>
                <w:bCs/>
              </w:rPr>
              <w:t>ICAO</w:t>
            </w:r>
          </w:p>
        </w:tc>
        <w:tc>
          <w:tcPr>
            <w:tcW w:w="5528" w:type="dxa"/>
          </w:tcPr>
          <w:p w14:paraId="4E2A0D47" w14:textId="618C6CA3" w:rsidR="0059494E" w:rsidRPr="00B34BB5" w:rsidRDefault="0059494E" w:rsidP="00462B36">
            <w:pPr>
              <w:pStyle w:val="Glossary"/>
              <w:tabs>
                <w:tab w:val="clear" w:pos="2835"/>
              </w:tabs>
            </w:pPr>
            <w:r w:rsidRPr="00B34BB5">
              <w:t>International Civil Aviation Organisation</w:t>
            </w:r>
          </w:p>
        </w:tc>
      </w:tr>
      <w:tr w:rsidR="00BD5274" w:rsidRPr="00B34BB5" w14:paraId="7D56EAF5" w14:textId="77777777" w:rsidTr="00462B36">
        <w:tc>
          <w:tcPr>
            <w:tcW w:w="2977" w:type="dxa"/>
            <w:shd w:val="clear" w:color="auto" w:fill="auto"/>
          </w:tcPr>
          <w:p w14:paraId="10B2D9FA" w14:textId="77777777" w:rsidR="00BD5274" w:rsidRPr="00B34BB5" w:rsidRDefault="00BD5274" w:rsidP="00462B36">
            <w:pPr>
              <w:pStyle w:val="Glossary"/>
              <w:tabs>
                <w:tab w:val="clear" w:pos="2835"/>
              </w:tabs>
              <w:rPr>
                <w:b/>
                <w:bCs/>
              </w:rPr>
            </w:pPr>
            <w:r w:rsidRPr="00B34BB5">
              <w:rPr>
                <w:b/>
                <w:bCs/>
              </w:rPr>
              <w:t>Inert</w:t>
            </w:r>
          </w:p>
        </w:tc>
        <w:tc>
          <w:tcPr>
            <w:tcW w:w="5528" w:type="dxa"/>
          </w:tcPr>
          <w:p w14:paraId="38610704" w14:textId="680676D4" w:rsidR="00BD5274" w:rsidRPr="00B34BB5" w:rsidRDefault="00BD5274" w:rsidP="00462B36">
            <w:pPr>
              <w:pStyle w:val="Glossary"/>
              <w:tabs>
                <w:tab w:val="clear" w:pos="2835"/>
              </w:tabs>
            </w:pPr>
            <w:r w:rsidRPr="00B34BB5">
              <w:t>Chemically inactive (</w:t>
            </w:r>
            <w:proofErr w:type="spellStart"/>
            <w:r w:rsidRPr="00B34BB5">
              <w:t>eg</w:t>
            </w:r>
            <w:proofErr w:type="spellEnd"/>
            <w:r w:rsidRPr="00B34BB5">
              <w:t>, plastic waste)</w:t>
            </w:r>
          </w:p>
        </w:tc>
      </w:tr>
      <w:tr w:rsidR="00F64130" w:rsidRPr="00B34BB5" w14:paraId="22FD4617" w14:textId="77777777" w:rsidTr="00462B36">
        <w:tc>
          <w:tcPr>
            <w:tcW w:w="2977" w:type="dxa"/>
            <w:shd w:val="clear" w:color="auto" w:fill="auto"/>
          </w:tcPr>
          <w:p w14:paraId="10EA93D0" w14:textId="0860B77E" w:rsidR="00F64130" w:rsidRPr="00B34BB5" w:rsidRDefault="00F64130" w:rsidP="00462B36">
            <w:pPr>
              <w:pStyle w:val="Glossary"/>
              <w:tabs>
                <w:tab w:val="clear" w:pos="2835"/>
              </w:tabs>
              <w:rPr>
                <w:b/>
                <w:bCs/>
              </w:rPr>
            </w:pPr>
            <w:r w:rsidRPr="00B34BB5">
              <w:rPr>
                <w:b/>
                <w:bCs/>
              </w:rPr>
              <w:t>IPCC</w:t>
            </w:r>
          </w:p>
        </w:tc>
        <w:tc>
          <w:tcPr>
            <w:tcW w:w="5528" w:type="dxa"/>
          </w:tcPr>
          <w:p w14:paraId="123554A7" w14:textId="46A02254" w:rsidR="00F64130" w:rsidRPr="00B34BB5" w:rsidRDefault="00F64130" w:rsidP="00462B36">
            <w:pPr>
              <w:pStyle w:val="Glossary"/>
              <w:tabs>
                <w:tab w:val="clear" w:pos="2835"/>
              </w:tabs>
            </w:pPr>
            <w:r w:rsidRPr="00B34BB5">
              <w:rPr>
                <w:rFonts w:eastAsia="Times New Roman"/>
              </w:rPr>
              <w:t>Intergovernmental Panel on Climate Change</w:t>
            </w:r>
          </w:p>
        </w:tc>
      </w:tr>
      <w:tr w:rsidR="00BD5274" w:rsidRPr="00B34BB5" w14:paraId="6DFC25B8" w14:textId="77777777" w:rsidTr="00462B36">
        <w:tc>
          <w:tcPr>
            <w:tcW w:w="2977" w:type="dxa"/>
            <w:shd w:val="clear" w:color="auto" w:fill="auto"/>
          </w:tcPr>
          <w:p w14:paraId="3D7109BA" w14:textId="37644ECF" w:rsidR="00BD5274" w:rsidRPr="00B34BB5" w:rsidRDefault="00BD5274" w:rsidP="00462B36">
            <w:pPr>
              <w:pStyle w:val="Glossary"/>
              <w:tabs>
                <w:tab w:val="clear" w:pos="2835"/>
              </w:tabs>
              <w:rPr>
                <w:b/>
                <w:bCs/>
              </w:rPr>
            </w:pPr>
            <w:r w:rsidRPr="00B34BB5">
              <w:rPr>
                <w:b/>
                <w:bCs/>
              </w:rPr>
              <w:t xml:space="preserve">ISO 14064-1:2018 </w:t>
            </w:r>
          </w:p>
        </w:tc>
        <w:tc>
          <w:tcPr>
            <w:tcW w:w="5528" w:type="dxa"/>
          </w:tcPr>
          <w:p w14:paraId="348F0694" w14:textId="0A445B55" w:rsidR="00BD5274" w:rsidRPr="00B34BB5" w:rsidRDefault="00BD5274" w:rsidP="00462B36">
            <w:pPr>
              <w:pStyle w:val="Glossary"/>
              <w:tabs>
                <w:tab w:val="clear" w:pos="2835"/>
              </w:tabs>
            </w:pPr>
            <w:r w:rsidRPr="00B34BB5">
              <w:t xml:space="preserve">International Organization for Standardisation standard on greenhouse gases </w:t>
            </w:r>
            <w:r w:rsidR="00690A38" w:rsidRPr="00B34BB5">
              <w:t xml:space="preserve">– </w:t>
            </w:r>
            <w:r w:rsidRPr="00B34BB5">
              <w:t>Part 1: Specification with guidance at the organisation level for quantification and reporting greenhouse gas emissions and removals</w:t>
            </w:r>
          </w:p>
        </w:tc>
      </w:tr>
      <w:tr w:rsidR="003021C1" w:rsidRPr="00B34BB5" w14:paraId="595373F9" w14:textId="77777777" w:rsidTr="00462B36">
        <w:tc>
          <w:tcPr>
            <w:tcW w:w="2977" w:type="dxa"/>
            <w:shd w:val="clear" w:color="auto" w:fill="auto"/>
          </w:tcPr>
          <w:p w14:paraId="149D6418" w14:textId="4F42662B" w:rsidR="003021C1" w:rsidRPr="00B34BB5" w:rsidRDefault="003021C1" w:rsidP="00462B36">
            <w:pPr>
              <w:pStyle w:val="Glossary"/>
              <w:tabs>
                <w:tab w:val="clear" w:pos="2835"/>
              </w:tabs>
              <w:rPr>
                <w:b/>
                <w:bCs/>
              </w:rPr>
            </w:pPr>
            <w:r w:rsidRPr="00B34BB5">
              <w:rPr>
                <w:b/>
                <w:bCs/>
              </w:rPr>
              <w:t>ITP</w:t>
            </w:r>
          </w:p>
        </w:tc>
        <w:tc>
          <w:tcPr>
            <w:tcW w:w="5528" w:type="dxa"/>
          </w:tcPr>
          <w:p w14:paraId="75159DCB" w14:textId="459BEE66" w:rsidR="003021C1" w:rsidRPr="00B34BB5" w:rsidRDefault="003021C1" w:rsidP="00462B36">
            <w:pPr>
              <w:pStyle w:val="Glossary"/>
              <w:tabs>
                <w:tab w:val="clear" w:pos="2835"/>
              </w:tabs>
            </w:pPr>
            <w:r w:rsidRPr="00B34BB5">
              <w:t>International Tourism Partnership</w:t>
            </w:r>
          </w:p>
        </w:tc>
      </w:tr>
      <w:tr w:rsidR="00971806" w:rsidRPr="00B34BB5" w14:paraId="52FD6BF5" w14:textId="77777777" w:rsidTr="00462B36">
        <w:tc>
          <w:tcPr>
            <w:tcW w:w="2977" w:type="dxa"/>
            <w:shd w:val="clear" w:color="auto" w:fill="auto"/>
          </w:tcPr>
          <w:p w14:paraId="21FDBCFE" w14:textId="4758ECBF" w:rsidR="00971806" w:rsidRPr="00B34BB5" w:rsidRDefault="00695576" w:rsidP="00462B36">
            <w:pPr>
              <w:pStyle w:val="Glossary"/>
              <w:tabs>
                <w:tab w:val="clear" w:pos="2835"/>
              </w:tabs>
              <w:rPr>
                <w:b/>
                <w:bCs/>
              </w:rPr>
            </w:pPr>
            <w:r w:rsidRPr="00B34BB5">
              <w:rPr>
                <w:b/>
                <w:bCs/>
              </w:rPr>
              <w:t>JAS-ANZ</w:t>
            </w:r>
          </w:p>
        </w:tc>
        <w:tc>
          <w:tcPr>
            <w:tcW w:w="5528" w:type="dxa"/>
          </w:tcPr>
          <w:p w14:paraId="1E4833F1" w14:textId="5773D6F5" w:rsidR="00971806" w:rsidRPr="00B34BB5" w:rsidRDefault="00971806" w:rsidP="00462B36">
            <w:pPr>
              <w:pStyle w:val="Glossary"/>
              <w:tabs>
                <w:tab w:val="clear" w:pos="2835"/>
              </w:tabs>
            </w:pPr>
            <w:r w:rsidRPr="00B34BB5">
              <w:rPr>
                <w:spacing w:val="-2"/>
              </w:rPr>
              <w:t>Joint Accreditation System of Australia and New Zealand</w:t>
            </w:r>
          </w:p>
        </w:tc>
      </w:tr>
      <w:tr w:rsidR="00BD5274" w:rsidRPr="00B34BB5" w14:paraId="3D8FB475" w14:textId="77777777" w:rsidTr="00462B36">
        <w:tc>
          <w:tcPr>
            <w:tcW w:w="2977" w:type="dxa"/>
            <w:shd w:val="clear" w:color="auto" w:fill="auto"/>
          </w:tcPr>
          <w:p w14:paraId="7D3FE865" w14:textId="0B0935DB" w:rsidR="00BD5274" w:rsidRPr="00B34BB5" w:rsidRDefault="006755D0" w:rsidP="00462B36">
            <w:pPr>
              <w:pStyle w:val="Glossary"/>
              <w:tabs>
                <w:tab w:val="clear" w:pos="2835"/>
              </w:tabs>
              <w:rPr>
                <w:b/>
                <w:bCs/>
              </w:rPr>
            </w:pPr>
            <w:r w:rsidRPr="00B34BB5">
              <w:rPr>
                <w:b/>
                <w:bCs/>
              </w:rPr>
              <w:t>k</w:t>
            </w:r>
            <w:r w:rsidR="00BD5274" w:rsidRPr="00B34BB5">
              <w:rPr>
                <w:b/>
                <w:bCs/>
              </w:rPr>
              <w:t>t</w:t>
            </w:r>
          </w:p>
        </w:tc>
        <w:tc>
          <w:tcPr>
            <w:tcW w:w="5528" w:type="dxa"/>
          </w:tcPr>
          <w:p w14:paraId="17C361E8" w14:textId="77777777" w:rsidR="00BD5274" w:rsidRPr="00B34BB5" w:rsidRDefault="00BD5274" w:rsidP="00462B36">
            <w:pPr>
              <w:pStyle w:val="Glossary"/>
              <w:tabs>
                <w:tab w:val="clear" w:pos="2835"/>
              </w:tabs>
            </w:pPr>
            <w:proofErr w:type="spellStart"/>
            <w:r w:rsidRPr="00B34BB5">
              <w:t>Kilotonne</w:t>
            </w:r>
            <w:proofErr w:type="spellEnd"/>
            <w:r w:rsidRPr="00B34BB5">
              <w:t xml:space="preserve"> (unit of measure, one thousand tonnes)</w:t>
            </w:r>
          </w:p>
        </w:tc>
      </w:tr>
      <w:tr w:rsidR="00BD5274" w:rsidRPr="00B34BB5" w14:paraId="55E81294" w14:textId="77777777" w:rsidTr="00462B36">
        <w:tc>
          <w:tcPr>
            <w:tcW w:w="2977" w:type="dxa"/>
            <w:shd w:val="clear" w:color="auto" w:fill="auto"/>
          </w:tcPr>
          <w:p w14:paraId="4D0AC8AA" w14:textId="77777777" w:rsidR="00BD5274" w:rsidRPr="00B34BB5" w:rsidRDefault="00BD5274" w:rsidP="00462B36">
            <w:pPr>
              <w:pStyle w:val="Glossary"/>
              <w:tabs>
                <w:tab w:val="clear" w:pos="2835"/>
              </w:tabs>
              <w:rPr>
                <w:b/>
                <w:bCs/>
              </w:rPr>
            </w:pPr>
            <w:r w:rsidRPr="00B34BB5">
              <w:rPr>
                <w:b/>
                <w:bCs/>
              </w:rPr>
              <w:t>LULUCF</w:t>
            </w:r>
          </w:p>
        </w:tc>
        <w:tc>
          <w:tcPr>
            <w:tcW w:w="5528" w:type="dxa"/>
          </w:tcPr>
          <w:p w14:paraId="31C10BA2" w14:textId="5A2EF8B8" w:rsidR="00BD5274" w:rsidRPr="00B34BB5" w:rsidRDefault="00BD5274" w:rsidP="00462B36">
            <w:pPr>
              <w:pStyle w:val="Glossary"/>
              <w:tabs>
                <w:tab w:val="clear" w:pos="2835"/>
              </w:tabs>
            </w:pPr>
            <w:r w:rsidRPr="00B34BB5">
              <w:t xml:space="preserve">Land use, </w:t>
            </w:r>
            <w:r w:rsidR="00BD685C" w:rsidRPr="00B34BB5">
              <w:t>land-use change</w:t>
            </w:r>
            <w:r w:rsidRPr="00B34BB5">
              <w:t xml:space="preserve"> and forestry</w:t>
            </w:r>
          </w:p>
        </w:tc>
      </w:tr>
      <w:tr w:rsidR="00BD5274" w:rsidRPr="00B34BB5" w14:paraId="06304E94" w14:textId="77777777" w:rsidTr="00462B36">
        <w:tc>
          <w:tcPr>
            <w:tcW w:w="2977" w:type="dxa"/>
            <w:shd w:val="clear" w:color="auto" w:fill="auto"/>
          </w:tcPr>
          <w:p w14:paraId="431D919B" w14:textId="77777777" w:rsidR="00BD5274" w:rsidRPr="00B34BB5" w:rsidRDefault="00BD5274" w:rsidP="00462B36">
            <w:pPr>
              <w:pStyle w:val="Glossary"/>
              <w:tabs>
                <w:tab w:val="clear" w:pos="2835"/>
              </w:tabs>
              <w:rPr>
                <w:b/>
                <w:bCs/>
              </w:rPr>
            </w:pPr>
            <w:r w:rsidRPr="00B34BB5">
              <w:rPr>
                <w:b/>
                <w:bCs/>
              </w:rPr>
              <w:t>Materiality</w:t>
            </w:r>
          </w:p>
        </w:tc>
        <w:tc>
          <w:tcPr>
            <w:tcW w:w="5528" w:type="dxa"/>
          </w:tcPr>
          <w:p w14:paraId="6067B8FB" w14:textId="77777777" w:rsidR="00BD5274" w:rsidRPr="00B34BB5" w:rsidRDefault="00BD5274" w:rsidP="00462B36">
            <w:pPr>
              <w:pStyle w:val="Glossary"/>
              <w:tabs>
                <w:tab w:val="clear" w:pos="2835"/>
              </w:tabs>
            </w:pPr>
            <w:r w:rsidRPr="00B34BB5">
              <w:t>To be considered as having significance to an organisation</w:t>
            </w:r>
          </w:p>
        </w:tc>
      </w:tr>
      <w:tr w:rsidR="00BD5274" w:rsidRPr="00B34BB5" w14:paraId="3D9C9C07" w14:textId="77777777" w:rsidTr="00462B36">
        <w:tc>
          <w:tcPr>
            <w:tcW w:w="2977" w:type="dxa"/>
            <w:shd w:val="clear" w:color="auto" w:fill="auto"/>
          </w:tcPr>
          <w:p w14:paraId="7DA80FC6" w14:textId="404AC354" w:rsidR="00BD5274" w:rsidRPr="00B34BB5" w:rsidRDefault="00BD5274" w:rsidP="00462B36">
            <w:pPr>
              <w:pStyle w:val="Glossary"/>
              <w:tabs>
                <w:tab w:val="clear" w:pos="2835"/>
              </w:tabs>
              <w:rPr>
                <w:b/>
                <w:bCs/>
              </w:rPr>
            </w:pPr>
            <w:r w:rsidRPr="00B34BB5">
              <w:rPr>
                <w:b/>
                <w:bCs/>
              </w:rPr>
              <w:t>Mature indigenous forest</w:t>
            </w:r>
          </w:p>
        </w:tc>
        <w:tc>
          <w:tcPr>
            <w:tcW w:w="5528" w:type="dxa"/>
          </w:tcPr>
          <w:p w14:paraId="33722906" w14:textId="00A376D7" w:rsidR="00BD5274" w:rsidRPr="00B34BB5" w:rsidRDefault="007567BB" w:rsidP="00462B36">
            <w:pPr>
              <w:pStyle w:val="Glossary"/>
              <w:tabs>
                <w:tab w:val="clear" w:pos="2835"/>
              </w:tabs>
            </w:pPr>
            <w:r w:rsidRPr="00B34BB5">
              <w:t>A forest comprising predominantly native species, where there are</w:t>
            </w:r>
            <w:r w:rsidR="003033FC" w:rsidRPr="00B34BB5">
              <w:t> </w:t>
            </w:r>
            <w:r w:rsidRPr="00B34BB5">
              <w:t xml:space="preserve">no clearly visible indications of human activities and the ecological processes are not significantly disturbed. The forest will contain large trees with multi-layered canopies and be considered a </w:t>
            </w:r>
            <w:r w:rsidR="00F739D9" w:rsidRPr="00B34BB5">
              <w:t>climax</w:t>
            </w:r>
            <w:r w:rsidRPr="00B34BB5">
              <w:t xml:space="preserve"> community</w:t>
            </w:r>
          </w:p>
        </w:tc>
      </w:tr>
      <w:tr w:rsidR="00BD5274" w:rsidRPr="00B34BB5" w14:paraId="09039581" w14:textId="77777777" w:rsidTr="00462B36">
        <w:tc>
          <w:tcPr>
            <w:tcW w:w="2977" w:type="dxa"/>
            <w:shd w:val="clear" w:color="auto" w:fill="auto"/>
          </w:tcPr>
          <w:p w14:paraId="06432BA2" w14:textId="77777777" w:rsidR="00BD5274" w:rsidRPr="00B34BB5" w:rsidRDefault="00BD5274" w:rsidP="00462B36">
            <w:pPr>
              <w:pStyle w:val="Glossary"/>
              <w:tabs>
                <w:tab w:val="clear" w:pos="2835"/>
              </w:tabs>
              <w:rPr>
                <w:b/>
                <w:bCs/>
              </w:rPr>
            </w:pPr>
            <w:r w:rsidRPr="00B34BB5">
              <w:rPr>
                <w:b/>
                <w:bCs/>
              </w:rPr>
              <w:lastRenderedPageBreak/>
              <w:t>MBIE</w:t>
            </w:r>
          </w:p>
        </w:tc>
        <w:tc>
          <w:tcPr>
            <w:tcW w:w="5528" w:type="dxa"/>
          </w:tcPr>
          <w:p w14:paraId="59ED8B3D" w14:textId="77777777" w:rsidR="00BD5274" w:rsidRPr="00B34BB5" w:rsidRDefault="00BD5274" w:rsidP="00462B36">
            <w:pPr>
              <w:pStyle w:val="Glossary"/>
              <w:tabs>
                <w:tab w:val="clear" w:pos="2835"/>
              </w:tabs>
            </w:pPr>
            <w:r w:rsidRPr="00B34BB5">
              <w:t>Ministry of Business, Innovation and Employment</w:t>
            </w:r>
          </w:p>
        </w:tc>
      </w:tr>
      <w:tr w:rsidR="00BD5274" w:rsidRPr="00B34BB5" w14:paraId="7A611EE7" w14:textId="77777777" w:rsidTr="00462B36">
        <w:tc>
          <w:tcPr>
            <w:tcW w:w="2977" w:type="dxa"/>
            <w:shd w:val="clear" w:color="auto" w:fill="auto"/>
          </w:tcPr>
          <w:p w14:paraId="698B3061" w14:textId="77777777" w:rsidR="00BD5274" w:rsidRPr="00B34BB5" w:rsidRDefault="00BD5274" w:rsidP="00462B36">
            <w:pPr>
              <w:pStyle w:val="Glossary"/>
              <w:tabs>
                <w:tab w:val="clear" w:pos="2835"/>
              </w:tabs>
              <w:rPr>
                <w:b/>
                <w:bCs/>
              </w:rPr>
            </w:pPr>
            <w:proofErr w:type="spellStart"/>
            <w:r w:rsidRPr="00B34BB5">
              <w:rPr>
                <w:b/>
                <w:bCs/>
              </w:rPr>
              <w:t>MfE</w:t>
            </w:r>
            <w:proofErr w:type="spellEnd"/>
          </w:p>
        </w:tc>
        <w:tc>
          <w:tcPr>
            <w:tcW w:w="5528" w:type="dxa"/>
          </w:tcPr>
          <w:p w14:paraId="1BCBF420" w14:textId="32DD2FF8" w:rsidR="00BD5274" w:rsidRPr="00B34BB5" w:rsidRDefault="00BD5274" w:rsidP="00462B36">
            <w:pPr>
              <w:pStyle w:val="Glossary"/>
              <w:tabs>
                <w:tab w:val="clear" w:pos="2835"/>
              </w:tabs>
            </w:pPr>
            <w:r w:rsidRPr="00B34BB5">
              <w:t>Ministry for the Environment</w:t>
            </w:r>
          </w:p>
        </w:tc>
      </w:tr>
      <w:tr w:rsidR="00C92EF7" w:rsidRPr="00B34BB5" w14:paraId="1697D396" w14:textId="77777777" w:rsidTr="00462B36">
        <w:tc>
          <w:tcPr>
            <w:tcW w:w="2977" w:type="dxa"/>
            <w:shd w:val="clear" w:color="auto" w:fill="auto"/>
          </w:tcPr>
          <w:p w14:paraId="4C5D2555" w14:textId="77777777" w:rsidR="00C92EF7" w:rsidRPr="00B34BB5" w:rsidRDefault="00C92EF7" w:rsidP="00462B36">
            <w:pPr>
              <w:pStyle w:val="Glossary"/>
              <w:tabs>
                <w:tab w:val="clear" w:pos="2835"/>
              </w:tabs>
              <w:rPr>
                <w:b/>
                <w:bCs/>
              </w:rPr>
            </w:pPr>
            <w:proofErr w:type="spellStart"/>
            <w:r w:rsidRPr="00B34BB5">
              <w:rPr>
                <w:b/>
                <w:bCs/>
              </w:rPr>
              <w:t>MoT</w:t>
            </w:r>
            <w:proofErr w:type="spellEnd"/>
          </w:p>
        </w:tc>
        <w:tc>
          <w:tcPr>
            <w:tcW w:w="5528" w:type="dxa"/>
          </w:tcPr>
          <w:p w14:paraId="2C6E17E7" w14:textId="77777777" w:rsidR="00C92EF7" w:rsidRPr="00B34BB5" w:rsidRDefault="00C92EF7" w:rsidP="00462B36">
            <w:pPr>
              <w:pStyle w:val="Glossary"/>
              <w:tabs>
                <w:tab w:val="clear" w:pos="2835"/>
              </w:tabs>
            </w:pPr>
            <w:r w:rsidRPr="00B34BB5">
              <w:t>Ministry of Transport</w:t>
            </w:r>
          </w:p>
        </w:tc>
      </w:tr>
      <w:tr w:rsidR="00BD5274" w:rsidRPr="00B34BB5" w14:paraId="0B416F93" w14:textId="77777777" w:rsidTr="00462B36">
        <w:tc>
          <w:tcPr>
            <w:tcW w:w="2977" w:type="dxa"/>
            <w:shd w:val="clear" w:color="auto" w:fill="auto"/>
          </w:tcPr>
          <w:p w14:paraId="7AEB755B" w14:textId="77777777" w:rsidR="00BD5274" w:rsidRPr="00B34BB5" w:rsidRDefault="00BD5274" w:rsidP="00462B36">
            <w:pPr>
              <w:pStyle w:val="Glossary"/>
              <w:tabs>
                <w:tab w:val="clear" w:pos="2835"/>
              </w:tabs>
              <w:rPr>
                <w:b/>
                <w:bCs/>
              </w:rPr>
            </w:pPr>
            <w:r w:rsidRPr="00B34BB5">
              <w:rPr>
                <w:b/>
                <w:bCs/>
              </w:rPr>
              <w:t>MPI</w:t>
            </w:r>
          </w:p>
        </w:tc>
        <w:tc>
          <w:tcPr>
            <w:tcW w:w="5528" w:type="dxa"/>
          </w:tcPr>
          <w:p w14:paraId="36022490" w14:textId="77777777" w:rsidR="00BD5274" w:rsidRPr="00B34BB5" w:rsidRDefault="00BD5274" w:rsidP="00462B36">
            <w:pPr>
              <w:pStyle w:val="Glossary"/>
              <w:tabs>
                <w:tab w:val="clear" w:pos="2835"/>
              </w:tabs>
            </w:pPr>
            <w:r w:rsidRPr="00B34BB5">
              <w:t>Ministry of Primary Industries</w:t>
            </w:r>
          </w:p>
        </w:tc>
      </w:tr>
      <w:tr w:rsidR="00BD5274" w:rsidRPr="00B34BB5" w14:paraId="752147BF" w14:textId="77777777" w:rsidTr="00462B36">
        <w:tc>
          <w:tcPr>
            <w:tcW w:w="2977" w:type="dxa"/>
            <w:shd w:val="clear" w:color="auto" w:fill="auto"/>
          </w:tcPr>
          <w:p w14:paraId="40BC9E07" w14:textId="77777777" w:rsidR="00BD5274" w:rsidRPr="00B34BB5" w:rsidRDefault="00BD5274" w:rsidP="00462B36">
            <w:pPr>
              <w:pStyle w:val="Glossary"/>
              <w:tabs>
                <w:tab w:val="clear" w:pos="2835"/>
              </w:tabs>
              <w:rPr>
                <w:b/>
                <w:bCs/>
              </w:rPr>
            </w:pPr>
            <w:r w:rsidRPr="00B34BB5">
              <w:rPr>
                <w:b/>
                <w:bCs/>
              </w:rPr>
              <w:t>Municipal landfill</w:t>
            </w:r>
          </w:p>
        </w:tc>
        <w:tc>
          <w:tcPr>
            <w:tcW w:w="5528" w:type="dxa"/>
          </w:tcPr>
          <w:p w14:paraId="1F074651" w14:textId="77777777" w:rsidR="00BD5274" w:rsidRPr="00B34BB5" w:rsidRDefault="00BD5274" w:rsidP="00462B36">
            <w:pPr>
              <w:pStyle w:val="Glossary"/>
              <w:tabs>
                <w:tab w:val="clear" w:pos="2835"/>
              </w:tabs>
            </w:pPr>
            <w:r w:rsidRPr="00B34BB5">
              <w:t>Landfill that accepts household waste as well as other wastes</w:t>
            </w:r>
          </w:p>
        </w:tc>
      </w:tr>
      <w:tr w:rsidR="00BD5274" w:rsidRPr="00B34BB5" w14:paraId="3960F3D1" w14:textId="77777777" w:rsidTr="00462B36">
        <w:tc>
          <w:tcPr>
            <w:tcW w:w="2977" w:type="dxa"/>
            <w:shd w:val="clear" w:color="auto" w:fill="auto"/>
          </w:tcPr>
          <w:p w14:paraId="18CA5EAE" w14:textId="3E8FF245" w:rsidR="00BD5274" w:rsidRPr="00B34BB5" w:rsidRDefault="00BD5274" w:rsidP="00462B36">
            <w:pPr>
              <w:pStyle w:val="Glossary"/>
              <w:tabs>
                <w:tab w:val="clear" w:pos="2835"/>
              </w:tabs>
              <w:rPr>
                <w:b/>
                <w:bCs/>
                <w:i/>
              </w:rPr>
            </w:pPr>
            <w:r w:rsidRPr="00B34BB5">
              <w:rPr>
                <w:b/>
                <w:bCs/>
              </w:rPr>
              <w:t>National inventory</w:t>
            </w:r>
          </w:p>
        </w:tc>
        <w:tc>
          <w:tcPr>
            <w:tcW w:w="5528" w:type="dxa"/>
          </w:tcPr>
          <w:p w14:paraId="269EE918" w14:textId="381CB543" w:rsidR="00BD5274" w:rsidRPr="00B34BB5" w:rsidRDefault="00BD5274" w:rsidP="006F53F2">
            <w:pPr>
              <w:pStyle w:val="Glossary"/>
            </w:pPr>
            <w:r w:rsidRPr="00B34BB5">
              <w:t>New Zealand’s Greenhouse Gas Inventory</w:t>
            </w:r>
          </w:p>
        </w:tc>
      </w:tr>
      <w:tr w:rsidR="00F6648C" w:rsidRPr="00B34BB5" w14:paraId="3457002B" w14:textId="77777777" w:rsidTr="00462B36">
        <w:tc>
          <w:tcPr>
            <w:tcW w:w="2977" w:type="dxa"/>
            <w:shd w:val="clear" w:color="auto" w:fill="auto"/>
          </w:tcPr>
          <w:p w14:paraId="592BB52E" w14:textId="0EAD275E" w:rsidR="00F6648C" w:rsidRPr="00B34BB5" w:rsidRDefault="00F6648C" w:rsidP="00462B36">
            <w:pPr>
              <w:pStyle w:val="Glossary"/>
              <w:tabs>
                <w:tab w:val="clear" w:pos="2835"/>
              </w:tabs>
              <w:rPr>
                <w:b/>
                <w:bCs/>
              </w:rPr>
            </w:pPr>
            <w:r w:rsidRPr="00B34BB5">
              <w:rPr>
                <w:b/>
                <w:bCs/>
              </w:rPr>
              <w:t>NDC</w:t>
            </w:r>
          </w:p>
        </w:tc>
        <w:tc>
          <w:tcPr>
            <w:tcW w:w="5528" w:type="dxa"/>
          </w:tcPr>
          <w:p w14:paraId="7CD28C22" w14:textId="0EC04637" w:rsidR="00F6648C" w:rsidRPr="00B34BB5" w:rsidRDefault="00F6648C" w:rsidP="00462B36">
            <w:pPr>
              <w:pStyle w:val="Glossary"/>
              <w:tabs>
                <w:tab w:val="clear" w:pos="2835"/>
              </w:tabs>
            </w:pPr>
            <w:r w:rsidRPr="00B34BB5">
              <w:t>Nationally determined contributions</w:t>
            </w:r>
            <w:r w:rsidR="000B6A8D" w:rsidRPr="00B34BB5">
              <w:t xml:space="preserve"> under the Paris Agreement</w:t>
            </w:r>
          </w:p>
        </w:tc>
      </w:tr>
      <w:tr w:rsidR="00AD348A" w:rsidRPr="00B34BB5" w14:paraId="55FE4D9A" w14:textId="77777777" w:rsidTr="00462B36">
        <w:tc>
          <w:tcPr>
            <w:tcW w:w="2977" w:type="dxa"/>
            <w:shd w:val="clear" w:color="auto" w:fill="auto"/>
          </w:tcPr>
          <w:p w14:paraId="5074C6C3" w14:textId="3771C5FF" w:rsidR="00AD348A" w:rsidRPr="00B34BB5" w:rsidRDefault="00AD348A" w:rsidP="00462B36">
            <w:pPr>
              <w:pStyle w:val="Glossary"/>
              <w:tabs>
                <w:tab w:val="clear" w:pos="2835"/>
              </w:tabs>
              <w:rPr>
                <w:b/>
                <w:bCs/>
              </w:rPr>
            </w:pPr>
            <w:r w:rsidRPr="00B34BB5">
              <w:rPr>
                <w:b/>
                <w:bCs/>
              </w:rPr>
              <w:t>NF</w:t>
            </w:r>
            <w:r w:rsidRPr="00B34BB5">
              <w:rPr>
                <w:b/>
                <w:bCs/>
                <w:vertAlign w:val="subscript"/>
              </w:rPr>
              <w:t>3</w:t>
            </w:r>
          </w:p>
        </w:tc>
        <w:tc>
          <w:tcPr>
            <w:tcW w:w="5528" w:type="dxa"/>
          </w:tcPr>
          <w:p w14:paraId="2AFA0E2B" w14:textId="2F45AA58" w:rsidR="00AD348A" w:rsidRPr="00B34BB5" w:rsidRDefault="00AD348A" w:rsidP="00462B36">
            <w:pPr>
              <w:pStyle w:val="Glossary"/>
              <w:tabs>
                <w:tab w:val="clear" w:pos="2835"/>
              </w:tabs>
            </w:pPr>
            <w:r w:rsidRPr="00B34BB5">
              <w:rPr>
                <w:rFonts w:eastAsia="Times New Roman"/>
                <w:shd w:val="clear" w:color="auto" w:fill="FFFFFF"/>
              </w:rPr>
              <w:t>Nitrogen trifluoride</w:t>
            </w:r>
          </w:p>
        </w:tc>
      </w:tr>
      <w:tr w:rsidR="00AD348A" w:rsidRPr="00B34BB5" w14:paraId="323D1AA6" w14:textId="77777777" w:rsidTr="00462B36">
        <w:tc>
          <w:tcPr>
            <w:tcW w:w="2977" w:type="dxa"/>
            <w:shd w:val="clear" w:color="auto" w:fill="auto"/>
          </w:tcPr>
          <w:p w14:paraId="76E5122A" w14:textId="54CDDE67" w:rsidR="00AD348A" w:rsidRPr="00B34BB5" w:rsidRDefault="00AD348A" w:rsidP="00462B36">
            <w:pPr>
              <w:pStyle w:val="Glossary"/>
              <w:tabs>
                <w:tab w:val="clear" w:pos="2835"/>
              </w:tabs>
              <w:rPr>
                <w:b/>
                <w:bCs/>
              </w:rPr>
            </w:pPr>
            <w:r w:rsidRPr="00B34BB5">
              <w:rPr>
                <w:b/>
                <w:bCs/>
              </w:rPr>
              <w:t>N</w:t>
            </w:r>
            <w:r w:rsidRPr="00B34BB5">
              <w:rPr>
                <w:b/>
                <w:bCs/>
                <w:vertAlign w:val="subscript"/>
              </w:rPr>
              <w:t>2</w:t>
            </w:r>
            <w:r w:rsidRPr="00B34BB5">
              <w:rPr>
                <w:b/>
                <w:bCs/>
              </w:rPr>
              <w:t>O</w:t>
            </w:r>
          </w:p>
        </w:tc>
        <w:tc>
          <w:tcPr>
            <w:tcW w:w="5528" w:type="dxa"/>
          </w:tcPr>
          <w:p w14:paraId="4CF6C700" w14:textId="592A85A9" w:rsidR="00AD348A" w:rsidRPr="00B34BB5" w:rsidRDefault="00AD348A" w:rsidP="00462B36">
            <w:pPr>
              <w:pStyle w:val="Glossary"/>
              <w:tabs>
                <w:tab w:val="clear" w:pos="2835"/>
              </w:tabs>
            </w:pPr>
            <w:r w:rsidRPr="00B34BB5">
              <w:rPr>
                <w:rFonts w:eastAsia="Times New Roman"/>
              </w:rPr>
              <w:t>Nitrous oxide</w:t>
            </w:r>
          </w:p>
        </w:tc>
      </w:tr>
      <w:tr w:rsidR="002160A8" w:rsidRPr="00B34BB5" w14:paraId="3D90AB52" w14:textId="77777777" w:rsidTr="00462B36">
        <w:tc>
          <w:tcPr>
            <w:tcW w:w="2977" w:type="dxa"/>
            <w:shd w:val="clear" w:color="auto" w:fill="auto"/>
          </w:tcPr>
          <w:p w14:paraId="7A74EC94" w14:textId="2796C052" w:rsidR="002160A8" w:rsidRPr="00B34BB5" w:rsidRDefault="002160A8" w:rsidP="00462B36">
            <w:pPr>
              <w:pStyle w:val="Glossary"/>
              <w:tabs>
                <w:tab w:val="clear" w:pos="2835"/>
              </w:tabs>
              <w:rPr>
                <w:b/>
                <w:bCs/>
              </w:rPr>
            </w:pPr>
            <w:r w:rsidRPr="00B34BB5">
              <w:rPr>
                <w:b/>
                <w:bCs/>
              </w:rPr>
              <w:t>NZ ETS</w:t>
            </w:r>
          </w:p>
        </w:tc>
        <w:tc>
          <w:tcPr>
            <w:tcW w:w="5528" w:type="dxa"/>
          </w:tcPr>
          <w:p w14:paraId="72A4F67A" w14:textId="37AAEC5D" w:rsidR="002160A8" w:rsidRPr="00B34BB5" w:rsidRDefault="002160A8" w:rsidP="00462B36">
            <w:pPr>
              <w:pStyle w:val="Glossary"/>
              <w:tabs>
                <w:tab w:val="clear" w:pos="2835"/>
              </w:tabs>
            </w:pPr>
            <w:r w:rsidRPr="00B34BB5">
              <w:rPr>
                <w:rFonts w:eastAsia="Times New Roman"/>
                <w:spacing w:val="-2"/>
              </w:rPr>
              <w:t>New Zealand Emissions Trading Scheme</w:t>
            </w:r>
          </w:p>
        </w:tc>
      </w:tr>
      <w:tr w:rsidR="00264E7F" w:rsidRPr="00B34BB5" w14:paraId="2FE03413" w14:textId="77777777" w:rsidTr="00462B36">
        <w:tc>
          <w:tcPr>
            <w:tcW w:w="2977" w:type="dxa"/>
            <w:shd w:val="clear" w:color="auto" w:fill="auto"/>
          </w:tcPr>
          <w:p w14:paraId="12FD7CBF" w14:textId="75DD995E" w:rsidR="00264E7F" w:rsidRPr="00B34BB5" w:rsidRDefault="00264E7F" w:rsidP="00462B36">
            <w:pPr>
              <w:pStyle w:val="Glossary"/>
              <w:tabs>
                <w:tab w:val="clear" w:pos="2835"/>
              </w:tabs>
              <w:rPr>
                <w:b/>
                <w:bCs/>
              </w:rPr>
            </w:pPr>
            <w:r w:rsidRPr="00B34BB5">
              <w:rPr>
                <w:b/>
                <w:bCs/>
              </w:rPr>
              <w:t>NZTA</w:t>
            </w:r>
          </w:p>
        </w:tc>
        <w:tc>
          <w:tcPr>
            <w:tcW w:w="5528" w:type="dxa"/>
          </w:tcPr>
          <w:p w14:paraId="21A7727F" w14:textId="75B11BEE" w:rsidR="00264E7F" w:rsidRPr="00B34BB5" w:rsidRDefault="00264E7F" w:rsidP="00462B36">
            <w:pPr>
              <w:pStyle w:val="Glossary"/>
              <w:tabs>
                <w:tab w:val="clear" w:pos="2835"/>
              </w:tabs>
            </w:pPr>
            <w:r w:rsidRPr="00B34BB5">
              <w:t>Waka Kotahi New Zealand Transport Agency</w:t>
            </w:r>
          </w:p>
        </w:tc>
      </w:tr>
      <w:tr w:rsidR="003B2D15" w:rsidRPr="00B34BB5" w14:paraId="779346EA" w14:textId="77777777" w:rsidTr="00462B36">
        <w:tc>
          <w:tcPr>
            <w:tcW w:w="2977" w:type="dxa"/>
            <w:shd w:val="clear" w:color="auto" w:fill="auto"/>
          </w:tcPr>
          <w:p w14:paraId="2E290A1C" w14:textId="404E759F" w:rsidR="003B2D15" w:rsidRPr="00B34BB5" w:rsidRDefault="003B2D15" w:rsidP="00462B36">
            <w:pPr>
              <w:pStyle w:val="Glossary"/>
              <w:tabs>
                <w:tab w:val="clear" w:pos="2835"/>
              </w:tabs>
              <w:rPr>
                <w:b/>
                <w:bCs/>
              </w:rPr>
            </w:pPr>
            <w:r w:rsidRPr="00B34BB5">
              <w:rPr>
                <w:b/>
                <w:bCs/>
              </w:rPr>
              <w:t>ODS</w:t>
            </w:r>
          </w:p>
        </w:tc>
        <w:tc>
          <w:tcPr>
            <w:tcW w:w="5528" w:type="dxa"/>
          </w:tcPr>
          <w:p w14:paraId="7775A6F7" w14:textId="63CB7B9E" w:rsidR="003B2D15" w:rsidRPr="00B34BB5" w:rsidRDefault="003B2D15" w:rsidP="00462B36">
            <w:pPr>
              <w:pStyle w:val="Glossary"/>
              <w:tabs>
                <w:tab w:val="clear" w:pos="2835"/>
              </w:tabs>
            </w:pPr>
            <w:r w:rsidRPr="00B34BB5">
              <w:t>Ozone-depleting substances</w:t>
            </w:r>
          </w:p>
        </w:tc>
      </w:tr>
      <w:tr w:rsidR="00BD5274" w:rsidRPr="00B34BB5" w14:paraId="4925F8AC" w14:textId="77777777" w:rsidTr="00462B36">
        <w:tc>
          <w:tcPr>
            <w:tcW w:w="2977" w:type="dxa"/>
            <w:shd w:val="clear" w:color="auto" w:fill="auto"/>
          </w:tcPr>
          <w:p w14:paraId="5776784F" w14:textId="77777777" w:rsidR="00BD5274" w:rsidRPr="00B34BB5" w:rsidRDefault="00BD5274" w:rsidP="00462B36">
            <w:pPr>
              <w:pStyle w:val="Glossary"/>
              <w:tabs>
                <w:tab w:val="clear" w:pos="2835"/>
              </w:tabs>
              <w:rPr>
                <w:b/>
                <w:bCs/>
              </w:rPr>
            </w:pPr>
            <w:r w:rsidRPr="00B34BB5">
              <w:rPr>
                <w:b/>
                <w:bCs/>
              </w:rPr>
              <w:t>Organisational boundary</w:t>
            </w:r>
          </w:p>
        </w:tc>
        <w:tc>
          <w:tcPr>
            <w:tcW w:w="5528" w:type="dxa"/>
          </w:tcPr>
          <w:p w14:paraId="76F2514D" w14:textId="4373A3AB" w:rsidR="00BD5274" w:rsidRPr="00B34BB5" w:rsidRDefault="00BD5274" w:rsidP="00462B36">
            <w:pPr>
              <w:pStyle w:val="Glossary"/>
              <w:tabs>
                <w:tab w:val="clear" w:pos="2835"/>
              </w:tabs>
            </w:pPr>
            <w:r w:rsidRPr="00B34BB5">
              <w:t>The boundary of the organisation as it applies to measurement of GHG emissions. This typically aligns with legal and/or organisational structure; a financial boundary must be drawn within this too</w:t>
            </w:r>
          </w:p>
        </w:tc>
      </w:tr>
      <w:tr w:rsidR="00BD5274" w:rsidRPr="00B34BB5" w14:paraId="55C301A2" w14:textId="77777777" w:rsidTr="00462B36">
        <w:tc>
          <w:tcPr>
            <w:tcW w:w="2977" w:type="dxa"/>
            <w:shd w:val="clear" w:color="auto" w:fill="auto"/>
          </w:tcPr>
          <w:p w14:paraId="5AC35904" w14:textId="77777777" w:rsidR="00BD5274" w:rsidRPr="00B34BB5" w:rsidRDefault="00BD5274" w:rsidP="00462B36">
            <w:pPr>
              <w:pStyle w:val="Glossary"/>
              <w:tabs>
                <w:tab w:val="clear" w:pos="2835"/>
              </w:tabs>
              <w:rPr>
                <w:b/>
                <w:bCs/>
              </w:rPr>
            </w:pPr>
            <w:r w:rsidRPr="00B34BB5">
              <w:rPr>
                <w:b/>
                <w:bCs/>
              </w:rPr>
              <w:t>OVERSEER</w:t>
            </w:r>
          </w:p>
        </w:tc>
        <w:tc>
          <w:tcPr>
            <w:tcW w:w="5528" w:type="dxa"/>
          </w:tcPr>
          <w:p w14:paraId="133AE72A" w14:textId="42932909" w:rsidR="00BD5274" w:rsidRPr="00B34BB5" w:rsidRDefault="00BD5274" w:rsidP="00462B36">
            <w:pPr>
              <w:pStyle w:val="Glossary"/>
              <w:tabs>
                <w:tab w:val="clear" w:pos="2835"/>
              </w:tabs>
            </w:pPr>
            <w:r w:rsidRPr="00B34BB5">
              <w:t>A New Zealand software platform that enables farmers and growers to estimate and improve nutrient use on farms</w:t>
            </w:r>
          </w:p>
        </w:tc>
      </w:tr>
      <w:tr w:rsidR="00DD2F7C" w:rsidRPr="00B34BB5" w14:paraId="443C65DC" w14:textId="77777777" w:rsidTr="00462B36">
        <w:tc>
          <w:tcPr>
            <w:tcW w:w="2977" w:type="dxa"/>
            <w:shd w:val="clear" w:color="auto" w:fill="auto"/>
          </w:tcPr>
          <w:p w14:paraId="128A174F" w14:textId="57C12EED" w:rsidR="00DD2F7C" w:rsidRPr="00B34BB5" w:rsidRDefault="00DD2F7C" w:rsidP="00462B36">
            <w:pPr>
              <w:pStyle w:val="Glossary"/>
              <w:tabs>
                <w:tab w:val="clear" w:pos="2835"/>
              </w:tabs>
              <w:rPr>
                <w:b/>
                <w:bCs/>
              </w:rPr>
            </w:pPr>
            <w:r w:rsidRPr="00B34BB5">
              <w:rPr>
                <w:b/>
                <w:bCs/>
              </w:rPr>
              <w:t>PFC</w:t>
            </w:r>
          </w:p>
        </w:tc>
        <w:tc>
          <w:tcPr>
            <w:tcW w:w="5528" w:type="dxa"/>
          </w:tcPr>
          <w:p w14:paraId="56ACF4E9" w14:textId="6DB5558F" w:rsidR="00DD2F7C" w:rsidRPr="00B34BB5" w:rsidRDefault="00070FD4" w:rsidP="00462B36">
            <w:pPr>
              <w:pStyle w:val="Glossary"/>
              <w:tabs>
                <w:tab w:val="clear" w:pos="2835"/>
              </w:tabs>
            </w:pPr>
            <w:r w:rsidRPr="00B34BB5">
              <w:t>Perfluorocarbon</w:t>
            </w:r>
          </w:p>
        </w:tc>
      </w:tr>
      <w:tr w:rsidR="00BD5274" w:rsidRPr="00B34BB5" w14:paraId="5BA29CF4" w14:textId="77777777" w:rsidTr="00462B36">
        <w:tc>
          <w:tcPr>
            <w:tcW w:w="2977" w:type="dxa"/>
            <w:shd w:val="clear" w:color="auto" w:fill="auto"/>
          </w:tcPr>
          <w:p w14:paraId="352299B7" w14:textId="77777777" w:rsidR="00BD5274" w:rsidRPr="00B34BB5" w:rsidRDefault="00BD5274" w:rsidP="00462B36">
            <w:pPr>
              <w:pStyle w:val="Glossary"/>
              <w:tabs>
                <w:tab w:val="clear" w:pos="2835"/>
              </w:tabs>
              <w:rPr>
                <w:b/>
                <w:bCs/>
              </w:rPr>
            </w:pPr>
            <w:r w:rsidRPr="00B34BB5">
              <w:rPr>
                <w:b/>
                <w:bCs/>
              </w:rPr>
              <w:t>PHEV</w:t>
            </w:r>
          </w:p>
        </w:tc>
        <w:tc>
          <w:tcPr>
            <w:tcW w:w="5528" w:type="dxa"/>
          </w:tcPr>
          <w:p w14:paraId="0B6FD09C" w14:textId="6353B77B" w:rsidR="00BD5274" w:rsidRPr="00B34BB5" w:rsidRDefault="00BD5274" w:rsidP="00462B36">
            <w:pPr>
              <w:pStyle w:val="Glossary"/>
              <w:tabs>
                <w:tab w:val="clear" w:pos="2835"/>
              </w:tabs>
            </w:pPr>
            <w:r w:rsidRPr="00B34BB5">
              <w:t>Plug-in hybrid electric vehicle</w:t>
            </w:r>
          </w:p>
        </w:tc>
      </w:tr>
      <w:tr w:rsidR="00BD5274" w:rsidRPr="00B34BB5" w14:paraId="5D7789F5" w14:textId="77777777" w:rsidTr="00462B36">
        <w:tc>
          <w:tcPr>
            <w:tcW w:w="2977" w:type="dxa"/>
            <w:shd w:val="clear" w:color="auto" w:fill="auto"/>
          </w:tcPr>
          <w:p w14:paraId="37DCFB7B" w14:textId="651934CD" w:rsidR="00BD5274" w:rsidRPr="00B34BB5" w:rsidRDefault="00470B91" w:rsidP="00462B36">
            <w:pPr>
              <w:pStyle w:val="Glossary"/>
              <w:tabs>
                <w:tab w:val="clear" w:pos="2835"/>
              </w:tabs>
              <w:rPr>
                <w:b/>
                <w:bCs/>
              </w:rPr>
            </w:pPr>
            <w:proofErr w:type="spellStart"/>
            <w:r w:rsidRPr="00B34BB5">
              <w:rPr>
                <w:b/>
                <w:bCs/>
              </w:rPr>
              <w:t>pk</w:t>
            </w:r>
            <w:r w:rsidR="00BD5274" w:rsidRPr="00B34BB5">
              <w:rPr>
                <w:b/>
                <w:bCs/>
              </w:rPr>
              <w:t>m</w:t>
            </w:r>
            <w:proofErr w:type="spellEnd"/>
          </w:p>
        </w:tc>
        <w:tc>
          <w:tcPr>
            <w:tcW w:w="5528" w:type="dxa"/>
          </w:tcPr>
          <w:p w14:paraId="33A85FFF" w14:textId="1E7998E6" w:rsidR="00BD5274" w:rsidRPr="00B34BB5" w:rsidRDefault="00BD5274" w:rsidP="00462B36">
            <w:pPr>
              <w:pStyle w:val="Glossary"/>
              <w:tabs>
                <w:tab w:val="clear" w:pos="2835"/>
              </w:tabs>
            </w:pPr>
            <w:r w:rsidRPr="00B34BB5">
              <w:t>Passenger-kilometre (unit of measure for transport)</w:t>
            </w:r>
          </w:p>
        </w:tc>
      </w:tr>
      <w:tr w:rsidR="00BD5274" w:rsidRPr="00B34BB5" w14:paraId="074C0CE1" w14:textId="77777777" w:rsidTr="00462B36">
        <w:tc>
          <w:tcPr>
            <w:tcW w:w="2977" w:type="dxa"/>
            <w:shd w:val="clear" w:color="auto" w:fill="auto"/>
          </w:tcPr>
          <w:p w14:paraId="086C23E5" w14:textId="77777777" w:rsidR="00BD5274" w:rsidRPr="00B34BB5" w:rsidRDefault="00BD5274" w:rsidP="00462B36">
            <w:pPr>
              <w:pStyle w:val="Glossary"/>
              <w:tabs>
                <w:tab w:val="clear" w:pos="2835"/>
              </w:tabs>
              <w:rPr>
                <w:b/>
                <w:bCs/>
              </w:rPr>
            </w:pPr>
            <w:r w:rsidRPr="00B34BB5">
              <w:rPr>
                <w:b/>
                <w:bCs/>
              </w:rPr>
              <w:t>Radiative forcing</w:t>
            </w:r>
          </w:p>
        </w:tc>
        <w:tc>
          <w:tcPr>
            <w:tcW w:w="5528" w:type="dxa"/>
          </w:tcPr>
          <w:p w14:paraId="37A9C735" w14:textId="38267F2F" w:rsidR="00BD5274" w:rsidRPr="00B34BB5" w:rsidRDefault="00BD5274" w:rsidP="00462B36">
            <w:pPr>
              <w:pStyle w:val="Glossary"/>
              <w:tabs>
                <w:tab w:val="clear" w:pos="2835"/>
              </w:tabs>
            </w:pPr>
            <w:r w:rsidRPr="00B34BB5">
              <w:t>The difference between solar energy absorbed by the Earth and that radiated back to space. Human activity has impacts which alter radiative forcing</w:t>
            </w:r>
          </w:p>
        </w:tc>
      </w:tr>
      <w:tr w:rsidR="00BD5274" w:rsidRPr="00B34BB5" w14:paraId="2C09E121" w14:textId="77777777" w:rsidTr="00462B36">
        <w:tc>
          <w:tcPr>
            <w:tcW w:w="2977" w:type="dxa"/>
            <w:shd w:val="clear" w:color="auto" w:fill="auto"/>
          </w:tcPr>
          <w:p w14:paraId="0B96D84D" w14:textId="77777777" w:rsidR="00BD5274" w:rsidRPr="00B34BB5" w:rsidRDefault="00BD5274" w:rsidP="00462B36">
            <w:pPr>
              <w:pStyle w:val="Glossary"/>
              <w:tabs>
                <w:tab w:val="clear" w:pos="2835"/>
              </w:tabs>
              <w:rPr>
                <w:b/>
                <w:bCs/>
              </w:rPr>
            </w:pPr>
            <w:r w:rsidRPr="00B34BB5">
              <w:rPr>
                <w:b/>
                <w:bCs/>
              </w:rPr>
              <w:t>Refrigerants</w:t>
            </w:r>
          </w:p>
        </w:tc>
        <w:tc>
          <w:tcPr>
            <w:tcW w:w="5528" w:type="dxa"/>
          </w:tcPr>
          <w:p w14:paraId="34F4BD2B" w14:textId="77777777" w:rsidR="00BD5274" w:rsidRPr="00B34BB5" w:rsidRDefault="00BD5274" w:rsidP="00462B36">
            <w:pPr>
              <w:pStyle w:val="Glossary"/>
              <w:tabs>
                <w:tab w:val="clear" w:pos="2835"/>
              </w:tabs>
            </w:pPr>
            <w:r w:rsidRPr="00B34BB5">
              <w:t>A substance or mixture used in a heat pump and refrigeration cycle</w:t>
            </w:r>
          </w:p>
        </w:tc>
      </w:tr>
      <w:tr w:rsidR="00BD5274" w:rsidRPr="00B34BB5" w14:paraId="2296A4A9" w14:textId="77777777" w:rsidTr="00462B36">
        <w:tc>
          <w:tcPr>
            <w:tcW w:w="2977" w:type="dxa"/>
            <w:shd w:val="clear" w:color="auto" w:fill="auto"/>
          </w:tcPr>
          <w:p w14:paraId="7DDB898D" w14:textId="1A7D7381" w:rsidR="00BD5274" w:rsidRPr="00B34BB5" w:rsidRDefault="00BD5274" w:rsidP="00462B36">
            <w:pPr>
              <w:pStyle w:val="Glossary"/>
              <w:tabs>
                <w:tab w:val="clear" w:pos="2835"/>
              </w:tabs>
              <w:rPr>
                <w:b/>
                <w:bCs/>
              </w:rPr>
            </w:pPr>
            <w:r w:rsidRPr="00B34BB5">
              <w:rPr>
                <w:b/>
                <w:bCs/>
              </w:rPr>
              <w:t>Removals</w:t>
            </w:r>
          </w:p>
        </w:tc>
        <w:tc>
          <w:tcPr>
            <w:tcW w:w="5528" w:type="dxa"/>
          </w:tcPr>
          <w:p w14:paraId="6A38DD82" w14:textId="59C4DF99" w:rsidR="00BD5274" w:rsidRPr="00B34BB5" w:rsidRDefault="00BD5274" w:rsidP="00462B36">
            <w:pPr>
              <w:pStyle w:val="Glossary"/>
              <w:tabs>
                <w:tab w:val="clear" w:pos="2835"/>
              </w:tabs>
            </w:pPr>
            <w:r w:rsidRPr="00B34BB5">
              <w:t>Withdrawal of a GHG from the atmosphere by GHG sinks</w:t>
            </w:r>
          </w:p>
        </w:tc>
      </w:tr>
      <w:tr w:rsidR="00C92EF7" w:rsidRPr="00B34BB5" w14:paraId="2A7052AF" w14:textId="77777777" w:rsidTr="00462B36">
        <w:tc>
          <w:tcPr>
            <w:tcW w:w="2977" w:type="dxa"/>
            <w:shd w:val="clear" w:color="auto" w:fill="auto"/>
          </w:tcPr>
          <w:p w14:paraId="3A577E98" w14:textId="77777777" w:rsidR="00C92EF7" w:rsidRPr="00B34BB5" w:rsidRDefault="00C92EF7" w:rsidP="00462B36">
            <w:pPr>
              <w:pStyle w:val="Glossary"/>
              <w:tabs>
                <w:tab w:val="clear" w:pos="2835"/>
              </w:tabs>
              <w:rPr>
                <w:b/>
                <w:bCs/>
              </w:rPr>
            </w:pPr>
            <w:r w:rsidRPr="00B34BB5">
              <w:rPr>
                <w:b/>
                <w:bCs/>
              </w:rPr>
              <w:t>Reporting boundary</w:t>
            </w:r>
          </w:p>
        </w:tc>
        <w:tc>
          <w:tcPr>
            <w:tcW w:w="5528" w:type="dxa"/>
          </w:tcPr>
          <w:p w14:paraId="49A06C87" w14:textId="0AA0A701" w:rsidR="00C92EF7" w:rsidRPr="00B34BB5" w:rsidRDefault="00C92EF7" w:rsidP="00462B36">
            <w:pPr>
              <w:pStyle w:val="Glossary"/>
              <w:tabs>
                <w:tab w:val="clear" w:pos="2835"/>
              </w:tabs>
            </w:pPr>
            <w:r w:rsidRPr="00B34BB5">
              <w:t>The emission sources included within an organisation’s operations, including direct and indirect emission sources. It includes choosing which indirect emission sources to report</w:t>
            </w:r>
          </w:p>
        </w:tc>
      </w:tr>
      <w:tr w:rsidR="00BD5274" w:rsidRPr="00B34BB5" w14:paraId="2BB45D98" w14:textId="77777777" w:rsidTr="00462B36">
        <w:tc>
          <w:tcPr>
            <w:tcW w:w="2977" w:type="dxa"/>
            <w:shd w:val="clear" w:color="auto" w:fill="auto"/>
          </w:tcPr>
          <w:p w14:paraId="120E85E9" w14:textId="77777777" w:rsidR="00BD5274" w:rsidRPr="00B34BB5" w:rsidRDefault="00BD5274" w:rsidP="00462B36">
            <w:pPr>
              <w:pStyle w:val="Glossary"/>
              <w:tabs>
                <w:tab w:val="clear" w:pos="2835"/>
              </w:tabs>
              <w:rPr>
                <w:b/>
                <w:bCs/>
              </w:rPr>
            </w:pPr>
            <w:r w:rsidRPr="00B34BB5">
              <w:rPr>
                <w:b/>
                <w:bCs/>
              </w:rPr>
              <w:t>Reticulated gas</w:t>
            </w:r>
          </w:p>
        </w:tc>
        <w:tc>
          <w:tcPr>
            <w:tcW w:w="5528" w:type="dxa"/>
          </w:tcPr>
          <w:p w14:paraId="5233E3BB" w14:textId="559E2266" w:rsidR="00BD5274" w:rsidRPr="00B34BB5" w:rsidRDefault="00BD5274" w:rsidP="00462B36">
            <w:pPr>
              <w:pStyle w:val="Glossary"/>
              <w:tabs>
                <w:tab w:val="clear" w:pos="2835"/>
              </w:tabs>
            </w:pPr>
            <w:r w:rsidRPr="00B34BB5">
              <w:t>A piped gas system to deliver a gas such as LPG or natural gas to a</w:t>
            </w:r>
            <w:r w:rsidR="006F53F2" w:rsidRPr="00B34BB5">
              <w:t> </w:t>
            </w:r>
            <w:r w:rsidRPr="00B34BB5">
              <w:t>consumer</w:t>
            </w:r>
          </w:p>
        </w:tc>
      </w:tr>
      <w:tr w:rsidR="00BD5274" w:rsidRPr="00B34BB5" w14:paraId="0DD01FEC" w14:textId="77777777" w:rsidTr="00462B36">
        <w:tc>
          <w:tcPr>
            <w:tcW w:w="2977" w:type="dxa"/>
            <w:shd w:val="clear" w:color="auto" w:fill="auto"/>
          </w:tcPr>
          <w:p w14:paraId="41774FD5" w14:textId="77777777" w:rsidR="00BD5274" w:rsidRPr="00B34BB5" w:rsidRDefault="00BD5274" w:rsidP="00462B36">
            <w:pPr>
              <w:pStyle w:val="Glossary"/>
              <w:tabs>
                <w:tab w:val="clear" w:pos="2835"/>
              </w:tabs>
              <w:rPr>
                <w:b/>
                <w:bCs/>
              </w:rPr>
            </w:pPr>
            <w:r w:rsidRPr="00B34BB5">
              <w:rPr>
                <w:b/>
                <w:bCs/>
              </w:rPr>
              <w:t>Scope</w:t>
            </w:r>
          </w:p>
        </w:tc>
        <w:tc>
          <w:tcPr>
            <w:tcW w:w="5528" w:type="dxa"/>
          </w:tcPr>
          <w:p w14:paraId="193E8063" w14:textId="25CAA47F" w:rsidR="00BD5274" w:rsidRPr="00B34BB5" w:rsidRDefault="00BD5274" w:rsidP="00462B36">
            <w:pPr>
              <w:pStyle w:val="Glossary"/>
              <w:tabs>
                <w:tab w:val="clear" w:pos="2835"/>
              </w:tabs>
            </w:pPr>
            <w:r w:rsidRPr="00B34BB5">
              <w:t>Emission sources are categorised by Scope to manage risks and impacts of double counting. There are three scopes in greenhouse gas reporting: Scope 1 (direct emissions), Scope 2 (energy indirect emissions) and Scope 3 (other indirect emissions)</w:t>
            </w:r>
          </w:p>
        </w:tc>
      </w:tr>
      <w:tr w:rsidR="00AD348A" w:rsidRPr="00B34BB5" w14:paraId="707FEC28" w14:textId="77777777" w:rsidTr="00462B36">
        <w:tc>
          <w:tcPr>
            <w:tcW w:w="2977" w:type="dxa"/>
            <w:shd w:val="clear" w:color="auto" w:fill="auto"/>
          </w:tcPr>
          <w:p w14:paraId="512564FC" w14:textId="13E7EF8B" w:rsidR="00AD348A" w:rsidRPr="00B34BB5" w:rsidRDefault="00AD348A" w:rsidP="00462B36">
            <w:pPr>
              <w:pStyle w:val="Glossary"/>
              <w:tabs>
                <w:tab w:val="clear" w:pos="2835"/>
              </w:tabs>
              <w:rPr>
                <w:b/>
                <w:bCs/>
              </w:rPr>
            </w:pPr>
            <w:r w:rsidRPr="00B34BB5">
              <w:rPr>
                <w:b/>
                <w:bCs/>
              </w:rPr>
              <w:t>SF</w:t>
            </w:r>
            <w:r w:rsidRPr="00B34BB5">
              <w:rPr>
                <w:b/>
                <w:bCs/>
                <w:vertAlign w:val="subscript"/>
              </w:rPr>
              <w:t>6</w:t>
            </w:r>
          </w:p>
        </w:tc>
        <w:tc>
          <w:tcPr>
            <w:tcW w:w="5528" w:type="dxa"/>
          </w:tcPr>
          <w:p w14:paraId="22A008D7" w14:textId="26866EF1" w:rsidR="00AD348A" w:rsidRPr="00B34BB5" w:rsidRDefault="00AD348A" w:rsidP="00462B36">
            <w:pPr>
              <w:pStyle w:val="Glossary"/>
              <w:tabs>
                <w:tab w:val="clear" w:pos="2835"/>
              </w:tabs>
            </w:pPr>
            <w:r w:rsidRPr="00B34BB5">
              <w:rPr>
                <w:rFonts w:eastAsia="Times New Roman"/>
                <w:shd w:val="clear" w:color="auto" w:fill="FFFFFF"/>
              </w:rPr>
              <w:t>Sulphur hexafluoride</w:t>
            </w:r>
          </w:p>
        </w:tc>
      </w:tr>
      <w:tr w:rsidR="00BD5274" w:rsidRPr="00B34BB5" w14:paraId="142EAFA4" w14:textId="77777777" w:rsidTr="00462B36">
        <w:tc>
          <w:tcPr>
            <w:tcW w:w="2977" w:type="dxa"/>
            <w:shd w:val="clear" w:color="auto" w:fill="auto"/>
          </w:tcPr>
          <w:p w14:paraId="04655EEE" w14:textId="77777777" w:rsidR="00BD5274" w:rsidRPr="00B34BB5" w:rsidRDefault="00BD5274" w:rsidP="00462B36">
            <w:pPr>
              <w:pStyle w:val="Glossary"/>
              <w:tabs>
                <w:tab w:val="clear" w:pos="2835"/>
              </w:tabs>
              <w:rPr>
                <w:b/>
                <w:bCs/>
              </w:rPr>
            </w:pPr>
            <w:r w:rsidRPr="00B34BB5">
              <w:rPr>
                <w:b/>
                <w:bCs/>
              </w:rPr>
              <w:t>Stationary combustion fuel</w:t>
            </w:r>
          </w:p>
        </w:tc>
        <w:tc>
          <w:tcPr>
            <w:tcW w:w="5528" w:type="dxa"/>
          </w:tcPr>
          <w:p w14:paraId="3FF77ACC" w14:textId="274CC788" w:rsidR="00BD5274" w:rsidRPr="00B34BB5" w:rsidRDefault="00BD5274" w:rsidP="00462B36">
            <w:pPr>
              <w:pStyle w:val="Glossary"/>
              <w:tabs>
                <w:tab w:val="clear" w:pos="2835"/>
              </w:tabs>
            </w:pPr>
            <w:r w:rsidRPr="00B34BB5">
              <w:t xml:space="preserve">Fuel used in an unmoving engine </w:t>
            </w:r>
            <w:proofErr w:type="spellStart"/>
            <w:r w:rsidRPr="00B34BB5">
              <w:t>eg</w:t>
            </w:r>
            <w:proofErr w:type="spellEnd"/>
            <w:r w:rsidRPr="00B34BB5">
              <w:t>, a power plant or boiler</w:t>
            </w:r>
          </w:p>
        </w:tc>
      </w:tr>
      <w:tr w:rsidR="00831325" w:rsidRPr="00B34BB5" w14:paraId="16631A27" w14:textId="77777777" w:rsidTr="00462B36">
        <w:tc>
          <w:tcPr>
            <w:tcW w:w="2977" w:type="dxa"/>
            <w:shd w:val="clear" w:color="auto" w:fill="auto"/>
          </w:tcPr>
          <w:p w14:paraId="220D48B2" w14:textId="4E843005" w:rsidR="00831325" w:rsidRPr="00B34BB5" w:rsidRDefault="00831325" w:rsidP="00462B36">
            <w:pPr>
              <w:pStyle w:val="Glossary"/>
              <w:tabs>
                <w:tab w:val="clear" w:pos="2835"/>
              </w:tabs>
              <w:rPr>
                <w:b/>
                <w:bCs/>
              </w:rPr>
            </w:pPr>
            <w:r w:rsidRPr="00B34BB5">
              <w:rPr>
                <w:b/>
                <w:bCs/>
              </w:rPr>
              <w:t>TFCD</w:t>
            </w:r>
          </w:p>
        </w:tc>
        <w:tc>
          <w:tcPr>
            <w:tcW w:w="5528" w:type="dxa"/>
          </w:tcPr>
          <w:p w14:paraId="72AA9D57" w14:textId="6C89FE1E" w:rsidR="00831325" w:rsidRPr="00B34BB5" w:rsidRDefault="00831325" w:rsidP="00462B36">
            <w:pPr>
              <w:pStyle w:val="Glossary"/>
              <w:tabs>
                <w:tab w:val="clear" w:pos="2835"/>
              </w:tabs>
            </w:pPr>
            <w:r w:rsidRPr="00B34BB5">
              <w:t>Task Force on Climate-related Financial Disclosures</w:t>
            </w:r>
          </w:p>
        </w:tc>
      </w:tr>
      <w:tr w:rsidR="00BD5274" w:rsidRPr="00B34BB5" w14:paraId="55198DFC" w14:textId="77777777" w:rsidTr="00462B36">
        <w:tc>
          <w:tcPr>
            <w:tcW w:w="2977" w:type="dxa"/>
            <w:shd w:val="clear" w:color="auto" w:fill="auto"/>
          </w:tcPr>
          <w:p w14:paraId="4CCFA2F6" w14:textId="7BE252FA" w:rsidR="00BD5274" w:rsidRPr="00B34BB5" w:rsidRDefault="00470B91" w:rsidP="00462B36">
            <w:pPr>
              <w:pStyle w:val="Glossary"/>
              <w:tabs>
                <w:tab w:val="clear" w:pos="2835"/>
              </w:tabs>
              <w:rPr>
                <w:b/>
                <w:bCs/>
              </w:rPr>
            </w:pPr>
            <w:proofErr w:type="spellStart"/>
            <w:r w:rsidRPr="00B34BB5">
              <w:rPr>
                <w:b/>
                <w:bCs/>
              </w:rPr>
              <w:t>tk</w:t>
            </w:r>
            <w:r w:rsidR="00BD5274" w:rsidRPr="00B34BB5">
              <w:rPr>
                <w:b/>
                <w:bCs/>
              </w:rPr>
              <w:t>m</w:t>
            </w:r>
            <w:proofErr w:type="spellEnd"/>
          </w:p>
        </w:tc>
        <w:tc>
          <w:tcPr>
            <w:tcW w:w="5528" w:type="dxa"/>
          </w:tcPr>
          <w:p w14:paraId="54AB9254" w14:textId="14E17C8A" w:rsidR="00BD5274" w:rsidRPr="00B34BB5" w:rsidRDefault="00BD5274" w:rsidP="00462B36">
            <w:pPr>
              <w:pStyle w:val="Glossary"/>
              <w:tabs>
                <w:tab w:val="clear" w:pos="2835"/>
              </w:tabs>
            </w:pPr>
            <w:r w:rsidRPr="00B34BB5">
              <w:t>Tonne-kilometre (unit of measure for freight)</w:t>
            </w:r>
          </w:p>
        </w:tc>
      </w:tr>
      <w:tr w:rsidR="00030396" w:rsidRPr="00B34BB5" w14:paraId="40C1BBA6" w14:textId="77777777" w:rsidTr="00462B36">
        <w:tc>
          <w:tcPr>
            <w:tcW w:w="2977" w:type="dxa"/>
            <w:shd w:val="clear" w:color="auto" w:fill="auto"/>
          </w:tcPr>
          <w:p w14:paraId="24007BE0" w14:textId="0837A7BA" w:rsidR="00030396" w:rsidRPr="00B34BB5" w:rsidRDefault="00030396" w:rsidP="00462B36">
            <w:pPr>
              <w:pStyle w:val="Glossary"/>
              <w:keepNext/>
              <w:tabs>
                <w:tab w:val="clear" w:pos="2835"/>
              </w:tabs>
              <w:rPr>
                <w:b/>
                <w:bCs/>
              </w:rPr>
            </w:pPr>
            <w:r w:rsidRPr="00B34BB5">
              <w:rPr>
                <w:b/>
                <w:bCs/>
              </w:rPr>
              <w:lastRenderedPageBreak/>
              <w:t>Unique emission factor</w:t>
            </w:r>
          </w:p>
        </w:tc>
        <w:tc>
          <w:tcPr>
            <w:tcW w:w="5528" w:type="dxa"/>
          </w:tcPr>
          <w:p w14:paraId="419D0B27" w14:textId="5A2A3E45" w:rsidR="00030396" w:rsidRPr="00B34BB5" w:rsidRDefault="00030396" w:rsidP="00462B36">
            <w:pPr>
              <w:pStyle w:val="Glossary"/>
              <w:tabs>
                <w:tab w:val="clear" w:pos="2835"/>
              </w:tabs>
            </w:pPr>
            <w:r w:rsidRPr="00B34BB5">
              <w:t>A value given to an activity based on how emissions intensive it is. Experienced professionals must verify a unique emission factor. See Climate Change (Unique Emission Factors) Regulations 2009 for further information</w:t>
            </w:r>
          </w:p>
        </w:tc>
      </w:tr>
      <w:tr w:rsidR="00030396" w:rsidRPr="00B34BB5" w14:paraId="22A800D7" w14:textId="77777777" w:rsidTr="00462B36">
        <w:tc>
          <w:tcPr>
            <w:tcW w:w="2977" w:type="dxa"/>
            <w:shd w:val="clear" w:color="auto" w:fill="auto"/>
          </w:tcPr>
          <w:p w14:paraId="108CECA5" w14:textId="21A3C3A5" w:rsidR="00030396" w:rsidRPr="00B34BB5" w:rsidRDefault="00030396" w:rsidP="00462B36">
            <w:pPr>
              <w:pStyle w:val="Glossary"/>
              <w:tabs>
                <w:tab w:val="clear" w:pos="2835"/>
              </w:tabs>
              <w:rPr>
                <w:b/>
                <w:bCs/>
              </w:rPr>
            </w:pPr>
            <w:r w:rsidRPr="00B34BB5">
              <w:rPr>
                <w:b/>
                <w:bCs/>
              </w:rPr>
              <w:t>Uplift factor</w:t>
            </w:r>
          </w:p>
        </w:tc>
        <w:tc>
          <w:tcPr>
            <w:tcW w:w="5528" w:type="dxa"/>
          </w:tcPr>
          <w:p w14:paraId="095F28AC" w14:textId="22955DF8" w:rsidR="00030396" w:rsidRPr="00B34BB5" w:rsidRDefault="00030396" w:rsidP="00462B36">
            <w:pPr>
              <w:pStyle w:val="Glossary"/>
              <w:tabs>
                <w:tab w:val="clear" w:pos="2835"/>
              </w:tabs>
            </w:pPr>
            <w:r w:rsidRPr="00B34BB5">
              <w:t xml:space="preserve">Applied to </w:t>
            </w:r>
            <w:proofErr w:type="gramStart"/>
            <w:r w:rsidRPr="00B34BB5">
              <w:t>take into account</w:t>
            </w:r>
            <w:proofErr w:type="gramEnd"/>
            <w:r w:rsidRPr="00B34BB5">
              <w:t xml:space="preserve"> the combined ‘real-world’ effects on fuel consumption (such as non-direct flight paths)</w:t>
            </w:r>
          </w:p>
        </w:tc>
      </w:tr>
      <w:tr w:rsidR="00030396" w:rsidRPr="00B34BB5" w14:paraId="6553CF35" w14:textId="77777777" w:rsidTr="00462B36">
        <w:tc>
          <w:tcPr>
            <w:tcW w:w="2977" w:type="dxa"/>
            <w:shd w:val="clear" w:color="auto" w:fill="auto"/>
          </w:tcPr>
          <w:p w14:paraId="3F6DD459" w14:textId="5742C271" w:rsidR="00030396" w:rsidRPr="00B34BB5" w:rsidRDefault="00030396" w:rsidP="00462B36">
            <w:pPr>
              <w:pStyle w:val="Glossary"/>
              <w:tabs>
                <w:tab w:val="clear" w:pos="2835"/>
              </w:tabs>
              <w:rPr>
                <w:b/>
                <w:bCs/>
              </w:rPr>
            </w:pPr>
            <w:r w:rsidRPr="00B34BB5">
              <w:rPr>
                <w:b/>
                <w:bCs/>
                <w:spacing w:val="-2"/>
              </w:rPr>
              <w:t>VFEM</w:t>
            </w:r>
          </w:p>
        </w:tc>
        <w:tc>
          <w:tcPr>
            <w:tcW w:w="5528" w:type="dxa"/>
          </w:tcPr>
          <w:p w14:paraId="73783345" w14:textId="372A509A" w:rsidR="00030396" w:rsidRPr="00B34BB5" w:rsidRDefault="00030396" w:rsidP="00462B36">
            <w:pPr>
              <w:pStyle w:val="Glossary"/>
              <w:tabs>
                <w:tab w:val="clear" w:pos="2835"/>
              </w:tabs>
            </w:pPr>
            <w:r w:rsidRPr="00B34BB5">
              <w:rPr>
                <w:spacing w:val="-2"/>
              </w:rPr>
              <w:t>The 2019 Vehicle Fleet Emissions Model supplied by the Ministry of Transport</w:t>
            </w:r>
          </w:p>
        </w:tc>
      </w:tr>
    </w:tbl>
    <w:p w14:paraId="32EA30D0" w14:textId="071B0298" w:rsidR="00F7680D" w:rsidRPr="00B34BB5" w:rsidRDefault="00F7680D" w:rsidP="00E17319">
      <w:pPr>
        <w:pStyle w:val="BodyText"/>
      </w:pPr>
    </w:p>
    <w:sectPr w:rsidR="00F7680D" w:rsidRPr="00B34BB5" w:rsidSect="00E40237">
      <w:headerReference w:type="default" r:id="rId90"/>
      <w:footerReference w:type="even" r:id="rId91"/>
      <w:footerReference w:type="default" r:id="rId92"/>
      <w:pgSz w:w="11907" w:h="16840" w:code="9"/>
      <w:pgMar w:top="1134" w:right="1418" w:bottom="1134" w:left="1418" w:header="567" w:footer="567" w:gutter="51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7608C" w14:textId="77777777" w:rsidR="00DB5335" w:rsidRDefault="00DB5335" w:rsidP="0080531E">
      <w:r>
        <w:separator/>
      </w:r>
    </w:p>
    <w:p w14:paraId="673F8F16" w14:textId="77777777" w:rsidR="00DB5335" w:rsidRDefault="00DB5335"/>
  </w:endnote>
  <w:endnote w:type="continuationSeparator" w:id="0">
    <w:p w14:paraId="052D3999" w14:textId="77777777" w:rsidR="00DB5335" w:rsidRDefault="00DB5335" w:rsidP="0080531E">
      <w:r>
        <w:continuationSeparator/>
      </w:r>
    </w:p>
    <w:p w14:paraId="33076126" w14:textId="77777777" w:rsidR="00DB5335" w:rsidRDefault="00DB5335"/>
  </w:endnote>
  <w:endnote w:type="continuationNotice" w:id="1">
    <w:p w14:paraId="12066979" w14:textId="77777777" w:rsidR="00DB5335" w:rsidRDefault="00DB5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32F1" w14:textId="77777777" w:rsidR="00DB5335" w:rsidRDefault="00DB5335" w:rsidP="00E65427">
    <w:pPr>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32F4" w14:textId="2067BC36" w:rsidR="00DB5335" w:rsidRDefault="00DB5335" w:rsidP="00CD25E1">
    <w:pPr>
      <w:pStyle w:val="Footereven"/>
    </w:pPr>
    <w:r w:rsidRPr="004F458A">
      <w:rPr>
        <w:b/>
      </w:rPr>
      <w:fldChar w:fldCharType="begin"/>
    </w:r>
    <w:r w:rsidRPr="004F458A">
      <w:instrText xml:space="preserve"> PAGE </w:instrText>
    </w:r>
    <w:r w:rsidRPr="004F458A">
      <w:rPr>
        <w:b/>
      </w:rPr>
      <w:fldChar w:fldCharType="separate"/>
    </w:r>
    <w:r>
      <w:rPr>
        <w:noProof/>
      </w:rPr>
      <w:t>58</w:t>
    </w:r>
    <w:r w:rsidRPr="004F458A">
      <w:rPr>
        <w:b/>
      </w:rPr>
      <w:fldChar w:fldCharType="end"/>
    </w:r>
    <w:r>
      <w:tab/>
    </w:r>
    <w:r w:rsidRPr="00031FF2">
      <w:t>Measuring Emissions: A Guide for Organisations: 2020 Detailed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32F5" w14:textId="1D579E2F" w:rsidR="00DB5335" w:rsidRDefault="00DB5335" w:rsidP="00260564">
    <w:pPr>
      <w:pStyle w:val="Footerodd"/>
    </w:pPr>
    <w:r>
      <w:tab/>
    </w:r>
    <w:r w:rsidRPr="00031FF2">
      <w:t>Measuring Emissions: A Guide for Organisations: 2020 Detailed Guide</w:t>
    </w:r>
    <w:r>
      <w:tab/>
    </w:r>
    <w:r>
      <w:fldChar w:fldCharType="begin"/>
    </w:r>
    <w:r>
      <w:instrText xml:space="preserve"> PAGE   \* MERGEFORMAT </w:instrText>
    </w:r>
    <w: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1AC8F" w14:textId="77777777" w:rsidR="00DB5335" w:rsidRDefault="00DB5335" w:rsidP="00CB5C5F">
      <w:pPr>
        <w:spacing w:after="80"/>
      </w:pPr>
      <w:r>
        <w:separator/>
      </w:r>
    </w:p>
  </w:footnote>
  <w:footnote w:type="continuationSeparator" w:id="0">
    <w:p w14:paraId="70594F5D" w14:textId="77777777" w:rsidR="00DB5335" w:rsidRDefault="00DB5335" w:rsidP="0080531E">
      <w:r>
        <w:continuationSeparator/>
      </w:r>
    </w:p>
    <w:p w14:paraId="2D4685C4" w14:textId="77777777" w:rsidR="00DB5335" w:rsidRDefault="00DB5335"/>
  </w:footnote>
  <w:footnote w:type="continuationNotice" w:id="1">
    <w:p w14:paraId="151FDD09" w14:textId="77777777" w:rsidR="00DB5335" w:rsidRDefault="00DB5335"/>
  </w:footnote>
  <w:footnote w:id="2">
    <w:p w14:paraId="43728F5F" w14:textId="7A440DB7" w:rsidR="00DB5335" w:rsidRPr="00FB197E" w:rsidRDefault="00DB5335" w:rsidP="005A39A7">
      <w:pPr>
        <w:pStyle w:val="FootnoteText"/>
        <w:rPr>
          <w:rStyle w:val="Hyperlink"/>
        </w:rPr>
      </w:pPr>
      <w:r>
        <w:rPr>
          <w:rStyle w:val="FootnoteReference"/>
        </w:rPr>
        <w:footnoteRef/>
      </w:r>
      <w:r>
        <w:t xml:space="preserve"> </w:t>
      </w:r>
      <w:r w:rsidRPr="00A30347">
        <w:tab/>
        <w:t xml:space="preserve">Task Force on Climate-related Financial Disclosures accessed via: </w:t>
      </w:r>
      <w:hyperlink r:id="rId1" w:history="1">
        <w:r w:rsidRPr="00FB197E">
          <w:rPr>
            <w:rStyle w:val="Hyperlink"/>
          </w:rPr>
          <w:t>www.fsb-tcfd.org/</w:t>
        </w:r>
      </w:hyperlink>
    </w:p>
  </w:footnote>
  <w:footnote w:id="3">
    <w:p w14:paraId="102EABD5" w14:textId="56815A58" w:rsidR="00DB5335" w:rsidRPr="00A30347" w:rsidRDefault="00DB5335">
      <w:pPr>
        <w:pStyle w:val="FootnoteText"/>
      </w:pPr>
      <w:r w:rsidRPr="00A30347">
        <w:rPr>
          <w:rStyle w:val="FootnoteReference"/>
        </w:rPr>
        <w:footnoteRef/>
      </w:r>
      <w:r w:rsidRPr="00A30347">
        <w:t xml:space="preserve"> </w:t>
      </w:r>
      <w:r w:rsidRPr="00A30347">
        <w:tab/>
        <w:t xml:space="preserve">GHG Protocol Product Standard accessed via: </w:t>
      </w:r>
      <w:hyperlink r:id="rId2" w:history="1">
        <w:r w:rsidRPr="00FB197E">
          <w:rPr>
            <w:rStyle w:val="Hyperlink"/>
          </w:rPr>
          <w:t>https://ghgprotocol.org/product-standard</w:t>
        </w:r>
      </w:hyperlink>
      <w:r w:rsidRPr="00FB197E">
        <w:rPr>
          <w:rStyle w:val="Hyperlink"/>
        </w:rPr>
        <w:t xml:space="preserve"> </w:t>
      </w:r>
    </w:p>
  </w:footnote>
  <w:footnote w:id="4">
    <w:p w14:paraId="76BF15E4" w14:textId="630DD9AF" w:rsidR="00DB5335" w:rsidRDefault="00DB5335" w:rsidP="005575B8">
      <w:pPr>
        <w:pStyle w:val="FootnoteText"/>
      </w:pPr>
      <w:r>
        <w:rPr>
          <w:rStyle w:val="FootnoteReference"/>
        </w:rPr>
        <w:footnoteRef/>
      </w:r>
      <w:r>
        <w:t xml:space="preserve"> </w:t>
      </w:r>
      <w:r>
        <w:tab/>
      </w:r>
      <w:r w:rsidRPr="00554A4F">
        <w:t xml:space="preserve">The </w:t>
      </w:r>
      <w:r w:rsidRPr="00554A4F">
        <w:rPr>
          <w:i/>
        </w:rPr>
        <w:t>GHG Protocol</w:t>
      </w:r>
      <w:r w:rsidRPr="00554A4F">
        <w:t xml:space="preserve"> </w:t>
      </w:r>
      <w:r>
        <w:t xml:space="preserve">added </w:t>
      </w:r>
      <w:r w:rsidRPr="003200EF">
        <w:rPr>
          <w:rFonts w:eastAsia="Times New Roman" w:cs="Calibri"/>
          <w:spacing w:val="2"/>
          <w:shd w:val="clear" w:color="auto" w:fill="FFFFFF"/>
        </w:rPr>
        <w:t>nitrogen trifluoride</w:t>
      </w:r>
      <w:r>
        <w:rPr>
          <w:rFonts w:eastAsia="Times New Roman" w:cs="Calibri"/>
          <w:sz w:val="18"/>
          <w:szCs w:val="18"/>
          <w:shd w:val="clear" w:color="auto" w:fill="FFFFFF"/>
          <w:vertAlign w:val="subscript"/>
        </w:rPr>
        <w:t xml:space="preserve"> </w:t>
      </w:r>
      <w:r w:rsidRPr="00554A4F">
        <w:t>in 2013 as a require</w:t>
      </w:r>
      <w:r>
        <w:t xml:space="preserve">ment and </w:t>
      </w:r>
      <w:r w:rsidRPr="00DF382A">
        <w:rPr>
          <w:i/>
        </w:rPr>
        <w:t>ISO 14064-1</w:t>
      </w:r>
      <w:r w:rsidRPr="005C37BE">
        <w:t xml:space="preserve"> </w:t>
      </w:r>
      <w:r>
        <w:t>included</w:t>
      </w:r>
      <w:r w:rsidRPr="005C37BE">
        <w:t xml:space="preserve"> </w:t>
      </w:r>
      <w:r w:rsidRPr="003200EF">
        <w:rPr>
          <w:rFonts w:eastAsia="Times New Roman" w:cs="Calibri"/>
          <w:spacing w:val="2"/>
          <w:shd w:val="clear" w:color="auto" w:fill="FFFFFF"/>
        </w:rPr>
        <w:t>nitrogen trifluoride</w:t>
      </w:r>
      <w:r w:rsidRPr="005C37BE">
        <w:t xml:space="preserve"> in </w:t>
      </w:r>
      <w:r w:rsidRPr="00DF382A">
        <w:t>2018</w:t>
      </w:r>
      <w:r w:rsidRPr="00554A4F">
        <w:rPr>
          <w:i/>
        </w:rPr>
        <w:t>.</w:t>
      </w:r>
      <w:r w:rsidRPr="00554A4F">
        <w:t xml:space="preserve"> This is consistent with the </w:t>
      </w:r>
      <w:r w:rsidRPr="003D37DC">
        <w:t>national inventory</w:t>
      </w:r>
      <w:r>
        <w:t>.</w:t>
      </w:r>
    </w:p>
  </w:footnote>
  <w:footnote w:id="5">
    <w:p w14:paraId="7DA6E252" w14:textId="6C31BF03" w:rsidR="00DB5335" w:rsidRDefault="00DB5335" w:rsidP="003632DA">
      <w:pPr>
        <w:pStyle w:val="FootnoteText"/>
      </w:pPr>
      <w:r>
        <w:rPr>
          <w:rStyle w:val="FootnoteReference"/>
        </w:rPr>
        <w:footnoteRef/>
      </w:r>
      <w:r>
        <w:t xml:space="preserve"> </w:t>
      </w:r>
      <w:r>
        <w:tab/>
        <w:t xml:space="preserve">We use the 2007 IPCC GWPs to ensure consistency with the </w:t>
      </w:r>
      <w:r w:rsidRPr="00E21C3C">
        <w:rPr>
          <w:rFonts w:eastAsia="Times New Roman" w:cs="Times New Roman"/>
        </w:rPr>
        <w:t>national inventory</w:t>
      </w:r>
      <w:r>
        <w:t xml:space="preserve">. These can be found in the </w:t>
      </w:r>
      <w:r w:rsidRPr="00314503">
        <w:rPr>
          <w:i/>
        </w:rPr>
        <w:t xml:space="preserve">IPCC </w:t>
      </w:r>
      <w:r>
        <w:rPr>
          <w:i/>
        </w:rPr>
        <w:t>AR</w:t>
      </w:r>
      <w:r w:rsidRPr="00314503">
        <w:rPr>
          <w:i/>
        </w:rPr>
        <w:t>4 Climate Change 2007: The physical science basis</w:t>
      </w:r>
      <w:r>
        <w:t xml:space="preserve"> accessed via: </w:t>
      </w:r>
      <w:hyperlink r:id="rId3" w:history="1">
        <w:r w:rsidRPr="00677AEC">
          <w:rPr>
            <w:rStyle w:val="Hyperlink"/>
          </w:rPr>
          <w:t>www.ipcc.ch/site/assets/uploads/ 2018/05/ar4_wg1_full_report-1.pdf</w:t>
        </w:r>
      </w:hyperlink>
    </w:p>
  </w:footnote>
  <w:footnote w:id="6">
    <w:p w14:paraId="06456B1D" w14:textId="33B20849" w:rsidR="00DB5335" w:rsidRDefault="00DB5335" w:rsidP="003632DA">
      <w:pPr>
        <w:pStyle w:val="FootnoteText"/>
      </w:pPr>
      <w:r>
        <w:rPr>
          <w:rStyle w:val="FootnoteReference"/>
        </w:rPr>
        <w:footnoteRef/>
      </w:r>
      <w:r>
        <w:t xml:space="preserve"> </w:t>
      </w:r>
      <w:r>
        <w:tab/>
      </w:r>
      <w:r w:rsidRPr="00F73710">
        <w:rPr>
          <w:i/>
          <w:iCs/>
        </w:rPr>
        <w:t>IPCC AR4 Climate Change 2007: The physical science basis</w:t>
      </w:r>
      <w:r>
        <w:t xml:space="preserve"> accessed via: </w:t>
      </w:r>
      <w:hyperlink r:id="rId4" w:history="1">
        <w:r>
          <w:rPr>
            <w:rStyle w:val="Hyperlink"/>
          </w:rPr>
          <w:t>www.ipcc.ch/site/assets/uploads/ 2018/05/ar4_wg1_full_report-1.pdf</w:t>
        </w:r>
      </w:hyperlink>
      <w:r>
        <w:t xml:space="preserve"> </w:t>
      </w:r>
    </w:p>
  </w:footnote>
  <w:footnote w:id="7">
    <w:p w14:paraId="5218F059" w14:textId="77777777" w:rsidR="00DB5335" w:rsidRDefault="00DB5335" w:rsidP="00F66B9F">
      <w:pPr>
        <w:pStyle w:val="FootnoteText"/>
      </w:pPr>
      <w:r>
        <w:rPr>
          <w:rStyle w:val="FootnoteReference"/>
        </w:rPr>
        <w:footnoteRef/>
      </w:r>
      <w:r>
        <w:t xml:space="preserve"> </w:t>
      </w:r>
      <w:r>
        <w:tab/>
        <w:t xml:space="preserve">UNFCCC, </w:t>
      </w:r>
      <w:proofErr w:type="gramStart"/>
      <w:r>
        <w:t>What</w:t>
      </w:r>
      <w:proofErr w:type="gramEnd"/>
      <w:r>
        <w:t xml:space="preserve"> is the Kyoto Protocol accessed via: </w:t>
      </w:r>
      <w:hyperlink r:id="rId5" w:history="1">
        <w:r w:rsidRPr="00791D53">
          <w:rPr>
            <w:rStyle w:val="Hyperlink"/>
          </w:rPr>
          <w:t>https://unfccc.int/kyoto_protocol</w:t>
        </w:r>
      </w:hyperlink>
      <w:r>
        <w:t xml:space="preserve"> </w:t>
      </w:r>
    </w:p>
  </w:footnote>
  <w:footnote w:id="8">
    <w:p w14:paraId="2759D854" w14:textId="70B2B568" w:rsidR="00DB5335" w:rsidRDefault="00DB5335" w:rsidP="00E80E1E">
      <w:pPr>
        <w:pStyle w:val="FootnoteText"/>
        <w:spacing w:after="40" w:line="220" w:lineRule="atLeast"/>
      </w:pPr>
      <w:r>
        <w:rPr>
          <w:rStyle w:val="FootnoteReference"/>
        </w:rPr>
        <w:footnoteRef/>
      </w:r>
      <w:r>
        <w:t xml:space="preserve"> </w:t>
      </w:r>
      <w:r>
        <w:tab/>
        <w:t xml:space="preserve">UNDP, Montreal Protocol, accessed via: </w:t>
      </w:r>
      <w:hyperlink r:id="rId6" w:history="1">
        <w:r w:rsidRPr="00791D53">
          <w:rPr>
            <w:rStyle w:val="Hyperlink"/>
          </w:rPr>
          <w:t>www.undp.org/content/undp/en/home/2030-agenda-for-sustainable-development/planet/environment-and-natural-capital/chemicals-and-waste-management/ozone.html</w:t>
        </w:r>
      </w:hyperlink>
      <w:r>
        <w:t xml:space="preserve"> </w:t>
      </w:r>
    </w:p>
  </w:footnote>
  <w:footnote w:id="9">
    <w:p w14:paraId="4DC86B27" w14:textId="17FBE7AB"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 xml:space="preserve">Published by the International </w:t>
      </w:r>
      <w:r w:rsidRPr="00285D36">
        <w:t>Organization for Standardization</w:t>
      </w:r>
      <w:r w:rsidRPr="00554A4F">
        <w:t xml:space="preserve">. This standard is closely based on </w:t>
      </w:r>
      <w:r>
        <w:t>the</w:t>
      </w:r>
      <w:r>
        <w:rPr>
          <w:i/>
        </w:rPr>
        <w:t xml:space="preserve"> GHG </w:t>
      </w:r>
      <w:r w:rsidRPr="00554A4F">
        <w:rPr>
          <w:i/>
        </w:rPr>
        <w:t>Protocol</w:t>
      </w:r>
      <w:r w:rsidRPr="00554A4F">
        <w:t>.</w:t>
      </w:r>
    </w:p>
  </w:footnote>
  <w:footnote w:id="10">
    <w:p w14:paraId="1CC385B2" w14:textId="62B0E4CF" w:rsidR="00DB5335" w:rsidRDefault="00DB5335" w:rsidP="00E80E1E">
      <w:pPr>
        <w:pStyle w:val="FootnoteText"/>
        <w:spacing w:after="40" w:line="220" w:lineRule="atLeast"/>
      </w:pPr>
      <w:r w:rsidRPr="000E4186">
        <w:rPr>
          <w:rStyle w:val="FootnoteReference"/>
        </w:rPr>
        <w:footnoteRef/>
      </w:r>
      <w:r w:rsidRPr="000E4186">
        <w:t xml:space="preserve"> </w:t>
      </w:r>
      <w:r>
        <w:tab/>
      </w:r>
      <w:r w:rsidRPr="00554A4F">
        <w:t>Developed jointly by the World Resources Institute (WRI) and the World Business Council for Sustainable Development (WBCSD).</w:t>
      </w:r>
    </w:p>
  </w:footnote>
  <w:footnote w:id="11">
    <w:p w14:paraId="18D202A3" w14:textId="54F332C8" w:rsidR="00DB5335" w:rsidRPr="00620494" w:rsidRDefault="00DB5335" w:rsidP="002C0ABE">
      <w:pPr>
        <w:pStyle w:val="FootnoteText"/>
        <w:tabs>
          <w:tab w:val="left" w:pos="284"/>
        </w:tabs>
        <w:rPr>
          <w:szCs w:val="19"/>
        </w:rPr>
      </w:pPr>
      <w:r w:rsidRPr="00620494">
        <w:rPr>
          <w:rStyle w:val="FootnoteReference"/>
          <w:sz w:val="19"/>
          <w:szCs w:val="19"/>
        </w:rPr>
        <w:footnoteRef/>
      </w:r>
      <w:r w:rsidRPr="00620494">
        <w:rPr>
          <w:szCs w:val="19"/>
        </w:rPr>
        <w:t xml:space="preserve"> </w:t>
      </w:r>
      <w:r w:rsidRPr="00620494">
        <w:rPr>
          <w:szCs w:val="19"/>
        </w:rPr>
        <w:tab/>
      </w:r>
      <w:r w:rsidRPr="002C0ABE">
        <w:t>See</w:t>
      </w:r>
      <w:r w:rsidRPr="00620494">
        <w:rPr>
          <w:szCs w:val="19"/>
        </w:rPr>
        <w:t xml:space="preserve"> </w:t>
      </w:r>
      <w:r w:rsidRPr="00620494">
        <w:rPr>
          <w:color w:val="0F7B7D" w:themeColor="accent2"/>
          <w:szCs w:val="19"/>
        </w:rPr>
        <w:fldChar w:fldCharType="begin"/>
      </w:r>
      <w:r w:rsidRPr="00620494">
        <w:rPr>
          <w:color w:val="0F7B7D" w:themeColor="accent2"/>
          <w:szCs w:val="19"/>
        </w:rPr>
        <w:instrText xml:space="preserve"> REF _Ref535567662 \h </w:instrText>
      </w:r>
      <w:r>
        <w:rPr>
          <w:color w:val="0F7B7D" w:themeColor="accent2"/>
          <w:szCs w:val="19"/>
        </w:rPr>
        <w:instrText xml:space="preserve"> \* MERGEFORMAT </w:instrText>
      </w:r>
      <w:r w:rsidRPr="00620494">
        <w:rPr>
          <w:color w:val="0F7B7D" w:themeColor="accent2"/>
          <w:szCs w:val="19"/>
        </w:rPr>
      </w:r>
      <w:r w:rsidRPr="00620494">
        <w:rPr>
          <w:color w:val="0F7B7D" w:themeColor="accent2"/>
          <w:szCs w:val="19"/>
        </w:rPr>
        <w:fldChar w:fldCharType="separate"/>
      </w:r>
      <w:r w:rsidRPr="00620494">
        <w:rPr>
          <w:color w:val="0F7B7D" w:themeColor="accent2"/>
          <w:szCs w:val="19"/>
        </w:rPr>
        <w:t>Glossary</w:t>
      </w:r>
      <w:r w:rsidRPr="00620494">
        <w:rPr>
          <w:color w:val="0F7B7D" w:themeColor="accent2"/>
          <w:szCs w:val="19"/>
        </w:rPr>
        <w:fldChar w:fldCharType="end"/>
      </w:r>
      <w:r w:rsidRPr="00620494">
        <w:rPr>
          <w:color w:val="0F7B7D" w:themeColor="accent2"/>
          <w:szCs w:val="19"/>
        </w:rPr>
        <w:t xml:space="preserve"> </w:t>
      </w:r>
      <w:r w:rsidRPr="00620494">
        <w:rPr>
          <w:szCs w:val="19"/>
        </w:rPr>
        <w:t>for definitions.</w:t>
      </w:r>
    </w:p>
  </w:footnote>
  <w:footnote w:id="12">
    <w:p w14:paraId="14FF697B" w14:textId="10F00796" w:rsidR="00DB5335" w:rsidRDefault="00DB5335" w:rsidP="002C0ABE">
      <w:pPr>
        <w:pStyle w:val="FootnoteText"/>
        <w:tabs>
          <w:tab w:val="left" w:pos="284"/>
        </w:tabs>
      </w:pPr>
      <w:r w:rsidRPr="00620494">
        <w:rPr>
          <w:rStyle w:val="FootnoteReference"/>
          <w:sz w:val="19"/>
          <w:szCs w:val="19"/>
        </w:rPr>
        <w:footnoteRef/>
      </w:r>
      <w:r w:rsidRPr="00620494">
        <w:rPr>
          <w:szCs w:val="19"/>
        </w:rPr>
        <w:t xml:space="preserve"> </w:t>
      </w:r>
      <w:r w:rsidRPr="00620494">
        <w:rPr>
          <w:szCs w:val="19"/>
        </w:rPr>
        <w:tab/>
      </w:r>
      <w:r w:rsidRPr="002C0ABE">
        <w:t>See</w:t>
      </w:r>
      <w:r w:rsidRPr="00620494">
        <w:rPr>
          <w:szCs w:val="19"/>
        </w:rPr>
        <w:t xml:space="preserve"> </w:t>
      </w:r>
      <w:r w:rsidRPr="00620494">
        <w:rPr>
          <w:color w:val="0F7B7D" w:themeColor="accent2"/>
          <w:szCs w:val="19"/>
        </w:rPr>
        <w:fldChar w:fldCharType="begin"/>
      </w:r>
      <w:r w:rsidRPr="00620494">
        <w:rPr>
          <w:color w:val="0F7B7D" w:themeColor="accent2"/>
          <w:szCs w:val="19"/>
        </w:rPr>
        <w:instrText xml:space="preserve"> REF _Ref535567662 \h </w:instrText>
      </w:r>
      <w:r>
        <w:rPr>
          <w:color w:val="0F7B7D" w:themeColor="accent2"/>
          <w:szCs w:val="19"/>
        </w:rPr>
        <w:instrText xml:space="preserve"> \* MERGEFORMAT </w:instrText>
      </w:r>
      <w:r w:rsidRPr="00620494">
        <w:rPr>
          <w:color w:val="0F7B7D" w:themeColor="accent2"/>
          <w:szCs w:val="19"/>
        </w:rPr>
      </w:r>
      <w:r w:rsidRPr="00620494">
        <w:rPr>
          <w:color w:val="0F7B7D" w:themeColor="accent2"/>
          <w:szCs w:val="19"/>
        </w:rPr>
        <w:fldChar w:fldCharType="separate"/>
      </w:r>
      <w:r w:rsidRPr="00620494">
        <w:rPr>
          <w:color w:val="0F7B7D" w:themeColor="accent2"/>
          <w:szCs w:val="19"/>
        </w:rPr>
        <w:t>Glossary</w:t>
      </w:r>
      <w:r w:rsidRPr="00620494">
        <w:rPr>
          <w:color w:val="0F7B7D" w:themeColor="accent2"/>
          <w:szCs w:val="19"/>
        </w:rPr>
        <w:fldChar w:fldCharType="end"/>
      </w:r>
      <w:r w:rsidRPr="00620494">
        <w:rPr>
          <w:color w:val="0F7B7D" w:themeColor="accent2"/>
          <w:szCs w:val="19"/>
        </w:rPr>
        <w:t xml:space="preserve"> </w:t>
      </w:r>
      <w:r w:rsidRPr="00620494">
        <w:rPr>
          <w:szCs w:val="19"/>
        </w:rPr>
        <w:t>for definition.</w:t>
      </w:r>
    </w:p>
  </w:footnote>
  <w:footnote w:id="13">
    <w:p w14:paraId="673FDAF7" w14:textId="1565E7EC" w:rsidR="00DB5335" w:rsidRDefault="00DB5335" w:rsidP="009279C4">
      <w:pPr>
        <w:pStyle w:val="FootnoteText"/>
        <w:tabs>
          <w:tab w:val="left" w:pos="284"/>
        </w:tabs>
      </w:pPr>
      <w:r>
        <w:rPr>
          <w:rStyle w:val="FootnoteReference"/>
        </w:rPr>
        <w:footnoteRef/>
      </w:r>
      <w:r>
        <w:t xml:space="preserve"> </w:t>
      </w:r>
      <w:r>
        <w:tab/>
        <w:t>Note that the emission factors in the example calculations within this document, the Emission Factors Summary and the Emission Factors Workbook are rounded. In the Interactive Workbook they are not. For this reason, you may notice small discrepancies between the answers in the example calculations and the answers provided in the Interactive Workbook.</w:t>
      </w:r>
    </w:p>
  </w:footnote>
  <w:footnote w:id="14">
    <w:p w14:paraId="028D7549" w14:textId="09F3BF44" w:rsidR="00DB5335" w:rsidRPr="002537CD" w:rsidRDefault="00DB5335" w:rsidP="00B17ABF">
      <w:pPr>
        <w:pStyle w:val="FootnoteText"/>
      </w:pPr>
      <w:r w:rsidRPr="002537CD">
        <w:rPr>
          <w:rStyle w:val="FootnoteReference"/>
        </w:rPr>
        <w:footnoteRef/>
      </w:r>
      <w:r>
        <w:tab/>
        <w:t>For example, the methane and</w:t>
      </w:r>
      <w:r>
        <w:rPr>
          <w:sz w:val="14"/>
          <w:szCs w:val="14"/>
        </w:rPr>
        <w:t xml:space="preserve"> </w:t>
      </w:r>
      <w:r>
        <w:t>nitrous oxide emission facto</w:t>
      </w:r>
      <w:r w:rsidRPr="009653AF">
        <w:t xml:space="preserve">rs for diesel used for industrial heating are different </w:t>
      </w:r>
      <w:r>
        <w:t>from</w:t>
      </w:r>
      <w:r w:rsidRPr="009653AF">
        <w:t xml:space="preserve"> the </w:t>
      </w:r>
      <w:r>
        <w:t>methane</w:t>
      </w:r>
      <w:r w:rsidRPr="009653AF">
        <w:t xml:space="preserve"> and </w:t>
      </w:r>
      <w:r>
        <w:t>nitrous oxide</w:t>
      </w:r>
      <w:r w:rsidRPr="009653AF">
        <w:t xml:space="preserve"> emission factors for diesel used</w:t>
      </w:r>
      <w:r>
        <w:t xml:space="preserve"> in vehicles.</w:t>
      </w:r>
    </w:p>
  </w:footnote>
  <w:footnote w:id="15">
    <w:p w14:paraId="4679B319" w14:textId="4C1DB13C" w:rsidR="00DB5335" w:rsidRDefault="00DB5335">
      <w:pPr>
        <w:pStyle w:val="FootnoteText"/>
      </w:pPr>
      <w:r>
        <w:rPr>
          <w:rStyle w:val="FootnoteReference"/>
        </w:rPr>
        <w:footnoteRef/>
      </w:r>
      <w:r>
        <w:t xml:space="preserve"> </w:t>
      </w:r>
      <w:r>
        <w:tab/>
      </w:r>
      <w:r w:rsidRPr="007F19F9">
        <w:rPr>
          <w:i/>
        </w:rPr>
        <w:t>2006 IPCC Guidelines for National Greenhouse Gas Inventories</w:t>
      </w:r>
      <w:r>
        <w:t>, Volume 2, Chapter 2.</w:t>
      </w:r>
    </w:p>
  </w:footnote>
  <w:footnote w:id="16">
    <w:p w14:paraId="2F47E981" w14:textId="75C4F465" w:rsidR="00DB5335" w:rsidRPr="00E3038E" w:rsidRDefault="00DB5335" w:rsidP="009B659E">
      <w:pPr>
        <w:pStyle w:val="FootnoteText"/>
      </w:pPr>
      <w:r w:rsidRPr="00E3038E">
        <w:rPr>
          <w:rStyle w:val="FootnoteReference"/>
          <w:sz w:val="18"/>
          <w:szCs w:val="20"/>
        </w:rPr>
        <w:footnoteRef/>
      </w:r>
      <w:r w:rsidRPr="00E3038E">
        <w:t xml:space="preserve"> </w:t>
      </w:r>
      <w:r w:rsidRPr="00E3038E">
        <w:tab/>
        <w:t xml:space="preserve">See </w:t>
      </w:r>
      <w:r w:rsidRPr="00E3038E">
        <w:fldChar w:fldCharType="begin"/>
      </w:r>
      <w:r w:rsidRPr="00E3038E">
        <w:instrText xml:space="preserve"> REF _Ref532553701 \h  \* MERGEFORMAT </w:instrText>
      </w:r>
      <w:r w:rsidRPr="00E3038E">
        <w:fldChar w:fldCharType="separate"/>
      </w:r>
      <w:hyperlink w:anchor="_Glossary" w:history="1">
        <w:r w:rsidRPr="004732E2">
          <w:rPr>
            <w:rStyle w:val="Hyperlink"/>
          </w:rPr>
          <w:t>Glossary</w:t>
        </w:r>
      </w:hyperlink>
      <w:r w:rsidRPr="00E3038E">
        <w:t xml:space="preserve"> </w:t>
      </w:r>
      <w:r w:rsidRPr="00E3038E">
        <w:fldChar w:fldCharType="end"/>
      </w:r>
      <w:r w:rsidRPr="00E3038E">
        <w:t>for definition.</w:t>
      </w:r>
    </w:p>
  </w:footnote>
  <w:footnote w:id="17">
    <w:p w14:paraId="74D5C23B" w14:textId="641BA2A7" w:rsidR="00DB5335" w:rsidRPr="00977405" w:rsidRDefault="00DB5335" w:rsidP="009279C4">
      <w:pPr>
        <w:pStyle w:val="FootnoteText"/>
        <w:tabs>
          <w:tab w:val="left" w:pos="284"/>
        </w:tabs>
      </w:pPr>
      <w:r>
        <w:rPr>
          <w:rStyle w:val="FootnoteReference"/>
        </w:rPr>
        <w:footnoteRef/>
      </w:r>
      <w:r>
        <w:tab/>
        <w:t>View a</w:t>
      </w:r>
      <w:r w:rsidRPr="00977405">
        <w:t xml:space="preserve">ccredited bodies </w:t>
      </w:r>
      <w:r>
        <w:t>on</w:t>
      </w:r>
      <w:r w:rsidRPr="00977405">
        <w:t xml:space="preserve"> the JAS-ANZ Register </w:t>
      </w:r>
      <w:r w:rsidRPr="00852123">
        <w:rPr>
          <w:szCs w:val="19"/>
        </w:rPr>
        <w:t xml:space="preserve">at </w:t>
      </w:r>
      <w:r w:rsidRPr="000522F8">
        <w:rPr>
          <w:rStyle w:val="Hyperlink"/>
          <w:szCs w:val="19"/>
        </w:rPr>
        <w:t>www.jas-anz.org/accredited-bodies/all</w:t>
      </w:r>
    </w:p>
  </w:footnote>
  <w:footnote w:id="18">
    <w:p w14:paraId="0BB8519D" w14:textId="1308794C" w:rsidR="00DB5335" w:rsidRDefault="00DB5335" w:rsidP="00F7278D">
      <w:pPr>
        <w:pStyle w:val="FootnoteText"/>
        <w:spacing w:after="40"/>
      </w:pPr>
      <w:r>
        <w:rPr>
          <w:rStyle w:val="FootnoteReference"/>
        </w:rPr>
        <w:footnoteRef/>
      </w:r>
      <w:r>
        <w:t xml:space="preserve"> </w:t>
      </w:r>
      <w:r>
        <w:tab/>
        <w:t>ANZSIC – Australian and New Zealand Standard Industrial Classification.</w:t>
      </w:r>
    </w:p>
  </w:footnote>
  <w:footnote w:id="19">
    <w:p w14:paraId="44BB8556" w14:textId="631721C1" w:rsidR="00DB5335" w:rsidRDefault="00DB5335" w:rsidP="00F7278D">
      <w:pPr>
        <w:pStyle w:val="FootnoteText"/>
        <w:spacing w:after="40"/>
      </w:pPr>
      <w:r>
        <w:rPr>
          <w:rStyle w:val="FootnoteReference"/>
        </w:rPr>
        <w:footnoteRef/>
      </w:r>
      <w:r>
        <w:t xml:space="preserve"> </w:t>
      </w:r>
      <w:r>
        <w:tab/>
        <w:t xml:space="preserve">See </w:t>
      </w:r>
      <w:hyperlink w:anchor="_Appendix_A:_Derivation_1" w:history="1">
        <w:r w:rsidRPr="00035E77">
          <w:rPr>
            <w:rStyle w:val="Hyperlink"/>
          </w:rPr>
          <w:t>Appendix A: Derivation of fuel emission factors</w:t>
        </w:r>
      </w:hyperlink>
      <w:r>
        <w:rPr>
          <w:color w:val="0F7B7D" w:themeColor="accent2"/>
        </w:rPr>
        <w:t xml:space="preserve"> </w:t>
      </w:r>
      <w:r w:rsidRPr="003409BF">
        <w:t>for more information</w:t>
      </w:r>
      <w:r>
        <w:t>.</w:t>
      </w:r>
    </w:p>
  </w:footnote>
  <w:footnote w:id="20">
    <w:p w14:paraId="325543F4" w14:textId="7791CF91" w:rsidR="00DB5335" w:rsidRPr="00E3038E" w:rsidRDefault="00DB5335" w:rsidP="00BD438D">
      <w:pPr>
        <w:pStyle w:val="FootnoteText"/>
        <w:rPr>
          <w:szCs w:val="19"/>
        </w:rPr>
      </w:pPr>
      <w:r w:rsidRPr="00E3038E">
        <w:rPr>
          <w:rStyle w:val="FootnoteReference"/>
          <w:sz w:val="19"/>
          <w:szCs w:val="19"/>
        </w:rPr>
        <w:footnoteRef/>
      </w:r>
      <w:r w:rsidRPr="00E3038E">
        <w:rPr>
          <w:szCs w:val="19"/>
        </w:rPr>
        <w:t xml:space="preserve"> </w:t>
      </w:r>
      <w:r w:rsidRPr="00E3038E">
        <w:rPr>
          <w:szCs w:val="19"/>
        </w:rPr>
        <w:tab/>
      </w:r>
      <w:r w:rsidRPr="00E3038E">
        <w:rPr>
          <w:i/>
          <w:szCs w:val="19"/>
        </w:rPr>
        <w:t>2006 Guidelines for Greenhouse Gas Inventories</w:t>
      </w:r>
      <w:r w:rsidRPr="00E3038E">
        <w:rPr>
          <w:szCs w:val="19"/>
        </w:rPr>
        <w:t xml:space="preserve">, Volume 2, Energy, accessed via: </w:t>
      </w:r>
      <w:r>
        <w:rPr>
          <w:szCs w:val="19"/>
        </w:rPr>
        <w:br/>
      </w:r>
      <w:hyperlink r:id="rId7" w:history="1">
        <w:r w:rsidRPr="00677AEC">
          <w:rPr>
            <w:rStyle w:val="Hyperlink"/>
            <w:szCs w:val="19"/>
          </w:rPr>
          <w:t>www.ipcc-nggip.iges.or.jp/public/2006gl/vol2.html</w:t>
        </w:r>
      </w:hyperlink>
      <w:r w:rsidRPr="00E3038E">
        <w:rPr>
          <w:szCs w:val="19"/>
        </w:rPr>
        <w:t xml:space="preserve"> </w:t>
      </w:r>
    </w:p>
  </w:footnote>
  <w:footnote w:id="21">
    <w:p w14:paraId="5CA59159" w14:textId="77777777" w:rsidR="00DB5335" w:rsidRDefault="00DB5335" w:rsidP="00806A62">
      <w:pPr>
        <w:pStyle w:val="FootnoteText"/>
      </w:pPr>
      <w:r w:rsidRPr="00E3038E">
        <w:rPr>
          <w:rStyle w:val="FootnoteReference"/>
          <w:sz w:val="19"/>
          <w:szCs w:val="19"/>
        </w:rPr>
        <w:footnoteRef/>
      </w:r>
      <w:r w:rsidRPr="00E3038E">
        <w:rPr>
          <w:szCs w:val="19"/>
        </w:rPr>
        <w:t xml:space="preserve"> </w:t>
      </w:r>
      <w:r w:rsidRPr="00E3038E">
        <w:rPr>
          <w:szCs w:val="19"/>
        </w:rPr>
        <w:tab/>
        <w:t xml:space="preserve">The GHG Protocol guidance on this is accessed via: </w:t>
      </w:r>
      <w:hyperlink r:id="rId8" w:history="1">
        <w:r w:rsidRPr="00E3038E">
          <w:rPr>
            <w:rStyle w:val="Hyperlink"/>
            <w:szCs w:val="19"/>
          </w:rPr>
          <w:t>https://ghgprotocol.org/sites/default/files/Stationary_Combustion_Guidance_final_1.pdf</w:t>
        </w:r>
      </w:hyperlink>
      <w:r>
        <w:t xml:space="preserve"> </w:t>
      </w:r>
    </w:p>
  </w:footnote>
  <w:footnote w:id="22">
    <w:p w14:paraId="1C63C631" w14:textId="449E5C4D" w:rsidR="00DB5335" w:rsidRDefault="00DB5335" w:rsidP="00BD438D">
      <w:pPr>
        <w:pStyle w:val="FootnoteText"/>
      </w:pPr>
      <w:r w:rsidRPr="00E3038E">
        <w:rPr>
          <w:rStyle w:val="FootnoteReference"/>
          <w:sz w:val="19"/>
          <w:szCs w:val="19"/>
        </w:rPr>
        <w:footnoteRef/>
      </w:r>
      <w:r w:rsidRPr="00E3038E">
        <w:rPr>
          <w:szCs w:val="19"/>
        </w:rPr>
        <w:t xml:space="preserve"> </w:t>
      </w:r>
      <w:r w:rsidRPr="00E3038E">
        <w:rPr>
          <w:szCs w:val="19"/>
        </w:rPr>
        <w:tab/>
        <w:t xml:space="preserve">The GHG Protocol guidance on this is accessed via: </w:t>
      </w:r>
      <w:hyperlink r:id="rId9" w:history="1">
        <w:r w:rsidRPr="00677AEC">
          <w:rPr>
            <w:rStyle w:val="Hyperlink"/>
            <w:szCs w:val="19"/>
          </w:rPr>
          <w:t>https://ghgprotocol.org/sites/default/files/ Stationary_Combustion_Guidance_final_1.pdf</w:t>
        </w:r>
      </w:hyperlink>
      <w:r>
        <w:t xml:space="preserve"> </w:t>
      </w:r>
    </w:p>
  </w:footnote>
  <w:footnote w:id="23">
    <w:p w14:paraId="09DE82DA" w14:textId="721B7B45" w:rsidR="00DB5335" w:rsidRDefault="00DB5335" w:rsidP="00DF5099">
      <w:pPr>
        <w:pStyle w:val="FootnoteText"/>
      </w:pPr>
      <w:r>
        <w:rPr>
          <w:rStyle w:val="FootnoteReference"/>
        </w:rPr>
        <w:footnoteRef/>
      </w:r>
      <w:r>
        <w:t xml:space="preserve"> </w:t>
      </w:r>
      <w:r w:rsidRPr="00E11C2C">
        <w:rPr>
          <w:rStyle w:val="Hyperlink"/>
        </w:rPr>
        <w:tab/>
      </w:r>
      <w:r w:rsidRPr="00E11C2C">
        <w:t>IPCC Fourth Assessment Report: Climate Change 2007, Working Group 1: The Physical Science Basis, 2.10.2. Direct Global Warming Potentials</w:t>
      </w:r>
      <w:r>
        <w:t>:</w:t>
      </w:r>
      <w:r w:rsidRPr="00E11C2C">
        <w:t xml:space="preserve"> </w:t>
      </w:r>
      <w:hyperlink r:id="rId10" w:history="1">
        <w:r w:rsidRPr="006230BB">
          <w:rPr>
            <w:rStyle w:val="Hyperlink"/>
          </w:rPr>
          <w:t>www.ipcc.ch/site/assets/uploads/2018/02/ar4-wg1-chapter2-1.pdf</w:t>
        </w:r>
      </w:hyperlink>
      <w:r>
        <w:t xml:space="preserve"> </w:t>
      </w:r>
    </w:p>
  </w:footnote>
  <w:footnote w:id="24">
    <w:p w14:paraId="6BD4457C" w14:textId="3A6771BA" w:rsidR="00DB5335" w:rsidRDefault="00DB5335">
      <w:pPr>
        <w:pStyle w:val="FootnoteText"/>
      </w:pPr>
      <w:r>
        <w:rPr>
          <w:rStyle w:val="FootnoteReference"/>
        </w:rPr>
        <w:footnoteRef/>
      </w:r>
      <w:r>
        <w:t xml:space="preserve"> </w:t>
      </w:r>
      <w:r>
        <w:tab/>
        <w:t xml:space="preserve">AR4 GWPs accessed via </w:t>
      </w:r>
      <w:hyperlink r:id="rId11" w:history="1">
        <w:r w:rsidRPr="00791D53">
          <w:rPr>
            <w:rStyle w:val="Hyperlink"/>
          </w:rPr>
          <w:t>www.ipcc.ch/site/assets/uploads/2018/02/ar4-wg1-chapter2-1.pdf</w:t>
        </w:r>
      </w:hyperlink>
      <w:r>
        <w:t xml:space="preserve"> </w:t>
      </w:r>
    </w:p>
  </w:footnote>
  <w:footnote w:id="25">
    <w:p w14:paraId="6554FF75" w14:textId="2D82C61C" w:rsidR="00DB5335" w:rsidRDefault="00DB5335">
      <w:pPr>
        <w:pStyle w:val="FootnoteText"/>
      </w:pPr>
      <w:r>
        <w:rPr>
          <w:rStyle w:val="FootnoteReference"/>
        </w:rPr>
        <w:footnoteRef/>
      </w:r>
      <w:r>
        <w:t xml:space="preserve"> </w:t>
      </w:r>
      <w:r>
        <w:tab/>
        <w:t xml:space="preserve">AR5 GWPs accessed via </w:t>
      </w:r>
      <w:hyperlink r:id="rId12" w:history="1">
        <w:r w:rsidRPr="00791D53">
          <w:rPr>
            <w:rStyle w:val="Hyperlink"/>
            <w:rFonts w:asciiTheme="minorHAnsi" w:hAnsiTheme="minorHAnsi" w:cstheme="minorHAnsi"/>
            <w:szCs w:val="19"/>
          </w:rPr>
          <w:t>www.ipcc.ch/site/assets/uploads/2018/02/WG1AR5_Chapter08_FINAL.pdf</w:t>
        </w:r>
      </w:hyperlink>
      <w:r>
        <w:rPr>
          <w:rStyle w:val="Hyperlink"/>
          <w:rFonts w:asciiTheme="minorHAnsi" w:hAnsiTheme="minorHAnsi" w:cstheme="minorHAnsi"/>
          <w:szCs w:val="19"/>
        </w:rPr>
        <w:t xml:space="preserve"> </w:t>
      </w:r>
    </w:p>
  </w:footnote>
  <w:footnote w:id="26">
    <w:p w14:paraId="1EBDEA6C" w14:textId="2D4B89E8" w:rsidR="00DB5335" w:rsidRDefault="00DB5335">
      <w:pPr>
        <w:pStyle w:val="FootnoteText"/>
      </w:pPr>
      <w:r>
        <w:rPr>
          <w:rStyle w:val="FootnoteReference"/>
        </w:rPr>
        <w:footnoteRef/>
      </w:r>
      <w:r>
        <w:t xml:space="preserve"> </w:t>
      </w:r>
      <w:r>
        <w:tab/>
        <w:t xml:space="preserve">GHG Protocol Scope 2 Guidance, accessed via: </w:t>
      </w:r>
      <w:hyperlink r:id="rId13" w:history="1">
        <w:r w:rsidRPr="006927F4">
          <w:rPr>
            <w:rStyle w:val="Hyperlink"/>
          </w:rPr>
          <w:t>https://ghgprotocol.org/sites/default/files/standards/Scope%202%20Guidance_Final_Sept26.pdf</w:t>
        </w:r>
      </w:hyperlink>
      <w:r>
        <w:t xml:space="preserve"> </w:t>
      </w:r>
    </w:p>
  </w:footnote>
  <w:footnote w:id="27">
    <w:p w14:paraId="135FF0D7" w14:textId="56940FDD" w:rsidR="00DB5335" w:rsidRDefault="00DB5335" w:rsidP="00C450B5">
      <w:pPr>
        <w:pStyle w:val="FootnoteText"/>
        <w:tabs>
          <w:tab w:val="left" w:pos="284"/>
        </w:tabs>
      </w:pPr>
      <w:r>
        <w:rPr>
          <w:rStyle w:val="FootnoteReference"/>
        </w:rPr>
        <w:footnoteRef/>
      </w:r>
      <w:r>
        <w:t xml:space="preserve"> </w:t>
      </w:r>
      <w:r>
        <w:tab/>
        <w:t xml:space="preserve">Real world energy use projections for VFEM (Report prepared for </w:t>
      </w:r>
      <w:proofErr w:type="spellStart"/>
      <w:r>
        <w:t>MoT</w:t>
      </w:r>
      <w:proofErr w:type="spellEnd"/>
      <w:r>
        <w:t xml:space="preserve">), Emission Impossible, 2016. Online: </w:t>
      </w:r>
      <w:hyperlink r:id="rId14" w:history="1">
        <w:r w:rsidRPr="00791D53">
          <w:rPr>
            <w:rStyle w:val="Hyperlink"/>
          </w:rPr>
          <w:t>www.transport.govt.nz/assets/Uploads/Research/Transport-Outlook/Documents/a9189b9da0/Emission-Impossible-Real-World-Energy-Use-Projections-for-VFEM-20160905.pdf</w:t>
        </w:r>
      </w:hyperlink>
    </w:p>
  </w:footnote>
  <w:footnote w:id="28">
    <w:p w14:paraId="65093311" w14:textId="0597F60B" w:rsidR="00DB5335" w:rsidRDefault="00DB5335" w:rsidP="00593E6A">
      <w:pPr>
        <w:pStyle w:val="FootnoteText"/>
      </w:pPr>
      <w:r>
        <w:rPr>
          <w:rStyle w:val="FootnoteReference"/>
        </w:rPr>
        <w:footnoteRef/>
      </w:r>
      <w:r>
        <w:t xml:space="preserve"> </w:t>
      </w:r>
      <w:r>
        <w:tab/>
        <w:t xml:space="preserve">Motor Vehicle Register: </w:t>
      </w:r>
      <w:r w:rsidRPr="000C75E6">
        <w:rPr>
          <w:rStyle w:val="Hyperlink"/>
        </w:rPr>
        <w:t>https://opendata-nzta.opendata.arcgis.com/datasets/ce0ec40427b24e90b26bd5e0852cb76b_0</w:t>
      </w:r>
    </w:p>
  </w:footnote>
  <w:footnote w:id="29">
    <w:p w14:paraId="5DFEB836" w14:textId="0BDEFD58" w:rsidR="00DB5335" w:rsidRDefault="00DB5335" w:rsidP="007351FA">
      <w:pPr>
        <w:pStyle w:val="FootnoteText"/>
      </w:pPr>
      <w:r>
        <w:rPr>
          <w:rStyle w:val="FootnoteReference"/>
        </w:rPr>
        <w:footnoteRef/>
      </w:r>
      <w:r>
        <w:t xml:space="preserve"> </w:t>
      </w:r>
      <w:r>
        <w:tab/>
        <w:t xml:space="preserve">New Zealand Transport Agency: </w:t>
      </w:r>
      <w:hyperlink r:id="rId15" w:anchor="data" w:history="1">
        <w:r w:rsidRPr="00791D53">
          <w:rPr>
            <w:rStyle w:val="Hyperlink"/>
          </w:rPr>
          <w:t>https://nzta.govt.nz/resources/new-zealand-motor-vehicle-register-statistics/new-zealand-vehicle-fleet-open-data-sets/#data</w:t>
        </w:r>
      </w:hyperlink>
      <w:r>
        <w:t xml:space="preserve"> accessed 9/10/2020</w:t>
      </w:r>
    </w:p>
  </w:footnote>
  <w:footnote w:id="30">
    <w:p w14:paraId="65093314" w14:textId="4FA0ABD6" w:rsidR="00DB5335" w:rsidRDefault="00DB5335" w:rsidP="00700349">
      <w:pPr>
        <w:pStyle w:val="FootnoteText"/>
      </w:pPr>
      <w:r>
        <w:rPr>
          <w:rStyle w:val="FootnoteReference"/>
        </w:rPr>
        <w:footnoteRef/>
      </w:r>
      <w:r>
        <w:t xml:space="preserve"> </w:t>
      </w:r>
      <w:r>
        <w:tab/>
        <w:t>Ministry of Transport:</w:t>
      </w:r>
      <w:r>
        <w:tab/>
      </w:r>
      <w:hyperlink r:id="rId16" w:history="1">
        <w:r w:rsidRPr="00791D53">
          <w:rPr>
            <w:rStyle w:val="Hyperlink"/>
          </w:rPr>
          <w:t>www.transport.govt.nz/mot-resources/transport-dashboard/2-road-transport/rd025-average-vehicle-fleet-age-years/</w:t>
        </w:r>
      </w:hyperlink>
      <w:r>
        <w:t xml:space="preserve"> </w:t>
      </w:r>
    </w:p>
  </w:footnote>
  <w:footnote w:id="31">
    <w:p w14:paraId="65093315" w14:textId="10A3D099" w:rsidR="00DB5335" w:rsidRDefault="00DB5335" w:rsidP="00700349">
      <w:pPr>
        <w:pStyle w:val="FootnoteText"/>
      </w:pPr>
      <w:r>
        <w:rPr>
          <w:rStyle w:val="FootnoteReference"/>
        </w:rPr>
        <w:footnoteRef/>
      </w:r>
      <w:r>
        <w:t xml:space="preserve"> </w:t>
      </w:r>
      <w:r>
        <w:tab/>
        <w:t xml:space="preserve">Ministry of Transport: </w:t>
      </w:r>
      <w:hyperlink r:id="rId17" w:history="1">
        <w:r w:rsidRPr="00C302D4">
          <w:rPr>
            <w:rStyle w:val="Hyperlink"/>
          </w:rPr>
          <w:t>www.transport.govt.nz/resources/transport-dashboard/2-road-transport/rd023-vehicle-fleet-composition-by-region/rd034-average-engine-size-of-light-vehicle-fleet-by-region-cc/</w:t>
        </w:r>
      </w:hyperlink>
      <w:r>
        <w:t xml:space="preserve"> </w:t>
      </w:r>
    </w:p>
  </w:footnote>
  <w:footnote w:id="32">
    <w:p w14:paraId="65093316" w14:textId="0AE95F5B" w:rsidR="00DB5335" w:rsidRDefault="00DB5335" w:rsidP="009B64D6">
      <w:pPr>
        <w:pStyle w:val="FootnoteText"/>
        <w:tabs>
          <w:tab w:val="left" w:pos="284"/>
        </w:tabs>
      </w:pPr>
      <w:r>
        <w:rPr>
          <w:rStyle w:val="FootnoteReference"/>
        </w:rPr>
        <w:footnoteRef/>
      </w:r>
      <w:r>
        <w:t xml:space="preserve"> </w:t>
      </w:r>
      <w:r>
        <w:tab/>
        <w:t>New Zealand Transport Agency:</w:t>
      </w:r>
      <w:r>
        <w:tab/>
      </w:r>
      <w:hyperlink r:id="rId18" w:anchor="data" w:history="1">
        <w:r>
          <w:rPr>
            <w:rStyle w:val="Hyperlink"/>
          </w:rPr>
          <w:t>https://nzta.govt.nz/resources/new-zealand-motor-vehicle-register-statistics/new-zealand-vehicle-fleet-open-data-sets/#data</w:t>
        </w:r>
      </w:hyperlink>
      <w:r>
        <w:rPr>
          <w:rStyle w:val="Hyperlink"/>
        </w:rPr>
        <w:t xml:space="preserve"> </w:t>
      </w:r>
      <w:r w:rsidRPr="00093B5C">
        <w:rPr>
          <w:rStyle w:val="Hyperlink"/>
          <w:iCs/>
          <w:color w:val="auto"/>
        </w:rPr>
        <w:t>accessed 9/10/2020</w:t>
      </w:r>
    </w:p>
  </w:footnote>
  <w:footnote w:id="33">
    <w:p w14:paraId="6F620E5D" w14:textId="2F2CC55F" w:rsidR="00DB5335" w:rsidRDefault="00DB5335">
      <w:pPr>
        <w:pStyle w:val="FootnoteText"/>
      </w:pPr>
      <w:r>
        <w:rPr>
          <w:rStyle w:val="FootnoteReference"/>
        </w:rPr>
        <w:footnoteRef/>
      </w:r>
      <w:r>
        <w:t xml:space="preserve"> </w:t>
      </w:r>
      <w:r>
        <w:tab/>
        <w:t xml:space="preserve">GHG Protocol Technical Guidance for Calculating Scope 3 Emissions: </w:t>
      </w:r>
      <w:hyperlink r:id="rId19" w:history="1">
        <w:r w:rsidRPr="00791D53">
          <w:rPr>
            <w:rStyle w:val="Hyperlink"/>
          </w:rPr>
          <w:t>https://ghgprotocol.org/sites/default/files/standards_supporting/Chapter6.pdf</w:t>
        </w:r>
      </w:hyperlink>
      <w:r>
        <w:t xml:space="preserve"> </w:t>
      </w:r>
    </w:p>
  </w:footnote>
  <w:footnote w:id="34">
    <w:p w14:paraId="20AD6734" w14:textId="5820ACC8" w:rsidR="00DB5335" w:rsidRDefault="00DB5335" w:rsidP="00260B7E">
      <w:pPr>
        <w:pStyle w:val="FootnoteText"/>
      </w:pPr>
      <w:r>
        <w:rPr>
          <w:rStyle w:val="FootnoteReference"/>
        </w:rPr>
        <w:footnoteRef/>
      </w:r>
      <w:r>
        <w:t xml:space="preserve"> </w:t>
      </w:r>
      <w:r>
        <w:tab/>
        <w:t xml:space="preserve">NZTA Passenger data, accessed September 2020, online at: </w:t>
      </w:r>
      <w:hyperlink r:id="rId20" w:history="1">
        <w:r w:rsidRPr="00791D53">
          <w:rPr>
            <w:rStyle w:val="Hyperlink"/>
          </w:rPr>
          <w:t>www.nzta.govt.nz/assets/userfiles/transport-data/PTPerformance.xlsx</w:t>
        </w:r>
      </w:hyperlink>
      <w:r>
        <w:t xml:space="preserve"> </w:t>
      </w:r>
    </w:p>
  </w:footnote>
  <w:footnote w:id="35">
    <w:p w14:paraId="5F11D11B" w14:textId="75A11FDE" w:rsidR="00DB5335" w:rsidRDefault="00DB5335" w:rsidP="003C07FB">
      <w:pPr>
        <w:pStyle w:val="FootnoteText"/>
      </w:pPr>
      <w:r>
        <w:rPr>
          <w:rStyle w:val="FootnoteReference"/>
        </w:rPr>
        <w:footnoteRef/>
      </w:r>
      <w:r>
        <w:t xml:space="preserve"> </w:t>
      </w:r>
      <w:r>
        <w:tab/>
      </w:r>
      <w:r w:rsidRPr="00766F65">
        <w:t xml:space="preserve">R </w:t>
      </w:r>
      <w:proofErr w:type="spellStart"/>
      <w:r w:rsidRPr="00766F65">
        <w:t>Sausen</w:t>
      </w:r>
      <w:proofErr w:type="spellEnd"/>
      <w:r w:rsidRPr="00766F65">
        <w:t xml:space="preserve"> et al (2005). Aviation radiative forcing in 2000: An update on IPCC (1999) </w:t>
      </w:r>
      <w:proofErr w:type="spellStart"/>
      <w:r w:rsidRPr="00CF5F2D">
        <w:rPr>
          <w:i/>
          <w:iCs/>
        </w:rPr>
        <w:t>Meteorologische</w:t>
      </w:r>
      <w:proofErr w:type="spellEnd"/>
      <w:r w:rsidRPr="00CF5F2D">
        <w:rPr>
          <w:i/>
          <w:iCs/>
        </w:rPr>
        <w:t xml:space="preserve"> </w:t>
      </w:r>
      <w:proofErr w:type="spellStart"/>
      <w:r w:rsidRPr="00CF5F2D">
        <w:rPr>
          <w:i/>
          <w:iCs/>
        </w:rPr>
        <w:t>Zeitschrift</w:t>
      </w:r>
      <w:proofErr w:type="spellEnd"/>
      <w:r w:rsidRPr="00766F65">
        <w:t xml:space="preserve"> 14: 555-561, available at: </w:t>
      </w:r>
      <w:hyperlink r:id="rId21" w:history="1">
        <w:r w:rsidRPr="007C6450">
          <w:rPr>
            <w:rStyle w:val="Hyperlink"/>
          </w:rPr>
          <w:t>http://elib.dlr.de/19906/1/s13.pdf</w:t>
        </w:r>
      </w:hyperlink>
      <w:r>
        <w:t xml:space="preserve"> </w:t>
      </w:r>
    </w:p>
  </w:footnote>
  <w:footnote w:id="36">
    <w:p w14:paraId="498FDCC3" w14:textId="77777777" w:rsidR="00DB5335" w:rsidRDefault="00DB5335" w:rsidP="003C07FB">
      <w:pPr>
        <w:pStyle w:val="FootnoteTex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22" w:history="1">
        <w:r w:rsidRPr="00535E8F">
          <w:rPr>
            <w:rStyle w:val="Hyperlink"/>
          </w:rPr>
          <w:t>www.theccc.org.uk/publication/meeting-the-uk-aviation-target-options-for-reducing-emissions-to-2050/</w:t>
        </w:r>
      </w:hyperlink>
      <w:r>
        <w:t xml:space="preserve"> </w:t>
      </w:r>
    </w:p>
  </w:footnote>
  <w:footnote w:id="37">
    <w:p w14:paraId="5FD3127A" w14:textId="69B51EEB" w:rsidR="00DB5335" w:rsidRDefault="00DB5335" w:rsidP="00B162A2">
      <w:pPr>
        <w:pStyle w:val="FootnoteText"/>
        <w:spacing w:after="0"/>
      </w:pPr>
      <w:r>
        <w:rPr>
          <w:rStyle w:val="FootnoteReference"/>
        </w:rPr>
        <w:footnoteRef/>
      </w:r>
      <w:r>
        <w:t xml:space="preserve"> </w:t>
      </w:r>
      <w:r>
        <w:tab/>
        <w:t xml:space="preserve">Data from </w:t>
      </w:r>
      <w:r w:rsidRPr="00534F73">
        <w:t>The Transport Outlook Aircraft Movement and Greenhouse Gas (GHG) Emission Model</w:t>
      </w:r>
      <w:r>
        <w:t xml:space="preserve"> </w:t>
      </w:r>
      <w:hyperlink r:id="rId23" w:history="1">
        <w:r w:rsidRPr="00791D53">
          <w:rPr>
            <w:rStyle w:val="Hyperlink"/>
          </w:rPr>
          <w:t>www.transport.govt.nz/assets/Uploads/Research/Transport-Outlook/Documents/Aircraft-Movement-and-GHG-Emission-Model-Documentation-20171127.pdf</w:t>
        </w:r>
      </w:hyperlink>
      <w:r>
        <w:t xml:space="preserve"> </w:t>
      </w:r>
    </w:p>
  </w:footnote>
  <w:footnote w:id="38">
    <w:p w14:paraId="65093318" w14:textId="20902D96" w:rsidR="00DB5335" w:rsidRDefault="00DB5335" w:rsidP="009B64D6">
      <w:pPr>
        <w:pStyle w:val="FootnoteText"/>
        <w:tabs>
          <w:tab w:val="left" w:pos="284"/>
        </w:tabs>
      </w:pPr>
      <w:r>
        <w:rPr>
          <w:rStyle w:val="FootnoteReference"/>
        </w:rPr>
        <w:footnoteRef/>
      </w:r>
      <w:r>
        <w:t xml:space="preserve"> </w:t>
      </w:r>
      <w:r>
        <w:tab/>
        <w:t>Z Energy:</w:t>
      </w:r>
      <w:r w:rsidRPr="00D15DE7">
        <w:t xml:space="preserve"> </w:t>
      </w:r>
      <w:hyperlink r:id="rId24" w:history="1">
        <w:r w:rsidRPr="00B858D0">
          <w:rPr>
            <w:rStyle w:val="Hyperlink"/>
          </w:rPr>
          <w:t>https://z.co.nz/assets/SDS/Kerosene_2.pdf</w:t>
        </w:r>
      </w:hyperlink>
      <w:r>
        <w:t xml:space="preserve"> </w:t>
      </w:r>
    </w:p>
  </w:footnote>
  <w:footnote w:id="39">
    <w:p w14:paraId="65093319" w14:textId="33167617" w:rsidR="00DB5335" w:rsidRDefault="00DB5335">
      <w:pPr>
        <w:pStyle w:val="FootnoteText"/>
      </w:pPr>
      <w:r>
        <w:rPr>
          <w:rStyle w:val="FootnoteReference"/>
        </w:rPr>
        <w:footnoteRef/>
      </w:r>
      <w:r>
        <w:t xml:space="preserve"> </w:t>
      </w:r>
      <w:r>
        <w:tab/>
        <w:t xml:space="preserve">International Civil Aviation Organisation Calculator, accessed via: </w:t>
      </w:r>
      <w:hyperlink r:id="rId25" w:history="1">
        <w:r w:rsidRPr="00255B3E">
          <w:rPr>
            <w:rStyle w:val="Hyperlink"/>
          </w:rPr>
          <w:t>www.icao.int/environmental-protection/CarbonOffset/Pages/default.aspx</w:t>
        </w:r>
      </w:hyperlink>
      <w:r>
        <w:t xml:space="preserve"> </w:t>
      </w:r>
    </w:p>
  </w:footnote>
  <w:footnote w:id="40">
    <w:p w14:paraId="57DB80F2" w14:textId="5E97870D" w:rsidR="00DB5335" w:rsidRDefault="00DB5335" w:rsidP="004560AC">
      <w:pPr>
        <w:pStyle w:val="FootnoteText"/>
        <w:spacing w:after="0"/>
      </w:pPr>
      <w:r>
        <w:rPr>
          <w:rStyle w:val="FootnoteReference"/>
        </w:rPr>
        <w:footnoteRef/>
      </w:r>
      <w:r>
        <w:t xml:space="preserve"> </w:t>
      </w:r>
      <w:r>
        <w:tab/>
        <w:t xml:space="preserve">The Cornell Hotel Sustainability Benchmarking Index (CHSB) Tool can be accessed via: </w:t>
      </w:r>
      <w:hyperlink r:id="rId26" w:history="1">
        <w:r w:rsidRPr="00D45073">
          <w:rPr>
            <w:rStyle w:val="Hyperlink"/>
          </w:rPr>
          <w:t>https://greenview.sg/chsb-index/</w:t>
        </w:r>
      </w:hyperlink>
      <w:r>
        <w:t xml:space="preserve"> </w:t>
      </w:r>
    </w:p>
  </w:footnote>
  <w:footnote w:id="41">
    <w:p w14:paraId="39FB0D26" w14:textId="2B5FB175" w:rsidR="00DB5335" w:rsidRDefault="00DB5335" w:rsidP="006D5744">
      <w:pPr>
        <w:pStyle w:val="FootnoteText"/>
        <w:spacing w:after="0"/>
      </w:pPr>
      <w:r>
        <w:rPr>
          <w:rStyle w:val="FootnoteReference"/>
        </w:rPr>
        <w:footnoteRef/>
      </w:r>
      <w:r>
        <w:t xml:space="preserve"> </w:t>
      </w:r>
      <w:r>
        <w:tab/>
        <w:t xml:space="preserve">Access the CHSB Guidance document via: </w:t>
      </w:r>
      <w:hyperlink r:id="rId27" w:history="1">
        <w:r w:rsidRPr="00255B3E">
          <w:rPr>
            <w:rStyle w:val="Hyperlink"/>
          </w:rPr>
          <w:t>https://scholarship.sha.cornell.edu/cgi/viewcontent.cgi?article=1255&amp;context=chrpubs</w:t>
        </w:r>
      </w:hyperlink>
      <w:r>
        <w:t xml:space="preserve"> </w:t>
      </w:r>
    </w:p>
  </w:footnote>
  <w:footnote w:id="42">
    <w:p w14:paraId="6509331C" w14:textId="44E0E7F8" w:rsidR="00DB5335" w:rsidRDefault="00DB5335">
      <w:pPr>
        <w:pStyle w:val="FootnoteText"/>
      </w:pPr>
      <w:r>
        <w:rPr>
          <w:rStyle w:val="FootnoteReference"/>
        </w:rPr>
        <w:footnoteRef/>
      </w:r>
      <w:r>
        <w:t xml:space="preserve"> </w:t>
      </w:r>
      <w:r>
        <w:tab/>
        <w:t xml:space="preserve">Real-world energy use projections for VFEM (Report prepared for </w:t>
      </w:r>
      <w:proofErr w:type="spellStart"/>
      <w:r>
        <w:t>MoT</w:t>
      </w:r>
      <w:proofErr w:type="spellEnd"/>
      <w:r>
        <w:t>), Emission Impossible, 2016.</w:t>
      </w:r>
    </w:p>
  </w:footnote>
  <w:footnote w:id="43">
    <w:p w14:paraId="679BC032" w14:textId="37F0AEE4" w:rsidR="00DB5335" w:rsidRDefault="00DB5335" w:rsidP="004B22C1">
      <w:pPr>
        <w:pStyle w:val="FootnoteText"/>
      </w:pPr>
      <w:r>
        <w:rPr>
          <w:rStyle w:val="FootnoteReference"/>
        </w:rPr>
        <w:footnoteRef/>
      </w:r>
      <w:r>
        <w:t xml:space="preserve"> </w:t>
      </w:r>
      <w:r>
        <w:tab/>
        <w:t xml:space="preserve">Ministry of Transport: </w:t>
      </w:r>
      <w:hyperlink r:id="rId28" w:history="1">
        <w:r w:rsidRPr="00255B3E">
          <w:rPr>
            <w:rStyle w:val="Hyperlink"/>
          </w:rPr>
          <w:t>www.transport.govt.nz/assets/Uploads/Research/Documents/Fleet-reports/The-NZ-Vehicle-Fleet-2016-web.pdf</w:t>
        </w:r>
      </w:hyperlink>
      <w:r>
        <w:t xml:space="preserve"> </w:t>
      </w:r>
    </w:p>
  </w:footnote>
  <w:footnote w:id="44">
    <w:p w14:paraId="5D2919CD" w14:textId="604278CA" w:rsidR="00DB5335" w:rsidRDefault="00DB5335" w:rsidP="004B22C1">
      <w:pPr>
        <w:pStyle w:val="FootnoteText"/>
      </w:pPr>
      <w:r>
        <w:rPr>
          <w:rStyle w:val="FootnoteReference"/>
        </w:rPr>
        <w:footnoteRef/>
      </w:r>
      <w:r>
        <w:t xml:space="preserve"> </w:t>
      </w:r>
      <w:r>
        <w:tab/>
      </w:r>
      <w:proofErr w:type="spellStart"/>
      <w:r>
        <w:t>MoT</w:t>
      </w:r>
      <w:proofErr w:type="spellEnd"/>
      <w:r>
        <w:t xml:space="preserve">, RD025 Average vehicle fleet age, source: </w:t>
      </w:r>
      <w:hyperlink r:id="rId29" w:history="1">
        <w:r w:rsidRPr="00255B3E">
          <w:rPr>
            <w:rStyle w:val="Hyperlink"/>
          </w:rPr>
          <w:t>www.transport.govt.nz/resources/transport-dashboard/2-road-transport/rd025-average-vehicle-fleet-age-years/</w:t>
        </w:r>
      </w:hyperlink>
      <w:r>
        <w:t xml:space="preserve"> </w:t>
      </w:r>
    </w:p>
  </w:footnote>
  <w:footnote w:id="45">
    <w:p w14:paraId="06935005" w14:textId="4ECDE4C7" w:rsidR="00DB5335" w:rsidRDefault="00DB5335" w:rsidP="001D1AC9">
      <w:pPr>
        <w:pStyle w:val="FootnoteText"/>
        <w:spacing w:after="40"/>
      </w:pPr>
      <w:r>
        <w:rPr>
          <w:rStyle w:val="FootnoteReference"/>
        </w:rPr>
        <w:footnoteRef/>
      </w:r>
      <w:r>
        <w:t xml:space="preserve"> </w:t>
      </w:r>
      <w:r w:rsidRPr="006357CE">
        <w:tab/>
      </w:r>
      <w:r>
        <w:t xml:space="preserve">Ministry of Transport: </w:t>
      </w:r>
      <w:hyperlink r:id="rId30" w:history="1">
        <w:r w:rsidRPr="00DF2745">
          <w:rPr>
            <w:rStyle w:val="Hyperlink"/>
          </w:rPr>
          <w:t>www.transport.govt.nz/assets/Import/Uploads/Research/Documents/TKC2019/ Wang-H_Real-world-fuel-economy-of-heavy-trucks_TKC2019-web.pdf</w:t>
        </w:r>
      </w:hyperlink>
      <w:r>
        <w:t xml:space="preserve"> </w:t>
      </w:r>
    </w:p>
  </w:footnote>
  <w:footnote w:id="46">
    <w:p w14:paraId="102EDB6A" w14:textId="0BF75585" w:rsidR="00DB5335" w:rsidRDefault="00DB5335" w:rsidP="004C1F5A">
      <w:pPr>
        <w:pStyle w:val="FootnoteText"/>
        <w:spacing w:after="40" w:line="220" w:lineRule="atLeast"/>
      </w:pPr>
      <w:r>
        <w:rPr>
          <w:rStyle w:val="FootnoteReference"/>
        </w:rPr>
        <w:footnoteRef/>
      </w:r>
      <w:r>
        <w:t xml:space="preserve"> </w:t>
      </w:r>
      <w:r>
        <w:tab/>
      </w:r>
      <w:r w:rsidRPr="00766F65">
        <w:t xml:space="preserve">R </w:t>
      </w:r>
      <w:proofErr w:type="spellStart"/>
      <w:r w:rsidRPr="00766F65">
        <w:t>Sausen</w:t>
      </w:r>
      <w:proofErr w:type="spellEnd"/>
      <w:r w:rsidRPr="00766F65">
        <w:t xml:space="preserve"> et al (2005). Aviation radiative forcing in 2000: An update on IPCC (1999) </w:t>
      </w:r>
      <w:proofErr w:type="spellStart"/>
      <w:r w:rsidRPr="00766F65">
        <w:t>Meteorologische</w:t>
      </w:r>
      <w:proofErr w:type="spellEnd"/>
      <w:r w:rsidRPr="00766F65">
        <w:t xml:space="preserve"> </w:t>
      </w:r>
      <w:proofErr w:type="spellStart"/>
      <w:r w:rsidRPr="00766F65">
        <w:t>Zeitschrift</w:t>
      </w:r>
      <w:proofErr w:type="spellEnd"/>
      <w:r w:rsidRPr="00766F65">
        <w:t xml:space="preserve"> 14: 555-561, available at: </w:t>
      </w:r>
      <w:hyperlink r:id="rId31" w:history="1">
        <w:r w:rsidRPr="007C6450">
          <w:rPr>
            <w:rStyle w:val="Hyperlink"/>
          </w:rPr>
          <w:t>http://elib.dlr.de/19906/1/s13.pdf</w:t>
        </w:r>
      </w:hyperlink>
      <w:r>
        <w:t xml:space="preserve"> </w:t>
      </w:r>
    </w:p>
  </w:footnote>
  <w:footnote w:id="47">
    <w:p w14:paraId="1C9C68B7" w14:textId="3AEA4662" w:rsidR="00DB5335" w:rsidRDefault="00DB5335" w:rsidP="004C1F5A">
      <w:pPr>
        <w:pStyle w:val="FootnoteText"/>
        <w:spacing w:after="40" w:line="220" w:lineRule="atLeast"/>
      </w:pPr>
      <w:r>
        <w:rPr>
          <w:rStyle w:val="FootnoteReference"/>
        </w:rPr>
        <w:footnoteRef/>
      </w:r>
      <w:r>
        <w:t xml:space="preserve"> </w:t>
      </w:r>
      <w:r>
        <w:tab/>
      </w:r>
      <w:r w:rsidRPr="00766F65">
        <w:t xml:space="preserve">CCC (2009). Meeting the UK Aviation </w:t>
      </w:r>
      <w:r>
        <w:t>T</w:t>
      </w:r>
      <w:r w:rsidRPr="00766F65">
        <w:t xml:space="preserve">arget – </w:t>
      </w:r>
      <w:r>
        <w:t>O</w:t>
      </w:r>
      <w:r w:rsidRPr="00766F65">
        <w:t xml:space="preserve">ptions for </w:t>
      </w:r>
      <w:r>
        <w:t>R</w:t>
      </w:r>
      <w:r w:rsidRPr="00766F65">
        <w:t xml:space="preserve">educing </w:t>
      </w:r>
      <w:r>
        <w:t>E</w:t>
      </w:r>
      <w:r w:rsidRPr="00766F65">
        <w:t>missions to 2050</w:t>
      </w:r>
      <w:r>
        <w:t xml:space="preserve">: </w:t>
      </w:r>
      <w:hyperlink r:id="rId32" w:history="1">
        <w:r w:rsidRPr="00535E8F">
          <w:rPr>
            <w:rStyle w:val="Hyperlink"/>
          </w:rPr>
          <w:t>www.theccc.org.uk/publication/meeting-the-uk-aviation-target-options-for-reducing-emissions-to-2050/</w:t>
        </w:r>
      </w:hyperlink>
      <w:r>
        <w:t xml:space="preserve"> </w:t>
      </w:r>
    </w:p>
  </w:footnote>
  <w:footnote w:id="48">
    <w:p w14:paraId="514FE8F1" w14:textId="4284B8F3" w:rsidR="00DB5335" w:rsidRDefault="00DB5335" w:rsidP="004C1F5A">
      <w:pPr>
        <w:pStyle w:val="FootnoteText"/>
        <w:spacing w:after="40" w:line="220" w:lineRule="atLeast"/>
      </w:pPr>
      <w:r>
        <w:rPr>
          <w:rStyle w:val="FootnoteReference"/>
        </w:rPr>
        <w:footnoteRef/>
      </w:r>
      <w:r>
        <w:t xml:space="preserve"> </w:t>
      </w:r>
      <w:r>
        <w:tab/>
      </w:r>
      <w:hyperlink r:id="rId33" w:history="1">
        <w:r w:rsidRPr="00791D53">
          <w:rPr>
            <w:rStyle w:val="Hyperlink"/>
          </w:rPr>
          <w:t>www.transport.govt.nz/assets/Import/Uploads/Research/Documents/TKC2019/Wang-H_Real-world-fuel-economy-of-heavy-trucks_TKC2019-web.pdf</w:t>
        </w:r>
      </w:hyperlink>
      <w:r>
        <w:t xml:space="preserve"> </w:t>
      </w:r>
    </w:p>
  </w:footnote>
  <w:footnote w:id="49">
    <w:p w14:paraId="3DBBAFCD" w14:textId="671DAF07" w:rsidR="00DB5335" w:rsidRDefault="00DB5335" w:rsidP="00563F6F">
      <w:pPr>
        <w:pStyle w:val="FootnoteText"/>
      </w:pPr>
      <w:r>
        <w:rPr>
          <w:rStyle w:val="FootnoteReference"/>
        </w:rPr>
        <w:footnoteRef/>
      </w:r>
      <w:r>
        <w:t xml:space="preserve"> </w:t>
      </w:r>
      <w:r>
        <w:tab/>
        <w:t xml:space="preserve">Ministry of Transport: </w:t>
      </w:r>
      <w:hyperlink r:id="rId34" w:history="1">
        <w:r>
          <w:rPr>
            <w:rStyle w:val="Hyperlink"/>
          </w:rPr>
          <w:t>www.transport.govt.nz/assets/Import/Uploads/Research/Documents/TKC2019/ Wang-H_Real-world-fuel-economy-of-heavy-trucks_TKC2019-web.pdf</w:t>
        </w:r>
      </w:hyperlink>
      <w:r>
        <w:t xml:space="preserve"> </w:t>
      </w:r>
    </w:p>
  </w:footnote>
  <w:footnote w:id="50">
    <w:p w14:paraId="65093322" w14:textId="1FE07E4C" w:rsidR="00DB5335" w:rsidRDefault="00DB5335" w:rsidP="00563F6F">
      <w:pPr>
        <w:pStyle w:val="FootnoteText"/>
      </w:pPr>
      <w:r>
        <w:rPr>
          <w:rStyle w:val="FootnoteReference"/>
        </w:rPr>
        <w:footnoteRef/>
      </w:r>
      <w:r>
        <w:t xml:space="preserve"> </w:t>
      </w:r>
      <w:r>
        <w:tab/>
        <w:t xml:space="preserve">Freight Information Gathering System, accessed via: </w:t>
      </w:r>
      <w:hyperlink r:id="rId35" w:history="1">
        <w:r w:rsidRPr="00535E8F">
          <w:rPr>
            <w:rStyle w:val="Hyperlink"/>
          </w:rPr>
          <w:t>www.transport.govt.nz/resources/freight-resources/figs/containers/figs-new-zealand-trends/</w:t>
        </w:r>
      </w:hyperlink>
      <w:r>
        <w:t xml:space="preserve"> </w:t>
      </w:r>
    </w:p>
  </w:footnote>
  <w:footnote w:id="51">
    <w:p w14:paraId="65093323" w14:textId="581802EC" w:rsidR="00DB5335" w:rsidRDefault="00DB5335" w:rsidP="00563F6F">
      <w:pPr>
        <w:pStyle w:val="FootnoteText"/>
      </w:pPr>
      <w:r>
        <w:rPr>
          <w:rStyle w:val="FootnoteReference"/>
        </w:rPr>
        <w:footnoteRef/>
      </w:r>
      <w:r>
        <w:t xml:space="preserve"> </w:t>
      </w:r>
      <w:r>
        <w:tab/>
        <w:t xml:space="preserve">Freight Information Gathering System, overseas ships, accessed via: </w:t>
      </w:r>
      <w:hyperlink r:id="rId36" w:history="1">
        <w:r w:rsidRPr="000D21CA">
          <w:rPr>
            <w:rStyle w:val="Hyperlink"/>
          </w:rPr>
          <w:t>www.transport.govt.nz/resources/freight-resources/figs/overseas-ship-visits/</w:t>
        </w:r>
      </w:hyperlink>
      <w:r>
        <w:t xml:space="preserve"> </w:t>
      </w:r>
    </w:p>
  </w:footnote>
  <w:footnote w:id="52">
    <w:p w14:paraId="65093324" w14:textId="6C3384EE" w:rsidR="00DB5335" w:rsidRDefault="00DB5335" w:rsidP="009274E6">
      <w:pPr>
        <w:pStyle w:val="FootnoteText"/>
      </w:pPr>
      <w:r>
        <w:rPr>
          <w:rStyle w:val="FootnoteReference"/>
        </w:rPr>
        <w:footnoteRef/>
      </w:r>
      <w:r>
        <w:t xml:space="preserve"> </w:t>
      </w:r>
      <w:r>
        <w:tab/>
        <w:t xml:space="preserve">UK BEIS 2020 Guidance, accessed via: </w:t>
      </w:r>
      <w:hyperlink r:id="rId37" w:history="1">
        <w:r w:rsidRPr="000D21CA">
          <w:rPr>
            <w:rStyle w:val="Hyperlink"/>
          </w:rPr>
          <w:t>https://www.gov.uk/government/publications/greenhouse-gas-reporting-conversion-factors-2020</w:t>
        </w:r>
      </w:hyperlink>
      <w:r>
        <w:t xml:space="preserve"> </w:t>
      </w:r>
    </w:p>
  </w:footnote>
  <w:footnote w:id="53">
    <w:p w14:paraId="76C992AD" w14:textId="08DAF77B" w:rsidR="00DB5335" w:rsidRDefault="00DB5335" w:rsidP="0071351B">
      <w:pPr>
        <w:pStyle w:val="FootnoteText"/>
        <w:tabs>
          <w:tab w:val="left" w:pos="284"/>
        </w:tabs>
      </w:pPr>
      <w:r>
        <w:rPr>
          <w:rStyle w:val="FootnoteReference"/>
        </w:rPr>
        <w:footnoteRef/>
      </w:r>
      <w:r>
        <w:t xml:space="preserve"> </w:t>
      </w:r>
      <w:r>
        <w:tab/>
        <w:t xml:space="preserve">View the report at: </w:t>
      </w:r>
      <w:hyperlink r:id="rId38" w:history="1">
        <w:r w:rsidRPr="00C302D4">
          <w:rPr>
            <w:rStyle w:val="Hyperlink"/>
          </w:rPr>
          <w:t>www.waternz.org.nz/NationalPerformanceReview</w:t>
        </w:r>
      </w:hyperlink>
      <w:r>
        <w:t xml:space="preserve"> </w:t>
      </w:r>
    </w:p>
  </w:footnote>
  <w:footnote w:id="54">
    <w:p w14:paraId="329A5E33" w14:textId="0B586903" w:rsidR="00DB5335" w:rsidRDefault="00DB5335" w:rsidP="00434227">
      <w:pPr>
        <w:pStyle w:val="FootnoteText"/>
      </w:pPr>
      <w:r>
        <w:rPr>
          <w:rStyle w:val="FootnoteReference"/>
        </w:rPr>
        <w:footnoteRef/>
      </w:r>
      <w:r>
        <w:t xml:space="preserve"> </w:t>
      </w:r>
      <w:r>
        <w:tab/>
      </w:r>
      <w:proofErr w:type="spellStart"/>
      <w:r>
        <w:t>WaterNZ</w:t>
      </w:r>
      <w:proofErr w:type="spellEnd"/>
      <w:r>
        <w:t xml:space="preserve"> report </w:t>
      </w:r>
      <w:hyperlink r:id="rId39" w:history="1">
        <w:r w:rsidRPr="00535E8F">
          <w:rPr>
            <w:rStyle w:val="Hyperlink"/>
          </w:rPr>
          <w:t>www.waternz.org.nz/Attachment?Action=Download&amp;Attachment_id=3142</w:t>
        </w:r>
      </w:hyperlink>
      <w:r>
        <w:t xml:space="preserve"> </w:t>
      </w:r>
    </w:p>
  </w:footnote>
  <w:footnote w:id="55">
    <w:p w14:paraId="671C9933" w14:textId="59C14006" w:rsidR="00DB5335" w:rsidRDefault="00DB5335" w:rsidP="00434227">
      <w:pPr>
        <w:pStyle w:val="FootnoteText"/>
      </w:pPr>
      <w:r>
        <w:rPr>
          <w:rStyle w:val="FootnoteReference"/>
        </w:rPr>
        <w:footnoteRef/>
      </w:r>
      <w:r>
        <w:t xml:space="preserve"> </w:t>
      </w:r>
      <w:r>
        <w:tab/>
        <w:t>Ministry for the Environment’s WWTP database</w:t>
      </w:r>
    </w:p>
  </w:footnote>
  <w:footnote w:id="56">
    <w:p w14:paraId="18435D7C" w14:textId="4843ED2D" w:rsidR="00DB5335" w:rsidRDefault="00DB5335" w:rsidP="002A3753">
      <w:pPr>
        <w:pStyle w:val="FootnoteText"/>
        <w:spacing w:after="0"/>
      </w:pPr>
      <w:r>
        <w:rPr>
          <w:rStyle w:val="FootnoteReference"/>
        </w:rPr>
        <w:footnoteRef/>
      </w:r>
      <w:r>
        <w:t xml:space="preserve"> </w:t>
      </w:r>
      <w:r>
        <w:tab/>
      </w:r>
      <w:hyperlink r:id="rId40" w:history="1">
        <w:r w:rsidRPr="00A20FBE">
          <w:rPr>
            <w:rStyle w:val="Hyperlink"/>
          </w:rPr>
          <w:t>www.ipcc-nggip.iges.or.jp/public/2006gl/</w:t>
        </w:r>
      </w:hyperlink>
      <w:r>
        <w:t xml:space="preserve"> </w:t>
      </w:r>
    </w:p>
  </w:footnote>
  <w:footnote w:id="57">
    <w:p w14:paraId="646F0A5C" w14:textId="140C094F" w:rsidR="00DB5335" w:rsidRPr="00C31D0D" w:rsidRDefault="00DB5335">
      <w:pPr>
        <w:pStyle w:val="FootnoteText"/>
      </w:pPr>
      <w:r w:rsidRPr="00C31D0D">
        <w:rPr>
          <w:rStyle w:val="FootnoteReference"/>
        </w:rPr>
        <w:footnoteRef/>
      </w:r>
      <w:r w:rsidRPr="00C31D0D">
        <w:t xml:space="preserve"> </w:t>
      </w:r>
      <w:r>
        <w:tab/>
      </w:r>
      <w:hyperlink r:id="rId41" w:history="1">
        <w:r w:rsidRPr="00C31D0D">
          <w:rPr>
            <w:rStyle w:val="Hyperlink"/>
          </w:rPr>
          <w:t>www.ipcc-nggip.iges.or.jp/public/2019rf/index.html</w:t>
        </w:r>
      </w:hyperlink>
    </w:p>
  </w:footnote>
  <w:footnote w:id="58">
    <w:p w14:paraId="008173E8" w14:textId="77777777" w:rsidR="00DB5335" w:rsidRDefault="00DB5335" w:rsidP="007D559B">
      <w:pPr>
        <w:pStyle w:val="FootnoteText"/>
      </w:pPr>
      <w:r>
        <w:rPr>
          <w:rStyle w:val="FootnoteReference"/>
        </w:rPr>
        <w:footnoteRef/>
      </w:r>
      <w:r>
        <w:t xml:space="preserve"> </w:t>
      </w:r>
      <w:r>
        <w:tab/>
      </w:r>
      <w:r w:rsidRPr="006E6F0E">
        <w:rPr>
          <w:i/>
        </w:rPr>
        <w:t>National Greenhouse Gas Inventory from Wastewater Treatment and Discharge</w:t>
      </w:r>
      <w:r>
        <w:rPr>
          <w:i/>
        </w:rPr>
        <w:t>,</w:t>
      </w:r>
      <w:r w:rsidRPr="00301DBD">
        <w:t xml:space="preserve"> </w:t>
      </w:r>
      <w:r>
        <w:t>p</w:t>
      </w:r>
      <w:r w:rsidRPr="00301DBD">
        <w:t xml:space="preserve">repared for Ministry for the Environment </w:t>
      </w:r>
      <w:r>
        <w:t>b</w:t>
      </w:r>
      <w:r w:rsidRPr="00301DBD">
        <w:t>y Beca Infrastructure Ltd</w:t>
      </w:r>
      <w:r>
        <w:t>,</w:t>
      </w:r>
      <w:r w:rsidRPr="00301DBD">
        <w:t xml:space="preserve"> August 2007</w:t>
      </w:r>
    </w:p>
  </w:footnote>
  <w:footnote w:id="59">
    <w:p w14:paraId="20237497" w14:textId="0AD84E00" w:rsidR="00DB5335" w:rsidRDefault="00DB5335" w:rsidP="004B224A">
      <w:pPr>
        <w:pStyle w:val="FootnoteText"/>
        <w:spacing w:after="40" w:line="200" w:lineRule="atLeast"/>
      </w:pPr>
      <w:r>
        <w:rPr>
          <w:rStyle w:val="FootnoteReference"/>
        </w:rPr>
        <w:footnoteRef/>
      </w:r>
      <w:r>
        <w:t xml:space="preserve"> </w:t>
      </w:r>
      <w:r>
        <w:tab/>
        <w:t xml:space="preserve">BRANZ Ltd, </w:t>
      </w:r>
      <w:hyperlink r:id="rId42" w:history="1">
        <w:r w:rsidRPr="0046185D">
          <w:rPr>
            <w:rStyle w:val="Hyperlink"/>
          </w:rPr>
          <w:t>www.branz.co.nz</w:t>
        </w:r>
      </w:hyperlink>
      <w:r>
        <w:t xml:space="preserve"> </w:t>
      </w:r>
    </w:p>
  </w:footnote>
  <w:footnote w:id="60">
    <w:p w14:paraId="32B68E2E" w14:textId="50BE4EA8" w:rsidR="00DB5335" w:rsidRDefault="00DB5335" w:rsidP="004B224A">
      <w:pPr>
        <w:pStyle w:val="FootnoteText"/>
        <w:spacing w:after="40" w:line="200" w:lineRule="atLeast"/>
      </w:pPr>
      <w:r>
        <w:rPr>
          <w:rStyle w:val="FootnoteReference"/>
        </w:rPr>
        <w:footnoteRef/>
      </w:r>
      <w:r>
        <w:t xml:space="preserve"> </w:t>
      </w:r>
      <w:r>
        <w:tab/>
        <w:t>BRANZ CO</w:t>
      </w:r>
      <w:r w:rsidRPr="0078780D">
        <w:rPr>
          <w:vertAlign w:val="subscript"/>
        </w:rPr>
        <w:t>2</w:t>
      </w:r>
      <w:r>
        <w:t xml:space="preserve">NSTRUCT, </w:t>
      </w:r>
      <w:hyperlink r:id="rId43" w:history="1">
        <w:r w:rsidRPr="007A0228">
          <w:rPr>
            <w:rStyle w:val="Hyperlink"/>
          </w:rPr>
          <w:t>https://www.branz.co.nz/environment-zero-carbon-research/framework/branz-co2nstruct/</w:t>
        </w:r>
      </w:hyperlink>
      <w:r>
        <w:t xml:space="preserve"> </w:t>
      </w:r>
    </w:p>
  </w:footnote>
  <w:footnote w:id="61">
    <w:p w14:paraId="3A7A1D8D" w14:textId="6BAF74A6" w:rsidR="00DB5335" w:rsidRDefault="00DB5335" w:rsidP="00D43280">
      <w:pPr>
        <w:pStyle w:val="FootnoteText"/>
        <w:spacing w:after="40"/>
      </w:pPr>
      <w:r>
        <w:rPr>
          <w:rStyle w:val="FootnoteReference"/>
        </w:rPr>
        <w:footnoteRef/>
      </w:r>
      <w:r>
        <w:t xml:space="preserve"> </w:t>
      </w:r>
      <w:r>
        <w:tab/>
      </w:r>
      <w:hyperlink r:id="rId44" w:history="1">
        <w:r w:rsidRPr="00791D53">
          <w:rPr>
            <w:rStyle w:val="Hyperlink"/>
          </w:rPr>
          <w:t>www.firth.co.nz/assets/Uploads/TechnicalDocuments/Firth-EPD-Ready-mixed-concrete-Sep-20-WEB.pdf</w:t>
        </w:r>
      </w:hyperlink>
      <w:r>
        <w:t xml:space="preserve"> </w:t>
      </w:r>
    </w:p>
  </w:footnote>
  <w:footnote w:id="62">
    <w:p w14:paraId="4FEB43AA" w14:textId="371D5F96" w:rsidR="00DB5335" w:rsidRDefault="00DB5335" w:rsidP="00D43280">
      <w:pPr>
        <w:pStyle w:val="FootnoteText"/>
        <w:spacing w:after="40"/>
      </w:pPr>
      <w:r>
        <w:rPr>
          <w:rStyle w:val="FootnoteReference"/>
        </w:rPr>
        <w:footnoteRef/>
      </w:r>
      <w:r>
        <w:rPr>
          <w:i/>
        </w:rPr>
        <w:t xml:space="preserve"> </w:t>
      </w:r>
      <w:r>
        <w:rPr>
          <w:i/>
        </w:rPr>
        <w:tab/>
      </w:r>
      <w:hyperlink r:id="rId45" w:history="1">
        <w:r w:rsidRPr="00E8288C">
          <w:rPr>
            <w:rStyle w:val="Hyperlink"/>
          </w:rPr>
          <w:t>https://gryphon4.environdec.com/system/data/files/6/16759/S-P-00555%20EPD%20Ready%20mixed%20concrete%20using%20Holcim%20supplied%20cement%202019.pdf</w:t>
        </w:r>
      </w:hyperlink>
      <w:r>
        <w:t xml:space="preserve"> </w:t>
      </w:r>
    </w:p>
  </w:footnote>
  <w:footnote w:id="63">
    <w:p w14:paraId="1D581691" w14:textId="77777777" w:rsidR="00DB5335" w:rsidRDefault="00DB5335" w:rsidP="00427631">
      <w:pPr>
        <w:pStyle w:val="FootnoteText"/>
      </w:pPr>
      <w:r>
        <w:rPr>
          <w:rStyle w:val="FootnoteReference"/>
        </w:rPr>
        <w:footnoteRef/>
      </w:r>
      <w:r>
        <w:t xml:space="preserve"> </w:t>
      </w:r>
      <w:r>
        <w:tab/>
      </w:r>
      <w:hyperlink r:id="rId46" w:history="1">
        <w:r w:rsidRPr="00535E8F">
          <w:rPr>
            <w:rStyle w:val="Hyperlink"/>
          </w:rPr>
          <w:t>www.ipcc-nggip.iges.or.jp/public/2006gl/pdf/5_Volume5/V5_3_Ch3_SWDS.pdf</w:t>
        </w:r>
      </w:hyperlink>
    </w:p>
  </w:footnote>
  <w:footnote w:id="64">
    <w:p w14:paraId="5D7CAC36" w14:textId="63C068BA" w:rsidR="00DB5335" w:rsidRDefault="00DB5335" w:rsidP="00730D20">
      <w:pPr>
        <w:pStyle w:val="FootnoteText"/>
      </w:pPr>
      <w:r>
        <w:rPr>
          <w:rStyle w:val="FootnoteReference"/>
        </w:rPr>
        <w:footnoteRef/>
      </w:r>
      <w:r>
        <w:t xml:space="preserve"> </w:t>
      </w:r>
      <w:r>
        <w:tab/>
      </w:r>
      <w:hyperlink r:id="rId47" w:history="1">
        <w:r w:rsidRPr="00791D53">
          <w:rPr>
            <w:rStyle w:val="Hyperlink"/>
          </w:rPr>
          <w:t>www.mfe.govt.nz/publications/waste/new-zealand-non-municipal-landfill-database-report</w:t>
        </w:r>
      </w:hyperlink>
    </w:p>
  </w:footnote>
  <w:footnote w:id="65">
    <w:p w14:paraId="19105044" w14:textId="7131FCB7" w:rsidR="00DB5335" w:rsidRDefault="00DB5335" w:rsidP="00505A74">
      <w:pPr>
        <w:pStyle w:val="FootnoteText"/>
        <w:spacing w:after="40"/>
      </w:pPr>
      <w:r>
        <w:rPr>
          <w:rStyle w:val="FootnoteReference"/>
        </w:rPr>
        <w:footnoteRef/>
      </w:r>
      <w:r>
        <w:t xml:space="preserve"> </w:t>
      </w:r>
      <w:r>
        <w:tab/>
      </w:r>
      <w:hyperlink r:id="rId48" w:history="1">
        <w:r w:rsidRPr="00791D53">
          <w:rPr>
            <w:rStyle w:val="Hyperlink"/>
          </w:rPr>
          <w:t>www.mfe.govt.nz/sites/default/files/media/Climate%20Change/new-zealands-greenhouse-gas-inventory-1990-2018-vol-1.pdf</w:t>
        </w:r>
      </w:hyperlink>
      <w:r>
        <w:rPr>
          <w:rStyle w:val="Hyperlink"/>
        </w:rPr>
        <w:t xml:space="preserve"> </w:t>
      </w:r>
    </w:p>
  </w:footnote>
  <w:footnote w:id="66">
    <w:p w14:paraId="555C5890" w14:textId="34F4FF0D" w:rsidR="00DB5335" w:rsidRDefault="00DB5335" w:rsidP="00B5484D">
      <w:pPr>
        <w:pStyle w:val="FootnoteText"/>
        <w:spacing w:after="40"/>
      </w:pPr>
      <w:r>
        <w:rPr>
          <w:rStyle w:val="FootnoteReference"/>
        </w:rPr>
        <w:footnoteRef/>
      </w:r>
      <w:r>
        <w:t xml:space="preserve"> </w:t>
      </w:r>
      <w:r>
        <w:tab/>
      </w:r>
      <w:r w:rsidRPr="00E707CB">
        <w:t>Uncertainty estimated across two yield tables to obtain a single EF</w:t>
      </w:r>
      <w:r>
        <w:t>.</w:t>
      </w:r>
    </w:p>
  </w:footnote>
  <w:footnote w:id="67">
    <w:p w14:paraId="589F0CE5" w14:textId="29B8F103" w:rsidR="00DB5335" w:rsidRPr="00E44932" w:rsidRDefault="00DB5335" w:rsidP="00B5484D">
      <w:pPr>
        <w:pStyle w:val="FootnoteText"/>
        <w:spacing w:after="40"/>
      </w:pPr>
      <w:r>
        <w:rPr>
          <w:rStyle w:val="FootnoteReference"/>
        </w:rPr>
        <w:footnoteRef/>
      </w:r>
      <w:r>
        <w:t xml:space="preserve"> </w:t>
      </w:r>
      <w:r>
        <w:tab/>
      </w:r>
      <w:r w:rsidRPr="00E707CB">
        <w:t xml:space="preserve">Uncertainty estimated based on expert judgement as those reported in </w:t>
      </w:r>
      <w:r w:rsidRPr="00E44932">
        <w:t xml:space="preserve">Paul TSH, Kimberley MO, Beets PN. Unpublished. Carbon Stocks and Change in New Zealand’s Natural Forests: Estimates from the First Two Complete Inventory Cycles 2002–2007 and 2007–2014. Contract report prepared for the Ministry for the Environment by the New Zealand Forest Research Institute Ltd (trading as Scion) in 2019. </w:t>
      </w:r>
    </w:p>
  </w:footnote>
  <w:footnote w:id="68">
    <w:p w14:paraId="3E8844FD" w14:textId="64143095" w:rsidR="00DB5335" w:rsidRDefault="00DB5335" w:rsidP="00B5484D">
      <w:pPr>
        <w:pStyle w:val="FootnoteText"/>
        <w:spacing w:after="40"/>
      </w:pPr>
      <w:r>
        <w:rPr>
          <w:rStyle w:val="FootnoteReference"/>
        </w:rPr>
        <w:footnoteRef/>
      </w:r>
      <w:r>
        <w:t xml:space="preserve"> </w:t>
      </w:r>
      <w:r>
        <w:tab/>
      </w:r>
      <w:r w:rsidRPr="001D33C8">
        <w:t>Uncertainty estimated based on expert judgement as data were averaged across two yield tables to obtain a single EF</w:t>
      </w:r>
      <w:r>
        <w:t>.</w:t>
      </w:r>
    </w:p>
  </w:footnote>
  <w:footnote w:id="69">
    <w:p w14:paraId="5E30EACC" w14:textId="29594696" w:rsidR="00DB5335" w:rsidRDefault="00DB5335" w:rsidP="00B5484D">
      <w:pPr>
        <w:pStyle w:val="FootnoteText"/>
        <w:spacing w:after="40"/>
      </w:pPr>
      <w:r>
        <w:rPr>
          <w:rStyle w:val="FootnoteReference"/>
        </w:rPr>
        <w:footnoteRef/>
      </w:r>
      <w:r>
        <w:t xml:space="preserve"> </w:t>
      </w:r>
      <w:r>
        <w:tab/>
      </w:r>
      <w:r w:rsidRPr="001D33C8">
        <w:t xml:space="preserve">Uncertainty estimated based on expert judgement as those reported in </w:t>
      </w:r>
      <w:r w:rsidRPr="000C56BA">
        <w:t xml:space="preserve">Paul et al, 2019 </w:t>
      </w:r>
      <w:r w:rsidRPr="001D33C8">
        <w:t>are only valid at the national scale</w:t>
      </w:r>
      <w:r>
        <w:t xml:space="preserve">. </w:t>
      </w:r>
    </w:p>
  </w:footnote>
  <w:footnote w:id="70">
    <w:p w14:paraId="7E498F0B" w14:textId="77777777" w:rsidR="00DB5335" w:rsidRDefault="00DB5335" w:rsidP="00E22327">
      <w:pPr>
        <w:pStyle w:val="FootnoteText"/>
      </w:pPr>
      <w:r>
        <w:rPr>
          <w:rStyle w:val="FootnoteReference"/>
        </w:rPr>
        <w:footnoteRef/>
      </w:r>
      <w:r>
        <w:t xml:space="preserve"> </w:t>
      </w:r>
      <w:r>
        <w:tab/>
        <w:t xml:space="preserve">Land Use Carbon Analysis System (LUCAS) Land Use Map available at </w:t>
      </w:r>
      <w:hyperlink r:id="rId49" w:history="1">
        <w:r w:rsidRPr="00E43F00">
          <w:rPr>
            <w:rStyle w:val="Hyperlink"/>
          </w:rPr>
          <w:t>https://data.mfe.govt.nz/</w:t>
        </w:r>
      </w:hyperlink>
      <w:r>
        <w:t xml:space="preserve"> </w:t>
      </w:r>
    </w:p>
  </w:footnote>
  <w:footnote w:id="71">
    <w:p w14:paraId="6701A1E3" w14:textId="77777777" w:rsidR="00DB5335" w:rsidRDefault="00DB5335" w:rsidP="00E22327">
      <w:pPr>
        <w:pStyle w:val="FootnoteText"/>
      </w:pPr>
      <w:r>
        <w:rPr>
          <w:rStyle w:val="FootnoteReference"/>
        </w:rPr>
        <w:footnoteRef/>
      </w:r>
      <w:r>
        <w:t xml:space="preserve"> </w:t>
      </w:r>
      <w:r>
        <w:tab/>
        <w:t xml:space="preserve">LCDB available at </w:t>
      </w:r>
      <w:hyperlink r:id="rId50" w:history="1">
        <w:r w:rsidRPr="00E43F00">
          <w:rPr>
            <w:rStyle w:val="Hyperlink"/>
          </w:rPr>
          <w:t>https://lris.scinfo.org.nz/layer/48423-lcdb-v41-land-cover-database-version-41-mainland-new-zealand/</w:t>
        </w:r>
      </w:hyperlink>
    </w:p>
  </w:footnote>
  <w:footnote w:id="72">
    <w:p w14:paraId="6DD3A48D" w14:textId="24683C90" w:rsidR="00DB5335" w:rsidRDefault="00DB5335">
      <w:pPr>
        <w:pStyle w:val="FootnoteText"/>
      </w:pPr>
      <w:r>
        <w:rPr>
          <w:rStyle w:val="FootnoteReference"/>
        </w:rPr>
        <w:footnoteRef/>
      </w:r>
      <w:r>
        <w:t xml:space="preserve"> </w:t>
      </w:r>
      <w:r>
        <w:tab/>
        <w:t xml:space="preserve">See Volume 4, Chapter 10 of </w:t>
      </w:r>
      <w:r w:rsidRPr="009706E4">
        <w:rPr>
          <w:i/>
        </w:rPr>
        <w:t>2006 IPCC Guidelines for National Greenhouse Gas Inventories</w:t>
      </w:r>
      <w:r>
        <w:t xml:space="preserve">: </w:t>
      </w:r>
      <w:hyperlink r:id="rId51" w:history="1">
        <w:r w:rsidRPr="00D45100">
          <w:rPr>
            <w:rStyle w:val="Hyperlink"/>
          </w:rPr>
          <w:t>www.ipcc-nggip.iges.or.jp/public/2006gl/pdf/4_Volume4/V4_10_Ch10_Livestock.pdf</w:t>
        </w:r>
      </w:hyperlink>
      <w:r>
        <w:t xml:space="preserve"> </w:t>
      </w:r>
    </w:p>
  </w:footnote>
  <w:footnote w:id="73">
    <w:p w14:paraId="57DF7322" w14:textId="555F7DAE" w:rsidR="00DB5335" w:rsidRDefault="00DB5335" w:rsidP="005F412E">
      <w:pPr>
        <w:pStyle w:val="FootnoteText"/>
      </w:pPr>
      <w:r>
        <w:rPr>
          <w:rStyle w:val="FootnoteReference"/>
        </w:rPr>
        <w:footnoteRef/>
      </w:r>
      <w:r>
        <w:tab/>
        <w:t>In the absence of consistent information for New Zealand, the default assumption for the assembly (installation) emissions rate is the rounded-off IPCC 2006 mid-range value. It is not applicable (relevant) for many pre-charged units.</w:t>
      </w:r>
    </w:p>
  </w:footnote>
  <w:footnote w:id="74">
    <w:p w14:paraId="3250BC7D" w14:textId="4BE80ECD" w:rsidR="00DB5335" w:rsidRDefault="00DB5335" w:rsidP="005F412E">
      <w:pPr>
        <w:pStyle w:val="FootnoteText"/>
      </w:pPr>
      <w:r>
        <w:rPr>
          <w:rStyle w:val="FootnoteReference"/>
        </w:rPr>
        <w:footnoteRef/>
      </w:r>
      <w:r>
        <w:tab/>
        <w:t>Internal dimensions up to 100x50x30cm for 150 litres; 150x50x40cm for 300 litres; 200x50x50cm for 500 litres.</w:t>
      </w:r>
    </w:p>
  </w:footnote>
  <w:footnote w:id="75">
    <w:p w14:paraId="73D62B9D" w14:textId="33BA760D" w:rsidR="00DB5335" w:rsidRPr="00BA5C94" w:rsidRDefault="00DB5335" w:rsidP="005F412E">
      <w:pPr>
        <w:pStyle w:val="FootnoteText"/>
        <w:rPr>
          <w:szCs w:val="19"/>
        </w:rPr>
      </w:pPr>
      <w:r>
        <w:rPr>
          <w:rStyle w:val="FootnoteReference"/>
        </w:rPr>
        <w:footnoteRef/>
      </w:r>
      <w:r>
        <w:tab/>
        <w:t xml:space="preserve">Global warming potentials are set according to the UNFCCC guidelines. </w:t>
      </w:r>
      <w:hyperlink r:id="rId52" w:history="1">
        <w:r w:rsidRPr="006927F4">
          <w:rPr>
            <w:rStyle w:val="Hyperlink"/>
          </w:rPr>
          <w:t>https://unfccc.int/resource/docs/ 2013/cop19/</w:t>
        </w:r>
        <w:proofErr w:type="spellStart"/>
        <w:r w:rsidRPr="006927F4">
          <w:rPr>
            <w:rStyle w:val="Hyperlink"/>
          </w:rPr>
          <w:t>eng</w:t>
        </w:r>
        <w:proofErr w:type="spellEnd"/>
        <w:r w:rsidRPr="006927F4">
          <w:rPr>
            <w:rStyle w:val="Hyperlink"/>
          </w:rPr>
          <w:t>/10a03.pdf</w:t>
        </w:r>
      </w:hyperlink>
      <w:r w:rsidRPr="00F51EB9">
        <w:rPr>
          <w:i/>
          <w:sz w:val="20"/>
          <w:szCs w:val="20"/>
        </w:rPr>
        <w:t xml:space="preserve">, </w:t>
      </w:r>
      <w:r w:rsidRPr="00BA5C94">
        <w:rPr>
          <w:iCs/>
          <w:szCs w:val="19"/>
        </w:rPr>
        <w:t>which resolved that</w:t>
      </w:r>
      <w:r w:rsidRPr="00BA5C94">
        <w:rPr>
          <w:rStyle w:val="Hyperlink"/>
          <w:szCs w:val="19"/>
        </w:rPr>
        <w:t xml:space="preserve"> </w:t>
      </w:r>
      <w:r w:rsidRPr="00BA5C94">
        <w:rPr>
          <w:szCs w:val="19"/>
        </w:rPr>
        <w:t>Parties would use the 100-year GWPs from the IPCC AR4. (IPCC, 2007)</w:t>
      </w:r>
      <w:r>
        <w:rPr>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32F3" w14:textId="77777777" w:rsidR="00DB5335" w:rsidRPr="00DE7BF8" w:rsidRDefault="00DB5335" w:rsidP="00734B9A">
    <w:pPr>
      <w:pStyle w:val="Header"/>
      <w:ind w:left="-57"/>
      <w:jc w:val="lef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2B69D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869C4"/>
    <w:multiLevelType w:val="multilevel"/>
    <w:tmpl w:val="DAA8195A"/>
    <w:lvl w:ilvl="0">
      <w:start w:val="1"/>
      <w:numFmt w:val="decimal"/>
      <w:lvlText w:val="7.6.%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926250"/>
    <w:multiLevelType w:val="multilevel"/>
    <w:tmpl w:val="B590FFAA"/>
    <w:lvl w:ilvl="0">
      <w:start w:val="1"/>
      <w:numFmt w:val="decimal"/>
      <w:lvlText w:val="5.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A27184"/>
    <w:multiLevelType w:val="hybridMultilevel"/>
    <w:tmpl w:val="49CEB7B2"/>
    <w:lvl w:ilvl="0" w:tplc="C240A06E">
      <w:start w:val="1"/>
      <w:numFmt w:val="bullet"/>
      <w:pStyle w:val="Blue-box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08E43FB6"/>
    <w:multiLevelType w:val="multilevel"/>
    <w:tmpl w:val="DF4C2BBE"/>
    <w:lvl w:ilvl="0">
      <w:start w:val="1"/>
      <w:numFmt w:val="decimal"/>
      <w:lvlText w:val="5.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hybridMultilevel"/>
    <w:tmpl w:val="990A8F54"/>
    <w:lvl w:ilvl="0" w:tplc="ED2AF846">
      <w:start w:val="1"/>
      <w:numFmt w:val="bullet"/>
      <w:pStyle w:val="Greenbullet-casestudytables"/>
      <w:lvlText w:val=""/>
      <w:lvlJc w:val="left"/>
      <w:pPr>
        <w:ind w:left="680" w:hanging="396"/>
      </w:pPr>
      <w:rPr>
        <w:rFonts w:ascii="Symbol" w:hAnsi="Symbol" w:hint="default"/>
        <w:color w:val="0F7B7D"/>
        <w:sz w:val="18"/>
        <w:szCs w:val="18"/>
      </w:rPr>
    </w:lvl>
    <w:lvl w:ilvl="1" w:tplc="52FCEA50">
      <w:start w:val="1"/>
      <w:numFmt w:val="bullet"/>
      <w:lvlText w:val="o"/>
      <w:lvlJc w:val="left"/>
      <w:pPr>
        <w:ind w:left="1724" w:hanging="360"/>
      </w:pPr>
      <w:rPr>
        <w:rFonts w:ascii="Courier New" w:hAnsi="Courier New" w:cs="Courier New" w:hint="default"/>
      </w:rPr>
    </w:lvl>
    <w:lvl w:ilvl="2" w:tplc="A44EE6BE">
      <w:start w:val="1"/>
      <w:numFmt w:val="bullet"/>
      <w:lvlText w:val=""/>
      <w:lvlJc w:val="left"/>
      <w:pPr>
        <w:ind w:left="2444" w:hanging="360"/>
      </w:pPr>
      <w:rPr>
        <w:rFonts w:ascii="Wingdings" w:hAnsi="Wingdings" w:hint="default"/>
      </w:rPr>
    </w:lvl>
    <w:lvl w:ilvl="3" w:tplc="8D103BD4">
      <w:start w:val="1"/>
      <w:numFmt w:val="bullet"/>
      <w:lvlText w:val=""/>
      <w:lvlJc w:val="left"/>
      <w:pPr>
        <w:ind w:left="3164" w:hanging="360"/>
      </w:pPr>
      <w:rPr>
        <w:rFonts w:ascii="Symbol" w:hAnsi="Symbol" w:hint="default"/>
      </w:rPr>
    </w:lvl>
    <w:lvl w:ilvl="4" w:tplc="937C63B4">
      <w:start w:val="1"/>
      <w:numFmt w:val="bullet"/>
      <w:lvlText w:val="o"/>
      <w:lvlJc w:val="left"/>
      <w:pPr>
        <w:ind w:left="3884" w:hanging="360"/>
      </w:pPr>
      <w:rPr>
        <w:rFonts w:ascii="Courier New" w:hAnsi="Courier New" w:cs="Courier New" w:hint="default"/>
      </w:rPr>
    </w:lvl>
    <w:lvl w:ilvl="5" w:tplc="4B267772">
      <w:start w:val="1"/>
      <w:numFmt w:val="bullet"/>
      <w:lvlText w:val=""/>
      <w:lvlJc w:val="left"/>
      <w:pPr>
        <w:ind w:left="4604" w:hanging="360"/>
      </w:pPr>
      <w:rPr>
        <w:rFonts w:ascii="Wingdings" w:hAnsi="Wingdings" w:hint="default"/>
      </w:rPr>
    </w:lvl>
    <w:lvl w:ilvl="6" w:tplc="EAB483D4">
      <w:start w:val="1"/>
      <w:numFmt w:val="bullet"/>
      <w:lvlText w:val=""/>
      <w:lvlJc w:val="left"/>
      <w:pPr>
        <w:ind w:left="5324" w:hanging="360"/>
      </w:pPr>
      <w:rPr>
        <w:rFonts w:ascii="Symbol" w:hAnsi="Symbol" w:hint="default"/>
      </w:rPr>
    </w:lvl>
    <w:lvl w:ilvl="7" w:tplc="EFD666CE">
      <w:start w:val="1"/>
      <w:numFmt w:val="bullet"/>
      <w:lvlText w:val="o"/>
      <w:lvlJc w:val="left"/>
      <w:pPr>
        <w:ind w:left="6044" w:hanging="360"/>
      </w:pPr>
      <w:rPr>
        <w:rFonts w:ascii="Courier New" w:hAnsi="Courier New" w:cs="Courier New" w:hint="default"/>
      </w:rPr>
    </w:lvl>
    <w:lvl w:ilvl="8" w:tplc="786AE744">
      <w:start w:val="1"/>
      <w:numFmt w:val="bullet"/>
      <w:lvlText w:val=""/>
      <w:lvlJc w:val="left"/>
      <w:pPr>
        <w:ind w:left="6764" w:hanging="360"/>
      </w:pPr>
      <w:rPr>
        <w:rFonts w:ascii="Wingdings" w:hAnsi="Wingdings" w:hint="default"/>
      </w:rPr>
    </w:lvl>
  </w:abstractNum>
  <w:abstractNum w:abstractNumId="7" w15:restartNumberingAfterBreak="0">
    <w:nsid w:val="0D5E09B9"/>
    <w:multiLevelType w:val="multilevel"/>
    <w:tmpl w:val="1F10ECA2"/>
    <w:lvl w:ilvl="0">
      <w:start w:val="1"/>
      <w:numFmt w:val="decimal"/>
      <w:lvlText w:val="6.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D9071AB"/>
    <w:multiLevelType w:val="multilevel"/>
    <w:tmpl w:val="3B1AA192"/>
    <w:lvl w:ilvl="0">
      <w:start w:val="1"/>
      <w:numFmt w:val="decimal"/>
      <w:lvlText w:val="9.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6A3025"/>
    <w:multiLevelType w:val="multilevel"/>
    <w:tmpl w:val="509C028C"/>
    <w:lvl w:ilvl="0">
      <w:start w:val="1"/>
      <w:numFmt w:val="decimal"/>
      <w:lvlText w:val="7.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2502FBF"/>
    <w:multiLevelType w:val="multilevel"/>
    <w:tmpl w:val="4BD4656E"/>
    <w:lvl w:ilvl="0">
      <w:start w:val="1"/>
      <w:numFmt w:val="decimal"/>
      <w:lvlText w:val="11.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93B137D"/>
    <w:multiLevelType w:val="multilevel"/>
    <w:tmpl w:val="B49C5B6C"/>
    <w:lvl w:ilvl="0">
      <w:start w:val="1"/>
      <w:numFmt w:val="upperLetter"/>
      <w:lvlText w:val="%1."/>
      <w:lvlJc w:val="left"/>
      <w:pPr>
        <w:ind w:left="432" w:hanging="432"/>
      </w:pPr>
      <w:rPr>
        <w:rFonts w:hint="default"/>
      </w:rPr>
    </w:lvl>
    <w:lvl w:ilvl="1">
      <w:start w:val="1"/>
      <w:numFmt w:val="decimal"/>
      <w:lvlText w:val="B.%2"/>
      <w:lvlJc w:val="left"/>
      <w:pPr>
        <w:ind w:left="851" w:hanging="851"/>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9574AA2"/>
    <w:multiLevelType w:val="multilevel"/>
    <w:tmpl w:val="CBDA13CE"/>
    <w:lvl w:ilvl="0">
      <w:start w:val="1"/>
      <w:numFmt w:val="decimal"/>
      <w:lvlText w:val="10.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7A7250"/>
    <w:multiLevelType w:val="multilevel"/>
    <w:tmpl w:val="2852510C"/>
    <w:lvl w:ilvl="0">
      <w:start w:val="1"/>
      <w:numFmt w:val="decimal"/>
      <w:lvlText w:val="%1"/>
      <w:lvlJc w:val="left"/>
      <w:pPr>
        <w:ind w:left="851" w:hanging="851"/>
      </w:pPr>
      <w:rPr>
        <w:rFonts w:ascii="Calibri" w:hAnsi="Calibri" w:hint="default"/>
        <w:sz w:val="48"/>
      </w:rPr>
    </w:lvl>
    <w:lvl w:ilvl="1">
      <w:start w:val="1"/>
      <w:numFmt w:val="decimal"/>
      <w:pStyle w:val="Heading2"/>
      <w:lvlText w:val="2.%2"/>
      <w:lvlJc w:val="left"/>
      <w:pPr>
        <w:ind w:left="851" w:hanging="851"/>
      </w:pPr>
      <w:rPr>
        <w:rFonts w:ascii="Calibri" w:hAnsi="Calibri" w:hint="default"/>
        <w:b/>
        <w:bCs/>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B340CD"/>
    <w:multiLevelType w:val="multilevel"/>
    <w:tmpl w:val="6A9A2C92"/>
    <w:lvl w:ilvl="0">
      <w:start w:val="1"/>
      <w:numFmt w:val="decimal"/>
      <w:lvlText w:val="11.%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FE03FD"/>
    <w:multiLevelType w:val="multilevel"/>
    <w:tmpl w:val="DD3020F8"/>
    <w:lvl w:ilvl="0">
      <w:start w:val="1"/>
      <w:numFmt w:val="decimal"/>
      <w:lvlText w:val="5.%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D9930E5"/>
    <w:multiLevelType w:val="multilevel"/>
    <w:tmpl w:val="61B83F4E"/>
    <w:lvl w:ilvl="0">
      <w:start w:val="1"/>
      <w:numFmt w:val="decimal"/>
      <w:lvlText w:val="3.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04F1D2E"/>
    <w:multiLevelType w:val="hybridMultilevel"/>
    <w:tmpl w:val="6A1C0EDE"/>
    <w:lvl w:ilvl="0" w:tplc="97F66294">
      <w:start w:val="1"/>
      <w:numFmt w:val="bullet"/>
      <w:pStyle w:val="Blue-boxsub-bullet"/>
      <w:lvlText w:val="‒"/>
      <w:lvlJc w:val="left"/>
      <w:pPr>
        <w:ind w:left="1077" w:hanging="397"/>
      </w:pPr>
      <w:rPr>
        <w:rFonts w:ascii="Times New Roman" w:hAnsi="Times New Roman" w:cs="Times New Roman" w:hint="default"/>
      </w:rPr>
    </w:lvl>
    <w:lvl w:ilvl="1" w:tplc="CE24E068">
      <w:start w:val="1"/>
      <w:numFmt w:val="bullet"/>
      <w:lvlText w:val="o"/>
      <w:lvlJc w:val="left"/>
      <w:pPr>
        <w:ind w:left="1724" w:hanging="360"/>
      </w:pPr>
      <w:rPr>
        <w:rFonts w:ascii="Courier New" w:hAnsi="Courier New" w:cs="Courier New" w:hint="default"/>
      </w:rPr>
    </w:lvl>
    <w:lvl w:ilvl="2" w:tplc="8F88BA84">
      <w:start w:val="1"/>
      <w:numFmt w:val="bullet"/>
      <w:lvlText w:val=""/>
      <w:lvlJc w:val="left"/>
      <w:pPr>
        <w:ind w:left="2444" w:hanging="360"/>
      </w:pPr>
      <w:rPr>
        <w:rFonts w:ascii="Wingdings" w:hAnsi="Wingdings" w:hint="default"/>
      </w:rPr>
    </w:lvl>
    <w:lvl w:ilvl="3" w:tplc="F6AA5F6E">
      <w:start w:val="1"/>
      <w:numFmt w:val="bullet"/>
      <w:lvlText w:val=""/>
      <w:lvlJc w:val="left"/>
      <w:pPr>
        <w:ind w:left="3164" w:hanging="360"/>
      </w:pPr>
      <w:rPr>
        <w:rFonts w:ascii="Symbol" w:hAnsi="Symbol" w:hint="default"/>
      </w:rPr>
    </w:lvl>
    <w:lvl w:ilvl="4" w:tplc="8F9CE686">
      <w:start w:val="1"/>
      <w:numFmt w:val="bullet"/>
      <w:lvlText w:val="o"/>
      <w:lvlJc w:val="left"/>
      <w:pPr>
        <w:ind w:left="3884" w:hanging="360"/>
      </w:pPr>
      <w:rPr>
        <w:rFonts w:ascii="Courier New" w:hAnsi="Courier New" w:cs="Courier New" w:hint="default"/>
      </w:rPr>
    </w:lvl>
    <w:lvl w:ilvl="5" w:tplc="4B22D26A">
      <w:start w:val="1"/>
      <w:numFmt w:val="bullet"/>
      <w:lvlText w:val=""/>
      <w:lvlJc w:val="left"/>
      <w:pPr>
        <w:ind w:left="4604" w:hanging="360"/>
      </w:pPr>
      <w:rPr>
        <w:rFonts w:ascii="Wingdings" w:hAnsi="Wingdings" w:hint="default"/>
      </w:rPr>
    </w:lvl>
    <w:lvl w:ilvl="6" w:tplc="E2965A4C">
      <w:start w:val="1"/>
      <w:numFmt w:val="bullet"/>
      <w:lvlText w:val=""/>
      <w:lvlJc w:val="left"/>
      <w:pPr>
        <w:ind w:left="5324" w:hanging="360"/>
      </w:pPr>
      <w:rPr>
        <w:rFonts w:ascii="Symbol" w:hAnsi="Symbol" w:hint="default"/>
      </w:rPr>
    </w:lvl>
    <w:lvl w:ilvl="7" w:tplc="9692F2D2">
      <w:start w:val="1"/>
      <w:numFmt w:val="bullet"/>
      <w:lvlText w:val="o"/>
      <w:lvlJc w:val="left"/>
      <w:pPr>
        <w:ind w:left="6044" w:hanging="360"/>
      </w:pPr>
      <w:rPr>
        <w:rFonts w:ascii="Courier New" w:hAnsi="Courier New" w:cs="Courier New" w:hint="default"/>
      </w:rPr>
    </w:lvl>
    <w:lvl w:ilvl="8" w:tplc="200CCAD6">
      <w:start w:val="1"/>
      <w:numFmt w:val="bullet"/>
      <w:lvlText w:val=""/>
      <w:lvlJc w:val="left"/>
      <w:pPr>
        <w:ind w:left="6764" w:hanging="360"/>
      </w:pPr>
      <w:rPr>
        <w:rFonts w:ascii="Wingdings" w:hAnsi="Wingdings" w:hint="default"/>
      </w:rPr>
    </w:lvl>
  </w:abstractNum>
  <w:abstractNum w:abstractNumId="1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9" w15:restartNumberingAfterBreak="0">
    <w:nsid w:val="209120E5"/>
    <w:multiLevelType w:val="hybridMultilevel"/>
    <w:tmpl w:val="308488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1E57E8C"/>
    <w:multiLevelType w:val="multilevel"/>
    <w:tmpl w:val="272E5312"/>
    <w:lvl w:ilvl="0">
      <w:start w:val="1"/>
      <w:numFmt w:val="decimal"/>
      <w:lvlText w:val="10.%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747061"/>
    <w:multiLevelType w:val="hybridMultilevel"/>
    <w:tmpl w:val="17A42F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2E74342"/>
    <w:multiLevelType w:val="multilevel"/>
    <w:tmpl w:val="7EFC23C8"/>
    <w:lvl w:ilvl="0">
      <w:start w:val="1"/>
      <w:numFmt w:val="decimal"/>
      <w:lvlText w:val="9.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3AA5CD7"/>
    <w:multiLevelType w:val="multilevel"/>
    <w:tmpl w:val="A07E7900"/>
    <w:lvl w:ilvl="0">
      <w:start w:val="1"/>
      <w:numFmt w:val="decimal"/>
      <w:lvlText w:val="8.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6DA454E"/>
    <w:multiLevelType w:val="hybridMultilevel"/>
    <w:tmpl w:val="8F2AD7BA"/>
    <w:styleLink w:val="Style3"/>
    <w:lvl w:ilvl="0" w:tplc="24ECE2BC">
      <w:start w:val="1"/>
      <w:numFmt w:val="bullet"/>
      <w:lvlText w:val=""/>
      <w:lvlJc w:val="left"/>
      <w:pPr>
        <w:tabs>
          <w:tab w:val="num" w:pos="567"/>
        </w:tabs>
        <w:ind w:left="397" w:hanging="397"/>
      </w:pPr>
      <w:rPr>
        <w:rFonts w:ascii="Symbol" w:hAnsi="Symbol" w:hint="default"/>
        <w:color w:val="auto"/>
        <w:sz w:val="18"/>
        <w:szCs w:val="20"/>
      </w:rPr>
    </w:lvl>
    <w:lvl w:ilvl="1" w:tplc="FB882E02">
      <w:start w:val="1"/>
      <w:numFmt w:val="bullet"/>
      <w:lvlText w:val="o"/>
      <w:lvlJc w:val="left"/>
      <w:pPr>
        <w:ind w:left="1440" w:hanging="360"/>
      </w:pPr>
      <w:rPr>
        <w:rFonts w:ascii="Courier New" w:hAnsi="Courier New" w:cs="Courier New" w:hint="default"/>
      </w:rPr>
    </w:lvl>
    <w:lvl w:ilvl="2" w:tplc="920C6264">
      <w:start w:val="1"/>
      <w:numFmt w:val="bullet"/>
      <w:lvlText w:val=""/>
      <w:lvlJc w:val="left"/>
      <w:pPr>
        <w:ind w:left="2160" w:hanging="360"/>
      </w:pPr>
      <w:rPr>
        <w:rFonts w:ascii="Wingdings" w:hAnsi="Wingdings" w:hint="default"/>
      </w:rPr>
    </w:lvl>
    <w:lvl w:ilvl="3" w:tplc="0AD27F54">
      <w:start w:val="1"/>
      <w:numFmt w:val="bullet"/>
      <w:lvlText w:val=""/>
      <w:lvlJc w:val="left"/>
      <w:pPr>
        <w:ind w:left="2880" w:hanging="360"/>
      </w:pPr>
      <w:rPr>
        <w:rFonts w:ascii="Symbol" w:hAnsi="Symbol" w:hint="default"/>
      </w:rPr>
    </w:lvl>
    <w:lvl w:ilvl="4" w:tplc="169EFADC">
      <w:start w:val="1"/>
      <w:numFmt w:val="bullet"/>
      <w:lvlText w:val="o"/>
      <w:lvlJc w:val="left"/>
      <w:pPr>
        <w:ind w:left="3600" w:hanging="360"/>
      </w:pPr>
      <w:rPr>
        <w:rFonts w:ascii="Courier New" w:hAnsi="Courier New" w:cs="Courier New" w:hint="default"/>
      </w:rPr>
    </w:lvl>
    <w:lvl w:ilvl="5" w:tplc="69682D36">
      <w:start w:val="1"/>
      <w:numFmt w:val="bullet"/>
      <w:lvlText w:val=""/>
      <w:lvlJc w:val="left"/>
      <w:pPr>
        <w:ind w:left="4320" w:hanging="360"/>
      </w:pPr>
      <w:rPr>
        <w:rFonts w:ascii="Wingdings" w:hAnsi="Wingdings" w:hint="default"/>
      </w:rPr>
    </w:lvl>
    <w:lvl w:ilvl="6" w:tplc="D14E34CA">
      <w:start w:val="1"/>
      <w:numFmt w:val="bullet"/>
      <w:lvlText w:val=""/>
      <w:lvlJc w:val="left"/>
      <w:pPr>
        <w:ind w:left="5040" w:hanging="360"/>
      </w:pPr>
      <w:rPr>
        <w:rFonts w:ascii="Symbol" w:hAnsi="Symbol" w:hint="default"/>
      </w:rPr>
    </w:lvl>
    <w:lvl w:ilvl="7" w:tplc="7DF80686">
      <w:start w:val="1"/>
      <w:numFmt w:val="bullet"/>
      <w:lvlText w:val="o"/>
      <w:lvlJc w:val="left"/>
      <w:pPr>
        <w:ind w:left="5760" w:hanging="360"/>
      </w:pPr>
      <w:rPr>
        <w:rFonts w:ascii="Courier New" w:hAnsi="Courier New" w:cs="Courier New" w:hint="default"/>
      </w:rPr>
    </w:lvl>
    <w:lvl w:ilvl="8" w:tplc="A104912C">
      <w:start w:val="1"/>
      <w:numFmt w:val="bullet"/>
      <w:lvlText w:val=""/>
      <w:lvlJc w:val="left"/>
      <w:pPr>
        <w:ind w:left="6480" w:hanging="360"/>
      </w:pPr>
      <w:rPr>
        <w:rFonts w:ascii="Wingdings" w:hAnsi="Wingdings" w:hint="default"/>
      </w:rPr>
    </w:lvl>
  </w:abstractNum>
  <w:abstractNum w:abstractNumId="25" w15:restartNumberingAfterBreak="0">
    <w:nsid w:val="2CD34CA9"/>
    <w:multiLevelType w:val="multilevel"/>
    <w:tmpl w:val="3DF8B930"/>
    <w:lvl w:ilvl="0">
      <w:start w:val="1"/>
      <w:numFmt w:val="decimal"/>
      <w:lvlText w:val="8.%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CD7703E"/>
    <w:multiLevelType w:val="hybridMultilevel"/>
    <w:tmpl w:val="DCDEB9D0"/>
    <w:styleLink w:val="Style1"/>
    <w:lvl w:ilvl="0" w:tplc="DC228F52">
      <w:start w:val="1"/>
      <w:numFmt w:val="bullet"/>
      <w:lvlText w:val=""/>
      <w:lvlJc w:val="left"/>
      <w:pPr>
        <w:ind w:left="397" w:hanging="397"/>
      </w:pPr>
      <w:rPr>
        <w:rFonts w:ascii="Symbol" w:hAnsi="Symbol" w:hint="default"/>
      </w:rPr>
    </w:lvl>
    <w:lvl w:ilvl="1" w:tplc="BE74E54A">
      <w:start w:val="1"/>
      <w:numFmt w:val="bullet"/>
      <w:lvlText w:val="o"/>
      <w:lvlJc w:val="left"/>
      <w:pPr>
        <w:ind w:left="1440" w:hanging="360"/>
      </w:pPr>
      <w:rPr>
        <w:rFonts w:ascii="Courier New" w:hAnsi="Courier New" w:cs="Courier New" w:hint="default"/>
      </w:rPr>
    </w:lvl>
    <w:lvl w:ilvl="2" w:tplc="D91C88F4">
      <w:start w:val="1"/>
      <w:numFmt w:val="bullet"/>
      <w:lvlText w:val=""/>
      <w:lvlJc w:val="left"/>
      <w:pPr>
        <w:ind w:left="2160" w:hanging="360"/>
      </w:pPr>
      <w:rPr>
        <w:rFonts w:ascii="Wingdings" w:hAnsi="Wingdings" w:hint="default"/>
      </w:rPr>
    </w:lvl>
    <w:lvl w:ilvl="3" w:tplc="60B45DF0">
      <w:start w:val="1"/>
      <w:numFmt w:val="bullet"/>
      <w:lvlText w:val=""/>
      <w:lvlJc w:val="left"/>
      <w:pPr>
        <w:ind w:left="2880" w:hanging="360"/>
      </w:pPr>
      <w:rPr>
        <w:rFonts w:ascii="Symbol" w:hAnsi="Symbol" w:hint="default"/>
      </w:rPr>
    </w:lvl>
    <w:lvl w:ilvl="4" w:tplc="381E4974">
      <w:start w:val="1"/>
      <w:numFmt w:val="bullet"/>
      <w:lvlText w:val="o"/>
      <w:lvlJc w:val="left"/>
      <w:pPr>
        <w:ind w:left="3600" w:hanging="360"/>
      </w:pPr>
      <w:rPr>
        <w:rFonts w:ascii="Courier New" w:hAnsi="Courier New" w:cs="Courier New" w:hint="default"/>
      </w:rPr>
    </w:lvl>
    <w:lvl w:ilvl="5" w:tplc="44DAE94C">
      <w:start w:val="1"/>
      <w:numFmt w:val="bullet"/>
      <w:lvlText w:val=""/>
      <w:lvlJc w:val="left"/>
      <w:pPr>
        <w:ind w:left="4320" w:hanging="360"/>
      </w:pPr>
      <w:rPr>
        <w:rFonts w:ascii="Wingdings" w:hAnsi="Wingdings" w:hint="default"/>
      </w:rPr>
    </w:lvl>
    <w:lvl w:ilvl="6" w:tplc="98FEF5AE">
      <w:start w:val="1"/>
      <w:numFmt w:val="bullet"/>
      <w:lvlText w:val=""/>
      <w:lvlJc w:val="left"/>
      <w:pPr>
        <w:ind w:left="5040" w:hanging="360"/>
      </w:pPr>
      <w:rPr>
        <w:rFonts w:ascii="Symbol" w:hAnsi="Symbol" w:hint="default"/>
      </w:rPr>
    </w:lvl>
    <w:lvl w:ilvl="7" w:tplc="B024E338">
      <w:start w:val="1"/>
      <w:numFmt w:val="bullet"/>
      <w:lvlText w:val="o"/>
      <w:lvlJc w:val="left"/>
      <w:pPr>
        <w:ind w:left="5760" w:hanging="360"/>
      </w:pPr>
      <w:rPr>
        <w:rFonts w:ascii="Courier New" w:hAnsi="Courier New" w:cs="Courier New" w:hint="default"/>
      </w:rPr>
    </w:lvl>
    <w:lvl w:ilvl="8" w:tplc="6884E5BA">
      <w:start w:val="1"/>
      <w:numFmt w:val="bullet"/>
      <w:lvlText w:val=""/>
      <w:lvlJc w:val="left"/>
      <w:pPr>
        <w:ind w:left="6480" w:hanging="360"/>
      </w:pPr>
      <w:rPr>
        <w:rFonts w:ascii="Wingdings" w:hAnsi="Wingdings" w:hint="default"/>
      </w:rPr>
    </w:lvl>
  </w:abstractNum>
  <w:abstractNum w:abstractNumId="27" w15:restartNumberingAfterBreak="0">
    <w:nsid w:val="2D1A6BE2"/>
    <w:multiLevelType w:val="multilevel"/>
    <w:tmpl w:val="7992404A"/>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8" w15:restartNumberingAfterBreak="0">
    <w:nsid w:val="2DB1120A"/>
    <w:multiLevelType w:val="multilevel"/>
    <w:tmpl w:val="C916DFB0"/>
    <w:lvl w:ilvl="0">
      <w:start w:val="1"/>
      <w:numFmt w:val="decimal"/>
      <w:lvlText w:val="4.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E9542F1"/>
    <w:multiLevelType w:val="multilevel"/>
    <w:tmpl w:val="D32A95FE"/>
    <w:lvl w:ilvl="0">
      <w:start w:val="1"/>
      <w:numFmt w:val="decimal"/>
      <w:lvlText w:val="7.%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2C14B48"/>
    <w:multiLevelType w:val="multilevel"/>
    <w:tmpl w:val="D1A2D9BA"/>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1" w15:restartNumberingAfterBreak="0">
    <w:nsid w:val="37BA2089"/>
    <w:multiLevelType w:val="multilevel"/>
    <w:tmpl w:val="2FB821B2"/>
    <w:lvl w:ilvl="0">
      <w:start w:val="1"/>
      <w:numFmt w:val="decimal"/>
      <w:lvlText w:val="1.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91471C0"/>
    <w:multiLevelType w:val="multilevel"/>
    <w:tmpl w:val="3FB2E606"/>
    <w:lvl w:ilvl="0">
      <w:start w:val="1"/>
      <w:numFmt w:val="decimal"/>
      <w:lvlText w:val="3.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9B21D36"/>
    <w:multiLevelType w:val="multilevel"/>
    <w:tmpl w:val="33F0C718"/>
    <w:lvl w:ilvl="0">
      <w:start w:val="1"/>
      <w:numFmt w:val="decimal"/>
      <w:lvlText w:val="7.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D465A16"/>
    <w:multiLevelType w:val="hybridMultilevel"/>
    <w:tmpl w:val="1A4E9C5A"/>
    <w:lvl w:ilvl="0" w:tplc="B48CF36E">
      <w:start w:val="1"/>
      <w:numFmt w:val="bullet"/>
      <w:pStyle w:val="Bullet"/>
      <w:lvlText w:val=""/>
      <w:lvlJc w:val="left"/>
      <w:pPr>
        <w:tabs>
          <w:tab w:val="num" w:pos="397"/>
        </w:tabs>
        <w:ind w:left="397" w:hanging="397"/>
      </w:pPr>
      <w:rPr>
        <w:rFonts w:ascii="Symbol" w:hAnsi="Symbol" w:hint="default"/>
        <w:color w:val="auto"/>
        <w:sz w:val="18"/>
        <w:szCs w:val="20"/>
      </w:rPr>
    </w:lvl>
    <w:lvl w:ilvl="1" w:tplc="CAD00BA0">
      <w:start w:val="1"/>
      <w:numFmt w:val="bullet"/>
      <w:lvlText w:val="o"/>
      <w:lvlJc w:val="left"/>
      <w:pPr>
        <w:ind w:left="1440" w:hanging="360"/>
      </w:pPr>
      <w:rPr>
        <w:rFonts w:ascii="Courier New" w:hAnsi="Courier New" w:cs="Courier New" w:hint="default"/>
      </w:rPr>
    </w:lvl>
    <w:lvl w:ilvl="2" w:tplc="740C6D2C">
      <w:start w:val="1"/>
      <w:numFmt w:val="bullet"/>
      <w:lvlText w:val=""/>
      <w:lvlJc w:val="left"/>
      <w:pPr>
        <w:ind w:left="2160" w:hanging="360"/>
      </w:pPr>
      <w:rPr>
        <w:rFonts w:ascii="Wingdings" w:hAnsi="Wingdings" w:hint="default"/>
      </w:rPr>
    </w:lvl>
    <w:lvl w:ilvl="3" w:tplc="CEFC1F96">
      <w:start w:val="1"/>
      <w:numFmt w:val="bullet"/>
      <w:lvlText w:val=""/>
      <w:lvlJc w:val="left"/>
      <w:pPr>
        <w:ind w:left="2880" w:hanging="360"/>
      </w:pPr>
      <w:rPr>
        <w:rFonts w:ascii="Symbol" w:hAnsi="Symbol" w:hint="default"/>
      </w:rPr>
    </w:lvl>
    <w:lvl w:ilvl="4" w:tplc="013EFDF8">
      <w:start w:val="1"/>
      <w:numFmt w:val="bullet"/>
      <w:lvlText w:val="o"/>
      <w:lvlJc w:val="left"/>
      <w:pPr>
        <w:ind w:left="3600" w:hanging="360"/>
      </w:pPr>
      <w:rPr>
        <w:rFonts w:ascii="Courier New" w:hAnsi="Courier New" w:cs="Courier New" w:hint="default"/>
      </w:rPr>
    </w:lvl>
    <w:lvl w:ilvl="5" w:tplc="CB54F07A">
      <w:start w:val="1"/>
      <w:numFmt w:val="bullet"/>
      <w:lvlText w:val=""/>
      <w:lvlJc w:val="left"/>
      <w:pPr>
        <w:ind w:left="4320" w:hanging="360"/>
      </w:pPr>
      <w:rPr>
        <w:rFonts w:ascii="Wingdings" w:hAnsi="Wingdings" w:hint="default"/>
      </w:rPr>
    </w:lvl>
    <w:lvl w:ilvl="6" w:tplc="16C26682">
      <w:start w:val="1"/>
      <w:numFmt w:val="bullet"/>
      <w:lvlText w:val=""/>
      <w:lvlJc w:val="left"/>
      <w:pPr>
        <w:ind w:left="5040" w:hanging="360"/>
      </w:pPr>
      <w:rPr>
        <w:rFonts w:ascii="Symbol" w:hAnsi="Symbol" w:hint="default"/>
      </w:rPr>
    </w:lvl>
    <w:lvl w:ilvl="7" w:tplc="ED845E78">
      <w:start w:val="1"/>
      <w:numFmt w:val="bullet"/>
      <w:lvlText w:val="o"/>
      <w:lvlJc w:val="left"/>
      <w:pPr>
        <w:ind w:left="5760" w:hanging="360"/>
      </w:pPr>
      <w:rPr>
        <w:rFonts w:ascii="Courier New" w:hAnsi="Courier New" w:cs="Courier New" w:hint="default"/>
      </w:rPr>
    </w:lvl>
    <w:lvl w:ilvl="8" w:tplc="A8040FCC">
      <w:start w:val="1"/>
      <w:numFmt w:val="bullet"/>
      <w:lvlText w:val=""/>
      <w:lvlJc w:val="left"/>
      <w:pPr>
        <w:ind w:left="6480" w:hanging="360"/>
      </w:pPr>
      <w:rPr>
        <w:rFonts w:ascii="Wingdings" w:hAnsi="Wingdings" w:hint="default"/>
      </w:rPr>
    </w:lvl>
  </w:abstractNum>
  <w:abstractNum w:abstractNumId="35" w15:restartNumberingAfterBreak="0">
    <w:nsid w:val="3F46325C"/>
    <w:multiLevelType w:val="multilevel"/>
    <w:tmpl w:val="D65AE102"/>
    <w:lvl w:ilvl="0">
      <w:start w:val="1"/>
      <w:numFmt w:val="decimal"/>
      <w:lvlText w:val="10.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B128D9"/>
    <w:multiLevelType w:val="multilevel"/>
    <w:tmpl w:val="EFF4FEB2"/>
    <w:lvl w:ilvl="0">
      <w:start w:val="1"/>
      <w:numFmt w:val="decimal"/>
      <w:lvlText w:val="4.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8D212B"/>
    <w:multiLevelType w:val="multilevel"/>
    <w:tmpl w:val="9F864FA4"/>
    <w:lvl w:ilvl="0">
      <w:start w:val="1"/>
      <w:numFmt w:val="decimal"/>
      <w:lvlText w:val="2.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1" w15:restartNumberingAfterBreak="0">
    <w:nsid w:val="467F3453"/>
    <w:multiLevelType w:val="multilevel"/>
    <w:tmpl w:val="DF6EF8F0"/>
    <w:lvl w:ilvl="0">
      <w:start w:val="1"/>
      <w:numFmt w:val="decimal"/>
      <w:lvlText w:val="6.%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880130F"/>
    <w:multiLevelType w:val="multilevel"/>
    <w:tmpl w:val="AD2CFF4A"/>
    <w:lvl w:ilvl="0">
      <w:start w:val="1"/>
      <w:numFmt w:val="decimal"/>
      <w:lvlText w:val="3.%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B316781"/>
    <w:multiLevelType w:val="multilevel"/>
    <w:tmpl w:val="012680FA"/>
    <w:lvl w:ilvl="0">
      <w:start w:val="1"/>
      <w:numFmt w:val="decimal"/>
      <w:lvlText w:val="7.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D8C2C83"/>
    <w:multiLevelType w:val="multilevel"/>
    <w:tmpl w:val="BC98C1EA"/>
    <w:lvl w:ilvl="0">
      <w:start w:val="1"/>
      <w:numFmt w:val="decimal"/>
      <w:lvlText w:val="8.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FA52490"/>
    <w:multiLevelType w:val="multilevel"/>
    <w:tmpl w:val="5D2E4716"/>
    <w:lvl w:ilvl="0">
      <w:start w:val="1"/>
      <w:numFmt w:val="decimal"/>
      <w:lvlText w:val="9.%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2B94DB4"/>
    <w:multiLevelType w:val="multilevel"/>
    <w:tmpl w:val="EB26A15E"/>
    <w:lvl w:ilvl="0">
      <w:start w:val="1"/>
      <w:numFmt w:val="decimal"/>
      <w:lvlText w:val="8.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3535234"/>
    <w:multiLevelType w:val="singleLevel"/>
    <w:tmpl w:val="D1A2CC06"/>
    <w:lvl w:ilvl="0">
      <w:start w:val="1"/>
      <w:numFmt w:val="bullet"/>
      <w:lvlText w:val=""/>
      <w:lvlJc w:val="left"/>
      <w:pPr>
        <w:ind w:left="644" w:hanging="360"/>
      </w:pPr>
      <w:rPr>
        <w:rFonts w:ascii="Symbol" w:hAnsi="Symbol" w:hint="default"/>
        <w:color w:val="1C556C"/>
        <w:sz w:val="16"/>
      </w:rPr>
    </w:lvl>
  </w:abstractNum>
  <w:abstractNum w:abstractNumId="48" w15:restartNumberingAfterBreak="0">
    <w:nsid w:val="560C4F30"/>
    <w:multiLevelType w:val="multilevel"/>
    <w:tmpl w:val="CA104DEE"/>
    <w:lvl w:ilvl="0">
      <w:start w:val="1"/>
      <w:numFmt w:val="decimal"/>
      <w:lvlText w:val="1.%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66E7A94"/>
    <w:multiLevelType w:val="multilevel"/>
    <w:tmpl w:val="A9F00982"/>
    <w:lvl w:ilvl="0">
      <w:start w:val="1"/>
      <w:numFmt w:val="decimal"/>
      <w:lvlText w:val="8.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15131F1"/>
    <w:multiLevelType w:val="multilevel"/>
    <w:tmpl w:val="2FB821B2"/>
    <w:lvl w:ilvl="0">
      <w:start w:val="1"/>
      <w:numFmt w:val="decimal"/>
      <w:lvlText w:val="1.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A340AB8"/>
    <w:multiLevelType w:val="multilevel"/>
    <w:tmpl w:val="1302A23C"/>
    <w:lvl w:ilvl="0">
      <w:start w:val="1"/>
      <w:numFmt w:val="decimal"/>
      <w:lvlText w:val="4.%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6C042717"/>
    <w:multiLevelType w:val="multilevel"/>
    <w:tmpl w:val="DCDEB9D0"/>
    <w:numStyleLink w:val="Style1"/>
  </w:abstractNum>
  <w:abstractNum w:abstractNumId="53" w15:restartNumberingAfterBreak="0">
    <w:nsid w:val="6C8F6642"/>
    <w:multiLevelType w:val="multilevel"/>
    <w:tmpl w:val="B75CF390"/>
    <w:lvl w:ilvl="0">
      <w:start w:val="1"/>
      <w:numFmt w:val="decimal"/>
      <w:lvlText w:val="2.%1"/>
      <w:lvlJc w:val="left"/>
      <w:pPr>
        <w:ind w:left="851" w:hanging="851"/>
      </w:pPr>
      <w:rPr>
        <w:rFonts w:ascii="Calibri" w:hAnsi="Calibri"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C9B46A7"/>
    <w:multiLevelType w:val="multilevel"/>
    <w:tmpl w:val="C4FCA4AC"/>
    <w:lvl w:ilvl="0">
      <w:start w:val="1"/>
      <w:numFmt w:val="decimal"/>
      <w:lvlText w:val="3.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F393427"/>
    <w:multiLevelType w:val="hybridMultilevel"/>
    <w:tmpl w:val="C7440BB4"/>
    <w:styleLink w:val="Style2"/>
    <w:lvl w:ilvl="0" w:tplc="443C1608">
      <w:start w:val="1"/>
      <w:numFmt w:val="decimal"/>
      <w:lvlText w:val="%1)"/>
      <w:lvlJc w:val="left"/>
      <w:pPr>
        <w:tabs>
          <w:tab w:val="num" w:pos="397"/>
        </w:tabs>
        <w:ind w:left="0" w:firstLine="0"/>
      </w:pPr>
      <w:rPr>
        <w:rFonts w:hint="default"/>
      </w:rPr>
    </w:lvl>
    <w:lvl w:ilvl="1" w:tplc="8520C0A6">
      <w:start w:val="1"/>
      <w:numFmt w:val="lowerLetter"/>
      <w:lvlText w:val="%2)"/>
      <w:lvlJc w:val="left"/>
      <w:pPr>
        <w:ind w:left="720" w:hanging="360"/>
      </w:pPr>
      <w:rPr>
        <w:rFonts w:hint="default"/>
      </w:rPr>
    </w:lvl>
    <w:lvl w:ilvl="2" w:tplc="4D8E978E">
      <w:start w:val="1"/>
      <w:numFmt w:val="lowerRoman"/>
      <w:lvlText w:val="%3)"/>
      <w:lvlJc w:val="left"/>
      <w:pPr>
        <w:ind w:left="1080" w:hanging="360"/>
      </w:pPr>
      <w:rPr>
        <w:rFonts w:hint="default"/>
      </w:rPr>
    </w:lvl>
    <w:lvl w:ilvl="3" w:tplc="863E9454">
      <w:start w:val="1"/>
      <w:numFmt w:val="decimal"/>
      <w:lvlText w:val="(%4)"/>
      <w:lvlJc w:val="left"/>
      <w:pPr>
        <w:ind w:left="1440" w:hanging="360"/>
      </w:pPr>
      <w:rPr>
        <w:rFonts w:hint="default"/>
      </w:rPr>
    </w:lvl>
    <w:lvl w:ilvl="4" w:tplc="C41CF820">
      <w:start w:val="1"/>
      <w:numFmt w:val="lowerLetter"/>
      <w:lvlText w:val="(%5)"/>
      <w:lvlJc w:val="left"/>
      <w:pPr>
        <w:ind w:left="1800" w:hanging="360"/>
      </w:pPr>
      <w:rPr>
        <w:rFonts w:hint="default"/>
      </w:rPr>
    </w:lvl>
    <w:lvl w:ilvl="5" w:tplc="AA7026DC">
      <w:start w:val="1"/>
      <w:numFmt w:val="lowerRoman"/>
      <w:lvlText w:val="(%6)"/>
      <w:lvlJc w:val="left"/>
      <w:pPr>
        <w:ind w:left="2160" w:hanging="360"/>
      </w:pPr>
      <w:rPr>
        <w:rFonts w:hint="default"/>
      </w:rPr>
    </w:lvl>
    <w:lvl w:ilvl="6" w:tplc="3BC6A192">
      <w:start w:val="1"/>
      <w:numFmt w:val="decimal"/>
      <w:lvlText w:val="%7."/>
      <w:lvlJc w:val="left"/>
      <w:pPr>
        <w:ind w:left="2520" w:hanging="360"/>
      </w:pPr>
      <w:rPr>
        <w:rFonts w:hint="default"/>
      </w:rPr>
    </w:lvl>
    <w:lvl w:ilvl="7" w:tplc="F8300BA8">
      <w:start w:val="1"/>
      <w:numFmt w:val="lowerLetter"/>
      <w:lvlText w:val="%8."/>
      <w:lvlJc w:val="left"/>
      <w:pPr>
        <w:ind w:left="2880" w:hanging="360"/>
      </w:pPr>
      <w:rPr>
        <w:rFonts w:hint="default"/>
      </w:rPr>
    </w:lvl>
    <w:lvl w:ilvl="8" w:tplc="9AE25B64">
      <w:start w:val="1"/>
      <w:numFmt w:val="lowerRoman"/>
      <w:lvlText w:val="%9."/>
      <w:lvlJc w:val="left"/>
      <w:pPr>
        <w:ind w:left="3240" w:hanging="360"/>
      </w:pPr>
      <w:rPr>
        <w:rFonts w:hint="default"/>
      </w:rPr>
    </w:lvl>
  </w:abstractNum>
  <w:abstractNum w:abstractNumId="56" w15:restartNumberingAfterBreak="0">
    <w:nsid w:val="6FAF6D87"/>
    <w:multiLevelType w:val="hybridMultilevel"/>
    <w:tmpl w:val="D8A85766"/>
    <w:lvl w:ilvl="0" w:tplc="490EFAB0">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8" w15:restartNumberingAfterBreak="0">
    <w:nsid w:val="7110366C"/>
    <w:multiLevelType w:val="hybridMultilevel"/>
    <w:tmpl w:val="108E5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43B499E"/>
    <w:multiLevelType w:val="multilevel"/>
    <w:tmpl w:val="78C4568A"/>
    <w:lvl w:ilvl="0">
      <w:start w:val="1"/>
      <w:numFmt w:val="decimal"/>
      <w:lvlText w:val="7.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2E723D"/>
    <w:multiLevelType w:val="multilevel"/>
    <w:tmpl w:val="B388118C"/>
    <w:lvl w:ilvl="0">
      <w:start w:val="1"/>
      <w:numFmt w:val="decimal"/>
      <w:lvlText w:val="11.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F524665"/>
    <w:multiLevelType w:val="multilevel"/>
    <w:tmpl w:val="809AF6B8"/>
    <w:lvl w:ilvl="0">
      <w:start w:val="1"/>
      <w:numFmt w:val="decimal"/>
      <w:lvlText w:val="3.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0"/>
  </w:num>
  <w:num w:numId="2">
    <w:abstractNumId w:val="36"/>
  </w:num>
  <w:num w:numId="3">
    <w:abstractNumId w:val="27"/>
  </w:num>
  <w:num w:numId="4">
    <w:abstractNumId w:val="18"/>
  </w:num>
  <w:num w:numId="5">
    <w:abstractNumId w:val="40"/>
  </w:num>
  <w:num w:numId="6">
    <w:abstractNumId w:val="38"/>
  </w:num>
  <w:num w:numId="7">
    <w:abstractNumId w:val="6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55"/>
  </w:num>
  <w:num w:numId="11">
    <w:abstractNumId w:val="6"/>
  </w:num>
  <w:num w:numId="12">
    <w:abstractNumId w:val="24"/>
  </w:num>
  <w:num w:numId="13">
    <w:abstractNumId w:val="34"/>
  </w:num>
  <w:num w:numId="14">
    <w:abstractNumId w:val="17"/>
  </w:num>
  <w:num w:numId="15">
    <w:abstractNumId w:val="5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48"/>
  </w:num>
  <w:num w:numId="27">
    <w:abstractNumId w:val="31"/>
  </w:num>
  <w:num w:numId="28">
    <w:abstractNumId w:val="50"/>
  </w:num>
  <w:num w:numId="29">
    <w:abstractNumId w:val="53"/>
  </w:num>
  <w:num w:numId="30">
    <w:abstractNumId w:val="39"/>
  </w:num>
  <w:num w:numId="31">
    <w:abstractNumId w:val="42"/>
  </w:num>
  <w:num w:numId="32">
    <w:abstractNumId w:val="54"/>
  </w:num>
  <w:num w:numId="33">
    <w:abstractNumId w:val="16"/>
  </w:num>
  <w:num w:numId="34">
    <w:abstractNumId w:val="32"/>
  </w:num>
  <w:num w:numId="35">
    <w:abstractNumId w:val="63"/>
  </w:num>
  <w:num w:numId="36">
    <w:abstractNumId w:val="51"/>
  </w:num>
  <w:num w:numId="37">
    <w:abstractNumId w:val="28"/>
  </w:num>
  <w:num w:numId="38">
    <w:abstractNumId w:val="37"/>
  </w:num>
  <w:num w:numId="39">
    <w:abstractNumId w:val="15"/>
  </w:num>
  <w:num w:numId="40">
    <w:abstractNumId w:val="2"/>
  </w:num>
  <w:num w:numId="41">
    <w:abstractNumId w:val="4"/>
  </w:num>
  <w:num w:numId="42">
    <w:abstractNumId w:val="41"/>
  </w:num>
  <w:num w:numId="43">
    <w:abstractNumId w:val="7"/>
  </w:num>
  <w:num w:numId="44">
    <w:abstractNumId w:val="29"/>
  </w:num>
  <w:num w:numId="45">
    <w:abstractNumId w:val="60"/>
  </w:num>
  <w:num w:numId="46">
    <w:abstractNumId w:val="33"/>
  </w:num>
  <w:num w:numId="47">
    <w:abstractNumId w:val="9"/>
  </w:num>
  <w:num w:numId="48">
    <w:abstractNumId w:val="43"/>
  </w:num>
  <w:num w:numId="49">
    <w:abstractNumId w:val="1"/>
  </w:num>
  <w:num w:numId="50">
    <w:abstractNumId w:val="25"/>
  </w:num>
  <w:num w:numId="51">
    <w:abstractNumId w:val="46"/>
  </w:num>
  <w:num w:numId="52">
    <w:abstractNumId w:val="23"/>
  </w:num>
  <w:num w:numId="53">
    <w:abstractNumId w:val="49"/>
  </w:num>
  <w:num w:numId="54">
    <w:abstractNumId w:val="44"/>
  </w:num>
  <w:num w:numId="55">
    <w:abstractNumId w:val="45"/>
  </w:num>
  <w:num w:numId="56">
    <w:abstractNumId w:val="22"/>
  </w:num>
  <w:num w:numId="57">
    <w:abstractNumId w:val="8"/>
  </w:num>
  <w:num w:numId="58">
    <w:abstractNumId w:val="20"/>
  </w:num>
  <w:num w:numId="59">
    <w:abstractNumId w:val="35"/>
  </w:num>
  <w:num w:numId="60">
    <w:abstractNumId w:val="12"/>
  </w:num>
  <w:num w:numId="61">
    <w:abstractNumId w:val="14"/>
  </w:num>
  <w:num w:numId="62">
    <w:abstractNumId w:val="10"/>
  </w:num>
  <w:num w:numId="63">
    <w:abstractNumId w:val="62"/>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num>
  <w:num w:numId="66">
    <w:abstractNumId w:val="11"/>
  </w:num>
  <w:num w:numId="67">
    <w:abstractNumId w:val="5"/>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52"/>
  </w:num>
  <w:num w:numId="71">
    <w:abstractNumId w:val="59"/>
  </w:num>
  <w:num w:numId="72">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removeDateAndTime/>
  <w:activeWritingStyle w:appName="MSWord" w:lang="en-NZ" w:vendorID="64" w:dllVersion="0" w:nlCheck="1" w:checkStyle="0"/>
  <w:activeWritingStyle w:appName="MSWord" w:lang="en-NZ"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6" w:nlCheck="1" w:checkStyle="1"/>
  <w:activeWritingStyle w:appName="MSWord" w:lang="en-US" w:vendorID="64" w:dllVersion="0" w:nlCheck="1" w:checkStyle="0"/>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2CC"/>
    <w:rsid w:val="00000792"/>
    <w:rsid w:val="00000F04"/>
    <w:rsid w:val="000013C2"/>
    <w:rsid w:val="00001A21"/>
    <w:rsid w:val="000025D9"/>
    <w:rsid w:val="00002731"/>
    <w:rsid w:val="00002769"/>
    <w:rsid w:val="00002AE3"/>
    <w:rsid w:val="00002D6D"/>
    <w:rsid w:val="000030F5"/>
    <w:rsid w:val="00003521"/>
    <w:rsid w:val="00003A3F"/>
    <w:rsid w:val="00003C4F"/>
    <w:rsid w:val="00003DE6"/>
    <w:rsid w:val="00004007"/>
    <w:rsid w:val="00004E0A"/>
    <w:rsid w:val="00004FD3"/>
    <w:rsid w:val="000053C4"/>
    <w:rsid w:val="00005441"/>
    <w:rsid w:val="000057F8"/>
    <w:rsid w:val="0000678C"/>
    <w:rsid w:val="00006DF5"/>
    <w:rsid w:val="00006F95"/>
    <w:rsid w:val="00007023"/>
    <w:rsid w:val="0000709F"/>
    <w:rsid w:val="000071D6"/>
    <w:rsid w:val="00007570"/>
    <w:rsid w:val="000078BB"/>
    <w:rsid w:val="00007F2D"/>
    <w:rsid w:val="00007FAC"/>
    <w:rsid w:val="000102D5"/>
    <w:rsid w:val="000105C2"/>
    <w:rsid w:val="00010738"/>
    <w:rsid w:val="000107AD"/>
    <w:rsid w:val="00010A9C"/>
    <w:rsid w:val="00010ABA"/>
    <w:rsid w:val="00010E15"/>
    <w:rsid w:val="00010F57"/>
    <w:rsid w:val="0001100C"/>
    <w:rsid w:val="00011188"/>
    <w:rsid w:val="00011447"/>
    <w:rsid w:val="00011BAF"/>
    <w:rsid w:val="00012555"/>
    <w:rsid w:val="00012A1F"/>
    <w:rsid w:val="00012FB1"/>
    <w:rsid w:val="00013055"/>
    <w:rsid w:val="0001380B"/>
    <w:rsid w:val="00013B45"/>
    <w:rsid w:val="00013D1E"/>
    <w:rsid w:val="00014236"/>
    <w:rsid w:val="0001462F"/>
    <w:rsid w:val="000147A4"/>
    <w:rsid w:val="000148F6"/>
    <w:rsid w:val="00014B2B"/>
    <w:rsid w:val="00014C69"/>
    <w:rsid w:val="00015217"/>
    <w:rsid w:val="0001591A"/>
    <w:rsid w:val="000159D2"/>
    <w:rsid w:val="0001607F"/>
    <w:rsid w:val="00016264"/>
    <w:rsid w:val="0001647A"/>
    <w:rsid w:val="00016814"/>
    <w:rsid w:val="00016993"/>
    <w:rsid w:val="00016B9A"/>
    <w:rsid w:val="00016CAB"/>
    <w:rsid w:val="00016E5B"/>
    <w:rsid w:val="00017123"/>
    <w:rsid w:val="0001749B"/>
    <w:rsid w:val="000174BD"/>
    <w:rsid w:val="000174CA"/>
    <w:rsid w:val="000179C1"/>
    <w:rsid w:val="00017D75"/>
    <w:rsid w:val="00017E66"/>
    <w:rsid w:val="00017EB3"/>
    <w:rsid w:val="00017FE5"/>
    <w:rsid w:val="00020494"/>
    <w:rsid w:val="0002061B"/>
    <w:rsid w:val="00020870"/>
    <w:rsid w:val="00021903"/>
    <w:rsid w:val="00021910"/>
    <w:rsid w:val="00021E40"/>
    <w:rsid w:val="00021F0B"/>
    <w:rsid w:val="000220E3"/>
    <w:rsid w:val="000224F2"/>
    <w:rsid w:val="00022AC6"/>
    <w:rsid w:val="00022E8D"/>
    <w:rsid w:val="00023018"/>
    <w:rsid w:val="0002348A"/>
    <w:rsid w:val="000234F2"/>
    <w:rsid w:val="00023637"/>
    <w:rsid w:val="000236C0"/>
    <w:rsid w:val="0002378E"/>
    <w:rsid w:val="00024708"/>
    <w:rsid w:val="00024EE7"/>
    <w:rsid w:val="00024FBB"/>
    <w:rsid w:val="0002576B"/>
    <w:rsid w:val="00025906"/>
    <w:rsid w:val="00025B27"/>
    <w:rsid w:val="00025E04"/>
    <w:rsid w:val="00025F7D"/>
    <w:rsid w:val="00025F96"/>
    <w:rsid w:val="00025FA8"/>
    <w:rsid w:val="00025FAB"/>
    <w:rsid w:val="00026AEA"/>
    <w:rsid w:val="00026BDA"/>
    <w:rsid w:val="00026E4E"/>
    <w:rsid w:val="00026E89"/>
    <w:rsid w:val="000275A3"/>
    <w:rsid w:val="000277A5"/>
    <w:rsid w:val="00027CD8"/>
    <w:rsid w:val="00030170"/>
    <w:rsid w:val="00030396"/>
    <w:rsid w:val="00030558"/>
    <w:rsid w:val="00030699"/>
    <w:rsid w:val="000306F0"/>
    <w:rsid w:val="00030725"/>
    <w:rsid w:val="0003097B"/>
    <w:rsid w:val="00030DB8"/>
    <w:rsid w:val="00030F85"/>
    <w:rsid w:val="000311EB"/>
    <w:rsid w:val="000312DE"/>
    <w:rsid w:val="00031383"/>
    <w:rsid w:val="000317A9"/>
    <w:rsid w:val="00031A83"/>
    <w:rsid w:val="00031BFF"/>
    <w:rsid w:val="00031EBA"/>
    <w:rsid w:val="00031FF2"/>
    <w:rsid w:val="0003213A"/>
    <w:rsid w:val="0003231F"/>
    <w:rsid w:val="00032A81"/>
    <w:rsid w:val="00032E8B"/>
    <w:rsid w:val="00032F08"/>
    <w:rsid w:val="00032F2D"/>
    <w:rsid w:val="00033013"/>
    <w:rsid w:val="000330D3"/>
    <w:rsid w:val="000333A4"/>
    <w:rsid w:val="00033B23"/>
    <w:rsid w:val="00033C80"/>
    <w:rsid w:val="00033CC3"/>
    <w:rsid w:val="00033E38"/>
    <w:rsid w:val="000340D8"/>
    <w:rsid w:val="0003427D"/>
    <w:rsid w:val="00034DFA"/>
    <w:rsid w:val="000357ED"/>
    <w:rsid w:val="00035E15"/>
    <w:rsid w:val="00035E77"/>
    <w:rsid w:val="00035F53"/>
    <w:rsid w:val="0003640E"/>
    <w:rsid w:val="00036627"/>
    <w:rsid w:val="000367BF"/>
    <w:rsid w:val="0003688A"/>
    <w:rsid w:val="000368B5"/>
    <w:rsid w:val="000368FC"/>
    <w:rsid w:val="00036DA3"/>
    <w:rsid w:val="00036EB4"/>
    <w:rsid w:val="0003769C"/>
    <w:rsid w:val="000379BF"/>
    <w:rsid w:val="00037BEC"/>
    <w:rsid w:val="00037C54"/>
    <w:rsid w:val="00037D0F"/>
    <w:rsid w:val="00037FA4"/>
    <w:rsid w:val="000400D9"/>
    <w:rsid w:val="0004022F"/>
    <w:rsid w:val="0004028C"/>
    <w:rsid w:val="0004035C"/>
    <w:rsid w:val="00040860"/>
    <w:rsid w:val="00040A0E"/>
    <w:rsid w:val="00040CED"/>
    <w:rsid w:val="00040EA1"/>
    <w:rsid w:val="00040EA3"/>
    <w:rsid w:val="000416C1"/>
    <w:rsid w:val="0004170D"/>
    <w:rsid w:val="0004205F"/>
    <w:rsid w:val="000420A4"/>
    <w:rsid w:val="00042321"/>
    <w:rsid w:val="000423C6"/>
    <w:rsid w:val="00042C4D"/>
    <w:rsid w:val="00042EDB"/>
    <w:rsid w:val="000431D1"/>
    <w:rsid w:val="000437CB"/>
    <w:rsid w:val="00043848"/>
    <w:rsid w:val="00044A50"/>
    <w:rsid w:val="00044C65"/>
    <w:rsid w:val="00044D90"/>
    <w:rsid w:val="00044FA4"/>
    <w:rsid w:val="00045251"/>
    <w:rsid w:val="000453A0"/>
    <w:rsid w:val="000453A1"/>
    <w:rsid w:val="000453E6"/>
    <w:rsid w:val="000453EC"/>
    <w:rsid w:val="00045537"/>
    <w:rsid w:val="000458C7"/>
    <w:rsid w:val="000458DA"/>
    <w:rsid w:val="00045991"/>
    <w:rsid w:val="00045B33"/>
    <w:rsid w:val="00045C66"/>
    <w:rsid w:val="00045DB8"/>
    <w:rsid w:val="00045E5C"/>
    <w:rsid w:val="00046002"/>
    <w:rsid w:val="00046288"/>
    <w:rsid w:val="0004649C"/>
    <w:rsid w:val="00046AC8"/>
    <w:rsid w:val="00046DFA"/>
    <w:rsid w:val="000471B8"/>
    <w:rsid w:val="0004726F"/>
    <w:rsid w:val="00047298"/>
    <w:rsid w:val="000472E0"/>
    <w:rsid w:val="00047941"/>
    <w:rsid w:val="00047BDB"/>
    <w:rsid w:val="00047E12"/>
    <w:rsid w:val="00047EBF"/>
    <w:rsid w:val="00047EEA"/>
    <w:rsid w:val="00050806"/>
    <w:rsid w:val="00050A22"/>
    <w:rsid w:val="00050C31"/>
    <w:rsid w:val="00050D36"/>
    <w:rsid w:val="00050E27"/>
    <w:rsid w:val="00050F5E"/>
    <w:rsid w:val="0005144F"/>
    <w:rsid w:val="0005145A"/>
    <w:rsid w:val="000517A0"/>
    <w:rsid w:val="00051996"/>
    <w:rsid w:val="00051A63"/>
    <w:rsid w:val="00051AF1"/>
    <w:rsid w:val="00051D42"/>
    <w:rsid w:val="0005251A"/>
    <w:rsid w:val="00052DE0"/>
    <w:rsid w:val="0005319C"/>
    <w:rsid w:val="000532BD"/>
    <w:rsid w:val="000534B9"/>
    <w:rsid w:val="000537E8"/>
    <w:rsid w:val="00053813"/>
    <w:rsid w:val="000538A1"/>
    <w:rsid w:val="00053F7F"/>
    <w:rsid w:val="000545BF"/>
    <w:rsid w:val="00054981"/>
    <w:rsid w:val="00054BBF"/>
    <w:rsid w:val="00054D44"/>
    <w:rsid w:val="00055182"/>
    <w:rsid w:val="00055375"/>
    <w:rsid w:val="000558A5"/>
    <w:rsid w:val="00055A0C"/>
    <w:rsid w:val="00056107"/>
    <w:rsid w:val="0005616E"/>
    <w:rsid w:val="00056319"/>
    <w:rsid w:val="000564E7"/>
    <w:rsid w:val="00056745"/>
    <w:rsid w:val="00056770"/>
    <w:rsid w:val="00056BED"/>
    <w:rsid w:val="00057386"/>
    <w:rsid w:val="0005738C"/>
    <w:rsid w:val="000576D1"/>
    <w:rsid w:val="00057AD8"/>
    <w:rsid w:val="00057DE4"/>
    <w:rsid w:val="00057EEF"/>
    <w:rsid w:val="0006049D"/>
    <w:rsid w:val="0006072C"/>
    <w:rsid w:val="00060B14"/>
    <w:rsid w:val="000610BE"/>
    <w:rsid w:val="000616C4"/>
    <w:rsid w:val="000619B9"/>
    <w:rsid w:val="000619CB"/>
    <w:rsid w:val="000620F0"/>
    <w:rsid w:val="00062387"/>
    <w:rsid w:val="000626AE"/>
    <w:rsid w:val="0006289F"/>
    <w:rsid w:val="00062BF8"/>
    <w:rsid w:val="00062CC5"/>
    <w:rsid w:val="00062ECD"/>
    <w:rsid w:val="0006357C"/>
    <w:rsid w:val="00063EDC"/>
    <w:rsid w:val="00064006"/>
    <w:rsid w:val="000640CE"/>
    <w:rsid w:val="000640F0"/>
    <w:rsid w:val="0006434D"/>
    <w:rsid w:val="000643A1"/>
    <w:rsid w:val="00064558"/>
    <w:rsid w:val="000645F8"/>
    <w:rsid w:val="00064650"/>
    <w:rsid w:val="00064679"/>
    <w:rsid w:val="00064778"/>
    <w:rsid w:val="000647AE"/>
    <w:rsid w:val="00064834"/>
    <w:rsid w:val="00064A13"/>
    <w:rsid w:val="00064AF4"/>
    <w:rsid w:val="00064DB1"/>
    <w:rsid w:val="00064F8B"/>
    <w:rsid w:val="00065BA3"/>
    <w:rsid w:val="00065D3B"/>
    <w:rsid w:val="00066018"/>
    <w:rsid w:val="00066188"/>
    <w:rsid w:val="000665CF"/>
    <w:rsid w:val="000667E9"/>
    <w:rsid w:val="00066DAD"/>
    <w:rsid w:val="00066F4B"/>
    <w:rsid w:val="00067128"/>
    <w:rsid w:val="00067404"/>
    <w:rsid w:val="000675CD"/>
    <w:rsid w:val="000677DB"/>
    <w:rsid w:val="00067872"/>
    <w:rsid w:val="000678AC"/>
    <w:rsid w:val="000700AC"/>
    <w:rsid w:val="00070364"/>
    <w:rsid w:val="000703B2"/>
    <w:rsid w:val="000705C1"/>
    <w:rsid w:val="000708DE"/>
    <w:rsid w:val="00070A60"/>
    <w:rsid w:val="00070D8A"/>
    <w:rsid w:val="00070FBF"/>
    <w:rsid w:val="00070FD4"/>
    <w:rsid w:val="000711EE"/>
    <w:rsid w:val="0007127E"/>
    <w:rsid w:val="000714DC"/>
    <w:rsid w:val="0007180E"/>
    <w:rsid w:val="00071AE4"/>
    <w:rsid w:val="00071C4B"/>
    <w:rsid w:val="00071CB5"/>
    <w:rsid w:val="00071CCB"/>
    <w:rsid w:val="00071D03"/>
    <w:rsid w:val="00071F1D"/>
    <w:rsid w:val="00071F23"/>
    <w:rsid w:val="0007224E"/>
    <w:rsid w:val="0007232B"/>
    <w:rsid w:val="0007257D"/>
    <w:rsid w:val="00072C8C"/>
    <w:rsid w:val="000733CF"/>
    <w:rsid w:val="000735A2"/>
    <w:rsid w:val="00073642"/>
    <w:rsid w:val="000737D3"/>
    <w:rsid w:val="00073EC0"/>
    <w:rsid w:val="00074838"/>
    <w:rsid w:val="00074978"/>
    <w:rsid w:val="00074BF6"/>
    <w:rsid w:val="00074D0A"/>
    <w:rsid w:val="00074E02"/>
    <w:rsid w:val="00074E3D"/>
    <w:rsid w:val="00074E71"/>
    <w:rsid w:val="000750A5"/>
    <w:rsid w:val="0007517E"/>
    <w:rsid w:val="00075947"/>
    <w:rsid w:val="000759F3"/>
    <w:rsid w:val="00075BCD"/>
    <w:rsid w:val="00075FCF"/>
    <w:rsid w:val="00075FE1"/>
    <w:rsid w:val="00076161"/>
    <w:rsid w:val="000761F2"/>
    <w:rsid w:val="00076667"/>
    <w:rsid w:val="00076833"/>
    <w:rsid w:val="000773FC"/>
    <w:rsid w:val="00077473"/>
    <w:rsid w:val="00077481"/>
    <w:rsid w:val="000774AE"/>
    <w:rsid w:val="00077540"/>
    <w:rsid w:val="000776F9"/>
    <w:rsid w:val="000778D9"/>
    <w:rsid w:val="00077AD3"/>
    <w:rsid w:val="00077B69"/>
    <w:rsid w:val="00077EC5"/>
    <w:rsid w:val="00077EE0"/>
    <w:rsid w:val="00080175"/>
    <w:rsid w:val="000802F9"/>
    <w:rsid w:val="000803A6"/>
    <w:rsid w:val="0008044A"/>
    <w:rsid w:val="000805DF"/>
    <w:rsid w:val="0008073D"/>
    <w:rsid w:val="000809A9"/>
    <w:rsid w:val="00080C18"/>
    <w:rsid w:val="000811BE"/>
    <w:rsid w:val="0008145A"/>
    <w:rsid w:val="00081569"/>
    <w:rsid w:val="0008162D"/>
    <w:rsid w:val="00081732"/>
    <w:rsid w:val="00081A00"/>
    <w:rsid w:val="00081E52"/>
    <w:rsid w:val="00081FFC"/>
    <w:rsid w:val="0008214A"/>
    <w:rsid w:val="00082429"/>
    <w:rsid w:val="00082DFF"/>
    <w:rsid w:val="000831C8"/>
    <w:rsid w:val="00083837"/>
    <w:rsid w:val="00083DCD"/>
    <w:rsid w:val="00083F5E"/>
    <w:rsid w:val="000842B3"/>
    <w:rsid w:val="00084998"/>
    <w:rsid w:val="000849BC"/>
    <w:rsid w:val="00084EE6"/>
    <w:rsid w:val="00084FDB"/>
    <w:rsid w:val="0008505C"/>
    <w:rsid w:val="00085619"/>
    <w:rsid w:val="000856B0"/>
    <w:rsid w:val="00085C46"/>
    <w:rsid w:val="00085CE5"/>
    <w:rsid w:val="00086158"/>
    <w:rsid w:val="000864C5"/>
    <w:rsid w:val="00086701"/>
    <w:rsid w:val="0008686A"/>
    <w:rsid w:val="00087175"/>
    <w:rsid w:val="000872CF"/>
    <w:rsid w:val="0008762A"/>
    <w:rsid w:val="00087D35"/>
    <w:rsid w:val="0009075B"/>
    <w:rsid w:val="0009098B"/>
    <w:rsid w:val="00090A85"/>
    <w:rsid w:val="00090C62"/>
    <w:rsid w:val="00090CBE"/>
    <w:rsid w:val="0009131B"/>
    <w:rsid w:val="0009133A"/>
    <w:rsid w:val="00091567"/>
    <w:rsid w:val="0009173C"/>
    <w:rsid w:val="00091796"/>
    <w:rsid w:val="00091BA2"/>
    <w:rsid w:val="00091CB0"/>
    <w:rsid w:val="00092139"/>
    <w:rsid w:val="000929AE"/>
    <w:rsid w:val="00092C4F"/>
    <w:rsid w:val="00092DF2"/>
    <w:rsid w:val="000935B3"/>
    <w:rsid w:val="000935F3"/>
    <w:rsid w:val="000939EE"/>
    <w:rsid w:val="00093B09"/>
    <w:rsid w:val="00093B5C"/>
    <w:rsid w:val="00094081"/>
    <w:rsid w:val="000940BC"/>
    <w:rsid w:val="000941EF"/>
    <w:rsid w:val="00094344"/>
    <w:rsid w:val="000944E9"/>
    <w:rsid w:val="000948CF"/>
    <w:rsid w:val="0009500E"/>
    <w:rsid w:val="000953C6"/>
    <w:rsid w:val="000953F4"/>
    <w:rsid w:val="00095757"/>
    <w:rsid w:val="0009590C"/>
    <w:rsid w:val="000959E7"/>
    <w:rsid w:val="00095E7D"/>
    <w:rsid w:val="0009645C"/>
    <w:rsid w:val="000964DE"/>
    <w:rsid w:val="00096953"/>
    <w:rsid w:val="000969D9"/>
    <w:rsid w:val="00096DA8"/>
    <w:rsid w:val="00097137"/>
    <w:rsid w:val="00097186"/>
    <w:rsid w:val="000972AB"/>
    <w:rsid w:val="000973EA"/>
    <w:rsid w:val="0009773E"/>
    <w:rsid w:val="00097B40"/>
    <w:rsid w:val="00097D0E"/>
    <w:rsid w:val="000A065C"/>
    <w:rsid w:val="000A1112"/>
    <w:rsid w:val="000A122E"/>
    <w:rsid w:val="000A17EA"/>
    <w:rsid w:val="000A196F"/>
    <w:rsid w:val="000A1C7A"/>
    <w:rsid w:val="000A2345"/>
    <w:rsid w:val="000A2394"/>
    <w:rsid w:val="000A242F"/>
    <w:rsid w:val="000A26B7"/>
    <w:rsid w:val="000A276C"/>
    <w:rsid w:val="000A2917"/>
    <w:rsid w:val="000A2B2A"/>
    <w:rsid w:val="000A2E8F"/>
    <w:rsid w:val="000A2FDA"/>
    <w:rsid w:val="000A31C1"/>
    <w:rsid w:val="000A32C5"/>
    <w:rsid w:val="000A3411"/>
    <w:rsid w:val="000A34CA"/>
    <w:rsid w:val="000A3AE6"/>
    <w:rsid w:val="000A426F"/>
    <w:rsid w:val="000A4559"/>
    <w:rsid w:val="000A45FD"/>
    <w:rsid w:val="000A4717"/>
    <w:rsid w:val="000A477B"/>
    <w:rsid w:val="000A47A7"/>
    <w:rsid w:val="000A4C33"/>
    <w:rsid w:val="000A4E28"/>
    <w:rsid w:val="000A5195"/>
    <w:rsid w:val="000A558D"/>
    <w:rsid w:val="000A5611"/>
    <w:rsid w:val="000A563C"/>
    <w:rsid w:val="000A56D0"/>
    <w:rsid w:val="000A59C5"/>
    <w:rsid w:val="000A5BD3"/>
    <w:rsid w:val="000A5DEA"/>
    <w:rsid w:val="000A5EBD"/>
    <w:rsid w:val="000A60B0"/>
    <w:rsid w:val="000A6129"/>
    <w:rsid w:val="000A6284"/>
    <w:rsid w:val="000A6B0D"/>
    <w:rsid w:val="000A6E73"/>
    <w:rsid w:val="000A6EB0"/>
    <w:rsid w:val="000A7048"/>
    <w:rsid w:val="000A73D6"/>
    <w:rsid w:val="000A7658"/>
    <w:rsid w:val="000A7F0F"/>
    <w:rsid w:val="000A7F4C"/>
    <w:rsid w:val="000B02BC"/>
    <w:rsid w:val="000B0498"/>
    <w:rsid w:val="000B0EA2"/>
    <w:rsid w:val="000B0F36"/>
    <w:rsid w:val="000B1548"/>
    <w:rsid w:val="000B17E8"/>
    <w:rsid w:val="000B1942"/>
    <w:rsid w:val="000B1BED"/>
    <w:rsid w:val="000B21B1"/>
    <w:rsid w:val="000B2240"/>
    <w:rsid w:val="000B22C0"/>
    <w:rsid w:val="000B2477"/>
    <w:rsid w:val="000B25F9"/>
    <w:rsid w:val="000B2600"/>
    <w:rsid w:val="000B2880"/>
    <w:rsid w:val="000B2A49"/>
    <w:rsid w:val="000B2B63"/>
    <w:rsid w:val="000B336D"/>
    <w:rsid w:val="000B36F9"/>
    <w:rsid w:val="000B4074"/>
    <w:rsid w:val="000B4220"/>
    <w:rsid w:val="000B43E7"/>
    <w:rsid w:val="000B458B"/>
    <w:rsid w:val="000B4732"/>
    <w:rsid w:val="000B48CD"/>
    <w:rsid w:val="000B4BCD"/>
    <w:rsid w:val="000B4FD3"/>
    <w:rsid w:val="000B5EA9"/>
    <w:rsid w:val="000B66DC"/>
    <w:rsid w:val="000B68D1"/>
    <w:rsid w:val="000B69A9"/>
    <w:rsid w:val="000B6A8D"/>
    <w:rsid w:val="000B6D1F"/>
    <w:rsid w:val="000B7011"/>
    <w:rsid w:val="000B74A9"/>
    <w:rsid w:val="000B75B8"/>
    <w:rsid w:val="000B7684"/>
    <w:rsid w:val="000B7D63"/>
    <w:rsid w:val="000C02F1"/>
    <w:rsid w:val="000C03D1"/>
    <w:rsid w:val="000C062F"/>
    <w:rsid w:val="000C10C4"/>
    <w:rsid w:val="000C12CA"/>
    <w:rsid w:val="000C15EB"/>
    <w:rsid w:val="000C17E7"/>
    <w:rsid w:val="000C1B5E"/>
    <w:rsid w:val="000C1D0A"/>
    <w:rsid w:val="000C2F5B"/>
    <w:rsid w:val="000C3270"/>
    <w:rsid w:val="000C3482"/>
    <w:rsid w:val="000C3AE5"/>
    <w:rsid w:val="000C3D13"/>
    <w:rsid w:val="000C3EA1"/>
    <w:rsid w:val="000C3EF0"/>
    <w:rsid w:val="000C410B"/>
    <w:rsid w:val="000C4568"/>
    <w:rsid w:val="000C4E04"/>
    <w:rsid w:val="000C5350"/>
    <w:rsid w:val="000C56BA"/>
    <w:rsid w:val="000C577E"/>
    <w:rsid w:val="000C606D"/>
    <w:rsid w:val="000C617C"/>
    <w:rsid w:val="000C6470"/>
    <w:rsid w:val="000C6AFC"/>
    <w:rsid w:val="000C713C"/>
    <w:rsid w:val="000C75E6"/>
    <w:rsid w:val="000C77A0"/>
    <w:rsid w:val="000C78B8"/>
    <w:rsid w:val="000C7C17"/>
    <w:rsid w:val="000D04BA"/>
    <w:rsid w:val="000D0A64"/>
    <w:rsid w:val="000D0B6E"/>
    <w:rsid w:val="000D0D1C"/>
    <w:rsid w:val="000D0D65"/>
    <w:rsid w:val="000D1098"/>
    <w:rsid w:val="000D12E0"/>
    <w:rsid w:val="000D15AD"/>
    <w:rsid w:val="000D1748"/>
    <w:rsid w:val="000D17F3"/>
    <w:rsid w:val="000D1944"/>
    <w:rsid w:val="000D19A5"/>
    <w:rsid w:val="000D1C20"/>
    <w:rsid w:val="000D1DD9"/>
    <w:rsid w:val="000D1F64"/>
    <w:rsid w:val="000D1FCA"/>
    <w:rsid w:val="000D2172"/>
    <w:rsid w:val="000D21CA"/>
    <w:rsid w:val="000D2599"/>
    <w:rsid w:val="000D273F"/>
    <w:rsid w:val="000D293C"/>
    <w:rsid w:val="000D2B91"/>
    <w:rsid w:val="000D2BC1"/>
    <w:rsid w:val="000D2C4A"/>
    <w:rsid w:val="000D2C73"/>
    <w:rsid w:val="000D337B"/>
    <w:rsid w:val="000D385A"/>
    <w:rsid w:val="000D38C2"/>
    <w:rsid w:val="000D3CA7"/>
    <w:rsid w:val="000D3D02"/>
    <w:rsid w:val="000D3F45"/>
    <w:rsid w:val="000D3F82"/>
    <w:rsid w:val="000D41F3"/>
    <w:rsid w:val="000D52B9"/>
    <w:rsid w:val="000D5B16"/>
    <w:rsid w:val="000D5FD6"/>
    <w:rsid w:val="000D6201"/>
    <w:rsid w:val="000D6391"/>
    <w:rsid w:val="000D6488"/>
    <w:rsid w:val="000D674C"/>
    <w:rsid w:val="000D7088"/>
    <w:rsid w:val="000D7461"/>
    <w:rsid w:val="000D770B"/>
    <w:rsid w:val="000D788E"/>
    <w:rsid w:val="000D7F15"/>
    <w:rsid w:val="000E0957"/>
    <w:rsid w:val="000E12B0"/>
    <w:rsid w:val="000E1AD6"/>
    <w:rsid w:val="000E1B6F"/>
    <w:rsid w:val="000E1BC8"/>
    <w:rsid w:val="000E1D32"/>
    <w:rsid w:val="000E1D86"/>
    <w:rsid w:val="000E1F17"/>
    <w:rsid w:val="000E24FB"/>
    <w:rsid w:val="000E26D8"/>
    <w:rsid w:val="000E290B"/>
    <w:rsid w:val="000E2B94"/>
    <w:rsid w:val="000E3156"/>
    <w:rsid w:val="000E3193"/>
    <w:rsid w:val="000E35B6"/>
    <w:rsid w:val="000E35FC"/>
    <w:rsid w:val="000E3643"/>
    <w:rsid w:val="000E3751"/>
    <w:rsid w:val="000E3BB8"/>
    <w:rsid w:val="000E3D9B"/>
    <w:rsid w:val="000E3DFD"/>
    <w:rsid w:val="000E3FCC"/>
    <w:rsid w:val="000E4044"/>
    <w:rsid w:val="000E4261"/>
    <w:rsid w:val="000E4645"/>
    <w:rsid w:val="000E4697"/>
    <w:rsid w:val="000E49AF"/>
    <w:rsid w:val="000E4B9D"/>
    <w:rsid w:val="000E4BFA"/>
    <w:rsid w:val="000E4CE0"/>
    <w:rsid w:val="000E4E1E"/>
    <w:rsid w:val="000E4E22"/>
    <w:rsid w:val="000E5793"/>
    <w:rsid w:val="000E57F6"/>
    <w:rsid w:val="000E58C5"/>
    <w:rsid w:val="000E6018"/>
    <w:rsid w:val="000E60E0"/>
    <w:rsid w:val="000E6203"/>
    <w:rsid w:val="000E64CB"/>
    <w:rsid w:val="000E651F"/>
    <w:rsid w:val="000E69C2"/>
    <w:rsid w:val="000E6B4D"/>
    <w:rsid w:val="000E7007"/>
    <w:rsid w:val="000E722C"/>
    <w:rsid w:val="000E755B"/>
    <w:rsid w:val="000E786F"/>
    <w:rsid w:val="000E792C"/>
    <w:rsid w:val="000E79A0"/>
    <w:rsid w:val="000E7DA7"/>
    <w:rsid w:val="000E7FA0"/>
    <w:rsid w:val="000F00BA"/>
    <w:rsid w:val="000F02F8"/>
    <w:rsid w:val="000F0409"/>
    <w:rsid w:val="000F049F"/>
    <w:rsid w:val="000F0642"/>
    <w:rsid w:val="000F07A0"/>
    <w:rsid w:val="000F07FA"/>
    <w:rsid w:val="000F08D8"/>
    <w:rsid w:val="000F0AE2"/>
    <w:rsid w:val="000F0B05"/>
    <w:rsid w:val="000F0B5E"/>
    <w:rsid w:val="000F0B7B"/>
    <w:rsid w:val="000F0BC5"/>
    <w:rsid w:val="000F0C85"/>
    <w:rsid w:val="000F0DE4"/>
    <w:rsid w:val="000F1894"/>
    <w:rsid w:val="000F1A88"/>
    <w:rsid w:val="000F1D43"/>
    <w:rsid w:val="000F1D45"/>
    <w:rsid w:val="000F1FFF"/>
    <w:rsid w:val="000F200F"/>
    <w:rsid w:val="000F20AA"/>
    <w:rsid w:val="000F226B"/>
    <w:rsid w:val="000F2651"/>
    <w:rsid w:val="000F2699"/>
    <w:rsid w:val="000F2F71"/>
    <w:rsid w:val="000F348D"/>
    <w:rsid w:val="000F369A"/>
    <w:rsid w:val="000F442C"/>
    <w:rsid w:val="000F4463"/>
    <w:rsid w:val="000F47F6"/>
    <w:rsid w:val="000F4BCE"/>
    <w:rsid w:val="000F4C85"/>
    <w:rsid w:val="000F5285"/>
    <w:rsid w:val="000F52E0"/>
    <w:rsid w:val="000F53A9"/>
    <w:rsid w:val="000F53F6"/>
    <w:rsid w:val="000F56F1"/>
    <w:rsid w:val="000F580A"/>
    <w:rsid w:val="000F59BC"/>
    <w:rsid w:val="000F6464"/>
    <w:rsid w:val="000F6628"/>
    <w:rsid w:val="000F67DB"/>
    <w:rsid w:val="000F689C"/>
    <w:rsid w:val="000F6C25"/>
    <w:rsid w:val="000F6D5A"/>
    <w:rsid w:val="000F7118"/>
    <w:rsid w:val="000F75BE"/>
    <w:rsid w:val="000F76EB"/>
    <w:rsid w:val="000F78AE"/>
    <w:rsid w:val="000F7E25"/>
    <w:rsid w:val="0010026A"/>
    <w:rsid w:val="0010043A"/>
    <w:rsid w:val="0010046C"/>
    <w:rsid w:val="001007EE"/>
    <w:rsid w:val="00100F76"/>
    <w:rsid w:val="0010148E"/>
    <w:rsid w:val="001014D8"/>
    <w:rsid w:val="00101DAB"/>
    <w:rsid w:val="00101FB7"/>
    <w:rsid w:val="001021C3"/>
    <w:rsid w:val="0010253C"/>
    <w:rsid w:val="00102BD1"/>
    <w:rsid w:val="00103039"/>
    <w:rsid w:val="00103337"/>
    <w:rsid w:val="0010474B"/>
    <w:rsid w:val="0010484C"/>
    <w:rsid w:val="0010486A"/>
    <w:rsid w:val="001049CA"/>
    <w:rsid w:val="00104C37"/>
    <w:rsid w:val="00104D5C"/>
    <w:rsid w:val="0010522B"/>
    <w:rsid w:val="0010561C"/>
    <w:rsid w:val="00105C0F"/>
    <w:rsid w:val="00105D19"/>
    <w:rsid w:val="00105E39"/>
    <w:rsid w:val="00105E6E"/>
    <w:rsid w:val="00106229"/>
    <w:rsid w:val="001062DE"/>
    <w:rsid w:val="00106561"/>
    <w:rsid w:val="00106D63"/>
    <w:rsid w:val="00106EFE"/>
    <w:rsid w:val="00107052"/>
    <w:rsid w:val="001075F3"/>
    <w:rsid w:val="00107A01"/>
    <w:rsid w:val="00107C23"/>
    <w:rsid w:val="00110214"/>
    <w:rsid w:val="00110307"/>
    <w:rsid w:val="0011046F"/>
    <w:rsid w:val="0011071E"/>
    <w:rsid w:val="00110816"/>
    <w:rsid w:val="00110C7F"/>
    <w:rsid w:val="00110EE2"/>
    <w:rsid w:val="00111A88"/>
    <w:rsid w:val="00111BEE"/>
    <w:rsid w:val="00111FC7"/>
    <w:rsid w:val="0011221A"/>
    <w:rsid w:val="00112861"/>
    <w:rsid w:val="00112A76"/>
    <w:rsid w:val="00113283"/>
    <w:rsid w:val="001135F3"/>
    <w:rsid w:val="00113687"/>
    <w:rsid w:val="00113725"/>
    <w:rsid w:val="001137AE"/>
    <w:rsid w:val="00113ACC"/>
    <w:rsid w:val="00113B20"/>
    <w:rsid w:val="00113B56"/>
    <w:rsid w:val="00113FCF"/>
    <w:rsid w:val="001140B8"/>
    <w:rsid w:val="001140F2"/>
    <w:rsid w:val="001141A1"/>
    <w:rsid w:val="001147B3"/>
    <w:rsid w:val="001148F7"/>
    <w:rsid w:val="001149B2"/>
    <w:rsid w:val="00114B42"/>
    <w:rsid w:val="00114C2D"/>
    <w:rsid w:val="00114E3D"/>
    <w:rsid w:val="00114F4F"/>
    <w:rsid w:val="00115125"/>
    <w:rsid w:val="001152F2"/>
    <w:rsid w:val="001156FD"/>
    <w:rsid w:val="001157D7"/>
    <w:rsid w:val="00115AD6"/>
    <w:rsid w:val="00115C27"/>
    <w:rsid w:val="00115C38"/>
    <w:rsid w:val="00116382"/>
    <w:rsid w:val="00116484"/>
    <w:rsid w:val="00116ACF"/>
    <w:rsid w:val="00116AE1"/>
    <w:rsid w:val="00116D5C"/>
    <w:rsid w:val="00116E12"/>
    <w:rsid w:val="001172B2"/>
    <w:rsid w:val="00117D4B"/>
    <w:rsid w:val="00117F9B"/>
    <w:rsid w:val="001201AE"/>
    <w:rsid w:val="001201DB"/>
    <w:rsid w:val="001202C7"/>
    <w:rsid w:val="00120643"/>
    <w:rsid w:val="0012103C"/>
    <w:rsid w:val="00121211"/>
    <w:rsid w:val="00121263"/>
    <w:rsid w:val="00121628"/>
    <w:rsid w:val="0012167D"/>
    <w:rsid w:val="00121747"/>
    <w:rsid w:val="00122189"/>
    <w:rsid w:val="00122280"/>
    <w:rsid w:val="00122392"/>
    <w:rsid w:val="001224A0"/>
    <w:rsid w:val="00122D42"/>
    <w:rsid w:val="00123052"/>
    <w:rsid w:val="00123117"/>
    <w:rsid w:val="00123345"/>
    <w:rsid w:val="00123836"/>
    <w:rsid w:val="00123C46"/>
    <w:rsid w:val="00123E24"/>
    <w:rsid w:val="00123F8E"/>
    <w:rsid w:val="0012445D"/>
    <w:rsid w:val="0012470B"/>
    <w:rsid w:val="00124714"/>
    <w:rsid w:val="00124790"/>
    <w:rsid w:val="00124E50"/>
    <w:rsid w:val="00125152"/>
    <w:rsid w:val="00125618"/>
    <w:rsid w:val="001258A0"/>
    <w:rsid w:val="001259FE"/>
    <w:rsid w:val="00125C75"/>
    <w:rsid w:val="00125C7E"/>
    <w:rsid w:val="00125D64"/>
    <w:rsid w:val="0012639F"/>
    <w:rsid w:val="00126671"/>
    <w:rsid w:val="001269E8"/>
    <w:rsid w:val="00127085"/>
    <w:rsid w:val="00127345"/>
    <w:rsid w:val="00127492"/>
    <w:rsid w:val="00127715"/>
    <w:rsid w:val="0012772A"/>
    <w:rsid w:val="001278AA"/>
    <w:rsid w:val="00127945"/>
    <w:rsid w:val="00127D94"/>
    <w:rsid w:val="00127E90"/>
    <w:rsid w:val="00130103"/>
    <w:rsid w:val="001302C1"/>
    <w:rsid w:val="00130596"/>
    <w:rsid w:val="001305EE"/>
    <w:rsid w:val="001306D3"/>
    <w:rsid w:val="00130800"/>
    <w:rsid w:val="00130BDC"/>
    <w:rsid w:val="00130DD3"/>
    <w:rsid w:val="00130E51"/>
    <w:rsid w:val="001310BF"/>
    <w:rsid w:val="00131332"/>
    <w:rsid w:val="00131448"/>
    <w:rsid w:val="00131504"/>
    <w:rsid w:val="0013174E"/>
    <w:rsid w:val="00131F7E"/>
    <w:rsid w:val="001320EE"/>
    <w:rsid w:val="00132168"/>
    <w:rsid w:val="00132A73"/>
    <w:rsid w:val="00132BEE"/>
    <w:rsid w:val="00132CB7"/>
    <w:rsid w:val="00132D1A"/>
    <w:rsid w:val="0013303E"/>
    <w:rsid w:val="00133074"/>
    <w:rsid w:val="00133093"/>
    <w:rsid w:val="00133436"/>
    <w:rsid w:val="001336B2"/>
    <w:rsid w:val="00133E73"/>
    <w:rsid w:val="00133FDB"/>
    <w:rsid w:val="00134086"/>
    <w:rsid w:val="001340B9"/>
    <w:rsid w:val="0013422C"/>
    <w:rsid w:val="0013443C"/>
    <w:rsid w:val="00134F4A"/>
    <w:rsid w:val="00134FDC"/>
    <w:rsid w:val="001351B0"/>
    <w:rsid w:val="00135466"/>
    <w:rsid w:val="00135668"/>
    <w:rsid w:val="00135AB8"/>
    <w:rsid w:val="00135E4E"/>
    <w:rsid w:val="00135F9A"/>
    <w:rsid w:val="00136246"/>
    <w:rsid w:val="00136498"/>
    <w:rsid w:val="001364D4"/>
    <w:rsid w:val="001366A5"/>
    <w:rsid w:val="001369F0"/>
    <w:rsid w:val="00136CF1"/>
    <w:rsid w:val="001371C8"/>
    <w:rsid w:val="001372ED"/>
    <w:rsid w:val="00137F1C"/>
    <w:rsid w:val="00140A4E"/>
    <w:rsid w:val="00140B88"/>
    <w:rsid w:val="00140D45"/>
    <w:rsid w:val="00140F9B"/>
    <w:rsid w:val="0014137F"/>
    <w:rsid w:val="00141ADF"/>
    <w:rsid w:val="00141B6F"/>
    <w:rsid w:val="00142AB5"/>
    <w:rsid w:val="00142B4C"/>
    <w:rsid w:val="00142B50"/>
    <w:rsid w:val="00142BC4"/>
    <w:rsid w:val="00143291"/>
    <w:rsid w:val="001436CC"/>
    <w:rsid w:val="0014378B"/>
    <w:rsid w:val="00143832"/>
    <w:rsid w:val="00143866"/>
    <w:rsid w:val="00143873"/>
    <w:rsid w:val="001439E9"/>
    <w:rsid w:val="00143AC3"/>
    <w:rsid w:val="00143C55"/>
    <w:rsid w:val="00143F2D"/>
    <w:rsid w:val="00144685"/>
    <w:rsid w:val="0014474E"/>
    <w:rsid w:val="00144C11"/>
    <w:rsid w:val="00144C6F"/>
    <w:rsid w:val="00144FAB"/>
    <w:rsid w:val="00145046"/>
    <w:rsid w:val="00145089"/>
    <w:rsid w:val="001451E7"/>
    <w:rsid w:val="001456B9"/>
    <w:rsid w:val="00145AB2"/>
    <w:rsid w:val="00145B52"/>
    <w:rsid w:val="0014605E"/>
    <w:rsid w:val="001460D8"/>
    <w:rsid w:val="0014621E"/>
    <w:rsid w:val="00146294"/>
    <w:rsid w:val="001462E3"/>
    <w:rsid w:val="0014632B"/>
    <w:rsid w:val="00146CA4"/>
    <w:rsid w:val="00146D63"/>
    <w:rsid w:val="00147094"/>
    <w:rsid w:val="0014720C"/>
    <w:rsid w:val="001472C2"/>
    <w:rsid w:val="001473D1"/>
    <w:rsid w:val="00147458"/>
    <w:rsid w:val="001475B2"/>
    <w:rsid w:val="00147794"/>
    <w:rsid w:val="00147E21"/>
    <w:rsid w:val="001500F6"/>
    <w:rsid w:val="0015092E"/>
    <w:rsid w:val="00150968"/>
    <w:rsid w:val="00150BA8"/>
    <w:rsid w:val="00150BEF"/>
    <w:rsid w:val="00150D19"/>
    <w:rsid w:val="0015149B"/>
    <w:rsid w:val="001516F8"/>
    <w:rsid w:val="0015181B"/>
    <w:rsid w:val="00151A9F"/>
    <w:rsid w:val="00151CA3"/>
    <w:rsid w:val="00152682"/>
    <w:rsid w:val="001527E2"/>
    <w:rsid w:val="00152911"/>
    <w:rsid w:val="00152B87"/>
    <w:rsid w:val="00152C53"/>
    <w:rsid w:val="00152FF3"/>
    <w:rsid w:val="001534EC"/>
    <w:rsid w:val="00153912"/>
    <w:rsid w:val="00153A96"/>
    <w:rsid w:val="00153D1C"/>
    <w:rsid w:val="00154396"/>
    <w:rsid w:val="001543E2"/>
    <w:rsid w:val="00154A47"/>
    <w:rsid w:val="00154B80"/>
    <w:rsid w:val="00154D08"/>
    <w:rsid w:val="00154FDB"/>
    <w:rsid w:val="001550D5"/>
    <w:rsid w:val="00155373"/>
    <w:rsid w:val="00155554"/>
    <w:rsid w:val="00155A10"/>
    <w:rsid w:val="00155B07"/>
    <w:rsid w:val="00155B3C"/>
    <w:rsid w:val="00155B43"/>
    <w:rsid w:val="001565A2"/>
    <w:rsid w:val="00156673"/>
    <w:rsid w:val="001567C3"/>
    <w:rsid w:val="001569F5"/>
    <w:rsid w:val="00156A12"/>
    <w:rsid w:val="00157B3F"/>
    <w:rsid w:val="00157D27"/>
    <w:rsid w:val="00157D44"/>
    <w:rsid w:val="00157F8A"/>
    <w:rsid w:val="00160348"/>
    <w:rsid w:val="001607EF"/>
    <w:rsid w:val="00160B14"/>
    <w:rsid w:val="00160B85"/>
    <w:rsid w:val="00160BDA"/>
    <w:rsid w:val="00160C3D"/>
    <w:rsid w:val="00161163"/>
    <w:rsid w:val="001611F9"/>
    <w:rsid w:val="001614BB"/>
    <w:rsid w:val="00161749"/>
    <w:rsid w:val="00161B24"/>
    <w:rsid w:val="00161C41"/>
    <w:rsid w:val="00161DD5"/>
    <w:rsid w:val="001622CF"/>
    <w:rsid w:val="0016233F"/>
    <w:rsid w:val="00162508"/>
    <w:rsid w:val="001629BF"/>
    <w:rsid w:val="00162D71"/>
    <w:rsid w:val="00163182"/>
    <w:rsid w:val="001633A4"/>
    <w:rsid w:val="001634D6"/>
    <w:rsid w:val="00163815"/>
    <w:rsid w:val="00163B08"/>
    <w:rsid w:val="00163CB0"/>
    <w:rsid w:val="00163F41"/>
    <w:rsid w:val="00163F53"/>
    <w:rsid w:val="00164566"/>
    <w:rsid w:val="001648DD"/>
    <w:rsid w:val="00164C57"/>
    <w:rsid w:val="00164F75"/>
    <w:rsid w:val="001650A6"/>
    <w:rsid w:val="00165705"/>
    <w:rsid w:val="00165C37"/>
    <w:rsid w:val="00166389"/>
    <w:rsid w:val="0016638E"/>
    <w:rsid w:val="00166895"/>
    <w:rsid w:val="00166A5B"/>
    <w:rsid w:val="00166E03"/>
    <w:rsid w:val="00167091"/>
    <w:rsid w:val="00167394"/>
    <w:rsid w:val="001673B9"/>
    <w:rsid w:val="00167A21"/>
    <w:rsid w:val="00167E4C"/>
    <w:rsid w:val="0017057A"/>
    <w:rsid w:val="00170DAF"/>
    <w:rsid w:val="00170FE4"/>
    <w:rsid w:val="00171449"/>
    <w:rsid w:val="0017199C"/>
    <w:rsid w:val="00171C7E"/>
    <w:rsid w:val="00171E23"/>
    <w:rsid w:val="00171F35"/>
    <w:rsid w:val="00171FA2"/>
    <w:rsid w:val="00172552"/>
    <w:rsid w:val="00172576"/>
    <w:rsid w:val="001725F6"/>
    <w:rsid w:val="00172873"/>
    <w:rsid w:val="00172968"/>
    <w:rsid w:val="00172CF7"/>
    <w:rsid w:val="0017319E"/>
    <w:rsid w:val="00173A1F"/>
    <w:rsid w:val="00173BC3"/>
    <w:rsid w:val="00173C1B"/>
    <w:rsid w:val="00173D03"/>
    <w:rsid w:val="00173D6F"/>
    <w:rsid w:val="00174128"/>
    <w:rsid w:val="00174545"/>
    <w:rsid w:val="001749AE"/>
    <w:rsid w:val="00174C3B"/>
    <w:rsid w:val="00174E60"/>
    <w:rsid w:val="001752E0"/>
    <w:rsid w:val="0017562F"/>
    <w:rsid w:val="00175824"/>
    <w:rsid w:val="00175B5E"/>
    <w:rsid w:val="00175C34"/>
    <w:rsid w:val="00175F9A"/>
    <w:rsid w:val="00176021"/>
    <w:rsid w:val="0017606D"/>
    <w:rsid w:val="001760E6"/>
    <w:rsid w:val="00176139"/>
    <w:rsid w:val="0017660C"/>
    <w:rsid w:val="0017674E"/>
    <w:rsid w:val="00176B55"/>
    <w:rsid w:val="00176C8E"/>
    <w:rsid w:val="00176E94"/>
    <w:rsid w:val="00176E98"/>
    <w:rsid w:val="00177037"/>
    <w:rsid w:val="0017738B"/>
    <w:rsid w:val="001775FC"/>
    <w:rsid w:val="00177996"/>
    <w:rsid w:val="00177E83"/>
    <w:rsid w:val="0018047F"/>
    <w:rsid w:val="00180B14"/>
    <w:rsid w:val="00180B3F"/>
    <w:rsid w:val="00180BBB"/>
    <w:rsid w:val="00180C7A"/>
    <w:rsid w:val="00180C83"/>
    <w:rsid w:val="00180CE5"/>
    <w:rsid w:val="00181039"/>
    <w:rsid w:val="0018175B"/>
    <w:rsid w:val="001819BD"/>
    <w:rsid w:val="001820A3"/>
    <w:rsid w:val="001826EE"/>
    <w:rsid w:val="001827B3"/>
    <w:rsid w:val="00182994"/>
    <w:rsid w:val="00182A0D"/>
    <w:rsid w:val="00182BF2"/>
    <w:rsid w:val="00182DD8"/>
    <w:rsid w:val="001831B6"/>
    <w:rsid w:val="0018332A"/>
    <w:rsid w:val="001835D5"/>
    <w:rsid w:val="00183977"/>
    <w:rsid w:val="00183D51"/>
    <w:rsid w:val="00183D80"/>
    <w:rsid w:val="00184067"/>
    <w:rsid w:val="001842C8"/>
    <w:rsid w:val="00184437"/>
    <w:rsid w:val="001844D8"/>
    <w:rsid w:val="00184684"/>
    <w:rsid w:val="001847EB"/>
    <w:rsid w:val="00184B56"/>
    <w:rsid w:val="00184CE6"/>
    <w:rsid w:val="00185044"/>
    <w:rsid w:val="001850DB"/>
    <w:rsid w:val="001850E4"/>
    <w:rsid w:val="001854F4"/>
    <w:rsid w:val="001855AE"/>
    <w:rsid w:val="0018599C"/>
    <w:rsid w:val="0018663B"/>
    <w:rsid w:val="001869EE"/>
    <w:rsid w:val="00186CA2"/>
    <w:rsid w:val="00186D00"/>
    <w:rsid w:val="00187246"/>
    <w:rsid w:val="001872A1"/>
    <w:rsid w:val="001873EA"/>
    <w:rsid w:val="0018743A"/>
    <w:rsid w:val="00187482"/>
    <w:rsid w:val="0018752C"/>
    <w:rsid w:val="001877E7"/>
    <w:rsid w:val="00187A10"/>
    <w:rsid w:val="00187BAF"/>
    <w:rsid w:val="00187EBC"/>
    <w:rsid w:val="001900DE"/>
    <w:rsid w:val="0019020C"/>
    <w:rsid w:val="0019083E"/>
    <w:rsid w:val="00190A57"/>
    <w:rsid w:val="00190B3F"/>
    <w:rsid w:val="00190D21"/>
    <w:rsid w:val="00190DBC"/>
    <w:rsid w:val="0019122C"/>
    <w:rsid w:val="0019141A"/>
    <w:rsid w:val="001917BF"/>
    <w:rsid w:val="001917F7"/>
    <w:rsid w:val="00191908"/>
    <w:rsid w:val="00191B7A"/>
    <w:rsid w:val="00191C57"/>
    <w:rsid w:val="001925E6"/>
    <w:rsid w:val="00192732"/>
    <w:rsid w:val="00192A4D"/>
    <w:rsid w:val="00192DF3"/>
    <w:rsid w:val="0019301F"/>
    <w:rsid w:val="00193205"/>
    <w:rsid w:val="00193286"/>
    <w:rsid w:val="001937B8"/>
    <w:rsid w:val="00193BA1"/>
    <w:rsid w:val="00193BE6"/>
    <w:rsid w:val="00193EDE"/>
    <w:rsid w:val="001942C7"/>
    <w:rsid w:val="001945D1"/>
    <w:rsid w:val="00194BB7"/>
    <w:rsid w:val="00194CC5"/>
    <w:rsid w:val="00194EED"/>
    <w:rsid w:val="001951B2"/>
    <w:rsid w:val="0019565D"/>
    <w:rsid w:val="001956BC"/>
    <w:rsid w:val="00195982"/>
    <w:rsid w:val="001963E2"/>
    <w:rsid w:val="001966D7"/>
    <w:rsid w:val="00196755"/>
    <w:rsid w:val="00196B8B"/>
    <w:rsid w:val="00197564"/>
    <w:rsid w:val="001976F1"/>
    <w:rsid w:val="0019789C"/>
    <w:rsid w:val="00197AC7"/>
    <w:rsid w:val="00197CFF"/>
    <w:rsid w:val="00197EC2"/>
    <w:rsid w:val="00197ECE"/>
    <w:rsid w:val="00197FCE"/>
    <w:rsid w:val="00197FE8"/>
    <w:rsid w:val="001A00D8"/>
    <w:rsid w:val="001A021C"/>
    <w:rsid w:val="001A037F"/>
    <w:rsid w:val="001A047C"/>
    <w:rsid w:val="001A0487"/>
    <w:rsid w:val="001A06EC"/>
    <w:rsid w:val="001A08B6"/>
    <w:rsid w:val="001A0E20"/>
    <w:rsid w:val="001A110B"/>
    <w:rsid w:val="001A1BB1"/>
    <w:rsid w:val="001A1CED"/>
    <w:rsid w:val="001A1D20"/>
    <w:rsid w:val="001A1D75"/>
    <w:rsid w:val="001A2019"/>
    <w:rsid w:val="001A279B"/>
    <w:rsid w:val="001A2ACF"/>
    <w:rsid w:val="001A2B58"/>
    <w:rsid w:val="001A2DC3"/>
    <w:rsid w:val="001A2E87"/>
    <w:rsid w:val="001A3869"/>
    <w:rsid w:val="001A38C2"/>
    <w:rsid w:val="001A392D"/>
    <w:rsid w:val="001A3AD9"/>
    <w:rsid w:val="001A4F8B"/>
    <w:rsid w:val="001A553E"/>
    <w:rsid w:val="001A5E20"/>
    <w:rsid w:val="001A6521"/>
    <w:rsid w:val="001A65C8"/>
    <w:rsid w:val="001A65FE"/>
    <w:rsid w:val="001A6677"/>
    <w:rsid w:val="001A732E"/>
    <w:rsid w:val="001A749D"/>
    <w:rsid w:val="001A7A90"/>
    <w:rsid w:val="001A7D3D"/>
    <w:rsid w:val="001A7F30"/>
    <w:rsid w:val="001B02A1"/>
    <w:rsid w:val="001B0378"/>
    <w:rsid w:val="001B06CE"/>
    <w:rsid w:val="001B06E2"/>
    <w:rsid w:val="001B09A4"/>
    <w:rsid w:val="001B09FF"/>
    <w:rsid w:val="001B0E08"/>
    <w:rsid w:val="001B0FCC"/>
    <w:rsid w:val="001B103A"/>
    <w:rsid w:val="001B103D"/>
    <w:rsid w:val="001B1513"/>
    <w:rsid w:val="001B15FE"/>
    <w:rsid w:val="001B16CA"/>
    <w:rsid w:val="001B1767"/>
    <w:rsid w:val="001B213E"/>
    <w:rsid w:val="001B22DB"/>
    <w:rsid w:val="001B2453"/>
    <w:rsid w:val="001B2533"/>
    <w:rsid w:val="001B2552"/>
    <w:rsid w:val="001B2976"/>
    <w:rsid w:val="001B2FA5"/>
    <w:rsid w:val="001B3382"/>
    <w:rsid w:val="001B3D48"/>
    <w:rsid w:val="001B4636"/>
    <w:rsid w:val="001B4A1A"/>
    <w:rsid w:val="001B4EB5"/>
    <w:rsid w:val="001B5AF9"/>
    <w:rsid w:val="001B616F"/>
    <w:rsid w:val="001B61BF"/>
    <w:rsid w:val="001B6294"/>
    <w:rsid w:val="001B6600"/>
    <w:rsid w:val="001B6642"/>
    <w:rsid w:val="001B66B5"/>
    <w:rsid w:val="001B68AF"/>
    <w:rsid w:val="001B6B9B"/>
    <w:rsid w:val="001B6C27"/>
    <w:rsid w:val="001B6D0A"/>
    <w:rsid w:val="001B6EA2"/>
    <w:rsid w:val="001B7144"/>
    <w:rsid w:val="001B7174"/>
    <w:rsid w:val="001B72EF"/>
    <w:rsid w:val="001B759C"/>
    <w:rsid w:val="001B7973"/>
    <w:rsid w:val="001B7E91"/>
    <w:rsid w:val="001C02C7"/>
    <w:rsid w:val="001C02D6"/>
    <w:rsid w:val="001C072F"/>
    <w:rsid w:val="001C0CF7"/>
    <w:rsid w:val="001C0EDF"/>
    <w:rsid w:val="001C147E"/>
    <w:rsid w:val="001C151B"/>
    <w:rsid w:val="001C19E5"/>
    <w:rsid w:val="001C24AA"/>
    <w:rsid w:val="001C296C"/>
    <w:rsid w:val="001C2C5A"/>
    <w:rsid w:val="001C2E5D"/>
    <w:rsid w:val="001C3664"/>
    <w:rsid w:val="001C3800"/>
    <w:rsid w:val="001C39DA"/>
    <w:rsid w:val="001C39E9"/>
    <w:rsid w:val="001C3C7B"/>
    <w:rsid w:val="001C3EA8"/>
    <w:rsid w:val="001C4223"/>
    <w:rsid w:val="001C4341"/>
    <w:rsid w:val="001C4460"/>
    <w:rsid w:val="001C477F"/>
    <w:rsid w:val="001C4F13"/>
    <w:rsid w:val="001C524C"/>
    <w:rsid w:val="001C532F"/>
    <w:rsid w:val="001C5F16"/>
    <w:rsid w:val="001C6122"/>
    <w:rsid w:val="001C6281"/>
    <w:rsid w:val="001C6352"/>
    <w:rsid w:val="001C6445"/>
    <w:rsid w:val="001C64D0"/>
    <w:rsid w:val="001C6587"/>
    <w:rsid w:val="001C685D"/>
    <w:rsid w:val="001C69BE"/>
    <w:rsid w:val="001C6ACF"/>
    <w:rsid w:val="001C6DB5"/>
    <w:rsid w:val="001C6DE1"/>
    <w:rsid w:val="001C71AC"/>
    <w:rsid w:val="001C726B"/>
    <w:rsid w:val="001C7316"/>
    <w:rsid w:val="001C7362"/>
    <w:rsid w:val="001C747A"/>
    <w:rsid w:val="001C7923"/>
    <w:rsid w:val="001C7BC8"/>
    <w:rsid w:val="001C7E5C"/>
    <w:rsid w:val="001D00CC"/>
    <w:rsid w:val="001D0494"/>
    <w:rsid w:val="001D07B7"/>
    <w:rsid w:val="001D1022"/>
    <w:rsid w:val="001D1719"/>
    <w:rsid w:val="001D171B"/>
    <w:rsid w:val="001D1732"/>
    <w:rsid w:val="001D1AC9"/>
    <w:rsid w:val="001D1BA1"/>
    <w:rsid w:val="001D1CD6"/>
    <w:rsid w:val="001D1DE3"/>
    <w:rsid w:val="001D1E2E"/>
    <w:rsid w:val="001D1E73"/>
    <w:rsid w:val="001D2121"/>
    <w:rsid w:val="001D2203"/>
    <w:rsid w:val="001D255C"/>
    <w:rsid w:val="001D25B4"/>
    <w:rsid w:val="001D2629"/>
    <w:rsid w:val="001D2C1C"/>
    <w:rsid w:val="001D2DEF"/>
    <w:rsid w:val="001D30BB"/>
    <w:rsid w:val="001D3138"/>
    <w:rsid w:val="001D33C8"/>
    <w:rsid w:val="001D39A3"/>
    <w:rsid w:val="001D39E0"/>
    <w:rsid w:val="001D3ECA"/>
    <w:rsid w:val="001D4010"/>
    <w:rsid w:val="001D42B8"/>
    <w:rsid w:val="001D4363"/>
    <w:rsid w:val="001D488C"/>
    <w:rsid w:val="001D4983"/>
    <w:rsid w:val="001D4CDF"/>
    <w:rsid w:val="001D4E38"/>
    <w:rsid w:val="001D4F03"/>
    <w:rsid w:val="001D4F64"/>
    <w:rsid w:val="001D4F88"/>
    <w:rsid w:val="001D5683"/>
    <w:rsid w:val="001D578D"/>
    <w:rsid w:val="001D5818"/>
    <w:rsid w:val="001D5C82"/>
    <w:rsid w:val="001D62E7"/>
    <w:rsid w:val="001D64EC"/>
    <w:rsid w:val="001D653A"/>
    <w:rsid w:val="001D6D8E"/>
    <w:rsid w:val="001D704D"/>
    <w:rsid w:val="001D7BCF"/>
    <w:rsid w:val="001D7DEE"/>
    <w:rsid w:val="001E02CB"/>
    <w:rsid w:val="001E03B4"/>
    <w:rsid w:val="001E049B"/>
    <w:rsid w:val="001E0AE7"/>
    <w:rsid w:val="001E0C30"/>
    <w:rsid w:val="001E0E7A"/>
    <w:rsid w:val="001E1414"/>
    <w:rsid w:val="001E14FD"/>
    <w:rsid w:val="001E15DC"/>
    <w:rsid w:val="001E178E"/>
    <w:rsid w:val="001E180F"/>
    <w:rsid w:val="001E1C64"/>
    <w:rsid w:val="001E1CEC"/>
    <w:rsid w:val="001E2BFC"/>
    <w:rsid w:val="001E2ECB"/>
    <w:rsid w:val="001E2F50"/>
    <w:rsid w:val="001E315D"/>
    <w:rsid w:val="001E31A6"/>
    <w:rsid w:val="001E363A"/>
    <w:rsid w:val="001E3A8F"/>
    <w:rsid w:val="001E3CD9"/>
    <w:rsid w:val="001E3EDB"/>
    <w:rsid w:val="001E41A4"/>
    <w:rsid w:val="001E4717"/>
    <w:rsid w:val="001E4B64"/>
    <w:rsid w:val="001E4C5F"/>
    <w:rsid w:val="001E52A4"/>
    <w:rsid w:val="001E552A"/>
    <w:rsid w:val="001E57B9"/>
    <w:rsid w:val="001E5CC3"/>
    <w:rsid w:val="001E5FF4"/>
    <w:rsid w:val="001E65F3"/>
    <w:rsid w:val="001E6B26"/>
    <w:rsid w:val="001E6E8D"/>
    <w:rsid w:val="001E7358"/>
    <w:rsid w:val="001E7492"/>
    <w:rsid w:val="001E78B0"/>
    <w:rsid w:val="001E7DB9"/>
    <w:rsid w:val="001E7EE4"/>
    <w:rsid w:val="001E7F76"/>
    <w:rsid w:val="001F04C5"/>
    <w:rsid w:val="001F0827"/>
    <w:rsid w:val="001F0BD8"/>
    <w:rsid w:val="001F0BDE"/>
    <w:rsid w:val="001F0C3E"/>
    <w:rsid w:val="001F0F60"/>
    <w:rsid w:val="001F0FAF"/>
    <w:rsid w:val="001F0FDD"/>
    <w:rsid w:val="001F12CC"/>
    <w:rsid w:val="001F12E6"/>
    <w:rsid w:val="001F139F"/>
    <w:rsid w:val="001F14E3"/>
    <w:rsid w:val="001F1E7C"/>
    <w:rsid w:val="001F219F"/>
    <w:rsid w:val="001F238C"/>
    <w:rsid w:val="001F2805"/>
    <w:rsid w:val="001F2AAA"/>
    <w:rsid w:val="001F2B66"/>
    <w:rsid w:val="001F2E79"/>
    <w:rsid w:val="001F2F07"/>
    <w:rsid w:val="001F2F53"/>
    <w:rsid w:val="001F2FD5"/>
    <w:rsid w:val="001F3123"/>
    <w:rsid w:val="001F376D"/>
    <w:rsid w:val="001F418C"/>
    <w:rsid w:val="001F427B"/>
    <w:rsid w:val="001F4B2D"/>
    <w:rsid w:val="001F4F1E"/>
    <w:rsid w:val="001F4F40"/>
    <w:rsid w:val="001F503D"/>
    <w:rsid w:val="001F50E0"/>
    <w:rsid w:val="001F50E2"/>
    <w:rsid w:val="001F5242"/>
    <w:rsid w:val="001F52FC"/>
    <w:rsid w:val="001F5855"/>
    <w:rsid w:val="001F594C"/>
    <w:rsid w:val="001F6541"/>
    <w:rsid w:val="001F6550"/>
    <w:rsid w:val="001F69B7"/>
    <w:rsid w:val="001F69FC"/>
    <w:rsid w:val="001F6D62"/>
    <w:rsid w:val="001F6FCF"/>
    <w:rsid w:val="001F7675"/>
    <w:rsid w:val="001F7E5E"/>
    <w:rsid w:val="0020034E"/>
    <w:rsid w:val="002008AC"/>
    <w:rsid w:val="00200C20"/>
    <w:rsid w:val="00200DCC"/>
    <w:rsid w:val="00200FAE"/>
    <w:rsid w:val="0020102D"/>
    <w:rsid w:val="002010E2"/>
    <w:rsid w:val="002011A6"/>
    <w:rsid w:val="00201442"/>
    <w:rsid w:val="00201AC8"/>
    <w:rsid w:val="00201B73"/>
    <w:rsid w:val="002022E4"/>
    <w:rsid w:val="00202348"/>
    <w:rsid w:val="00202517"/>
    <w:rsid w:val="002029F5"/>
    <w:rsid w:val="00202A10"/>
    <w:rsid w:val="00202ADB"/>
    <w:rsid w:val="00202BB7"/>
    <w:rsid w:val="00202EA0"/>
    <w:rsid w:val="00202F49"/>
    <w:rsid w:val="00202FDD"/>
    <w:rsid w:val="00204334"/>
    <w:rsid w:val="0020435B"/>
    <w:rsid w:val="00204533"/>
    <w:rsid w:val="002046D6"/>
    <w:rsid w:val="0020477B"/>
    <w:rsid w:val="002048D4"/>
    <w:rsid w:val="00204AFB"/>
    <w:rsid w:val="00204C52"/>
    <w:rsid w:val="00204F2D"/>
    <w:rsid w:val="00204FA9"/>
    <w:rsid w:val="00205566"/>
    <w:rsid w:val="002055EA"/>
    <w:rsid w:val="00205602"/>
    <w:rsid w:val="0020580A"/>
    <w:rsid w:val="0020582D"/>
    <w:rsid w:val="00206330"/>
    <w:rsid w:val="0020635A"/>
    <w:rsid w:val="002063AA"/>
    <w:rsid w:val="00206922"/>
    <w:rsid w:val="00206E30"/>
    <w:rsid w:val="00206FEC"/>
    <w:rsid w:val="0020720F"/>
    <w:rsid w:val="00207A1E"/>
    <w:rsid w:val="00207E5C"/>
    <w:rsid w:val="00207F95"/>
    <w:rsid w:val="0021011F"/>
    <w:rsid w:val="00210155"/>
    <w:rsid w:val="00210549"/>
    <w:rsid w:val="0021069E"/>
    <w:rsid w:val="00210804"/>
    <w:rsid w:val="0021088F"/>
    <w:rsid w:val="00210C3A"/>
    <w:rsid w:val="00210CE2"/>
    <w:rsid w:val="00210D5D"/>
    <w:rsid w:val="002113FE"/>
    <w:rsid w:val="00211737"/>
    <w:rsid w:val="0021181B"/>
    <w:rsid w:val="00211E01"/>
    <w:rsid w:val="0021230F"/>
    <w:rsid w:val="00212370"/>
    <w:rsid w:val="002125B0"/>
    <w:rsid w:val="002126A3"/>
    <w:rsid w:val="002126E7"/>
    <w:rsid w:val="0021282C"/>
    <w:rsid w:val="00212A82"/>
    <w:rsid w:val="00212ADA"/>
    <w:rsid w:val="0021315E"/>
    <w:rsid w:val="002135D3"/>
    <w:rsid w:val="00213983"/>
    <w:rsid w:val="00213D2D"/>
    <w:rsid w:val="00214487"/>
    <w:rsid w:val="0021450A"/>
    <w:rsid w:val="002148C4"/>
    <w:rsid w:val="002149FC"/>
    <w:rsid w:val="00214EA2"/>
    <w:rsid w:val="002154B1"/>
    <w:rsid w:val="00215A70"/>
    <w:rsid w:val="00215C17"/>
    <w:rsid w:val="002160A8"/>
    <w:rsid w:val="002160FA"/>
    <w:rsid w:val="00216613"/>
    <w:rsid w:val="002166DD"/>
    <w:rsid w:val="002167D9"/>
    <w:rsid w:val="002168A2"/>
    <w:rsid w:val="00216C72"/>
    <w:rsid w:val="00216EB6"/>
    <w:rsid w:val="00216FEC"/>
    <w:rsid w:val="00216FFA"/>
    <w:rsid w:val="002172F6"/>
    <w:rsid w:val="002172F7"/>
    <w:rsid w:val="002177EC"/>
    <w:rsid w:val="00217867"/>
    <w:rsid w:val="00217980"/>
    <w:rsid w:val="00220181"/>
    <w:rsid w:val="002205E4"/>
    <w:rsid w:val="00220A1D"/>
    <w:rsid w:val="00220D67"/>
    <w:rsid w:val="0022105E"/>
    <w:rsid w:val="002212EB"/>
    <w:rsid w:val="00221330"/>
    <w:rsid w:val="002215F8"/>
    <w:rsid w:val="002215FA"/>
    <w:rsid w:val="0022174C"/>
    <w:rsid w:val="00221F80"/>
    <w:rsid w:val="00221FAD"/>
    <w:rsid w:val="00222515"/>
    <w:rsid w:val="002225DD"/>
    <w:rsid w:val="0022273A"/>
    <w:rsid w:val="00222D28"/>
    <w:rsid w:val="00222D4F"/>
    <w:rsid w:val="00222D62"/>
    <w:rsid w:val="00223CF3"/>
    <w:rsid w:val="00223CF4"/>
    <w:rsid w:val="00223E13"/>
    <w:rsid w:val="00224040"/>
    <w:rsid w:val="0022416C"/>
    <w:rsid w:val="00224220"/>
    <w:rsid w:val="00224398"/>
    <w:rsid w:val="00224514"/>
    <w:rsid w:val="0022465E"/>
    <w:rsid w:val="00224883"/>
    <w:rsid w:val="00224A81"/>
    <w:rsid w:val="00224CC7"/>
    <w:rsid w:val="00224DEE"/>
    <w:rsid w:val="00224E91"/>
    <w:rsid w:val="00225A14"/>
    <w:rsid w:val="00225B4C"/>
    <w:rsid w:val="00225E1E"/>
    <w:rsid w:val="00226129"/>
    <w:rsid w:val="0022614D"/>
    <w:rsid w:val="00226613"/>
    <w:rsid w:val="00226AA2"/>
    <w:rsid w:val="00226D48"/>
    <w:rsid w:val="00227218"/>
    <w:rsid w:val="002274BB"/>
    <w:rsid w:val="0022770A"/>
    <w:rsid w:val="00227823"/>
    <w:rsid w:val="00227BEE"/>
    <w:rsid w:val="00227FB4"/>
    <w:rsid w:val="00230256"/>
    <w:rsid w:val="0023057E"/>
    <w:rsid w:val="002305C2"/>
    <w:rsid w:val="00230792"/>
    <w:rsid w:val="002312BC"/>
    <w:rsid w:val="002313CB"/>
    <w:rsid w:val="002315C4"/>
    <w:rsid w:val="00231663"/>
    <w:rsid w:val="0023262C"/>
    <w:rsid w:val="00232ED9"/>
    <w:rsid w:val="002330AC"/>
    <w:rsid w:val="00233116"/>
    <w:rsid w:val="002335DA"/>
    <w:rsid w:val="002337E5"/>
    <w:rsid w:val="00233828"/>
    <w:rsid w:val="00233C06"/>
    <w:rsid w:val="00233F24"/>
    <w:rsid w:val="00234793"/>
    <w:rsid w:val="00234BBB"/>
    <w:rsid w:val="00234DCF"/>
    <w:rsid w:val="00234F92"/>
    <w:rsid w:val="00235154"/>
    <w:rsid w:val="00235659"/>
    <w:rsid w:val="002356F4"/>
    <w:rsid w:val="00235772"/>
    <w:rsid w:val="0023581C"/>
    <w:rsid w:val="00235BA8"/>
    <w:rsid w:val="00235DDE"/>
    <w:rsid w:val="00235F02"/>
    <w:rsid w:val="0023633C"/>
    <w:rsid w:val="002368BA"/>
    <w:rsid w:val="00236C98"/>
    <w:rsid w:val="00236D28"/>
    <w:rsid w:val="00236DFE"/>
    <w:rsid w:val="0023717B"/>
    <w:rsid w:val="00237441"/>
    <w:rsid w:val="00237FE4"/>
    <w:rsid w:val="002405BE"/>
    <w:rsid w:val="00240656"/>
    <w:rsid w:val="002406D1"/>
    <w:rsid w:val="00240B95"/>
    <w:rsid w:val="002410E6"/>
    <w:rsid w:val="00241610"/>
    <w:rsid w:val="00241ACA"/>
    <w:rsid w:val="00241AE5"/>
    <w:rsid w:val="00241AED"/>
    <w:rsid w:val="00241C8C"/>
    <w:rsid w:val="00241E75"/>
    <w:rsid w:val="002420BA"/>
    <w:rsid w:val="002422A5"/>
    <w:rsid w:val="00242531"/>
    <w:rsid w:val="002425B7"/>
    <w:rsid w:val="00242681"/>
    <w:rsid w:val="002427AE"/>
    <w:rsid w:val="00242E39"/>
    <w:rsid w:val="00243078"/>
    <w:rsid w:val="00243182"/>
    <w:rsid w:val="00243581"/>
    <w:rsid w:val="00243928"/>
    <w:rsid w:val="00243946"/>
    <w:rsid w:val="00243A63"/>
    <w:rsid w:val="00243B4D"/>
    <w:rsid w:val="00243BC5"/>
    <w:rsid w:val="00243C7D"/>
    <w:rsid w:val="00243E7F"/>
    <w:rsid w:val="00243E9A"/>
    <w:rsid w:val="00243FA4"/>
    <w:rsid w:val="0024423B"/>
    <w:rsid w:val="00244371"/>
    <w:rsid w:val="00244900"/>
    <w:rsid w:val="00244AF8"/>
    <w:rsid w:val="00244AFC"/>
    <w:rsid w:val="00244BC5"/>
    <w:rsid w:val="00244E68"/>
    <w:rsid w:val="0024568D"/>
    <w:rsid w:val="002456C5"/>
    <w:rsid w:val="00245719"/>
    <w:rsid w:val="00245ABE"/>
    <w:rsid w:val="00245C0B"/>
    <w:rsid w:val="002462DD"/>
    <w:rsid w:val="00246512"/>
    <w:rsid w:val="00246820"/>
    <w:rsid w:val="002468D7"/>
    <w:rsid w:val="00246B28"/>
    <w:rsid w:val="00246C63"/>
    <w:rsid w:val="00246EAE"/>
    <w:rsid w:val="00246F92"/>
    <w:rsid w:val="00247116"/>
    <w:rsid w:val="002471E5"/>
    <w:rsid w:val="002473B9"/>
    <w:rsid w:val="002479DB"/>
    <w:rsid w:val="00247C97"/>
    <w:rsid w:val="0025001E"/>
    <w:rsid w:val="002500EF"/>
    <w:rsid w:val="002504AB"/>
    <w:rsid w:val="0025058F"/>
    <w:rsid w:val="00250649"/>
    <w:rsid w:val="002506C7"/>
    <w:rsid w:val="00250813"/>
    <w:rsid w:val="00250870"/>
    <w:rsid w:val="0025099B"/>
    <w:rsid w:val="00250D7A"/>
    <w:rsid w:val="0025121F"/>
    <w:rsid w:val="0025157E"/>
    <w:rsid w:val="002517A8"/>
    <w:rsid w:val="00251A37"/>
    <w:rsid w:val="00251CFA"/>
    <w:rsid w:val="00251EEE"/>
    <w:rsid w:val="00252087"/>
    <w:rsid w:val="002524E2"/>
    <w:rsid w:val="0025283E"/>
    <w:rsid w:val="002528D2"/>
    <w:rsid w:val="0025295D"/>
    <w:rsid w:val="00252AF6"/>
    <w:rsid w:val="00252C09"/>
    <w:rsid w:val="00253111"/>
    <w:rsid w:val="00253177"/>
    <w:rsid w:val="00253615"/>
    <w:rsid w:val="002538B8"/>
    <w:rsid w:val="0025396F"/>
    <w:rsid w:val="00253A55"/>
    <w:rsid w:val="00254013"/>
    <w:rsid w:val="00254319"/>
    <w:rsid w:val="00254B21"/>
    <w:rsid w:val="00254E22"/>
    <w:rsid w:val="00254E95"/>
    <w:rsid w:val="0025539F"/>
    <w:rsid w:val="0025560F"/>
    <w:rsid w:val="0025577E"/>
    <w:rsid w:val="00255881"/>
    <w:rsid w:val="00255B1B"/>
    <w:rsid w:val="00255C6C"/>
    <w:rsid w:val="00256224"/>
    <w:rsid w:val="00256388"/>
    <w:rsid w:val="0025686B"/>
    <w:rsid w:val="002569F6"/>
    <w:rsid w:val="00256C58"/>
    <w:rsid w:val="00256E44"/>
    <w:rsid w:val="00256EEF"/>
    <w:rsid w:val="002573B9"/>
    <w:rsid w:val="002575AC"/>
    <w:rsid w:val="002575F8"/>
    <w:rsid w:val="00257D69"/>
    <w:rsid w:val="0026004F"/>
    <w:rsid w:val="00260072"/>
    <w:rsid w:val="00260564"/>
    <w:rsid w:val="00260919"/>
    <w:rsid w:val="00260B7E"/>
    <w:rsid w:val="00260D76"/>
    <w:rsid w:val="002612FD"/>
    <w:rsid w:val="002613DC"/>
    <w:rsid w:val="00261408"/>
    <w:rsid w:val="00261740"/>
    <w:rsid w:val="00261755"/>
    <w:rsid w:val="00261A11"/>
    <w:rsid w:val="00261AAA"/>
    <w:rsid w:val="00262097"/>
    <w:rsid w:val="002621E3"/>
    <w:rsid w:val="00262D20"/>
    <w:rsid w:val="002634AB"/>
    <w:rsid w:val="002636FA"/>
    <w:rsid w:val="002638E0"/>
    <w:rsid w:val="00263A4E"/>
    <w:rsid w:val="00263C19"/>
    <w:rsid w:val="00263E9F"/>
    <w:rsid w:val="00263F7B"/>
    <w:rsid w:val="00264084"/>
    <w:rsid w:val="00264517"/>
    <w:rsid w:val="00264E7F"/>
    <w:rsid w:val="00264EE0"/>
    <w:rsid w:val="00264F03"/>
    <w:rsid w:val="00264F8F"/>
    <w:rsid w:val="002653F0"/>
    <w:rsid w:val="002655AE"/>
    <w:rsid w:val="002657BD"/>
    <w:rsid w:val="0026591F"/>
    <w:rsid w:val="002659ED"/>
    <w:rsid w:val="00265A65"/>
    <w:rsid w:val="002660F0"/>
    <w:rsid w:val="0026644B"/>
    <w:rsid w:val="0026735D"/>
    <w:rsid w:val="0026754D"/>
    <w:rsid w:val="002675B6"/>
    <w:rsid w:val="00267A99"/>
    <w:rsid w:val="00267E8F"/>
    <w:rsid w:val="00270271"/>
    <w:rsid w:val="00270D81"/>
    <w:rsid w:val="002714F1"/>
    <w:rsid w:val="00272174"/>
    <w:rsid w:val="002721A6"/>
    <w:rsid w:val="002722E0"/>
    <w:rsid w:val="00272768"/>
    <w:rsid w:val="002727A2"/>
    <w:rsid w:val="00272985"/>
    <w:rsid w:val="00272A7D"/>
    <w:rsid w:val="00272E91"/>
    <w:rsid w:val="00272EF0"/>
    <w:rsid w:val="00272F4B"/>
    <w:rsid w:val="002730EC"/>
    <w:rsid w:val="00273100"/>
    <w:rsid w:val="002735C9"/>
    <w:rsid w:val="002735CC"/>
    <w:rsid w:val="0027365A"/>
    <w:rsid w:val="00273B9C"/>
    <w:rsid w:val="00273ECD"/>
    <w:rsid w:val="00273FD7"/>
    <w:rsid w:val="0027420E"/>
    <w:rsid w:val="00274588"/>
    <w:rsid w:val="002746F5"/>
    <w:rsid w:val="002749F4"/>
    <w:rsid w:val="00274A67"/>
    <w:rsid w:val="00274AA2"/>
    <w:rsid w:val="002753A1"/>
    <w:rsid w:val="002753B5"/>
    <w:rsid w:val="0027552B"/>
    <w:rsid w:val="002755E9"/>
    <w:rsid w:val="002756EF"/>
    <w:rsid w:val="00275708"/>
    <w:rsid w:val="00275F35"/>
    <w:rsid w:val="0027634B"/>
    <w:rsid w:val="0027658F"/>
    <w:rsid w:val="002768CF"/>
    <w:rsid w:val="00276910"/>
    <w:rsid w:val="00276E16"/>
    <w:rsid w:val="00276F82"/>
    <w:rsid w:val="0027730E"/>
    <w:rsid w:val="00280278"/>
    <w:rsid w:val="002805DF"/>
    <w:rsid w:val="0028092D"/>
    <w:rsid w:val="00280FC0"/>
    <w:rsid w:val="00281556"/>
    <w:rsid w:val="0028157C"/>
    <w:rsid w:val="002815D9"/>
    <w:rsid w:val="002817D4"/>
    <w:rsid w:val="00281A69"/>
    <w:rsid w:val="00281F9D"/>
    <w:rsid w:val="00282317"/>
    <w:rsid w:val="0028249B"/>
    <w:rsid w:val="002825DE"/>
    <w:rsid w:val="00282D25"/>
    <w:rsid w:val="00282DF9"/>
    <w:rsid w:val="002838DD"/>
    <w:rsid w:val="00283948"/>
    <w:rsid w:val="002839E5"/>
    <w:rsid w:val="00283A44"/>
    <w:rsid w:val="00283BB3"/>
    <w:rsid w:val="00283C69"/>
    <w:rsid w:val="00283CDA"/>
    <w:rsid w:val="00284238"/>
    <w:rsid w:val="00284265"/>
    <w:rsid w:val="002843F6"/>
    <w:rsid w:val="0028466C"/>
    <w:rsid w:val="002849B6"/>
    <w:rsid w:val="00284EC1"/>
    <w:rsid w:val="0028508B"/>
    <w:rsid w:val="002851D2"/>
    <w:rsid w:val="0028529F"/>
    <w:rsid w:val="002853E0"/>
    <w:rsid w:val="00285687"/>
    <w:rsid w:val="00285894"/>
    <w:rsid w:val="00285C3D"/>
    <w:rsid w:val="00285D36"/>
    <w:rsid w:val="00285D57"/>
    <w:rsid w:val="00285E23"/>
    <w:rsid w:val="00286766"/>
    <w:rsid w:val="00287649"/>
    <w:rsid w:val="00287878"/>
    <w:rsid w:val="00287BA2"/>
    <w:rsid w:val="00287C5A"/>
    <w:rsid w:val="00287DAB"/>
    <w:rsid w:val="00287EBC"/>
    <w:rsid w:val="00287F58"/>
    <w:rsid w:val="00287FB6"/>
    <w:rsid w:val="002900C5"/>
    <w:rsid w:val="002901E0"/>
    <w:rsid w:val="0029075B"/>
    <w:rsid w:val="0029097F"/>
    <w:rsid w:val="00290BB1"/>
    <w:rsid w:val="00290F36"/>
    <w:rsid w:val="002912C6"/>
    <w:rsid w:val="002912DD"/>
    <w:rsid w:val="00291372"/>
    <w:rsid w:val="002915EE"/>
    <w:rsid w:val="002917F4"/>
    <w:rsid w:val="00291B75"/>
    <w:rsid w:val="00291BC1"/>
    <w:rsid w:val="00291D16"/>
    <w:rsid w:val="00291F56"/>
    <w:rsid w:val="00291F59"/>
    <w:rsid w:val="00292F35"/>
    <w:rsid w:val="002933CA"/>
    <w:rsid w:val="002933FD"/>
    <w:rsid w:val="002935B8"/>
    <w:rsid w:val="00293A8F"/>
    <w:rsid w:val="00293D22"/>
    <w:rsid w:val="00293DDB"/>
    <w:rsid w:val="002940EF"/>
    <w:rsid w:val="00294335"/>
    <w:rsid w:val="00294651"/>
    <w:rsid w:val="00294C21"/>
    <w:rsid w:val="00294DA6"/>
    <w:rsid w:val="00294FE7"/>
    <w:rsid w:val="0029508C"/>
    <w:rsid w:val="00295155"/>
    <w:rsid w:val="002956F5"/>
    <w:rsid w:val="002958C7"/>
    <w:rsid w:val="00295D51"/>
    <w:rsid w:val="00295ECF"/>
    <w:rsid w:val="0029605E"/>
    <w:rsid w:val="00296203"/>
    <w:rsid w:val="00296428"/>
    <w:rsid w:val="0029643D"/>
    <w:rsid w:val="0029674D"/>
    <w:rsid w:val="00296952"/>
    <w:rsid w:val="00296E1A"/>
    <w:rsid w:val="0029706A"/>
    <w:rsid w:val="00297207"/>
    <w:rsid w:val="002972EE"/>
    <w:rsid w:val="002973F4"/>
    <w:rsid w:val="00297454"/>
    <w:rsid w:val="00297945"/>
    <w:rsid w:val="00297A52"/>
    <w:rsid w:val="00297BAE"/>
    <w:rsid w:val="00297C4B"/>
    <w:rsid w:val="00297F01"/>
    <w:rsid w:val="00297F99"/>
    <w:rsid w:val="002A052D"/>
    <w:rsid w:val="002A0696"/>
    <w:rsid w:val="002A099C"/>
    <w:rsid w:val="002A0AC2"/>
    <w:rsid w:val="002A0DF8"/>
    <w:rsid w:val="002A11F3"/>
    <w:rsid w:val="002A123E"/>
    <w:rsid w:val="002A14BF"/>
    <w:rsid w:val="002A1928"/>
    <w:rsid w:val="002A198C"/>
    <w:rsid w:val="002A1A19"/>
    <w:rsid w:val="002A1B51"/>
    <w:rsid w:val="002A1B84"/>
    <w:rsid w:val="002A1D81"/>
    <w:rsid w:val="002A1F06"/>
    <w:rsid w:val="002A1F1F"/>
    <w:rsid w:val="002A21B5"/>
    <w:rsid w:val="002A25CF"/>
    <w:rsid w:val="002A2631"/>
    <w:rsid w:val="002A2906"/>
    <w:rsid w:val="002A2A0C"/>
    <w:rsid w:val="002A2BB6"/>
    <w:rsid w:val="002A30E0"/>
    <w:rsid w:val="002A310C"/>
    <w:rsid w:val="002A3521"/>
    <w:rsid w:val="002A3599"/>
    <w:rsid w:val="002A35C5"/>
    <w:rsid w:val="002A3753"/>
    <w:rsid w:val="002A37E1"/>
    <w:rsid w:val="002A38E5"/>
    <w:rsid w:val="002A3A8A"/>
    <w:rsid w:val="002A3B61"/>
    <w:rsid w:val="002A402A"/>
    <w:rsid w:val="002A4140"/>
    <w:rsid w:val="002A45AA"/>
    <w:rsid w:val="002A4B0B"/>
    <w:rsid w:val="002A4B6F"/>
    <w:rsid w:val="002A4FFF"/>
    <w:rsid w:val="002A533C"/>
    <w:rsid w:val="002A5503"/>
    <w:rsid w:val="002A56E1"/>
    <w:rsid w:val="002A579F"/>
    <w:rsid w:val="002A59BD"/>
    <w:rsid w:val="002A5CA9"/>
    <w:rsid w:val="002A67C5"/>
    <w:rsid w:val="002A6897"/>
    <w:rsid w:val="002A6A7E"/>
    <w:rsid w:val="002A6AD0"/>
    <w:rsid w:val="002A6CC4"/>
    <w:rsid w:val="002A6FE6"/>
    <w:rsid w:val="002A75CA"/>
    <w:rsid w:val="002A7729"/>
    <w:rsid w:val="002A7753"/>
    <w:rsid w:val="002A7889"/>
    <w:rsid w:val="002A799A"/>
    <w:rsid w:val="002A7BEC"/>
    <w:rsid w:val="002A7C29"/>
    <w:rsid w:val="002B08F8"/>
    <w:rsid w:val="002B097D"/>
    <w:rsid w:val="002B0FD9"/>
    <w:rsid w:val="002B11B2"/>
    <w:rsid w:val="002B18F7"/>
    <w:rsid w:val="002B1B84"/>
    <w:rsid w:val="002B2007"/>
    <w:rsid w:val="002B2307"/>
    <w:rsid w:val="002B2385"/>
    <w:rsid w:val="002B2817"/>
    <w:rsid w:val="002B2882"/>
    <w:rsid w:val="002B2F5B"/>
    <w:rsid w:val="002B3247"/>
    <w:rsid w:val="002B3933"/>
    <w:rsid w:val="002B3EC8"/>
    <w:rsid w:val="002B3ED7"/>
    <w:rsid w:val="002B4569"/>
    <w:rsid w:val="002B4778"/>
    <w:rsid w:val="002B49AB"/>
    <w:rsid w:val="002B4AE9"/>
    <w:rsid w:val="002B4EA1"/>
    <w:rsid w:val="002B4F50"/>
    <w:rsid w:val="002B58B7"/>
    <w:rsid w:val="002B5DE1"/>
    <w:rsid w:val="002B603B"/>
    <w:rsid w:val="002B681D"/>
    <w:rsid w:val="002B7081"/>
    <w:rsid w:val="002B73AC"/>
    <w:rsid w:val="002B75B2"/>
    <w:rsid w:val="002B79B7"/>
    <w:rsid w:val="002B79CB"/>
    <w:rsid w:val="002B7D7D"/>
    <w:rsid w:val="002B7ED1"/>
    <w:rsid w:val="002B7EDC"/>
    <w:rsid w:val="002B7FB0"/>
    <w:rsid w:val="002C03A2"/>
    <w:rsid w:val="002C0614"/>
    <w:rsid w:val="002C0ABE"/>
    <w:rsid w:val="002C1077"/>
    <w:rsid w:val="002C1391"/>
    <w:rsid w:val="002C141D"/>
    <w:rsid w:val="002C148C"/>
    <w:rsid w:val="002C19C0"/>
    <w:rsid w:val="002C1C20"/>
    <w:rsid w:val="002C209F"/>
    <w:rsid w:val="002C229A"/>
    <w:rsid w:val="002C22FE"/>
    <w:rsid w:val="002C2316"/>
    <w:rsid w:val="002C2485"/>
    <w:rsid w:val="002C25DA"/>
    <w:rsid w:val="002C25E0"/>
    <w:rsid w:val="002C264F"/>
    <w:rsid w:val="002C26F5"/>
    <w:rsid w:val="002C277E"/>
    <w:rsid w:val="002C2A2D"/>
    <w:rsid w:val="002C2B0E"/>
    <w:rsid w:val="002C2CEA"/>
    <w:rsid w:val="002C2F9B"/>
    <w:rsid w:val="002C3264"/>
    <w:rsid w:val="002C3304"/>
    <w:rsid w:val="002C36C0"/>
    <w:rsid w:val="002C3928"/>
    <w:rsid w:val="002C3B33"/>
    <w:rsid w:val="002C3F18"/>
    <w:rsid w:val="002C3F9B"/>
    <w:rsid w:val="002C435E"/>
    <w:rsid w:val="002C43BB"/>
    <w:rsid w:val="002C43C7"/>
    <w:rsid w:val="002C44AB"/>
    <w:rsid w:val="002C4AF0"/>
    <w:rsid w:val="002C52FC"/>
    <w:rsid w:val="002C5595"/>
    <w:rsid w:val="002C5D75"/>
    <w:rsid w:val="002C5E39"/>
    <w:rsid w:val="002C5FA2"/>
    <w:rsid w:val="002C64BA"/>
    <w:rsid w:val="002C7317"/>
    <w:rsid w:val="002C736D"/>
    <w:rsid w:val="002C7A02"/>
    <w:rsid w:val="002C7A2F"/>
    <w:rsid w:val="002C7A87"/>
    <w:rsid w:val="002C7BD4"/>
    <w:rsid w:val="002D0107"/>
    <w:rsid w:val="002D02A8"/>
    <w:rsid w:val="002D058B"/>
    <w:rsid w:val="002D062E"/>
    <w:rsid w:val="002D078B"/>
    <w:rsid w:val="002D0C1F"/>
    <w:rsid w:val="002D0D43"/>
    <w:rsid w:val="002D0DE1"/>
    <w:rsid w:val="002D0E07"/>
    <w:rsid w:val="002D0E78"/>
    <w:rsid w:val="002D0F9F"/>
    <w:rsid w:val="002D12F9"/>
    <w:rsid w:val="002D1442"/>
    <w:rsid w:val="002D158F"/>
    <w:rsid w:val="002D15C2"/>
    <w:rsid w:val="002D1B8A"/>
    <w:rsid w:val="002D1C12"/>
    <w:rsid w:val="002D1D66"/>
    <w:rsid w:val="002D1F90"/>
    <w:rsid w:val="002D23B9"/>
    <w:rsid w:val="002D290E"/>
    <w:rsid w:val="002D2AD0"/>
    <w:rsid w:val="002D2AF4"/>
    <w:rsid w:val="002D2B10"/>
    <w:rsid w:val="002D386A"/>
    <w:rsid w:val="002D38B2"/>
    <w:rsid w:val="002D4100"/>
    <w:rsid w:val="002D4506"/>
    <w:rsid w:val="002D477F"/>
    <w:rsid w:val="002D484B"/>
    <w:rsid w:val="002D4870"/>
    <w:rsid w:val="002D4F37"/>
    <w:rsid w:val="002D4F48"/>
    <w:rsid w:val="002D519B"/>
    <w:rsid w:val="002D55C1"/>
    <w:rsid w:val="002D5E59"/>
    <w:rsid w:val="002D60D0"/>
    <w:rsid w:val="002D621E"/>
    <w:rsid w:val="002D6488"/>
    <w:rsid w:val="002D66DA"/>
    <w:rsid w:val="002D677C"/>
    <w:rsid w:val="002D6932"/>
    <w:rsid w:val="002D6B12"/>
    <w:rsid w:val="002D7027"/>
    <w:rsid w:val="002D70DC"/>
    <w:rsid w:val="002D724A"/>
    <w:rsid w:val="002D758B"/>
    <w:rsid w:val="002D7632"/>
    <w:rsid w:val="002D78B0"/>
    <w:rsid w:val="002D79BC"/>
    <w:rsid w:val="002D7E58"/>
    <w:rsid w:val="002D7E76"/>
    <w:rsid w:val="002E00B2"/>
    <w:rsid w:val="002E05E1"/>
    <w:rsid w:val="002E0D31"/>
    <w:rsid w:val="002E0EFA"/>
    <w:rsid w:val="002E1073"/>
    <w:rsid w:val="002E1293"/>
    <w:rsid w:val="002E12EC"/>
    <w:rsid w:val="002E146D"/>
    <w:rsid w:val="002E1702"/>
    <w:rsid w:val="002E1747"/>
    <w:rsid w:val="002E1884"/>
    <w:rsid w:val="002E1909"/>
    <w:rsid w:val="002E1B50"/>
    <w:rsid w:val="002E23FB"/>
    <w:rsid w:val="002E272B"/>
    <w:rsid w:val="002E27BA"/>
    <w:rsid w:val="002E29F8"/>
    <w:rsid w:val="002E2A58"/>
    <w:rsid w:val="002E2B37"/>
    <w:rsid w:val="002E2C52"/>
    <w:rsid w:val="002E2FF9"/>
    <w:rsid w:val="002E342B"/>
    <w:rsid w:val="002E377E"/>
    <w:rsid w:val="002E3AA7"/>
    <w:rsid w:val="002E3B81"/>
    <w:rsid w:val="002E3D08"/>
    <w:rsid w:val="002E3E1D"/>
    <w:rsid w:val="002E3EEA"/>
    <w:rsid w:val="002E491F"/>
    <w:rsid w:val="002E495A"/>
    <w:rsid w:val="002E4B4A"/>
    <w:rsid w:val="002E4D08"/>
    <w:rsid w:val="002E4DA5"/>
    <w:rsid w:val="002E52B8"/>
    <w:rsid w:val="002E55E0"/>
    <w:rsid w:val="002E5DBF"/>
    <w:rsid w:val="002E5E01"/>
    <w:rsid w:val="002E5F0F"/>
    <w:rsid w:val="002E60F5"/>
    <w:rsid w:val="002E6320"/>
    <w:rsid w:val="002E6536"/>
    <w:rsid w:val="002E69F5"/>
    <w:rsid w:val="002E6CAA"/>
    <w:rsid w:val="002E72D6"/>
    <w:rsid w:val="002E73EC"/>
    <w:rsid w:val="002E77A2"/>
    <w:rsid w:val="002E7B4E"/>
    <w:rsid w:val="002E7E8F"/>
    <w:rsid w:val="002F0020"/>
    <w:rsid w:val="002F023D"/>
    <w:rsid w:val="002F02B6"/>
    <w:rsid w:val="002F0C96"/>
    <w:rsid w:val="002F10EC"/>
    <w:rsid w:val="002F1136"/>
    <w:rsid w:val="002F1231"/>
    <w:rsid w:val="002F1521"/>
    <w:rsid w:val="002F15EE"/>
    <w:rsid w:val="002F1A70"/>
    <w:rsid w:val="002F1B23"/>
    <w:rsid w:val="002F1BE7"/>
    <w:rsid w:val="002F1F03"/>
    <w:rsid w:val="002F25F0"/>
    <w:rsid w:val="002F2C73"/>
    <w:rsid w:val="002F31CE"/>
    <w:rsid w:val="002F3573"/>
    <w:rsid w:val="002F3632"/>
    <w:rsid w:val="002F3AFB"/>
    <w:rsid w:val="002F3B00"/>
    <w:rsid w:val="002F3C27"/>
    <w:rsid w:val="002F3C2B"/>
    <w:rsid w:val="002F3C41"/>
    <w:rsid w:val="002F3D2A"/>
    <w:rsid w:val="002F4514"/>
    <w:rsid w:val="002F4A8F"/>
    <w:rsid w:val="002F4C8E"/>
    <w:rsid w:val="002F4EB2"/>
    <w:rsid w:val="002F4FC6"/>
    <w:rsid w:val="002F5076"/>
    <w:rsid w:val="002F5839"/>
    <w:rsid w:val="002F5B35"/>
    <w:rsid w:val="002F5C5A"/>
    <w:rsid w:val="002F636B"/>
    <w:rsid w:val="002F64D9"/>
    <w:rsid w:val="002F651D"/>
    <w:rsid w:val="002F6630"/>
    <w:rsid w:val="002F6648"/>
    <w:rsid w:val="002F6E44"/>
    <w:rsid w:val="002F74FD"/>
    <w:rsid w:val="002F787B"/>
    <w:rsid w:val="002F7974"/>
    <w:rsid w:val="002F7BBD"/>
    <w:rsid w:val="002F7D01"/>
    <w:rsid w:val="002F7E6D"/>
    <w:rsid w:val="0030005C"/>
    <w:rsid w:val="00300369"/>
    <w:rsid w:val="0030081A"/>
    <w:rsid w:val="00300C52"/>
    <w:rsid w:val="00300EFF"/>
    <w:rsid w:val="00300F80"/>
    <w:rsid w:val="00300FF8"/>
    <w:rsid w:val="00301510"/>
    <w:rsid w:val="003016C6"/>
    <w:rsid w:val="00301928"/>
    <w:rsid w:val="00301AA0"/>
    <w:rsid w:val="00301C5B"/>
    <w:rsid w:val="00301D0A"/>
    <w:rsid w:val="00301D13"/>
    <w:rsid w:val="00301E90"/>
    <w:rsid w:val="00301F1E"/>
    <w:rsid w:val="003021C1"/>
    <w:rsid w:val="003026E4"/>
    <w:rsid w:val="003027B8"/>
    <w:rsid w:val="003028AF"/>
    <w:rsid w:val="0030293F"/>
    <w:rsid w:val="00302947"/>
    <w:rsid w:val="00302A2E"/>
    <w:rsid w:val="00302C50"/>
    <w:rsid w:val="00302EFF"/>
    <w:rsid w:val="00303196"/>
    <w:rsid w:val="003031C2"/>
    <w:rsid w:val="00303297"/>
    <w:rsid w:val="003033FC"/>
    <w:rsid w:val="00303601"/>
    <w:rsid w:val="00303861"/>
    <w:rsid w:val="00303894"/>
    <w:rsid w:val="00303AA0"/>
    <w:rsid w:val="00303E86"/>
    <w:rsid w:val="00303FD0"/>
    <w:rsid w:val="0030424E"/>
    <w:rsid w:val="00304B3D"/>
    <w:rsid w:val="00304B58"/>
    <w:rsid w:val="00304B89"/>
    <w:rsid w:val="00304EEB"/>
    <w:rsid w:val="00304FFF"/>
    <w:rsid w:val="00305557"/>
    <w:rsid w:val="0030561F"/>
    <w:rsid w:val="00305766"/>
    <w:rsid w:val="00305CA3"/>
    <w:rsid w:val="00305CC7"/>
    <w:rsid w:val="00305DB5"/>
    <w:rsid w:val="003066D4"/>
    <w:rsid w:val="0030699D"/>
    <w:rsid w:val="003069F0"/>
    <w:rsid w:val="00306B3A"/>
    <w:rsid w:val="00306E5C"/>
    <w:rsid w:val="00307779"/>
    <w:rsid w:val="003077E8"/>
    <w:rsid w:val="0030786D"/>
    <w:rsid w:val="003079FA"/>
    <w:rsid w:val="00307C19"/>
    <w:rsid w:val="00307D69"/>
    <w:rsid w:val="0031028E"/>
    <w:rsid w:val="003102AF"/>
    <w:rsid w:val="003104DB"/>
    <w:rsid w:val="00310732"/>
    <w:rsid w:val="00310880"/>
    <w:rsid w:val="00310BC9"/>
    <w:rsid w:val="00310FC8"/>
    <w:rsid w:val="00311239"/>
    <w:rsid w:val="00311762"/>
    <w:rsid w:val="00311953"/>
    <w:rsid w:val="00311E98"/>
    <w:rsid w:val="00311F10"/>
    <w:rsid w:val="00312215"/>
    <w:rsid w:val="003122A6"/>
    <w:rsid w:val="0031249C"/>
    <w:rsid w:val="003125C3"/>
    <w:rsid w:val="0031269F"/>
    <w:rsid w:val="003126A5"/>
    <w:rsid w:val="00312896"/>
    <w:rsid w:val="00312FAC"/>
    <w:rsid w:val="003134AE"/>
    <w:rsid w:val="00313B89"/>
    <w:rsid w:val="00313EAC"/>
    <w:rsid w:val="003142F4"/>
    <w:rsid w:val="00314503"/>
    <w:rsid w:val="0031454E"/>
    <w:rsid w:val="003146B0"/>
    <w:rsid w:val="00314BCE"/>
    <w:rsid w:val="003150DF"/>
    <w:rsid w:val="003151F1"/>
    <w:rsid w:val="00315E9D"/>
    <w:rsid w:val="0031611F"/>
    <w:rsid w:val="003167B6"/>
    <w:rsid w:val="003167D0"/>
    <w:rsid w:val="00316A90"/>
    <w:rsid w:val="00316BA0"/>
    <w:rsid w:val="00316C86"/>
    <w:rsid w:val="00316DE1"/>
    <w:rsid w:val="003172E9"/>
    <w:rsid w:val="003172FD"/>
    <w:rsid w:val="00317615"/>
    <w:rsid w:val="003178A0"/>
    <w:rsid w:val="00317A33"/>
    <w:rsid w:val="00317A99"/>
    <w:rsid w:val="00317B8A"/>
    <w:rsid w:val="00317CD9"/>
    <w:rsid w:val="003200EF"/>
    <w:rsid w:val="00320339"/>
    <w:rsid w:val="0032100B"/>
    <w:rsid w:val="00321214"/>
    <w:rsid w:val="003213D5"/>
    <w:rsid w:val="003218FA"/>
    <w:rsid w:val="00321918"/>
    <w:rsid w:val="00321ED6"/>
    <w:rsid w:val="00321F67"/>
    <w:rsid w:val="00322151"/>
    <w:rsid w:val="00322168"/>
    <w:rsid w:val="00322289"/>
    <w:rsid w:val="0032278F"/>
    <w:rsid w:val="003228BB"/>
    <w:rsid w:val="00322AF7"/>
    <w:rsid w:val="003230DB"/>
    <w:rsid w:val="00323737"/>
    <w:rsid w:val="00323AD6"/>
    <w:rsid w:val="00323E27"/>
    <w:rsid w:val="00323F27"/>
    <w:rsid w:val="003240AB"/>
    <w:rsid w:val="003242EF"/>
    <w:rsid w:val="003243A8"/>
    <w:rsid w:val="00324796"/>
    <w:rsid w:val="00324801"/>
    <w:rsid w:val="00325100"/>
    <w:rsid w:val="00325101"/>
    <w:rsid w:val="00325339"/>
    <w:rsid w:val="003255AA"/>
    <w:rsid w:val="00325846"/>
    <w:rsid w:val="00325A74"/>
    <w:rsid w:val="00325CD7"/>
    <w:rsid w:val="00325F60"/>
    <w:rsid w:val="003260DB"/>
    <w:rsid w:val="00326B91"/>
    <w:rsid w:val="00326BF1"/>
    <w:rsid w:val="0032720B"/>
    <w:rsid w:val="0032727F"/>
    <w:rsid w:val="0032730F"/>
    <w:rsid w:val="00327CB5"/>
    <w:rsid w:val="00327F9E"/>
    <w:rsid w:val="0033010E"/>
    <w:rsid w:val="003308CC"/>
    <w:rsid w:val="00330BBA"/>
    <w:rsid w:val="00330EAD"/>
    <w:rsid w:val="003314B6"/>
    <w:rsid w:val="003319D3"/>
    <w:rsid w:val="00331A20"/>
    <w:rsid w:val="00331C44"/>
    <w:rsid w:val="00331D13"/>
    <w:rsid w:val="00331D4C"/>
    <w:rsid w:val="00331DC5"/>
    <w:rsid w:val="00331E65"/>
    <w:rsid w:val="00332E92"/>
    <w:rsid w:val="00333107"/>
    <w:rsid w:val="003331D8"/>
    <w:rsid w:val="0033343B"/>
    <w:rsid w:val="0033393C"/>
    <w:rsid w:val="003339E6"/>
    <w:rsid w:val="00333C73"/>
    <w:rsid w:val="0033471C"/>
    <w:rsid w:val="00335166"/>
    <w:rsid w:val="0033540C"/>
    <w:rsid w:val="003357EE"/>
    <w:rsid w:val="003358A7"/>
    <w:rsid w:val="00335EC0"/>
    <w:rsid w:val="003361DF"/>
    <w:rsid w:val="00336247"/>
    <w:rsid w:val="0033643B"/>
    <w:rsid w:val="00336474"/>
    <w:rsid w:val="003366BF"/>
    <w:rsid w:val="00336CBB"/>
    <w:rsid w:val="00336DE8"/>
    <w:rsid w:val="003371F2"/>
    <w:rsid w:val="00337359"/>
    <w:rsid w:val="00337368"/>
    <w:rsid w:val="00337558"/>
    <w:rsid w:val="00337B4D"/>
    <w:rsid w:val="003403B6"/>
    <w:rsid w:val="003407A9"/>
    <w:rsid w:val="003409BF"/>
    <w:rsid w:val="00340BA3"/>
    <w:rsid w:val="00340BAF"/>
    <w:rsid w:val="00340C2B"/>
    <w:rsid w:val="00340C33"/>
    <w:rsid w:val="00340C48"/>
    <w:rsid w:val="00340CA7"/>
    <w:rsid w:val="00340DD3"/>
    <w:rsid w:val="00340E13"/>
    <w:rsid w:val="00340F9A"/>
    <w:rsid w:val="00341018"/>
    <w:rsid w:val="0034128A"/>
    <w:rsid w:val="00341A8C"/>
    <w:rsid w:val="00342017"/>
    <w:rsid w:val="003420D9"/>
    <w:rsid w:val="003423E0"/>
    <w:rsid w:val="00342467"/>
    <w:rsid w:val="00342590"/>
    <w:rsid w:val="00342A6F"/>
    <w:rsid w:val="00342DF3"/>
    <w:rsid w:val="0034301A"/>
    <w:rsid w:val="0034347C"/>
    <w:rsid w:val="003438E6"/>
    <w:rsid w:val="00343AEE"/>
    <w:rsid w:val="00343D76"/>
    <w:rsid w:val="00344735"/>
    <w:rsid w:val="003449B6"/>
    <w:rsid w:val="00344AE5"/>
    <w:rsid w:val="00344DFD"/>
    <w:rsid w:val="003451D3"/>
    <w:rsid w:val="003453C8"/>
    <w:rsid w:val="00345AE0"/>
    <w:rsid w:val="00345D97"/>
    <w:rsid w:val="00345D9A"/>
    <w:rsid w:val="00345EFC"/>
    <w:rsid w:val="00345F14"/>
    <w:rsid w:val="00345FC9"/>
    <w:rsid w:val="003462B4"/>
    <w:rsid w:val="003463F8"/>
    <w:rsid w:val="00346631"/>
    <w:rsid w:val="00346854"/>
    <w:rsid w:val="00346AAD"/>
    <w:rsid w:val="00346D96"/>
    <w:rsid w:val="00346E81"/>
    <w:rsid w:val="0034736A"/>
    <w:rsid w:val="0034747C"/>
    <w:rsid w:val="00347740"/>
    <w:rsid w:val="0034788A"/>
    <w:rsid w:val="00347B6C"/>
    <w:rsid w:val="003500AB"/>
    <w:rsid w:val="003500C5"/>
    <w:rsid w:val="00350116"/>
    <w:rsid w:val="00350653"/>
    <w:rsid w:val="00350881"/>
    <w:rsid w:val="00350A87"/>
    <w:rsid w:val="00350D95"/>
    <w:rsid w:val="0035140B"/>
    <w:rsid w:val="0035151C"/>
    <w:rsid w:val="00351750"/>
    <w:rsid w:val="0035205F"/>
    <w:rsid w:val="0035222B"/>
    <w:rsid w:val="00352254"/>
    <w:rsid w:val="003522A3"/>
    <w:rsid w:val="00352E86"/>
    <w:rsid w:val="00353087"/>
    <w:rsid w:val="0035386C"/>
    <w:rsid w:val="0035388A"/>
    <w:rsid w:val="00353929"/>
    <w:rsid w:val="0035399C"/>
    <w:rsid w:val="00353F9E"/>
    <w:rsid w:val="003540D1"/>
    <w:rsid w:val="003545BF"/>
    <w:rsid w:val="003547F9"/>
    <w:rsid w:val="00354AF2"/>
    <w:rsid w:val="00354BC8"/>
    <w:rsid w:val="00354CDE"/>
    <w:rsid w:val="0035527A"/>
    <w:rsid w:val="0035544D"/>
    <w:rsid w:val="0035586A"/>
    <w:rsid w:val="00355D00"/>
    <w:rsid w:val="0035611A"/>
    <w:rsid w:val="00356B34"/>
    <w:rsid w:val="00356C3D"/>
    <w:rsid w:val="00356C52"/>
    <w:rsid w:val="00356D86"/>
    <w:rsid w:val="00356F23"/>
    <w:rsid w:val="00357012"/>
    <w:rsid w:val="00357926"/>
    <w:rsid w:val="003579E3"/>
    <w:rsid w:val="00357A3E"/>
    <w:rsid w:val="00357F0D"/>
    <w:rsid w:val="00360326"/>
    <w:rsid w:val="003609F8"/>
    <w:rsid w:val="00360B75"/>
    <w:rsid w:val="00360B96"/>
    <w:rsid w:val="00360E64"/>
    <w:rsid w:val="00361002"/>
    <w:rsid w:val="0036126E"/>
    <w:rsid w:val="00361328"/>
    <w:rsid w:val="0036151C"/>
    <w:rsid w:val="00361666"/>
    <w:rsid w:val="0036182C"/>
    <w:rsid w:val="00361A21"/>
    <w:rsid w:val="00361A9B"/>
    <w:rsid w:val="00362727"/>
    <w:rsid w:val="00362CCF"/>
    <w:rsid w:val="003631DB"/>
    <w:rsid w:val="003632DA"/>
    <w:rsid w:val="0036364D"/>
    <w:rsid w:val="00363D81"/>
    <w:rsid w:val="00363FD0"/>
    <w:rsid w:val="003640C5"/>
    <w:rsid w:val="00364524"/>
    <w:rsid w:val="003646A2"/>
    <w:rsid w:val="003646C8"/>
    <w:rsid w:val="00364E5C"/>
    <w:rsid w:val="00364E9F"/>
    <w:rsid w:val="0036513A"/>
    <w:rsid w:val="00365237"/>
    <w:rsid w:val="0036559C"/>
    <w:rsid w:val="0036564F"/>
    <w:rsid w:val="00365684"/>
    <w:rsid w:val="00365793"/>
    <w:rsid w:val="0036587E"/>
    <w:rsid w:val="00365F67"/>
    <w:rsid w:val="00365FFE"/>
    <w:rsid w:val="00366055"/>
    <w:rsid w:val="003660CD"/>
    <w:rsid w:val="003666A9"/>
    <w:rsid w:val="00366B08"/>
    <w:rsid w:val="00366E50"/>
    <w:rsid w:val="0036732A"/>
    <w:rsid w:val="00367434"/>
    <w:rsid w:val="00367496"/>
    <w:rsid w:val="003674CE"/>
    <w:rsid w:val="003678BE"/>
    <w:rsid w:val="003700F8"/>
    <w:rsid w:val="00370949"/>
    <w:rsid w:val="00370982"/>
    <w:rsid w:val="0037144A"/>
    <w:rsid w:val="003715B8"/>
    <w:rsid w:val="003715F2"/>
    <w:rsid w:val="003716E8"/>
    <w:rsid w:val="00371C4A"/>
    <w:rsid w:val="00371F16"/>
    <w:rsid w:val="00371F47"/>
    <w:rsid w:val="003720F8"/>
    <w:rsid w:val="0037243B"/>
    <w:rsid w:val="0037251C"/>
    <w:rsid w:val="00372624"/>
    <w:rsid w:val="0037272C"/>
    <w:rsid w:val="00372951"/>
    <w:rsid w:val="00372B9A"/>
    <w:rsid w:val="00372D12"/>
    <w:rsid w:val="003731BF"/>
    <w:rsid w:val="00373367"/>
    <w:rsid w:val="00374107"/>
    <w:rsid w:val="0037418F"/>
    <w:rsid w:val="00374204"/>
    <w:rsid w:val="00374547"/>
    <w:rsid w:val="0037476A"/>
    <w:rsid w:val="003747B7"/>
    <w:rsid w:val="003748A9"/>
    <w:rsid w:val="00374C18"/>
    <w:rsid w:val="00374F19"/>
    <w:rsid w:val="00375287"/>
    <w:rsid w:val="00375791"/>
    <w:rsid w:val="00375826"/>
    <w:rsid w:val="003758A8"/>
    <w:rsid w:val="00375969"/>
    <w:rsid w:val="00375994"/>
    <w:rsid w:val="00375C59"/>
    <w:rsid w:val="00375CE1"/>
    <w:rsid w:val="00375E05"/>
    <w:rsid w:val="00376181"/>
    <w:rsid w:val="00376338"/>
    <w:rsid w:val="00376457"/>
    <w:rsid w:val="003766BC"/>
    <w:rsid w:val="00376BB7"/>
    <w:rsid w:val="00376C5F"/>
    <w:rsid w:val="00376D2C"/>
    <w:rsid w:val="00376EEE"/>
    <w:rsid w:val="00376F35"/>
    <w:rsid w:val="00377436"/>
    <w:rsid w:val="0037783D"/>
    <w:rsid w:val="00377A20"/>
    <w:rsid w:val="00377B31"/>
    <w:rsid w:val="00377BA1"/>
    <w:rsid w:val="00377CE3"/>
    <w:rsid w:val="00377FF0"/>
    <w:rsid w:val="0038016E"/>
    <w:rsid w:val="00380616"/>
    <w:rsid w:val="00380814"/>
    <w:rsid w:val="00380A49"/>
    <w:rsid w:val="00380E86"/>
    <w:rsid w:val="00380F2E"/>
    <w:rsid w:val="00381022"/>
    <w:rsid w:val="003814B8"/>
    <w:rsid w:val="003816D7"/>
    <w:rsid w:val="00381864"/>
    <w:rsid w:val="00381BA6"/>
    <w:rsid w:val="00381D07"/>
    <w:rsid w:val="00381F0A"/>
    <w:rsid w:val="003823C8"/>
    <w:rsid w:val="0038268A"/>
    <w:rsid w:val="00382909"/>
    <w:rsid w:val="00382EE1"/>
    <w:rsid w:val="003837D3"/>
    <w:rsid w:val="00383B3A"/>
    <w:rsid w:val="00383B98"/>
    <w:rsid w:val="0038414E"/>
    <w:rsid w:val="00384258"/>
    <w:rsid w:val="00384469"/>
    <w:rsid w:val="003848AB"/>
    <w:rsid w:val="00385131"/>
    <w:rsid w:val="00385254"/>
    <w:rsid w:val="003856A2"/>
    <w:rsid w:val="00385840"/>
    <w:rsid w:val="0038620B"/>
    <w:rsid w:val="003863A3"/>
    <w:rsid w:val="003864E4"/>
    <w:rsid w:val="0038663F"/>
    <w:rsid w:val="00386BD8"/>
    <w:rsid w:val="00387610"/>
    <w:rsid w:val="00387647"/>
    <w:rsid w:val="003876A7"/>
    <w:rsid w:val="0038790B"/>
    <w:rsid w:val="0038791A"/>
    <w:rsid w:val="00387959"/>
    <w:rsid w:val="00390056"/>
    <w:rsid w:val="00390477"/>
    <w:rsid w:val="0039055C"/>
    <w:rsid w:val="00390718"/>
    <w:rsid w:val="00390767"/>
    <w:rsid w:val="0039083E"/>
    <w:rsid w:val="00390883"/>
    <w:rsid w:val="00390BCA"/>
    <w:rsid w:val="00390EF4"/>
    <w:rsid w:val="00390FAA"/>
    <w:rsid w:val="0039103A"/>
    <w:rsid w:val="00391470"/>
    <w:rsid w:val="0039194C"/>
    <w:rsid w:val="00391CF9"/>
    <w:rsid w:val="00391ECD"/>
    <w:rsid w:val="003920C4"/>
    <w:rsid w:val="00392184"/>
    <w:rsid w:val="00392652"/>
    <w:rsid w:val="0039265E"/>
    <w:rsid w:val="00392A63"/>
    <w:rsid w:val="00392B41"/>
    <w:rsid w:val="0039303B"/>
    <w:rsid w:val="003935C3"/>
    <w:rsid w:val="00393819"/>
    <w:rsid w:val="00393DD0"/>
    <w:rsid w:val="0039456F"/>
    <w:rsid w:val="003945C8"/>
    <w:rsid w:val="003947C4"/>
    <w:rsid w:val="0039480D"/>
    <w:rsid w:val="0039493B"/>
    <w:rsid w:val="00394DAA"/>
    <w:rsid w:val="00394EEA"/>
    <w:rsid w:val="003950D8"/>
    <w:rsid w:val="00395446"/>
    <w:rsid w:val="003955C6"/>
    <w:rsid w:val="00395C95"/>
    <w:rsid w:val="003963D9"/>
    <w:rsid w:val="00396700"/>
    <w:rsid w:val="00396725"/>
    <w:rsid w:val="00397094"/>
    <w:rsid w:val="00397292"/>
    <w:rsid w:val="0039734E"/>
    <w:rsid w:val="00397A28"/>
    <w:rsid w:val="00397C82"/>
    <w:rsid w:val="00397E94"/>
    <w:rsid w:val="00397EBE"/>
    <w:rsid w:val="00397F05"/>
    <w:rsid w:val="003A0011"/>
    <w:rsid w:val="003A00A4"/>
    <w:rsid w:val="003A0238"/>
    <w:rsid w:val="003A0442"/>
    <w:rsid w:val="003A0878"/>
    <w:rsid w:val="003A0899"/>
    <w:rsid w:val="003A0BDE"/>
    <w:rsid w:val="003A0DCF"/>
    <w:rsid w:val="003A0F0C"/>
    <w:rsid w:val="003A1512"/>
    <w:rsid w:val="003A1CF2"/>
    <w:rsid w:val="003A1E7C"/>
    <w:rsid w:val="003A1EB7"/>
    <w:rsid w:val="003A1F32"/>
    <w:rsid w:val="003A23F3"/>
    <w:rsid w:val="003A28A3"/>
    <w:rsid w:val="003A2D82"/>
    <w:rsid w:val="003A2F75"/>
    <w:rsid w:val="003A337C"/>
    <w:rsid w:val="003A3596"/>
    <w:rsid w:val="003A36DA"/>
    <w:rsid w:val="003A36FF"/>
    <w:rsid w:val="003A38F1"/>
    <w:rsid w:val="003A3C05"/>
    <w:rsid w:val="003A3D1B"/>
    <w:rsid w:val="003A3F39"/>
    <w:rsid w:val="003A4162"/>
    <w:rsid w:val="003A4296"/>
    <w:rsid w:val="003A4549"/>
    <w:rsid w:val="003A468C"/>
    <w:rsid w:val="003A49B3"/>
    <w:rsid w:val="003A4A1C"/>
    <w:rsid w:val="003A5025"/>
    <w:rsid w:val="003A535C"/>
    <w:rsid w:val="003A54DF"/>
    <w:rsid w:val="003A55B4"/>
    <w:rsid w:val="003A565E"/>
    <w:rsid w:val="003A5964"/>
    <w:rsid w:val="003A59BA"/>
    <w:rsid w:val="003A5B2D"/>
    <w:rsid w:val="003A5B93"/>
    <w:rsid w:val="003A5BB6"/>
    <w:rsid w:val="003A61B6"/>
    <w:rsid w:val="003A623F"/>
    <w:rsid w:val="003A6516"/>
    <w:rsid w:val="003A65C5"/>
    <w:rsid w:val="003A69AD"/>
    <w:rsid w:val="003A6EFD"/>
    <w:rsid w:val="003A71AD"/>
    <w:rsid w:val="003A780C"/>
    <w:rsid w:val="003A78BF"/>
    <w:rsid w:val="003A7B65"/>
    <w:rsid w:val="003A7D1D"/>
    <w:rsid w:val="003A7F5F"/>
    <w:rsid w:val="003B0498"/>
    <w:rsid w:val="003B0889"/>
    <w:rsid w:val="003B13FD"/>
    <w:rsid w:val="003B1671"/>
    <w:rsid w:val="003B1688"/>
    <w:rsid w:val="003B17F2"/>
    <w:rsid w:val="003B1FA4"/>
    <w:rsid w:val="003B1FE6"/>
    <w:rsid w:val="003B21C9"/>
    <w:rsid w:val="003B236D"/>
    <w:rsid w:val="003B23C5"/>
    <w:rsid w:val="003B27A7"/>
    <w:rsid w:val="003B2B9A"/>
    <w:rsid w:val="003B2D15"/>
    <w:rsid w:val="003B2FC3"/>
    <w:rsid w:val="003B3106"/>
    <w:rsid w:val="003B3126"/>
    <w:rsid w:val="003B3518"/>
    <w:rsid w:val="003B35E0"/>
    <w:rsid w:val="003B3974"/>
    <w:rsid w:val="003B39E0"/>
    <w:rsid w:val="003B3DAB"/>
    <w:rsid w:val="003B404D"/>
    <w:rsid w:val="003B4269"/>
    <w:rsid w:val="003B46D8"/>
    <w:rsid w:val="003B4B34"/>
    <w:rsid w:val="003B4BE8"/>
    <w:rsid w:val="003B4CDA"/>
    <w:rsid w:val="003B4F2D"/>
    <w:rsid w:val="003B5BD9"/>
    <w:rsid w:val="003B5BE6"/>
    <w:rsid w:val="003B5C02"/>
    <w:rsid w:val="003B5CEB"/>
    <w:rsid w:val="003B5D5A"/>
    <w:rsid w:val="003B5F4A"/>
    <w:rsid w:val="003B5F6D"/>
    <w:rsid w:val="003B63CD"/>
    <w:rsid w:val="003B64A3"/>
    <w:rsid w:val="003B6C4C"/>
    <w:rsid w:val="003B6DB8"/>
    <w:rsid w:val="003B6FAB"/>
    <w:rsid w:val="003B7105"/>
    <w:rsid w:val="003B72B9"/>
    <w:rsid w:val="003B7CC0"/>
    <w:rsid w:val="003C0310"/>
    <w:rsid w:val="003C063B"/>
    <w:rsid w:val="003C07FB"/>
    <w:rsid w:val="003C0887"/>
    <w:rsid w:val="003C08AF"/>
    <w:rsid w:val="003C1713"/>
    <w:rsid w:val="003C1789"/>
    <w:rsid w:val="003C1856"/>
    <w:rsid w:val="003C1ED8"/>
    <w:rsid w:val="003C23F7"/>
    <w:rsid w:val="003C25A3"/>
    <w:rsid w:val="003C2708"/>
    <w:rsid w:val="003C2744"/>
    <w:rsid w:val="003C2B98"/>
    <w:rsid w:val="003C2CBD"/>
    <w:rsid w:val="003C2EDD"/>
    <w:rsid w:val="003C3220"/>
    <w:rsid w:val="003C3A14"/>
    <w:rsid w:val="003C3A47"/>
    <w:rsid w:val="003C3A79"/>
    <w:rsid w:val="003C4390"/>
    <w:rsid w:val="003C4662"/>
    <w:rsid w:val="003C48F2"/>
    <w:rsid w:val="003C5177"/>
    <w:rsid w:val="003C5214"/>
    <w:rsid w:val="003C5295"/>
    <w:rsid w:val="003C52B0"/>
    <w:rsid w:val="003C56C1"/>
    <w:rsid w:val="003C57B9"/>
    <w:rsid w:val="003C5911"/>
    <w:rsid w:val="003C5AF1"/>
    <w:rsid w:val="003C5CDB"/>
    <w:rsid w:val="003C5CEF"/>
    <w:rsid w:val="003C5D9D"/>
    <w:rsid w:val="003C5E0D"/>
    <w:rsid w:val="003C5E92"/>
    <w:rsid w:val="003C638C"/>
    <w:rsid w:val="003C6465"/>
    <w:rsid w:val="003C65E4"/>
    <w:rsid w:val="003C6BE0"/>
    <w:rsid w:val="003C6F47"/>
    <w:rsid w:val="003C70D4"/>
    <w:rsid w:val="003C724A"/>
    <w:rsid w:val="003C7443"/>
    <w:rsid w:val="003C759A"/>
    <w:rsid w:val="003C76F3"/>
    <w:rsid w:val="003C7712"/>
    <w:rsid w:val="003C7862"/>
    <w:rsid w:val="003C7A55"/>
    <w:rsid w:val="003C7BFF"/>
    <w:rsid w:val="003C7D8D"/>
    <w:rsid w:val="003C7ECD"/>
    <w:rsid w:val="003D0079"/>
    <w:rsid w:val="003D007D"/>
    <w:rsid w:val="003D01A1"/>
    <w:rsid w:val="003D03BD"/>
    <w:rsid w:val="003D04D6"/>
    <w:rsid w:val="003D04F6"/>
    <w:rsid w:val="003D08B9"/>
    <w:rsid w:val="003D0E36"/>
    <w:rsid w:val="003D10DA"/>
    <w:rsid w:val="003D1674"/>
    <w:rsid w:val="003D18CC"/>
    <w:rsid w:val="003D1AE4"/>
    <w:rsid w:val="003D1B64"/>
    <w:rsid w:val="003D1D33"/>
    <w:rsid w:val="003D2607"/>
    <w:rsid w:val="003D2879"/>
    <w:rsid w:val="003D2A11"/>
    <w:rsid w:val="003D3007"/>
    <w:rsid w:val="003D3209"/>
    <w:rsid w:val="003D33C3"/>
    <w:rsid w:val="003D3583"/>
    <w:rsid w:val="003D3729"/>
    <w:rsid w:val="003D391E"/>
    <w:rsid w:val="003D3B6F"/>
    <w:rsid w:val="003D3B9E"/>
    <w:rsid w:val="003D40E8"/>
    <w:rsid w:val="003D414E"/>
    <w:rsid w:val="003D455E"/>
    <w:rsid w:val="003D45D1"/>
    <w:rsid w:val="003D5438"/>
    <w:rsid w:val="003D5744"/>
    <w:rsid w:val="003D5785"/>
    <w:rsid w:val="003D5A2D"/>
    <w:rsid w:val="003D5A9D"/>
    <w:rsid w:val="003D5D81"/>
    <w:rsid w:val="003D6060"/>
    <w:rsid w:val="003D62C0"/>
    <w:rsid w:val="003D63A7"/>
    <w:rsid w:val="003D63F1"/>
    <w:rsid w:val="003D65F6"/>
    <w:rsid w:val="003D6911"/>
    <w:rsid w:val="003D6A2A"/>
    <w:rsid w:val="003D6B38"/>
    <w:rsid w:val="003D74CC"/>
    <w:rsid w:val="003D7518"/>
    <w:rsid w:val="003D7E4B"/>
    <w:rsid w:val="003E0035"/>
    <w:rsid w:val="003E0077"/>
    <w:rsid w:val="003E0307"/>
    <w:rsid w:val="003E0B62"/>
    <w:rsid w:val="003E0C14"/>
    <w:rsid w:val="003E0D6F"/>
    <w:rsid w:val="003E0FF3"/>
    <w:rsid w:val="003E0FFD"/>
    <w:rsid w:val="003E1591"/>
    <w:rsid w:val="003E1ACF"/>
    <w:rsid w:val="003E1B13"/>
    <w:rsid w:val="003E1E1E"/>
    <w:rsid w:val="003E1ED3"/>
    <w:rsid w:val="003E216C"/>
    <w:rsid w:val="003E236E"/>
    <w:rsid w:val="003E259D"/>
    <w:rsid w:val="003E26BA"/>
    <w:rsid w:val="003E273D"/>
    <w:rsid w:val="003E2906"/>
    <w:rsid w:val="003E2969"/>
    <w:rsid w:val="003E2BB8"/>
    <w:rsid w:val="003E2C1A"/>
    <w:rsid w:val="003E307A"/>
    <w:rsid w:val="003E330F"/>
    <w:rsid w:val="003E333E"/>
    <w:rsid w:val="003E3478"/>
    <w:rsid w:val="003E38BD"/>
    <w:rsid w:val="003E3E96"/>
    <w:rsid w:val="003E3F3B"/>
    <w:rsid w:val="003E44D1"/>
    <w:rsid w:val="003E4839"/>
    <w:rsid w:val="003E48FA"/>
    <w:rsid w:val="003E4E74"/>
    <w:rsid w:val="003E4EEA"/>
    <w:rsid w:val="003E4FD7"/>
    <w:rsid w:val="003E549B"/>
    <w:rsid w:val="003E54D5"/>
    <w:rsid w:val="003E57A5"/>
    <w:rsid w:val="003E5EA1"/>
    <w:rsid w:val="003E5F7D"/>
    <w:rsid w:val="003E600E"/>
    <w:rsid w:val="003E612B"/>
    <w:rsid w:val="003E623D"/>
    <w:rsid w:val="003E64C8"/>
    <w:rsid w:val="003E6520"/>
    <w:rsid w:val="003E6689"/>
    <w:rsid w:val="003E6711"/>
    <w:rsid w:val="003E67E7"/>
    <w:rsid w:val="003E6859"/>
    <w:rsid w:val="003E6B3C"/>
    <w:rsid w:val="003E6B95"/>
    <w:rsid w:val="003E6D9D"/>
    <w:rsid w:val="003E70FF"/>
    <w:rsid w:val="003E73AA"/>
    <w:rsid w:val="003E7C11"/>
    <w:rsid w:val="003E7F1B"/>
    <w:rsid w:val="003F04D1"/>
    <w:rsid w:val="003F08DD"/>
    <w:rsid w:val="003F0A1A"/>
    <w:rsid w:val="003F0B41"/>
    <w:rsid w:val="003F102D"/>
    <w:rsid w:val="003F151E"/>
    <w:rsid w:val="003F195D"/>
    <w:rsid w:val="003F1AA7"/>
    <w:rsid w:val="003F1C2C"/>
    <w:rsid w:val="003F1E39"/>
    <w:rsid w:val="003F205D"/>
    <w:rsid w:val="003F229D"/>
    <w:rsid w:val="003F25F0"/>
    <w:rsid w:val="003F2C5E"/>
    <w:rsid w:val="003F2D5B"/>
    <w:rsid w:val="003F3259"/>
    <w:rsid w:val="003F32A6"/>
    <w:rsid w:val="003F3E83"/>
    <w:rsid w:val="003F429A"/>
    <w:rsid w:val="003F447A"/>
    <w:rsid w:val="003F44C1"/>
    <w:rsid w:val="003F49E5"/>
    <w:rsid w:val="003F4E0F"/>
    <w:rsid w:val="003F4F4A"/>
    <w:rsid w:val="003F4FC8"/>
    <w:rsid w:val="003F57B3"/>
    <w:rsid w:val="003F57EF"/>
    <w:rsid w:val="003F589C"/>
    <w:rsid w:val="003F5AD2"/>
    <w:rsid w:val="003F5CA4"/>
    <w:rsid w:val="003F5D3B"/>
    <w:rsid w:val="003F5DFC"/>
    <w:rsid w:val="003F60F9"/>
    <w:rsid w:val="003F65E6"/>
    <w:rsid w:val="003F6797"/>
    <w:rsid w:val="003F6B53"/>
    <w:rsid w:val="003F6B80"/>
    <w:rsid w:val="003F6D50"/>
    <w:rsid w:val="003F7006"/>
    <w:rsid w:val="003F7237"/>
    <w:rsid w:val="003F7507"/>
    <w:rsid w:val="003F7C72"/>
    <w:rsid w:val="003F7CA3"/>
    <w:rsid w:val="003F7D10"/>
    <w:rsid w:val="00400060"/>
    <w:rsid w:val="0040006A"/>
    <w:rsid w:val="004000FC"/>
    <w:rsid w:val="0040041D"/>
    <w:rsid w:val="00400683"/>
    <w:rsid w:val="00401000"/>
    <w:rsid w:val="004011EB"/>
    <w:rsid w:val="004016C6"/>
    <w:rsid w:val="0040179A"/>
    <w:rsid w:val="00401856"/>
    <w:rsid w:val="004018A0"/>
    <w:rsid w:val="00401ABF"/>
    <w:rsid w:val="00401B53"/>
    <w:rsid w:val="00401CEA"/>
    <w:rsid w:val="00401D9B"/>
    <w:rsid w:val="004028A2"/>
    <w:rsid w:val="00402FEB"/>
    <w:rsid w:val="0040317D"/>
    <w:rsid w:val="00403344"/>
    <w:rsid w:val="004033BA"/>
    <w:rsid w:val="00403B96"/>
    <w:rsid w:val="00403C82"/>
    <w:rsid w:val="004043F8"/>
    <w:rsid w:val="00404486"/>
    <w:rsid w:val="0040457E"/>
    <w:rsid w:val="00404900"/>
    <w:rsid w:val="00404AB5"/>
    <w:rsid w:val="00404C14"/>
    <w:rsid w:val="00404C44"/>
    <w:rsid w:val="00404D45"/>
    <w:rsid w:val="00404EE8"/>
    <w:rsid w:val="0040510D"/>
    <w:rsid w:val="0040512D"/>
    <w:rsid w:val="00405261"/>
    <w:rsid w:val="0040564C"/>
    <w:rsid w:val="004057EE"/>
    <w:rsid w:val="0040580D"/>
    <w:rsid w:val="0040599F"/>
    <w:rsid w:val="00405B35"/>
    <w:rsid w:val="0040602F"/>
    <w:rsid w:val="00406AFB"/>
    <w:rsid w:val="00407206"/>
    <w:rsid w:val="00407382"/>
    <w:rsid w:val="004073D5"/>
    <w:rsid w:val="004078C1"/>
    <w:rsid w:val="0040791B"/>
    <w:rsid w:val="00407930"/>
    <w:rsid w:val="00407985"/>
    <w:rsid w:val="004107B6"/>
    <w:rsid w:val="00410C41"/>
    <w:rsid w:val="00410F2A"/>
    <w:rsid w:val="0041106E"/>
    <w:rsid w:val="00411115"/>
    <w:rsid w:val="0041137E"/>
    <w:rsid w:val="004116DD"/>
    <w:rsid w:val="00411958"/>
    <w:rsid w:val="00411B2A"/>
    <w:rsid w:val="00411C04"/>
    <w:rsid w:val="00411E70"/>
    <w:rsid w:val="00411F52"/>
    <w:rsid w:val="00412047"/>
    <w:rsid w:val="004128C3"/>
    <w:rsid w:val="00412973"/>
    <w:rsid w:val="00412A25"/>
    <w:rsid w:val="00412D42"/>
    <w:rsid w:val="00412DA4"/>
    <w:rsid w:val="00412EB6"/>
    <w:rsid w:val="00412F4F"/>
    <w:rsid w:val="00412F65"/>
    <w:rsid w:val="00413164"/>
    <w:rsid w:val="0041351F"/>
    <w:rsid w:val="004137C8"/>
    <w:rsid w:val="00413BF9"/>
    <w:rsid w:val="00413C25"/>
    <w:rsid w:val="0041480A"/>
    <w:rsid w:val="00415531"/>
    <w:rsid w:val="00415675"/>
    <w:rsid w:val="00415689"/>
    <w:rsid w:val="00415D0D"/>
    <w:rsid w:val="00415D63"/>
    <w:rsid w:val="00416097"/>
    <w:rsid w:val="00416330"/>
    <w:rsid w:val="00416418"/>
    <w:rsid w:val="004168E5"/>
    <w:rsid w:val="0041768C"/>
    <w:rsid w:val="004176C7"/>
    <w:rsid w:val="00417877"/>
    <w:rsid w:val="004178AB"/>
    <w:rsid w:val="00417D9F"/>
    <w:rsid w:val="00420229"/>
    <w:rsid w:val="00420253"/>
    <w:rsid w:val="00420B61"/>
    <w:rsid w:val="00420DBA"/>
    <w:rsid w:val="00420EC2"/>
    <w:rsid w:val="00421106"/>
    <w:rsid w:val="00421225"/>
    <w:rsid w:val="00421311"/>
    <w:rsid w:val="0042183C"/>
    <w:rsid w:val="004223BF"/>
    <w:rsid w:val="00422BDE"/>
    <w:rsid w:val="00422E13"/>
    <w:rsid w:val="00422F0C"/>
    <w:rsid w:val="0042309F"/>
    <w:rsid w:val="00423341"/>
    <w:rsid w:val="0042346D"/>
    <w:rsid w:val="0042350F"/>
    <w:rsid w:val="00423599"/>
    <w:rsid w:val="0042384C"/>
    <w:rsid w:val="00423893"/>
    <w:rsid w:val="00423B47"/>
    <w:rsid w:val="00423BC9"/>
    <w:rsid w:val="00423F03"/>
    <w:rsid w:val="00423FB3"/>
    <w:rsid w:val="00423FB5"/>
    <w:rsid w:val="00424A60"/>
    <w:rsid w:val="00424BE5"/>
    <w:rsid w:val="00424FB8"/>
    <w:rsid w:val="004255B4"/>
    <w:rsid w:val="00425AF4"/>
    <w:rsid w:val="00425B24"/>
    <w:rsid w:val="00426477"/>
    <w:rsid w:val="00426651"/>
    <w:rsid w:val="0042673C"/>
    <w:rsid w:val="0042675D"/>
    <w:rsid w:val="00426766"/>
    <w:rsid w:val="004267D0"/>
    <w:rsid w:val="0042689A"/>
    <w:rsid w:val="00426E1B"/>
    <w:rsid w:val="004270E8"/>
    <w:rsid w:val="00427631"/>
    <w:rsid w:val="00427662"/>
    <w:rsid w:val="004279CA"/>
    <w:rsid w:val="00427A82"/>
    <w:rsid w:val="00427C5E"/>
    <w:rsid w:val="00427EA2"/>
    <w:rsid w:val="00430115"/>
    <w:rsid w:val="00430372"/>
    <w:rsid w:val="00430A4B"/>
    <w:rsid w:val="00431A96"/>
    <w:rsid w:val="00431C46"/>
    <w:rsid w:val="00431E85"/>
    <w:rsid w:val="004320D5"/>
    <w:rsid w:val="004327E6"/>
    <w:rsid w:val="004329DC"/>
    <w:rsid w:val="00432AC6"/>
    <w:rsid w:val="00432B74"/>
    <w:rsid w:val="004331E4"/>
    <w:rsid w:val="00433F9F"/>
    <w:rsid w:val="00434028"/>
    <w:rsid w:val="004340BE"/>
    <w:rsid w:val="00434227"/>
    <w:rsid w:val="00434469"/>
    <w:rsid w:val="004348C0"/>
    <w:rsid w:val="00434A1A"/>
    <w:rsid w:val="00434A8C"/>
    <w:rsid w:val="00434C5E"/>
    <w:rsid w:val="00434D8A"/>
    <w:rsid w:val="00434DCE"/>
    <w:rsid w:val="0043564C"/>
    <w:rsid w:val="0043567E"/>
    <w:rsid w:val="00435765"/>
    <w:rsid w:val="004357F0"/>
    <w:rsid w:val="00435C4F"/>
    <w:rsid w:val="00435C69"/>
    <w:rsid w:val="00435E09"/>
    <w:rsid w:val="00436047"/>
    <w:rsid w:val="004360B6"/>
    <w:rsid w:val="004362E5"/>
    <w:rsid w:val="00436356"/>
    <w:rsid w:val="004366E7"/>
    <w:rsid w:val="00436C6A"/>
    <w:rsid w:val="00436D2E"/>
    <w:rsid w:val="00436D85"/>
    <w:rsid w:val="00437127"/>
    <w:rsid w:val="00437179"/>
    <w:rsid w:val="00437409"/>
    <w:rsid w:val="00440722"/>
    <w:rsid w:val="00440A92"/>
    <w:rsid w:val="004411AD"/>
    <w:rsid w:val="00441350"/>
    <w:rsid w:val="00441CFE"/>
    <w:rsid w:val="00441FC1"/>
    <w:rsid w:val="00442006"/>
    <w:rsid w:val="0044249E"/>
    <w:rsid w:val="004425D9"/>
    <w:rsid w:val="0044287F"/>
    <w:rsid w:val="00442D3E"/>
    <w:rsid w:val="00443033"/>
    <w:rsid w:val="00443244"/>
    <w:rsid w:val="00443343"/>
    <w:rsid w:val="00443858"/>
    <w:rsid w:val="00443979"/>
    <w:rsid w:val="00443A6C"/>
    <w:rsid w:val="00443C6D"/>
    <w:rsid w:val="00443DD1"/>
    <w:rsid w:val="00443E28"/>
    <w:rsid w:val="00444228"/>
    <w:rsid w:val="0044467E"/>
    <w:rsid w:val="00444AF6"/>
    <w:rsid w:val="00444D28"/>
    <w:rsid w:val="00444EDD"/>
    <w:rsid w:val="00445170"/>
    <w:rsid w:val="0044519D"/>
    <w:rsid w:val="00445544"/>
    <w:rsid w:val="00445857"/>
    <w:rsid w:val="00445C0B"/>
    <w:rsid w:val="00446195"/>
    <w:rsid w:val="0044620F"/>
    <w:rsid w:val="00446212"/>
    <w:rsid w:val="00446558"/>
    <w:rsid w:val="004475FD"/>
    <w:rsid w:val="00447854"/>
    <w:rsid w:val="00447A3B"/>
    <w:rsid w:val="00447CD0"/>
    <w:rsid w:val="00447D5E"/>
    <w:rsid w:val="00447E98"/>
    <w:rsid w:val="00447FC2"/>
    <w:rsid w:val="0045024B"/>
    <w:rsid w:val="004502F4"/>
    <w:rsid w:val="004505EC"/>
    <w:rsid w:val="004506F4"/>
    <w:rsid w:val="004509D1"/>
    <w:rsid w:val="00450A42"/>
    <w:rsid w:val="004513A5"/>
    <w:rsid w:val="0045169C"/>
    <w:rsid w:val="00451D50"/>
    <w:rsid w:val="0045254B"/>
    <w:rsid w:val="004529B7"/>
    <w:rsid w:val="00452A2B"/>
    <w:rsid w:val="00452C40"/>
    <w:rsid w:val="00452E71"/>
    <w:rsid w:val="00452EC4"/>
    <w:rsid w:val="004531E0"/>
    <w:rsid w:val="00453340"/>
    <w:rsid w:val="0045372C"/>
    <w:rsid w:val="00453775"/>
    <w:rsid w:val="004537EF"/>
    <w:rsid w:val="00453890"/>
    <w:rsid w:val="004539BE"/>
    <w:rsid w:val="00453CC2"/>
    <w:rsid w:val="00454380"/>
    <w:rsid w:val="0045470C"/>
    <w:rsid w:val="004549A9"/>
    <w:rsid w:val="00454C8F"/>
    <w:rsid w:val="00455101"/>
    <w:rsid w:val="0045521C"/>
    <w:rsid w:val="004552C8"/>
    <w:rsid w:val="0045536C"/>
    <w:rsid w:val="004556D0"/>
    <w:rsid w:val="00455A07"/>
    <w:rsid w:val="00455AEB"/>
    <w:rsid w:val="0045603C"/>
    <w:rsid w:val="00456053"/>
    <w:rsid w:val="00456068"/>
    <w:rsid w:val="00456073"/>
    <w:rsid w:val="004560AC"/>
    <w:rsid w:val="00456328"/>
    <w:rsid w:val="00456896"/>
    <w:rsid w:val="00456ADA"/>
    <w:rsid w:val="00456B0D"/>
    <w:rsid w:val="00456B5F"/>
    <w:rsid w:val="00456B91"/>
    <w:rsid w:val="00456CE9"/>
    <w:rsid w:val="004571DF"/>
    <w:rsid w:val="00457464"/>
    <w:rsid w:val="00457677"/>
    <w:rsid w:val="0045770D"/>
    <w:rsid w:val="0045790F"/>
    <w:rsid w:val="00457A1C"/>
    <w:rsid w:val="00457D37"/>
    <w:rsid w:val="00457D63"/>
    <w:rsid w:val="00457E21"/>
    <w:rsid w:val="0046007E"/>
    <w:rsid w:val="00460235"/>
    <w:rsid w:val="0046024B"/>
    <w:rsid w:val="004602C0"/>
    <w:rsid w:val="00460579"/>
    <w:rsid w:val="00460757"/>
    <w:rsid w:val="00460D68"/>
    <w:rsid w:val="00460E36"/>
    <w:rsid w:val="00460F8D"/>
    <w:rsid w:val="00461012"/>
    <w:rsid w:val="00461105"/>
    <w:rsid w:val="00461155"/>
    <w:rsid w:val="0046115D"/>
    <w:rsid w:val="004611A1"/>
    <w:rsid w:val="00461359"/>
    <w:rsid w:val="0046162E"/>
    <w:rsid w:val="00461650"/>
    <w:rsid w:val="00461A8D"/>
    <w:rsid w:val="00461B03"/>
    <w:rsid w:val="00461BA7"/>
    <w:rsid w:val="0046218C"/>
    <w:rsid w:val="00462194"/>
    <w:rsid w:val="004623D4"/>
    <w:rsid w:val="00462635"/>
    <w:rsid w:val="0046298F"/>
    <w:rsid w:val="00462AFA"/>
    <w:rsid w:val="00462B36"/>
    <w:rsid w:val="00462D7D"/>
    <w:rsid w:val="0046357C"/>
    <w:rsid w:val="004637A0"/>
    <w:rsid w:val="00463944"/>
    <w:rsid w:val="004642B4"/>
    <w:rsid w:val="004642EA"/>
    <w:rsid w:val="004643B0"/>
    <w:rsid w:val="0046447A"/>
    <w:rsid w:val="00464BA2"/>
    <w:rsid w:val="00464E96"/>
    <w:rsid w:val="0046512A"/>
    <w:rsid w:val="00465234"/>
    <w:rsid w:val="004658C8"/>
    <w:rsid w:val="004658FC"/>
    <w:rsid w:val="00465939"/>
    <w:rsid w:val="00465B24"/>
    <w:rsid w:val="00466675"/>
    <w:rsid w:val="00466858"/>
    <w:rsid w:val="004668D7"/>
    <w:rsid w:val="00466D0F"/>
    <w:rsid w:val="00466E21"/>
    <w:rsid w:val="00467354"/>
    <w:rsid w:val="00467544"/>
    <w:rsid w:val="004676BA"/>
    <w:rsid w:val="0046784C"/>
    <w:rsid w:val="00467E18"/>
    <w:rsid w:val="00467ECB"/>
    <w:rsid w:val="00470B91"/>
    <w:rsid w:val="004710C3"/>
    <w:rsid w:val="004711DE"/>
    <w:rsid w:val="00471459"/>
    <w:rsid w:val="00471ECE"/>
    <w:rsid w:val="00471F81"/>
    <w:rsid w:val="00472274"/>
    <w:rsid w:val="004722D4"/>
    <w:rsid w:val="004727BA"/>
    <w:rsid w:val="004727BE"/>
    <w:rsid w:val="00472839"/>
    <w:rsid w:val="0047298E"/>
    <w:rsid w:val="00472D0D"/>
    <w:rsid w:val="00472D9C"/>
    <w:rsid w:val="004732E2"/>
    <w:rsid w:val="00473B60"/>
    <w:rsid w:val="00474AA3"/>
    <w:rsid w:val="00474AFB"/>
    <w:rsid w:val="00474CBC"/>
    <w:rsid w:val="004758B4"/>
    <w:rsid w:val="004759D5"/>
    <w:rsid w:val="00475AD2"/>
    <w:rsid w:val="00475AFF"/>
    <w:rsid w:val="00475D30"/>
    <w:rsid w:val="004760A4"/>
    <w:rsid w:val="004765EE"/>
    <w:rsid w:val="004765F4"/>
    <w:rsid w:val="00476B4D"/>
    <w:rsid w:val="00476CBC"/>
    <w:rsid w:val="00476DEB"/>
    <w:rsid w:val="00476E6C"/>
    <w:rsid w:val="00477117"/>
    <w:rsid w:val="00477282"/>
    <w:rsid w:val="004772C8"/>
    <w:rsid w:val="004776F4"/>
    <w:rsid w:val="0047779A"/>
    <w:rsid w:val="00477947"/>
    <w:rsid w:val="00477A54"/>
    <w:rsid w:val="00480307"/>
    <w:rsid w:val="0048040F"/>
    <w:rsid w:val="00480ABD"/>
    <w:rsid w:val="00480D86"/>
    <w:rsid w:val="00480FA1"/>
    <w:rsid w:val="0048121F"/>
    <w:rsid w:val="004813E1"/>
    <w:rsid w:val="00481FD7"/>
    <w:rsid w:val="00482025"/>
    <w:rsid w:val="00482154"/>
    <w:rsid w:val="004821B4"/>
    <w:rsid w:val="00482917"/>
    <w:rsid w:val="00482DE5"/>
    <w:rsid w:val="00483266"/>
    <w:rsid w:val="0048327D"/>
    <w:rsid w:val="0048352E"/>
    <w:rsid w:val="004836A9"/>
    <w:rsid w:val="0048371A"/>
    <w:rsid w:val="004837A7"/>
    <w:rsid w:val="00483B23"/>
    <w:rsid w:val="00483B4D"/>
    <w:rsid w:val="004840D7"/>
    <w:rsid w:val="00484356"/>
    <w:rsid w:val="0048440F"/>
    <w:rsid w:val="004846F4"/>
    <w:rsid w:val="0048483E"/>
    <w:rsid w:val="004849B4"/>
    <w:rsid w:val="00484F14"/>
    <w:rsid w:val="00485797"/>
    <w:rsid w:val="00485AA6"/>
    <w:rsid w:val="00485C26"/>
    <w:rsid w:val="00485DCE"/>
    <w:rsid w:val="00485DFA"/>
    <w:rsid w:val="00485EC0"/>
    <w:rsid w:val="004863A6"/>
    <w:rsid w:val="004868E7"/>
    <w:rsid w:val="004870DA"/>
    <w:rsid w:val="004871D0"/>
    <w:rsid w:val="004875E1"/>
    <w:rsid w:val="00487827"/>
    <w:rsid w:val="004878E7"/>
    <w:rsid w:val="00487B37"/>
    <w:rsid w:val="00487D0C"/>
    <w:rsid w:val="004901CA"/>
    <w:rsid w:val="0049026A"/>
    <w:rsid w:val="00490636"/>
    <w:rsid w:val="00490A08"/>
    <w:rsid w:val="00490AD1"/>
    <w:rsid w:val="00490B40"/>
    <w:rsid w:val="00490DC2"/>
    <w:rsid w:val="00490FF0"/>
    <w:rsid w:val="004910FE"/>
    <w:rsid w:val="0049113E"/>
    <w:rsid w:val="00491198"/>
    <w:rsid w:val="004911B5"/>
    <w:rsid w:val="004914D0"/>
    <w:rsid w:val="004917E0"/>
    <w:rsid w:val="00491968"/>
    <w:rsid w:val="00491BF6"/>
    <w:rsid w:val="00491C79"/>
    <w:rsid w:val="00491FED"/>
    <w:rsid w:val="00492324"/>
    <w:rsid w:val="0049234A"/>
    <w:rsid w:val="00492EC0"/>
    <w:rsid w:val="00492F82"/>
    <w:rsid w:val="00493316"/>
    <w:rsid w:val="004935B0"/>
    <w:rsid w:val="00493E2D"/>
    <w:rsid w:val="004943C2"/>
    <w:rsid w:val="00494918"/>
    <w:rsid w:val="00494B5B"/>
    <w:rsid w:val="00494C65"/>
    <w:rsid w:val="00494E0A"/>
    <w:rsid w:val="00494F0C"/>
    <w:rsid w:val="0049504C"/>
    <w:rsid w:val="0049534C"/>
    <w:rsid w:val="00495366"/>
    <w:rsid w:val="00495557"/>
    <w:rsid w:val="00495987"/>
    <w:rsid w:val="0049618D"/>
    <w:rsid w:val="004963B8"/>
    <w:rsid w:val="004965EF"/>
    <w:rsid w:val="0049691F"/>
    <w:rsid w:val="0049719D"/>
    <w:rsid w:val="00497839"/>
    <w:rsid w:val="00497966"/>
    <w:rsid w:val="00497E11"/>
    <w:rsid w:val="00497FCD"/>
    <w:rsid w:val="004A07E4"/>
    <w:rsid w:val="004A0D1E"/>
    <w:rsid w:val="004A0E66"/>
    <w:rsid w:val="004A0E9F"/>
    <w:rsid w:val="004A0EEC"/>
    <w:rsid w:val="004A130F"/>
    <w:rsid w:val="004A13F6"/>
    <w:rsid w:val="004A17EF"/>
    <w:rsid w:val="004A1A43"/>
    <w:rsid w:val="004A1AA3"/>
    <w:rsid w:val="004A1B80"/>
    <w:rsid w:val="004A1BDA"/>
    <w:rsid w:val="004A20FA"/>
    <w:rsid w:val="004A2100"/>
    <w:rsid w:val="004A225B"/>
    <w:rsid w:val="004A22DA"/>
    <w:rsid w:val="004A267F"/>
    <w:rsid w:val="004A2700"/>
    <w:rsid w:val="004A287C"/>
    <w:rsid w:val="004A2DAD"/>
    <w:rsid w:val="004A321A"/>
    <w:rsid w:val="004A33BA"/>
    <w:rsid w:val="004A36C8"/>
    <w:rsid w:val="004A3721"/>
    <w:rsid w:val="004A3742"/>
    <w:rsid w:val="004A3762"/>
    <w:rsid w:val="004A37B8"/>
    <w:rsid w:val="004A38C5"/>
    <w:rsid w:val="004A3D94"/>
    <w:rsid w:val="004A3EBF"/>
    <w:rsid w:val="004A3ED3"/>
    <w:rsid w:val="004A4272"/>
    <w:rsid w:val="004A4273"/>
    <w:rsid w:val="004A43D5"/>
    <w:rsid w:val="004A47BC"/>
    <w:rsid w:val="004A4AC6"/>
    <w:rsid w:val="004A4F6C"/>
    <w:rsid w:val="004A528F"/>
    <w:rsid w:val="004A58D9"/>
    <w:rsid w:val="004A5D23"/>
    <w:rsid w:val="004A611E"/>
    <w:rsid w:val="004A6334"/>
    <w:rsid w:val="004A6494"/>
    <w:rsid w:val="004A6650"/>
    <w:rsid w:val="004A69DE"/>
    <w:rsid w:val="004A6B41"/>
    <w:rsid w:val="004A6F09"/>
    <w:rsid w:val="004A7008"/>
    <w:rsid w:val="004A7B4C"/>
    <w:rsid w:val="004A7BFA"/>
    <w:rsid w:val="004B00B5"/>
    <w:rsid w:val="004B0537"/>
    <w:rsid w:val="004B0594"/>
    <w:rsid w:val="004B1199"/>
    <w:rsid w:val="004B15D8"/>
    <w:rsid w:val="004B16C4"/>
    <w:rsid w:val="004B1867"/>
    <w:rsid w:val="004B1B4C"/>
    <w:rsid w:val="004B224A"/>
    <w:rsid w:val="004B22C1"/>
    <w:rsid w:val="004B24D5"/>
    <w:rsid w:val="004B24EE"/>
    <w:rsid w:val="004B24F2"/>
    <w:rsid w:val="004B283B"/>
    <w:rsid w:val="004B2A64"/>
    <w:rsid w:val="004B2F83"/>
    <w:rsid w:val="004B3422"/>
    <w:rsid w:val="004B3A05"/>
    <w:rsid w:val="004B3BF9"/>
    <w:rsid w:val="004B41DA"/>
    <w:rsid w:val="004B42D0"/>
    <w:rsid w:val="004B470D"/>
    <w:rsid w:val="004B4764"/>
    <w:rsid w:val="004B4846"/>
    <w:rsid w:val="004B49E3"/>
    <w:rsid w:val="004B5003"/>
    <w:rsid w:val="004B5394"/>
    <w:rsid w:val="004B591E"/>
    <w:rsid w:val="004B5AD3"/>
    <w:rsid w:val="004B5BDD"/>
    <w:rsid w:val="004B5D1C"/>
    <w:rsid w:val="004B620D"/>
    <w:rsid w:val="004B67DA"/>
    <w:rsid w:val="004B6E9E"/>
    <w:rsid w:val="004B6F05"/>
    <w:rsid w:val="004B6F83"/>
    <w:rsid w:val="004B708B"/>
    <w:rsid w:val="004B7840"/>
    <w:rsid w:val="004B79F2"/>
    <w:rsid w:val="004B7A55"/>
    <w:rsid w:val="004B7C29"/>
    <w:rsid w:val="004B7CB7"/>
    <w:rsid w:val="004B7EAA"/>
    <w:rsid w:val="004B7FE7"/>
    <w:rsid w:val="004C039C"/>
    <w:rsid w:val="004C03AB"/>
    <w:rsid w:val="004C06E5"/>
    <w:rsid w:val="004C0CB5"/>
    <w:rsid w:val="004C0D3A"/>
    <w:rsid w:val="004C1014"/>
    <w:rsid w:val="004C11CC"/>
    <w:rsid w:val="004C1499"/>
    <w:rsid w:val="004C1570"/>
    <w:rsid w:val="004C1799"/>
    <w:rsid w:val="004C1B7D"/>
    <w:rsid w:val="004C1E3C"/>
    <w:rsid w:val="004C1F5A"/>
    <w:rsid w:val="004C25CD"/>
    <w:rsid w:val="004C25F0"/>
    <w:rsid w:val="004C26DD"/>
    <w:rsid w:val="004C290F"/>
    <w:rsid w:val="004C29F4"/>
    <w:rsid w:val="004C2A6D"/>
    <w:rsid w:val="004C2AC3"/>
    <w:rsid w:val="004C2B5D"/>
    <w:rsid w:val="004C2C17"/>
    <w:rsid w:val="004C2D68"/>
    <w:rsid w:val="004C2F56"/>
    <w:rsid w:val="004C3093"/>
    <w:rsid w:val="004C339D"/>
    <w:rsid w:val="004C33E8"/>
    <w:rsid w:val="004C3803"/>
    <w:rsid w:val="004C3966"/>
    <w:rsid w:val="004C3BA8"/>
    <w:rsid w:val="004C3BEF"/>
    <w:rsid w:val="004C3D12"/>
    <w:rsid w:val="004C3E10"/>
    <w:rsid w:val="004C3FF4"/>
    <w:rsid w:val="004C4254"/>
    <w:rsid w:val="004C4307"/>
    <w:rsid w:val="004C4309"/>
    <w:rsid w:val="004C4715"/>
    <w:rsid w:val="004C47E8"/>
    <w:rsid w:val="004C49E3"/>
    <w:rsid w:val="004C4E8A"/>
    <w:rsid w:val="004C514A"/>
    <w:rsid w:val="004C5423"/>
    <w:rsid w:val="004C54D8"/>
    <w:rsid w:val="004C62AE"/>
    <w:rsid w:val="004C6550"/>
    <w:rsid w:val="004C6572"/>
    <w:rsid w:val="004C67B0"/>
    <w:rsid w:val="004C6A81"/>
    <w:rsid w:val="004C6D4F"/>
    <w:rsid w:val="004C7043"/>
    <w:rsid w:val="004C745F"/>
    <w:rsid w:val="004C7541"/>
    <w:rsid w:val="004C763E"/>
    <w:rsid w:val="004C79E7"/>
    <w:rsid w:val="004C7CA6"/>
    <w:rsid w:val="004C7FFE"/>
    <w:rsid w:val="004D01E4"/>
    <w:rsid w:val="004D042D"/>
    <w:rsid w:val="004D0448"/>
    <w:rsid w:val="004D05A0"/>
    <w:rsid w:val="004D0BCE"/>
    <w:rsid w:val="004D0FA8"/>
    <w:rsid w:val="004D105B"/>
    <w:rsid w:val="004D150E"/>
    <w:rsid w:val="004D173D"/>
    <w:rsid w:val="004D1C41"/>
    <w:rsid w:val="004D1E71"/>
    <w:rsid w:val="004D24E7"/>
    <w:rsid w:val="004D2627"/>
    <w:rsid w:val="004D2698"/>
    <w:rsid w:val="004D2CDF"/>
    <w:rsid w:val="004D2F2E"/>
    <w:rsid w:val="004D2F77"/>
    <w:rsid w:val="004D33CE"/>
    <w:rsid w:val="004D3588"/>
    <w:rsid w:val="004D38AD"/>
    <w:rsid w:val="004D3BF2"/>
    <w:rsid w:val="004D4854"/>
    <w:rsid w:val="004D49ED"/>
    <w:rsid w:val="004D4AAE"/>
    <w:rsid w:val="004D4B07"/>
    <w:rsid w:val="004D4B2B"/>
    <w:rsid w:val="004D4B31"/>
    <w:rsid w:val="004D4B51"/>
    <w:rsid w:val="004D4FC3"/>
    <w:rsid w:val="004D5F7E"/>
    <w:rsid w:val="004D6465"/>
    <w:rsid w:val="004D6AFD"/>
    <w:rsid w:val="004D6C6B"/>
    <w:rsid w:val="004D6D7E"/>
    <w:rsid w:val="004D78C7"/>
    <w:rsid w:val="004D7C86"/>
    <w:rsid w:val="004D7CD6"/>
    <w:rsid w:val="004E00F0"/>
    <w:rsid w:val="004E0136"/>
    <w:rsid w:val="004E0197"/>
    <w:rsid w:val="004E04B0"/>
    <w:rsid w:val="004E0B09"/>
    <w:rsid w:val="004E0B20"/>
    <w:rsid w:val="004E0EE9"/>
    <w:rsid w:val="004E1122"/>
    <w:rsid w:val="004E1409"/>
    <w:rsid w:val="004E1735"/>
    <w:rsid w:val="004E1A87"/>
    <w:rsid w:val="004E1B42"/>
    <w:rsid w:val="004E1BB0"/>
    <w:rsid w:val="004E2443"/>
    <w:rsid w:val="004E251C"/>
    <w:rsid w:val="004E3030"/>
    <w:rsid w:val="004E3282"/>
    <w:rsid w:val="004E3311"/>
    <w:rsid w:val="004E38AC"/>
    <w:rsid w:val="004E38EC"/>
    <w:rsid w:val="004E3933"/>
    <w:rsid w:val="004E3A53"/>
    <w:rsid w:val="004E41BE"/>
    <w:rsid w:val="004E4549"/>
    <w:rsid w:val="004E458A"/>
    <w:rsid w:val="004E45F0"/>
    <w:rsid w:val="004E4701"/>
    <w:rsid w:val="004E48D4"/>
    <w:rsid w:val="004E4C83"/>
    <w:rsid w:val="004E4CBB"/>
    <w:rsid w:val="004E4D53"/>
    <w:rsid w:val="004E4D84"/>
    <w:rsid w:val="004E4EBC"/>
    <w:rsid w:val="004E5019"/>
    <w:rsid w:val="004E5104"/>
    <w:rsid w:val="004E51A6"/>
    <w:rsid w:val="004E5690"/>
    <w:rsid w:val="004E5B06"/>
    <w:rsid w:val="004E5FA8"/>
    <w:rsid w:val="004E6188"/>
    <w:rsid w:val="004E6466"/>
    <w:rsid w:val="004E66C4"/>
    <w:rsid w:val="004E684C"/>
    <w:rsid w:val="004E69C5"/>
    <w:rsid w:val="004E6FF1"/>
    <w:rsid w:val="004E74CD"/>
    <w:rsid w:val="004E7637"/>
    <w:rsid w:val="004E76DB"/>
    <w:rsid w:val="004E7C09"/>
    <w:rsid w:val="004E7EEF"/>
    <w:rsid w:val="004F0159"/>
    <w:rsid w:val="004F0298"/>
    <w:rsid w:val="004F0760"/>
    <w:rsid w:val="004F0BE4"/>
    <w:rsid w:val="004F0D78"/>
    <w:rsid w:val="004F1B8E"/>
    <w:rsid w:val="004F1CC3"/>
    <w:rsid w:val="004F1CD7"/>
    <w:rsid w:val="004F1F90"/>
    <w:rsid w:val="004F20DD"/>
    <w:rsid w:val="004F2401"/>
    <w:rsid w:val="004F2955"/>
    <w:rsid w:val="004F2A44"/>
    <w:rsid w:val="004F2D67"/>
    <w:rsid w:val="004F2DAD"/>
    <w:rsid w:val="004F2DED"/>
    <w:rsid w:val="004F2FF3"/>
    <w:rsid w:val="004F3068"/>
    <w:rsid w:val="004F34F7"/>
    <w:rsid w:val="004F360A"/>
    <w:rsid w:val="004F3747"/>
    <w:rsid w:val="004F3819"/>
    <w:rsid w:val="004F399E"/>
    <w:rsid w:val="004F39B0"/>
    <w:rsid w:val="004F3F09"/>
    <w:rsid w:val="004F4C4C"/>
    <w:rsid w:val="004F4E23"/>
    <w:rsid w:val="004F4F7E"/>
    <w:rsid w:val="004F4F86"/>
    <w:rsid w:val="004F55D6"/>
    <w:rsid w:val="004F565A"/>
    <w:rsid w:val="004F571B"/>
    <w:rsid w:val="004F5C9E"/>
    <w:rsid w:val="004F5EBA"/>
    <w:rsid w:val="004F605D"/>
    <w:rsid w:val="004F6139"/>
    <w:rsid w:val="004F64EB"/>
    <w:rsid w:val="004F6622"/>
    <w:rsid w:val="004F6B11"/>
    <w:rsid w:val="004F6C3D"/>
    <w:rsid w:val="004F6CCC"/>
    <w:rsid w:val="004F6E0F"/>
    <w:rsid w:val="004F701A"/>
    <w:rsid w:val="004F7530"/>
    <w:rsid w:val="004F75E9"/>
    <w:rsid w:val="004F7881"/>
    <w:rsid w:val="004F7A74"/>
    <w:rsid w:val="00500237"/>
    <w:rsid w:val="00500250"/>
    <w:rsid w:val="00500264"/>
    <w:rsid w:val="005004AB"/>
    <w:rsid w:val="00500824"/>
    <w:rsid w:val="00500DAB"/>
    <w:rsid w:val="00501144"/>
    <w:rsid w:val="00501322"/>
    <w:rsid w:val="005013EF"/>
    <w:rsid w:val="00501400"/>
    <w:rsid w:val="00501612"/>
    <w:rsid w:val="005019E0"/>
    <w:rsid w:val="00501B67"/>
    <w:rsid w:val="00501DDB"/>
    <w:rsid w:val="00502067"/>
    <w:rsid w:val="0050211F"/>
    <w:rsid w:val="005022E7"/>
    <w:rsid w:val="005026B4"/>
    <w:rsid w:val="00502A93"/>
    <w:rsid w:val="005037F9"/>
    <w:rsid w:val="00503C5C"/>
    <w:rsid w:val="00504BBD"/>
    <w:rsid w:val="005052ED"/>
    <w:rsid w:val="0050558D"/>
    <w:rsid w:val="0050563F"/>
    <w:rsid w:val="005056EF"/>
    <w:rsid w:val="005057BD"/>
    <w:rsid w:val="0050591D"/>
    <w:rsid w:val="00505A74"/>
    <w:rsid w:val="00505BA2"/>
    <w:rsid w:val="00505DCF"/>
    <w:rsid w:val="00505E3D"/>
    <w:rsid w:val="00506083"/>
    <w:rsid w:val="0050644C"/>
    <w:rsid w:val="005068D6"/>
    <w:rsid w:val="00506B86"/>
    <w:rsid w:val="00506EEC"/>
    <w:rsid w:val="00506FD4"/>
    <w:rsid w:val="00507792"/>
    <w:rsid w:val="00507D1C"/>
    <w:rsid w:val="00507FF9"/>
    <w:rsid w:val="0051007A"/>
    <w:rsid w:val="005102BA"/>
    <w:rsid w:val="0051066A"/>
    <w:rsid w:val="005107FF"/>
    <w:rsid w:val="00510CBC"/>
    <w:rsid w:val="00510D3B"/>
    <w:rsid w:val="00510E75"/>
    <w:rsid w:val="0051102D"/>
    <w:rsid w:val="005110BB"/>
    <w:rsid w:val="005112A5"/>
    <w:rsid w:val="005116A5"/>
    <w:rsid w:val="00511DD7"/>
    <w:rsid w:val="00511F48"/>
    <w:rsid w:val="005121F3"/>
    <w:rsid w:val="00512236"/>
    <w:rsid w:val="00512448"/>
    <w:rsid w:val="0051253A"/>
    <w:rsid w:val="005125F5"/>
    <w:rsid w:val="005125F9"/>
    <w:rsid w:val="0051266C"/>
    <w:rsid w:val="00512DBE"/>
    <w:rsid w:val="00512F10"/>
    <w:rsid w:val="005130CD"/>
    <w:rsid w:val="005131FD"/>
    <w:rsid w:val="005139B1"/>
    <w:rsid w:val="00513B72"/>
    <w:rsid w:val="005141A3"/>
    <w:rsid w:val="00514544"/>
    <w:rsid w:val="005147D8"/>
    <w:rsid w:val="00514D8B"/>
    <w:rsid w:val="00515214"/>
    <w:rsid w:val="00515277"/>
    <w:rsid w:val="005158C2"/>
    <w:rsid w:val="00515B32"/>
    <w:rsid w:val="00515B77"/>
    <w:rsid w:val="00515D64"/>
    <w:rsid w:val="00516021"/>
    <w:rsid w:val="0051608E"/>
    <w:rsid w:val="00516258"/>
    <w:rsid w:val="00516689"/>
    <w:rsid w:val="005168D8"/>
    <w:rsid w:val="005169DE"/>
    <w:rsid w:val="005170D9"/>
    <w:rsid w:val="0051723D"/>
    <w:rsid w:val="005174CE"/>
    <w:rsid w:val="0051754D"/>
    <w:rsid w:val="0051785D"/>
    <w:rsid w:val="00517913"/>
    <w:rsid w:val="00517D0B"/>
    <w:rsid w:val="00517D7F"/>
    <w:rsid w:val="0052005F"/>
    <w:rsid w:val="005200AA"/>
    <w:rsid w:val="00520200"/>
    <w:rsid w:val="00520210"/>
    <w:rsid w:val="0052084E"/>
    <w:rsid w:val="00520E2D"/>
    <w:rsid w:val="00520E86"/>
    <w:rsid w:val="00520F04"/>
    <w:rsid w:val="00521717"/>
    <w:rsid w:val="005218BF"/>
    <w:rsid w:val="00521F10"/>
    <w:rsid w:val="005221FB"/>
    <w:rsid w:val="005224B2"/>
    <w:rsid w:val="00522745"/>
    <w:rsid w:val="005227F2"/>
    <w:rsid w:val="005228A0"/>
    <w:rsid w:val="0052297F"/>
    <w:rsid w:val="00522B0E"/>
    <w:rsid w:val="00522EE3"/>
    <w:rsid w:val="00522F37"/>
    <w:rsid w:val="0052306E"/>
    <w:rsid w:val="005236E1"/>
    <w:rsid w:val="00523B23"/>
    <w:rsid w:val="00523D6D"/>
    <w:rsid w:val="00523DFA"/>
    <w:rsid w:val="00523E29"/>
    <w:rsid w:val="00524166"/>
    <w:rsid w:val="005245A3"/>
    <w:rsid w:val="00524990"/>
    <w:rsid w:val="00524BD1"/>
    <w:rsid w:val="005253C7"/>
    <w:rsid w:val="005254BC"/>
    <w:rsid w:val="00525592"/>
    <w:rsid w:val="005256FC"/>
    <w:rsid w:val="00525C6F"/>
    <w:rsid w:val="00525CAA"/>
    <w:rsid w:val="00525DEC"/>
    <w:rsid w:val="005269CA"/>
    <w:rsid w:val="00526C27"/>
    <w:rsid w:val="00526CC7"/>
    <w:rsid w:val="00526D8D"/>
    <w:rsid w:val="00526DFF"/>
    <w:rsid w:val="00526F22"/>
    <w:rsid w:val="00527160"/>
    <w:rsid w:val="00527473"/>
    <w:rsid w:val="00527E5F"/>
    <w:rsid w:val="00527EF9"/>
    <w:rsid w:val="00530290"/>
    <w:rsid w:val="005305FF"/>
    <w:rsid w:val="0053060E"/>
    <w:rsid w:val="00530C75"/>
    <w:rsid w:val="00530C9B"/>
    <w:rsid w:val="00530F9B"/>
    <w:rsid w:val="00531389"/>
    <w:rsid w:val="00531549"/>
    <w:rsid w:val="00531AFC"/>
    <w:rsid w:val="00532268"/>
    <w:rsid w:val="00532334"/>
    <w:rsid w:val="005324AF"/>
    <w:rsid w:val="005325B3"/>
    <w:rsid w:val="00532665"/>
    <w:rsid w:val="00533C04"/>
    <w:rsid w:val="0053402C"/>
    <w:rsid w:val="00534037"/>
    <w:rsid w:val="00534090"/>
    <w:rsid w:val="00534350"/>
    <w:rsid w:val="005347FC"/>
    <w:rsid w:val="00534837"/>
    <w:rsid w:val="00534ABA"/>
    <w:rsid w:val="00534B96"/>
    <w:rsid w:val="00534D2B"/>
    <w:rsid w:val="00534FB1"/>
    <w:rsid w:val="00535F0B"/>
    <w:rsid w:val="00535FAD"/>
    <w:rsid w:val="00535FC7"/>
    <w:rsid w:val="00535FFF"/>
    <w:rsid w:val="0053612F"/>
    <w:rsid w:val="0053616F"/>
    <w:rsid w:val="005363C7"/>
    <w:rsid w:val="005368AD"/>
    <w:rsid w:val="0053696B"/>
    <w:rsid w:val="005370BC"/>
    <w:rsid w:val="00537229"/>
    <w:rsid w:val="00537260"/>
    <w:rsid w:val="00537B35"/>
    <w:rsid w:val="00537B52"/>
    <w:rsid w:val="00537DE7"/>
    <w:rsid w:val="00537EC4"/>
    <w:rsid w:val="00537FE4"/>
    <w:rsid w:val="0054027D"/>
    <w:rsid w:val="00540578"/>
    <w:rsid w:val="0054062F"/>
    <w:rsid w:val="00540BD6"/>
    <w:rsid w:val="00540EE3"/>
    <w:rsid w:val="00540EF9"/>
    <w:rsid w:val="00540FC6"/>
    <w:rsid w:val="00540FF7"/>
    <w:rsid w:val="0054105F"/>
    <w:rsid w:val="00541222"/>
    <w:rsid w:val="00541275"/>
    <w:rsid w:val="0054147A"/>
    <w:rsid w:val="0054148F"/>
    <w:rsid w:val="00541A8D"/>
    <w:rsid w:val="005420A1"/>
    <w:rsid w:val="00542171"/>
    <w:rsid w:val="005422AA"/>
    <w:rsid w:val="00542902"/>
    <w:rsid w:val="00542C35"/>
    <w:rsid w:val="00542CCF"/>
    <w:rsid w:val="00542F26"/>
    <w:rsid w:val="00543372"/>
    <w:rsid w:val="005436B8"/>
    <w:rsid w:val="00543DC9"/>
    <w:rsid w:val="0054437C"/>
    <w:rsid w:val="00544B67"/>
    <w:rsid w:val="00544DA0"/>
    <w:rsid w:val="00544E46"/>
    <w:rsid w:val="00544E6F"/>
    <w:rsid w:val="00544FB9"/>
    <w:rsid w:val="005454BD"/>
    <w:rsid w:val="0054578C"/>
    <w:rsid w:val="005457E4"/>
    <w:rsid w:val="00545D1B"/>
    <w:rsid w:val="005462A4"/>
    <w:rsid w:val="005464BF"/>
    <w:rsid w:val="00546731"/>
    <w:rsid w:val="005468CC"/>
    <w:rsid w:val="005468F3"/>
    <w:rsid w:val="00546C49"/>
    <w:rsid w:val="00546DD5"/>
    <w:rsid w:val="00546F2A"/>
    <w:rsid w:val="0054738D"/>
    <w:rsid w:val="00547420"/>
    <w:rsid w:val="005477D5"/>
    <w:rsid w:val="00547BB8"/>
    <w:rsid w:val="00547D47"/>
    <w:rsid w:val="0055010B"/>
    <w:rsid w:val="0055051F"/>
    <w:rsid w:val="00550678"/>
    <w:rsid w:val="00550B74"/>
    <w:rsid w:val="00550D59"/>
    <w:rsid w:val="0055110D"/>
    <w:rsid w:val="00551401"/>
    <w:rsid w:val="0055190E"/>
    <w:rsid w:val="00551F81"/>
    <w:rsid w:val="0055210F"/>
    <w:rsid w:val="00552306"/>
    <w:rsid w:val="0055299F"/>
    <w:rsid w:val="00552CB8"/>
    <w:rsid w:val="00552CD7"/>
    <w:rsid w:val="00553333"/>
    <w:rsid w:val="005533BE"/>
    <w:rsid w:val="00553680"/>
    <w:rsid w:val="00553999"/>
    <w:rsid w:val="00554B30"/>
    <w:rsid w:val="00554E37"/>
    <w:rsid w:val="00554FFB"/>
    <w:rsid w:val="00555729"/>
    <w:rsid w:val="005562BC"/>
    <w:rsid w:val="005565A3"/>
    <w:rsid w:val="00556695"/>
    <w:rsid w:val="005568A4"/>
    <w:rsid w:val="005568DE"/>
    <w:rsid w:val="00556DEC"/>
    <w:rsid w:val="00557143"/>
    <w:rsid w:val="005575B8"/>
    <w:rsid w:val="00557716"/>
    <w:rsid w:val="00557821"/>
    <w:rsid w:val="00557C50"/>
    <w:rsid w:val="00557D4A"/>
    <w:rsid w:val="00557F50"/>
    <w:rsid w:val="005606B6"/>
    <w:rsid w:val="005608D6"/>
    <w:rsid w:val="00560904"/>
    <w:rsid w:val="00560990"/>
    <w:rsid w:val="00560F19"/>
    <w:rsid w:val="00561B1B"/>
    <w:rsid w:val="00561E6B"/>
    <w:rsid w:val="00561F35"/>
    <w:rsid w:val="00562089"/>
    <w:rsid w:val="005621D2"/>
    <w:rsid w:val="005621E0"/>
    <w:rsid w:val="0056294F"/>
    <w:rsid w:val="00562B41"/>
    <w:rsid w:val="00562B5F"/>
    <w:rsid w:val="00562BED"/>
    <w:rsid w:val="00562D90"/>
    <w:rsid w:val="00563393"/>
    <w:rsid w:val="00563A23"/>
    <w:rsid w:val="00563A5A"/>
    <w:rsid w:val="00563C61"/>
    <w:rsid w:val="00563CB1"/>
    <w:rsid w:val="00563ECB"/>
    <w:rsid w:val="00563F47"/>
    <w:rsid w:val="00563F6F"/>
    <w:rsid w:val="005640BB"/>
    <w:rsid w:val="00564255"/>
    <w:rsid w:val="00564258"/>
    <w:rsid w:val="0056425D"/>
    <w:rsid w:val="005645AF"/>
    <w:rsid w:val="005645D7"/>
    <w:rsid w:val="00564769"/>
    <w:rsid w:val="005647E4"/>
    <w:rsid w:val="00564A33"/>
    <w:rsid w:val="00564C03"/>
    <w:rsid w:val="00564C0D"/>
    <w:rsid w:val="00564C23"/>
    <w:rsid w:val="00564FF2"/>
    <w:rsid w:val="00565406"/>
    <w:rsid w:val="00565570"/>
    <w:rsid w:val="005657DD"/>
    <w:rsid w:val="0056586D"/>
    <w:rsid w:val="00565B29"/>
    <w:rsid w:val="00565D23"/>
    <w:rsid w:val="00565DE0"/>
    <w:rsid w:val="00565E70"/>
    <w:rsid w:val="005664CC"/>
    <w:rsid w:val="0056664B"/>
    <w:rsid w:val="00566FB0"/>
    <w:rsid w:val="00567109"/>
    <w:rsid w:val="00567588"/>
    <w:rsid w:val="0056774C"/>
    <w:rsid w:val="00567883"/>
    <w:rsid w:val="00567992"/>
    <w:rsid w:val="00567C3C"/>
    <w:rsid w:val="00567F08"/>
    <w:rsid w:val="00567FE1"/>
    <w:rsid w:val="00570020"/>
    <w:rsid w:val="00570126"/>
    <w:rsid w:val="0057014C"/>
    <w:rsid w:val="005702F8"/>
    <w:rsid w:val="005705A1"/>
    <w:rsid w:val="00570A1A"/>
    <w:rsid w:val="00570B5C"/>
    <w:rsid w:val="00570DD9"/>
    <w:rsid w:val="00571231"/>
    <w:rsid w:val="00571238"/>
    <w:rsid w:val="0057133D"/>
    <w:rsid w:val="00571767"/>
    <w:rsid w:val="00571827"/>
    <w:rsid w:val="005719A6"/>
    <w:rsid w:val="00571E44"/>
    <w:rsid w:val="00572864"/>
    <w:rsid w:val="00572D0B"/>
    <w:rsid w:val="0057375A"/>
    <w:rsid w:val="00573E61"/>
    <w:rsid w:val="0057403E"/>
    <w:rsid w:val="0057411B"/>
    <w:rsid w:val="00574525"/>
    <w:rsid w:val="005746CB"/>
    <w:rsid w:val="00574778"/>
    <w:rsid w:val="0057498F"/>
    <w:rsid w:val="00574A22"/>
    <w:rsid w:val="00574B06"/>
    <w:rsid w:val="00574DE9"/>
    <w:rsid w:val="00575094"/>
    <w:rsid w:val="005750DB"/>
    <w:rsid w:val="005758C7"/>
    <w:rsid w:val="00575DF4"/>
    <w:rsid w:val="00576048"/>
    <w:rsid w:val="005760AF"/>
    <w:rsid w:val="00576686"/>
    <w:rsid w:val="005766D4"/>
    <w:rsid w:val="00576797"/>
    <w:rsid w:val="00576B21"/>
    <w:rsid w:val="0057705B"/>
    <w:rsid w:val="005772C8"/>
    <w:rsid w:val="0057765D"/>
    <w:rsid w:val="005777FC"/>
    <w:rsid w:val="005779F1"/>
    <w:rsid w:val="00577BF1"/>
    <w:rsid w:val="00577C66"/>
    <w:rsid w:val="0058003A"/>
    <w:rsid w:val="00580238"/>
    <w:rsid w:val="0058082A"/>
    <w:rsid w:val="005808EB"/>
    <w:rsid w:val="00580D37"/>
    <w:rsid w:val="00581FA0"/>
    <w:rsid w:val="00582054"/>
    <w:rsid w:val="0058257B"/>
    <w:rsid w:val="00582584"/>
    <w:rsid w:val="005826B0"/>
    <w:rsid w:val="00582B90"/>
    <w:rsid w:val="005831A7"/>
    <w:rsid w:val="00583246"/>
    <w:rsid w:val="00583321"/>
    <w:rsid w:val="0058341E"/>
    <w:rsid w:val="00583648"/>
    <w:rsid w:val="00583B99"/>
    <w:rsid w:val="00583D99"/>
    <w:rsid w:val="00583FA2"/>
    <w:rsid w:val="00583FDB"/>
    <w:rsid w:val="00584154"/>
    <w:rsid w:val="00584578"/>
    <w:rsid w:val="00584848"/>
    <w:rsid w:val="00584883"/>
    <w:rsid w:val="00584CA7"/>
    <w:rsid w:val="00584DAB"/>
    <w:rsid w:val="00584E4D"/>
    <w:rsid w:val="00584F3A"/>
    <w:rsid w:val="005853AB"/>
    <w:rsid w:val="00585748"/>
    <w:rsid w:val="005859C5"/>
    <w:rsid w:val="00585C79"/>
    <w:rsid w:val="00585F27"/>
    <w:rsid w:val="00586144"/>
    <w:rsid w:val="00586337"/>
    <w:rsid w:val="0058676A"/>
    <w:rsid w:val="00586ADE"/>
    <w:rsid w:val="00586AF8"/>
    <w:rsid w:val="00586F6A"/>
    <w:rsid w:val="00587075"/>
    <w:rsid w:val="005870B0"/>
    <w:rsid w:val="005870E3"/>
    <w:rsid w:val="00587303"/>
    <w:rsid w:val="0058732C"/>
    <w:rsid w:val="005874D2"/>
    <w:rsid w:val="00587785"/>
    <w:rsid w:val="0058788D"/>
    <w:rsid w:val="00587D87"/>
    <w:rsid w:val="00587E29"/>
    <w:rsid w:val="00587FE6"/>
    <w:rsid w:val="0059023A"/>
    <w:rsid w:val="00590288"/>
    <w:rsid w:val="00590492"/>
    <w:rsid w:val="00591365"/>
    <w:rsid w:val="00591698"/>
    <w:rsid w:val="00591A43"/>
    <w:rsid w:val="00591A98"/>
    <w:rsid w:val="00591E0B"/>
    <w:rsid w:val="00591E4D"/>
    <w:rsid w:val="005923AE"/>
    <w:rsid w:val="00592633"/>
    <w:rsid w:val="005928A9"/>
    <w:rsid w:val="00593B87"/>
    <w:rsid w:val="00593C1C"/>
    <w:rsid w:val="00593E6A"/>
    <w:rsid w:val="00593E94"/>
    <w:rsid w:val="00594143"/>
    <w:rsid w:val="00594543"/>
    <w:rsid w:val="00594564"/>
    <w:rsid w:val="005945E2"/>
    <w:rsid w:val="00594612"/>
    <w:rsid w:val="0059494E"/>
    <w:rsid w:val="00595873"/>
    <w:rsid w:val="00595A98"/>
    <w:rsid w:val="00595A9D"/>
    <w:rsid w:val="00595C37"/>
    <w:rsid w:val="00595CDD"/>
    <w:rsid w:val="00596420"/>
    <w:rsid w:val="005964BB"/>
    <w:rsid w:val="0059660B"/>
    <w:rsid w:val="005967A4"/>
    <w:rsid w:val="005969CE"/>
    <w:rsid w:val="00596A70"/>
    <w:rsid w:val="00596BD3"/>
    <w:rsid w:val="00596BE7"/>
    <w:rsid w:val="00596C3E"/>
    <w:rsid w:val="005977DD"/>
    <w:rsid w:val="005A030A"/>
    <w:rsid w:val="005A0343"/>
    <w:rsid w:val="005A04BD"/>
    <w:rsid w:val="005A06AA"/>
    <w:rsid w:val="005A082B"/>
    <w:rsid w:val="005A0893"/>
    <w:rsid w:val="005A0A3F"/>
    <w:rsid w:val="005A0B2E"/>
    <w:rsid w:val="005A114F"/>
    <w:rsid w:val="005A1428"/>
    <w:rsid w:val="005A14B3"/>
    <w:rsid w:val="005A1749"/>
    <w:rsid w:val="005A1811"/>
    <w:rsid w:val="005A1930"/>
    <w:rsid w:val="005A1956"/>
    <w:rsid w:val="005A1B60"/>
    <w:rsid w:val="005A1B63"/>
    <w:rsid w:val="005A1D3F"/>
    <w:rsid w:val="005A1F49"/>
    <w:rsid w:val="005A2364"/>
    <w:rsid w:val="005A2480"/>
    <w:rsid w:val="005A2B2C"/>
    <w:rsid w:val="005A2D6B"/>
    <w:rsid w:val="005A311D"/>
    <w:rsid w:val="005A3252"/>
    <w:rsid w:val="005A32CC"/>
    <w:rsid w:val="005A33F7"/>
    <w:rsid w:val="005A3628"/>
    <w:rsid w:val="005A392D"/>
    <w:rsid w:val="005A394D"/>
    <w:rsid w:val="005A39A7"/>
    <w:rsid w:val="005A40CF"/>
    <w:rsid w:val="005A4A9C"/>
    <w:rsid w:val="005A4BAE"/>
    <w:rsid w:val="005A4C74"/>
    <w:rsid w:val="005A4CF0"/>
    <w:rsid w:val="005A4F39"/>
    <w:rsid w:val="005A574D"/>
    <w:rsid w:val="005A5863"/>
    <w:rsid w:val="005A5B5C"/>
    <w:rsid w:val="005A5BE7"/>
    <w:rsid w:val="005A6129"/>
    <w:rsid w:val="005A6451"/>
    <w:rsid w:val="005A6B2B"/>
    <w:rsid w:val="005A6DC3"/>
    <w:rsid w:val="005A6E93"/>
    <w:rsid w:val="005A7071"/>
    <w:rsid w:val="005A707A"/>
    <w:rsid w:val="005A72A9"/>
    <w:rsid w:val="005A7340"/>
    <w:rsid w:val="005A7432"/>
    <w:rsid w:val="005A7577"/>
    <w:rsid w:val="005A7BFC"/>
    <w:rsid w:val="005A7F93"/>
    <w:rsid w:val="005B02EA"/>
    <w:rsid w:val="005B0647"/>
    <w:rsid w:val="005B07EA"/>
    <w:rsid w:val="005B085F"/>
    <w:rsid w:val="005B0A44"/>
    <w:rsid w:val="005B0B20"/>
    <w:rsid w:val="005B0BD6"/>
    <w:rsid w:val="005B0E0A"/>
    <w:rsid w:val="005B0EFB"/>
    <w:rsid w:val="005B1060"/>
    <w:rsid w:val="005B12B9"/>
    <w:rsid w:val="005B17C1"/>
    <w:rsid w:val="005B184D"/>
    <w:rsid w:val="005B1AFB"/>
    <w:rsid w:val="005B219E"/>
    <w:rsid w:val="005B23FD"/>
    <w:rsid w:val="005B2628"/>
    <w:rsid w:val="005B2EC6"/>
    <w:rsid w:val="005B3201"/>
    <w:rsid w:val="005B35FE"/>
    <w:rsid w:val="005B3737"/>
    <w:rsid w:val="005B380D"/>
    <w:rsid w:val="005B3A42"/>
    <w:rsid w:val="005B3FFB"/>
    <w:rsid w:val="005B43C0"/>
    <w:rsid w:val="005B4652"/>
    <w:rsid w:val="005B503B"/>
    <w:rsid w:val="005B5152"/>
    <w:rsid w:val="005B52C0"/>
    <w:rsid w:val="005B54ED"/>
    <w:rsid w:val="005B5D40"/>
    <w:rsid w:val="005B5EFC"/>
    <w:rsid w:val="005B606A"/>
    <w:rsid w:val="005B6412"/>
    <w:rsid w:val="005B6698"/>
    <w:rsid w:val="005B68A7"/>
    <w:rsid w:val="005B6A1A"/>
    <w:rsid w:val="005B6AC3"/>
    <w:rsid w:val="005B6EAF"/>
    <w:rsid w:val="005B7097"/>
    <w:rsid w:val="005B7133"/>
    <w:rsid w:val="005B74D6"/>
    <w:rsid w:val="005B7514"/>
    <w:rsid w:val="005B7CB4"/>
    <w:rsid w:val="005C055E"/>
    <w:rsid w:val="005C0AD0"/>
    <w:rsid w:val="005C0CAC"/>
    <w:rsid w:val="005C0D7A"/>
    <w:rsid w:val="005C0FA1"/>
    <w:rsid w:val="005C11BF"/>
    <w:rsid w:val="005C1615"/>
    <w:rsid w:val="005C17D4"/>
    <w:rsid w:val="005C184D"/>
    <w:rsid w:val="005C1CC8"/>
    <w:rsid w:val="005C1D98"/>
    <w:rsid w:val="005C1DA5"/>
    <w:rsid w:val="005C2559"/>
    <w:rsid w:val="005C2873"/>
    <w:rsid w:val="005C2FBE"/>
    <w:rsid w:val="005C341F"/>
    <w:rsid w:val="005C3447"/>
    <w:rsid w:val="005C34FC"/>
    <w:rsid w:val="005C3A8B"/>
    <w:rsid w:val="005C3B5C"/>
    <w:rsid w:val="005C3C7F"/>
    <w:rsid w:val="005C3ED0"/>
    <w:rsid w:val="005C418B"/>
    <w:rsid w:val="005C488F"/>
    <w:rsid w:val="005C5143"/>
    <w:rsid w:val="005C51DE"/>
    <w:rsid w:val="005C5639"/>
    <w:rsid w:val="005C56B0"/>
    <w:rsid w:val="005C5742"/>
    <w:rsid w:val="005C58C2"/>
    <w:rsid w:val="005C626F"/>
    <w:rsid w:val="005C6DDF"/>
    <w:rsid w:val="005C72EB"/>
    <w:rsid w:val="005C7348"/>
    <w:rsid w:val="005C760E"/>
    <w:rsid w:val="005C766C"/>
    <w:rsid w:val="005C7E9E"/>
    <w:rsid w:val="005D082B"/>
    <w:rsid w:val="005D0B33"/>
    <w:rsid w:val="005D0D5E"/>
    <w:rsid w:val="005D1726"/>
    <w:rsid w:val="005D18C9"/>
    <w:rsid w:val="005D190A"/>
    <w:rsid w:val="005D1B72"/>
    <w:rsid w:val="005D2155"/>
    <w:rsid w:val="005D2355"/>
    <w:rsid w:val="005D2471"/>
    <w:rsid w:val="005D24D7"/>
    <w:rsid w:val="005D25A3"/>
    <w:rsid w:val="005D2720"/>
    <w:rsid w:val="005D2779"/>
    <w:rsid w:val="005D2C96"/>
    <w:rsid w:val="005D2F23"/>
    <w:rsid w:val="005D3242"/>
    <w:rsid w:val="005D32B4"/>
    <w:rsid w:val="005D3A18"/>
    <w:rsid w:val="005D3A8A"/>
    <w:rsid w:val="005D44A7"/>
    <w:rsid w:val="005D46B2"/>
    <w:rsid w:val="005D4804"/>
    <w:rsid w:val="005D5631"/>
    <w:rsid w:val="005D5C33"/>
    <w:rsid w:val="005D5D91"/>
    <w:rsid w:val="005D5F3B"/>
    <w:rsid w:val="005D610C"/>
    <w:rsid w:val="005D61CF"/>
    <w:rsid w:val="005D6498"/>
    <w:rsid w:val="005D68FC"/>
    <w:rsid w:val="005D6C51"/>
    <w:rsid w:val="005D6DA8"/>
    <w:rsid w:val="005D70DD"/>
    <w:rsid w:val="005D71B9"/>
    <w:rsid w:val="005D7280"/>
    <w:rsid w:val="005D73D9"/>
    <w:rsid w:val="005D74AE"/>
    <w:rsid w:val="005D74E7"/>
    <w:rsid w:val="005D7827"/>
    <w:rsid w:val="005D7AFD"/>
    <w:rsid w:val="005D7C7A"/>
    <w:rsid w:val="005D7F7B"/>
    <w:rsid w:val="005E0080"/>
    <w:rsid w:val="005E052E"/>
    <w:rsid w:val="005E05E7"/>
    <w:rsid w:val="005E0964"/>
    <w:rsid w:val="005E0A79"/>
    <w:rsid w:val="005E135F"/>
    <w:rsid w:val="005E139D"/>
    <w:rsid w:val="005E14DD"/>
    <w:rsid w:val="005E1876"/>
    <w:rsid w:val="005E18A8"/>
    <w:rsid w:val="005E3115"/>
    <w:rsid w:val="005E3199"/>
    <w:rsid w:val="005E31CF"/>
    <w:rsid w:val="005E320F"/>
    <w:rsid w:val="005E3304"/>
    <w:rsid w:val="005E35F4"/>
    <w:rsid w:val="005E3BCD"/>
    <w:rsid w:val="005E3CF2"/>
    <w:rsid w:val="005E3E9B"/>
    <w:rsid w:val="005E43C2"/>
    <w:rsid w:val="005E4A87"/>
    <w:rsid w:val="005E4DA5"/>
    <w:rsid w:val="005E4EE8"/>
    <w:rsid w:val="005E503E"/>
    <w:rsid w:val="005E5221"/>
    <w:rsid w:val="005E5649"/>
    <w:rsid w:val="005E59C7"/>
    <w:rsid w:val="005E5E7B"/>
    <w:rsid w:val="005E6095"/>
    <w:rsid w:val="005E6153"/>
    <w:rsid w:val="005E6207"/>
    <w:rsid w:val="005E6A3F"/>
    <w:rsid w:val="005E6DB8"/>
    <w:rsid w:val="005E7053"/>
    <w:rsid w:val="005E7228"/>
    <w:rsid w:val="005E7284"/>
    <w:rsid w:val="005E72E3"/>
    <w:rsid w:val="005E756A"/>
    <w:rsid w:val="005E761B"/>
    <w:rsid w:val="005E7B1E"/>
    <w:rsid w:val="005E7BAC"/>
    <w:rsid w:val="005F03ED"/>
    <w:rsid w:val="005F0429"/>
    <w:rsid w:val="005F061A"/>
    <w:rsid w:val="005F0E5C"/>
    <w:rsid w:val="005F134E"/>
    <w:rsid w:val="005F1365"/>
    <w:rsid w:val="005F1527"/>
    <w:rsid w:val="005F18CA"/>
    <w:rsid w:val="005F267A"/>
    <w:rsid w:val="005F2C1F"/>
    <w:rsid w:val="005F2E44"/>
    <w:rsid w:val="005F30FF"/>
    <w:rsid w:val="005F33D5"/>
    <w:rsid w:val="005F3690"/>
    <w:rsid w:val="005F396C"/>
    <w:rsid w:val="005F3986"/>
    <w:rsid w:val="005F412E"/>
    <w:rsid w:val="005F4161"/>
    <w:rsid w:val="005F4959"/>
    <w:rsid w:val="005F4C1F"/>
    <w:rsid w:val="005F4C57"/>
    <w:rsid w:val="005F4E7D"/>
    <w:rsid w:val="005F525D"/>
    <w:rsid w:val="005F52C1"/>
    <w:rsid w:val="005F5420"/>
    <w:rsid w:val="005F5CBF"/>
    <w:rsid w:val="005F619E"/>
    <w:rsid w:val="005F61F2"/>
    <w:rsid w:val="005F6774"/>
    <w:rsid w:val="005F68DB"/>
    <w:rsid w:val="005F693F"/>
    <w:rsid w:val="005F7340"/>
    <w:rsid w:val="005F744D"/>
    <w:rsid w:val="005F755D"/>
    <w:rsid w:val="005F79AA"/>
    <w:rsid w:val="0060044B"/>
    <w:rsid w:val="00600801"/>
    <w:rsid w:val="00600E5B"/>
    <w:rsid w:val="00600E97"/>
    <w:rsid w:val="006013D7"/>
    <w:rsid w:val="006014DB"/>
    <w:rsid w:val="00601587"/>
    <w:rsid w:val="00601C30"/>
    <w:rsid w:val="00602079"/>
    <w:rsid w:val="006022F3"/>
    <w:rsid w:val="00602579"/>
    <w:rsid w:val="0060260C"/>
    <w:rsid w:val="00602612"/>
    <w:rsid w:val="00602BA4"/>
    <w:rsid w:val="00602C00"/>
    <w:rsid w:val="00602DA2"/>
    <w:rsid w:val="00602DAF"/>
    <w:rsid w:val="00602E2E"/>
    <w:rsid w:val="00602EE1"/>
    <w:rsid w:val="00602FF4"/>
    <w:rsid w:val="00603228"/>
    <w:rsid w:val="00603347"/>
    <w:rsid w:val="006039B7"/>
    <w:rsid w:val="006048F1"/>
    <w:rsid w:val="00604953"/>
    <w:rsid w:val="0060497B"/>
    <w:rsid w:val="00604ACD"/>
    <w:rsid w:val="00604C15"/>
    <w:rsid w:val="00604CFD"/>
    <w:rsid w:val="00604DC2"/>
    <w:rsid w:val="006051EF"/>
    <w:rsid w:val="00605B57"/>
    <w:rsid w:val="006060C4"/>
    <w:rsid w:val="006062E4"/>
    <w:rsid w:val="0060650F"/>
    <w:rsid w:val="0060680F"/>
    <w:rsid w:val="00606D8B"/>
    <w:rsid w:val="00607101"/>
    <w:rsid w:val="006072A4"/>
    <w:rsid w:val="0060751C"/>
    <w:rsid w:val="00607523"/>
    <w:rsid w:val="006077F3"/>
    <w:rsid w:val="00607C35"/>
    <w:rsid w:val="00607D76"/>
    <w:rsid w:val="006100F7"/>
    <w:rsid w:val="006101E4"/>
    <w:rsid w:val="006104E1"/>
    <w:rsid w:val="00611035"/>
    <w:rsid w:val="00611777"/>
    <w:rsid w:val="0061189F"/>
    <w:rsid w:val="00611A3B"/>
    <w:rsid w:val="00611EBC"/>
    <w:rsid w:val="0061200C"/>
    <w:rsid w:val="00612106"/>
    <w:rsid w:val="00612119"/>
    <w:rsid w:val="0061218A"/>
    <w:rsid w:val="0061219B"/>
    <w:rsid w:val="00612200"/>
    <w:rsid w:val="006122C7"/>
    <w:rsid w:val="00612446"/>
    <w:rsid w:val="00612576"/>
    <w:rsid w:val="006125D0"/>
    <w:rsid w:val="0061293A"/>
    <w:rsid w:val="00612B28"/>
    <w:rsid w:val="00612B8D"/>
    <w:rsid w:val="00612D05"/>
    <w:rsid w:val="00613464"/>
    <w:rsid w:val="0061362C"/>
    <w:rsid w:val="00613766"/>
    <w:rsid w:val="00613D34"/>
    <w:rsid w:val="00613FB6"/>
    <w:rsid w:val="006140C6"/>
    <w:rsid w:val="00614134"/>
    <w:rsid w:val="0061415B"/>
    <w:rsid w:val="006141C1"/>
    <w:rsid w:val="00614241"/>
    <w:rsid w:val="0061428D"/>
    <w:rsid w:val="0061432D"/>
    <w:rsid w:val="0061436A"/>
    <w:rsid w:val="006144E7"/>
    <w:rsid w:val="00614A8E"/>
    <w:rsid w:val="006151BD"/>
    <w:rsid w:val="00615348"/>
    <w:rsid w:val="00615411"/>
    <w:rsid w:val="00615796"/>
    <w:rsid w:val="0061599E"/>
    <w:rsid w:val="006159A8"/>
    <w:rsid w:val="00615A41"/>
    <w:rsid w:val="00615AC7"/>
    <w:rsid w:val="00615BC5"/>
    <w:rsid w:val="00615D81"/>
    <w:rsid w:val="0061621F"/>
    <w:rsid w:val="00616232"/>
    <w:rsid w:val="006162E6"/>
    <w:rsid w:val="0061683B"/>
    <w:rsid w:val="00616C5A"/>
    <w:rsid w:val="00616E14"/>
    <w:rsid w:val="006171A5"/>
    <w:rsid w:val="00617C4A"/>
    <w:rsid w:val="00620160"/>
    <w:rsid w:val="00620309"/>
    <w:rsid w:val="00620494"/>
    <w:rsid w:val="006212AD"/>
    <w:rsid w:val="0062159D"/>
    <w:rsid w:val="0062163B"/>
    <w:rsid w:val="00621680"/>
    <w:rsid w:val="00621AF8"/>
    <w:rsid w:val="00621D38"/>
    <w:rsid w:val="00621EC5"/>
    <w:rsid w:val="006223E0"/>
    <w:rsid w:val="006224D0"/>
    <w:rsid w:val="00622BCE"/>
    <w:rsid w:val="00622E29"/>
    <w:rsid w:val="00622E8B"/>
    <w:rsid w:val="00623643"/>
    <w:rsid w:val="00623708"/>
    <w:rsid w:val="00623BE8"/>
    <w:rsid w:val="00623FCA"/>
    <w:rsid w:val="00624018"/>
    <w:rsid w:val="006240C4"/>
    <w:rsid w:val="00624544"/>
    <w:rsid w:val="006252F6"/>
    <w:rsid w:val="00625304"/>
    <w:rsid w:val="00625790"/>
    <w:rsid w:val="0062581B"/>
    <w:rsid w:val="006261F4"/>
    <w:rsid w:val="006264E4"/>
    <w:rsid w:val="006266E2"/>
    <w:rsid w:val="0062679F"/>
    <w:rsid w:val="00626E66"/>
    <w:rsid w:val="00626FE1"/>
    <w:rsid w:val="00627350"/>
    <w:rsid w:val="0062781C"/>
    <w:rsid w:val="00627BC3"/>
    <w:rsid w:val="00627E49"/>
    <w:rsid w:val="0063066E"/>
    <w:rsid w:val="0063070D"/>
    <w:rsid w:val="006308D8"/>
    <w:rsid w:val="006309F8"/>
    <w:rsid w:val="00630E75"/>
    <w:rsid w:val="006312B9"/>
    <w:rsid w:val="00631606"/>
    <w:rsid w:val="0063164E"/>
    <w:rsid w:val="0063191D"/>
    <w:rsid w:val="00631F8D"/>
    <w:rsid w:val="006321AB"/>
    <w:rsid w:val="00632416"/>
    <w:rsid w:val="006324CD"/>
    <w:rsid w:val="00632614"/>
    <w:rsid w:val="00632F67"/>
    <w:rsid w:val="00633488"/>
    <w:rsid w:val="00633581"/>
    <w:rsid w:val="006338A0"/>
    <w:rsid w:val="00633926"/>
    <w:rsid w:val="006339AF"/>
    <w:rsid w:val="00633C47"/>
    <w:rsid w:val="00634621"/>
    <w:rsid w:val="006348F7"/>
    <w:rsid w:val="0063512D"/>
    <w:rsid w:val="00635506"/>
    <w:rsid w:val="006357CE"/>
    <w:rsid w:val="006357FF"/>
    <w:rsid w:val="006358FB"/>
    <w:rsid w:val="00635AA2"/>
    <w:rsid w:val="00635AE2"/>
    <w:rsid w:val="00635B4B"/>
    <w:rsid w:val="00635C66"/>
    <w:rsid w:val="00635E1E"/>
    <w:rsid w:val="00636077"/>
    <w:rsid w:val="0063677C"/>
    <w:rsid w:val="00636972"/>
    <w:rsid w:val="00636B69"/>
    <w:rsid w:val="00636BC2"/>
    <w:rsid w:val="00636CA6"/>
    <w:rsid w:val="00637156"/>
    <w:rsid w:val="00637275"/>
    <w:rsid w:val="00637474"/>
    <w:rsid w:val="00637AFC"/>
    <w:rsid w:val="006404D1"/>
    <w:rsid w:val="00640C77"/>
    <w:rsid w:val="00640E02"/>
    <w:rsid w:val="00640F43"/>
    <w:rsid w:val="0064122C"/>
    <w:rsid w:val="006412CA"/>
    <w:rsid w:val="00641478"/>
    <w:rsid w:val="006420DA"/>
    <w:rsid w:val="00642589"/>
    <w:rsid w:val="00642A0A"/>
    <w:rsid w:val="00642C33"/>
    <w:rsid w:val="00643168"/>
    <w:rsid w:val="00643743"/>
    <w:rsid w:val="00643AB5"/>
    <w:rsid w:val="00643AC1"/>
    <w:rsid w:val="00643B77"/>
    <w:rsid w:val="00643CB0"/>
    <w:rsid w:val="00643D62"/>
    <w:rsid w:val="00643F92"/>
    <w:rsid w:val="00643FF1"/>
    <w:rsid w:val="00644A5E"/>
    <w:rsid w:val="00644A6C"/>
    <w:rsid w:val="00644D69"/>
    <w:rsid w:val="0064523E"/>
    <w:rsid w:val="006452A7"/>
    <w:rsid w:val="0064535E"/>
    <w:rsid w:val="006457A8"/>
    <w:rsid w:val="0064585D"/>
    <w:rsid w:val="00645A2D"/>
    <w:rsid w:val="00645D01"/>
    <w:rsid w:val="00645DAB"/>
    <w:rsid w:val="00645EA0"/>
    <w:rsid w:val="00645F76"/>
    <w:rsid w:val="00646561"/>
    <w:rsid w:val="006469CF"/>
    <w:rsid w:val="00646BFA"/>
    <w:rsid w:val="00646EB0"/>
    <w:rsid w:val="0064714D"/>
    <w:rsid w:val="0064727D"/>
    <w:rsid w:val="00647B32"/>
    <w:rsid w:val="00647C18"/>
    <w:rsid w:val="00647C27"/>
    <w:rsid w:val="00650655"/>
    <w:rsid w:val="0065097D"/>
    <w:rsid w:val="00650A5A"/>
    <w:rsid w:val="00650D23"/>
    <w:rsid w:val="00651353"/>
    <w:rsid w:val="006518BF"/>
    <w:rsid w:val="006519E6"/>
    <w:rsid w:val="00651A8C"/>
    <w:rsid w:val="00651CDE"/>
    <w:rsid w:val="006521DF"/>
    <w:rsid w:val="00652326"/>
    <w:rsid w:val="006528F6"/>
    <w:rsid w:val="00652907"/>
    <w:rsid w:val="00652E06"/>
    <w:rsid w:val="00652E86"/>
    <w:rsid w:val="00652F30"/>
    <w:rsid w:val="00653197"/>
    <w:rsid w:val="00653C1D"/>
    <w:rsid w:val="00653FC4"/>
    <w:rsid w:val="006540A0"/>
    <w:rsid w:val="0065422C"/>
    <w:rsid w:val="006544BA"/>
    <w:rsid w:val="00654A60"/>
    <w:rsid w:val="00654EA7"/>
    <w:rsid w:val="00654F91"/>
    <w:rsid w:val="00655361"/>
    <w:rsid w:val="0065536E"/>
    <w:rsid w:val="00655527"/>
    <w:rsid w:val="006556D3"/>
    <w:rsid w:val="00655908"/>
    <w:rsid w:val="00655A7F"/>
    <w:rsid w:val="00655E9F"/>
    <w:rsid w:val="00655ED7"/>
    <w:rsid w:val="00656253"/>
    <w:rsid w:val="00656723"/>
    <w:rsid w:val="00656799"/>
    <w:rsid w:val="006568B7"/>
    <w:rsid w:val="00656B77"/>
    <w:rsid w:val="00656E72"/>
    <w:rsid w:val="00657567"/>
    <w:rsid w:val="006578A1"/>
    <w:rsid w:val="006579BB"/>
    <w:rsid w:val="00657A32"/>
    <w:rsid w:val="00657A50"/>
    <w:rsid w:val="0066030B"/>
    <w:rsid w:val="00660321"/>
    <w:rsid w:val="006605CD"/>
    <w:rsid w:val="00660774"/>
    <w:rsid w:val="0066091F"/>
    <w:rsid w:val="00660C73"/>
    <w:rsid w:val="00660F9F"/>
    <w:rsid w:val="0066103F"/>
    <w:rsid w:val="0066105C"/>
    <w:rsid w:val="00661067"/>
    <w:rsid w:val="00661113"/>
    <w:rsid w:val="0066137B"/>
    <w:rsid w:val="006614A0"/>
    <w:rsid w:val="006614B7"/>
    <w:rsid w:val="0066169B"/>
    <w:rsid w:val="0066174E"/>
    <w:rsid w:val="006619FF"/>
    <w:rsid w:val="00661B20"/>
    <w:rsid w:val="00661B7E"/>
    <w:rsid w:val="00661BBB"/>
    <w:rsid w:val="00661CB1"/>
    <w:rsid w:val="00661E57"/>
    <w:rsid w:val="00661EA7"/>
    <w:rsid w:val="00662070"/>
    <w:rsid w:val="00662759"/>
    <w:rsid w:val="0066291E"/>
    <w:rsid w:val="006629E4"/>
    <w:rsid w:val="00662B0D"/>
    <w:rsid w:val="00662B4D"/>
    <w:rsid w:val="006634DD"/>
    <w:rsid w:val="00663783"/>
    <w:rsid w:val="00663794"/>
    <w:rsid w:val="00663D3A"/>
    <w:rsid w:val="00663D58"/>
    <w:rsid w:val="00663E47"/>
    <w:rsid w:val="00663EF1"/>
    <w:rsid w:val="00663F19"/>
    <w:rsid w:val="006644A7"/>
    <w:rsid w:val="0066481B"/>
    <w:rsid w:val="00664A0B"/>
    <w:rsid w:val="00664A5F"/>
    <w:rsid w:val="00664B26"/>
    <w:rsid w:val="00664BDE"/>
    <w:rsid w:val="006654A1"/>
    <w:rsid w:val="0066565B"/>
    <w:rsid w:val="0066586F"/>
    <w:rsid w:val="006659FD"/>
    <w:rsid w:val="00665C44"/>
    <w:rsid w:val="00665CFA"/>
    <w:rsid w:val="006661B6"/>
    <w:rsid w:val="006661B7"/>
    <w:rsid w:val="006661CE"/>
    <w:rsid w:val="00666284"/>
    <w:rsid w:val="00666414"/>
    <w:rsid w:val="006665C5"/>
    <w:rsid w:val="006667F3"/>
    <w:rsid w:val="006671C2"/>
    <w:rsid w:val="0066788E"/>
    <w:rsid w:val="00667A4C"/>
    <w:rsid w:val="00667AEA"/>
    <w:rsid w:val="0067030B"/>
    <w:rsid w:val="0067040B"/>
    <w:rsid w:val="006704FA"/>
    <w:rsid w:val="00670617"/>
    <w:rsid w:val="00670687"/>
    <w:rsid w:val="00670DC5"/>
    <w:rsid w:val="006711A9"/>
    <w:rsid w:val="00671652"/>
    <w:rsid w:val="0067173F"/>
    <w:rsid w:val="00671D6D"/>
    <w:rsid w:val="00671DEE"/>
    <w:rsid w:val="00671FAA"/>
    <w:rsid w:val="00672072"/>
    <w:rsid w:val="00672752"/>
    <w:rsid w:val="00672B63"/>
    <w:rsid w:val="006731DB"/>
    <w:rsid w:val="006733C4"/>
    <w:rsid w:val="0067373A"/>
    <w:rsid w:val="00674193"/>
    <w:rsid w:val="00674810"/>
    <w:rsid w:val="00674D0D"/>
    <w:rsid w:val="006755D0"/>
    <w:rsid w:val="00675DA5"/>
    <w:rsid w:val="00676A11"/>
    <w:rsid w:val="00676EAA"/>
    <w:rsid w:val="00676FB9"/>
    <w:rsid w:val="006770EE"/>
    <w:rsid w:val="006774E6"/>
    <w:rsid w:val="00677866"/>
    <w:rsid w:val="006778B6"/>
    <w:rsid w:val="006778BA"/>
    <w:rsid w:val="00677B2A"/>
    <w:rsid w:val="00677E05"/>
    <w:rsid w:val="00680482"/>
    <w:rsid w:val="0068073F"/>
    <w:rsid w:val="006808DC"/>
    <w:rsid w:val="00680C07"/>
    <w:rsid w:val="00680EAB"/>
    <w:rsid w:val="006814D0"/>
    <w:rsid w:val="006814F3"/>
    <w:rsid w:val="006816B6"/>
    <w:rsid w:val="00681860"/>
    <w:rsid w:val="006820EB"/>
    <w:rsid w:val="00682128"/>
    <w:rsid w:val="0068220C"/>
    <w:rsid w:val="0068250D"/>
    <w:rsid w:val="00682529"/>
    <w:rsid w:val="00682667"/>
    <w:rsid w:val="00682AB1"/>
    <w:rsid w:val="00682E9F"/>
    <w:rsid w:val="00682F1B"/>
    <w:rsid w:val="00683252"/>
    <w:rsid w:val="0068343A"/>
    <w:rsid w:val="006834D4"/>
    <w:rsid w:val="00683635"/>
    <w:rsid w:val="00683D2E"/>
    <w:rsid w:val="00683E04"/>
    <w:rsid w:val="00683E65"/>
    <w:rsid w:val="0068413D"/>
    <w:rsid w:val="00684375"/>
    <w:rsid w:val="006844BA"/>
    <w:rsid w:val="006845A2"/>
    <w:rsid w:val="00684A51"/>
    <w:rsid w:val="00684BF8"/>
    <w:rsid w:val="00684D9B"/>
    <w:rsid w:val="00684E51"/>
    <w:rsid w:val="00684ED3"/>
    <w:rsid w:val="00685160"/>
    <w:rsid w:val="006858A7"/>
    <w:rsid w:val="006858AA"/>
    <w:rsid w:val="00685BCF"/>
    <w:rsid w:val="00685EC6"/>
    <w:rsid w:val="006860DC"/>
    <w:rsid w:val="00686371"/>
    <w:rsid w:val="00686D70"/>
    <w:rsid w:val="00687049"/>
    <w:rsid w:val="00687071"/>
    <w:rsid w:val="006870C5"/>
    <w:rsid w:val="006871D0"/>
    <w:rsid w:val="0068739B"/>
    <w:rsid w:val="006874F1"/>
    <w:rsid w:val="0068751F"/>
    <w:rsid w:val="00687786"/>
    <w:rsid w:val="00687B66"/>
    <w:rsid w:val="00687E9F"/>
    <w:rsid w:val="006900D1"/>
    <w:rsid w:val="00690297"/>
    <w:rsid w:val="006902D4"/>
    <w:rsid w:val="00690321"/>
    <w:rsid w:val="0069064D"/>
    <w:rsid w:val="006907A0"/>
    <w:rsid w:val="0069081C"/>
    <w:rsid w:val="00690A38"/>
    <w:rsid w:val="00690AD5"/>
    <w:rsid w:val="00690D31"/>
    <w:rsid w:val="00690DB7"/>
    <w:rsid w:val="00690F76"/>
    <w:rsid w:val="00690FD1"/>
    <w:rsid w:val="00691026"/>
    <w:rsid w:val="0069115A"/>
    <w:rsid w:val="00691231"/>
    <w:rsid w:val="006912F1"/>
    <w:rsid w:val="00691387"/>
    <w:rsid w:val="006913A2"/>
    <w:rsid w:val="00691555"/>
    <w:rsid w:val="006915A0"/>
    <w:rsid w:val="006915A7"/>
    <w:rsid w:val="0069175A"/>
    <w:rsid w:val="00691885"/>
    <w:rsid w:val="00691FFB"/>
    <w:rsid w:val="006921AB"/>
    <w:rsid w:val="006927F2"/>
    <w:rsid w:val="00692C54"/>
    <w:rsid w:val="006931E1"/>
    <w:rsid w:val="006935C4"/>
    <w:rsid w:val="006938E3"/>
    <w:rsid w:val="00693F20"/>
    <w:rsid w:val="00693FF2"/>
    <w:rsid w:val="00694310"/>
    <w:rsid w:val="006945ED"/>
    <w:rsid w:val="00694700"/>
    <w:rsid w:val="006947CB"/>
    <w:rsid w:val="00694803"/>
    <w:rsid w:val="00694A14"/>
    <w:rsid w:val="00694CE8"/>
    <w:rsid w:val="00695174"/>
    <w:rsid w:val="00695576"/>
    <w:rsid w:val="0069569E"/>
    <w:rsid w:val="006956C6"/>
    <w:rsid w:val="00695790"/>
    <w:rsid w:val="00695D7E"/>
    <w:rsid w:val="006965C2"/>
    <w:rsid w:val="00696D21"/>
    <w:rsid w:val="00696EE3"/>
    <w:rsid w:val="0069715D"/>
    <w:rsid w:val="00697392"/>
    <w:rsid w:val="006973E5"/>
    <w:rsid w:val="00697664"/>
    <w:rsid w:val="00697681"/>
    <w:rsid w:val="0069770C"/>
    <w:rsid w:val="006977A2"/>
    <w:rsid w:val="006A0186"/>
    <w:rsid w:val="006A0216"/>
    <w:rsid w:val="006A02D6"/>
    <w:rsid w:val="006A08F2"/>
    <w:rsid w:val="006A0AA8"/>
    <w:rsid w:val="006A0E68"/>
    <w:rsid w:val="006A0E82"/>
    <w:rsid w:val="006A10A3"/>
    <w:rsid w:val="006A151A"/>
    <w:rsid w:val="006A15CD"/>
    <w:rsid w:val="006A16CB"/>
    <w:rsid w:val="006A1E62"/>
    <w:rsid w:val="006A1FCE"/>
    <w:rsid w:val="006A21FE"/>
    <w:rsid w:val="006A282D"/>
    <w:rsid w:val="006A2870"/>
    <w:rsid w:val="006A2A12"/>
    <w:rsid w:val="006A2E9C"/>
    <w:rsid w:val="006A34DF"/>
    <w:rsid w:val="006A3522"/>
    <w:rsid w:val="006A35E0"/>
    <w:rsid w:val="006A377F"/>
    <w:rsid w:val="006A384A"/>
    <w:rsid w:val="006A3875"/>
    <w:rsid w:val="006A3D40"/>
    <w:rsid w:val="006A432D"/>
    <w:rsid w:val="006A47D1"/>
    <w:rsid w:val="006A4955"/>
    <w:rsid w:val="006A4D6F"/>
    <w:rsid w:val="006A4EC3"/>
    <w:rsid w:val="006A52A3"/>
    <w:rsid w:val="006A53C9"/>
    <w:rsid w:val="006A561D"/>
    <w:rsid w:val="006A5857"/>
    <w:rsid w:val="006A5A0C"/>
    <w:rsid w:val="006A5BA0"/>
    <w:rsid w:val="006A5BB1"/>
    <w:rsid w:val="006A5F88"/>
    <w:rsid w:val="006A649F"/>
    <w:rsid w:val="006A66CA"/>
    <w:rsid w:val="006A68C6"/>
    <w:rsid w:val="006A6B77"/>
    <w:rsid w:val="006A6C0D"/>
    <w:rsid w:val="006A6E2B"/>
    <w:rsid w:val="006A6EA8"/>
    <w:rsid w:val="006A6FC7"/>
    <w:rsid w:val="006A6FD0"/>
    <w:rsid w:val="006A7146"/>
    <w:rsid w:val="006A74E1"/>
    <w:rsid w:val="006A762F"/>
    <w:rsid w:val="006A7877"/>
    <w:rsid w:val="006A789E"/>
    <w:rsid w:val="006A790B"/>
    <w:rsid w:val="006A7D95"/>
    <w:rsid w:val="006B04DD"/>
    <w:rsid w:val="006B0CCC"/>
    <w:rsid w:val="006B114F"/>
    <w:rsid w:val="006B120D"/>
    <w:rsid w:val="006B13C1"/>
    <w:rsid w:val="006B153C"/>
    <w:rsid w:val="006B1C81"/>
    <w:rsid w:val="006B226F"/>
    <w:rsid w:val="006B2276"/>
    <w:rsid w:val="006B2513"/>
    <w:rsid w:val="006B273E"/>
    <w:rsid w:val="006B2CC7"/>
    <w:rsid w:val="006B2D55"/>
    <w:rsid w:val="006B2D65"/>
    <w:rsid w:val="006B33C2"/>
    <w:rsid w:val="006B3724"/>
    <w:rsid w:val="006B39C0"/>
    <w:rsid w:val="006B3AF9"/>
    <w:rsid w:val="006B3D7F"/>
    <w:rsid w:val="006B417E"/>
    <w:rsid w:val="006B44C5"/>
    <w:rsid w:val="006B4D60"/>
    <w:rsid w:val="006B510A"/>
    <w:rsid w:val="006B53AF"/>
    <w:rsid w:val="006B555F"/>
    <w:rsid w:val="006B577D"/>
    <w:rsid w:val="006B6242"/>
    <w:rsid w:val="006B63A2"/>
    <w:rsid w:val="006B66A5"/>
    <w:rsid w:val="006B6910"/>
    <w:rsid w:val="006B6C7C"/>
    <w:rsid w:val="006B6DC1"/>
    <w:rsid w:val="006B6EA4"/>
    <w:rsid w:val="006B77BB"/>
    <w:rsid w:val="006B7F59"/>
    <w:rsid w:val="006B7F8F"/>
    <w:rsid w:val="006B7FC5"/>
    <w:rsid w:val="006C0531"/>
    <w:rsid w:val="006C055E"/>
    <w:rsid w:val="006C08D3"/>
    <w:rsid w:val="006C0981"/>
    <w:rsid w:val="006C0B00"/>
    <w:rsid w:val="006C0CC6"/>
    <w:rsid w:val="006C0D13"/>
    <w:rsid w:val="006C0DB9"/>
    <w:rsid w:val="006C1060"/>
    <w:rsid w:val="006C1482"/>
    <w:rsid w:val="006C187F"/>
    <w:rsid w:val="006C19BC"/>
    <w:rsid w:val="006C19D5"/>
    <w:rsid w:val="006C1B44"/>
    <w:rsid w:val="006C1B6E"/>
    <w:rsid w:val="006C1D76"/>
    <w:rsid w:val="006C1E14"/>
    <w:rsid w:val="006C1F77"/>
    <w:rsid w:val="006C2211"/>
    <w:rsid w:val="006C2312"/>
    <w:rsid w:val="006C2474"/>
    <w:rsid w:val="006C28EB"/>
    <w:rsid w:val="006C2C90"/>
    <w:rsid w:val="006C3031"/>
    <w:rsid w:val="006C3607"/>
    <w:rsid w:val="006C377D"/>
    <w:rsid w:val="006C389B"/>
    <w:rsid w:val="006C3990"/>
    <w:rsid w:val="006C3ED2"/>
    <w:rsid w:val="006C4233"/>
    <w:rsid w:val="006C42E7"/>
    <w:rsid w:val="006C4422"/>
    <w:rsid w:val="006C4446"/>
    <w:rsid w:val="006C5B56"/>
    <w:rsid w:val="006C5C53"/>
    <w:rsid w:val="006C5CCA"/>
    <w:rsid w:val="006C5E43"/>
    <w:rsid w:val="006C605A"/>
    <w:rsid w:val="006C6112"/>
    <w:rsid w:val="006C615C"/>
    <w:rsid w:val="006C625F"/>
    <w:rsid w:val="006C636E"/>
    <w:rsid w:val="006C6911"/>
    <w:rsid w:val="006C6BBA"/>
    <w:rsid w:val="006C6E45"/>
    <w:rsid w:val="006C7446"/>
    <w:rsid w:val="006C748C"/>
    <w:rsid w:val="006C78A6"/>
    <w:rsid w:val="006C7AB4"/>
    <w:rsid w:val="006C7C9E"/>
    <w:rsid w:val="006D0001"/>
    <w:rsid w:val="006D006B"/>
    <w:rsid w:val="006D0204"/>
    <w:rsid w:val="006D0CCA"/>
    <w:rsid w:val="006D0D30"/>
    <w:rsid w:val="006D103D"/>
    <w:rsid w:val="006D105C"/>
    <w:rsid w:val="006D15A7"/>
    <w:rsid w:val="006D17D4"/>
    <w:rsid w:val="006D2A16"/>
    <w:rsid w:val="006D2A37"/>
    <w:rsid w:val="006D30E7"/>
    <w:rsid w:val="006D32D2"/>
    <w:rsid w:val="006D3AD3"/>
    <w:rsid w:val="006D445E"/>
    <w:rsid w:val="006D45F0"/>
    <w:rsid w:val="006D48E7"/>
    <w:rsid w:val="006D4947"/>
    <w:rsid w:val="006D4C1B"/>
    <w:rsid w:val="006D4D1D"/>
    <w:rsid w:val="006D4D78"/>
    <w:rsid w:val="006D52F5"/>
    <w:rsid w:val="006D55AE"/>
    <w:rsid w:val="006D5744"/>
    <w:rsid w:val="006D5F16"/>
    <w:rsid w:val="006D63AD"/>
    <w:rsid w:val="006D65DF"/>
    <w:rsid w:val="006D6764"/>
    <w:rsid w:val="006D67D9"/>
    <w:rsid w:val="006D6853"/>
    <w:rsid w:val="006D6916"/>
    <w:rsid w:val="006D692D"/>
    <w:rsid w:val="006D6C93"/>
    <w:rsid w:val="006D6C9C"/>
    <w:rsid w:val="006D7097"/>
    <w:rsid w:val="006D73AF"/>
    <w:rsid w:val="006D7573"/>
    <w:rsid w:val="006D78FA"/>
    <w:rsid w:val="006D79C1"/>
    <w:rsid w:val="006D7A5E"/>
    <w:rsid w:val="006E0340"/>
    <w:rsid w:val="006E0422"/>
    <w:rsid w:val="006E06F9"/>
    <w:rsid w:val="006E07A9"/>
    <w:rsid w:val="006E0AED"/>
    <w:rsid w:val="006E0D8D"/>
    <w:rsid w:val="006E0D91"/>
    <w:rsid w:val="006E1519"/>
    <w:rsid w:val="006E16F4"/>
    <w:rsid w:val="006E1706"/>
    <w:rsid w:val="006E1721"/>
    <w:rsid w:val="006E187B"/>
    <w:rsid w:val="006E2055"/>
    <w:rsid w:val="006E2669"/>
    <w:rsid w:val="006E2E41"/>
    <w:rsid w:val="006E33BA"/>
    <w:rsid w:val="006E3513"/>
    <w:rsid w:val="006E36A8"/>
    <w:rsid w:val="006E39F5"/>
    <w:rsid w:val="006E3A01"/>
    <w:rsid w:val="006E3CB2"/>
    <w:rsid w:val="006E3DA8"/>
    <w:rsid w:val="006E4256"/>
    <w:rsid w:val="006E4651"/>
    <w:rsid w:val="006E4778"/>
    <w:rsid w:val="006E4A1F"/>
    <w:rsid w:val="006E4D2E"/>
    <w:rsid w:val="006E52A7"/>
    <w:rsid w:val="006E5CC4"/>
    <w:rsid w:val="006E5DAA"/>
    <w:rsid w:val="006E5F08"/>
    <w:rsid w:val="006E5FF6"/>
    <w:rsid w:val="006E63B0"/>
    <w:rsid w:val="006E66CE"/>
    <w:rsid w:val="006E67E3"/>
    <w:rsid w:val="006E68E0"/>
    <w:rsid w:val="006E6D05"/>
    <w:rsid w:val="006E6E89"/>
    <w:rsid w:val="006E6F0E"/>
    <w:rsid w:val="006E7006"/>
    <w:rsid w:val="006E7265"/>
    <w:rsid w:val="006E7376"/>
    <w:rsid w:val="006E7866"/>
    <w:rsid w:val="006E7DAE"/>
    <w:rsid w:val="006E7DCF"/>
    <w:rsid w:val="006F00E7"/>
    <w:rsid w:val="006F0204"/>
    <w:rsid w:val="006F07A0"/>
    <w:rsid w:val="006F0AE1"/>
    <w:rsid w:val="006F0CE2"/>
    <w:rsid w:val="006F0F6E"/>
    <w:rsid w:val="006F1051"/>
    <w:rsid w:val="006F108F"/>
    <w:rsid w:val="006F1206"/>
    <w:rsid w:val="006F172D"/>
    <w:rsid w:val="006F1A5A"/>
    <w:rsid w:val="006F1B22"/>
    <w:rsid w:val="006F1BA4"/>
    <w:rsid w:val="006F2259"/>
    <w:rsid w:val="006F23E1"/>
    <w:rsid w:val="006F2EB3"/>
    <w:rsid w:val="006F2F8F"/>
    <w:rsid w:val="006F2FDA"/>
    <w:rsid w:val="006F2FE5"/>
    <w:rsid w:val="006F3016"/>
    <w:rsid w:val="006F3234"/>
    <w:rsid w:val="006F3460"/>
    <w:rsid w:val="006F34FE"/>
    <w:rsid w:val="006F3615"/>
    <w:rsid w:val="006F3CFF"/>
    <w:rsid w:val="006F3FA3"/>
    <w:rsid w:val="006F4111"/>
    <w:rsid w:val="006F4226"/>
    <w:rsid w:val="006F44B2"/>
    <w:rsid w:val="006F48BA"/>
    <w:rsid w:val="006F4A88"/>
    <w:rsid w:val="006F4AF9"/>
    <w:rsid w:val="006F4D5D"/>
    <w:rsid w:val="006F53F2"/>
    <w:rsid w:val="006F54EB"/>
    <w:rsid w:val="006F591F"/>
    <w:rsid w:val="006F5BCE"/>
    <w:rsid w:val="006F5C14"/>
    <w:rsid w:val="006F5C43"/>
    <w:rsid w:val="006F5CC1"/>
    <w:rsid w:val="006F5E67"/>
    <w:rsid w:val="006F5F2F"/>
    <w:rsid w:val="006F61A0"/>
    <w:rsid w:val="006F67A5"/>
    <w:rsid w:val="006F6A29"/>
    <w:rsid w:val="006F72E0"/>
    <w:rsid w:val="006F762D"/>
    <w:rsid w:val="006F76B3"/>
    <w:rsid w:val="006F7997"/>
    <w:rsid w:val="006F7D0E"/>
    <w:rsid w:val="006F7EA1"/>
    <w:rsid w:val="007000A2"/>
    <w:rsid w:val="00700208"/>
    <w:rsid w:val="007002E0"/>
    <w:rsid w:val="00700349"/>
    <w:rsid w:val="00700492"/>
    <w:rsid w:val="00700515"/>
    <w:rsid w:val="0070098A"/>
    <w:rsid w:val="00701203"/>
    <w:rsid w:val="0070167E"/>
    <w:rsid w:val="00701A9A"/>
    <w:rsid w:val="00701E1B"/>
    <w:rsid w:val="007025BB"/>
    <w:rsid w:val="007029AE"/>
    <w:rsid w:val="00702AE5"/>
    <w:rsid w:val="00702B31"/>
    <w:rsid w:val="00702ED0"/>
    <w:rsid w:val="007033EA"/>
    <w:rsid w:val="00703529"/>
    <w:rsid w:val="00703C09"/>
    <w:rsid w:val="00703F8B"/>
    <w:rsid w:val="007040E1"/>
    <w:rsid w:val="0070434A"/>
    <w:rsid w:val="0070449D"/>
    <w:rsid w:val="007045DE"/>
    <w:rsid w:val="007048C4"/>
    <w:rsid w:val="00704CC4"/>
    <w:rsid w:val="00705345"/>
    <w:rsid w:val="00705C73"/>
    <w:rsid w:val="00705E7C"/>
    <w:rsid w:val="00705E91"/>
    <w:rsid w:val="00705F22"/>
    <w:rsid w:val="00706332"/>
    <w:rsid w:val="0070638D"/>
    <w:rsid w:val="0070662F"/>
    <w:rsid w:val="00706654"/>
    <w:rsid w:val="00706A7F"/>
    <w:rsid w:val="00706DBF"/>
    <w:rsid w:val="0070705A"/>
    <w:rsid w:val="0070711E"/>
    <w:rsid w:val="007075E6"/>
    <w:rsid w:val="00707A59"/>
    <w:rsid w:val="00707B18"/>
    <w:rsid w:val="00710011"/>
    <w:rsid w:val="00710045"/>
    <w:rsid w:val="0071046B"/>
    <w:rsid w:val="00710786"/>
    <w:rsid w:val="00710A25"/>
    <w:rsid w:val="00710AC6"/>
    <w:rsid w:val="00710C1D"/>
    <w:rsid w:val="00710E9C"/>
    <w:rsid w:val="00710F1C"/>
    <w:rsid w:val="007110A3"/>
    <w:rsid w:val="00711108"/>
    <w:rsid w:val="00711213"/>
    <w:rsid w:val="0071129E"/>
    <w:rsid w:val="007112A1"/>
    <w:rsid w:val="007117E9"/>
    <w:rsid w:val="00711996"/>
    <w:rsid w:val="00711B3B"/>
    <w:rsid w:val="00711BA3"/>
    <w:rsid w:val="00711BB1"/>
    <w:rsid w:val="00711BC4"/>
    <w:rsid w:val="00711C9D"/>
    <w:rsid w:val="00712B71"/>
    <w:rsid w:val="00712D9B"/>
    <w:rsid w:val="00712E55"/>
    <w:rsid w:val="00712F77"/>
    <w:rsid w:val="00713023"/>
    <w:rsid w:val="0071322C"/>
    <w:rsid w:val="0071351B"/>
    <w:rsid w:val="00713779"/>
    <w:rsid w:val="00713989"/>
    <w:rsid w:val="00713B16"/>
    <w:rsid w:val="00713DCF"/>
    <w:rsid w:val="00714004"/>
    <w:rsid w:val="0071411E"/>
    <w:rsid w:val="00714386"/>
    <w:rsid w:val="00714418"/>
    <w:rsid w:val="0071458E"/>
    <w:rsid w:val="007145C9"/>
    <w:rsid w:val="00714631"/>
    <w:rsid w:val="00714B6E"/>
    <w:rsid w:val="00714FEF"/>
    <w:rsid w:val="0071512F"/>
    <w:rsid w:val="00715C97"/>
    <w:rsid w:val="00715E51"/>
    <w:rsid w:val="007166EA"/>
    <w:rsid w:val="007169AC"/>
    <w:rsid w:val="007169DD"/>
    <w:rsid w:val="007170FA"/>
    <w:rsid w:val="00717159"/>
    <w:rsid w:val="007171BF"/>
    <w:rsid w:val="00717243"/>
    <w:rsid w:val="00717271"/>
    <w:rsid w:val="00717280"/>
    <w:rsid w:val="00717679"/>
    <w:rsid w:val="007176CE"/>
    <w:rsid w:val="00717B67"/>
    <w:rsid w:val="00717FDD"/>
    <w:rsid w:val="007203B7"/>
    <w:rsid w:val="007206A2"/>
    <w:rsid w:val="00720B38"/>
    <w:rsid w:val="00720BFD"/>
    <w:rsid w:val="00720CA7"/>
    <w:rsid w:val="00720EDE"/>
    <w:rsid w:val="00721042"/>
    <w:rsid w:val="0072112B"/>
    <w:rsid w:val="007211A7"/>
    <w:rsid w:val="0072147B"/>
    <w:rsid w:val="007217C0"/>
    <w:rsid w:val="0072181E"/>
    <w:rsid w:val="00721890"/>
    <w:rsid w:val="007218B1"/>
    <w:rsid w:val="007219F5"/>
    <w:rsid w:val="00721C64"/>
    <w:rsid w:val="0072215D"/>
    <w:rsid w:val="0072220D"/>
    <w:rsid w:val="00722267"/>
    <w:rsid w:val="00722501"/>
    <w:rsid w:val="0072285E"/>
    <w:rsid w:val="007228FF"/>
    <w:rsid w:val="00722B17"/>
    <w:rsid w:val="00722BB8"/>
    <w:rsid w:val="00722C62"/>
    <w:rsid w:val="007231BD"/>
    <w:rsid w:val="0072321F"/>
    <w:rsid w:val="00723295"/>
    <w:rsid w:val="00723301"/>
    <w:rsid w:val="007238E2"/>
    <w:rsid w:val="00723945"/>
    <w:rsid w:val="007239B4"/>
    <w:rsid w:val="00723F9D"/>
    <w:rsid w:val="00724446"/>
    <w:rsid w:val="00724584"/>
    <w:rsid w:val="00724AA1"/>
    <w:rsid w:val="00724B8E"/>
    <w:rsid w:val="00724C42"/>
    <w:rsid w:val="00724D03"/>
    <w:rsid w:val="00724D39"/>
    <w:rsid w:val="00724FA6"/>
    <w:rsid w:val="007251F5"/>
    <w:rsid w:val="007252A1"/>
    <w:rsid w:val="007252C8"/>
    <w:rsid w:val="00725431"/>
    <w:rsid w:val="007255FA"/>
    <w:rsid w:val="00725A19"/>
    <w:rsid w:val="00725C03"/>
    <w:rsid w:val="007262CA"/>
    <w:rsid w:val="00726356"/>
    <w:rsid w:val="0072647A"/>
    <w:rsid w:val="007268C7"/>
    <w:rsid w:val="00726AAB"/>
    <w:rsid w:val="00726B08"/>
    <w:rsid w:val="00726FDA"/>
    <w:rsid w:val="00727077"/>
    <w:rsid w:val="0072707A"/>
    <w:rsid w:val="0072744B"/>
    <w:rsid w:val="0072792E"/>
    <w:rsid w:val="00727E50"/>
    <w:rsid w:val="00730305"/>
    <w:rsid w:val="007308FD"/>
    <w:rsid w:val="0073095C"/>
    <w:rsid w:val="00730D20"/>
    <w:rsid w:val="00730EA6"/>
    <w:rsid w:val="0073185C"/>
    <w:rsid w:val="0073193A"/>
    <w:rsid w:val="00731C15"/>
    <w:rsid w:val="00732045"/>
    <w:rsid w:val="007322A0"/>
    <w:rsid w:val="0073233E"/>
    <w:rsid w:val="00732391"/>
    <w:rsid w:val="0073244C"/>
    <w:rsid w:val="0073264B"/>
    <w:rsid w:val="00732750"/>
    <w:rsid w:val="00732C1A"/>
    <w:rsid w:val="007336DE"/>
    <w:rsid w:val="00733CDC"/>
    <w:rsid w:val="0073444E"/>
    <w:rsid w:val="00734B73"/>
    <w:rsid w:val="00734B9A"/>
    <w:rsid w:val="00734BB9"/>
    <w:rsid w:val="007351FA"/>
    <w:rsid w:val="00735569"/>
    <w:rsid w:val="0073567F"/>
    <w:rsid w:val="00735695"/>
    <w:rsid w:val="00735752"/>
    <w:rsid w:val="00735D51"/>
    <w:rsid w:val="00735E30"/>
    <w:rsid w:val="007360CB"/>
    <w:rsid w:val="00736216"/>
    <w:rsid w:val="00736362"/>
    <w:rsid w:val="007364C3"/>
    <w:rsid w:val="007365D2"/>
    <w:rsid w:val="0073689E"/>
    <w:rsid w:val="00736967"/>
    <w:rsid w:val="00737312"/>
    <w:rsid w:val="007373AD"/>
    <w:rsid w:val="00737566"/>
    <w:rsid w:val="00740246"/>
    <w:rsid w:val="00740344"/>
    <w:rsid w:val="007404CB"/>
    <w:rsid w:val="00740DE7"/>
    <w:rsid w:val="007413AD"/>
    <w:rsid w:val="00741514"/>
    <w:rsid w:val="00741750"/>
    <w:rsid w:val="00741835"/>
    <w:rsid w:val="00741BA2"/>
    <w:rsid w:val="00741CF4"/>
    <w:rsid w:val="00741DCC"/>
    <w:rsid w:val="00741DE2"/>
    <w:rsid w:val="007421A1"/>
    <w:rsid w:val="00742364"/>
    <w:rsid w:val="00742405"/>
    <w:rsid w:val="007427FE"/>
    <w:rsid w:val="00742C51"/>
    <w:rsid w:val="0074302B"/>
    <w:rsid w:val="00743445"/>
    <w:rsid w:val="007436E9"/>
    <w:rsid w:val="007437D9"/>
    <w:rsid w:val="00743CD9"/>
    <w:rsid w:val="00743EA0"/>
    <w:rsid w:val="007442EB"/>
    <w:rsid w:val="00744A59"/>
    <w:rsid w:val="00745106"/>
    <w:rsid w:val="00745149"/>
    <w:rsid w:val="007455CE"/>
    <w:rsid w:val="007455DC"/>
    <w:rsid w:val="00745A80"/>
    <w:rsid w:val="00745D98"/>
    <w:rsid w:val="00745E01"/>
    <w:rsid w:val="007463C9"/>
    <w:rsid w:val="0074658F"/>
    <w:rsid w:val="0074666B"/>
    <w:rsid w:val="007468D6"/>
    <w:rsid w:val="00746BFF"/>
    <w:rsid w:val="00746EEA"/>
    <w:rsid w:val="007473E1"/>
    <w:rsid w:val="00747516"/>
    <w:rsid w:val="00747897"/>
    <w:rsid w:val="00747E47"/>
    <w:rsid w:val="00747FA4"/>
    <w:rsid w:val="00750009"/>
    <w:rsid w:val="00750080"/>
    <w:rsid w:val="007500B9"/>
    <w:rsid w:val="00750192"/>
    <w:rsid w:val="007504E1"/>
    <w:rsid w:val="00750544"/>
    <w:rsid w:val="007505EE"/>
    <w:rsid w:val="00750804"/>
    <w:rsid w:val="007509AB"/>
    <w:rsid w:val="00750D48"/>
    <w:rsid w:val="00751104"/>
    <w:rsid w:val="00751689"/>
    <w:rsid w:val="00751943"/>
    <w:rsid w:val="00751DA7"/>
    <w:rsid w:val="007524AA"/>
    <w:rsid w:val="00752504"/>
    <w:rsid w:val="0075269F"/>
    <w:rsid w:val="00752839"/>
    <w:rsid w:val="00753056"/>
    <w:rsid w:val="007535A9"/>
    <w:rsid w:val="00753744"/>
    <w:rsid w:val="00753A93"/>
    <w:rsid w:val="00753C2E"/>
    <w:rsid w:val="00754166"/>
    <w:rsid w:val="007545CE"/>
    <w:rsid w:val="007548BF"/>
    <w:rsid w:val="00754921"/>
    <w:rsid w:val="00755069"/>
    <w:rsid w:val="00755663"/>
    <w:rsid w:val="00755B6F"/>
    <w:rsid w:val="00755BA8"/>
    <w:rsid w:val="007560F2"/>
    <w:rsid w:val="00756386"/>
    <w:rsid w:val="00756603"/>
    <w:rsid w:val="007567BB"/>
    <w:rsid w:val="00756B7B"/>
    <w:rsid w:val="00757097"/>
    <w:rsid w:val="00757510"/>
    <w:rsid w:val="007575C0"/>
    <w:rsid w:val="00757604"/>
    <w:rsid w:val="00757774"/>
    <w:rsid w:val="00757B22"/>
    <w:rsid w:val="00757D2F"/>
    <w:rsid w:val="0076000E"/>
    <w:rsid w:val="00760321"/>
    <w:rsid w:val="007607B3"/>
    <w:rsid w:val="007607CB"/>
    <w:rsid w:val="007608AC"/>
    <w:rsid w:val="00760ACD"/>
    <w:rsid w:val="00760C00"/>
    <w:rsid w:val="00760CDF"/>
    <w:rsid w:val="00760EB8"/>
    <w:rsid w:val="007610E9"/>
    <w:rsid w:val="00761728"/>
    <w:rsid w:val="0076190F"/>
    <w:rsid w:val="00761B6C"/>
    <w:rsid w:val="00761C6C"/>
    <w:rsid w:val="00761C7C"/>
    <w:rsid w:val="00762192"/>
    <w:rsid w:val="007628C6"/>
    <w:rsid w:val="00762B72"/>
    <w:rsid w:val="00762CE1"/>
    <w:rsid w:val="00762E03"/>
    <w:rsid w:val="007634D9"/>
    <w:rsid w:val="007635A9"/>
    <w:rsid w:val="007635E3"/>
    <w:rsid w:val="00763CCB"/>
    <w:rsid w:val="00763D1B"/>
    <w:rsid w:val="007642B4"/>
    <w:rsid w:val="007645A0"/>
    <w:rsid w:val="0076488B"/>
    <w:rsid w:val="00764C45"/>
    <w:rsid w:val="00764CC5"/>
    <w:rsid w:val="0076505F"/>
    <w:rsid w:val="00765999"/>
    <w:rsid w:val="007659F6"/>
    <w:rsid w:val="00765C83"/>
    <w:rsid w:val="00765E09"/>
    <w:rsid w:val="00765FE4"/>
    <w:rsid w:val="0076605B"/>
    <w:rsid w:val="007661F3"/>
    <w:rsid w:val="00766277"/>
    <w:rsid w:val="0076656A"/>
    <w:rsid w:val="00766701"/>
    <w:rsid w:val="007667E1"/>
    <w:rsid w:val="00766911"/>
    <w:rsid w:val="00766A36"/>
    <w:rsid w:val="00766DA1"/>
    <w:rsid w:val="00766F65"/>
    <w:rsid w:val="00767158"/>
    <w:rsid w:val="00767473"/>
    <w:rsid w:val="00767793"/>
    <w:rsid w:val="007679D8"/>
    <w:rsid w:val="0077036E"/>
    <w:rsid w:val="00770717"/>
    <w:rsid w:val="00770803"/>
    <w:rsid w:val="00771319"/>
    <w:rsid w:val="007713E8"/>
    <w:rsid w:val="0077159E"/>
    <w:rsid w:val="00771794"/>
    <w:rsid w:val="0077180E"/>
    <w:rsid w:val="00771CCF"/>
    <w:rsid w:val="00771E24"/>
    <w:rsid w:val="00771E97"/>
    <w:rsid w:val="00771F7D"/>
    <w:rsid w:val="00772AA0"/>
    <w:rsid w:val="00772C3E"/>
    <w:rsid w:val="007736E8"/>
    <w:rsid w:val="0077407A"/>
    <w:rsid w:val="007743E2"/>
    <w:rsid w:val="007744A9"/>
    <w:rsid w:val="007745C8"/>
    <w:rsid w:val="007746DA"/>
    <w:rsid w:val="007747F7"/>
    <w:rsid w:val="00774ACE"/>
    <w:rsid w:val="00774E9A"/>
    <w:rsid w:val="00774F6F"/>
    <w:rsid w:val="00775823"/>
    <w:rsid w:val="007758DA"/>
    <w:rsid w:val="00775A07"/>
    <w:rsid w:val="00775C00"/>
    <w:rsid w:val="00775C7F"/>
    <w:rsid w:val="00775CCD"/>
    <w:rsid w:val="00775F57"/>
    <w:rsid w:val="00776584"/>
    <w:rsid w:val="007766E6"/>
    <w:rsid w:val="007769EF"/>
    <w:rsid w:val="00776D4F"/>
    <w:rsid w:val="00776DDC"/>
    <w:rsid w:val="00776F2B"/>
    <w:rsid w:val="007770E6"/>
    <w:rsid w:val="007770F9"/>
    <w:rsid w:val="00777179"/>
    <w:rsid w:val="00777526"/>
    <w:rsid w:val="00777945"/>
    <w:rsid w:val="00777D40"/>
    <w:rsid w:val="00777DBE"/>
    <w:rsid w:val="0078070A"/>
    <w:rsid w:val="00780B8D"/>
    <w:rsid w:val="00780B8E"/>
    <w:rsid w:val="00781649"/>
    <w:rsid w:val="00781E23"/>
    <w:rsid w:val="00781E60"/>
    <w:rsid w:val="0078223B"/>
    <w:rsid w:val="007823D6"/>
    <w:rsid w:val="00782400"/>
    <w:rsid w:val="007824F5"/>
    <w:rsid w:val="0078254E"/>
    <w:rsid w:val="00782628"/>
    <w:rsid w:val="007826AB"/>
    <w:rsid w:val="00782803"/>
    <w:rsid w:val="00782F10"/>
    <w:rsid w:val="0078339C"/>
    <w:rsid w:val="00783CE1"/>
    <w:rsid w:val="007840E2"/>
    <w:rsid w:val="007841B5"/>
    <w:rsid w:val="00784286"/>
    <w:rsid w:val="00784450"/>
    <w:rsid w:val="00784782"/>
    <w:rsid w:val="00784F60"/>
    <w:rsid w:val="0078569F"/>
    <w:rsid w:val="00785803"/>
    <w:rsid w:val="00785BA2"/>
    <w:rsid w:val="00785BD3"/>
    <w:rsid w:val="00785D21"/>
    <w:rsid w:val="00785E9C"/>
    <w:rsid w:val="00785EB4"/>
    <w:rsid w:val="0078609A"/>
    <w:rsid w:val="00786861"/>
    <w:rsid w:val="0078694E"/>
    <w:rsid w:val="00786EDF"/>
    <w:rsid w:val="00786F85"/>
    <w:rsid w:val="00786FB7"/>
    <w:rsid w:val="0078731A"/>
    <w:rsid w:val="00787487"/>
    <w:rsid w:val="0078780D"/>
    <w:rsid w:val="007878FB"/>
    <w:rsid w:val="0078798C"/>
    <w:rsid w:val="007900AD"/>
    <w:rsid w:val="007906F1"/>
    <w:rsid w:val="00790BF8"/>
    <w:rsid w:val="00790EDA"/>
    <w:rsid w:val="00791306"/>
    <w:rsid w:val="0079132C"/>
    <w:rsid w:val="00791349"/>
    <w:rsid w:val="007917E1"/>
    <w:rsid w:val="00791AC5"/>
    <w:rsid w:val="00791B07"/>
    <w:rsid w:val="00791CB5"/>
    <w:rsid w:val="00791D85"/>
    <w:rsid w:val="00791DAF"/>
    <w:rsid w:val="0079219A"/>
    <w:rsid w:val="007921E2"/>
    <w:rsid w:val="007924CA"/>
    <w:rsid w:val="007929F8"/>
    <w:rsid w:val="007939D1"/>
    <w:rsid w:val="00793DA5"/>
    <w:rsid w:val="007945D1"/>
    <w:rsid w:val="00794B9C"/>
    <w:rsid w:val="00794CBF"/>
    <w:rsid w:val="00795035"/>
    <w:rsid w:val="0079531E"/>
    <w:rsid w:val="00795365"/>
    <w:rsid w:val="007954C8"/>
    <w:rsid w:val="0079567E"/>
    <w:rsid w:val="00795B15"/>
    <w:rsid w:val="00795CE0"/>
    <w:rsid w:val="00795F09"/>
    <w:rsid w:val="00795F4B"/>
    <w:rsid w:val="007961D5"/>
    <w:rsid w:val="007969CF"/>
    <w:rsid w:val="00796A6F"/>
    <w:rsid w:val="00796B84"/>
    <w:rsid w:val="00796C5D"/>
    <w:rsid w:val="00797519"/>
    <w:rsid w:val="0079752E"/>
    <w:rsid w:val="00797763"/>
    <w:rsid w:val="00797837"/>
    <w:rsid w:val="00797B06"/>
    <w:rsid w:val="00797B9C"/>
    <w:rsid w:val="00797FB1"/>
    <w:rsid w:val="007A0483"/>
    <w:rsid w:val="007A0683"/>
    <w:rsid w:val="007A07ED"/>
    <w:rsid w:val="007A09E3"/>
    <w:rsid w:val="007A0B21"/>
    <w:rsid w:val="007A0B4F"/>
    <w:rsid w:val="007A0E48"/>
    <w:rsid w:val="007A1065"/>
    <w:rsid w:val="007A1093"/>
    <w:rsid w:val="007A1D86"/>
    <w:rsid w:val="007A1F2A"/>
    <w:rsid w:val="007A1F62"/>
    <w:rsid w:val="007A23A6"/>
    <w:rsid w:val="007A2A97"/>
    <w:rsid w:val="007A2CDC"/>
    <w:rsid w:val="007A2F8A"/>
    <w:rsid w:val="007A34BB"/>
    <w:rsid w:val="007A3654"/>
    <w:rsid w:val="007A371B"/>
    <w:rsid w:val="007A3832"/>
    <w:rsid w:val="007A3A0F"/>
    <w:rsid w:val="007A3D2D"/>
    <w:rsid w:val="007A3E60"/>
    <w:rsid w:val="007A407D"/>
    <w:rsid w:val="007A464F"/>
    <w:rsid w:val="007A52E1"/>
    <w:rsid w:val="007A53EB"/>
    <w:rsid w:val="007A54ED"/>
    <w:rsid w:val="007A5755"/>
    <w:rsid w:val="007A5D73"/>
    <w:rsid w:val="007A5EC1"/>
    <w:rsid w:val="007A60A7"/>
    <w:rsid w:val="007A6196"/>
    <w:rsid w:val="007A63D5"/>
    <w:rsid w:val="007A689A"/>
    <w:rsid w:val="007A68AC"/>
    <w:rsid w:val="007A68EA"/>
    <w:rsid w:val="007A68EB"/>
    <w:rsid w:val="007A6979"/>
    <w:rsid w:val="007A6A78"/>
    <w:rsid w:val="007A6B7D"/>
    <w:rsid w:val="007A6CE1"/>
    <w:rsid w:val="007A73A0"/>
    <w:rsid w:val="007A7497"/>
    <w:rsid w:val="007A7515"/>
    <w:rsid w:val="007A759D"/>
    <w:rsid w:val="007A7629"/>
    <w:rsid w:val="007A7779"/>
    <w:rsid w:val="007A7D01"/>
    <w:rsid w:val="007A7DD0"/>
    <w:rsid w:val="007B003C"/>
    <w:rsid w:val="007B0868"/>
    <w:rsid w:val="007B1027"/>
    <w:rsid w:val="007B139F"/>
    <w:rsid w:val="007B1691"/>
    <w:rsid w:val="007B174F"/>
    <w:rsid w:val="007B1863"/>
    <w:rsid w:val="007B1B81"/>
    <w:rsid w:val="007B2073"/>
    <w:rsid w:val="007B22E0"/>
    <w:rsid w:val="007B2617"/>
    <w:rsid w:val="007B2666"/>
    <w:rsid w:val="007B28CA"/>
    <w:rsid w:val="007B2ADD"/>
    <w:rsid w:val="007B2C43"/>
    <w:rsid w:val="007B2CCA"/>
    <w:rsid w:val="007B2ED2"/>
    <w:rsid w:val="007B3244"/>
    <w:rsid w:val="007B32BD"/>
    <w:rsid w:val="007B33D4"/>
    <w:rsid w:val="007B342B"/>
    <w:rsid w:val="007B358D"/>
    <w:rsid w:val="007B3D78"/>
    <w:rsid w:val="007B4024"/>
    <w:rsid w:val="007B457B"/>
    <w:rsid w:val="007B4C12"/>
    <w:rsid w:val="007B4C6E"/>
    <w:rsid w:val="007B4DBE"/>
    <w:rsid w:val="007B5005"/>
    <w:rsid w:val="007B5359"/>
    <w:rsid w:val="007B5401"/>
    <w:rsid w:val="007B549D"/>
    <w:rsid w:val="007B58FC"/>
    <w:rsid w:val="007B5AA3"/>
    <w:rsid w:val="007B5C36"/>
    <w:rsid w:val="007B5C59"/>
    <w:rsid w:val="007B5D0F"/>
    <w:rsid w:val="007B5FB4"/>
    <w:rsid w:val="007B6074"/>
    <w:rsid w:val="007B6650"/>
    <w:rsid w:val="007B6985"/>
    <w:rsid w:val="007B6B2B"/>
    <w:rsid w:val="007B6B94"/>
    <w:rsid w:val="007B6C08"/>
    <w:rsid w:val="007B709D"/>
    <w:rsid w:val="007B71B9"/>
    <w:rsid w:val="007B72FA"/>
    <w:rsid w:val="007B7446"/>
    <w:rsid w:val="007B7949"/>
    <w:rsid w:val="007B7D30"/>
    <w:rsid w:val="007C073A"/>
    <w:rsid w:val="007C0EC1"/>
    <w:rsid w:val="007C0FA9"/>
    <w:rsid w:val="007C13A1"/>
    <w:rsid w:val="007C13EC"/>
    <w:rsid w:val="007C193A"/>
    <w:rsid w:val="007C194C"/>
    <w:rsid w:val="007C2413"/>
    <w:rsid w:val="007C241D"/>
    <w:rsid w:val="007C25AE"/>
    <w:rsid w:val="007C281C"/>
    <w:rsid w:val="007C2D0B"/>
    <w:rsid w:val="007C3152"/>
    <w:rsid w:val="007C333B"/>
    <w:rsid w:val="007C358A"/>
    <w:rsid w:val="007C3914"/>
    <w:rsid w:val="007C3AB0"/>
    <w:rsid w:val="007C3BE8"/>
    <w:rsid w:val="007C3CEA"/>
    <w:rsid w:val="007C3D92"/>
    <w:rsid w:val="007C3E98"/>
    <w:rsid w:val="007C422C"/>
    <w:rsid w:val="007C42DD"/>
    <w:rsid w:val="007C45F4"/>
    <w:rsid w:val="007C472C"/>
    <w:rsid w:val="007C48D7"/>
    <w:rsid w:val="007C4DDB"/>
    <w:rsid w:val="007C4E4D"/>
    <w:rsid w:val="007C4FA4"/>
    <w:rsid w:val="007C543E"/>
    <w:rsid w:val="007C55A6"/>
    <w:rsid w:val="007C59A1"/>
    <w:rsid w:val="007C5A8F"/>
    <w:rsid w:val="007C5B38"/>
    <w:rsid w:val="007C5E2B"/>
    <w:rsid w:val="007C617C"/>
    <w:rsid w:val="007C7182"/>
    <w:rsid w:val="007C72B2"/>
    <w:rsid w:val="007C76E8"/>
    <w:rsid w:val="007C77E3"/>
    <w:rsid w:val="007C7B87"/>
    <w:rsid w:val="007C7CE1"/>
    <w:rsid w:val="007D01E6"/>
    <w:rsid w:val="007D035E"/>
    <w:rsid w:val="007D0396"/>
    <w:rsid w:val="007D03A4"/>
    <w:rsid w:val="007D03F9"/>
    <w:rsid w:val="007D0644"/>
    <w:rsid w:val="007D0ACC"/>
    <w:rsid w:val="007D133D"/>
    <w:rsid w:val="007D1801"/>
    <w:rsid w:val="007D1DA6"/>
    <w:rsid w:val="007D1FE0"/>
    <w:rsid w:val="007D20BB"/>
    <w:rsid w:val="007D261E"/>
    <w:rsid w:val="007D29CD"/>
    <w:rsid w:val="007D2A2D"/>
    <w:rsid w:val="007D2D78"/>
    <w:rsid w:val="007D2F61"/>
    <w:rsid w:val="007D3004"/>
    <w:rsid w:val="007D3235"/>
    <w:rsid w:val="007D3988"/>
    <w:rsid w:val="007D3D0E"/>
    <w:rsid w:val="007D3D33"/>
    <w:rsid w:val="007D3DD4"/>
    <w:rsid w:val="007D3E2F"/>
    <w:rsid w:val="007D41C2"/>
    <w:rsid w:val="007D4299"/>
    <w:rsid w:val="007D453D"/>
    <w:rsid w:val="007D475D"/>
    <w:rsid w:val="007D49E6"/>
    <w:rsid w:val="007D4F02"/>
    <w:rsid w:val="007D5049"/>
    <w:rsid w:val="007D5234"/>
    <w:rsid w:val="007D52C6"/>
    <w:rsid w:val="007D559B"/>
    <w:rsid w:val="007D55B8"/>
    <w:rsid w:val="007D58B0"/>
    <w:rsid w:val="007D5DE4"/>
    <w:rsid w:val="007D5E27"/>
    <w:rsid w:val="007D664E"/>
    <w:rsid w:val="007D674C"/>
    <w:rsid w:val="007D685D"/>
    <w:rsid w:val="007D696D"/>
    <w:rsid w:val="007D6B7B"/>
    <w:rsid w:val="007D6CF1"/>
    <w:rsid w:val="007D6DA6"/>
    <w:rsid w:val="007D7131"/>
    <w:rsid w:val="007D714A"/>
    <w:rsid w:val="007D71E2"/>
    <w:rsid w:val="007D7410"/>
    <w:rsid w:val="007D7BEC"/>
    <w:rsid w:val="007D7BF2"/>
    <w:rsid w:val="007D7CE3"/>
    <w:rsid w:val="007D7F16"/>
    <w:rsid w:val="007D7F65"/>
    <w:rsid w:val="007E051A"/>
    <w:rsid w:val="007E0798"/>
    <w:rsid w:val="007E083C"/>
    <w:rsid w:val="007E13A7"/>
    <w:rsid w:val="007E1411"/>
    <w:rsid w:val="007E190E"/>
    <w:rsid w:val="007E1B72"/>
    <w:rsid w:val="007E1BC1"/>
    <w:rsid w:val="007E1D52"/>
    <w:rsid w:val="007E289B"/>
    <w:rsid w:val="007E2924"/>
    <w:rsid w:val="007E2C25"/>
    <w:rsid w:val="007E3408"/>
    <w:rsid w:val="007E3A18"/>
    <w:rsid w:val="007E3AEB"/>
    <w:rsid w:val="007E3EE3"/>
    <w:rsid w:val="007E401C"/>
    <w:rsid w:val="007E402B"/>
    <w:rsid w:val="007E436A"/>
    <w:rsid w:val="007E5517"/>
    <w:rsid w:val="007E57DE"/>
    <w:rsid w:val="007E5902"/>
    <w:rsid w:val="007E668C"/>
    <w:rsid w:val="007E6719"/>
    <w:rsid w:val="007E6737"/>
    <w:rsid w:val="007E68ED"/>
    <w:rsid w:val="007E69ED"/>
    <w:rsid w:val="007E6B46"/>
    <w:rsid w:val="007E6E0C"/>
    <w:rsid w:val="007E6EF8"/>
    <w:rsid w:val="007E6F8A"/>
    <w:rsid w:val="007E71ED"/>
    <w:rsid w:val="007E7B2D"/>
    <w:rsid w:val="007F00C2"/>
    <w:rsid w:val="007F0221"/>
    <w:rsid w:val="007F034B"/>
    <w:rsid w:val="007F0604"/>
    <w:rsid w:val="007F07B9"/>
    <w:rsid w:val="007F0872"/>
    <w:rsid w:val="007F0928"/>
    <w:rsid w:val="007F15CE"/>
    <w:rsid w:val="007F164F"/>
    <w:rsid w:val="007F1695"/>
    <w:rsid w:val="007F19F9"/>
    <w:rsid w:val="007F1E88"/>
    <w:rsid w:val="007F1F7E"/>
    <w:rsid w:val="007F2CD7"/>
    <w:rsid w:val="007F3201"/>
    <w:rsid w:val="007F34F2"/>
    <w:rsid w:val="007F3568"/>
    <w:rsid w:val="007F3855"/>
    <w:rsid w:val="007F3A89"/>
    <w:rsid w:val="007F422D"/>
    <w:rsid w:val="007F4244"/>
    <w:rsid w:val="007F44CE"/>
    <w:rsid w:val="007F492B"/>
    <w:rsid w:val="007F4A3E"/>
    <w:rsid w:val="007F4DBA"/>
    <w:rsid w:val="007F4E21"/>
    <w:rsid w:val="007F5064"/>
    <w:rsid w:val="007F519C"/>
    <w:rsid w:val="007F534D"/>
    <w:rsid w:val="007F54A2"/>
    <w:rsid w:val="007F54FE"/>
    <w:rsid w:val="007F5535"/>
    <w:rsid w:val="007F5AFD"/>
    <w:rsid w:val="007F5C30"/>
    <w:rsid w:val="007F5D32"/>
    <w:rsid w:val="007F619C"/>
    <w:rsid w:val="007F6394"/>
    <w:rsid w:val="007F64F2"/>
    <w:rsid w:val="007F6E98"/>
    <w:rsid w:val="007F6F5C"/>
    <w:rsid w:val="007F7292"/>
    <w:rsid w:val="007F72DC"/>
    <w:rsid w:val="007F767D"/>
    <w:rsid w:val="007F7936"/>
    <w:rsid w:val="007F795F"/>
    <w:rsid w:val="007F7B27"/>
    <w:rsid w:val="007F7FE2"/>
    <w:rsid w:val="008004EF"/>
    <w:rsid w:val="008005C5"/>
    <w:rsid w:val="0080069C"/>
    <w:rsid w:val="008006FD"/>
    <w:rsid w:val="00800CE9"/>
    <w:rsid w:val="00800F8B"/>
    <w:rsid w:val="0080123F"/>
    <w:rsid w:val="008013A0"/>
    <w:rsid w:val="0080148D"/>
    <w:rsid w:val="0080156B"/>
    <w:rsid w:val="0080184F"/>
    <w:rsid w:val="008018D4"/>
    <w:rsid w:val="00801A3A"/>
    <w:rsid w:val="00801C3B"/>
    <w:rsid w:val="00801E0E"/>
    <w:rsid w:val="00802014"/>
    <w:rsid w:val="008027A0"/>
    <w:rsid w:val="00802A1D"/>
    <w:rsid w:val="00803206"/>
    <w:rsid w:val="0080333D"/>
    <w:rsid w:val="008037F3"/>
    <w:rsid w:val="00804114"/>
    <w:rsid w:val="00804634"/>
    <w:rsid w:val="008047E8"/>
    <w:rsid w:val="00804BA8"/>
    <w:rsid w:val="0080531E"/>
    <w:rsid w:val="0080531F"/>
    <w:rsid w:val="008058F4"/>
    <w:rsid w:val="00805A80"/>
    <w:rsid w:val="00805AF8"/>
    <w:rsid w:val="00805C3D"/>
    <w:rsid w:val="008062E6"/>
    <w:rsid w:val="00806A62"/>
    <w:rsid w:val="00806F1D"/>
    <w:rsid w:val="0080732F"/>
    <w:rsid w:val="00807595"/>
    <w:rsid w:val="0080767C"/>
    <w:rsid w:val="008077ED"/>
    <w:rsid w:val="00807B6F"/>
    <w:rsid w:val="00807E93"/>
    <w:rsid w:val="0081006E"/>
    <w:rsid w:val="0081014F"/>
    <w:rsid w:val="00810172"/>
    <w:rsid w:val="00810230"/>
    <w:rsid w:val="00810762"/>
    <w:rsid w:val="00810858"/>
    <w:rsid w:val="00810A24"/>
    <w:rsid w:val="00810EFF"/>
    <w:rsid w:val="00811314"/>
    <w:rsid w:val="00811509"/>
    <w:rsid w:val="00811A39"/>
    <w:rsid w:val="008123E0"/>
    <w:rsid w:val="00812439"/>
    <w:rsid w:val="008125C0"/>
    <w:rsid w:val="008128C0"/>
    <w:rsid w:val="0081291B"/>
    <w:rsid w:val="00812B49"/>
    <w:rsid w:val="00812B62"/>
    <w:rsid w:val="00812D02"/>
    <w:rsid w:val="00812D62"/>
    <w:rsid w:val="00813022"/>
    <w:rsid w:val="00813458"/>
    <w:rsid w:val="00813622"/>
    <w:rsid w:val="0081372F"/>
    <w:rsid w:val="00813942"/>
    <w:rsid w:val="008139C8"/>
    <w:rsid w:val="00813DCF"/>
    <w:rsid w:val="00813FAB"/>
    <w:rsid w:val="00813FB2"/>
    <w:rsid w:val="0081442D"/>
    <w:rsid w:val="0081498C"/>
    <w:rsid w:val="00814AE1"/>
    <w:rsid w:val="008154F7"/>
    <w:rsid w:val="008154FB"/>
    <w:rsid w:val="0081566C"/>
    <w:rsid w:val="00815775"/>
    <w:rsid w:val="00815D31"/>
    <w:rsid w:val="0081601F"/>
    <w:rsid w:val="00816064"/>
    <w:rsid w:val="008165EF"/>
    <w:rsid w:val="00816A2E"/>
    <w:rsid w:val="008174B2"/>
    <w:rsid w:val="008174F9"/>
    <w:rsid w:val="00817C3D"/>
    <w:rsid w:val="00817C89"/>
    <w:rsid w:val="00817CFF"/>
    <w:rsid w:val="00817D03"/>
    <w:rsid w:val="00817E7E"/>
    <w:rsid w:val="0082000D"/>
    <w:rsid w:val="008202A6"/>
    <w:rsid w:val="0082037E"/>
    <w:rsid w:val="0082047F"/>
    <w:rsid w:val="00820563"/>
    <w:rsid w:val="008205FB"/>
    <w:rsid w:val="008208D7"/>
    <w:rsid w:val="00820945"/>
    <w:rsid w:val="0082095E"/>
    <w:rsid w:val="00820C9C"/>
    <w:rsid w:val="00820E01"/>
    <w:rsid w:val="00820E4B"/>
    <w:rsid w:val="00820F55"/>
    <w:rsid w:val="0082156E"/>
    <w:rsid w:val="00821572"/>
    <w:rsid w:val="008215C2"/>
    <w:rsid w:val="00821655"/>
    <w:rsid w:val="00821A5B"/>
    <w:rsid w:val="00822267"/>
    <w:rsid w:val="00822310"/>
    <w:rsid w:val="00822377"/>
    <w:rsid w:val="008224AA"/>
    <w:rsid w:val="0082269C"/>
    <w:rsid w:val="00822943"/>
    <w:rsid w:val="00822A51"/>
    <w:rsid w:val="00822BA4"/>
    <w:rsid w:val="00822F1C"/>
    <w:rsid w:val="0082354E"/>
    <w:rsid w:val="0082360E"/>
    <w:rsid w:val="0082362A"/>
    <w:rsid w:val="00823794"/>
    <w:rsid w:val="008237F4"/>
    <w:rsid w:val="00823C1E"/>
    <w:rsid w:val="00823F67"/>
    <w:rsid w:val="00824022"/>
    <w:rsid w:val="0082483A"/>
    <w:rsid w:val="00824A81"/>
    <w:rsid w:val="008257B8"/>
    <w:rsid w:val="00825C8C"/>
    <w:rsid w:val="00825CCE"/>
    <w:rsid w:val="008260ED"/>
    <w:rsid w:val="0082653C"/>
    <w:rsid w:val="00826588"/>
    <w:rsid w:val="008265D4"/>
    <w:rsid w:val="008266E7"/>
    <w:rsid w:val="0082671D"/>
    <w:rsid w:val="0082692C"/>
    <w:rsid w:val="0082699D"/>
    <w:rsid w:val="00826D0A"/>
    <w:rsid w:val="00826E6B"/>
    <w:rsid w:val="00826E95"/>
    <w:rsid w:val="00826F0E"/>
    <w:rsid w:val="0082714B"/>
    <w:rsid w:val="008275FD"/>
    <w:rsid w:val="008279C5"/>
    <w:rsid w:val="00830BA1"/>
    <w:rsid w:val="00830EB2"/>
    <w:rsid w:val="00831325"/>
    <w:rsid w:val="008313D3"/>
    <w:rsid w:val="00831403"/>
    <w:rsid w:val="00831652"/>
    <w:rsid w:val="008317AD"/>
    <w:rsid w:val="0083202E"/>
    <w:rsid w:val="00832196"/>
    <w:rsid w:val="0083229C"/>
    <w:rsid w:val="00832369"/>
    <w:rsid w:val="008326F4"/>
    <w:rsid w:val="00832900"/>
    <w:rsid w:val="00832CD0"/>
    <w:rsid w:val="0083304F"/>
    <w:rsid w:val="008331BA"/>
    <w:rsid w:val="0083348B"/>
    <w:rsid w:val="008334C9"/>
    <w:rsid w:val="0083392C"/>
    <w:rsid w:val="0083394C"/>
    <w:rsid w:val="00833A19"/>
    <w:rsid w:val="00833B73"/>
    <w:rsid w:val="00833C8A"/>
    <w:rsid w:val="00834122"/>
    <w:rsid w:val="00834880"/>
    <w:rsid w:val="00834A9F"/>
    <w:rsid w:val="008350C6"/>
    <w:rsid w:val="008352C5"/>
    <w:rsid w:val="00835508"/>
    <w:rsid w:val="008355D9"/>
    <w:rsid w:val="00835842"/>
    <w:rsid w:val="00835875"/>
    <w:rsid w:val="008358A6"/>
    <w:rsid w:val="008359FB"/>
    <w:rsid w:val="00835C56"/>
    <w:rsid w:val="00835D00"/>
    <w:rsid w:val="00835DEB"/>
    <w:rsid w:val="008360FC"/>
    <w:rsid w:val="00836167"/>
    <w:rsid w:val="008361D6"/>
    <w:rsid w:val="00836287"/>
    <w:rsid w:val="008362A2"/>
    <w:rsid w:val="008366F3"/>
    <w:rsid w:val="008367A0"/>
    <w:rsid w:val="008369F5"/>
    <w:rsid w:val="00836B9E"/>
    <w:rsid w:val="00836D5A"/>
    <w:rsid w:val="00836E81"/>
    <w:rsid w:val="00836F47"/>
    <w:rsid w:val="008377C1"/>
    <w:rsid w:val="00837AE8"/>
    <w:rsid w:val="00837C90"/>
    <w:rsid w:val="00837EB1"/>
    <w:rsid w:val="0084042B"/>
    <w:rsid w:val="00840502"/>
    <w:rsid w:val="008408E6"/>
    <w:rsid w:val="008409BB"/>
    <w:rsid w:val="00840ACC"/>
    <w:rsid w:val="00840B89"/>
    <w:rsid w:val="00841109"/>
    <w:rsid w:val="0084122A"/>
    <w:rsid w:val="0084139A"/>
    <w:rsid w:val="0084184A"/>
    <w:rsid w:val="008420A2"/>
    <w:rsid w:val="00842135"/>
    <w:rsid w:val="00842396"/>
    <w:rsid w:val="008423F2"/>
    <w:rsid w:val="0084299E"/>
    <w:rsid w:val="00842A30"/>
    <w:rsid w:val="00842BAC"/>
    <w:rsid w:val="00842E28"/>
    <w:rsid w:val="00842E37"/>
    <w:rsid w:val="00842E6A"/>
    <w:rsid w:val="00842ED3"/>
    <w:rsid w:val="00842F71"/>
    <w:rsid w:val="00843179"/>
    <w:rsid w:val="0084329E"/>
    <w:rsid w:val="008436E5"/>
    <w:rsid w:val="0084386A"/>
    <w:rsid w:val="00843929"/>
    <w:rsid w:val="00843AAE"/>
    <w:rsid w:val="00843B56"/>
    <w:rsid w:val="00843BCC"/>
    <w:rsid w:val="00843E0E"/>
    <w:rsid w:val="00843ED0"/>
    <w:rsid w:val="008442EA"/>
    <w:rsid w:val="00844589"/>
    <w:rsid w:val="0084472A"/>
    <w:rsid w:val="00844794"/>
    <w:rsid w:val="00844F86"/>
    <w:rsid w:val="00844FE7"/>
    <w:rsid w:val="008450AD"/>
    <w:rsid w:val="00845114"/>
    <w:rsid w:val="00845546"/>
    <w:rsid w:val="00845765"/>
    <w:rsid w:val="0084592D"/>
    <w:rsid w:val="00845969"/>
    <w:rsid w:val="00845A7D"/>
    <w:rsid w:val="00845A9B"/>
    <w:rsid w:val="00845F37"/>
    <w:rsid w:val="00845F68"/>
    <w:rsid w:val="00845FF5"/>
    <w:rsid w:val="00846001"/>
    <w:rsid w:val="0084615D"/>
    <w:rsid w:val="008463D0"/>
    <w:rsid w:val="0084642A"/>
    <w:rsid w:val="0084644D"/>
    <w:rsid w:val="008465C4"/>
    <w:rsid w:val="00846710"/>
    <w:rsid w:val="00846DC1"/>
    <w:rsid w:val="00846DF6"/>
    <w:rsid w:val="00847681"/>
    <w:rsid w:val="008478ED"/>
    <w:rsid w:val="00847C61"/>
    <w:rsid w:val="00850EE4"/>
    <w:rsid w:val="008514D4"/>
    <w:rsid w:val="0085165E"/>
    <w:rsid w:val="008516EF"/>
    <w:rsid w:val="00851728"/>
    <w:rsid w:val="008518AD"/>
    <w:rsid w:val="00851AD8"/>
    <w:rsid w:val="00851C79"/>
    <w:rsid w:val="00851DFF"/>
    <w:rsid w:val="00852154"/>
    <w:rsid w:val="0085223A"/>
    <w:rsid w:val="0085229F"/>
    <w:rsid w:val="00852691"/>
    <w:rsid w:val="00852D06"/>
    <w:rsid w:val="00853084"/>
    <w:rsid w:val="00853142"/>
    <w:rsid w:val="0085397D"/>
    <w:rsid w:val="00853C49"/>
    <w:rsid w:val="008540A6"/>
    <w:rsid w:val="00854221"/>
    <w:rsid w:val="00854420"/>
    <w:rsid w:val="00854481"/>
    <w:rsid w:val="008545D0"/>
    <w:rsid w:val="00854916"/>
    <w:rsid w:val="0085498A"/>
    <w:rsid w:val="00855037"/>
    <w:rsid w:val="00855443"/>
    <w:rsid w:val="0085551A"/>
    <w:rsid w:val="0085578D"/>
    <w:rsid w:val="00855D73"/>
    <w:rsid w:val="00856247"/>
    <w:rsid w:val="008568E0"/>
    <w:rsid w:val="00856DC3"/>
    <w:rsid w:val="0085713A"/>
    <w:rsid w:val="00857591"/>
    <w:rsid w:val="00857602"/>
    <w:rsid w:val="008578FB"/>
    <w:rsid w:val="00857B9F"/>
    <w:rsid w:val="00857E88"/>
    <w:rsid w:val="00857F60"/>
    <w:rsid w:val="00860792"/>
    <w:rsid w:val="00860A4C"/>
    <w:rsid w:val="00860B8F"/>
    <w:rsid w:val="00860C1C"/>
    <w:rsid w:val="00860F28"/>
    <w:rsid w:val="00861054"/>
    <w:rsid w:val="00861086"/>
    <w:rsid w:val="008612DB"/>
    <w:rsid w:val="008614B4"/>
    <w:rsid w:val="00861886"/>
    <w:rsid w:val="00861B57"/>
    <w:rsid w:val="00861B7F"/>
    <w:rsid w:val="00861CC1"/>
    <w:rsid w:val="0086241E"/>
    <w:rsid w:val="008624C3"/>
    <w:rsid w:val="0086289F"/>
    <w:rsid w:val="00862AC4"/>
    <w:rsid w:val="00862FE9"/>
    <w:rsid w:val="008633AC"/>
    <w:rsid w:val="008634E3"/>
    <w:rsid w:val="008637E7"/>
    <w:rsid w:val="00863EA4"/>
    <w:rsid w:val="00863FE1"/>
    <w:rsid w:val="00864224"/>
    <w:rsid w:val="00864268"/>
    <w:rsid w:val="00864627"/>
    <w:rsid w:val="00864635"/>
    <w:rsid w:val="00864678"/>
    <w:rsid w:val="0086498D"/>
    <w:rsid w:val="00864B09"/>
    <w:rsid w:val="00864C1A"/>
    <w:rsid w:val="00864EAC"/>
    <w:rsid w:val="00865217"/>
    <w:rsid w:val="00865667"/>
    <w:rsid w:val="008657E5"/>
    <w:rsid w:val="008658AA"/>
    <w:rsid w:val="008659C5"/>
    <w:rsid w:val="00865CBD"/>
    <w:rsid w:val="00866048"/>
    <w:rsid w:val="008660E0"/>
    <w:rsid w:val="00866464"/>
    <w:rsid w:val="00866E37"/>
    <w:rsid w:val="00866F9E"/>
    <w:rsid w:val="00867074"/>
    <w:rsid w:val="0086712C"/>
    <w:rsid w:val="008672E2"/>
    <w:rsid w:val="008672E6"/>
    <w:rsid w:val="00867713"/>
    <w:rsid w:val="0086793D"/>
    <w:rsid w:val="00867A95"/>
    <w:rsid w:val="00867B19"/>
    <w:rsid w:val="00867B1C"/>
    <w:rsid w:val="00867C13"/>
    <w:rsid w:val="008704A5"/>
    <w:rsid w:val="008705F2"/>
    <w:rsid w:val="00871313"/>
    <w:rsid w:val="00871357"/>
    <w:rsid w:val="008713D6"/>
    <w:rsid w:val="00871510"/>
    <w:rsid w:val="00871643"/>
    <w:rsid w:val="00872009"/>
    <w:rsid w:val="0087219B"/>
    <w:rsid w:val="0087281D"/>
    <w:rsid w:val="0087295A"/>
    <w:rsid w:val="008729C3"/>
    <w:rsid w:val="00872C3B"/>
    <w:rsid w:val="00872DFC"/>
    <w:rsid w:val="008730B5"/>
    <w:rsid w:val="008732D8"/>
    <w:rsid w:val="00873377"/>
    <w:rsid w:val="00873577"/>
    <w:rsid w:val="00873905"/>
    <w:rsid w:val="00873CCE"/>
    <w:rsid w:val="0087409F"/>
    <w:rsid w:val="0087475C"/>
    <w:rsid w:val="0087485B"/>
    <w:rsid w:val="00874BC0"/>
    <w:rsid w:val="00874C5F"/>
    <w:rsid w:val="00874D58"/>
    <w:rsid w:val="008750D2"/>
    <w:rsid w:val="0087520F"/>
    <w:rsid w:val="00875338"/>
    <w:rsid w:val="008753BA"/>
    <w:rsid w:val="00875722"/>
    <w:rsid w:val="00875AB5"/>
    <w:rsid w:val="00875C91"/>
    <w:rsid w:val="00875F85"/>
    <w:rsid w:val="008760C6"/>
    <w:rsid w:val="008763AE"/>
    <w:rsid w:val="00876C6B"/>
    <w:rsid w:val="00876DC9"/>
    <w:rsid w:val="008770EA"/>
    <w:rsid w:val="00877125"/>
    <w:rsid w:val="00877169"/>
    <w:rsid w:val="008773B6"/>
    <w:rsid w:val="008777C2"/>
    <w:rsid w:val="00880C65"/>
    <w:rsid w:val="00880C97"/>
    <w:rsid w:val="00881130"/>
    <w:rsid w:val="00881511"/>
    <w:rsid w:val="008817BD"/>
    <w:rsid w:val="00881F7B"/>
    <w:rsid w:val="0088228F"/>
    <w:rsid w:val="0088231B"/>
    <w:rsid w:val="008823A5"/>
    <w:rsid w:val="00882448"/>
    <w:rsid w:val="008824F7"/>
    <w:rsid w:val="0088255D"/>
    <w:rsid w:val="008829C5"/>
    <w:rsid w:val="00882F1D"/>
    <w:rsid w:val="008831D9"/>
    <w:rsid w:val="00883351"/>
    <w:rsid w:val="00883649"/>
    <w:rsid w:val="00883A4D"/>
    <w:rsid w:val="00883A61"/>
    <w:rsid w:val="00883B21"/>
    <w:rsid w:val="00883F8F"/>
    <w:rsid w:val="00884235"/>
    <w:rsid w:val="00884552"/>
    <w:rsid w:val="00884BF8"/>
    <w:rsid w:val="00884EFF"/>
    <w:rsid w:val="00884F52"/>
    <w:rsid w:val="00885098"/>
    <w:rsid w:val="00885285"/>
    <w:rsid w:val="00885449"/>
    <w:rsid w:val="0088584C"/>
    <w:rsid w:val="008858C5"/>
    <w:rsid w:val="00885985"/>
    <w:rsid w:val="00885CA7"/>
    <w:rsid w:val="00886406"/>
    <w:rsid w:val="00886438"/>
    <w:rsid w:val="00886502"/>
    <w:rsid w:val="00886699"/>
    <w:rsid w:val="008866FD"/>
    <w:rsid w:val="00886F6C"/>
    <w:rsid w:val="0088709A"/>
    <w:rsid w:val="0088729C"/>
    <w:rsid w:val="00887509"/>
    <w:rsid w:val="008877CF"/>
    <w:rsid w:val="00887C27"/>
    <w:rsid w:val="00887D6D"/>
    <w:rsid w:val="00887FD1"/>
    <w:rsid w:val="0089001F"/>
    <w:rsid w:val="00890622"/>
    <w:rsid w:val="00890D04"/>
    <w:rsid w:val="00891610"/>
    <w:rsid w:val="0089174E"/>
    <w:rsid w:val="0089199F"/>
    <w:rsid w:val="00891C32"/>
    <w:rsid w:val="00891C60"/>
    <w:rsid w:val="00891D7F"/>
    <w:rsid w:val="00892265"/>
    <w:rsid w:val="0089233E"/>
    <w:rsid w:val="008923B8"/>
    <w:rsid w:val="0089274B"/>
    <w:rsid w:val="00892A7B"/>
    <w:rsid w:val="00892CA9"/>
    <w:rsid w:val="00892DF6"/>
    <w:rsid w:val="00892FAD"/>
    <w:rsid w:val="0089318B"/>
    <w:rsid w:val="0089330E"/>
    <w:rsid w:val="008934F7"/>
    <w:rsid w:val="008938A9"/>
    <w:rsid w:val="00893A8E"/>
    <w:rsid w:val="00893C14"/>
    <w:rsid w:val="00893C39"/>
    <w:rsid w:val="00893DF1"/>
    <w:rsid w:val="00893E27"/>
    <w:rsid w:val="008945F7"/>
    <w:rsid w:val="0089463D"/>
    <w:rsid w:val="00895163"/>
    <w:rsid w:val="0089554F"/>
    <w:rsid w:val="00895594"/>
    <w:rsid w:val="008955E6"/>
    <w:rsid w:val="008957B0"/>
    <w:rsid w:val="00895B5F"/>
    <w:rsid w:val="00895B7C"/>
    <w:rsid w:val="00895BA7"/>
    <w:rsid w:val="00895CA4"/>
    <w:rsid w:val="00895E36"/>
    <w:rsid w:val="00895ED2"/>
    <w:rsid w:val="00896106"/>
    <w:rsid w:val="00896179"/>
    <w:rsid w:val="008962DD"/>
    <w:rsid w:val="0089637C"/>
    <w:rsid w:val="008964CE"/>
    <w:rsid w:val="008966C6"/>
    <w:rsid w:val="00896712"/>
    <w:rsid w:val="00896870"/>
    <w:rsid w:val="008969BD"/>
    <w:rsid w:val="00896B22"/>
    <w:rsid w:val="00896F19"/>
    <w:rsid w:val="0089733F"/>
    <w:rsid w:val="00897518"/>
    <w:rsid w:val="00897965"/>
    <w:rsid w:val="00897A63"/>
    <w:rsid w:val="00897CE8"/>
    <w:rsid w:val="00897E22"/>
    <w:rsid w:val="00897F63"/>
    <w:rsid w:val="008A00C8"/>
    <w:rsid w:val="008A0690"/>
    <w:rsid w:val="008A0BC0"/>
    <w:rsid w:val="008A0F73"/>
    <w:rsid w:val="008A13BD"/>
    <w:rsid w:val="008A1555"/>
    <w:rsid w:val="008A1562"/>
    <w:rsid w:val="008A1596"/>
    <w:rsid w:val="008A1A01"/>
    <w:rsid w:val="008A1B3A"/>
    <w:rsid w:val="008A1DB4"/>
    <w:rsid w:val="008A1EDF"/>
    <w:rsid w:val="008A205D"/>
    <w:rsid w:val="008A23F8"/>
    <w:rsid w:val="008A2695"/>
    <w:rsid w:val="008A2C36"/>
    <w:rsid w:val="008A2DC9"/>
    <w:rsid w:val="008A2DE9"/>
    <w:rsid w:val="008A2FF1"/>
    <w:rsid w:val="008A32D4"/>
    <w:rsid w:val="008A32FC"/>
    <w:rsid w:val="008A33D1"/>
    <w:rsid w:val="008A344A"/>
    <w:rsid w:val="008A367F"/>
    <w:rsid w:val="008A37AF"/>
    <w:rsid w:val="008A3A39"/>
    <w:rsid w:val="008A3CD1"/>
    <w:rsid w:val="008A3D5B"/>
    <w:rsid w:val="008A3D5E"/>
    <w:rsid w:val="008A3D62"/>
    <w:rsid w:val="008A440B"/>
    <w:rsid w:val="008A448D"/>
    <w:rsid w:val="008A45A7"/>
    <w:rsid w:val="008A45D1"/>
    <w:rsid w:val="008A4A55"/>
    <w:rsid w:val="008A506F"/>
    <w:rsid w:val="008A528A"/>
    <w:rsid w:val="008A5298"/>
    <w:rsid w:val="008A535A"/>
    <w:rsid w:val="008A57AF"/>
    <w:rsid w:val="008A60C4"/>
    <w:rsid w:val="008A635C"/>
    <w:rsid w:val="008A66F5"/>
    <w:rsid w:val="008A6706"/>
    <w:rsid w:val="008A6738"/>
    <w:rsid w:val="008A6D76"/>
    <w:rsid w:val="008A6E0A"/>
    <w:rsid w:val="008A6E2C"/>
    <w:rsid w:val="008A720F"/>
    <w:rsid w:val="008A7212"/>
    <w:rsid w:val="008A728D"/>
    <w:rsid w:val="008A7440"/>
    <w:rsid w:val="008A7629"/>
    <w:rsid w:val="008A7C72"/>
    <w:rsid w:val="008B04F2"/>
    <w:rsid w:val="008B06A8"/>
    <w:rsid w:val="008B0B2E"/>
    <w:rsid w:val="008B0D0E"/>
    <w:rsid w:val="008B12BB"/>
    <w:rsid w:val="008B1411"/>
    <w:rsid w:val="008B151F"/>
    <w:rsid w:val="008B173C"/>
    <w:rsid w:val="008B17A2"/>
    <w:rsid w:val="008B1AE5"/>
    <w:rsid w:val="008B229F"/>
    <w:rsid w:val="008B25F2"/>
    <w:rsid w:val="008B2643"/>
    <w:rsid w:val="008B2AF1"/>
    <w:rsid w:val="008B2DC0"/>
    <w:rsid w:val="008B2DF4"/>
    <w:rsid w:val="008B2FAE"/>
    <w:rsid w:val="008B3317"/>
    <w:rsid w:val="008B3986"/>
    <w:rsid w:val="008B3A2D"/>
    <w:rsid w:val="008B3A39"/>
    <w:rsid w:val="008B3D88"/>
    <w:rsid w:val="008B4037"/>
    <w:rsid w:val="008B414B"/>
    <w:rsid w:val="008B4333"/>
    <w:rsid w:val="008B4E0E"/>
    <w:rsid w:val="008B4FB9"/>
    <w:rsid w:val="008B514B"/>
    <w:rsid w:val="008B5715"/>
    <w:rsid w:val="008B5A2D"/>
    <w:rsid w:val="008B5BC2"/>
    <w:rsid w:val="008B5D1B"/>
    <w:rsid w:val="008B60BB"/>
    <w:rsid w:val="008B6336"/>
    <w:rsid w:val="008B6732"/>
    <w:rsid w:val="008B68EC"/>
    <w:rsid w:val="008B6AEB"/>
    <w:rsid w:val="008B6D58"/>
    <w:rsid w:val="008B711E"/>
    <w:rsid w:val="008B7229"/>
    <w:rsid w:val="008B72B0"/>
    <w:rsid w:val="008B7307"/>
    <w:rsid w:val="008B7343"/>
    <w:rsid w:val="008B76BD"/>
    <w:rsid w:val="008B77D6"/>
    <w:rsid w:val="008B78A2"/>
    <w:rsid w:val="008B78E0"/>
    <w:rsid w:val="008B7905"/>
    <w:rsid w:val="008C03FE"/>
    <w:rsid w:val="008C042F"/>
    <w:rsid w:val="008C057B"/>
    <w:rsid w:val="008C06F9"/>
    <w:rsid w:val="008C0AD2"/>
    <w:rsid w:val="008C0B87"/>
    <w:rsid w:val="008C0CAC"/>
    <w:rsid w:val="008C0D24"/>
    <w:rsid w:val="008C13B4"/>
    <w:rsid w:val="008C1557"/>
    <w:rsid w:val="008C1A1B"/>
    <w:rsid w:val="008C1B8C"/>
    <w:rsid w:val="008C1BFC"/>
    <w:rsid w:val="008C1FC8"/>
    <w:rsid w:val="008C201B"/>
    <w:rsid w:val="008C2306"/>
    <w:rsid w:val="008C2542"/>
    <w:rsid w:val="008C26D1"/>
    <w:rsid w:val="008C2715"/>
    <w:rsid w:val="008C295B"/>
    <w:rsid w:val="008C2961"/>
    <w:rsid w:val="008C2B7F"/>
    <w:rsid w:val="008C3092"/>
    <w:rsid w:val="008C354F"/>
    <w:rsid w:val="008C36AC"/>
    <w:rsid w:val="008C38C8"/>
    <w:rsid w:val="008C3947"/>
    <w:rsid w:val="008C3C95"/>
    <w:rsid w:val="008C43D9"/>
    <w:rsid w:val="008C455C"/>
    <w:rsid w:val="008C460E"/>
    <w:rsid w:val="008C4953"/>
    <w:rsid w:val="008C4A4C"/>
    <w:rsid w:val="008C4B72"/>
    <w:rsid w:val="008C4CB5"/>
    <w:rsid w:val="008C4E44"/>
    <w:rsid w:val="008C4FB4"/>
    <w:rsid w:val="008C4FD3"/>
    <w:rsid w:val="008C593A"/>
    <w:rsid w:val="008C5B91"/>
    <w:rsid w:val="008C6255"/>
    <w:rsid w:val="008C680B"/>
    <w:rsid w:val="008C684B"/>
    <w:rsid w:val="008C6952"/>
    <w:rsid w:val="008C69EF"/>
    <w:rsid w:val="008C6ABD"/>
    <w:rsid w:val="008C6D5B"/>
    <w:rsid w:val="008C6ED5"/>
    <w:rsid w:val="008C6F18"/>
    <w:rsid w:val="008C6FCD"/>
    <w:rsid w:val="008C703C"/>
    <w:rsid w:val="008C70CA"/>
    <w:rsid w:val="008C7685"/>
    <w:rsid w:val="008C7A06"/>
    <w:rsid w:val="008D007A"/>
    <w:rsid w:val="008D014E"/>
    <w:rsid w:val="008D0284"/>
    <w:rsid w:val="008D05A7"/>
    <w:rsid w:val="008D07DE"/>
    <w:rsid w:val="008D0831"/>
    <w:rsid w:val="008D0BC5"/>
    <w:rsid w:val="008D0E40"/>
    <w:rsid w:val="008D1310"/>
    <w:rsid w:val="008D13EB"/>
    <w:rsid w:val="008D146E"/>
    <w:rsid w:val="008D16B4"/>
    <w:rsid w:val="008D16C7"/>
    <w:rsid w:val="008D1B42"/>
    <w:rsid w:val="008D1E7F"/>
    <w:rsid w:val="008D2367"/>
    <w:rsid w:val="008D247A"/>
    <w:rsid w:val="008D24F4"/>
    <w:rsid w:val="008D260D"/>
    <w:rsid w:val="008D2E6C"/>
    <w:rsid w:val="008D34E6"/>
    <w:rsid w:val="008D3822"/>
    <w:rsid w:val="008D3B00"/>
    <w:rsid w:val="008D3BC6"/>
    <w:rsid w:val="008D3D2E"/>
    <w:rsid w:val="008D427A"/>
    <w:rsid w:val="008D489E"/>
    <w:rsid w:val="008D4DD5"/>
    <w:rsid w:val="008D50FA"/>
    <w:rsid w:val="008D5438"/>
    <w:rsid w:val="008D5657"/>
    <w:rsid w:val="008D5B83"/>
    <w:rsid w:val="008D62C0"/>
    <w:rsid w:val="008D6410"/>
    <w:rsid w:val="008D65D8"/>
    <w:rsid w:val="008D6675"/>
    <w:rsid w:val="008D6752"/>
    <w:rsid w:val="008D69E7"/>
    <w:rsid w:val="008D6B1B"/>
    <w:rsid w:val="008D6FC1"/>
    <w:rsid w:val="008D7143"/>
    <w:rsid w:val="008D75EE"/>
    <w:rsid w:val="008D773A"/>
    <w:rsid w:val="008D7C26"/>
    <w:rsid w:val="008D7DDF"/>
    <w:rsid w:val="008E0140"/>
    <w:rsid w:val="008E0688"/>
    <w:rsid w:val="008E0828"/>
    <w:rsid w:val="008E09E1"/>
    <w:rsid w:val="008E0B0B"/>
    <w:rsid w:val="008E0BB2"/>
    <w:rsid w:val="008E0BEF"/>
    <w:rsid w:val="008E0C45"/>
    <w:rsid w:val="008E14AC"/>
    <w:rsid w:val="008E1781"/>
    <w:rsid w:val="008E1E71"/>
    <w:rsid w:val="008E266D"/>
    <w:rsid w:val="008E2725"/>
    <w:rsid w:val="008E2D9F"/>
    <w:rsid w:val="008E2F0C"/>
    <w:rsid w:val="008E30C4"/>
    <w:rsid w:val="008E3254"/>
    <w:rsid w:val="008E3440"/>
    <w:rsid w:val="008E3562"/>
    <w:rsid w:val="008E3D73"/>
    <w:rsid w:val="008E3E23"/>
    <w:rsid w:val="008E401F"/>
    <w:rsid w:val="008E42E6"/>
    <w:rsid w:val="008E479E"/>
    <w:rsid w:val="008E4BD8"/>
    <w:rsid w:val="008E547B"/>
    <w:rsid w:val="008E58F1"/>
    <w:rsid w:val="008E5BC0"/>
    <w:rsid w:val="008E5BC2"/>
    <w:rsid w:val="008E5C66"/>
    <w:rsid w:val="008E5DF8"/>
    <w:rsid w:val="008E5F90"/>
    <w:rsid w:val="008E5FF5"/>
    <w:rsid w:val="008E6032"/>
    <w:rsid w:val="008E61A0"/>
    <w:rsid w:val="008E66A7"/>
    <w:rsid w:val="008E67D6"/>
    <w:rsid w:val="008E6B89"/>
    <w:rsid w:val="008E6B8D"/>
    <w:rsid w:val="008E6D2C"/>
    <w:rsid w:val="008E71BB"/>
    <w:rsid w:val="008E74FE"/>
    <w:rsid w:val="008E7645"/>
    <w:rsid w:val="008E7780"/>
    <w:rsid w:val="008F0250"/>
    <w:rsid w:val="008F033A"/>
    <w:rsid w:val="008F05B9"/>
    <w:rsid w:val="008F05D2"/>
    <w:rsid w:val="008F0704"/>
    <w:rsid w:val="008F11F4"/>
    <w:rsid w:val="008F12CE"/>
    <w:rsid w:val="008F14BE"/>
    <w:rsid w:val="008F172D"/>
    <w:rsid w:val="008F1884"/>
    <w:rsid w:val="008F1952"/>
    <w:rsid w:val="008F1D8C"/>
    <w:rsid w:val="008F1EC6"/>
    <w:rsid w:val="008F1FA3"/>
    <w:rsid w:val="008F226F"/>
    <w:rsid w:val="008F228E"/>
    <w:rsid w:val="008F254D"/>
    <w:rsid w:val="008F2975"/>
    <w:rsid w:val="008F310B"/>
    <w:rsid w:val="008F322B"/>
    <w:rsid w:val="008F34CB"/>
    <w:rsid w:val="008F3519"/>
    <w:rsid w:val="008F36E9"/>
    <w:rsid w:val="008F3AD3"/>
    <w:rsid w:val="008F3CA7"/>
    <w:rsid w:val="008F43BF"/>
    <w:rsid w:val="008F443F"/>
    <w:rsid w:val="008F46CE"/>
    <w:rsid w:val="008F46F9"/>
    <w:rsid w:val="008F4945"/>
    <w:rsid w:val="008F4DA3"/>
    <w:rsid w:val="008F50D2"/>
    <w:rsid w:val="008F50E0"/>
    <w:rsid w:val="008F5103"/>
    <w:rsid w:val="008F54DD"/>
    <w:rsid w:val="008F565A"/>
    <w:rsid w:val="008F57DD"/>
    <w:rsid w:val="008F581D"/>
    <w:rsid w:val="008F5C3D"/>
    <w:rsid w:val="008F5DE5"/>
    <w:rsid w:val="008F5E42"/>
    <w:rsid w:val="008F609E"/>
    <w:rsid w:val="008F610E"/>
    <w:rsid w:val="008F63B1"/>
    <w:rsid w:val="008F64DB"/>
    <w:rsid w:val="008F6973"/>
    <w:rsid w:val="008F6E6A"/>
    <w:rsid w:val="008F716B"/>
    <w:rsid w:val="008F7328"/>
    <w:rsid w:val="008F7859"/>
    <w:rsid w:val="008F7AA7"/>
    <w:rsid w:val="008F7AFE"/>
    <w:rsid w:val="008F7CC6"/>
    <w:rsid w:val="009005C2"/>
    <w:rsid w:val="0090091F"/>
    <w:rsid w:val="00900947"/>
    <w:rsid w:val="00900B5C"/>
    <w:rsid w:val="00900B75"/>
    <w:rsid w:val="00900EB8"/>
    <w:rsid w:val="00900FBA"/>
    <w:rsid w:val="00901107"/>
    <w:rsid w:val="00901208"/>
    <w:rsid w:val="009019DE"/>
    <w:rsid w:val="00901A4D"/>
    <w:rsid w:val="009023C6"/>
    <w:rsid w:val="009024F6"/>
    <w:rsid w:val="00902639"/>
    <w:rsid w:val="00902E00"/>
    <w:rsid w:val="00902E5B"/>
    <w:rsid w:val="00903FAD"/>
    <w:rsid w:val="00903FD9"/>
    <w:rsid w:val="0090480C"/>
    <w:rsid w:val="00904B17"/>
    <w:rsid w:val="00904CF5"/>
    <w:rsid w:val="00904E57"/>
    <w:rsid w:val="009050A4"/>
    <w:rsid w:val="009051C3"/>
    <w:rsid w:val="00905259"/>
    <w:rsid w:val="009053D1"/>
    <w:rsid w:val="0090556C"/>
    <w:rsid w:val="00905633"/>
    <w:rsid w:val="009057FB"/>
    <w:rsid w:val="00905EAE"/>
    <w:rsid w:val="009060C4"/>
    <w:rsid w:val="009063D0"/>
    <w:rsid w:val="0090662A"/>
    <w:rsid w:val="009069A7"/>
    <w:rsid w:val="00906C91"/>
    <w:rsid w:val="00906C95"/>
    <w:rsid w:val="00906DC1"/>
    <w:rsid w:val="0090728A"/>
    <w:rsid w:val="0090730B"/>
    <w:rsid w:val="00907656"/>
    <w:rsid w:val="009076C9"/>
    <w:rsid w:val="00907718"/>
    <w:rsid w:val="00907A60"/>
    <w:rsid w:val="00907A70"/>
    <w:rsid w:val="00907E47"/>
    <w:rsid w:val="00910306"/>
    <w:rsid w:val="00910A99"/>
    <w:rsid w:val="00910E6B"/>
    <w:rsid w:val="00910FB3"/>
    <w:rsid w:val="009115EF"/>
    <w:rsid w:val="009116DD"/>
    <w:rsid w:val="00911FA3"/>
    <w:rsid w:val="0091206D"/>
    <w:rsid w:val="00912D1C"/>
    <w:rsid w:val="00912D2E"/>
    <w:rsid w:val="00913019"/>
    <w:rsid w:val="009134D3"/>
    <w:rsid w:val="00913CB3"/>
    <w:rsid w:val="00913D40"/>
    <w:rsid w:val="00913F1E"/>
    <w:rsid w:val="00913FB2"/>
    <w:rsid w:val="009140C4"/>
    <w:rsid w:val="00914101"/>
    <w:rsid w:val="009144A9"/>
    <w:rsid w:val="0091468B"/>
    <w:rsid w:val="00914819"/>
    <w:rsid w:val="00914A35"/>
    <w:rsid w:val="0091526F"/>
    <w:rsid w:val="009153D2"/>
    <w:rsid w:val="0091548E"/>
    <w:rsid w:val="00915529"/>
    <w:rsid w:val="00915D7B"/>
    <w:rsid w:val="00916286"/>
    <w:rsid w:val="009164C5"/>
    <w:rsid w:val="00916595"/>
    <w:rsid w:val="00916596"/>
    <w:rsid w:val="009169F9"/>
    <w:rsid w:val="00916C47"/>
    <w:rsid w:val="00916CF3"/>
    <w:rsid w:val="009170A3"/>
    <w:rsid w:val="009171AD"/>
    <w:rsid w:val="00917263"/>
    <w:rsid w:val="00917569"/>
    <w:rsid w:val="00917653"/>
    <w:rsid w:val="00917832"/>
    <w:rsid w:val="00917EA0"/>
    <w:rsid w:val="00920174"/>
    <w:rsid w:val="009203F5"/>
    <w:rsid w:val="009204C7"/>
    <w:rsid w:val="00921103"/>
    <w:rsid w:val="00921108"/>
    <w:rsid w:val="00921466"/>
    <w:rsid w:val="009219D2"/>
    <w:rsid w:val="00921A4E"/>
    <w:rsid w:val="00921E37"/>
    <w:rsid w:val="00921F7A"/>
    <w:rsid w:val="00922030"/>
    <w:rsid w:val="00922511"/>
    <w:rsid w:val="00922710"/>
    <w:rsid w:val="00922F07"/>
    <w:rsid w:val="00923463"/>
    <w:rsid w:val="009237C3"/>
    <w:rsid w:val="0092469A"/>
    <w:rsid w:val="009247B9"/>
    <w:rsid w:val="00924DD3"/>
    <w:rsid w:val="00925238"/>
    <w:rsid w:val="0092578C"/>
    <w:rsid w:val="009257A9"/>
    <w:rsid w:val="009257DC"/>
    <w:rsid w:val="0092593F"/>
    <w:rsid w:val="00925ACF"/>
    <w:rsid w:val="00925D92"/>
    <w:rsid w:val="00925EA5"/>
    <w:rsid w:val="0092615D"/>
    <w:rsid w:val="009264E1"/>
    <w:rsid w:val="00926546"/>
    <w:rsid w:val="009265A1"/>
    <w:rsid w:val="009271D6"/>
    <w:rsid w:val="009273F4"/>
    <w:rsid w:val="009274C4"/>
    <w:rsid w:val="009274E6"/>
    <w:rsid w:val="00927700"/>
    <w:rsid w:val="00927734"/>
    <w:rsid w:val="009279AC"/>
    <w:rsid w:val="009279C4"/>
    <w:rsid w:val="00927A4C"/>
    <w:rsid w:val="0093036E"/>
    <w:rsid w:val="009305CB"/>
    <w:rsid w:val="00930C1F"/>
    <w:rsid w:val="00931224"/>
    <w:rsid w:val="009312EC"/>
    <w:rsid w:val="009315D2"/>
    <w:rsid w:val="0093198A"/>
    <w:rsid w:val="00931A6A"/>
    <w:rsid w:val="00931E2C"/>
    <w:rsid w:val="009322B7"/>
    <w:rsid w:val="009327F5"/>
    <w:rsid w:val="00932F29"/>
    <w:rsid w:val="0093335B"/>
    <w:rsid w:val="009333D3"/>
    <w:rsid w:val="009339B6"/>
    <w:rsid w:val="00933B4C"/>
    <w:rsid w:val="00933DC4"/>
    <w:rsid w:val="00933DD3"/>
    <w:rsid w:val="0093431B"/>
    <w:rsid w:val="009343E3"/>
    <w:rsid w:val="009346D6"/>
    <w:rsid w:val="00934743"/>
    <w:rsid w:val="0093487E"/>
    <w:rsid w:val="00934C99"/>
    <w:rsid w:val="00934E7A"/>
    <w:rsid w:val="00934FFE"/>
    <w:rsid w:val="009352F3"/>
    <w:rsid w:val="009361AD"/>
    <w:rsid w:val="0093625B"/>
    <w:rsid w:val="00936405"/>
    <w:rsid w:val="0093657E"/>
    <w:rsid w:val="00936634"/>
    <w:rsid w:val="00936698"/>
    <w:rsid w:val="00936939"/>
    <w:rsid w:val="00936B64"/>
    <w:rsid w:val="00936EBF"/>
    <w:rsid w:val="00937403"/>
    <w:rsid w:val="009379C4"/>
    <w:rsid w:val="00937BEE"/>
    <w:rsid w:val="00937F15"/>
    <w:rsid w:val="00940115"/>
    <w:rsid w:val="0094041A"/>
    <w:rsid w:val="009407E4"/>
    <w:rsid w:val="00940C43"/>
    <w:rsid w:val="00940C55"/>
    <w:rsid w:val="00940D32"/>
    <w:rsid w:val="00940F19"/>
    <w:rsid w:val="00940F77"/>
    <w:rsid w:val="009413DB"/>
    <w:rsid w:val="00941464"/>
    <w:rsid w:val="00941818"/>
    <w:rsid w:val="0094190D"/>
    <w:rsid w:val="00942354"/>
    <w:rsid w:val="00942681"/>
    <w:rsid w:val="00942B24"/>
    <w:rsid w:val="0094316F"/>
    <w:rsid w:val="0094327C"/>
    <w:rsid w:val="009433ED"/>
    <w:rsid w:val="00943921"/>
    <w:rsid w:val="00943A7E"/>
    <w:rsid w:val="00943D7B"/>
    <w:rsid w:val="00943E42"/>
    <w:rsid w:val="00943E5D"/>
    <w:rsid w:val="0094416F"/>
    <w:rsid w:val="00944728"/>
    <w:rsid w:val="00944746"/>
    <w:rsid w:val="0094478C"/>
    <w:rsid w:val="0094480B"/>
    <w:rsid w:val="00944BE6"/>
    <w:rsid w:val="00944E81"/>
    <w:rsid w:val="009453E8"/>
    <w:rsid w:val="00945664"/>
    <w:rsid w:val="00945974"/>
    <w:rsid w:val="00945AD1"/>
    <w:rsid w:val="009464AD"/>
    <w:rsid w:val="00946742"/>
    <w:rsid w:val="00946B6F"/>
    <w:rsid w:val="00946ECB"/>
    <w:rsid w:val="00947268"/>
    <w:rsid w:val="009472F7"/>
    <w:rsid w:val="0094750E"/>
    <w:rsid w:val="009476A3"/>
    <w:rsid w:val="00947C94"/>
    <w:rsid w:val="00947D9F"/>
    <w:rsid w:val="00947F6D"/>
    <w:rsid w:val="00947FB5"/>
    <w:rsid w:val="009507C8"/>
    <w:rsid w:val="00950C0B"/>
    <w:rsid w:val="0095115E"/>
    <w:rsid w:val="0095118A"/>
    <w:rsid w:val="009515D0"/>
    <w:rsid w:val="0095169C"/>
    <w:rsid w:val="009519B3"/>
    <w:rsid w:val="00951D5C"/>
    <w:rsid w:val="00952049"/>
    <w:rsid w:val="00952102"/>
    <w:rsid w:val="00952468"/>
    <w:rsid w:val="00952B82"/>
    <w:rsid w:val="00953011"/>
    <w:rsid w:val="0095310A"/>
    <w:rsid w:val="00953411"/>
    <w:rsid w:val="00953BA0"/>
    <w:rsid w:val="00953D54"/>
    <w:rsid w:val="00953E22"/>
    <w:rsid w:val="009544A1"/>
    <w:rsid w:val="00954617"/>
    <w:rsid w:val="00954767"/>
    <w:rsid w:val="0095487A"/>
    <w:rsid w:val="009548FB"/>
    <w:rsid w:val="00954A9E"/>
    <w:rsid w:val="009550E4"/>
    <w:rsid w:val="00955171"/>
    <w:rsid w:val="009552C3"/>
    <w:rsid w:val="0095538B"/>
    <w:rsid w:val="009553A4"/>
    <w:rsid w:val="009558CF"/>
    <w:rsid w:val="00955D0B"/>
    <w:rsid w:val="00955E03"/>
    <w:rsid w:val="00955F84"/>
    <w:rsid w:val="00956207"/>
    <w:rsid w:val="00956387"/>
    <w:rsid w:val="009565F7"/>
    <w:rsid w:val="00956A3E"/>
    <w:rsid w:val="00956E28"/>
    <w:rsid w:val="00956E9F"/>
    <w:rsid w:val="0095747D"/>
    <w:rsid w:val="00957626"/>
    <w:rsid w:val="00957649"/>
    <w:rsid w:val="00957AEA"/>
    <w:rsid w:val="00957AF7"/>
    <w:rsid w:val="00957F30"/>
    <w:rsid w:val="0096025E"/>
    <w:rsid w:val="009604E6"/>
    <w:rsid w:val="00960ACA"/>
    <w:rsid w:val="00960C4F"/>
    <w:rsid w:val="0096132C"/>
    <w:rsid w:val="009619FD"/>
    <w:rsid w:val="00961E95"/>
    <w:rsid w:val="0096217C"/>
    <w:rsid w:val="009622B3"/>
    <w:rsid w:val="00962441"/>
    <w:rsid w:val="0096267E"/>
    <w:rsid w:val="0096293F"/>
    <w:rsid w:val="00962BCF"/>
    <w:rsid w:val="00962DD7"/>
    <w:rsid w:val="00962ED3"/>
    <w:rsid w:val="00963277"/>
    <w:rsid w:val="00963395"/>
    <w:rsid w:val="0096352D"/>
    <w:rsid w:val="00963959"/>
    <w:rsid w:val="00963C10"/>
    <w:rsid w:val="00963D71"/>
    <w:rsid w:val="009642E8"/>
    <w:rsid w:val="009645CA"/>
    <w:rsid w:val="009646AF"/>
    <w:rsid w:val="009649BB"/>
    <w:rsid w:val="00964B53"/>
    <w:rsid w:val="00964C3F"/>
    <w:rsid w:val="00964C6C"/>
    <w:rsid w:val="00964D57"/>
    <w:rsid w:val="00964F3B"/>
    <w:rsid w:val="00964FB1"/>
    <w:rsid w:val="00965176"/>
    <w:rsid w:val="00965240"/>
    <w:rsid w:val="009657E3"/>
    <w:rsid w:val="00965847"/>
    <w:rsid w:val="009658A1"/>
    <w:rsid w:val="00965A3E"/>
    <w:rsid w:val="00965C09"/>
    <w:rsid w:val="00965C48"/>
    <w:rsid w:val="009663F3"/>
    <w:rsid w:val="00966D9D"/>
    <w:rsid w:val="00966E4A"/>
    <w:rsid w:val="00967041"/>
    <w:rsid w:val="009670BB"/>
    <w:rsid w:val="00967412"/>
    <w:rsid w:val="00967A1D"/>
    <w:rsid w:val="00967D43"/>
    <w:rsid w:val="00967D98"/>
    <w:rsid w:val="0097000B"/>
    <w:rsid w:val="009701BA"/>
    <w:rsid w:val="0097049C"/>
    <w:rsid w:val="00970648"/>
    <w:rsid w:val="009706D7"/>
    <w:rsid w:val="009706E4"/>
    <w:rsid w:val="0097078D"/>
    <w:rsid w:val="00970799"/>
    <w:rsid w:val="00970918"/>
    <w:rsid w:val="00970923"/>
    <w:rsid w:val="0097099E"/>
    <w:rsid w:val="00970DF5"/>
    <w:rsid w:val="00970F56"/>
    <w:rsid w:val="0097153E"/>
    <w:rsid w:val="009715E6"/>
    <w:rsid w:val="00971761"/>
    <w:rsid w:val="00971806"/>
    <w:rsid w:val="00971A06"/>
    <w:rsid w:val="00971A50"/>
    <w:rsid w:val="00971C18"/>
    <w:rsid w:val="00971EDB"/>
    <w:rsid w:val="0097216F"/>
    <w:rsid w:val="00972689"/>
    <w:rsid w:val="0097272E"/>
    <w:rsid w:val="0097283D"/>
    <w:rsid w:val="00972C3B"/>
    <w:rsid w:val="00973057"/>
    <w:rsid w:val="00973070"/>
    <w:rsid w:val="009735A3"/>
    <w:rsid w:val="00973889"/>
    <w:rsid w:val="00973F3C"/>
    <w:rsid w:val="00974D50"/>
    <w:rsid w:val="00974EBA"/>
    <w:rsid w:val="00974F3C"/>
    <w:rsid w:val="0097516F"/>
    <w:rsid w:val="009751AF"/>
    <w:rsid w:val="009752BE"/>
    <w:rsid w:val="00975326"/>
    <w:rsid w:val="0097541D"/>
    <w:rsid w:val="009755CB"/>
    <w:rsid w:val="00975A88"/>
    <w:rsid w:val="00975BB5"/>
    <w:rsid w:val="00975DEA"/>
    <w:rsid w:val="009761FC"/>
    <w:rsid w:val="009762BD"/>
    <w:rsid w:val="00976411"/>
    <w:rsid w:val="0097678D"/>
    <w:rsid w:val="009767D4"/>
    <w:rsid w:val="00976DFD"/>
    <w:rsid w:val="009774C8"/>
    <w:rsid w:val="00977818"/>
    <w:rsid w:val="00977C3F"/>
    <w:rsid w:val="00977CDF"/>
    <w:rsid w:val="0098024D"/>
    <w:rsid w:val="00980355"/>
    <w:rsid w:val="0098043F"/>
    <w:rsid w:val="00980780"/>
    <w:rsid w:val="00980D55"/>
    <w:rsid w:val="00980E54"/>
    <w:rsid w:val="00981038"/>
    <w:rsid w:val="0098106E"/>
    <w:rsid w:val="00981511"/>
    <w:rsid w:val="00981608"/>
    <w:rsid w:val="009817EE"/>
    <w:rsid w:val="00981D1C"/>
    <w:rsid w:val="00981E1C"/>
    <w:rsid w:val="00982118"/>
    <w:rsid w:val="00982475"/>
    <w:rsid w:val="00982C62"/>
    <w:rsid w:val="00982C91"/>
    <w:rsid w:val="00982F76"/>
    <w:rsid w:val="00982FA3"/>
    <w:rsid w:val="00982FF5"/>
    <w:rsid w:val="00983691"/>
    <w:rsid w:val="00983A78"/>
    <w:rsid w:val="0098409A"/>
    <w:rsid w:val="009840FD"/>
    <w:rsid w:val="0098419F"/>
    <w:rsid w:val="009843B3"/>
    <w:rsid w:val="00984701"/>
    <w:rsid w:val="00984847"/>
    <w:rsid w:val="00984AF9"/>
    <w:rsid w:val="00984BEC"/>
    <w:rsid w:val="00984C0F"/>
    <w:rsid w:val="009850E3"/>
    <w:rsid w:val="0098582E"/>
    <w:rsid w:val="00985DCE"/>
    <w:rsid w:val="00985EB8"/>
    <w:rsid w:val="00985FB3"/>
    <w:rsid w:val="0098614F"/>
    <w:rsid w:val="0098629A"/>
    <w:rsid w:val="009862CE"/>
    <w:rsid w:val="00986566"/>
    <w:rsid w:val="0098662E"/>
    <w:rsid w:val="0098668E"/>
    <w:rsid w:val="00986CC1"/>
    <w:rsid w:val="00986D5A"/>
    <w:rsid w:val="00986DF1"/>
    <w:rsid w:val="00986F33"/>
    <w:rsid w:val="00986F4E"/>
    <w:rsid w:val="009870B4"/>
    <w:rsid w:val="00987191"/>
    <w:rsid w:val="00987228"/>
    <w:rsid w:val="009872CE"/>
    <w:rsid w:val="0098736F"/>
    <w:rsid w:val="00987769"/>
    <w:rsid w:val="009878FD"/>
    <w:rsid w:val="00987A5A"/>
    <w:rsid w:val="00987CB0"/>
    <w:rsid w:val="00987CB4"/>
    <w:rsid w:val="00990131"/>
    <w:rsid w:val="009901D9"/>
    <w:rsid w:val="00990550"/>
    <w:rsid w:val="0099097E"/>
    <w:rsid w:val="00990AF9"/>
    <w:rsid w:val="00990DCB"/>
    <w:rsid w:val="00990E67"/>
    <w:rsid w:val="009918F7"/>
    <w:rsid w:val="00991AA7"/>
    <w:rsid w:val="00991B88"/>
    <w:rsid w:val="00991CEA"/>
    <w:rsid w:val="00991D31"/>
    <w:rsid w:val="00992174"/>
    <w:rsid w:val="009921FC"/>
    <w:rsid w:val="00992464"/>
    <w:rsid w:val="00992689"/>
    <w:rsid w:val="0099272B"/>
    <w:rsid w:val="009928DD"/>
    <w:rsid w:val="009929DF"/>
    <w:rsid w:val="00992A0E"/>
    <w:rsid w:val="00992A3E"/>
    <w:rsid w:val="00992F0B"/>
    <w:rsid w:val="00992F4E"/>
    <w:rsid w:val="0099399E"/>
    <w:rsid w:val="009939B8"/>
    <w:rsid w:val="00993BB4"/>
    <w:rsid w:val="00994064"/>
    <w:rsid w:val="0099413C"/>
    <w:rsid w:val="00994230"/>
    <w:rsid w:val="00994499"/>
    <w:rsid w:val="0099477A"/>
    <w:rsid w:val="0099479E"/>
    <w:rsid w:val="00994C40"/>
    <w:rsid w:val="00994FFB"/>
    <w:rsid w:val="009951D8"/>
    <w:rsid w:val="009952FB"/>
    <w:rsid w:val="00995355"/>
    <w:rsid w:val="009953F5"/>
    <w:rsid w:val="009953FD"/>
    <w:rsid w:val="0099586F"/>
    <w:rsid w:val="00995E35"/>
    <w:rsid w:val="009960E4"/>
    <w:rsid w:val="0099658B"/>
    <w:rsid w:val="0099719E"/>
    <w:rsid w:val="00997314"/>
    <w:rsid w:val="009974E9"/>
    <w:rsid w:val="009A0169"/>
    <w:rsid w:val="009A01FB"/>
    <w:rsid w:val="009A037B"/>
    <w:rsid w:val="009A08A7"/>
    <w:rsid w:val="009A0915"/>
    <w:rsid w:val="009A0989"/>
    <w:rsid w:val="009A0CFB"/>
    <w:rsid w:val="009A0E53"/>
    <w:rsid w:val="009A1185"/>
    <w:rsid w:val="009A11D6"/>
    <w:rsid w:val="009A1B56"/>
    <w:rsid w:val="009A1D15"/>
    <w:rsid w:val="009A2A76"/>
    <w:rsid w:val="009A2B26"/>
    <w:rsid w:val="009A2D06"/>
    <w:rsid w:val="009A2FC4"/>
    <w:rsid w:val="009A32BE"/>
    <w:rsid w:val="009A3C93"/>
    <w:rsid w:val="009A3F03"/>
    <w:rsid w:val="009A3FD0"/>
    <w:rsid w:val="009A47FC"/>
    <w:rsid w:val="009A4E7C"/>
    <w:rsid w:val="009A5027"/>
    <w:rsid w:val="009A51C7"/>
    <w:rsid w:val="009A569B"/>
    <w:rsid w:val="009A59EC"/>
    <w:rsid w:val="009A5C56"/>
    <w:rsid w:val="009A5CA8"/>
    <w:rsid w:val="009A65B8"/>
    <w:rsid w:val="009A66F7"/>
    <w:rsid w:val="009A6701"/>
    <w:rsid w:val="009A6D9E"/>
    <w:rsid w:val="009A6ED0"/>
    <w:rsid w:val="009A706A"/>
    <w:rsid w:val="009A70B2"/>
    <w:rsid w:val="009A71AB"/>
    <w:rsid w:val="009A7279"/>
    <w:rsid w:val="009A7745"/>
    <w:rsid w:val="009A7A7D"/>
    <w:rsid w:val="009A7C3D"/>
    <w:rsid w:val="009A7CA7"/>
    <w:rsid w:val="009A7F08"/>
    <w:rsid w:val="009B0014"/>
    <w:rsid w:val="009B00A1"/>
    <w:rsid w:val="009B0156"/>
    <w:rsid w:val="009B0295"/>
    <w:rsid w:val="009B05BA"/>
    <w:rsid w:val="009B0D6F"/>
    <w:rsid w:val="009B1018"/>
    <w:rsid w:val="009B13F5"/>
    <w:rsid w:val="009B187D"/>
    <w:rsid w:val="009B1B0E"/>
    <w:rsid w:val="009B1B63"/>
    <w:rsid w:val="009B1F54"/>
    <w:rsid w:val="009B2253"/>
    <w:rsid w:val="009B2596"/>
    <w:rsid w:val="009B2648"/>
    <w:rsid w:val="009B2671"/>
    <w:rsid w:val="009B2935"/>
    <w:rsid w:val="009B4222"/>
    <w:rsid w:val="009B42B6"/>
    <w:rsid w:val="009B42CC"/>
    <w:rsid w:val="009B4303"/>
    <w:rsid w:val="009B43D6"/>
    <w:rsid w:val="009B461A"/>
    <w:rsid w:val="009B4863"/>
    <w:rsid w:val="009B48C6"/>
    <w:rsid w:val="009B4DBF"/>
    <w:rsid w:val="009B5081"/>
    <w:rsid w:val="009B5151"/>
    <w:rsid w:val="009B52DE"/>
    <w:rsid w:val="009B55F0"/>
    <w:rsid w:val="009B5746"/>
    <w:rsid w:val="009B587B"/>
    <w:rsid w:val="009B64D6"/>
    <w:rsid w:val="009B659E"/>
    <w:rsid w:val="009B6985"/>
    <w:rsid w:val="009B69B3"/>
    <w:rsid w:val="009B6C1F"/>
    <w:rsid w:val="009B7011"/>
    <w:rsid w:val="009B71E4"/>
    <w:rsid w:val="009B7C14"/>
    <w:rsid w:val="009B7E1B"/>
    <w:rsid w:val="009C028C"/>
    <w:rsid w:val="009C0427"/>
    <w:rsid w:val="009C04D7"/>
    <w:rsid w:val="009C04EE"/>
    <w:rsid w:val="009C0CD4"/>
    <w:rsid w:val="009C103E"/>
    <w:rsid w:val="009C1117"/>
    <w:rsid w:val="009C15E7"/>
    <w:rsid w:val="009C17C8"/>
    <w:rsid w:val="009C2CAF"/>
    <w:rsid w:val="009C385B"/>
    <w:rsid w:val="009C3E3C"/>
    <w:rsid w:val="009C42C6"/>
    <w:rsid w:val="009C4353"/>
    <w:rsid w:val="009C49C2"/>
    <w:rsid w:val="009C4C73"/>
    <w:rsid w:val="009C4E2D"/>
    <w:rsid w:val="009C521C"/>
    <w:rsid w:val="009C5419"/>
    <w:rsid w:val="009C58E8"/>
    <w:rsid w:val="009C62C0"/>
    <w:rsid w:val="009C6A88"/>
    <w:rsid w:val="009C6AFF"/>
    <w:rsid w:val="009C6B62"/>
    <w:rsid w:val="009C6F41"/>
    <w:rsid w:val="009C6F57"/>
    <w:rsid w:val="009C73BF"/>
    <w:rsid w:val="009C765D"/>
    <w:rsid w:val="009C7A44"/>
    <w:rsid w:val="009C7ADA"/>
    <w:rsid w:val="009D000A"/>
    <w:rsid w:val="009D0BA5"/>
    <w:rsid w:val="009D1367"/>
    <w:rsid w:val="009D1401"/>
    <w:rsid w:val="009D15B5"/>
    <w:rsid w:val="009D1786"/>
    <w:rsid w:val="009D1A86"/>
    <w:rsid w:val="009D1B6C"/>
    <w:rsid w:val="009D1D9A"/>
    <w:rsid w:val="009D1DD5"/>
    <w:rsid w:val="009D1E12"/>
    <w:rsid w:val="009D234A"/>
    <w:rsid w:val="009D23E8"/>
    <w:rsid w:val="009D2DA9"/>
    <w:rsid w:val="009D2E93"/>
    <w:rsid w:val="009D2EA9"/>
    <w:rsid w:val="009D3038"/>
    <w:rsid w:val="009D3057"/>
    <w:rsid w:val="009D34C0"/>
    <w:rsid w:val="009D35FB"/>
    <w:rsid w:val="009D38DA"/>
    <w:rsid w:val="009D3A02"/>
    <w:rsid w:val="009D3B45"/>
    <w:rsid w:val="009D3B71"/>
    <w:rsid w:val="009D3BC4"/>
    <w:rsid w:val="009D3CB5"/>
    <w:rsid w:val="009D408F"/>
    <w:rsid w:val="009D458F"/>
    <w:rsid w:val="009D46CB"/>
    <w:rsid w:val="009D4711"/>
    <w:rsid w:val="009D4A9C"/>
    <w:rsid w:val="009D4AB4"/>
    <w:rsid w:val="009D4B8E"/>
    <w:rsid w:val="009D4BBE"/>
    <w:rsid w:val="009D4E16"/>
    <w:rsid w:val="009D5170"/>
    <w:rsid w:val="009D51C9"/>
    <w:rsid w:val="009D56EF"/>
    <w:rsid w:val="009D5893"/>
    <w:rsid w:val="009D58E5"/>
    <w:rsid w:val="009D5AD8"/>
    <w:rsid w:val="009D62A7"/>
    <w:rsid w:val="009D6620"/>
    <w:rsid w:val="009D6C54"/>
    <w:rsid w:val="009D6CAA"/>
    <w:rsid w:val="009D6E1F"/>
    <w:rsid w:val="009D7167"/>
    <w:rsid w:val="009D72B0"/>
    <w:rsid w:val="009D741A"/>
    <w:rsid w:val="009D7462"/>
    <w:rsid w:val="009D7505"/>
    <w:rsid w:val="009D76F4"/>
    <w:rsid w:val="009D77CE"/>
    <w:rsid w:val="009D7DE3"/>
    <w:rsid w:val="009E004A"/>
    <w:rsid w:val="009E00EB"/>
    <w:rsid w:val="009E021E"/>
    <w:rsid w:val="009E0472"/>
    <w:rsid w:val="009E066B"/>
    <w:rsid w:val="009E1515"/>
    <w:rsid w:val="009E1640"/>
    <w:rsid w:val="009E1914"/>
    <w:rsid w:val="009E1CFF"/>
    <w:rsid w:val="009E1DCF"/>
    <w:rsid w:val="009E1FEE"/>
    <w:rsid w:val="009E1FFB"/>
    <w:rsid w:val="009E23EA"/>
    <w:rsid w:val="009E295D"/>
    <w:rsid w:val="009E2D24"/>
    <w:rsid w:val="009E2E77"/>
    <w:rsid w:val="009E2EA0"/>
    <w:rsid w:val="009E305F"/>
    <w:rsid w:val="009E3161"/>
    <w:rsid w:val="009E3274"/>
    <w:rsid w:val="009E354C"/>
    <w:rsid w:val="009E36FF"/>
    <w:rsid w:val="009E37D3"/>
    <w:rsid w:val="009E3811"/>
    <w:rsid w:val="009E3E3F"/>
    <w:rsid w:val="009E3E49"/>
    <w:rsid w:val="009E3F51"/>
    <w:rsid w:val="009E41DD"/>
    <w:rsid w:val="009E45C2"/>
    <w:rsid w:val="009E46F5"/>
    <w:rsid w:val="009E4BE8"/>
    <w:rsid w:val="009E4C73"/>
    <w:rsid w:val="009E5028"/>
    <w:rsid w:val="009E50F5"/>
    <w:rsid w:val="009E50FB"/>
    <w:rsid w:val="009E5280"/>
    <w:rsid w:val="009E5386"/>
    <w:rsid w:val="009E54BE"/>
    <w:rsid w:val="009E5828"/>
    <w:rsid w:val="009E5AE8"/>
    <w:rsid w:val="009E5BAA"/>
    <w:rsid w:val="009E5DD1"/>
    <w:rsid w:val="009E6037"/>
    <w:rsid w:val="009E60AD"/>
    <w:rsid w:val="009E62F5"/>
    <w:rsid w:val="009E630F"/>
    <w:rsid w:val="009E68C8"/>
    <w:rsid w:val="009E6AB5"/>
    <w:rsid w:val="009E6DAB"/>
    <w:rsid w:val="009E6EC4"/>
    <w:rsid w:val="009E6F4B"/>
    <w:rsid w:val="009E703C"/>
    <w:rsid w:val="009E74EC"/>
    <w:rsid w:val="009E7656"/>
    <w:rsid w:val="009E7C7A"/>
    <w:rsid w:val="009E7E4C"/>
    <w:rsid w:val="009F08F5"/>
    <w:rsid w:val="009F094B"/>
    <w:rsid w:val="009F0956"/>
    <w:rsid w:val="009F0AA9"/>
    <w:rsid w:val="009F0EE5"/>
    <w:rsid w:val="009F1264"/>
    <w:rsid w:val="009F126B"/>
    <w:rsid w:val="009F16EA"/>
    <w:rsid w:val="009F19DA"/>
    <w:rsid w:val="009F1DC5"/>
    <w:rsid w:val="009F1E6E"/>
    <w:rsid w:val="009F1FFA"/>
    <w:rsid w:val="009F2009"/>
    <w:rsid w:val="009F2122"/>
    <w:rsid w:val="009F212A"/>
    <w:rsid w:val="009F2253"/>
    <w:rsid w:val="009F245B"/>
    <w:rsid w:val="009F25E6"/>
    <w:rsid w:val="009F2808"/>
    <w:rsid w:val="009F2BE8"/>
    <w:rsid w:val="009F2CAE"/>
    <w:rsid w:val="009F2E16"/>
    <w:rsid w:val="009F2F09"/>
    <w:rsid w:val="009F2F12"/>
    <w:rsid w:val="009F3020"/>
    <w:rsid w:val="009F37A0"/>
    <w:rsid w:val="009F39A7"/>
    <w:rsid w:val="009F3B86"/>
    <w:rsid w:val="009F3DCF"/>
    <w:rsid w:val="009F3F2C"/>
    <w:rsid w:val="009F40B7"/>
    <w:rsid w:val="009F4188"/>
    <w:rsid w:val="009F4302"/>
    <w:rsid w:val="009F4305"/>
    <w:rsid w:val="009F4393"/>
    <w:rsid w:val="009F4A4F"/>
    <w:rsid w:val="009F4BE9"/>
    <w:rsid w:val="009F52DC"/>
    <w:rsid w:val="009F56EC"/>
    <w:rsid w:val="009F5ADD"/>
    <w:rsid w:val="009F5C13"/>
    <w:rsid w:val="009F62D3"/>
    <w:rsid w:val="009F6B37"/>
    <w:rsid w:val="009F7252"/>
    <w:rsid w:val="009F740E"/>
    <w:rsid w:val="009F7B26"/>
    <w:rsid w:val="009F7DDE"/>
    <w:rsid w:val="009F7FFC"/>
    <w:rsid w:val="00A00112"/>
    <w:rsid w:val="00A003DA"/>
    <w:rsid w:val="00A0044D"/>
    <w:rsid w:val="00A00587"/>
    <w:rsid w:val="00A008B5"/>
    <w:rsid w:val="00A01167"/>
    <w:rsid w:val="00A01421"/>
    <w:rsid w:val="00A017B4"/>
    <w:rsid w:val="00A01868"/>
    <w:rsid w:val="00A01870"/>
    <w:rsid w:val="00A01C53"/>
    <w:rsid w:val="00A01D03"/>
    <w:rsid w:val="00A01D38"/>
    <w:rsid w:val="00A01F9D"/>
    <w:rsid w:val="00A01FA8"/>
    <w:rsid w:val="00A0212C"/>
    <w:rsid w:val="00A02414"/>
    <w:rsid w:val="00A025B9"/>
    <w:rsid w:val="00A0344C"/>
    <w:rsid w:val="00A03486"/>
    <w:rsid w:val="00A0355C"/>
    <w:rsid w:val="00A03680"/>
    <w:rsid w:val="00A03A13"/>
    <w:rsid w:val="00A04023"/>
    <w:rsid w:val="00A040CD"/>
    <w:rsid w:val="00A04429"/>
    <w:rsid w:val="00A04D11"/>
    <w:rsid w:val="00A04DDB"/>
    <w:rsid w:val="00A0512D"/>
    <w:rsid w:val="00A0561D"/>
    <w:rsid w:val="00A0565D"/>
    <w:rsid w:val="00A05AB3"/>
    <w:rsid w:val="00A06013"/>
    <w:rsid w:val="00A06057"/>
    <w:rsid w:val="00A06072"/>
    <w:rsid w:val="00A06171"/>
    <w:rsid w:val="00A06446"/>
    <w:rsid w:val="00A064CA"/>
    <w:rsid w:val="00A06599"/>
    <w:rsid w:val="00A06697"/>
    <w:rsid w:val="00A06BA1"/>
    <w:rsid w:val="00A06C40"/>
    <w:rsid w:val="00A06CD1"/>
    <w:rsid w:val="00A07586"/>
    <w:rsid w:val="00A0773E"/>
    <w:rsid w:val="00A078EC"/>
    <w:rsid w:val="00A101F4"/>
    <w:rsid w:val="00A10204"/>
    <w:rsid w:val="00A10586"/>
    <w:rsid w:val="00A106BD"/>
    <w:rsid w:val="00A10A48"/>
    <w:rsid w:val="00A10DCE"/>
    <w:rsid w:val="00A110DA"/>
    <w:rsid w:val="00A111FA"/>
    <w:rsid w:val="00A1132B"/>
    <w:rsid w:val="00A11603"/>
    <w:rsid w:val="00A117D9"/>
    <w:rsid w:val="00A11930"/>
    <w:rsid w:val="00A11B45"/>
    <w:rsid w:val="00A11B54"/>
    <w:rsid w:val="00A11C44"/>
    <w:rsid w:val="00A11CDC"/>
    <w:rsid w:val="00A11E92"/>
    <w:rsid w:val="00A11F25"/>
    <w:rsid w:val="00A12287"/>
    <w:rsid w:val="00A1238C"/>
    <w:rsid w:val="00A12431"/>
    <w:rsid w:val="00A12506"/>
    <w:rsid w:val="00A1263D"/>
    <w:rsid w:val="00A12687"/>
    <w:rsid w:val="00A12AF2"/>
    <w:rsid w:val="00A12D8A"/>
    <w:rsid w:val="00A12E6C"/>
    <w:rsid w:val="00A13211"/>
    <w:rsid w:val="00A132B4"/>
    <w:rsid w:val="00A13318"/>
    <w:rsid w:val="00A13467"/>
    <w:rsid w:val="00A136D0"/>
    <w:rsid w:val="00A136D9"/>
    <w:rsid w:val="00A13785"/>
    <w:rsid w:val="00A13B22"/>
    <w:rsid w:val="00A13B64"/>
    <w:rsid w:val="00A13D1A"/>
    <w:rsid w:val="00A13EC9"/>
    <w:rsid w:val="00A13FB6"/>
    <w:rsid w:val="00A1443D"/>
    <w:rsid w:val="00A147FC"/>
    <w:rsid w:val="00A14DC2"/>
    <w:rsid w:val="00A14DD6"/>
    <w:rsid w:val="00A151BE"/>
    <w:rsid w:val="00A151BF"/>
    <w:rsid w:val="00A1530E"/>
    <w:rsid w:val="00A15683"/>
    <w:rsid w:val="00A15D5E"/>
    <w:rsid w:val="00A161F8"/>
    <w:rsid w:val="00A169FA"/>
    <w:rsid w:val="00A17249"/>
    <w:rsid w:val="00A17338"/>
    <w:rsid w:val="00A1766A"/>
    <w:rsid w:val="00A17839"/>
    <w:rsid w:val="00A17E90"/>
    <w:rsid w:val="00A20018"/>
    <w:rsid w:val="00A200F4"/>
    <w:rsid w:val="00A205E5"/>
    <w:rsid w:val="00A206C9"/>
    <w:rsid w:val="00A20C27"/>
    <w:rsid w:val="00A20CF1"/>
    <w:rsid w:val="00A20E7D"/>
    <w:rsid w:val="00A21314"/>
    <w:rsid w:val="00A214B1"/>
    <w:rsid w:val="00A216BC"/>
    <w:rsid w:val="00A21DE4"/>
    <w:rsid w:val="00A2265F"/>
    <w:rsid w:val="00A228F3"/>
    <w:rsid w:val="00A22BB6"/>
    <w:rsid w:val="00A23931"/>
    <w:rsid w:val="00A23FD6"/>
    <w:rsid w:val="00A242E4"/>
    <w:rsid w:val="00A243C9"/>
    <w:rsid w:val="00A24558"/>
    <w:rsid w:val="00A24F93"/>
    <w:rsid w:val="00A25145"/>
    <w:rsid w:val="00A252AB"/>
    <w:rsid w:val="00A25317"/>
    <w:rsid w:val="00A25706"/>
    <w:rsid w:val="00A25D84"/>
    <w:rsid w:val="00A25F2B"/>
    <w:rsid w:val="00A26029"/>
    <w:rsid w:val="00A262E4"/>
    <w:rsid w:val="00A268EA"/>
    <w:rsid w:val="00A26926"/>
    <w:rsid w:val="00A269C6"/>
    <w:rsid w:val="00A26C98"/>
    <w:rsid w:val="00A26D21"/>
    <w:rsid w:val="00A271EA"/>
    <w:rsid w:val="00A27228"/>
    <w:rsid w:val="00A2755C"/>
    <w:rsid w:val="00A27578"/>
    <w:rsid w:val="00A27672"/>
    <w:rsid w:val="00A27CBF"/>
    <w:rsid w:val="00A27DCA"/>
    <w:rsid w:val="00A27E9A"/>
    <w:rsid w:val="00A27F72"/>
    <w:rsid w:val="00A30128"/>
    <w:rsid w:val="00A30347"/>
    <w:rsid w:val="00A30681"/>
    <w:rsid w:val="00A312AD"/>
    <w:rsid w:val="00A31957"/>
    <w:rsid w:val="00A31C77"/>
    <w:rsid w:val="00A31CE0"/>
    <w:rsid w:val="00A31FA9"/>
    <w:rsid w:val="00A327C6"/>
    <w:rsid w:val="00A328A8"/>
    <w:rsid w:val="00A328BF"/>
    <w:rsid w:val="00A329BF"/>
    <w:rsid w:val="00A32EC3"/>
    <w:rsid w:val="00A333BF"/>
    <w:rsid w:val="00A33825"/>
    <w:rsid w:val="00A3398F"/>
    <w:rsid w:val="00A33A55"/>
    <w:rsid w:val="00A3409D"/>
    <w:rsid w:val="00A34144"/>
    <w:rsid w:val="00A3426B"/>
    <w:rsid w:val="00A3429F"/>
    <w:rsid w:val="00A35583"/>
    <w:rsid w:val="00A35594"/>
    <w:rsid w:val="00A3582B"/>
    <w:rsid w:val="00A359E7"/>
    <w:rsid w:val="00A35E3A"/>
    <w:rsid w:val="00A35FFB"/>
    <w:rsid w:val="00A360AE"/>
    <w:rsid w:val="00A363EF"/>
    <w:rsid w:val="00A3644D"/>
    <w:rsid w:val="00A3644F"/>
    <w:rsid w:val="00A364B1"/>
    <w:rsid w:val="00A36831"/>
    <w:rsid w:val="00A36942"/>
    <w:rsid w:val="00A36C0E"/>
    <w:rsid w:val="00A36D93"/>
    <w:rsid w:val="00A36DFE"/>
    <w:rsid w:val="00A370FD"/>
    <w:rsid w:val="00A3712D"/>
    <w:rsid w:val="00A3723A"/>
    <w:rsid w:val="00A37323"/>
    <w:rsid w:val="00A37435"/>
    <w:rsid w:val="00A3758A"/>
    <w:rsid w:val="00A3782B"/>
    <w:rsid w:val="00A3798C"/>
    <w:rsid w:val="00A379D9"/>
    <w:rsid w:val="00A37DD9"/>
    <w:rsid w:val="00A37FE9"/>
    <w:rsid w:val="00A37FF9"/>
    <w:rsid w:val="00A400BC"/>
    <w:rsid w:val="00A403E2"/>
    <w:rsid w:val="00A407D8"/>
    <w:rsid w:val="00A40DD0"/>
    <w:rsid w:val="00A40ED7"/>
    <w:rsid w:val="00A40F83"/>
    <w:rsid w:val="00A412BA"/>
    <w:rsid w:val="00A41416"/>
    <w:rsid w:val="00A4188D"/>
    <w:rsid w:val="00A418DB"/>
    <w:rsid w:val="00A41979"/>
    <w:rsid w:val="00A41B3A"/>
    <w:rsid w:val="00A4200D"/>
    <w:rsid w:val="00A423B2"/>
    <w:rsid w:val="00A424BF"/>
    <w:rsid w:val="00A4258E"/>
    <w:rsid w:val="00A429BC"/>
    <w:rsid w:val="00A429BD"/>
    <w:rsid w:val="00A42BD0"/>
    <w:rsid w:val="00A431A3"/>
    <w:rsid w:val="00A432D1"/>
    <w:rsid w:val="00A43716"/>
    <w:rsid w:val="00A439E1"/>
    <w:rsid w:val="00A43B47"/>
    <w:rsid w:val="00A43BA9"/>
    <w:rsid w:val="00A43BBD"/>
    <w:rsid w:val="00A43F86"/>
    <w:rsid w:val="00A43FB7"/>
    <w:rsid w:val="00A440C9"/>
    <w:rsid w:val="00A442C5"/>
    <w:rsid w:val="00A44712"/>
    <w:rsid w:val="00A44884"/>
    <w:rsid w:val="00A44969"/>
    <w:rsid w:val="00A44AF5"/>
    <w:rsid w:val="00A44B8B"/>
    <w:rsid w:val="00A44DF4"/>
    <w:rsid w:val="00A457A6"/>
    <w:rsid w:val="00A45A36"/>
    <w:rsid w:val="00A45EC4"/>
    <w:rsid w:val="00A469F8"/>
    <w:rsid w:val="00A46A44"/>
    <w:rsid w:val="00A46A97"/>
    <w:rsid w:val="00A46BC1"/>
    <w:rsid w:val="00A47060"/>
    <w:rsid w:val="00A4707C"/>
    <w:rsid w:val="00A47191"/>
    <w:rsid w:val="00A47212"/>
    <w:rsid w:val="00A474CF"/>
    <w:rsid w:val="00A474EA"/>
    <w:rsid w:val="00A47666"/>
    <w:rsid w:val="00A476C9"/>
    <w:rsid w:val="00A47813"/>
    <w:rsid w:val="00A5008E"/>
    <w:rsid w:val="00A501B2"/>
    <w:rsid w:val="00A5034A"/>
    <w:rsid w:val="00A50FFA"/>
    <w:rsid w:val="00A51563"/>
    <w:rsid w:val="00A516E8"/>
    <w:rsid w:val="00A518E1"/>
    <w:rsid w:val="00A519D9"/>
    <w:rsid w:val="00A51E0F"/>
    <w:rsid w:val="00A51F1F"/>
    <w:rsid w:val="00A5217E"/>
    <w:rsid w:val="00A522B1"/>
    <w:rsid w:val="00A529EF"/>
    <w:rsid w:val="00A52D3C"/>
    <w:rsid w:val="00A52FDD"/>
    <w:rsid w:val="00A53165"/>
    <w:rsid w:val="00A5370D"/>
    <w:rsid w:val="00A539D1"/>
    <w:rsid w:val="00A53A71"/>
    <w:rsid w:val="00A54742"/>
    <w:rsid w:val="00A54B91"/>
    <w:rsid w:val="00A54C03"/>
    <w:rsid w:val="00A54DAE"/>
    <w:rsid w:val="00A54EA0"/>
    <w:rsid w:val="00A5500D"/>
    <w:rsid w:val="00A55149"/>
    <w:rsid w:val="00A55754"/>
    <w:rsid w:val="00A56037"/>
    <w:rsid w:val="00A5673F"/>
    <w:rsid w:val="00A56CC5"/>
    <w:rsid w:val="00A56D3B"/>
    <w:rsid w:val="00A57262"/>
    <w:rsid w:val="00A57330"/>
    <w:rsid w:val="00A57450"/>
    <w:rsid w:val="00A57479"/>
    <w:rsid w:val="00A57C08"/>
    <w:rsid w:val="00A600D9"/>
    <w:rsid w:val="00A6038B"/>
    <w:rsid w:val="00A604CD"/>
    <w:rsid w:val="00A6084E"/>
    <w:rsid w:val="00A60D1E"/>
    <w:rsid w:val="00A60FC3"/>
    <w:rsid w:val="00A61208"/>
    <w:rsid w:val="00A618B3"/>
    <w:rsid w:val="00A61A23"/>
    <w:rsid w:val="00A61D50"/>
    <w:rsid w:val="00A61DA7"/>
    <w:rsid w:val="00A623B2"/>
    <w:rsid w:val="00A625ED"/>
    <w:rsid w:val="00A62AC2"/>
    <w:rsid w:val="00A62BEE"/>
    <w:rsid w:val="00A637A0"/>
    <w:rsid w:val="00A63ECD"/>
    <w:rsid w:val="00A64093"/>
    <w:rsid w:val="00A640EB"/>
    <w:rsid w:val="00A64680"/>
    <w:rsid w:val="00A64815"/>
    <w:rsid w:val="00A65043"/>
    <w:rsid w:val="00A655B4"/>
    <w:rsid w:val="00A65DE1"/>
    <w:rsid w:val="00A6620D"/>
    <w:rsid w:val="00A66505"/>
    <w:rsid w:val="00A66C2D"/>
    <w:rsid w:val="00A66DF9"/>
    <w:rsid w:val="00A67090"/>
    <w:rsid w:val="00A67673"/>
    <w:rsid w:val="00A67874"/>
    <w:rsid w:val="00A67995"/>
    <w:rsid w:val="00A67E72"/>
    <w:rsid w:val="00A7034B"/>
    <w:rsid w:val="00A704E4"/>
    <w:rsid w:val="00A70C74"/>
    <w:rsid w:val="00A70DD6"/>
    <w:rsid w:val="00A710AA"/>
    <w:rsid w:val="00A7118B"/>
    <w:rsid w:val="00A7136A"/>
    <w:rsid w:val="00A71C44"/>
    <w:rsid w:val="00A72296"/>
    <w:rsid w:val="00A72764"/>
    <w:rsid w:val="00A727FA"/>
    <w:rsid w:val="00A7294D"/>
    <w:rsid w:val="00A7304E"/>
    <w:rsid w:val="00A734B3"/>
    <w:rsid w:val="00A7388E"/>
    <w:rsid w:val="00A73976"/>
    <w:rsid w:val="00A73FBC"/>
    <w:rsid w:val="00A7406C"/>
    <w:rsid w:val="00A743C7"/>
    <w:rsid w:val="00A744F1"/>
    <w:rsid w:val="00A7452A"/>
    <w:rsid w:val="00A74544"/>
    <w:rsid w:val="00A74548"/>
    <w:rsid w:val="00A74A8C"/>
    <w:rsid w:val="00A74C6E"/>
    <w:rsid w:val="00A74DF2"/>
    <w:rsid w:val="00A74E4D"/>
    <w:rsid w:val="00A74EB8"/>
    <w:rsid w:val="00A7592E"/>
    <w:rsid w:val="00A75B54"/>
    <w:rsid w:val="00A76260"/>
    <w:rsid w:val="00A76462"/>
    <w:rsid w:val="00A764DB"/>
    <w:rsid w:val="00A76702"/>
    <w:rsid w:val="00A76819"/>
    <w:rsid w:val="00A76B1F"/>
    <w:rsid w:val="00A76C1F"/>
    <w:rsid w:val="00A76C53"/>
    <w:rsid w:val="00A77449"/>
    <w:rsid w:val="00A77556"/>
    <w:rsid w:val="00A803CD"/>
    <w:rsid w:val="00A803FC"/>
    <w:rsid w:val="00A80417"/>
    <w:rsid w:val="00A8071A"/>
    <w:rsid w:val="00A80972"/>
    <w:rsid w:val="00A80DD9"/>
    <w:rsid w:val="00A80DFB"/>
    <w:rsid w:val="00A80FCA"/>
    <w:rsid w:val="00A81528"/>
    <w:rsid w:val="00A81CBC"/>
    <w:rsid w:val="00A822E3"/>
    <w:rsid w:val="00A82506"/>
    <w:rsid w:val="00A82A9A"/>
    <w:rsid w:val="00A82F1D"/>
    <w:rsid w:val="00A831C6"/>
    <w:rsid w:val="00A833BD"/>
    <w:rsid w:val="00A8360E"/>
    <w:rsid w:val="00A83699"/>
    <w:rsid w:val="00A83797"/>
    <w:rsid w:val="00A837CE"/>
    <w:rsid w:val="00A83903"/>
    <w:rsid w:val="00A83DB5"/>
    <w:rsid w:val="00A83FBA"/>
    <w:rsid w:val="00A84140"/>
    <w:rsid w:val="00A843FB"/>
    <w:rsid w:val="00A84636"/>
    <w:rsid w:val="00A84FE1"/>
    <w:rsid w:val="00A85080"/>
    <w:rsid w:val="00A850C8"/>
    <w:rsid w:val="00A85363"/>
    <w:rsid w:val="00A858A8"/>
    <w:rsid w:val="00A85ED2"/>
    <w:rsid w:val="00A85F2E"/>
    <w:rsid w:val="00A863CE"/>
    <w:rsid w:val="00A86406"/>
    <w:rsid w:val="00A86603"/>
    <w:rsid w:val="00A86853"/>
    <w:rsid w:val="00A86B75"/>
    <w:rsid w:val="00A86CB1"/>
    <w:rsid w:val="00A86E75"/>
    <w:rsid w:val="00A86E83"/>
    <w:rsid w:val="00A86F33"/>
    <w:rsid w:val="00A87323"/>
    <w:rsid w:val="00A87561"/>
    <w:rsid w:val="00A901D6"/>
    <w:rsid w:val="00A904A8"/>
    <w:rsid w:val="00A9065F"/>
    <w:rsid w:val="00A90664"/>
    <w:rsid w:val="00A90884"/>
    <w:rsid w:val="00A90B0E"/>
    <w:rsid w:val="00A90D22"/>
    <w:rsid w:val="00A90EF5"/>
    <w:rsid w:val="00A90F26"/>
    <w:rsid w:val="00A91026"/>
    <w:rsid w:val="00A9167D"/>
    <w:rsid w:val="00A91AA1"/>
    <w:rsid w:val="00A91C8C"/>
    <w:rsid w:val="00A91F0D"/>
    <w:rsid w:val="00A9235A"/>
    <w:rsid w:val="00A92CF8"/>
    <w:rsid w:val="00A92D68"/>
    <w:rsid w:val="00A92EAA"/>
    <w:rsid w:val="00A92F5D"/>
    <w:rsid w:val="00A92FF7"/>
    <w:rsid w:val="00A93014"/>
    <w:rsid w:val="00A93069"/>
    <w:rsid w:val="00A93924"/>
    <w:rsid w:val="00A93DC2"/>
    <w:rsid w:val="00A93F78"/>
    <w:rsid w:val="00A942FD"/>
    <w:rsid w:val="00A94353"/>
    <w:rsid w:val="00A944E8"/>
    <w:rsid w:val="00A9468F"/>
    <w:rsid w:val="00A946A5"/>
    <w:rsid w:val="00A9474D"/>
    <w:rsid w:val="00A9498D"/>
    <w:rsid w:val="00A94AFB"/>
    <w:rsid w:val="00A94B88"/>
    <w:rsid w:val="00A94F02"/>
    <w:rsid w:val="00A94FCA"/>
    <w:rsid w:val="00A95335"/>
    <w:rsid w:val="00A9566B"/>
    <w:rsid w:val="00A959E4"/>
    <w:rsid w:val="00A95A99"/>
    <w:rsid w:val="00A95BF5"/>
    <w:rsid w:val="00A95EF1"/>
    <w:rsid w:val="00A96003"/>
    <w:rsid w:val="00A9604E"/>
    <w:rsid w:val="00A9657F"/>
    <w:rsid w:val="00A96830"/>
    <w:rsid w:val="00A96BD6"/>
    <w:rsid w:val="00A96E58"/>
    <w:rsid w:val="00A9759D"/>
    <w:rsid w:val="00A97692"/>
    <w:rsid w:val="00A9779E"/>
    <w:rsid w:val="00A9797D"/>
    <w:rsid w:val="00A979FB"/>
    <w:rsid w:val="00AA015F"/>
    <w:rsid w:val="00AA04C5"/>
    <w:rsid w:val="00AA06D6"/>
    <w:rsid w:val="00AA0B9C"/>
    <w:rsid w:val="00AA0C3A"/>
    <w:rsid w:val="00AA0EDE"/>
    <w:rsid w:val="00AA108F"/>
    <w:rsid w:val="00AA1342"/>
    <w:rsid w:val="00AA15CF"/>
    <w:rsid w:val="00AA1723"/>
    <w:rsid w:val="00AA190D"/>
    <w:rsid w:val="00AA1FDD"/>
    <w:rsid w:val="00AA22C3"/>
    <w:rsid w:val="00AA230D"/>
    <w:rsid w:val="00AA2391"/>
    <w:rsid w:val="00AA2ED3"/>
    <w:rsid w:val="00AA3334"/>
    <w:rsid w:val="00AA35C2"/>
    <w:rsid w:val="00AA3AE3"/>
    <w:rsid w:val="00AA3CF1"/>
    <w:rsid w:val="00AA3E76"/>
    <w:rsid w:val="00AA483D"/>
    <w:rsid w:val="00AA4941"/>
    <w:rsid w:val="00AA49E9"/>
    <w:rsid w:val="00AA4B4B"/>
    <w:rsid w:val="00AA5475"/>
    <w:rsid w:val="00AA5876"/>
    <w:rsid w:val="00AA5E3E"/>
    <w:rsid w:val="00AA6213"/>
    <w:rsid w:val="00AA6812"/>
    <w:rsid w:val="00AA6A8A"/>
    <w:rsid w:val="00AA6DD8"/>
    <w:rsid w:val="00AA6FA3"/>
    <w:rsid w:val="00AA70BB"/>
    <w:rsid w:val="00AA757C"/>
    <w:rsid w:val="00AA7A0E"/>
    <w:rsid w:val="00AA7B14"/>
    <w:rsid w:val="00AA7C4A"/>
    <w:rsid w:val="00AA7F10"/>
    <w:rsid w:val="00AB0391"/>
    <w:rsid w:val="00AB03D5"/>
    <w:rsid w:val="00AB04E1"/>
    <w:rsid w:val="00AB0931"/>
    <w:rsid w:val="00AB0DF0"/>
    <w:rsid w:val="00AB0FA4"/>
    <w:rsid w:val="00AB1508"/>
    <w:rsid w:val="00AB199A"/>
    <w:rsid w:val="00AB19B5"/>
    <w:rsid w:val="00AB1CF9"/>
    <w:rsid w:val="00AB1E76"/>
    <w:rsid w:val="00AB2151"/>
    <w:rsid w:val="00AB2425"/>
    <w:rsid w:val="00AB2709"/>
    <w:rsid w:val="00AB2AF5"/>
    <w:rsid w:val="00AB2C59"/>
    <w:rsid w:val="00AB2C8A"/>
    <w:rsid w:val="00AB3177"/>
    <w:rsid w:val="00AB3F2B"/>
    <w:rsid w:val="00AB3F6F"/>
    <w:rsid w:val="00AB42A2"/>
    <w:rsid w:val="00AB42B6"/>
    <w:rsid w:val="00AB465B"/>
    <w:rsid w:val="00AB4783"/>
    <w:rsid w:val="00AB47C9"/>
    <w:rsid w:val="00AB4B03"/>
    <w:rsid w:val="00AB4D67"/>
    <w:rsid w:val="00AB4EE9"/>
    <w:rsid w:val="00AB5414"/>
    <w:rsid w:val="00AB545D"/>
    <w:rsid w:val="00AB54D7"/>
    <w:rsid w:val="00AB5669"/>
    <w:rsid w:val="00AB56BF"/>
    <w:rsid w:val="00AB57D3"/>
    <w:rsid w:val="00AB5B08"/>
    <w:rsid w:val="00AB61F3"/>
    <w:rsid w:val="00AB6886"/>
    <w:rsid w:val="00AB6A0A"/>
    <w:rsid w:val="00AB6AE4"/>
    <w:rsid w:val="00AB6E00"/>
    <w:rsid w:val="00AB6F37"/>
    <w:rsid w:val="00AB7385"/>
    <w:rsid w:val="00AB769E"/>
    <w:rsid w:val="00AB7CE4"/>
    <w:rsid w:val="00AB7D55"/>
    <w:rsid w:val="00AC016D"/>
    <w:rsid w:val="00AC039C"/>
    <w:rsid w:val="00AC046E"/>
    <w:rsid w:val="00AC0681"/>
    <w:rsid w:val="00AC07A1"/>
    <w:rsid w:val="00AC0F0C"/>
    <w:rsid w:val="00AC154B"/>
    <w:rsid w:val="00AC1790"/>
    <w:rsid w:val="00AC1B72"/>
    <w:rsid w:val="00AC26FE"/>
    <w:rsid w:val="00AC333C"/>
    <w:rsid w:val="00AC350D"/>
    <w:rsid w:val="00AC3568"/>
    <w:rsid w:val="00AC359A"/>
    <w:rsid w:val="00AC36BC"/>
    <w:rsid w:val="00AC3ACF"/>
    <w:rsid w:val="00AC3B4D"/>
    <w:rsid w:val="00AC3CF2"/>
    <w:rsid w:val="00AC3D5E"/>
    <w:rsid w:val="00AC4250"/>
    <w:rsid w:val="00AC47D1"/>
    <w:rsid w:val="00AC47EC"/>
    <w:rsid w:val="00AC4C17"/>
    <w:rsid w:val="00AC4E5D"/>
    <w:rsid w:val="00AC54D7"/>
    <w:rsid w:val="00AC5847"/>
    <w:rsid w:val="00AC5ECF"/>
    <w:rsid w:val="00AC5F09"/>
    <w:rsid w:val="00AC622F"/>
    <w:rsid w:val="00AC668B"/>
    <w:rsid w:val="00AC697B"/>
    <w:rsid w:val="00AC6B31"/>
    <w:rsid w:val="00AC6C53"/>
    <w:rsid w:val="00AC6DA9"/>
    <w:rsid w:val="00AC6E85"/>
    <w:rsid w:val="00AC6EA7"/>
    <w:rsid w:val="00AC7284"/>
    <w:rsid w:val="00AC728F"/>
    <w:rsid w:val="00AC7B1F"/>
    <w:rsid w:val="00AC7B27"/>
    <w:rsid w:val="00AC7CE6"/>
    <w:rsid w:val="00AD0193"/>
    <w:rsid w:val="00AD0212"/>
    <w:rsid w:val="00AD0828"/>
    <w:rsid w:val="00AD08E6"/>
    <w:rsid w:val="00AD0B13"/>
    <w:rsid w:val="00AD0B6E"/>
    <w:rsid w:val="00AD0E69"/>
    <w:rsid w:val="00AD103D"/>
    <w:rsid w:val="00AD1344"/>
    <w:rsid w:val="00AD159C"/>
    <w:rsid w:val="00AD15A1"/>
    <w:rsid w:val="00AD16AE"/>
    <w:rsid w:val="00AD17FA"/>
    <w:rsid w:val="00AD19EC"/>
    <w:rsid w:val="00AD2172"/>
    <w:rsid w:val="00AD2717"/>
    <w:rsid w:val="00AD277B"/>
    <w:rsid w:val="00AD2966"/>
    <w:rsid w:val="00AD2A35"/>
    <w:rsid w:val="00AD319E"/>
    <w:rsid w:val="00AD31AD"/>
    <w:rsid w:val="00AD348A"/>
    <w:rsid w:val="00AD3961"/>
    <w:rsid w:val="00AD39DA"/>
    <w:rsid w:val="00AD3C89"/>
    <w:rsid w:val="00AD3CE0"/>
    <w:rsid w:val="00AD3DC4"/>
    <w:rsid w:val="00AD3E41"/>
    <w:rsid w:val="00AD444A"/>
    <w:rsid w:val="00AD4BD5"/>
    <w:rsid w:val="00AD4FF4"/>
    <w:rsid w:val="00AD531D"/>
    <w:rsid w:val="00AD55F4"/>
    <w:rsid w:val="00AD5854"/>
    <w:rsid w:val="00AD5A28"/>
    <w:rsid w:val="00AD5D2B"/>
    <w:rsid w:val="00AD600C"/>
    <w:rsid w:val="00AD608A"/>
    <w:rsid w:val="00AD63D6"/>
    <w:rsid w:val="00AD67BD"/>
    <w:rsid w:val="00AD6CD5"/>
    <w:rsid w:val="00AD71E5"/>
    <w:rsid w:val="00AD733B"/>
    <w:rsid w:val="00AD7559"/>
    <w:rsid w:val="00AD7569"/>
    <w:rsid w:val="00AD7CA7"/>
    <w:rsid w:val="00AE0040"/>
    <w:rsid w:val="00AE04FF"/>
    <w:rsid w:val="00AE067A"/>
    <w:rsid w:val="00AE09F9"/>
    <w:rsid w:val="00AE0B53"/>
    <w:rsid w:val="00AE144B"/>
    <w:rsid w:val="00AE184D"/>
    <w:rsid w:val="00AE1963"/>
    <w:rsid w:val="00AE1C03"/>
    <w:rsid w:val="00AE1C84"/>
    <w:rsid w:val="00AE1EDD"/>
    <w:rsid w:val="00AE2122"/>
    <w:rsid w:val="00AE23B5"/>
    <w:rsid w:val="00AE23E3"/>
    <w:rsid w:val="00AE25FC"/>
    <w:rsid w:val="00AE2AD6"/>
    <w:rsid w:val="00AE2CC2"/>
    <w:rsid w:val="00AE2F65"/>
    <w:rsid w:val="00AE317E"/>
    <w:rsid w:val="00AE32D6"/>
    <w:rsid w:val="00AE34F1"/>
    <w:rsid w:val="00AE3561"/>
    <w:rsid w:val="00AE35A5"/>
    <w:rsid w:val="00AE3639"/>
    <w:rsid w:val="00AE368F"/>
    <w:rsid w:val="00AE3F62"/>
    <w:rsid w:val="00AE453C"/>
    <w:rsid w:val="00AE45C4"/>
    <w:rsid w:val="00AE4E2A"/>
    <w:rsid w:val="00AE4EC4"/>
    <w:rsid w:val="00AE529D"/>
    <w:rsid w:val="00AE52EB"/>
    <w:rsid w:val="00AE533D"/>
    <w:rsid w:val="00AE5CF9"/>
    <w:rsid w:val="00AE5DB6"/>
    <w:rsid w:val="00AE5DF1"/>
    <w:rsid w:val="00AE62A1"/>
    <w:rsid w:val="00AE6C3C"/>
    <w:rsid w:val="00AE702E"/>
    <w:rsid w:val="00AE718C"/>
    <w:rsid w:val="00AE72E8"/>
    <w:rsid w:val="00AE73E0"/>
    <w:rsid w:val="00AE7778"/>
    <w:rsid w:val="00AE7888"/>
    <w:rsid w:val="00AE790A"/>
    <w:rsid w:val="00AE7D70"/>
    <w:rsid w:val="00AF01F5"/>
    <w:rsid w:val="00AF02BF"/>
    <w:rsid w:val="00AF0328"/>
    <w:rsid w:val="00AF03C0"/>
    <w:rsid w:val="00AF07B5"/>
    <w:rsid w:val="00AF0910"/>
    <w:rsid w:val="00AF0FF1"/>
    <w:rsid w:val="00AF162E"/>
    <w:rsid w:val="00AF1631"/>
    <w:rsid w:val="00AF166F"/>
    <w:rsid w:val="00AF1981"/>
    <w:rsid w:val="00AF1C03"/>
    <w:rsid w:val="00AF1DE3"/>
    <w:rsid w:val="00AF1F58"/>
    <w:rsid w:val="00AF21B8"/>
    <w:rsid w:val="00AF24A3"/>
    <w:rsid w:val="00AF2926"/>
    <w:rsid w:val="00AF2B7A"/>
    <w:rsid w:val="00AF35E9"/>
    <w:rsid w:val="00AF39AF"/>
    <w:rsid w:val="00AF3AAE"/>
    <w:rsid w:val="00AF3E3B"/>
    <w:rsid w:val="00AF3E5A"/>
    <w:rsid w:val="00AF415B"/>
    <w:rsid w:val="00AF46FE"/>
    <w:rsid w:val="00AF4757"/>
    <w:rsid w:val="00AF486F"/>
    <w:rsid w:val="00AF548B"/>
    <w:rsid w:val="00AF55E0"/>
    <w:rsid w:val="00AF5666"/>
    <w:rsid w:val="00AF580B"/>
    <w:rsid w:val="00AF5870"/>
    <w:rsid w:val="00AF60A1"/>
    <w:rsid w:val="00AF6619"/>
    <w:rsid w:val="00AF6669"/>
    <w:rsid w:val="00AF6C39"/>
    <w:rsid w:val="00AF6CBA"/>
    <w:rsid w:val="00AF6CD7"/>
    <w:rsid w:val="00AF6CFD"/>
    <w:rsid w:val="00AF6DDA"/>
    <w:rsid w:val="00AF7060"/>
    <w:rsid w:val="00AF76F2"/>
    <w:rsid w:val="00AF7DC1"/>
    <w:rsid w:val="00B000AE"/>
    <w:rsid w:val="00B001F1"/>
    <w:rsid w:val="00B0040B"/>
    <w:rsid w:val="00B00830"/>
    <w:rsid w:val="00B008B6"/>
    <w:rsid w:val="00B00AB5"/>
    <w:rsid w:val="00B00CBA"/>
    <w:rsid w:val="00B00CC0"/>
    <w:rsid w:val="00B00F5C"/>
    <w:rsid w:val="00B010C0"/>
    <w:rsid w:val="00B01300"/>
    <w:rsid w:val="00B01313"/>
    <w:rsid w:val="00B01394"/>
    <w:rsid w:val="00B01482"/>
    <w:rsid w:val="00B01589"/>
    <w:rsid w:val="00B015A6"/>
    <w:rsid w:val="00B019C1"/>
    <w:rsid w:val="00B0214A"/>
    <w:rsid w:val="00B022D6"/>
    <w:rsid w:val="00B0236E"/>
    <w:rsid w:val="00B02506"/>
    <w:rsid w:val="00B02821"/>
    <w:rsid w:val="00B0284C"/>
    <w:rsid w:val="00B02ACE"/>
    <w:rsid w:val="00B032E1"/>
    <w:rsid w:val="00B03776"/>
    <w:rsid w:val="00B03913"/>
    <w:rsid w:val="00B03956"/>
    <w:rsid w:val="00B03D8C"/>
    <w:rsid w:val="00B03E7E"/>
    <w:rsid w:val="00B04202"/>
    <w:rsid w:val="00B04346"/>
    <w:rsid w:val="00B0485C"/>
    <w:rsid w:val="00B04CEA"/>
    <w:rsid w:val="00B05250"/>
    <w:rsid w:val="00B0551E"/>
    <w:rsid w:val="00B05551"/>
    <w:rsid w:val="00B05607"/>
    <w:rsid w:val="00B05A08"/>
    <w:rsid w:val="00B05F14"/>
    <w:rsid w:val="00B06311"/>
    <w:rsid w:val="00B06737"/>
    <w:rsid w:val="00B06CEA"/>
    <w:rsid w:val="00B07090"/>
    <w:rsid w:val="00B07092"/>
    <w:rsid w:val="00B07253"/>
    <w:rsid w:val="00B0784C"/>
    <w:rsid w:val="00B07CDA"/>
    <w:rsid w:val="00B07CE9"/>
    <w:rsid w:val="00B07E55"/>
    <w:rsid w:val="00B07F9E"/>
    <w:rsid w:val="00B101D5"/>
    <w:rsid w:val="00B10617"/>
    <w:rsid w:val="00B10633"/>
    <w:rsid w:val="00B10716"/>
    <w:rsid w:val="00B10B08"/>
    <w:rsid w:val="00B10D99"/>
    <w:rsid w:val="00B11032"/>
    <w:rsid w:val="00B117D4"/>
    <w:rsid w:val="00B1182D"/>
    <w:rsid w:val="00B11878"/>
    <w:rsid w:val="00B11894"/>
    <w:rsid w:val="00B11A78"/>
    <w:rsid w:val="00B11CFB"/>
    <w:rsid w:val="00B1205D"/>
    <w:rsid w:val="00B12111"/>
    <w:rsid w:val="00B128E4"/>
    <w:rsid w:val="00B12AB6"/>
    <w:rsid w:val="00B12C1F"/>
    <w:rsid w:val="00B12C9A"/>
    <w:rsid w:val="00B13C65"/>
    <w:rsid w:val="00B13D40"/>
    <w:rsid w:val="00B13E18"/>
    <w:rsid w:val="00B140C3"/>
    <w:rsid w:val="00B140FE"/>
    <w:rsid w:val="00B14109"/>
    <w:rsid w:val="00B14261"/>
    <w:rsid w:val="00B14410"/>
    <w:rsid w:val="00B14608"/>
    <w:rsid w:val="00B1486D"/>
    <w:rsid w:val="00B15002"/>
    <w:rsid w:val="00B150D6"/>
    <w:rsid w:val="00B15373"/>
    <w:rsid w:val="00B153C8"/>
    <w:rsid w:val="00B1544E"/>
    <w:rsid w:val="00B15639"/>
    <w:rsid w:val="00B156BC"/>
    <w:rsid w:val="00B15A9F"/>
    <w:rsid w:val="00B15D15"/>
    <w:rsid w:val="00B15E42"/>
    <w:rsid w:val="00B15EEE"/>
    <w:rsid w:val="00B16198"/>
    <w:rsid w:val="00B162A2"/>
    <w:rsid w:val="00B16A2C"/>
    <w:rsid w:val="00B16FB6"/>
    <w:rsid w:val="00B17022"/>
    <w:rsid w:val="00B17167"/>
    <w:rsid w:val="00B17676"/>
    <w:rsid w:val="00B176C6"/>
    <w:rsid w:val="00B17ABF"/>
    <w:rsid w:val="00B205BC"/>
    <w:rsid w:val="00B20657"/>
    <w:rsid w:val="00B20C46"/>
    <w:rsid w:val="00B20C50"/>
    <w:rsid w:val="00B21223"/>
    <w:rsid w:val="00B213DF"/>
    <w:rsid w:val="00B21736"/>
    <w:rsid w:val="00B218B1"/>
    <w:rsid w:val="00B21A33"/>
    <w:rsid w:val="00B21D24"/>
    <w:rsid w:val="00B21E81"/>
    <w:rsid w:val="00B224AA"/>
    <w:rsid w:val="00B227B1"/>
    <w:rsid w:val="00B22998"/>
    <w:rsid w:val="00B229C5"/>
    <w:rsid w:val="00B229FE"/>
    <w:rsid w:val="00B22DEB"/>
    <w:rsid w:val="00B22FE9"/>
    <w:rsid w:val="00B2302B"/>
    <w:rsid w:val="00B23101"/>
    <w:rsid w:val="00B2392B"/>
    <w:rsid w:val="00B23B0F"/>
    <w:rsid w:val="00B23BC0"/>
    <w:rsid w:val="00B23C81"/>
    <w:rsid w:val="00B2423B"/>
    <w:rsid w:val="00B24363"/>
    <w:rsid w:val="00B2456E"/>
    <w:rsid w:val="00B24912"/>
    <w:rsid w:val="00B24979"/>
    <w:rsid w:val="00B24AB5"/>
    <w:rsid w:val="00B24B71"/>
    <w:rsid w:val="00B250A5"/>
    <w:rsid w:val="00B250CF"/>
    <w:rsid w:val="00B2526B"/>
    <w:rsid w:val="00B25651"/>
    <w:rsid w:val="00B25AC7"/>
    <w:rsid w:val="00B262F0"/>
    <w:rsid w:val="00B2686F"/>
    <w:rsid w:val="00B26937"/>
    <w:rsid w:val="00B26B9A"/>
    <w:rsid w:val="00B26F93"/>
    <w:rsid w:val="00B276B8"/>
    <w:rsid w:val="00B27730"/>
    <w:rsid w:val="00B2780E"/>
    <w:rsid w:val="00B2787C"/>
    <w:rsid w:val="00B27A68"/>
    <w:rsid w:val="00B27C12"/>
    <w:rsid w:val="00B27F85"/>
    <w:rsid w:val="00B30243"/>
    <w:rsid w:val="00B303F0"/>
    <w:rsid w:val="00B30421"/>
    <w:rsid w:val="00B30581"/>
    <w:rsid w:val="00B30DB4"/>
    <w:rsid w:val="00B30DC8"/>
    <w:rsid w:val="00B30E8F"/>
    <w:rsid w:val="00B31577"/>
    <w:rsid w:val="00B315BB"/>
    <w:rsid w:val="00B31977"/>
    <w:rsid w:val="00B320FF"/>
    <w:rsid w:val="00B3235A"/>
    <w:rsid w:val="00B32A15"/>
    <w:rsid w:val="00B32E9A"/>
    <w:rsid w:val="00B33232"/>
    <w:rsid w:val="00B332D6"/>
    <w:rsid w:val="00B333FE"/>
    <w:rsid w:val="00B33692"/>
    <w:rsid w:val="00B3382B"/>
    <w:rsid w:val="00B34345"/>
    <w:rsid w:val="00B3456A"/>
    <w:rsid w:val="00B347C2"/>
    <w:rsid w:val="00B347FD"/>
    <w:rsid w:val="00B34BB5"/>
    <w:rsid w:val="00B35094"/>
    <w:rsid w:val="00B350F0"/>
    <w:rsid w:val="00B3527E"/>
    <w:rsid w:val="00B357AC"/>
    <w:rsid w:val="00B35992"/>
    <w:rsid w:val="00B35E4B"/>
    <w:rsid w:val="00B35FCC"/>
    <w:rsid w:val="00B3648E"/>
    <w:rsid w:val="00B364C3"/>
    <w:rsid w:val="00B36518"/>
    <w:rsid w:val="00B3693C"/>
    <w:rsid w:val="00B371C3"/>
    <w:rsid w:val="00B378CC"/>
    <w:rsid w:val="00B37CB2"/>
    <w:rsid w:val="00B40141"/>
    <w:rsid w:val="00B405B1"/>
    <w:rsid w:val="00B4068E"/>
    <w:rsid w:val="00B407A5"/>
    <w:rsid w:val="00B40B33"/>
    <w:rsid w:val="00B40E46"/>
    <w:rsid w:val="00B41142"/>
    <w:rsid w:val="00B411BE"/>
    <w:rsid w:val="00B41400"/>
    <w:rsid w:val="00B41615"/>
    <w:rsid w:val="00B416BB"/>
    <w:rsid w:val="00B417ED"/>
    <w:rsid w:val="00B41F9D"/>
    <w:rsid w:val="00B41FD8"/>
    <w:rsid w:val="00B420DF"/>
    <w:rsid w:val="00B428E2"/>
    <w:rsid w:val="00B42A2C"/>
    <w:rsid w:val="00B42A5C"/>
    <w:rsid w:val="00B42A98"/>
    <w:rsid w:val="00B42AD1"/>
    <w:rsid w:val="00B42C64"/>
    <w:rsid w:val="00B42F98"/>
    <w:rsid w:val="00B43474"/>
    <w:rsid w:val="00B4386B"/>
    <w:rsid w:val="00B43B86"/>
    <w:rsid w:val="00B43DFD"/>
    <w:rsid w:val="00B43F5E"/>
    <w:rsid w:val="00B43F85"/>
    <w:rsid w:val="00B442E6"/>
    <w:rsid w:val="00B448EF"/>
    <w:rsid w:val="00B44BB3"/>
    <w:rsid w:val="00B44D08"/>
    <w:rsid w:val="00B454AF"/>
    <w:rsid w:val="00B46191"/>
    <w:rsid w:val="00B4659A"/>
    <w:rsid w:val="00B46895"/>
    <w:rsid w:val="00B46A96"/>
    <w:rsid w:val="00B46EAD"/>
    <w:rsid w:val="00B4747E"/>
    <w:rsid w:val="00B47493"/>
    <w:rsid w:val="00B474C8"/>
    <w:rsid w:val="00B474DF"/>
    <w:rsid w:val="00B47620"/>
    <w:rsid w:val="00B47718"/>
    <w:rsid w:val="00B47915"/>
    <w:rsid w:val="00B509E8"/>
    <w:rsid w:val="00B50A79"/>
    <w:rsid w:val="00B50E18"/>
    <w:rsid w:val="00B513A9"/>
    <w:rsid w:val="00B51568"/>
    <w:rsid w:val="00B51610"/>
    <w:rsid w:val="00B5167B"/>
    <w:rsid w:val="00B516C1"/>
    <w:rsid w:val="00B51E37"/>
    <w:rsid w:val="00B520E3"/>
    <w:rsid w:val="00B52336"/>
    <w:rsid w:val="00B52459"/>
    <w:rsid w:val="00B524BB"/>
    <w:rsid w:val="00B5255F"/>
    <w:rsid w:val="00B52C46"/>
    <w:rsid w:val="00B52F3B"/>
    <w:rsid w:val="00B52FE8"/>
    <w:rsid w:val="00B531D1"/>
    <w:rsid w:val="00B533A0"/>
    <w:rsid w:val="00B5388C"/>
    <w:rsid w:val="00B5394F"/>
    <w:rsid w:val="00B53978"/>
    <w:rsid w:val="00B53BB1"/>
    <w:rsid w:val="00B53D41"/>
    <w:rsid w:val="00B5484D"/>
    <w:rsid w:val="00B54FF5"/>
    <w:rsid w:val="00B55693"/>
    <w:rsid w:val="00B556AA"/>
    <w:rsid w:val="00B556FE"/>
    <w:rsid w:val="00B55985"/>
    <w:rsid w:val="00B55CED"/>
    <w:rsid w:val="00B55D57"/>
    <w:rsid w:val="00B55EFB"/>
    <w:rsid w:val="00B55F80"/>
    <w:rsid w:val="00B560B6"/>
    <w:rsid w:val="00B56480"/>
    <w:rsid w:val="00B565D6"/>
    <w:rsid w:val="00B566E7"/>
    <w:rsid w:val="00B56833"/>
    <w:rsid w:val="00B56A80"/>
    <w:rsid w:val="00B56AC6"/>
    <w:rsid w:val="00B56B95"/>
    <w:rsid w:val="00B56E2D"/>
    <w:rsid w:val="00B57216"/>
    <w:rsid w:val="00B576A4"/>
    <w:rsid w:val="00B57998"/>
    <w:rsid w:val="00B57CD0"/>
    <w:rsid w:val="00B57DA9"/>
    <w:rsid w:val="00B60177"/>
    <w:rsid w:val="00B60606"/>
    <w:rsid w:val="00B60639"/>
    <w:rsid w:val="00B6117D"/>
    <w:rsid w:val="00B61212"/>
    <w:rsid w:val="00B6129E"/>
    <w:rsid w:val="00B612B9"/>
    <w:rsid w:val="00B61934"/>
    <w:rsid w:val="00B61B4F"/>
    <w:rsid w:val="00B61E23"/>
    <w:rsid w:val="00B61EF5"/>
    <w:rsid w:val="00B61F65"/>
    <w:rsid w:val="00B620B2"/>
    <w:rsid w:val="00B620DE"/>
    <w:rsid w:val="00B62165"/>
    <w:rsid w:val="00B62B90"/>
    <w:rsid w:val="00B6308E"/>
    <w:rsid w:val="00B63497"/>
    <w:rsid w:val="00B6362B"/>
    <w:rsid w:val="00B6382E"/>
    <w:rsid w:val="00B63D58"/>
    <w:rsid w:val="00B642E2"/>
    <w:rsid w:val="00B64418"/>
    <w:rsid w:val="00B64630"/>
    <w:rsid w:val="00B6475E"/>
    <w:rsid w:val="00B648C5"/>
    <w:rsid w:val="00B648D1"/>
    <w:rsid w:val="00B64AEE"/>
    <w:rsid w:val="00B64D76"/>
    <w:rsid w:val="00B64E8A"/>
    <w:rsid w:val="00B64F4F"/>
    <w:rsid w:val="00B65588"/>
    <w:rsid w:val="00B658D1"/>
    <w:rsid w:val="00B6595F"/>
    <w:rsid w:val="00B66064"/>
    <w:rsid w:val="00B668F8"/>
    <w:rsid w:val="00B6691A"/>
    <w:rsid w:val="00B66995"/>
    <w:rsid w:val="00B66AA0"/>
    <w:rsid w:val="00B66D53"/>
    <w:rsid w:val="00B66E8D"/>
    <w:rsid w:val="00B67074"/>
    <w:rsid w:val="00B671A1"/>
    <w:rsid w:val="00B6727F"/>
    <w:rsid w:val="00B675A6"/>
    <w:rsid w:val="00B675BE"/>
    <w:rsid w:val="00B67875"/>
    <w:rsid w:val="00B6794D"/>
    <w:rsid w:val="00B67AB4"/>
    <w:rsid w:val="00B67B55"/>
    <w:rsid w:val="00B67C6C"/>
    <w:rsid w:val="00B67E67"/>
    <w:rsid w:val="00B702C2"/>
    <w:rsid w:val="00B70C61"/>
    <w:rsid w:val="00B70E5A"/>
    <w:rsid w:val="00B70E71"/>
    <w:rsid w:val="00B710E3"/>
    <w:rsid w:val="00B71DD0"/>
    <w:rsid w:val="00B71F22"/>
    <w:rsid w:val="00B71FC3"/>
    <w:rsid w:val="00B7207F"/>
    <w:rsid w:val="00B7220D"/>
    <w:rsid w:val="00B724E1"/>
    <w:rsid w:val="00B7258E"/>
    <w:rsid w:val="00B72652"/>
    <w:rsid w:val="00B7271D"/>
    <w:rsid w:val="00B72AD4"/>
    <w:rsid w:val="00B732CC"/>
    <w:rsid w:val="00B7403E"/>
    <w:rsid w:val="00B7451A"/>
    <w:rsid w:val="00B749B6"/>
    <w:rsid w:val="00B74F56"/>
    <w:rsid w:val="00B7509A"/>
    <w:rsid w:val="00B75152"/>
    <w:rsid w:val="00B75203"/>
    <w:rsid w:val="00B752D0"/>
    <w:rsid w:val="00B752EF"/>
    <w:rsid w:val="00B7561C"/>
    <w:rsid w:val="00B75682"/>
    <w:rsid w:val="00B756AD"/>
    <w:rsid w:val="00B757C1"/>
    <w:rsid w:val="00B75A14"/>
    <w:rsid w:val="00B7613E"/>
    <w:rsid w:val="00B7616B"/>
    <w:rsid w:val="00B766C1"/>
    <w:rsid w:val="00B76966"/>
    <w:rsid w:val="00B76A05"/>
    <w:rsid w:val="00B76B96"/>
    <w:rsid w:val="00B76EFB"/>
    <w:rsid w:val="00B77129"/>
    <w:rsid w:val="00B77528"/>
    <w:rsid w:val="00B775AA"/>
    <w:rsid w:val="00B77A5D"/>
    <w:rsid w:val="00B77A9E"/>
    <w:rsid w:val="00B77B9F"/>
    <w:rsid w:val="00B77C37"/>
    <w:rsid w:val="00B8007D"/>
    <w:rsid w:val="00B807BF"/>
    <w:rsid w:val="00B809B1"/>
    <w:rsid w:val="00B809C1"/>
    <w:rsid w:val="00B80E38"/>
    <w:rsid w:val="00B80FCF"/>
    <w:rsid w:val="00B814E4"/>
    <w:rsid w:val="00B815FE"/>
    <w:rsid w:val="00B81B6A"/>
    <w:rsid w:val="00B81B8F"/>
    <w:rsid w:val="00B81BDF"/>
    <w:rsid w:val="00B822ED"/>
    <w:rsid w:val="00B824EB"/>
    <w:rsid w:val="00B82543"/>
    <w:rsid w:val="00B82891"/>
    <w:rsid w:val="00B828E4"/>
    <w:rsid w:val="00B82998"/>
    <w:rsid w:val="00B82B00"/>
    <w:rsid w:val="00B82BA6"/>
    <w:rsid w:val="00B83270"/>
    <w:rsid w:val="00B833EE"/>
    <w:rsid w:val="00B834B0"/>
    <w:rsid w:val="00B837F6"/>
    <w:rsid w:val="00B83DAE"/>
    <w:rsid w:val="00B8427B"/>
    <w:rsid w:val="00B845C8"/>
    <w:rsid w:val="00B8484D"/>
    <w:rsid w:val="00B848D3"/>
    <w:rsid w:val="00B84B42"/>
    <w:rsid w:val="00B84E0C"/>
    <w:rsid w:val="00B84F4A"/>
    <w:rsid w:val="00B84F69"/>
    <w:rsid w:val="00B84FB4"/>
    <w:rsid w:val="00B84FFE"/>
    <w:rsid w:val="00B85F86"/>
    <w:rsid w:val="00B86222"/>
    <w:rsid w:val="00B86739"/>
    <w:rsid w:val="00B869A6"/>
    <w:rsid w:val="00B86FAD"/>
    <w:rsid w:val="00B87472"/>
    <w:rsid w:val="00B8756E"/>
    <w:rsid w:val="00B8783D"/>
    <w:rsid w:val="00B8798E"/>
    <w:rsid w:val="00B87D2F"/>
    <w:rsid w:val="00B87DF9"/>
    <w:rsid w:val="00B901A6"/>
    <w:rsid w:val="00B905F9"/>
    <w:rsid w:val="00B906CE"/>
    <w:rsid w:val="00B90CE9"/>
    <w:rsid w:val="00B90DBD"/>
    <w:rsid w:val="00B90E97"/>
    <w:rsid w:val="00B90F0B"/>
    <w:rsid w:val="00B91951"/>
    <w:rsid w:val="00B91A58"/>
    <w:rsid w:val="00B91B59"/>
    <w:rsid w:val="00B91EAD"/>
    <w:rsid w:val="00B920B9"/>
    <w:rsid w:val="00B921B8"/>
    <w:rsid w:val="00B928C0"/>
    <w:rsid w:val="00B9290A"/>
    <w:rsid w:val="00B92924"/>
    <w:rsid w:val="00B92C09"/>
    <w:rsid w:val="00B930D2"/>
    <w:rsid w:val="00B930FB"/>
    <w:rsid w:val="00B93232"/>
    <w:rsid w:val="00B93287"/>
    <w:rsid w:val="00B9331D"/>
    <w:rsid w:val="00B937CD"/>
    <w:rsid w:val="00B938BC"/>
    <w:rsid w:val="00B93997"/>
    <w:rsid w:val="00B939E0"/>
    <w:rsid w:val="00B93C98"/>
    <w:rsid w:val="00B95088"/>
    <w:rsid w:val="00B950A8"/>
    <w:rsid w:val="00B956BF"/>
    <w:rsid w:val="00B9592C"/>
    <w:rsid w:val="00B96488"/>
    <w:rsid w:val="00B964C8"/>
    <w:rsid w:val="00B96968"/>
    <w:rsid w:val="00B97174"/>
    <w:rsid w:val="00B97182"/>
    <w:rsid w:val="00B974FF"/>
    <w:rsid w:val="00B976AD"/>
    <w:rsid w:val="00B976BB"/>
    <w:rsid w:val="00B97AA5"/>
    <w:rsid w:val="00B97AAE"/>
    <w:rsid w:val="00B97D32"/>
    <w:rsid w:val="00B97EBA"/>
    <w:rsid w:val="00BA01A7"/>
    <w:rsid w:val="00BA0224"/>
    <w:rsid w:val="00BA0355"/>
    <w:rsid w:val="00BA05C8"/>
    <w:rsid w:val="00BA084A"/>
    <w:rsid w:val="00BA09AA"/>
    <w:rsid w:val="00BA0AD5"/>
    <w:rsid w:val="00BA0C39"/>
    <w:rsid w:val="00BA0CA0"/>
    <w:rsid w:val="00BA0D75"/>
    <w:rsid w:val="00BA0DF7"/>
    <w:rsid w:val="00BA0E3C"/>
    <w:rsid w:val="00BA1D6D"/>
    <w:rsid w:val="00BA1DBF"/>
    <w:rsid w:val="00BA1F74"/>
    <w:rsid w:val="00BA1FE7"/>
    <w:rsid w:val="00BA222C"/>
    <w:rsid w:val="00BA258F"/>
    <w:rsid w:val="00BA2ADC"/>
    <w:rsid w:val="00BA2B1D"/>
    <w:rsid w:val="00BA2B82"/>
    <w:rsid w:val="00BA2F9F"/>
    <w:rsid w:val="00BA316E"/>
    <w:rsid w:val="00BA31FD"/>
    <w:rsid w:val="00BA350D"/>
    <w:rsid w:val="00BA3AE4"/>
    <w:rsid w:val="00BA3D14"/>
    <w:rsid w:val="00BA3FD1"/>
    <w:rsid w:val="00BA413D"/>
    <w:rsid w:val="00BA41FF"/>
    <w:rsid w:val="00BA435A"/>
    <w:rsid w:val="00BA447E"/>
    <w:rsid w:val="00BA4858"/>
    <w:rsid w:val="00BA487B"/>
    <w:rsid w:val="00BA49E2"/>
    <w:rsid w:val="00BA534A"/>
    <w:rsid w:val="00BA54BA"/>
    <w:rsid w:val="00BA55A1"/>
    <w:rsid w:val="00BA5603"/>
    <w:rsid w:val="00BA5607"/>
    <w:rsid w:val="00BA562D"/>
    <w:rsid w:val="00BA56D9"/>
    <w:rsid w:val="00BA5AF9"/>
    <w:rsid w:val="00BA5C94"/>
    <w:rsid w:val="00BA6194"/>
    <w:rsid w:val="00BA6759"/>
    <w:rsid w:val="00BA6B09"/>
    <w:rsid w:val="00BA6B4C"/>
    <w:rsid w:val="00BA716B"/>
    <w:rsid w:val="00BA79D8"/>
    <w:rsid w:val="00BA7EEE"/>
    <w:rsid w:val="00BB0A5E"/>
    <w:rsid w:val="00BB0CC3"/>
    <w:rsid w:val="00BB0DF8"/>
    <w:rsid w:val="00BB0E3A"/>
    <w:rsid w:val="00BB0FF5"/>
    <w:rsid w:val="00BB10E4"/>
    <w:rsid w:val="00BB138C"/>
    <w:rsid w:val="00BB14F4"/>
    <w:rsid w:val="00BB1C42"/>
    <w:rsid w:val="00BB1F0C"/>
    <w:rsid w:val="00BB2008"/>
    <w:rsid w:val="00BB21D1"/>
    <w:rsid w:val="00BB2251"/>
    <w:rsid w:val="00BB2872"/>
    <w:rsid w:val="00BB29DF"/>
    <w:rsid w:val="00BB2C27"/>
    <w:rsid w:val="00BB2CFC"/>
    <w:rsid w:val="00BB302F"/>
    <w:rsid w:val="00BB34DC"/>
    <w:rsid w:val="00BB35D0"/>
    <w:rsid w:val="00BB3AC4"/>
    <w:rsid w:val="00BB3CFC"/>
    <w:rsid w:val="00BB3EA2"/>
    <w:rsid w:val="00BB3FE2"/>
    <w:rsid w:val="00BB418F"/>
    <w:rsid w:val="00BB436A"/>
    <w:rsid w:val="00BB48C0"/>
    <w:rsid w:val="00BB4923"/>
    <w:rsid w:val="00BB4999"/>
    <w:rsid w:val="00BB4BCD"/>
    <w:rsid w:val="00BB502F"/>
    <w:rsid w:val="00BB56C7"/>
    <w:rsid w:val="00BB5B62"/>
    <w:rsid w:val="00BB5C93"/>
    <w:rsid w:val="00BB621C"/>
    <w:rsid w:val="00BB6390"/>
    <w:rsid w:val="00BB6502"/>
    <w:rsid w:val="00BB658F"/>
    <w:rsid w:val="00BB68B2"/>
    <w:rsid w:val="00BB6BCD"/>
    <w:rsid w:val="00BB6C0B"/>
    <w:rsid w:val="00BB6FC2"/>
    <w:rsid w:val="00BB70F9"/>
    <w:rsid w:val="00BB736D"/>
    <w:rsid w:val="00BB7696"/>
    <w:rsid w:val="00BB7C9B"/>
    <w:rsid w:val="00BB7E8B"/>
    <w:rsid w:val="00BC1527"/>
    <w:rsid w:val="00BC176F"/>
    <w:rsid w:val="00BC190B"/>
    <w:rsid w:val="00BC19C5"/>
    <w:rsid w:val="00BC1A8F"/>
    <w:rsid w:val="00BC1AAD"/>
    <w:rsid w:val="00BC1D16"/>
    <w:rsid w:val="00BC2003"/>
    <w:rsid w:val="00BC201B"/>
    <w:rsid w:val="00BC21C7"/>
    <w:rsid w:val="00BC2306"/>
    <w:rsid w:val="00BC237C"/>
    <w:rsid w:val="00BC2EEA"/>
    <w:rsid w:val="00BC2F31"/>
    <w:rsid w:val="00BC33AE"/>
    <w:rsid w:val="00BC3D9E"/>
    <w:rsid w:val="00BC4036"/>
    <w:rsid w:val="00BC403E"/>
    <w:rsid w:val="00BC414D"/>
    <w:rsid w:val="00BC46A4"/>
    <w:rsid w:val="00BC4F0A"/>
    <w:rsid w:val="00BC509F"/>
    <w:rsid w:val="00BC51D2"/>
    <w:rsid w:val="00BC5347"/>
    <w:rsid w:val="00BC545F"/>
    <w:rsid w:val="00BC555F"/>
    <w:rsid w:val="00BC556C"/>
    <w:rsid w:val="00BC570D"/>
    <w:rsid w:val="00BC602D"/>
    <w:rsid w:val="00BC64BE"/>
    <w:rsid w:val="00BC6622"/>
    <w:rsid w:val="00BC6B57"/>
    <w:rsid w:val="00BC6D7C"/>
    <w:rsid w:val="00BC6DDF"/>
    <w:rsid w:val="00BC7155"/>
    <w:rsid w:val="00BC7365"/>
    <w:rsid w:val="00BC7550"/>
    <w:rsid w:val="00BC7720"/>
    <w:rsid w:val="00BC7784"/>
    <w:rsid w:val="00BC7EBA"/>
    <w:rsid w:val="00BD0B13"/>
    <w:rsid w:val="00BD0B38"/>
    <w:rsid w:val="00BD0B72"/>
    <w:rsid w:val="00BD0D98"/>
    <w:rsid w:val="00BD1304"/>
    <w:rsid w:val="00BD180F"/>
    <w:rsid w:val="00BD19B4"/>
    <w:rsid w:val="00BD2668"/>
    <w:rsid w:val="00BD299F"/>
    <w:rsid w:val="00BD2E63"/>
    <w:rsid w:val="00BD3421"/>
    <w:rsid w:val="00BD3924"/>
    <w:rsid w:val="00BD3D29"/>
    <w:rsid w:val="00BD3FA1"/>
    <w:rsid w:val="00BD438D"/>
    <w:rsid w:val="00BD450F"/>
    <w:rsid w:val="00BD4512"/>
    <w:rsid w:val="00BD4E53"/>
    <w:rsid w:val="00BD5274"/>
    <w:rsid w:val="00BD52AA"/>
    <w:rsid w:val="00BD56BF"/>
    <w:rsid w:val="00BD56D1"/>
    <w:rsid w:val="00BD5C95"/>
    <w:rsid w:val="00BD5F56"/>
    <w:rsid w:val="00BD6487"/>
    <w:rsid w:val="00BD65AB"/>
    <w:rsid w:val="00BD685C"/>
    <w:rsid w:val="00BD796A"/>
    <w:rsid w:val="00BD7B77"/>
    <w:rsid w:val="00BD7E36"/>
    <w:rsid w:val="00BD7F73"/>
    <w:rsid w:val="00BE0173"/>
    <w:rsid w:val="00BE0292"/>
    <w:rsid w:val="00BE061E"/>
    <w:rsid w:val="00BE0B84"/>
    <w:rsid w:val="00BE0BD4"/>
    <w:rsid w:val="00BE0F52"/>
    <w:rsid w:val="00BE1061"/>
    <w:rsid w:val="00BE1321"/>
    <w:rsid w:val="00BE1615"/>
    <w:rsid w:val="00BE16C6"/>
    <w:rsid w:val="00BE21BE"/>
    <w:rsid w:val="00BE2893"/>
    <w:rsid w:val="00BE2B10"/>
    <w:rsid w:val="00BE2EB4"/>
    <w:rsid w:val="00BE2F5A"/>
    <w:rsid w:val="00BE30DD"/>
    <w:rsid w:val="00BE3333"/>
    <w:rsid w:val="00BE34C4"/>
    <w:rsid w:val="00BE37D3"/>
    <w:rsid w:val="00BE4144"/>
    <w:rsid w:val="00BE4358"/>
    <w:rsid w:val="00BE4AB6"/>
    <w:rsid w:val="00BE522A"/>
    <w:rsid w:val="00BE55FA"/>
    <w:rsid w:val="00BE57B5"/>
    <w:rsid w:val="00BE5901"/>
    <w:rsid w:val="00BE6087"/>
    <w:rsid w:val="00BE61F9"/>
    <w:rsid w:val="00BE64EE"/>
    <w:rsid w:val="00BE65D9"/>
    <w:rsid w:val="00BE69A8"/>
    <w:rsid w:val="00BE69ED"/>
    <w:rsid w:val="00BE6C79"/>
    <w:rsid w:val="00BE73D9"/>
    <w:rsid w:val="00BE7A7C"/>
    <w:rsid w:val="00BE7D2E"/>
    <w:rsid w:val="00BE7F3C"/>
    <w:rsid w:val="00BF0A44"/>
    <w:rsid w:val="00BF0CCA"/>
    <w:rsid w:val="00BF0CEC"/>
    <w:rsid w:val="00BF0EDC"/>
    <w:rsid w:val="00BF1451"/>
    <w:rsid w:val="00BF190D"/>
    <w:rsid w:val="00BF1A44"/>
    <w:rsid w:val="00BF1C3F"/>
    <w:rsid w:val="00BF1EDF"/>
    <w:rsid w:val="00BF1FE0"/>
    <w:rsid w:val="00BF21BE"/>
    <w:rsid w:val="00BF21FD"/>
    <w:rsid w:val="00BF2467"/>
    <w:rsid w:val="00BF2495"/>
    <w:rsid w:val="00BF27EB"/>
    <w:rsid w:val="00BF2874"/>
    <w:rsid w:val="00BF319F"/>
    <w:rsid w:val="00BF340E"/>
    <w:rsid w:val="00BF353D"/>
    <w:rsid w:val="00BF362F"/>
    <w:rsid w:val="00BF3923"/>
    <w:rsid w:val="00BF3D25"/>
    <w:rsid w:val="00BF4165"/>
    <w:rsid w:val="00BF41E6"/>
    <w:rsid w:val="00BF4415"/>
    <w:rsid w:val="00BF4823"/>
    <w:rsid w:val="00BF4D3D"/>
    <w:rsid w:val="00BF4E3A"/>
    <w:rsid w:val="00BF4F98"/>
    <w:rsid w:val="00BF5747"/>
    <w:rsid w:val="00BF5B8C"/>
    <w:rsid w:val="00BF5F9C"/>
    <w:rsid w:val="00BF66B7"/>
    <w:rsid w:val="00BF6A68"/>
    <w:rsid w:val="00BF6AEA"/>
    <w:rsid w:val="00BF7152"/>
    <w:rsid w:val="00BF73F0"/>
    <w:rsid w:val="00BF75B1"/>
    <w:rsid w:val="00BF75C9"/>
    <w:rsid w:val="00BF77D3"/>
    <w:rsid w:val="00BF7803"/>
    <w:rsid w:val="00BF7856"/>
    <w:rsid w:val="00BF788A"/>
    <w:rsid w:val="00BF7BD3"/>
    <w:rsid w:val="00BF7E94"/>
    <w:rsid w:val="00C001C1"/>
    <w:rsid w:val="00C00352"/>
    <w:rsid w:val="00C004C7"/>
    <w:rsid w:val="00C0054A"/>
    <w:rsid w:val="00C0066A"/>
    <w:rsid w:val="00C007CE"/>
    <w:rsid w:val="00C0088A"/>
    <w:rsid w:val="00C00A0D"/>
    <w:rsid w:val="00C00A22"/>
    <w:rsid w:val="00C00F18"/>
    <w:rsid w:val="00C00F4D"/>
    <w:rsid w:val="00C01C18"/>
    <w:rsid w:val="00C01D39"/>
    <w:rsid w:val="00C01F2C"/>
    <w:rsid w:val="00C0200C"/>
    <w:rsid w:val="00C020A8"/>
    <w:rsid w:val="00C02274"/>
    <w:rsid w:val="00C024C7"/>
    <w:rsid w:val="00C02E9D"/>
    <w:rsid w:val="00C02F27"/>
    <w:rsid w:val="00C034A4"/>
    <w:rsid w:val="00C03B53"/>
    <w:rsid w:val="00C03BFA"/>
    <w:rsid w:val="00C03DD0"/>
    <w:rsid w:val="00C04092"/>
    <w:rsid w:val="00C040DE"/>
    <w:rsid w:val="00C0425B"/>
    <w:rsid w:val="00C04445"/>
    <w:rsid w:val="00C04673"/>
    <w:rsid w:val="00C04705"/>
    <w:rsid w:val="00C04A7F"/>
    <w:rsid w:val="00C04D18"/>
    <w:rsid w:val="00C04E2B"/>
    <w:rsid w:val="00C04F05"/>
    <w:rsid w:val="00C04F24"/>
    <w:rsid w:val="00C04FA9"/>
    <w:rsid w:val="00C051AA"/>
    <w:rsid w:val="00C05438"/>
    <w:rsid w:val="00C055B9"/>
    <w:rsid w:val="00C05955"/>
    <w:rsid w:val="00C060A0"/>
    <w:rsid w:val="00C06690"/>
    <w:rsid w:val="00C066A9"/>
    <w:rsid w:val="00C0670B"/>
    <w:rsid w:val="00C07187"/>
    <w:rsid w:val="00C072A8"/>
    <w:rsid w:val="00C075C9"/>
    <w:rsid w:val="00C076A5"/>
    <w:rsid w:val="00C07CB1"/>
    <w:rsid w:val="00C07FAD"/>
    <w:rsid w:val="00C106C4"/>
    <w:rsid w:val="00C10CF0"/>
    <w:rsid w:val="00C111EA"/>
    <w:rsid w:val="00C11590"/>
    <w:rsid w:val="00C117FD"/>
    <w:rsid w:val="00C119AD"/>
    <w:rsid w:val="00C11FE3"/>
    <w:rsid w:val="00C12113"/>
    <w:rsid w:val="00C121EA"/>
    <w:rsid w:val="00C1228D"/>
    <w:rsid w:val="00C12319"/>
    <w:rsid w:val="00C124EE"/>
    <w:rsid w:val="00C12DFA"/>
    <w:rsid w:val="00C12F04"/>
    <w:rsid w:val="00C12F55"/>
    <w:rsid w:val="00C1338C"/>
    <w:rsid w:val="00C1399A"/>
    <w:rsid w:val="00C13A8D"/>
    <w:rsid w:val="00C13E7D"/>
    <w:rsid w:val="00C13FED"/>
    <w:rsid w:val="00C14436"/>
    <w:rsid w:val="00C14B08"/>
    <w:rsid w:val="00C14E7D"/>
    <w:rsid w:val="00C1509A"/>
    <w:rsid w:val="00C150B4"/>
    <w:rsid w:val="00C1511B"/>
    <w:rsid w:val="00C153A1"/>
    <w:rsid w:val="00C153EE"/>
    <w:rsid w:val="00C15722"/>
    <w:rsid w:val="00C1583F"/>
    <w:rsid w:val="00C158F8"/>
    <w:rsid w:val="00C15AB6"/>
    <w:rsid w:val="00C15C43"/>
    <w:rsid w:val="00C15C91"/>
    <w:rsid w:val="00C16897"/>
    <w:rsid w:val="00C16D3D"/>
    <w:rsid w:val="00C16F3E"/>
    <w:rsid w:val="00C173E1"/>
    <w:rsid w:val="00C1778F"/>
    <w:rsid w:val="00C179B6"/>
    <w:rsid w:val="00C17ED0"/>
    <w:rsid w:val="00C200C9"/>
    <w:rsid w:val="00C20246"/>
    <w:rsid w:val="00C2052C"/>
    <w:rsid w:val="00C20822"/>
    <w:rsid w:val="00C208DA"/>
    <w:rsid w:val="00C20A73"/>
    <w:rsid w:val="00C20E3C"/>
    <w:rsid w:val="00C21981"/>
    <w:rsid w:val="00C21D8E"/>
    <w:rsid w:val="00C21E23"/>
    <w:rsid w:val="00C2219E"/>
    <w:rsid w:val="00C222DF"/>
    <w:rsid w:val="00C22525"/>
    <w:rsid w:val="00C2252B"/>
    <w:rsid w:val="00C22F14"/>
    <w:rsid w:val="00C232F5"/>
    <w:rsid w:val="00C23BDA"/>
    <w:rsid w:val="00C23DBB"/>
    <w:rsid w:val="00C23F2D"/>
    <w:rsid w:val="00C23FE1"/>
    <w:rsid w:val="00C2410D"/>
    <w:rsid w:val="00C242AA"/>
    <w:rsid w:val="00C2465A"/>
    <w:rsid w:val="00C24ABF"/>
    <w:rsid w:val="00C24BAF"/>
    <w:rsid w:val="00C24C8A"/>
    <w:rsid w:val="00C24F54"/>
    <w:rsid w:val="00C25B7F"/>
    <w:rsid w:val="00C25BFC"/>
    <w:rsid w:val="00C25EC6"/>
    <w:rsid w:val="00C25F8B"/>
    <w:rsid w:val="00C26059"/>
    <w:rsid w:val="00C265C0"/>
    <w:rsid w:val="00C266E1"/>
    <w:rsid w:val="00C2679E"/>
    <w:rsid w:val="00C267C4"/>
    <w:rsid w:val="00C26A9D"/>
    <w:rsid w:val="00C26B9E"/>
    <w:rsid w:val="00C26C26"/>
    <w:rsid w:val="00C26FA7"/>
    <w:rsid w:val="00C270D4"/>
    <w:rsid w:val="00C2720C"/>
    <w:rsid w:val="00C272EF"/>
    <w:rsid w:val="00C2732B"/>
    <w:rsid w:val="00C2753F"/>
    <w:rsid w:val="00C27544"/>
    <w:rsid w:val="00C27670"/>
    <w:rsid w:val="00C276A8"/>
    <w:rsid w:val="00C27722"/>
    <w:rsid w:val="00C278FE"/>
    <w:rsid w:val="00C27975"/>
    <w:rsid w:val="00C27E04"/>
    <w:rsid w:val="00C300BC"/>
    <w:rsid w:val="00C30341"/>
    <w:rsid w:val="00C3078B"/>
    <w:rsid w:val="00C3082B"/>
    <w:rsid w:val="00C30DFC"/>
    <w:rsid w:val="00C30E75"/>
    <w:rsid w:val="00C31206"/>
    <w:rsid w:val="00C3132D"/>
    <w:rsid w:val="00C3141A"/>
    <w:rsid w:val="00C3145A"/>
    <w:rsid w:val="00C3147E"/>
    <w:rsid w:val="00C315CE"/>
    <w:rsid w:val="00C3189B"/>
    <w:rsid w:val="00C318F7"/>
    <w:rsid w:val="00C319D2"/>
    <w:rsid w:val="00C31C23"/>
    <w:rsid w:val="00C31D0D"/>
    <w:rsid w:val="00C31F68"/>
    <w:rsid w:val="00C31F85"/>
    <w:rsid w:val="00C320D1"/>
    <w:rsid w:val="00C32255"/>
    <w:rsid w:val="00C32534"/>
    <w:rsid w:val="00C326EE"/>
    <w:rsid w:val="00C32951"/>
    <w:rsid w:val="00C32A25"/>
    <w:rsid w:val="00C32C02"/>
    <w:rsid w:val="00C32CD4"/>
    <w:rsid w:val="00C32DFF"/>
    <w:rsid w:val="00C33235"/>
    <w:rsid w:val="00C33650"/>
    <w:rsid w:val="00C33677"/>
    <w:rsid w:val="00C33A63"/>
    <w:rsid w:val="00C33B9E"/>
    <w:rsid w:val="00C33D62"/>
    <w:rsid w:val="00C34137"/>
    <w:rsid w:val="00C3476B"/>
    <w:rsid w:val="00C348A8"/>
    <w:rsid w:val="00C35240"/>
    <w:rsid w:val="00C35692"/>
    <w:rsid w:val="00C356C8"/>
    <w:rsid w:val="00C356DA"/>
    <w:rsid w:val="00C356EA"/>
    <w:rsid w:val="00C35736"/>
    <w:rsid w:val="00C35AE7"/>
    <w:rsid w:val="00C35D94"/>
    <w:rsid w:val="00C35E14"/>
    <w:rsid w:val="00C368B3"/>
    <w:rsid w:val="00C36A26"/>
    <w:rsid w:val="00C36F07"/>
    <w:rsid w:val="00C37214"/>
    <w:rsid w:val="00C372E8"/>
    <w:rsid w:val="00C37D5D"/>
    <w:rsid w:val="00C37FC3"/>
    <w:rsid w:val="00C400EA"/>
    <w:rsid w:val="00C40267"/>
    <w:rsid w:val="00C40360"/>
    <w:rsid w:val="00C407B5"/>
    <w:rsid w:val="00C409DC"/>
    <w:rsid w:val="00C40A96"/>
    <w:rsid w:val="00C40B1B"/>
    <w:rsid w:val="00C40E88"/>
    <w:rsid w:val="00C416A3"/>
    <w:rsid w:val="00C41785"/>
    <w:rsid w:val="00C41850"/>
    <w:rsid w:val="00C41BC7"/>
    <w:rsid w:val="00C41E9C"/>
    <w:rsid w:val="00C41FC1"/>
    <w:rsid w:val="00C420A1"/>
    <w:rsid w:val="00C421BC"/>
    <w:rsid w:val="00C422E6"/>
    <w:rsid w:val="00C4264B"/>
    <w:rsid w:val="00C42BAA"/>
    <w:rsid w:val="00C434C2"/>
    <w:rsid w:val="00C4377A"/>
    <w:rsid w:val="00C43940"/>
    <w:rsid w:val="00C43ABC"/>
    <w:rsid w:val="00C43FD4"/>
    <w:rsid w:val="00C4425A"/>
    <w:rsid w:val="00C44342"/>
    <w:rsid w:val="00C44694"/>
    <w:rsid w:val="00C446AC"/>
    <w:rsid w:val="00C44744"/>
    <w:rsid w:val="00C4478D"/>
    <w:rsid w:val="00C44ECA"/>
    <w:rsid w:val="00C450B5"/>
    <w:rsid w:val="00C457C1"/>
    <w:rsid w:val="00C45F6F"/>
    <w:rsid w:val="00C45F80"/>
    <w:rsid w:val="00C461C7"/>
    <w:rsid w:val="00C46589"/>
    <w:rsid w:val="00C46625"/>
    <w:rsid w:val="00C46870"/>
    <w:rsid w:val="00C46B69"/>
    <w:rsid w:val="00C46E95"/>
    <w:rsid w:val="00C47545"/>
    <w:rsid w:val="00C47593"/>
    <w:rsid w:val="00C47D96"/>
    <w:rsid w:val="00C47EA3"/>
    <w:rsid w:val="00C47EF8"/>
    <w:rsid w:val="00C5044B"/>
    <w:rsid w:val="00C504BE"/>
    <w:rsid w:val="00C505AB"/>
    <w:rsid w:val="00C506BD"/>
    <w:rsid w:val="00C506D6"/>
    <w:rsid w:val="00C5078F"/>
    <w:rsid w:val="00C508A2"/>
    <w:rsid w:val="00C50D42"/>
    <w:rsid w:val="00C50DC9"/>
    <w:rsid w:val="00C50E55"/>
    <w:rsid w:val="00C50F82"/>
    <w:rsid w:val="00C51426"/>
    <w:rsid w:val="00C51473"/>
    <w:rsid w:val="00C51622"/>
    <w:rsid w:val="00C51C50"/>
    <w:rsid w:val="00C51FB3"/>
    <w:rsid w:val="00C5223C"/>
    <w:rsid w:val="00C52432"/>
    <w:rsid w:val="00C52A35"/>
    <w:rsid w:val="00C52AD4"/>
    <w:rsid w:val="00C52B8E"/>
    <w:rsid w:val="00C53213"/>
    <w:rsid w:val="00C53917"/>
    <w:rsid w:val="00C541DE"/>
    <w:rsid w:val="00C5469E"/>
    <w:rsid w:val="00C5496C"/>
    <w:rsid w:val="00C54C11"/>
    <w:rsid w:val="00C54C67"/>
    <w:rsid w:val="00C54E65"/>
    <w:rsid w:val="00C5512D"/>
    <w:rsid w:val="00C556F7"/>
    <w:rsid w:val="00C557E6"/>
    <w:rsid w:val="00C562E1"/>
    <w:rsid w:val="00C56324"/>
    <w:rsid w:val="00C5653B"/>
    <w:rsid w:val="00C565A3"/>
    <w:rsid w:val="00C56B50"/>
    <w:rsid w:val="00C56DA5"/>
    <w:rsid w:val="00C5751C"/>
    <w:rsid w:val="00C577F7"/>
    <w:rsid w:val="00C57A38"/>
    <w:rsid w:val="00C57F2D"/>
    <w:rsid w:val="00C60475"/>
    <w:rsid w:val="00C60667"/>
    <w:rsid w:val="00C60838"/>
    <w:rsid w:val="00C60B85"/>
    <w:rsid w:val="00C60CA6"/>
    <w:rsid w:val="00C610F6"/>
    <w:rsid w:val="00C61315"/>
    <w:rsid w:val="00C616AB"/>
    <w:rsid w:val="00C61773"/>
    <w:rsid w:val="00C619EB"/>
    <w:rsid w:val="00C61A32"/>
    <w:rsid w:val="00C61AB9"/>
    <w:rsid w:val="00C61E5E"/>
    <w:rsid w:val="00C61F84"/>
    <w:rsid w:val="00C6232B"/>
    <w:rsid w:val="00C6246D"/>
    <w:rsid w:val="00C627DB"/>
    <w:rsid w:val="00C62EB2"/>
    <w:rsid w:val="00C62FB9"/>
    <w:rsid w:val="00C62FF7"/>
    <w:rsid w:val="00C63135"/>
    <w:rsid w:val="00C6317C"/>
    <w:rsid w:val="00C63433"/>
    <w:rsid w:val="00C637DC"/>
    <w:rsid w:val="00C63B05"/>
    <w:rsid w:val="00C63C93"/>
    <w:rsid w:val="00C63CA6"/>
    <w:rsid w:val="00C63EE8"/>
    <w:rsid w:val="00C6432E"/>
    <w:rsid w:val="00C644F2"/>
    <w:rsid w:val="00C64512"/>
    <w:rsid w:val="00C645B2"/>
    <w:rsid w:val="00C64EB2"/>
    <w:rsid w:val="00C6500D"/>
    <w:rsid w:val="00C65162"/>
    <w:rsid w:val="00C651C1"/>
    <w:rsid w:val="00C65626"/>
    <w:rsid w:val="00C65718"/>
    <w:rsid w:val="00C65867"/>
    <w:rsid w:val="00C65A5A"/>
    <w:rsid w:val="00C65C81"/>
    <w:rsid w:val="00C65F35"/>
    <w:rsid w:val="00C6618E"/>
    <w:rsid w:val="00C66720"/>
    <w:rsid w:val="00C66740"/>
    <w:rsid w:val="00C66772"/>
    <w:rsid w:val="00C668EB"/>
    <w:rsid w:val="00C6698A"/>
    <w:rsid w:val="00C66C43"/>
    <w:rsid w:val="00C66D2B"/>
    <w:rsid w:val="00C66DF9"/>
    <w:rsid w:val="00C67469"/>
    <w:rsid w:val="00C67580"/>
    <w:rsid w:val="00C6781C"/>
    <w:rsid w:val="00C678D9"/>
    <w:rsid w:val="00C67917"/>
    <w:rsid w:val="00C67940"/>
    <w:rsid w:val="00C67C1B"/>
    <w:rsid w:val="00C67C26"/>
    <w:rsid w:val="00C67EA1"/>
    <w:rsid w:val="00C703E9"/>
    <w:rsid w:val="00C70445"/>
    <w:rsid w:val="00C708B2"/>
    <w:rsid w:val="00C70A09"/>
    <w:rsid w:val="00C70AEE"/>
    <w:rsid w:val="00C70F7E"/>
    <w:rsid w:val="00C7141F"/>
    <w:rsid w:val="00C7190B"/>
    <w:rsid w:val="00C71D15"/>
    <w:rsid w:val="00C7234D"/>
    <w:rsid w:val="00C7244E"/>
    <w:rsid w:val="00C726C9"/>
    <w:rsid w:val="00C72801"/>
    <w:rsid w:val="00C72C0A"/>
    <w:rsid w:val="00C72C32"/>
    <w:rsid w:val="00C731FC"/>
    <w:rsid w:val="00C738C1"/>
    <w:rsid w:val="00C73E67"/>
    <w:rsid w:val="00C73EE5"/>
    <w:rsid w:val="00C73FAD"/>
    <w:rsid w:val="00C74770"/>
    <w:rsid w:val="00C74AE1"/>
    <w:rsid w:val="00C74E5F"/>
    <w:rsid w:val="00C75076"/>
    <w:rsid w:val="00C7511C"/>
    <w:rsid w:val="00C7527F"/>
    <w:rsid w:val="00C757B8"/>
    <w:rsid w:val="00C758E9"/>
    <w:rsid w:val="00C75A3C"/>
    <w:rsid w:val="00C75E12"/>
    <w:rsid w:val="00C7626B"/>
    <w:rsid w:val="00C76724"/>
    <w:rsid w:val="00C76906"/>
    <w:rsid w:val="00C76AB7"/>
    <w:rsid w:val="00C76B7C"/>
    <w:rsid w:val="00C76CAE"/>
    <w:rsid w:val="00C76CC7"/>
    <w:rsid w:val="00C76F81"/>
    <w:rsid w:val="00C773E9"/>
    <w:rsid w:val="00C77522"/>
    <w:rsid w:val="00C776A4"/>
    <w:rsid w:val="00C77F75"/>
    <w:rsid w:val="00C800DD"/>
    <w:rsid w:val="00C803E3"/>
    <w:rsid w:val="00C80640"/>
    <w:rsid w:val="00C80697"/>
    <w:rsid w:val="00C80920"/>
    <w:rsid w:val="00C80B03"/>
    <w:rsid w:val="00C811A4"/>
    <w:rsid w:val="00C818FE"/>
    <w:rsid w:val="00C81E3A"/>
    <w:rsid w:val="00C8243F"/>
    <w:rsid w:val="00C8289B"/>
    <w:rsid w:val="00C82D54"/>
    <w:rsid w:val="00C82F3B"/>
    <w:rsid w:val="00C82F7F"/>
    <w:rsid w:val="00C82FF8"/>
    <w:rsid w:val="00C83251"/>
    <w:rsid w:val="00C837C4"/>
    <w:rsid w:val="00C83829"/>
    <w:rsid w:val="00C838D7"/>
    <w:rsid w:val="00C83AE3"/>
    <w:rsid w:val="00C83EDB"/>
    <w:rsid w:val="00C83EDD"/>
    <w:rsid w:val="00C847E7"/>
    <w:rsid w:val="00C84A8D"/>
    <w:rsid w:val="00C84BF1"/>
    <w:rsid w:val="00C84CA2"/>
    <w:rsid w:val="00C84D4B"/>
    <w:rsid w:val="00C85759"/>
    <w:rsid w:val="00C85A1D"/>
    <w:rsid w:val="00C85A36"/>
    <w:rsid w:val="00C85AA7"/>
    <w:rsid w:val="00C85CD1"/>
    <w:rsid w:val="00C86B49"/>
    <w:rsid w:val="00C86C56"/>
    <w:rsid w:val="00C86C75"/>
    <w:rsid w:val="00C87034"/>
    <w:rsid w:val="00C87288"/>
    <w:rsid w:val="00C87419"/>
    <w:rsid w:val="00C875C4"/>
    <w:rsid w:val="00C87602"/>
    <w:rsid w:val="00C8773E"/>
    <w:rsid w:val="00C87AE4"/>
    <w:rsid w:val="00C87E22"/>
    <w:rsid w:val="00C9037D"/>
    <w:rsid w:val="00C904BD"/>
    <w:rsid w:val="00C90601"/>
    <w:rsid w:val="00C90735"/>
    <w:rsid w:val="00C90D16"/>
    <w:rsid w:val="00C90DA4"/>
    <w:rsid w:val="00C9116A"/>
    <w:rsid w:val="00C912FE"/>
    <w:rsid w:val="00C9168F"/>
    <w:rsid w:val="00C91F73"/>
    <w:rsid w:val="00C9253C"/>
    <w:rsid w:val="00C9265D"/>
    <w:rsid w:val="00C92824"/>
    <w:rsid w:val="00C9286F"/>
    <w:rsid w:val="00C92A36"/>
    <w:rsid w:val="00C92B10"/>
    <w:rsid w:val="00C92EF7"/>
    <w:rsid w:val="00C9328F"/>
    <w:rsid w:val="00C93340"/>
    <w:rsid w:val="00C933F6"/>
    <w:rsid w:val="00C9351A"/>
    <w:rsid w:val="00C935B8"/>
    <w:rsid w:val="00C9378A"/>
    <w:rsid w:val="00C937BA"/>
    <w:rsid w:val="00C94277"/>
    <w:rsid w:val="00C9459C"/>
    <w:rsid w:val="00C949AB"/>
    <w:rsid w:val="00C949FC"/>
    <w:rsid w:val="00C94A96"/>
    <w:rsid w:val="00C94EFD"/>
    <w:rsid w:val="00C95750"/>
    <w:rsid w:val="00C957F2"/>
    <w:rsid w:val="00C95DAB"/>
    <w:rsid w:val="00C960CF"/>
    <w:rsid w:val="00C9618C"/>
    <w:rsid w:val="00C9619A"/>
    <w:rsid w:val="00C964F5"/>
    <w:rsid w:val="00C96568"/>
    <w:rsid w:val="00C96672"/>
    <w:rsid w:val="00C96678"/>
    <w:rsid w:val="00C96772"/>
    <w:rsid w:val="00C9695E"/>
    <w:rsid w:val="00C96CF8"/>
    <w:rsid w:val="00C96CFA"/>
    <w:rsid w:val="00C96E5A"/>
    <w:rsid w:val="00C96EB5"/>
    <w:rsid w:val="00C970E5"/>
    <w:rsid w:val="00C976D3"/>
    <w:rsid w:val="00C97C65"/>
    <w:rsid w:val="00C97E31"/>
    <w:rsid w:val="00CA0257"/>
    <w:rsid w:val="00CA082F"/>
    <w:rsid w:val="00CA0917"/>
    <w:rsid w:val="00CA09CD"/>
    <w:rsid w:val="00CA0B8A"/>
    <w:rsid w:val="00CA0DC9"/>
    <w:rsid w:val="00CA102B"/>
    <w:rsid w:val="00CA1B76"/>
    <w:rsid w:val="00CA1DCD"/>
    <w:rsid w:val="00CA1E67"/>
    <w:rsid w:val="00CA20FA"/>
    <w:rsid w:val="00CA2382"/>
    <w:rsid w:val="00CA2796"/>
    <w:rsid w:val="00CA283D"/>
    <w:rsid w:val="00CA2951"/>
    <w:rsid w:val="00CA29D1"/>
    <w:rsid w:val="00CA2CF7"/>
    <w:rsid w:val="00CA2DD6"/>
    <w:rsid w:val="00CA2ECA"/>
    <w:rsid w:val="00CA3247"/>
    <w:rsid w:val="00CA36E7"/>
    <w:rsid w:val="00CA3752"/>
    <w:rsid w:val="00CA3999"/>
    <w:rsid w:val="00CA39C0"/>
    <w:rsid w:val="00CA3D2B"/>
    <w:rsid w:val="00CA40DC"/>
    <w:rsid w:val="00CA4780"/>
    <w:rsid w:val="00CA48E9"/>
    <w:rsid w:val="00CA507D"/>
    <w:rsid w:val="00CA5423"/>
    <w:rsid w:val="00CA54FA"/>
    <w:rsid w:val="00CA5661"/>
    <w:rsid w:val="00CA5747"/>
    <w:rsid w:val="00CA577B"/>
    <w:rsid w:val="00CA5AD3"/>
    <w:rsid w:val="00CA62DD"/>
    <w:rsid w:val="00CA63CC"/>
    <w:rsid w:val="00CA65D2"/>
    <w:rsid w:val="00CA69BA"/>
    <w:rsid w:val="00CA6C56"/>
    <w:rsid w:val="00CA6D6A"/>
    <w:rsid w:val="00CA70C3"/>
    <w:rsid w:val="00CA7221"/>
    <w:rsid w:val="00CA7760"/>
    <w:rsid w:val="00CA794F"/>
    <w:rsid w:val="00CA7B9B"/>
    <w:rsid w:val="00CA7BCE"/>
    <w:rsid w:val="00CA7D14"/>
    <w:rsid w:val="00CA7DE6"/>
    <w:rsid w:val="00CB02D4"/>
    <w:rsid w:val="00CB0339"/>
    <w:rsid w:val="00CB0383"/>
    <w:rsid w:val="00CB03BE"/>
    <w:rsid w:val="00CB03EF"/>
    <w:rsid w:val="00CB0EA7"/>
    <w:rsid w:val="00CB110E"/>
    <w:rsid w:val="00CB11F8"/>
    <w:rsid w:val="00CB1911"/>
    <w:rsid w:val="00CB1AE4"/>
    <w:rsid w:val="00CB1B7C"/>
    <w:rsid w:val="00CB1DF4"/>
    <w:rsid w:val="00CB1FF3"/>
    <w:rsid w:val="00CB2111"/>
    <w:rsid w:val="00CB225B"/>
    <w:rsid w:val="00CB244F"/>
    <w:rsid w:val="00CB2A50"/>
    <w:rsid w:val="00CB2EF5"/>
    <w:rsid w:val="00CB31B8"/>
    <w:rsid w:val="00CB3328"/>
    <w:rsid w:val="00CB33E4"/>
    <w:rsid w:val="00CB3D24"/>
    <w:rsid w:val="00CB3EA2"/>
    <w:rsid w:val="00CB415F"/>
    <w:rsid w:val="00CB41EE"/>
    <w:rsid w:val="00CB4230"/>
    <w:rsid w:val="00CB431B"/>
    <w:rsid w:val="00CB43BA"/>
    <w:rsid w:val="00CB487A"/>
    <w:rsid w:val="00CB4A77"/>
    <w:rsid w:val="00CB4EA5"/>
    <w:rsid w:val="00CB5191"/>
    <w:rsid w:val="00CB557F"/>
    <w:rsid w:val="00CB56C9"/>
    <w:rsid w:val="00CB592B"/>
    <w:rsid w:val="00CB5BAC"/>
    <w:rsid w:val="00CB5C5F"/>
    <w:rsid w:val="00CB5E01"/>
    <w:rsid w:val="00CB5EA0"/>
    <w:rsid w:val="00CB600E"/>
    <w:rsid w:val="00CB65B8"/>
    <w:rsid w:val="00CB6930"/>
    <w:rsid w:val="00CB6B05"/>
    <w:rsid w:val="00CB6CDF"/>
    <w:rsid w:val="00CB7264"/>
    <w:rsid w:val="00CB730F"/>
    <w:rsid w:val="00CB737C"/>
    <w:rsid w:val="00CB761C"/>
    <w:rsid w:val="00CB76B5"/>
    <w:rsid w:val="00CB77BD"/>
    <w:rsid w:val="00CB7866"/>
    <w:rsid w:val="00CB7AD6"/>
    <w:rsid w:val="00CB7EA3"/>
    <w:rsid w:val="00CB7F60"/>
    <w:rsid w:val="00CC0359"/>
    <w:rsid w:val="00CC0495"/>
    <w:rsid w:val="00CC0611"/>
    <w:rsid w:val="00CC0AA9"/>
    <w:rsid w:val="00CC0B43"/>
    <w:rsid w:val="00CC110F"/>
    <w:rsid w:val="00CC11B8"/>
    <w:rsid w:val="00CC19B7"/>
    <w:rsid w:val="00CC1AF9"/>
    <w:rsid w:val="00CC1C48"/>
    <w:rsid w:val="00CC1DED"/>
    <w:rsid w:val="00CC20E0"/>
    <w:rsid w:val="00CC244B"/>
    <w:rsid w:val="00CC24FF"/>
    <w:rsid w:val="00CC2816"/>
    <w:rsid w:val="00CC2818"/>
    <w:rsid w:val="00CC2B6F"/>
    <w:rsid w:val="00CC2F7A"/>
    <w:rsid w:val="00CC2FCE"/>
    <w:rsid w:val="00CC3150"/>
    <w:rsid w:val="00CC3634"/>
    <w:rsid w:val="00CC36C9"/>
    <w:rsid w:val="00CC38D3"/>
    <w:rsid w:val="00CC3A70"/>
    <w:rsid w:val="00CC3C6D"/>
    <w:rsid w:val="00CC3D25"/>
    <w:rsid w:val="00CC4033"/>
    <w:rsid w:val="00CC40B8"/>
    <w:rsid w:val="00CC46E6"/>
    <w:rsid w:val="00CC490D"/>
    <w:rsid w:val="00CC5444"/>
    <w:rsid w:val="00CC5631"/>
    <w:rsid w:val="00CC5743"/>
    <w:rsid w:val="00CC5B26"/>
    <w:rsid w:val="00CC5E73"/>
    <w:rsid w:val="00CC60C0"/>
    <w:rsid w:val="00CC60CA"/>
    <w:rsid w:val="00CC60D6"/>
    <w:rsid w:val="00CC62A6"/>
    <w:rsid w:val="00CC6684"/>
    <w:rsid w:val="00CC676C"/>
    <w:rsid w:val="00CC6B00"/>
    <w:rsid w:val="00CC6C87"/>
    <w:rsid w:val="00CC7A11"/>
    <w:rsid w:val="00CC7A37"/>
    <w:rsid w:val="00CD0068"/>
    <w:rsid w:val="00CD04A8"/>
    <w:rsid w:val="00CD051B"/>
    <w:rsid w:val="00CD05BA"/>
    <w:rsid w:val="00CD05BB"/>
    <w:rsid w:val="00CD07BC"/>
    <w:rsid w:val="00CD08D0"/>
    <w:rsid w:val="00CD1B90"/>
    <w:rsid w:val="00CD1DB1"/>
    <w:rsid w:val="00CD1FA6"/>
    <w:rsid w:val="00CD22B5"/>
    <w:rsid w:val="00CD22F4"/>
    <w:rsid w:val="00CD251B"/>
    <w:rsid w:val="00CD25E1"/>
    <w:rsid w:val="00CD2B39"/>
    <w:rsid w:val="00CD35B2"/>
    <w:rsid w:val="00CD35D8"/>
    <w:rsid w:val="00CD367C"/>
    <w:rsid w:val="00CD4063"/>
    <w:rsid w:val="00CD4108"/>
    <w:rsid w:val="00CD454A"/>
    <w:rsid w:val="00CD47DD"/>
    <w:rsid w:val="00CD4F54"/>
    <w:rsid w:val="00CD4FFE"/>
    <w:rsid w:val="00CD5198"/>
    <w:rsid w:val="00CD56C6"/>
    <w:rsid w:val="00CD57FA"/>
    <w:rsid w:val="00CD5A6E"/>
    <w:rsid w:val="00CD5C35"/>
    <w:rsid w:val="00CD5FA7"/>
    <w:rsid w:val="00CD616F"/>
    <w:rsid w:val="00CD624A"/>
    <w:rsid w:val="00CD647B"/>
    <w:rsid w:val="00CD64C7"/>
    <w:rsid w:val="00CD67FA"/>
    <w:rsid w:val="00CD6A2D"/>
    <w:rsid w:val="00CD6A33"/>
    <w:rsid w:val="00CD6A92"/>
    <w:rsid w:val="00CD6F49"/>
    <w:rsid w:val="00CD711F"/>
    <w:rsid w:val="00CD71AC"/>
    <w:rsid w:val="00CD72CE"/>
    <w:rsid w:val="00CD7306"/>
    <w:rsid w:val="00CD74A7"/>
    <w:rsid w:val="00CD7748"/>
    <w:rsid w:val="00CD79B2"/>
    <w:rsid w:val="00CD7CE0"/>
    <w:rsid w:val="00CD7DF5"/>
    <w:rsid w:val="00CE012A"/>
    <w:rsid w:val="00CE0296"/>
    <w:rsid w:val="00CE0768"/>
    <w:rsid w:val="00CE1191"/>
    <w:rsid w:val="00CE14D9"/>
    <w:rsid w:val="00CE14DC"/>
    <w:rsid w:val="00CE157C"/>
    <w:rsid w:val="00CE1602"/>
    <w:rsid w:val="00CE1779"/>
    <w:rsid w:val="00CE1AF6"/>
    <w:rsid w:val="00CE20A8"/>
    <w:rsid w:val="00CE20E7"/>
    <w:rsid w:val="00CE2298"/>
    <w:rsid w:val="00CE25D1"/>
    <w:rsid w:val="00CE3064"/>
    <w:rsid w:val="00CE3241"/>
    <w:rsid w:val="00CE39E4"/>
    <w:rsid w:val="00CE3EEA"/>
    <w:rsid w:val="00CE3FE5"/>
    <w:rsid w:val="00CE40F1"/>
    <w:rsid w:val="00CE4282"/>
    <w:rsid w:val="00CE468B"/>
    <w:rsid w:val="00CE50AD"/>
    <w:rsid w:val="00CE5391"/>
    <w:rsid w:val="00CE54E1"/>
    <w:rsid w:val="00CE55B6"/>
    <w:rsid w:val="00CE5856"/>
    <w:rsid w:val="00CE59AC"/>
    <w:rsid w:val="00CE5A87"/>
    <w:rsid w:val="00CE5BDE"/>
    <w:rsid w:val="00CE619C"/>
    <w:rsid w:val="00CE633F"/>
    <w:rsid w:val="00CE69C2"/>
    <w:rsid w:val="00CE6A6D"/>
    <w:rsid w:val="00CE6E81"/>
    <w:rsid w:val="00CE7035"/>
    <w:rsid w:val="00CE7042"/>
    <w:rsid w:val="00CE774C"/>
    <w:rsid w:val="00CE77B3"/>
    <w:rsid w:val="00CF012E"/>
    <w:rsid w:val="00CF0249"/>
    <w:rsid w:val="00CF03A8"/>
    <w:rsid w:val="00CF03BD"/>
    <w:rsid w:val="00CF03CF"/>
    <w:rsid w:val="00CF04D4"/>
    <w:rsid w:val="00CF04E4"/>
    <w:rsid w:val="00CF0668"/>
    <w:rsid w:val="00CF07D9"/>
    <w:rsid w:val="00CF07E0"/>
    <w:rsid w:val="00CF085F"/>
    <w:rsid w:val="00CF0B4C"/>
    <w:rsid w:val="00CF0E25"/>
    <w:rsid w:val="00CF1680"/>
    <w:rsid w:val="00CF1A4F"/>
    <w:rsid w:val="00CF1B7F"/>
    <w:rsid w:val="00CF1BD7"/>
    <w:rsid w:val="00CF1C45"/>
    <w:rsid w:val="00CF1CDB"/>
    <w:rsid w:val="00CF1D0D"/>
    <w:rsid w:val="00CF2159"/>
    <w:rsid w:val="00CF21A5"/>
    <w:rsid w:val="00CF2518"/>
    <w:rsid w:val="00CF26AC"/>
    <w:rsid w:val="00CF2B0A"/>
    <w:rsid w:val="00CF2DDE"/>
    <w:rsid w:val="00CF2E51"/>
    <w:rsid w:val="00CF332C"/>
    <w:rsid w:val="00CF344A"/>
    <w:rsid w:val="00CF34FF"/>
    <w:rsid w:val="00CF356A"/>
    <w:rsid w:val="00CF3584"/>
    <w:rsid w:val="00CF3928"/>
    <w:rsid w:val="00CF39A0"/>
    <w:rsid w:val="00CF3D1C"/>
    <w:rsid w:val="00CF3E9A"/>
    <w:rsid w:val="00CF42CA"/>
    <w:rsid w:val="00CF455C"/>
    <w:rsid w:val="00CF4713"/>
    <w:rsid w:val="00CF475D"/>
    <w:rsid w:val="00CF4B12"/>
    <w:rsid w:val="00CF4B56"/>
    <w:rsid w:val="00CF4BF4"/>
    <w:rsid w:val="00CF4D6B"/>
    <w:rsid w:val="00CF4F3E"/>
    <w:rsid w:val="00CF4FE3"/>
    <w:rsid w:val="00CF517B"/>
    <w:rsid w:val="00CF51C9"/>
    <w:rsid w:val="00CF571D"/>
    <w:rsid w:val="00CF58FE"/>
    <w:rsid w:val="00CF5A99"/>
    <w:rsid w:val="00CF5DB1"/>
    <w:rsid w:val="00CF5EBE"/>
    <w:rsid w:val="00CF5F2D"/>
    <w:rsid w:val="00CF6ECD"/>
    <w:rsid w:val="00CF6FE8"/>
    <w:rsid w:val="00CF721D"/>
    <w:rsid w:val="00CF7330"/>
    <w:rsid w:val="00CF740B"/>
    <w:rsid w:val="00CF7452"/>
    <w:rsid w:val="00CF783B"/>
    <w:rsid w:val="00CF7D97"/>
    <w:rsid w:val="00CF7EEC"/>
    <w:rsid w:val="00D001C2"/>
    <w:rsid w:val="00D004CF"/>
    <w:rsid w:val="00D00706"/>
    <w:rsid w:val="00D00779"/>
    <w:rsid w:val="00D009D8"/>
    <w:rsid w:val="00D00BAE"/>
    <w:rsid w:val="00D00BC8"/>
    <w:rsid w:val="00D012E1"/>
    <w:rsid w:val="00D01318"/>
    <w:rsid w:val="00D013EC"/>
    <w:rsid w:val="00D01665"/>
    <w:rsid w:val="00D0170E"/>
    <w:rsid w:val="00D01876"/>
    <w:rsid w:val="00D018DE"/>
    <w:rsid w:val="00D0191C"/>
    <w:rsid w:val="00D01A66"/>
    <w:rsid w:val="00D01D1E"/>
    <w:rsid w:val="00D01EC4"/>
    <w:rsid w:val="00D0218C"/>
    <w:rsid w:val="00D023B9"/>
    <w:rsid w:val="00D02436"/>
    <w:rsid w:val="00D02580"/>
    <w:rsid w:val="00D027F6"/>
    <w:rsid w:val="00D02A49"/>
    <w:rsid w:val="00D02E15"/>
    <w:rsid w:val="00D03100"/>
    <w:rsid w:val="00D0338F"/>
    <w:rsid w:val="00D03BF7"/>
    <w:rsid w:val="00D03C61"/>
    <w:rsid w:val="00D03F1E"/>
    <w:rsid w:val="00D0428E"/>
    <w:rsid w:val="00D04426"/>
    <w:rsid w:val="00D0482F"/>
    <w:rsid w:val="00D04A33"/>
    <w:rsid w:val="00D04E15"/>
    <w:rsid w:val="00D04EC2"/>
    <w:rsid w:val="00D0586D"/>
    <w:rsid w:val="00D05892"/>
    <w:rsid w:val="00D05DC6"/>
    <w:rsid w:val="00D05DE3"/>
    <w:rsid w:val="00D05EAC"/>
    <w:rsid w:val="00D06686"/>
    <w:rsid w:val="00D06824"/>
    <w:rsid w:val="00D06BF2"/>
    <w:rsid w:val="00D06C03"/>
    <w:rsid w:val="00D073E8"/>
    <w:rsid w:val="00D100B5"/>
    <w:rsid w:val="00D1028B"/>
    <w:rsid w:val="00D10316"/>
    <w:rsid w:val="00D1037A"/>
    <w:rsid w:val="00D10BC0"/>
    <w:rsid w:val="00D10D09"/>
    <w:rsid w:val="00D1128D"/>
    <w:rsid w:val="00D1163E"/>
    <w:rsid w:val="00D1180C"/>
    <w:rsid w:val="00D11881"/>
    <w:rsid w:val="00D11C6C"/>
    <w:rsid w:val="00D11ED6"/>
    <w:rsid w:val="00D12362"/>
    <w:rsid w:val="00D129B5"/>
    <w:rsid w:val="00D12A4F"/>
    <w:rsid w:val="00D12A9F"/>
    <w:rsid w:val="00D12ED1"/>
    <w:rsid w:val="00D13B39"/>
    <w:rsid w:val="00D13E81"/>
    <w:rsid w:val="00D13EB5"/>
    <w:rsid w:val="00D149D5"/>
    <w:rsid w:val="00D14C15"/>
    <w:rsid w:val="00D15043"/>
    <w:rsid w:val="00D15058"/>
    <w:rsid w:val="00D15448"/>
    <w:rsid w:val="00D15CB3"/>
    <w:rsid w:val="00D15DE7"/>
    <w:rsid w:val="00D15F51"/>
    <w:rsid w:val="00D16083"/>
    <w:rsid w:val="00D163A0"/>
    <w:rsid w:val="00D1692B"/>
    <w:rsid w:val="00D16A6F"/>
    <w:rsid w:val="00D16C11"/>
    <w:rsid w:val="00D16ED5"/>
    <w:rsid w:val="00D175C6"/>
    <w:rsid w:val="00D17D9D"/>
    <w:rsid w:val="00D20282"/>
    <w:rsid w:val="00D202B1"/>
    <w:rsid w:val="00D20662"/>
    <w:rsid w:val="00D20DA0"/>
    <w:rsid w:val="00D21039"/>
    <w:rsid w:val="00D21195"/>
    <w:rsid w:val="00D21291"/>
    <w:rsid w:val="00D21330"/>
    <w:rsid w:val="00D2137A"/>
    <w:rsid w:val="00D213DC"/>
    <w:rsid w:val="00D219F7"/>
    <w:rsid w:val="00D21C8A"/>
    <w:rsid w:val="00D2268E"/>
    <w:rsid w:val="00D228A4"/>
    <w:rsid w:val="00D2297E"/>
    <w:rsid w:val="00D22B2A"/>
    <w:rsid w:val="00D22DE5"/>
    <w:rsid w:val="00D22F8A"/>
    <w:rsid w:val="00D230CD"/>
    <w:rsid w:val="00D23261"/>
    <w:rsid w:val="00D232C1"/>
    <w:rsid w:val="00D2339A"/>
    <w:rsid w:val="00D233BD"/>
    <w:rsid w:val="00D233D7"/>
    <w:rsid w:val="00D236F6"/>
    <w:rsid w:val="00D23AAF"/>
    <w:rsid w:val="00D23CBB"/>
    <w:rsid w:val="00D23ED8"/>
    <w:rsid w:val="00D23F81"/>
    <w:rsid w:val="00D242F8"/>
    <w:rsid w:val="00D25806"/>
    <w:rsid w:val="00D25E9D"/>
    <w:rsid w:val="00D25F1C"/>
    <w:rsid w:val="00D26629"/>
    <w:rsid w:val="00D26DE6"/>
    <w:rsid w:val="00D26E38"/>
    <w:rsid w:val="00D26EE7"/>
    <w:rsid w:val="00D27363"/>
    <w:rsid w:val="00D274EC"/>
    <w:rsid w:val="00D27CFD"/>
    <w:rsid w:val="00D3040D"/>
    <w:rsid w:val="00D304A0"/>
    <w:rsid w:val="00D30718"/>
    <w:rsid w:val="00D309A3"/>
    <w:rsid w:val="00D30B97"/>
    <w:rsid w:val="00D31278"/>
    <w:rsid w:val="00D315C8"/>
    <w:rsid w:val="00D315EC"/>
    <w:rsid w:val="00D3196D"/>
    <w:rsid w:val="00D31A94"/>
    <w:rsid w:val="00D322FB"/>
    <w:rsid w:val="00D3239C"/>
    <w:rsid w:val="00D32475"/>
    <w:rsid w:val="00D32797"/>
    <w:rsid w:val="00D3284C"/>
    <w:rsid w:val="00D32C8F"/>
    <w:rsid w:val="00D32E75"/>
    <w:rsid w:val="00D32EF4"/>
    <w:rsid w:val="00D3333B"/>
    <w:rsid w:val="00D3366D"/>
    <w:rsid w:val="00D336C7"/>
    <w:rsid w:val="00D338EB"/>
    <w:rsid w:val="00D339A5"/>
    <w:rsid w:val="00D33BB5"/>
    <w:rsid w:val="00D33F81"/>
    <w:rsid w:val="00D34301"/>
    <w:rsid w:val="00D343D0"/>
    <w:rsid w:val="00D34565"/>
    <w:rsid w:val="00D34686"/>
    <w:rsid w:val="00D34850"/>
    <w:rsid w:val="00D3486A"/>
    <w:rsid w:val="00D34AB8"/>
    <w:rsid w:val="00D34AC3"/>
    <w:rsid w:val="00D35060"/>
    <w:rsid w:val="00D3519D"/>
    <w:rsid w:val="00D35337"/>
    <w:rsid w:val="00D354FB"/>
    <w:rsid w:val="00D35C04"/>
    <w:rsid w:val="00D35E23"/>
    <w:rsid w:val="00D36249"/>
    <w:rsid w:val="00D36555"/>
    <w:rsid w:val="00D36568"/>
    <w:rsid w:val="00D369D4"/>
    <w:rsid w:val="00D36AD7"/>
    <w:rsid w:val="00D36BE3"/>
    <w:rsid w:val="00D36FCC"/>
    <w:rsid w:val="00D373E9"/>
    <w:rsid w:val="00D37C61"/>
    <w:rsid w:val="00D403FF"/>
    <w:rsid w:val="00D404C4"/>
    <w:rsid w:val="00D40914"/>
    <w:rsid w:val="00D40CE9"/>
    <w:rsid w:val="00D41529"/>
    <w:rsid w:val="00D416DC"/>
    <w:rsid w:val="00D419D5"/>
    <w:rsid w:val="00D41C75"/>
    <w:rsid w:val="00D41CF8"/>
    <w:rsid w:val="00D42115"/>
    <w:rsid w:val="00D421DA"/>
    <w:rsid w:val="00D4253C"/>
    <w:rsid w:val="00D4259C"/>
    <w:rsid w:val="00D42A04"/>
    <w:rsid w:val="00D42DC9"/>
    <w:rsid w:val="00D42E3B"/>
    <w:rsid w:val="00D42EFD"/>
    <w:rsid w:val="00D43280"/>
    <w:rsid w:val="00D443AE"/>
    <w:rsid w:val="00D443DA"/>
    <w:rsid w:val="00D44550"/>
    <w:rsid w:val="00D448E7"/>
    <w:rsid w:val="00D44A8C"/>
    <w:rsid w:val="00D44F84"/>
    <w:rsid w:val="00D451C6"/>
    <w:rsid w:val="00D45692"/>
    <w:rsid w:val="00D457D1"/>
    <w:rsid w:val="00D458AA"/>
    <w:rsid w:val="00D45BED"/>
    <w:rsid w:val="00D45E27"/>
    <w:rsid w:val="00D46338"/>
    <w:rsid w:val="00D46341"/>
    <w:rsid w:val="00D469E7"/>
    <w:rsid w:val="00D46BA2"/>
    <w:rsid w:val="00D47234"/>
    <w:rsid w:val="00D4723A"/>
    <w:rsid w:val="00D47281"/>
    <w:rsid w:val="00D47581"/>
    <w:rsid w:val="00D4778A"/>
    <w:rsid w:val="00D47835"/>
    <w:rsid w:val="00D47EA4"/>
    <w:rsid w:val="00D50295"/>
    <w:rsid w:val="00D502F0"/>
    <w:rsid w:val="00D5069A"/>
    <w:rsid w:val="00D50782"/>
    <w:rsid w:val="00D50919"/>
    <w:rsid w:val="00D50A7E"/>
    <w:rsid w:val="00D50AFF"/>
    <w:rsid w:val="00D50D65"/>
    <w:rsid w:val="00D50E43"/>
    <w:rsid w:val="00D51469"/>
    <w:rsid w:val="00D52580"/>
    <w:rsid w:val="00D5279C"/>
    <w:rsid w:val="00D52B45"/>
    <w:rsid w:val="00D530EB"/>
    <w:rsid w:val="00D53115"/>
    <w:rsid w:val="00D5327A"/>
    <w:rsid w:val="00D53393"/>
    <w:rsid w:val="00D535B6"/>
    <w:rsid w:val="00D5363E"/>
    <w:rsid w:val="00D53802"/>
    <w:rsid w:val="00D539F6"/>
    <w:rsid w:val="00D54170"/>
    <w:rsid w:val="00D54322"/>
    <w:rsid w:val="00D55089"/>
    <w:rsid w:val="00D55235"/>
    <w:rsid w:val="00D55AF0"/>
    <w:rsid w:val="00D55D78"/>
    <w:rsid w:val="00D55F10"/>
    <w:rsid w:val="00D562F1"/>
    <w:rsid w:val="00D563A8"/>
    <w:rsid w:val="00D567B8"/>
    <w:rsid w:val="00D57158"/>
    <w:rsid w:val="00D57265"/>
    <w:rsid w:val="00D572B2"/>
    <w:rsid w:val="00D57569"/>
    <w:rsid w:val="00D57939"/>
    <w:rsid w:val="00D57B8A"/>
    <w:rsid w:val="00D57DFD"/>
    <w:rsid w:val="00D57F53"/>
    <w:rsid w:val="00D600F9"/>
    <w:rsid w:val="00D604B4"/>
    <w:rsid w:val="00D608EE"/>
    <w:rsid w:val="00D609B8"/>
    <w:rsid w:val="00D60CAB"/>
    <w:rsid w:val="00D610FD"/>
    <w:rsid w:val="00D61165"/>
    <w:rsid w:val="00D612AF"/>
    <w:rsid w:val="00D6131C"/>
    <w:rsid w:val="00D613FF"/>
    <w:rsid w:val="00D61455"/>
    <w:rsid w:val="00D61811"/>
    <w:rsid w:val="00D6183A"/>
    <w:rsid w:val="00D619F3"/>
    <w:rsid w:val="00D61C1F"/>
    <w:rsid w:val="00D62537"/>
    <w:rsid w:val="00D62905"/>
    <w:rsid w:val="00D62A5B"/>
    <w:rsid w:val="00D62B43"/>
    <w:rsid w:val="00D62B52"/>
    <w:rsid w:val="00D62D2E"/>
    <w:rsid w:val="00D62ECD"/>
    <w:rsid w:val="00D62F11"/>
    <w:rsid w:val="00D62F7F"/>
    <w:rsid w:val="00D6311E"/>
    <w:rsid w:val="00D63496"/>
    <w:rsid w:val="00D635B6"/>
    <w:rsid w:val="00D636D2"/>
    <w:rsid w:val="00D63748"/>
    <w:rsid w:val="00D639F0"/>
    <w:rsid w:val="00D63C1B"/>
    <w:rsid w:val="00D63D76"/>
    <w:rsid w:val="00D6442E"/>
    <w:rsid w:val="00D644AE"/>
    <w:rsid w:val="00D6453B"/>
    <w:rsid w:val="00D645D0"/>
    <w:rsid w:val="00D646F5"/>
    <w:rsid w:val="00D647D0"/>
    <w:rsid w:val="00D64B07"/>
    <w:rsid w:val="00D64BFF"/>
    <w:rsid w:val="00D64DE1"/>
    <w:rsid w:val="00D64E3F"/>
    <w:rsid w:val="00D64FC1"/>
    <w:rsid w:val="00D65119"/>
    <w:rsid w:val="00D65129"/>
    <w:rsid w:val="00D653D0"/>
    <w:rsid w:val="00D65515"/>
    <w:rsid w:val="00D65C15"/>
    <w:rsid w:val="00D65F94"/>
    <w:rsid w:val="00D66230"/>
    <w:rsid w:val="00D664D7"/>
    <w:rsid w:val="00D6680D"/>
    <w:rsid w:val="00D6688B"/>
    <w:rsid w:val="00D6692A"/>
    <w:rsid w:val="00D669A6"/>
    <w:rsid w:val="00D66C11"/>
    <w:rsid w:val="00D66E3A"/>
    <w:rsid w:val="00D66E55"/>
    <w:rsid w:val="00D66E93"/>
    <w:rsid w:val="00D674E9"/>
    <w:rsid w:val="00D6799A"/>
    <w:rsid w:val="00D67A71"/>
    <w:rsid w:val="00D7009C"/>
    <w:rsid w:val="00D70559"/>
    <w:rsid w:val="00D70F17"/>
    <w:rsid w:val="00D712DA"/>
    <w:rsid w:val="00D719EF"/>
    <w:rsid w:val="00D71A62"/>
    <w:rsid w:val="00D71C39"/>
    <w:rsid w:val="00D72327"/>
    <w:rsid w:val="00D7265B"/>
    <w:rsid w:val="00D727E0"/>
    <w:rsid w:val="00D7290C"/>
    <w:rsid w:val="00D72B87"/>
    <w:rsid w:val="00D72C72"/>
    <w:rsid w:val="00D72DB9"/>
    <w:rsid w:val="00D72EFE"/>
    <w:rsid w:val="00D7368B"/>
    <w:rsid w:val="00D737FC"/>
    <w:rsid w:val="00D73B85"/>
    <w:rsid w:val="00D74160"/>
    <w:rsid w:val="00D74471"/>
    <w:rsid w:val="00D74C29"/>
    <w:rsid w:val="00D7550A"/>
    <w:rsid w:val="00D75D22"/>
    <w:rsid w:val="00D75D6F"/>
    <w:rsid w:val="00D75DA5"/>
    <w:rsid w:val="00D7606D"/>
    <w:rsid w:val="00D7619E"/>
    <w:rsid w:val="00D7636F"/>
    <w:rsid w:val="00D765CE"/>
    <w:rsid w:val="00D767FF"/>
    <w:rsid w:val="00D76975"/>
    <w:rsid w:val="00D76AD1"/>
    <w:rsid w:val="00D76C58"/>
    <w:rsid w:val="00D76C88"/>
    <w:rsid w:val="00D76CB6"/>
    <w:rsid w:val="00D76CF2"/>
    <w:rsid w:val="00D76E7C"/>
    <w:rsid w:val="00D770EB"/>
    <w:rsid w:val="00D774EF"/>
    <w:rsid w:val="00D775D9"/>
    <w:rsid w:val="00D77847"/>
    <w:rsid w:val="00D77B86"/>
    <w:rsid w:val="00D77DD7"/>
    <w:rsid w:val="00D80439"/>
    <w:rsid w:val="00D80B40"/>
    <w:rsid w:val="00D8155B"/>
    <w:rsid w:val="00D815A0"/>
    <w:rsid w:val="00D8166F"/>
    <w:rsid w:val="00D8174C"/>
    <w:rsid w:val="00D81E79"/>
    <w:rsid w:val="00D81F1B"/>
    <w:rsid w:val="00D82073"/>
    <w:rsid w:val="00D825A5"/>
    <w:rsid w:val="00D825B7"/>
    <w:rsid w:val="00D825BF"/>
    <w:rsid w:val="00D825D9"/>
    <w:rsid w:val="00D82878"/>
    <w:rsid w:val="00D8290E"/>
    <w:rsid w:val="00D8290F"/>
    <w:rsid w:val="00D82AD1"/>
    <w:rsid w:val="00D82B85"/>
    <w:rsid w:val="00D82E6E"/>
    <w:rsid w:val="00D83040"/>
    <w:rsid w:val="00D8323B"/>
    <w:rsid w:val="00D83489"/>
    <w:rsid w:val="00D837FF"/>
    <w:rsid w:val="00D83D13"/>
    <w:rsid w:val="00D83FA3"/>
    <w:rsid w:val="00D84059"/>
    <w:rsid w:val="00D84068"/>
    <w:rsid w:val="00D841AC"/>
    <w:rsid w:val="00D843FB"/>
    <w:rsid w:val="00D84506"/>
    <w:rsid w:val="00D84587"/>
    <w:rsid w:val="00D84E20"/>
    <w:rsid w:val="00D85262"/>
    <w:rsid w:val="00D853C8"/>
    <w:rsid w:val="00D8540C"/>
    <w:rsid w:val="00D855E9"/>
    <w:rsid w:val="00D857C2"/>
    <w:rsid w:val="00D8589D"/>
    <w:rsid w:val="00D85A38"/>
    <w:rsid w:val="00D85A81"/>
    <w:rsid w:val="00D86466"/>
    <w:rsid w:val="00D86618"/>
    <w:rsid w:val="00D86685"/>
    <w:rsid w:val="00D867E0"/>
    <w:rsid w:val="00D868BD"/>
    <w:rsid w:val="00D870E8"/>
    <w:rsid w:val="00D87423"/>
    <w:rsid w:val="00D87452"/>
    <w:rsid w:val="00D87485"/>
    <w:rsid w:val="00D87827"/>
    <w:rsid w:val="00D8785E"/>
    <w:rsid w:val="00D8796A"/>
    <w:rsid w:val="00D9008D"/>
    <w:rsid w:val="00D901C7"/>
    <w:rsid w:val="00D907CB"/>
    <w:rsid w:val="00D90F7B"/>
    <w:rsid w:val="00D911B1"/>
    <w:rsid w:val="00D9177C"/>
    <w:rsid w:val="00D918F2"/>
    <w:rsid w:val="00D91B39"/>
    <w:rsid w:val="00D91BF2"/>
    <w:rsid w:val="00D91FBE"/>
    <w:rsid w:val="00D920DC"/>
    <w:rsid w:val="00D92478"/>
    <w:rsid w:val="00D92B28"/>
    <w:rsid w:val="00D92FFC"/>
    <w:rsid w:val="00D93096"/>
    <w:rsid w:val="00D9313E"/>
    <w:rsid w:val="00D93BB8"/>
    <w:rsid w:val="00D93C1C"/>
    <w:rsid w:val="00D94026"/>
    <w:rsid w:val="00D94120"/>
    <w:rsid w:val="00D94393"/>
    <w:rsid w:val="00D94395"/>
    <w:rsid w:val="00D944D6"/>
    <w:rsid w:val="00D9457D"/>
    <w:rsid w:val="00D94621"/>
    <w:rsid w:val="00D94705"/>
    <w:rsid w:val="00D94A1D"/>
    <w:rsid w:val="00D951DD"/>
    <w:rsid w:val="00D952ED"/>
    <w:rsid w:val="00D95602"/>
    <w:rsid w:val="00D9578F"/>
    <w:rsid w:val="00D957FA"/>
    <w:rsid w:val="00D9596A"/>
    <w:rsid w:val="00D95FF6"/>
    <w:rsid w:val="00D960C3"/>
    <w:rsid w:val="00D9613F"/>
    <w:rsid w:val="00D96189"/>
    <w:rsid w:val="00D96201"/>
    <w:rsid w:val="00D9664C"/>
    <w:rsid w:val="00D96C43"/>
    <w:rsid w:val="00D96C4C"/>
    <w:rsid w:val="00D97394"/>
    <w:rsid w:val="00D97404"/>
    <w:rsid w:val="00D975A3"/>
    <w:rsid w:val="00D979D0"/>
    <w:rsid w:val="00D97BB9"/>
    <w:rsid w:val="00D97D22"/>
    <w:rsid w:val="00DA08CA"/>
    <w:rsid w:val="00DA0F37"/>
    <w:rsid w:val="00DA0FEE"/>
    <w:rsid w:val="00DA101A"/>
    <w:rsid w:val="00DA122C"/>
    <w:rsid w:val="00DA13B2"/>
    <w:rsid w:val="00DA1AC4"/>
    <w:rsid w:val="00DA1AC8"/>
    <w:rsid w:val="00DA1BB8"/>
    <w:rsid w:val="00DA1C94"/>
    <w:rsid w:val="00DA220E"/>
    <w:rsid w:val="00DA226A"/>
    <w:rsid w:val="00DA2FD5"/>
    <w:rsid w:val="00DA328B"/>
    <w:rsid w:val="00DA3339"/>
    <w:rsid w:val="00DA3862"/>
    <w:rsid w:val="00DA3A11"/>
    <w:rsid w:val="00DA4306"/>
    <w:rsid w:val="00DA46BB"/>
    <w:rsid w:val="00DA4838"/>
    <w:rsid w:val="00DA48F1"/>
    <w:rsid w:val="00DA4989"/>
    <w:rsid w:val="00DA4EBA"/>
    <w:rsid w:val="00DA4F00"/>
    <w:rsid w:val="00DA5493"/>
    <w:rsid w:val="00DA5721"/>
    <w:rsid w:val="00DA6173"/>
    <w:rsid w:val="00DA6761"/>
    <w:rsid w:val="00DA690E"/>
    <w:rsid w:val="00DA6A47"/>
    <w:rsid w:val="00DA6CBF"/>
    <w:rsid w:val="00DA708B"/>
    <w:rsid w:val="00DA7477"/>
    <w:rsid w:val="00DA74F2"/>
    <w:rsid w:val="00DA7573"/>
    <w:rsid w:val="00DA7BD4"/>
    <w:rsid w:val="00DB00C2"/>
    <w:rsid w:val="00DB0183"/>
    <w:rsid w:val="00DB0191"/>
    <w:rsid w:val="00DB031E"/>
    <w:rsid w:val="00DB0359"/>
    <w:rsid w:val="00DB0697"/>
    <w:rsid w:val="00DB0B65"/>
    <w:rsid w:val="00DB0CB6"/>
    <w:rsid w:val="00DB0D4E"/>
    <w:rsid w:val="00DB0EF6"/>
    <w:rsid w:val="00DB0F8A"/>
    <w:rsid w:val="00DB1306"/>
    <w:rsid w:val="00DB1423"/>
    <w:rsid w:val="00DB1CB1"/>
    <w:rsid w:val="00DB1F29"/>
    <w:rsid w:val="00DB232E"/>
    <w:rsid w:val="00DB262F"/>
    <w:rsid w:val="00DB26A8"/>
    <w:rsid w:val="00DB27CF"/>
    <w:rsid w:val="00DB27F1"/>
    <w:rsid w:val="00DB2EB2"/>
    <w:rsid w:val="00DB324C"/>
    <w:rsid w:val="00DB3753"/>
    <w:rsid w:val="00DB383D"/>
    <w:rsid w:val="00DB3EFB"/>
    <w:rsid w:val="00DB3FD3"/>
    <w:rsid w:val="00DB4A7A"/>
    <w:rsid w:val="00DB5164"/>
    <w:rsid w:val="00DB5335"/>
    <w:rsid w:val="00DB53B1"/>
    <w:rsid w:val="00DB5464"/>
    <w:rsid w:val="00DB5480"/>
    <w:rsid w:val="00DB54EF"/>
    <w:rsid w:val="00DB5867"/>
    <w:rsid w:val="00DB58C7"/>
    <w:rsid w:val="00DB5BCF"/>
    <w:rsid w:val="00DB5F0A"/>
    <w:rsid w:val="00DB5F2A"/>
    <w:rsid w:val="00DB640A"/>
    <w:rsid w:val="00DB6F45"/>
    <w:rsid w:val="00DB6F63"/>
    <w:rsid w:val="00DB6FB4"/>
    <w:rsid w:val="00DB72B7"/>
    <w:rsid w:val="00DB7546"/>
    <w:rsid w:val="00DB7CAB"/>
    <w:rsid w:val="00DB7F15"/>
    <w:rsid w:val="00DC011F"/>
    <w:rsid w:val="00DC0624"/>
    <w:rsid w:val="00DC0A6D"/>
    <w:rsid w:val="00DC0D69"/>
    <w:rsid w:val="00DC0FC3"/>
    <w:rsid w:val="00DC1249"/>
    <w:rsid w:val="00DC1382"/>
    <w:rsid w:val="00DC14CA"/>
    <w:rsid w:val="00DC15CC"/>
    <w:rsid w:val="00DC1A58"/>
    <w:rsid w:val="00DC1AC0"/>
    <w:rsid w:val="00DC1CDD"/>
    <w:rsid w:val="00DC1D8E"/>
    <w:rsid w:val="00DC20C3"/>
    <w:rsid w:val="00DC218B"/>
    <w:rsid w:val="00DC227A"/>
    <w:rsid w:val="00DC2360"/>
    <w:rsid w:val="00DC2621"/>
    <w:rsid w:val="00DC26E4"/>
    <w:rsid w:val="00DC275D"/>
    <w:rsid w:val="00DC2806"/>
    <w:rsid w:val="00DC2BAE"/>
    <w:rsid w:val="00DC2CEE"/>
    <w:rsid w:val="00DC2FC8"/>
    <w:rsid w:val="00DC3257"/>
    <w:rsid w:val="00DC3279"/>
    <w:rsid w:val="00DC34D3"/>
    <w:rsid w:val="00DC396C"/>
    <w:rsid w:val="00DC3BF1"/>
    <w:rsid w:val="00DC3D64"/>
    <w:rsid w:val="00DC42B7"/>
    <w:rsid w:val="00DC4D1D"/>
    <w:rsid w:val="00DC4D87"/>
    <w:rsid w:val="00DC4F06"/>
    <w:rsid w:val="00DC4F3F"/>
    <w:rsid w:val="00DC51E3"/>
    <w:rsid w:val="00DC54EB"/>
    <w:rsid w:val="00DC580A"/>
    <w:rsid w:val="00DC59B7"/>
    <w:rsid w:val="00DC5B50"/>
    <w:rsid w:val="00DC5D49"/>
    <w:rsid w:val="00DC5E3B"/>
    <w:rsid w:val="00DC619F"/>
    <w:rsid w:val="00DC6241"/>
    <w:rsid w:val="00DC62D4"/>
    <w:rsid w:val="00DC6360"/>
    <w:rsid w:val="00DC66BC"/>
    <w:rsid w:val="00DC6F19"/>
    <w:rsid w:val="00DC6FE8"/>
    <w:rsid w:val="00DC727F"/>
    <w:rsid w:val="00DC7398"/>
    <w:rsid w:val="00DC7B55"/>
    <w:rsid w:val="00DC7CD3"/>
    <w:rsid w:val="00DC7E78"/>
    <w:rsid w:val="00DD0057"/>
    <w:rsid w:val="00DD02D0"/>
    <w:rsid w:val="00DD0493"/>
    <w:rsid w:val="00DD05DD"/>
    <w:rsid w:val="00DD0924"/>
    <w:rsid w:val="00DD0CBF"/>
    <w:rsid w:val="00DD0D0E"/>
    <w:rsid w:val="00DD0D1C"/>
    <w:rsid w:val="00DD0E66"/>
    <w:rsid w:val="00DD0FE2"/>
    <w:rsid w:val="00DD1071"/>
    <w:rsid w:val="00DD12FD"/>
    <w:rsid w:val="00DD13D2"/>
    <w:rsid w:val="00DD1576"/>
    <w:rsid w:val="00DD1898"/>
    <w:rsid w:val="00DD1D9B"/>
    <w:rsid w:val="00DD21E0"/>
    <w:rsid w:val="00DD24DB"/>
    <w:rsid w:val="00DD2676"/>
    <w:rsid w:val="00DD2893"/>
    <w:rsid w:val="00DD2A92"/>
    <w:rsid w:val="00DD2B5A"/>
    <w:rsid w:val="00DD2F7C"/>
    <w:rsid w:val="00DD30A5"/>
    <w:rsid w:val="00DD3263"/>
    <w:rsid w:val="00DD32A4"/>
    <w:rsid w:val="00DD347C"/>
    <w:rsid w:val="00DD349F"/>
    <w:rsid w:val="00DD34A5"/>
    <w:rsid w:val="00DD38DD"/>
    <w:rsid w:val="00DD3E39"/>
    <w:rsid w:val="00DD3EC3"/>
    <w:rsid w:val="00DD4025"/>
    <w:rsid w:val="00DD4717"/>
    <w:rsid w:val="00DD4E1E"/>
    <w:rsid w:val="00DD4F74"/>
    <w:rsid w:val="00DD531F"/>
    <w:rsid w:val="00DD556C"/>
    <w:rsid w:val="00DD56B3"/>
    <w:rsid w:val="00DD5737"/>
    <w:rsid w:val="00DD57C0"/>
    <w:rsid w:val="00DD5E81"/>
    <w:rsid w:val="00DD6397"/>
    <w:rsid w:val="00DD6A52"/>
    <w:rsid w:val="00DD6C46"/>
    <w:rsid w:val="00DD6C7A"/>
    <w:rsid w:val="00DD6DEF"/>
    <w:rsid w:val="00DD6F14"/>
    <w:rsid w:val="00DD6F44"/>
    <w:rsid w:val="00DD7195"/>
    <w:rsid w:val="00DD78D0"/>
    <w:rsid w:val="00DD7BD6"/>
    <w:rsid w:val="00DD7C25"/>
    <w:rsid w:val="00DD7CCA"/>
    <w:rsid w:val="00DE07E5"/>
    <w:rsid w:val="00DE0BDE"/>
    <w:rsid w:val="00DE10CF"/>
    <w:rsid w:val="00DE1128"/>
    <w:rsid w:val="00DE1182"/>
    <w:rsid w:val="00DE1270"/>
    <w:rsid w:val="00DE12A2"/>
    <w:rsid w:val="00DE1E1E"/>
    <w:rsid w:val="00DE1F55"/>
    <w:rsid w:val="00DE1F61"/>
    <w:rsid w:val="00DE223E"/>
    <w:rsid w:val="00DE2570"/>
    <w:rsid w:val="00DE2AAC"/>
    <w:rsid w:val="00DE2D33"/>
    <w:rsid w:val="00DE34EB"/>
    <w:rsid w:val="00DE3550"/>
    <w:rsid w:val="00DE3592"/>
    <w:rsid w:val="00DE3B76"/>
    <w:rsid w:val="00DE3C5C"/>
    <w:rsid w:val="00DE3CC1"/>
    <w:rsid w:val="00DE3D00"/>
    <w:rsid w:val="00DE3E2D"/>
    <w:rsid w:val="00DE3E78"/>
    <w:rsid w:val="00DE41F8"/>
    <w:rsid w:val="00DE42C0"/>
    <w:rsid w:val="00DE4319"/>
    <w:rsid w:val="00DE4B9D"/>
    <w:rsid w:val="00DE4BED"/>
    <w:rsid w:val="00DE4C78"/>
    <w:rsid w:val="00DE5085"/>
    <w:rsid w:val="00DE50EA"/>
    <w:rsid w:val="00DE529E"/>
    <w:rsid w:val="00DE545C"/>
    <w:rsid w:val="00DE5A1F"/>
    <w:rsid w:val="00DE5A28"/>
    <w:rsid w:val="00DE5AD6"/>
    <w:rsid w:val="00DE5C9F"/>
    <w:rsid w:val="00DE5F58"/>
    <w:rsid w:val="00DE65DF"/>
    <w:rsid w:val="00DE6CFD"/>
    <w:rsid w:val="00DE7166"/>
    <w:rsid w:val="00DE734E"/>
    <w:rsid w:val="00DE7887"/>
    <w:rsid w:val="00DE7B39"/>
    <w:rsid w:val="00DE7BF8"/>
    <w:rsid w:val="00DE7DCE"/>
    <w:rsid w:val="00DE7F11"/>
    <w:rsid w:val="00DE7FE4"/>
    <w:rsid w:val="00DF0CA3"/>
    <w:rsid w:val="00DF0D3C"/>
    <w:rsid w:val="00DF0D77"/>
    <w:rsid w:val="00DF0DC3"/>
    <w:rsid w:val="00DF1402"/>
    <w:rsid w:val="00DF14F9"/>
    <w:rsid w:val="00DF16EF"/>
    <w:rsid w:val="00DF1938"/>
    <w:rsid w:val="00DF1951"/>
    <w:rsid w:val="00DF1C2D"/>
    <w:rsid w:val="00DF1F97"/>
    <w:rsid w:val="00DF1FAE"/>
    <w:rsid w:val="00DF2AD9"/>
    <w:rsid w:val="00DF2FC6"/>
    <w:rsid w:val="00DF30D5"/>
    <w:rsid w:val="00DF3245"/>
    <w:rsid w:val="00DF345D"/>
    <w:rsid w:val="00DF357B"/>
    <w:rsid w:val="00DF38A2"/>
    <w:rsid w:val="00DF3A04"/>
    <w:rsid w:val="00DF3B40"/>
    <w:rsid w:val="00DF3E68"/>
    <w:rsid w:val="00DF4809"/>
    <w:rsid w:val="00DF49ED"/>
    <w:rsid w:val="00DF4DF9"/>
    <w:rsid w:val="00DF5099"/>
    <w:rsid w:val="00DF53AA"/>
    <w:rsid w:val="00DF54D0"/>
    <w:rsid w:val="00DF580C"/>
    <w:rsid w:val="00DF5AD6"/>
    <w:rsid w:val="00DF5C1A"/>
    <w:rsid w:val="00DF5C38"/>
    <w:rsid w:val="00DF5E37"/>
    <w:rsid w:val="00DF5E7A"/>
    <w:rsid w:val="00DF65DF"/>
    <w:rsid w:val="00DF68A7"/>
    <w:rsid w:val="00DF6BCB"/>
    <w:rsid w:val="00DF6D45"/>
    <w:rsid w:val="00DF6D65"/>
    <w:rsid w:val="00DF7042"/>
    <w:rsid w:val="00DF72BD"/>
    <w:rsid w:val="00DF72C7"/>
    <w:rsid w:val="00DF78FD"/>
    <w:rsid w:val="00DF7D04"/>
    <w:rsid w:val="00DF7EFE"/>
    <w:rsid w:val="00E004FF"/>
    <w:rsid w:val="00E006C4"/>
    <w:rsid w:val="00E008FC"/>
    <w:rsid w:val="00E00E11"/>
    <w:rsid w:val="00E00E15"/>
    <w:rsid w:val="00E00F63"/>
    <w:rsid w:val="00E01210"/>
    <w:rsid w:val="00E015FD"/>
    <w:rsid w:val="00E01BC9"/>
    <w:rsid w:val="00E01D50"/>
    <w:rsid w:val="00E0256D"/>
    <w:rsid w:val="00E02664"/>
    <w:rsid w:val="00E02748"/>
    <w:rsid w:val="00E02B5D"/>
    <w:rsid w:val="00E02C4D"/>
    <w:rsid w:val="00E02CE6"/>
    <w:rsid w:val="00E02E7B"/>
    <w:rsid w:val="00E031A5"/>
    <w:rsid w:val="00E033B1"/>
    <w:rsid w:val="00E0341B"/>
    <w:rsid w:val="00E0348F"/>
    <w:rsid w:val="00E035A6"/>
    <w:rsid w:val="00E038F5"/>
    <w:rsid w:val="00E03D67"/>
    <w:rsid w:val="00E03DCC"/>
    <w:rsid w:val="00E0413A"/>
    <w:rsid w:val="00E04226"/>
    <w:rsid w:val="00E04510"/>
    <w:rsid w:val="00E04784"/>
    <w:rsid w:val="00E04FE1"/>
    <w:rsid w:val="00E05569"/>
    <w:rsid w:val="00E0565C"/>
    <w:rsid w:val="00E05905"/>
    <w:rsid w:val="00E05938"/>
    <w:rsid w:val="00E05A6C"/>
    <w:rsid w:val="00E05EB4"/>
    <w:rsid w:val="00E05F4A"/>
    <w:rsid w:val="00E05F59"/>
    <w:rsid w:val="00E0655D"/>
    <w:rsid w:val="00E06776"/>
    <w:rsid w:val="00E070DA"/>
    <w:rsid w:val="00E07805"/>
    <w:rsid w:val="00E078CD"/>
    <w:rsid w:val="00E07DB3"/>
    <w:rsid w:val="00E07E9D"/>
    <w:rsid w:val="00E07FB7"/>
    <w:rsid w:val="00E1024A"/>
    <w:rsid w:val="00E103C2"/>
    <w:rsid w:val="00E10769"/>
    <w:rsid w:val="00E10808"/>
    <w:rsid w:val="00E10B17"/>
    <w:rsid w:val="00E10B67"/>
    <w:rsid w:val="00E11B6F"/>
    <w:rsid w:val="00E11BF6"/>
    <w:rsid w:val="00E11C2C"/>
    <w:rsid w:val="00E122D5"/>
    <w:rsid w:val="00E1270D"/>
    <w:rsid w:val="00E12742"/>
    <w:rsid w:val="00E12AB9"/>
    <w:rsid w:val="00E12B67"/>
    <w:rsid w:val="00E12D34"/>
    <w:rsid w:val="00E12E3D"/>
    <w:rsid w:val="00E12F7A"/>
    <w:rsid w:val="00E13147"/>
    <w:rsid w:val="00E135B0"/>
    <w:rsid w:val="00E135B6"/>
    <w:rsid w:val="00E137D1"/>
    <w:rsid w:val="00E13C06"/>
    <w:rsid w:val="00E13CD7"/>
    <w:rsid w:val="00E13DD5"/>
    <w:rsid w:val="00E14180"/>
    <w:rsid w:val="00E141D3"/>
    <w:rsid w:val="00E14342"/>
    <w:rsid w:val="00E14941"/>
    <w:rsid w:val="00E14C1B"/>
    <w:rsid w:val="00E14C88"/>
    <w:rsid w:val="00E14F13"/>
    <w:rsid w:val="00E1526B"/>
    <w:rsid w:val="00E1529D"/>
    <w:rsid w:val="00E1534B"/>
    <w:rsid w:val="00E15408"/>
    <w:rsid w:val="00E15703"/>
    <w:rsid w:val="00E15743"/>
    <w:rsid w:val="00E158BF"/>
    <w:rsid w:val="00E15AB4"/>
    <w:rsid w:val="00E15C52"/>
    <w:rsid w:val="00E15EDA"/>
    <w:rsid w:val="00E15F0B"/>
    <w:rsid w:val="00E160E8"/>
    <w:rsid w:val="00E16199"/>
    <w:rsid w:val="00E161AF"/>
    <w:rsid w:val="00E161E7"/>
    <w:rsid w:val="00E16311"/>
    <w:rsid w:val="00E16B70"/>
    <w:rsid w:val="00E1702C"/>
    <w:rsid w:val="00E1714E"/>
    <w:rsid w:val="00E17319"/>
    <w:rsid w:val="00E17507"/>
    <w:rsid w:val="00E1750F"/>
    <w:rsid w:val="00E17AE6"/>
    <w:rsid w:val="00E17B0E"/>
    <w:rsid w:val="00E20666"/>
    <w:rsid w:val="00E206F0"/>
    <w:rsid w:val="00E20736"/>
    <w:rsid w:val="00E20896"/>
    <w:rsid w:val="00E20CC5"/>
    <w:rsid w:val="00E2105B"/>
    <w:rsid w:val="00E21526"/>
    <w:rsid w:val="00E21755"/>
    <w:rsid w:val="00E21A38"/>
    <w:rsid w:val="00E21ACA"/>
    <w:rsid w:val="00E21C3C"/>
    <w:rsid w:val="00E22327"/>
    <w:rsid w:val="00E22417"/>
    <w:rsid w:val="00E22904"/>
    <w:rsid w:val="00E22A26"/>
    <w:rsid w:val="00E22B80"/>
    <w:rsid w:val="00E22BA7"/>
    <w:rsid w:val="00E22C0E"/>
    <w:rsid w:val="00E22CFF"/>
    <w:rsid w:val="00E231CD"/>
    <w:rsid w:val="00E231E1"/>
    <w:rsid w:val="00E23295"/>
    <w:rsid w:val="00E23651"/>
    <w:rsid w:val="00E23888"/>
    <w:rsid w:val="00E238B5"/>
    <w:rsid w:val="00E23B9C"/>
    <w:rsid w:val="00E23CE3"/>
    <w:rsid w:val="00E23CF7"/>
    <w:rsid w:val="00E23E76"/>
    <w:rsid w:val="00E24520"/>
    <w:rsid w:val="00E2484E"/>
    <w:rsid w:val="00E249DB"/>
    <w:rsid w:val="00E24D66"/>
    <w:rsid w:val="00E253A3"/>
    <w:rsid w:val="00E25402"/>
    <w:rsid w:val="00E257AB"/>
    <w:rsid w:val="00E259B0"/>
    <w:rsid w:val="00E25AF8"/>
    <w:rsid w:val="00E25C4E"/>
    <w:rsid w:val="00E263DD"/>
    <w:rsid w:val="00E2660C"/>
    <w:rsid w:val="00E26AEC"/>
    <w:rsid w:val="00E26CFB"/>
    <w:rsid w:val="00E270C9"/>
    <w:rsid w:val="00E2757B"/>
    <w:rsid w:val="00E2792D"/>
    <w:rsid w:val="00E302A5"/>
    <w:rsid w:val="00E3038E"/>
    <w:rsid w:val="00E30828"/>
    <w:rsid w:val="00E30B37"/>
    <w:rsid w:val="00E3109C"/>
    <w:rsid w:val="00E311D1"/>
    <w:rsid w:val="00E31846"/>
    <w:rsid w:val="00E31C2D"/>
    <w:rsid w:val="00E31DE8"/>
    <w:rsid w:val="00E31F04"/>
    <w:rsid w:val="00E3231A"/>
    <w:rsid w:val="00E32330"/>
    <w:rsid w:val="00E32432"/>
    <w:rsid w:val="00E32DF7"/>
    <w:rsid w:val="00E32E89"/>
    <w:rsid w:val="00E332C5"/>
    <w:rsid w:val="00E3356B"/>
    <w:rsid w:val="00E3370F"/>
    <w:rsid w:val="00E33AE3"/>
    <w:rsid w:val="00E33B1E"/>
    <w:rsid w:val="00E33B69"/>
    <w:rsid w:val="00E34277"/>
    <w:rsid w:val="00E3498E"/>
    <w:rsid w:val="00E35104"/>
    <w:rsid w:val="00E35194"/>
    <w:rsid w:val="00E352A9"/>
    <w:rsid w:val="00E354CA"/>
    <w:rsid w:val="00E358AA"/>
    <w:rsid w:val="00E35CB3"/>
    <w:rsid w:val="00E35D91"/>
    <w:rsid w:val="00E35E25"/>
    <w:rsid w:val="00E35EF3"/>
    <w:rsid w:val="00E3621B"/>
    <w:rsid w:val="00E362B7"/>
    <w:rsid w:val="00E36718"/>
    <w:rsid w:val="00E36C7B"/>
    <w:rsid w:val="00E36CA9"/>
    <w:rsid w:val="00E36E3F"/>
    <w:rsid w:val="00E36F43"/>
    <w:rsid w:val="00E3723F"/>
    <w:rsid w:val="00E374AF"/>
    <w:rsid w:val="00E376C3"/>
    <w:rsid w:val="00E377C7"/>
    <w:rsid w:val="00E378B1"/>
    <w:rsid w:val="00E37AD3"/>
    <w:rsid w:val="00E37F0C"/>
    <w:rsid w:val="00E40237"/>
    <w:rsid w:val="00E402A9"/>
    <w:rsid w:val="00E4044E"/>
    <w:rsid w:val="00E40771"/>
    <w:rsid w:val="00E40ADF"/>
    <w:rsid w:val="00E4151C"/>
    <w:rsid w:val="00E41611"/>
    <w:rsid w:val="00E416A5"/>
    <w:rsid w:val="00E418E3"/>
    <w:rsid w:val="00E41FC9"/>
    <w:rsid w:val="00E421F3"/>
    <w:rsid w:val="00E42279"/>
    <w:rsid w:val="00E423DE"/>
    <w:rsid w:val="00E424AB"/>
    <w:rsid w:val="00E42951"/>
    <w:rsid w:val="00E42AD4"/>
    <w:rsid w:val="00E42F07"/>
    <w:rsid w:val="00E42F64"/>
    <w:rsid w:val="00E433ED"/>
    <w:rsid w:val="00E4370F"/>
    <w:rsid w:val="00E43A59"/>
    <w:rsid w:val="00E43F00"/>
    <w:rsid w:val="00E4441D"/>
    <w:rsid w:val="00E4471B"/>
    <w:rsid w:val="00E44932"/>
    <w:rsid w:val="00E44E24"/>
    <w:rsid w:val="00E45056"/>
    <w:rsid w:val="00E453AB"/>
    <w:rsid w:val="00E45B8C"/>
    <w:rsid w:val="00E461AC"/>
    <w:rsid w:val="00E462E6"/>
    <w:rsid w:val="00E4635C"/>
    <w:rsid w:val="00E463A0"/>
    <w:rsid w:val="00E46519"/>
    <w:rsid w:val="00E467BF"/>
    <w:rsid w:val="00E46A0A"/>
    <w:rsid w:val="00E46C08"/>
    <w:rsid w:val="00E46DBF"/>
    <w:rsid w:val="00E47049"/>
    <w:rsid w:val="00E47069"/>
    <w:rsid w:val="00E47839"/>
    <w:rsid w:val="00E4791A"/>
    <w:rsid w:val="00E47928"/>
    <w:rsid w:val="00E47AF8"/>
    <w:rsid w:val="00E47D79"/>
    <w:rsid w:val="00E47E84"/>
    <w:rsid w:val="00E50234"/>
    <w:rsid w:val="00E504C3"/>
    <w:rsid w:val="00E50612"/>
    <w:rsid w:val="00E50651"/>
    <w:rsid w:val="00E506DF"/>
    <w:rsid w:val="00E50B76"/>
    <w:rsid w:val="00E50C11"/>
    <w:rsid w:val="00E511BE"/>
    <w:rsid w:val="00E5149E"/>
    <w:rsid w:val="00E514B8"/>
    <w:rsid w:val="00E515AF"/>
    <w:rsid w:val="00E515FB"/>
    <w:rsid w:val="00E51CDE"/>
    <w:rsid w:val="00E5210B"/>
    <w:rsid w:val="00E5235F"/>
    <w:rsid w:val="00E52424"/>
    <w:rsid w:val="00E52C1F"/>
    <w:rsid w:val="00E52D86"/>
    <w:rsid w:val="00E5349B"/>
    <w:rsid w:val="00E53631"/>
    <w:rsid w:val="00E5388F"/>
    <w:rsid w:val="00E53A06"/>
    <w:rsid w:val="00E53B65"/>
    <w:rsid w:val="00E53D15"/>
    <w:rsid w:val="00E53FA2"/>
    <w:rsid w:val="00E54239"/>
    <w:rsid w:val="00E54272"/>
    <w:rsid w:val="00E542BC"/>
    <w:rsid w:val="00E54336"/>
    <w:rsid w:val="00E5451D"/>
    <w:rsid w:val="00E54521"/>
    <w:rsid w:val="00E54617"/>
    <w:rsid w:val="00E5484B"/>
    <w:rsid w:val="00E54B54"/>
    <w:rsid w:val="00E5562F"/>
    <w:rsid w:val="00E5567B"/>
    <w:rsid w:val="00E55BFA"/>
    <w:rsid w:val="00E55D98"/>
    <w:rsid w:val="00E56023"/>
    <w:rsid w:val="00E56A4E"/>
    <w:rsid w:val="00E56D6E"/>
    <w:rsid w:val="00E56FEF"/>
    <w:rsid w:val="00E577F9"/>
    <w:rsid w:val="00E57DD8"/>
    <w:rsid w:val="00E57E8A"/>
    <w:rsid w:val="00E57FA3"/>
    <w:rsid w:val="00E57FA4"/>
    <w:rsid w:val="00E57FB5"/>
    <w:rsid w:val="00E603E1"/>
    <w:rsid w:val="00E6044B"/>
    <w:rsid w:val="00E60758"/>
    <w:rsid w:val="00E60829"/>
    <w:rsid w:val="00E60BA4"/>
    <w:rsid w:val="00E60F14"/>
    <w:rsid w:val="00E6104A"/>
    <w:rsid w:val="00E61463"/>
    <w:rsid w:val="00E6157A"/>
    <w:rsid w:val="00E61B23"/>
    <w:rsid w:val="00E61BB8"/>
    <w:rsid w:val="00E620C7"/>
    <w:rsid w:val="00E625BE"/>
    <w:rsid w:val="00E6284B"/>
    <w:rsid w:val="00E62931"/>
    <w:rsid w:val="00E62D07"/>
    <w:rsid w:val="00E62DF6"/>
    <w:rsid w:val="00E62E6D"/>
    <w:rsid w:val="00E62FEB"/>
    <w:rsid w:val="00E631BB"/>
    <w:rsid w:val="00E6396C"/>
    <w:rsid w:val="00E63A22"/>
    <w:rsid w:val="00E63B8F"/>
    <w:rsid w:val="00E63E40"/>
    <w:rsid w:val="00E64203"/>
    <w:rsid w:val="00E6423E"/>
    <w:rsid w:val="00E645F8"/>
    <w:rsid w:val="00E646B5"/>
    <w:rsid w:val="00E6486E"/>
    <w:rsid w:val="00E648C2"/>
    <w:rsid w:val="00E64BDE"/>
    <w:rsid w:val="00E651B0"/>
    <w:rsid w:val="00E65427"/>
    <w:rsid w:val="00E6543F"/>
    <w:rsid w:val="00E65670"/>
    <w:rsid w:val="00E656BD"/>
    <w:rsid w:val="00E6597C"/>
    <w:rsid w:val="00E65ADF"/>
    <w:rsid w:val="00E65C02"/>
    <w:rsid w:val="00E65ECD"/>
    <w:rsid w:val="00E660D9"/>
    <w:rsid w:val="00E661C0"/>
    <w:rsid w:val="00E663F5"/>
    <w:rsid w:val="00E667FF"/>
    <w:rsid w:val="00E6699C"/>
    <w:rsid w:val="00E66AA2"/>
    <w:rsid w:val="00E66E97"/>
    <w:rsid w:val="00E670E2"/>
    <w:rsid w:val="00E675F8"/>
    <w:rsid w:val="00E6762A"/>
    <w:rsid w:val="00E67AE8"/>
    <w:rsid w:val="00E70453"/>
    <w:rsid w:val="00E7062E"/>
    <w:rsid w:val="00E706AB"/>
    <w:rsid w:val="00E707BB"/>
    <w:rsid w:val="00E707CB"/>
    <w:rsid w:val="00E70826"/>
    <w:rsid w:val="00E70BD6"/>
    <w:rsid w:val="00E70C77"/>
    <w:rsid w:val="00E70D47"/>
    <w:rsid w:val="00E710CE"/>
    <w:rsid w:val="00E711D9"/>
    <w:rsid w:val="00E712C6"/>
    <w:rsid w:val="00E71305"/>
    <w:rsid w:val="00E713F2"/>
    <w:rsid w:val="00E7145D"/>
    <w:rsid w:val="00E715B0"/>
    <w:rsid w:val="00E71772"/>
    <w:rsid w:val="00E72063"/>
    <w:rsid w:val="00E72383"/>
    <w:rsid w:val="00E724D2"/>
    <w:rsid w:val="00E72D9F"/>
    <w:rsid w:val="00E73C41"/>
    <w:rsid w:val="00E73E16"/>
    <w:rsid w:val="00E74703"/>
    <w:rsid w:val="00E74794"/>
    <w:rsid w:val="00E74933"/>
    <w:rsid w:val="00E74A26"/>
    <w:rsid w:val="00E74EDC"/>
    <w:rsid w:val="00E75512"/>
    <w:rsid w:val="00E7560A"/>
    <w:rsid w:val="00E75737"/>
    <w:rsid w:val="00E75875"/>
    <w:rsid w:val="00E75886"/>
    <w:rsid w:val="00E75D5A"/>
    <w:rsid w:val="00E75D6E"/>
    <w:rsid w:val="00E76007"/>
    <w:rsid w:val="00E76181"/>
    <w:rsid w:val="00E76A51"/>
    <w:rsid w:val="00E76EEB"/>
    <w:rsid w:val="00E770F2"/>
    <w:rsid w:val="00E77B1F"/>
    <w:rsid w:val="00E77EAC"/>
    <w:rsid w:val="00E8008E"/>
    <w:rsid w:val="00E80319"/>
    <w:rsid w:val="00E803DC"/>
    <w:rsid w:val="00E8050E"/>
    <w:rsid w:val="00E80833"/>
    <w:rsid w:val="00E80D1C"/>
    <w:rsid w:val="00E80E1E"/>
    <w:rsid w:val="00E80F2F"/>
    <w:rsid w:val="00E81069"/>
    <w:rsid w:val="00E813CC"/>
    <w:rsid w:val="00E813F5"/>
    <w:rsid w:val="00E817AD"/>
    <w:rsid w:val="00E817EF"/>
    <w:rsid w:val="00E8184F"/>
    <w:rsid w:val="00E81939"/>
    <w:rsid w:val="00E81A16"/>
    <w:rsid w:val="00E81CDB"/>
    <w:rsid w:val="00E81D16"/>
    <w:rsid w:val="00E828D5"/>
    <w:rsid w:val="00E829B3"/>
    <w:rsid w:val="00E829FA"/>
    <w:rsid w:val="00E82D81"/>
    <w:rsid w:val="00E83259"/>
    <w:rsid w:val="00E835BD"/>
    <w:rsid w:val="00E83650"/>
    <w:rsid w:val="00E83743"/>
    <w:rsid w:val="00E839BE"/>
    <w:rsid w:val="00E83CAC"/>
    <w:rsid w:val="00E83DD9"/>
    <w:rsid w:val="00E83FCB"/>
    <w:rsid w:val="00E84181"/>
    <w:rsid w:val="00E84C89"/>
    <w:rsid w:val="00E85E56"/>
    <w:rsid w:val="00E860DD"/>
    <w:rsid w:val="00E862A5"/>
    <w:rsid w:val="00E86918"/>
    <w:rsid w:val="00E8713D"/>
    <w:rsid w:val="00E87279"/>
    <w:rsid w:val="00E87395"/>
    <w:rsid w:val="00E87AC1"/>
    <w:rsid w:val="00E87ACF"/>
    <w:rsid w:val="00E87EC6"/>
    <w:rsid w:val="00E87FC8"/>
    <w:rsid w:val="00E9019A"/>
    <w:rsid w:val="00E90329"/>
    <w:rsid w:val="00E90751"/>
    <w:rsid w:val="00E90E9D"/>
    <w:rsid w:val="00E910D5"/>
    <w:rsid w:val="00E922C4"/>
    <w:rsid w:val="00E92995"/>
    <w:rsid w:val="00E92C59"/>
    <w:rsid w:val="00E92C6E"/>
    <w:rsid w:val="00E93C25"/>
    <w:rsid w:val="00E93C77"/>
    <w:rsid w:val="00E942B6"/>
    <w:rsid w:val="00E943AE"/>
    <w:rsid w:val="00E944CA"/>
    <w:rsid w:val="00E94594"/>
    <w:rsid w:val="00E947B0"/>
    <w:rsid w:val="00E947E2"/>
    <w:rsid w:val="00E94A54"/>
    <w:rsid w:val="00E94EB4"/>
    <w:rsid w:val="00E953F4"/>
    <w:rsid w:val="00E95D76"/>
    <w:rsid w:val="00E95D82"/>
    <w:rsid w:val="00E95F21"/>
    <w:rsid w:val="00E9625E"/>
    <w:rsid w:val="00E96273"/>
    <w:rsid w:val="00E9635B"/>
    <w:rsid w:val="00E964B5"/>
    <w:rsid w:val="00E965C2"/>
    <w:rsid w:val="00E967C2"/>
    <w:rsid w:val="00E96801"/>
    <w:rsid w:val="00E96BD9"/>
    <w:rsid w:val="00E96E97"/>
    <w:rsid w:val="00E96ED3"/>
    <w:rsid w:val="00E971D5"/>
    <w:rsid w:val="00E9758F"/>
    <w:rsid w:val="00E97D2C"/>
    <w:rsid w:val="00E97D49"/>
    <w:rsid w:val="00E97E92"/>
    <w:rsid w:val="00EA0251"/>
    <w:rsid w:val="00EA0363"/>
    <w:rsid w:val="00EA039A"/>
    <w:rsid w:val="00EA0502"/>
    <w:rsid w:val="00EA1065"/>
    <w:rsid w:val="00EA1434"/>
    <w:rsid w:val="00EA144F"/>
    <w:rsid w:val="00EA290C"/>
    <w:rsid w:val="00EA31CF"/>
    <w:rsid w:val="00EA3248"/>
    <w:rsid w:val="00EA36B5"/>
    <w:rsid w:val="00EA3C3E"/>
    <w:rsid w:val="00EA3E10"/>
    <w:rsid w:val="00EA3E4C"/>
    <w:rsid w:val="00EA4018"/>
    <w:rsid w:val="00EA42E6"/>
    <w:rsid w:val="00EA431F"/>
    <w:rsid w:val="00EA44F3"/>
    <w:rsid w:val="00EA4680"/>
    <w:rsid w:val="00EA4694"/>
    <w:rsid w:val="00EA48D3"/>
    <w:rsid w:val="00EA49C4"/>
    <w:rsid w:val="00EA4BC1"/>
    <w:rsid w:val="00EA4EE7"/>
    <w:rsid w:val="00EA53F5"/>
    <w:rsid w:val="00EA546B"/>
    <w:rsid w:val="00EA56BD"/>
    <w:rsid w:val="00EA57C5"/>
    <w:rsid w:val="00EA594C"/>
    <w:rsid w:val="00EA5CF2"/>
    <w:rsid w:val="00EA5D7E"/>
    <w:rsid w:val="00EA5F31"/>
    <w:rsid w:val="00EA5F92"/>
    <w:rsid w:val="00EA64B4"/>
    <w:rsid w:val="00EA65B1"/>
    <w:rsid w:val="00EA65F1"/>
    <w:rsid w:val="00EA6665"/>
    <w:rsid w:val="00EA667E"/>
    <w:rsid w:val="00EA6699"/>
    <w:rsid w:val="00EA672B"/>
    <w:rsid w:val="00EA6935"/>
    <w:rsid w:val="00EA6967"/>
    <w:rsid w:val="00EA6F44"/>
    <w:rsid w:val="00EA7613"/>
    <w:rsid w:val="00EA793B"/>
    <w:rsid w:val="00EA7A7E"/>
    <w:rsid w:val="00EB05DA"/>
    <w:rsid w:val="00EB05EC"/>
    <w:rsid w:val="00EB06BA"/>
    <w:rsid w:val="00EB0C7B"/>
    <w:rsid w:val="00EB1575"/>
    <w:rsid w:val="00EB1724"/>
    <w:rsid w:val="00EB178B"/>
    <w:rsid w:val="00EB17C7"/>
    <w:rsid w:val="00EB190F"/>
    <w:rsid w:val="00EB192F"/>
    <w:rsid w:val="00EB1C21"/>
    <w:rsid w:val="00EB1C23"/>
    <w:rsid w:val="00EB1F84"/>
    <w:rsid w:val="00EB235B"/>
    <w:rsid w:val="00EB2472"/>
    <w:rsid w:val="00EB24EB"/>
    <w:rsid w:val="00EB2630"/>
    <w:rsid w:val="00EB2A50"/>
    <w:rsid w:val="00EB2C33"/>
    <w:rsid w:val="00EB2F19"/>
    <w:rsid w:val="00EB31A3"/>
    <w:rsid w:val="00EB325B"/>
    <w:rsid w:val="00EB3B07"/>
    <w:rsid w:val="00EB3E22"/>
    <w:rsid w:val="00EB4430"/>
    <w:rsid w:val="00EB4480"/>
    <w:rsid w:val="00EB4E37"/>
    <w:rsid w:val="00EB4FEA"/>
    <w:rsid w:val="00EB5167"/>
    <w:rsid w:val="00EB542E"/>
    <w:rsid w:val="00EB55A7"/>
    <w:rsid w:val="00EB564A"/>
    <w:rsid w:val="00EB56B4"/>
    <w:rsid w:val="00EB5A53"/>
    <w:rsid w:val="00EB6476"/>
    <w:rsid w:val="00EB64B9"/>
    <w:rsid w:val="00EB657F"/>
    <w:rsid w:val="00EB65CA"/>
    <w:rsid w:val="00EB682C"/>
    <w:rsid w:val="00EB693B"/>
    <w:rsid w:val="00EB6BEE"/>
    <w:rsid w:val="00EB6C18"/>
    <w:rsid w:val="00EB6D3D"/>
    <w:rsid w:val="00EB7153"/>
    <w:rsid w:val="00EB736F"/>
    <w:rsid w:val="00EB7BA9"/>
    <w:rsid w:val="00EB7C1E"/>
    <w:rsid w:val="00EB7D75"/>
    <w:rsid w:val="00EB7E8B"/>
    <w:rsid w:val="00EC06FF"/>
    <w:rsid w:val="00EC0B20"/>
    <w:rsid w:val="00EC0CEC"/>
    <w:rsid w:val="00EC0EE7"/>
    <w:rsid w:val="00EC11D6"/>
    <w:rsid w:val="00EC122D"/>
    <w:rsid w:val="00EC1B53"/>
    <w:rsid w:val="00EC1C16"/>
    <w:rsid w:val="00EC1C3A"/>
    <w:rsid w:val="00EC1D56"/>
    <w:rsid w:val="00EC1F51"/>
    <w:rsid w:val="00EC2066"/>
    <w:rsid w:val="00EC20C6"/>
    <w:rsid w:val="00EC24C5"/>
    <w:rsid w:val="00EC267A"/>
    <w:rsid w:val="00EC2A02"/>
    <w:rsid w:val="00EC2B1D"/>
    <w:rsid w:val="00EC2B85"/>
    <w:rsid w:val="00EC3173"/>
    <w:rsid w:val="00EC3183"/>
    <w:rsid w:val="00EC335A"/>
    <w:rsid w:val="00EC341C"/>
    <w:rsid w:val="00EC3609"/>
    <w:rsid w:val="00EC3BDF"/>
    <w:rsid w:val="00EC3D86"/>
    <w:rsid w:val="00EC4233"/>
    <w:rsid w:val="00EC4544"/>
    <w:rsid w:val="00EC464E"/>
    <w:rsid w:val="00EC4A85"/>
    <w:rsid w:val="00EC4DB2"/>
    <w:rsid w:val="00EC5384"/>
    <w:rsid w:val="00EC53CB"/>
    <w:rsid w:val="00EC57B2"/>
    <w:rsid w:val="00EC58F4"/>
    <w:rsid w:val="00EC5B60"/>
    <w:rsid w:val="00EC5CAE"/>
    <w:rsid w:val="00EC5E10"/>
    <w:rsid w:val="00EC60E6"/>
    <w:rsid w:val="00EC650B"/>
    <w:rsid w:val="00EC672E"/>
    <w:rsid w:val="00EC69E3"/>
    <w:rsid w:val="00EC6DED"/>
    <w:rsid w:val="00EC6EA6"/>
    <w:rsid w:val="00EC7175"/>
    <w:rsid w:val="00EC7250"/>
    <w:rsid w:val="00EC73FE"/>
    <w:rsid w:val="00EC7458"/>
    <w:rsid w:val="00EC76ED"/>
    <w:rsid w:val="00EC7808"/>
    <w:rsid w:val="00EC7859"/>
    <w:rsid w:val="00EC787B"/>
    <w:rsid w:val="00EC7A3E"/>
    <w:rsid w:val="00EC7A99"/>
    <w:rsid w:val="00EC7BB1"/>
    <w:rsid w:val="00EC7BFA"/>
    <w:rsid w:val="00ED042E"/>
    <w:rsid w:val="00ED046F"/>
    <w:rsid w:val="00ED0E8C"/>
    <w:rsid w:val="00ED1295"/>
    <w:rsid w:val="00ED135B"/>
    <w:rsid w:val="00ED187B"/>
    <w:rsid w:val="00ED26A1"/>
    <w:rsid w:val="00ED2725"/>
    <w:rsid w:val="00ED2745"/>
    <w:rsid w:val="00ED28A5"/>
    <w:rsid w:val="00ED2EA1"/>
    <w:rsid w:val="00ED32CF"/>
    <w:rsid w:val="00ED34D1"/>
    <w:rsid w:val="00ED367F"/>
    <w:rsid w:val="00ED3B0C"/>
    <w:rsid w:val="00ED3F75"/>
    <w:rsid w:val="00ED404B"/>
    <w:rsid w:val="00ED4206"/>
    <w:rsid w:val="00ED45A1"/>
    <w:rsid w:val="00ED4A8E"/>
    <w:rsid w:val="00ED4B8D"/>
    <w:rsid w:val="00ED5300"/>
    <w:rsid w:val="00ED58A2"/>
    <w:rsid w:val="00ED58C3"/>
    <w:rsid w:val="00ED59A7"/>
    <w:rsid w:val="00ED5C71"/>
    <w:rsid w:val="00ED5CA9"/>
    <w:rsid w:val="00ED5EEE"/>
    <w:rsid w:val="00ED6070"/>
    <w:rsid w:val="00ED663C"/>
    <w:rsid w:val="00ED667C"/>
    <w:rsid w:val="00ED6691"/>
    <w:rsid w:val="00ED6A19"/>
    <w:rsid w:val="00ED6DB6"/>
    <w:rsid w:val="00ED6FAB"/>
    <w:rsid w:val="00ED78E0"/>
    <w:rsid w:val="00ED7966"/>
    <w:rsid w:val="00ED79CE"/>
    <w:rsid w:val="00ED7B22"/>
    <w:rsid w:val="00ED7D72"/>
    <w:rsid w:val="00EE01CC"/>
    <w:rsid w:val="00EE04EE"/>
    <w:rsid w:val="00EE063C"/>
    <w:rsid w:val="00EE0DF2"/>
    <w:rsid w:val="00EE12E2"/>
    <w:rsid w:val="00EE1395"/>
    <w:rsid w:val="00EE1760"/>
    <w:rsid w:val="00EE1B46"/>
    <w:rsid w:val="00EE1BC2"/>
    <w:rsid w:val="00EE23F1"/>
    <w:rsid w:val="00EE2422"/>
    <w:rsid w:val="00EE287D"/>
    <w:rsid w:val="00EE288F"/>
    <w:rsid w:val="00EE2AA0"/>
    <w:rsid w:val="00EE3AFA"/>
    <w:rsid w:val="00EE3B32"/>
    <w:rsid w:val="00EE3CFF"/>
    <w:rsid w:val="00EE3F39"/>
    <w:rsid w:val="00EE401A"/>
    <w:rsid w:val="00EE414C"/>
    <w:rsid w:val="00EE42E9"/>
    <w:rsid w:val="00EE43CB"/>
    <w:rsid w:val="00EE44FE"/>
    <w:rsid w:val="00EE4B46"/>
    <w:rsid w:val="00EE4B97"/>
    <w:rsid w:val="00EE4D7D"/>
    <w:rsid w:val="00EE5406"/>
    <w:rsid w:val="00EE56F0"/>
    <w:rsid w:val="00EE5C71"/>
    <w:rsid w:val="00EE5ED9"/>
    <w:rsid w:val="00EE5EF8"/>
    <w:rsid w:val="00EE5F77"/>
    <w:rsid w:val="00EE6708"/>
    <w:rsid w:val="00EE6964"/>
    <w:rsid w:val="00EE6A1D"/>
    <w:rsid w:val="00EE6D09"/>
    <w:rsid w:val="00EE6D18"/>
    <w:rsid w:val="00EE71CD"/>
    <w:rsid w:val="00EE75FF"/>
    <w:rsid w:val="00EE7B02"/>
    <w:rsid w:val="00EE7B24"/>
    <w:rsid w:val="00EE7D9A"/>
    <w:rsid w:val="00EE7E7A"/>
    <w:rsid w:val="00EF00B1"/>
    <w:rsid w:val="00EF0557"/>
    <w:rsid w:val="00EF08F0"/>
    <w:rsid w:val="00EF0D1A"/>
    <w:rsid w:val="00EF10EE"/>
    <w:rsid w:val="00EF1230"/>
    <w:rsid w:val="00EF12C6"/>
    <w:rsid w:val="00EF138C"/>
    <w:rsid w:val="00EF18ED"/>
    <w:rsid w:val="00EF1B21"/>
    <w:rsid w:val="00EF1F17"/>
    <w:rsid w:val="00EF221F"/>
    <w:rsid w:val="00EF223B"/>
    <w:rsid w:val="00EF22FA"/>
    <w:rsid w:val="00EF23E8"/>
    <w:rsid w:val="00EF2633"/>
    <w:rsid w:val="00EF285A"/>
    <w:rsid w:val="00EF2882"/>
    <w:rsid w:val="00EF29DE"/>
    <w:rsid w:val="00EF2ABB"/>
    <w:rsid w:val="00EF2C2D"/>
    <w:rsid w:val="00EF2F40"/>
    <w:rsid w:val="00EF35AD"/>
    <w:rsid w:val="00EF3978"/>
    <w:rsid w:val="00EF3A8B"/>
    <w:rsid w:val="00EF3AAC"/>
    <w:rsid w:val="00EF3B5E"/>
    <w:rsid w:val="00EF3C8B"/>
    <w:rsid w:val="00EF4122"/>
    <w:rsid w:val="00EF4165"/>
    <w:rsid w:val="00EF489C"/>
    <w:rsid w:val="00EF4D42"/>
    <w:rsid w:val="00EF4FD1"/>
    <w:rsid w:val="00EF5318"/>
    <w:rsid w:val="00EF550C"/>
    <w:rsid w:val="00EF5889"/>
    <w:rsid w:val="00EF598E"/>
    <w:rsid w:val="00EF5AD7"/>
    <w:rsid w:val="00EF5D98"/>
    <w:rsid w:val="00EF6067"/>
    <w:rsid w:val="00EF616E"/>
    <w:rsid w:val="00EF62C2"/>
    <w:rsid w:val="00EF656B"/>
    <w:rsid w:val="00EF6581"/>
    <w:rsid w:val="00EF6603"/>
    <w:rsid w:val="00EF708A"/>
    <w:rsid w:val="00EF72C3"/>
    <w:rsid w:val="00EF79CE"/>
    <w:rsid w:val="00EF7A2E"/>
    <w:rsid w:val="00EF7C04"/>
    <w:rsid w:val="00F00152"/>
    <w:rsid w:val="00F00352"/>
    <w:rsid w:val="00F00404"/>
    <w:rsid w:val="00F005B6"/>
    <w:rsid w:val="00F00660"/>
    <w:rsid w:val="00F00B1B"/>
    <w:rsid w:val="00F00D39"/>
    <w:rsid w:val="00F00E1B"/>
    <w:rsid w:val="00F00E37"/>
    <w:rsid w:val="00F0106B"/>
    <w:rsid w:val="00F010EE"/>
    <w:rsid w:val="00F012CC"/>
    <w:rsid w:val="00F01383"/>
    <w:rsid w:val="00F0167D"/>
    <w:rsid w:val="00F0177A"/>
    <w:rsid w:val="00F017A6"/>
    <w:rsid w:val="00F019D5"/>
    <w:rsid w:val="00F01F4F"/>
    <w:rsid w:val="00F02122"/>
    <w:rsid w:val="00F0242C"/>
    <w:rsid w:val="00F024D7"/>
    <w:rsid w:val="00F02500"/>
    <w:rsid w:val="00F02934"/>
    <w:rsid w:val="00F030D1"/>
    <w:rsid w:val="00F032BE"/>
    <w:rsid w:val="00F032E2"/>
    <w:rsid w:val="00F03424"/>
    <w:rsid w:val="00F037E3"/>
    <w:rsid w:val="00F03A95"/>
    <w:rsid w:val="00F03ABF"/>
    <w:rsid w:val="00F03FF2"/>
    <w:rsid w:val="00F045C3"/>
    <w:rsid w:val="00F04F9E"/>
    <w:rsid w:val="00F05D33"/>
    <w:rsid w:val="00F060BC"/>
    <w:rsid w:val="00F065D4"/>
    <w:rsid w:val="00F066DD"/>
    <w:rsid w:val="00F066FA"/>
    <w:rsid w:val="00F0679A"/>
    <w:rsid w:val="00F067F3"/>
    <w:rsid w:val="00F06967"/>
    <w:rsid w:val="00F06A47"/>
    <w:rsid w:val="00F06EB0"/>
    <w:rsid w:val="00F070D5"/>
    <w:rsid w:val="00F0717F"/>
    <w:rsid w:val="00F0747A"/>
    <w:rsid w:val="00F07715"/>
    <w:rsid w:val="00F07849"/>
    <w:rsid w:val="00F07882"/>
    <w:rsid w:val="00F07883"/>
    <w:rsid w:val="00F07910"/>
    <w:rsid w:val="00F07E77"/>
    <w:rsid w:val="00F07ED8"/>
    <w:rsid w:val="00F07FE0"/>
    <w:rsid w:val="00F10177"/>
    <w:rsid w:val="00F1030C"/>
    <w:rsid w:val="00F10774"/>
    <w:rsid w:val="00F10A2F"/>
    <w:rsid w:val="00F10C52"/>
    <w:rsid w:val="00F10D83"/>
    <w:rsid w:val="00F112EA"/>
    <w:rsid w:val="00F11361"/>
    <w:rsid w:val="00F1168C"/>
    <w:rsid w:val="00F11960"/>
    <w:rsid w:val="00F1196B"/>
    <w:rsid w:val="00F11A6A"/>
    <w:rsid w:val="00F11FFB"/>
    <w:rsid w:val="00F12228"/>
    <w:rsid w:val="00F126BD"/>
    <w:rsid w:val="00F1279A"/>
    <w:rsid w:val="00F12868"/>
    <w:rsid w:val="00F12B7E"/>
    <w:rsid w:val="00F1336A"/>
    <w:rsid w:val="00F13433"/>
    <w:rsid w:val="00F134FC"/>
    <w:rsid w:val="00F1350E"/>
    <w:rsid w:val="00F13BEC"/>
    <w:rsid w:val="00F1423F"/>
    <w:rsid w:val="00F14419"/>
    <w:rsid w:val="00F14504"/>
    <w:rsid w:val="00F1450A"/>
    <w:rsid w:val="00F1470E"/>
    <w:rsid w:val="00F14753"/>
    <w:rsid w:val="00F147A5"/>
    <w:rsid w:val="00F14952"/>
    <w:rsid w:val="00F14AA7"/>
    <w:rsid w:val="00F14C39"/>
    <w:rsid w:val="00F150CB"/>
    <w:rsid w:val="00F15380"/>
    <w:rsid w:val="00F15823"/>
    <w:rsid w:val="00F1586B"/>
    <w:rsid w:val="00F15884"/>
    <w:rsid w:val="00F15B8E"/>
    <w:rsid w:val="00F15C57"/>
    <w:rsid w:val="00F15F62"/>
    <w:rsid w:val="00F15FEE"/>
    <w:rsid w:val="00F16665"/>
    <w:rsid w:val="00F16AEE"/>
    <w:rsid w:val="00F16DF8"/>
    <w:rsid w:val="00F16FB0"/>
    <w:rsid w:val="00F1733B"/>
    <w:rsid w:val="00F173B1"/>
    <w:rsid w:val="00F17474"/>
    <w:rsid w:val="00F179CE"/>
    <w:rsid w:val="00F17CF2"/>
    <w:rsid w:val="00F17F66"/>
    <w:rsid w:val="00F20130"/>
    <w:rsid w:val="00F201CC"/>
    <w:rsid w:val="00F20487"/>
    <w:rsid w:val="00F20545"/>
    <w:rsid w:val="00F20C7A"/>
    <w:rsid w:val="00F20C80"/>
    <w:rsid w:val="00F20F65"/>
    <w:rsid w:val="00F2106D"/>
    <w:rsid w:val="00F22210"/>
    <w:rsid w:val="00F22337"/>
    <w:rsid w:val="00F22549"/>
    <w:rsid w:val="00F225C7"/>
    <w:rsid w:val="00F22A6C"/>
    <w:rsid w:val="00F22D65"/>
    <w:rsid w:val="00F22ECB"/>
    <w:rsid w:val="00F230F3"/>
    <w:rsid w:val="00F23175"/>
    <w:rsid w:val="00F23524"/>
    <w:rsid w:val="00F235CF"/>
    <w:rsid w:val="00F2372D"/>
    <w:rsid w:val="00F2373A"/>
    <w:rsid w:val="00F23927"/>
    <w:rsid w:val="00F23FB0"/>
    <w:rsid w:val="00F2480A"/>
    <w:rsid w:val="00F24891"/>
    <w:rsid w:val="00F24B9F"/>
    <w:rsid w:val="00F24CA6"/>
    <w:rsid w:val="00F24D14"/>
    <w:rsid w:val="00F24EBC"/>
    <w:rsid w:val="00F253C2"/>
    <w:rsid w:val="00F254A3"/>
    <w:rsid w:val="00F25631"/>
    <w:rsid w:val="00F256AE"/>
    <w:rsid w:val="00F25773"/>
    <w:rsid w:val="00F257FA"/>
    <w:rsid w:val="00F25C4D"/>
    <w:rsid w:val="00F26004"/>
    <w:rsid w:val="00F26947"/>
    <w:rsid w:val="00F26ACA"/>
    <w:rsid w:val="00F270E8"/>
    <w:rsid w:val="00F2725D"/>
    <w:rsid w:val="00F27658"/>
    <w:rsid w:val="00F27659"/>
    <w:rsid w:val="00F2770C"/>
    <w:rsid w:val="00F27730"/>
    <w:rsid w:val="00F27A38"/>
    <w:rsid w:val="00F27EF5"/>
    <w:rsid w:val="00F27FDB"/>
    <w:rsid w:val="00F30127"/>
    <w:rsid w:val="00F30251"/>
    <w:rsid w:val="00F30257"/>
    <w:rsid w:val="00F304BE"/>
    <w:rsid w:val="00F305CC"/>
    <w:rsid w:val="00F307CD"/>
    <w:rsid w:val="00F30AC6"/>
    <w:rsid w:val="00F30AD8"/>
    <w:rsid w:val="00F30E2E"/>
    <w:rsid w:val="00F31667"/>
    <w:rsid w:val="00F3179A"/>
    <w:rsid w:val="00F31999"/>
    <w:rsid w:val="00F31A79"/>
    <w:rsid w:val="00F31D54"/>
    <w:rsid w:val="00F31E73"/>
    <w:rsid w:val="00F32124"/>
    <w:rsid w:val="00F32357"/>
    <w:rsid w:val="00F3258B"/>
    <w:rsid w:val="00F32976"/>
    <w:rsid w:val="00F32C70"/>
    <w:rsid w:val="00F32CFC"/>
    <w:rsid w:val="00F32F4B"/>
    <w:rsid w:val="00F33C05"/>
    <w:rsid w:val="00F33DCA"/>
    <w:rsid w:val="00F341D7"/>
    <w:rsid w:val="00F34536"/>
    <w:rsid w:val="00F34711"/>
    <w:rsid w:val="00F34C31"/>
    <w:rsid w:val="00F34E02"/>
    <w:rsid w:val="00F3549E"/>
    <w:rsid w:val="00F35C0D"/>
    <w:rsid w:val="00F365A7"/>
    <w:rsid w:val="00F3681C"/>
    <w:rsid w:val="00F3704F"/>
    <w:rsid w:val="00F370A8"/>
    <w:rsid w:val="00F3769D"/>
    <w:rsid w:val="00F37B08"/>
    <w:rsid w:val="00F37EE1"/>
    <w:rsid w:val="00F400C9"/>
    <w:rsid w:val="00F404F4"/>
    <w:rsid w:val="00F40BFD"/>
    <w:rsid w:val="00F40E7E"/>
    <w:rsid w:val="00F4143E"/>
    <w:rsid w:val="00F4155A"/>
    <w:rsid w:val="00F41CC5"/>
    <w:rsid w:val="00F41D25"/>
    <w:rsid w:val="00F41DB8"/>
    <w:rsid w:val="00F41DE1"/>
    <w:rsid w:val="00F423C2"/>
    <w:rsid w:val="00F42AFF"/>
    <w:rsid w:val="00F42E3C"/>
    <w:rsid w:val="00F43248"/>
    <w:rsid w:val="00F433F8"/>
    <w:rsid w:val="00F433FE"/>
    <w:rsid w:val="00F434B0"/>
    <w:rsid w:val="00F434F6"/>
    <w:rsid w:val="00F43627"/>
    <w:rsid w:val="00F43781"/>
    <w:rsid w:val="00F43996"/>
    <w:rsid w:val="00F439B3"/>
    <w:rsid w:val="00F43C0E"/>
    <w:rsid w:val="00F43C44"/>
    <w:rsid w:val="00F43CBF"/>
    <w:rsid w:val="00F4463C"/>
    <w:rsid w:val="00F44CF6"/>
    <w:rsid w:val="00F45E05"/>
    <w:rsid w:val="00F46139"/>
    <w:rsid w:val="00F46688"/>
    <w:rsid w:val="00F46BC0"/>
    <w:rsid w:val="00F46C23"/>
    <w:rsid w:val="00F473A5"/>
    <w:rsid w:val="00F473EB"/>
    <w:rsid w:val="00F473F3"/>
    <w:rsid w:val="00F47473"/>
    <w:rsid w:val="00F474B8"/>
    <w:rsid w:val="00F478CA"/>
    <w:rsid w:val="00F47CE2"/>
    <w:rsid w:val="00F47D3C"/>
    <w:rsid w:val="00F47EA0"/>
    <w:rsid w:val="00F501F3"/>
    <w:rsid w:val="00F5023E"/>
    <w:rsid w:val="00F5075A"/>
    <w:rsid w:val="00F50A98"/>
    <w:rsid w:val="00F50E5F"/>
    <w:rsid w:val="00F512ED"/>
    <w:rsid w:val="00F51460"/>
    <w:rsid w:val="00F51667"/>
    <w:rsid w:val="00F51D80"/>
    <w:rsid w:val="00F51EB9"/>
    <w:rsid w:val="00F521DC"/>
    <w:rsid w:val="00F523E0"/>
    <w:rsid w:val="00F5281A"/>
    <w:rsid w:val="00F53199"/>
    <w:rsid w:val="00F53389"/>
    <w:rsid w:val="00F53704"/>
    <w:rsid w:val="00F5413A"/>
    <w:rsid w:val="00F541A1"/>
    <w:rsid w:val="00F542B2"/>
    <w:rsid w:val="00F54865"/>
    <w:rsid w:val="00F54AEA"/>
    <w:rsid w:val="00F54B09"/>
    <w:rsid w:val="00F54BEA"/>
    <w:rsid w:val="00F54E6A"/>
    <w:rsid w:val="00F54E8A"/>
    <w:rsid w:val="00F54F09"/>
    <w:rsid w:val="00F55656"/>
    <w:rsid w:val="00F559A8"/>
    <w:rsid w:val="00F55C21"/>
    <w:rsid w:val="00F55D6C"/>
    <w:rsid w:val="00F55DB1"/>
    <w:rsid w:val="00F55E5F"/>
    <w:rsid w:val="00F55F6D"/>
    <w:rsid w:val="00F56770"/>
    <w:rsid w:val="00F569A1"/>
    <w:rsid w:val="00F56A0A"/>
    <w:rsid w:val="00F56BEC"/>
    <w:rsid w:val="00F56CA7"/>
    <w:rsid w:val="00F5736B"/>
    <w:rsid w:val="00F573C1"/>
    <w:rsid w:val="00F574CC"/>
    <w:rsid w:val="00F576FD"/>
    <w:rsid w:val="00F57880"/>
    <w:rsid w:val="00F57943"/>
    <w:rsid w:val="00F579E9"/>
    <w:rsid w:val="00F608AB"/>
    <w:rsid w:val="00F60990"/>
    <w:rsid w:val="00F60B69"/>
    <w:rsid w:val="00F60BE7"/>
    <w:rsid w:val="00F612CD"/>
    <w:rsid w:val="00F6159C"/>
    <w:rsid w:val="00F616EB"/>
    <w:rsid w:val="00F61714"/>
    <w:rsid w:val="00F619E7"/>
    <w:rsid w:val="00F61B34"/>
    <w:rsid w:val="00F61D51"/>
    <w:rsid w:val="00F61E29"/>
    <w:rsid w:val="00F61E74"/>
    <w:rsid w:val="00F62079"/>
    <w:rsid w:val="00F6238F"/>
    <w:rsid w:val="00F62A22"/>
    <w:rsid w:val="00F62AC3"/>
    <w:rsid w:val="00F62BCD"/>
    <w:rsid w:val="00F62BEF"/>
    <w:rsid w:val="00F62C77"/>
    <w:rsid w:val="00F62CD3"/>
    <w:rsid w:val="00F63105"/>
    <w:rsid w:val="00F635CD"/>
    <w:rsid w:val="00F638C5"/>
    <w:rsid w:val="00F6399C"/>
    <w:rsid w:val="00F63E59"/>
    <w:rsid w:val="00F63F81"/>
    <w:rsid w:val="00F64130"/>
    <w:rsid w:val="00F64449"/>
    <w:rsid w:val="00F64BE0"/>
    <w:rsid w:val="00F650C3"/>
    <w:rsid w:val="00F658F6"/>
    <w:rsid w:val="00F65B54"/>
    <w:rsid w:val="00F65B68"/>
    <w:rsid w:val="00F65C70"/>
    <w:rsid w:val="00F65FCE"/>
    <w:rsid w:val="00F66055"/>
    <w:rsid w:val="00F660D2"/>
    <w:rsid w:val="00F6648C"/>
    <w:rsid w:val="00F66581"/>
    <w:rsid w:val="00F667EA"/>
    <w:rsid w:val="00F66846"/>
    <w:rsid w:val="00F66929"/>
    <w:rsid w:val="00F66A08"/>
    <w:rsid w:val="00F66B9F"/>
    <w:rsid w:val="00F66C92"/>
    <w:rsid w:val="00F674E3"/>
    <w:rsid w:val="00F676B1"/>
    <w:rsid w:val="00F67846"/>
    <w:rsid w:val="00F67ADF"/>
    <w:rsid w:val="00F67B42"/>
    <w:rsid w:val="00F67C42"/>
    <w:rsid w:val="00F67F79"/>
    <w:rsid w:val="00F67F95"/>
    <w:rsid w:val="00F67F9F"/>
    <w:rsid w:val="00F70216"/>
    <w:rsid w:val="00F702D5"/>
    <w:rsid w:val="00F7047F"/>
    <w:rsid w:val="00F70937"/>
    <w:rsid w:val="00F70A29"/>
    <w:rsid w:val="00F70B72"/>
    <w:rsid w:val="00F70DEF"/>
    <w:rsid w:val="00F70EA3"/>
    <w:rsid w:val="00F710B4"/>
    <w:rsid w:val="00F712EB"/>
    <w:rsid w:val="00F71338"/>
    <w:rsid w:val="00F71398"/>
    <w:rsid w:val="00F716C6"/>
    <w:rsid w:val="00F7178D"/>
    <w:rsid w:val="00F72301"/>
    <w:rsid w:val="00F724EC"/>
    <w:rsid w:val="00F72500"/>
    <w:rsid w:val="00F7278D"/>
    <w:rsid w:val="00F728FB"/>
    <w:rsid w:val="00F7294C"/>
    <w:rsid w:val="00F72C5F"/>
    <w:rsid w:val="00F73549"/>
    <w:rsid w:val="00F73710"/>
    <w:rsid w:val="00F737F5"/>
    <w:rsid w:val="00F73846"/>
    <w:rsid w:val="00F73858"/>
    <w:rsid w:val="00F739D9"/>
    <w:rsid w:val="00F73CDB"/>
    <w:rsid w:val="00F73FFA"/>
    <w:rsid w:val="00F7505C"/>
    <w:rsid w:val="00F75347"/>
    <w:rsid w:val="00F75782"/>
    <w:rsid w:val="00F75DEA"/>
    <w:rsid w:val="00F7680D"/>
    <w:rsid w:val="00F76D3C"/>
    <w:rsid w:val="00F76EF8"/>
    <w:rsid w:val="00F76F05"/>
    <w:rsid w:val="00F7715B"/>
    <w:rsid w:val="00F7715D"/>
    <w:rsid w:val="00F77D2F"/>
    <w:rsid w:val="00F77F74"/>
    <w:rsid w:val="00F8038E"/>
    <w:rsid w:val="00F803A5"/>
    <w:rsid w:val="00F807D4"/>
    <w:rsid w:val="00F80C1D"/>
    <w:rsid w:val="00F81130"/>
    <w:rsid w:val="00F81458"/>
    <w:rsid w:val="00F81551"/>
    <w:rsid w:val="00F818CC"/>
    <w:rsid w:val="00F818F7"/>
    <w:rsid w:val="00F81AA1"/>
    <w:rsid w:val="00F81F72"/>
    <w:rsid w:val="00F82208"/>
    <w:rsid w:val="00F823CF"/>
    <w:rsid w:val="00F824B9"/>
    <w:rsid w:val="00F82AA2"/>
    <w:rsid w:val="00F8325D"/>
    <w:rsid w:val="00F832A9"/>
    <w:rsid w:val="00F832B0"/>
    <w:rsid w:val="00F83307"/>
    <w:rsid w:val="00F833A5"/>
    <w:rsid w:val="00F83DA4"/>
    <w:rsid w:val="00F844D3"/>
    <w:rsid w:val="00F84629"/>
    <w:rsid w:val="00F84B66"/>
    <w:rsid w:val="00F84B71"/>
    <w:rsid w:val="00F84F0E"/>
    <w:rsid w:val="00F84F93"/>
    <w:rsid w:val="00F84FEE"/>
    <w:rsid w:val="00F85105"/>
    <w:rsid w:val="00F8519E"/>
    <w:rsid w:val="00F8526B"/>
    <w:rsid w:val="00F85FF5"/>
    <w:rsid w:val="00F861F5"/>
    <w:rsid w:val="00F8641D"/>
    <w:rsid w:val="00F86BB4"/>
    <w:rsid w:val="00F86C82"/>
    <w:rsid w:val="00F86CDC"/>
    <w:rsid w:val="00F86D20"/>
    <w:rsid w:val="00F86D39"/>
    <w:rsid w:val="00F86D42"/>
    <w:rsid w:val="00F86E56"/>
    <w:rsid w:val="00F870F5"/>
    <w:rsid w:val="00F87186"/>
    <w:rsid w:val="00F8734B"/>
    <w:rsid w:val="00F9009D"/>
    <w:rsid w:val="00F902D2"/>
    <w:rsid w:val="00F908DB"/>
    <w:rsid w:val="00F90A3F"/>
    <w:rsid w:val="00F90B12"/>
    <w:rsid w:val="00F90CBD"/>
    <w:rsid w:val="00F9109E"/>
    <w:rsid w:val="00F9177E"/>
    <w:rsid w:val="00F91954"/>
    <w:rsid w:val="00F919E2"/>
    <w:rsid w:val="00F91C0F"/>
    <w:rsid w:val="00F91C75"/>
    <w:rsid w:val="00F91DC5"/>
    <w:rsid w:val="00F91E4F"/>
    <w:rsid w:val="00F91FDF"/>
    <w:rsid w:val="00F921B3"/>
    <w:rsid w:val="00F9272F"/>
    <w:rsid w:val="00F92AA1"/>
    <w:rsid w:val="00F92DC6"/>
    <w:rsid w:val="00F92F7A"/>
    <w:rsid w:val="00F92FDC"/>
    <w:rsid w:val="00F931D2"/>
    <w:rsid w:val="00F93431"/>
    <w:rsid w:val="00F9391E"/>
    <w:rsid w:val="00F93A4A"/>
    <w:rsid w:val="00F93A97"/>
    <w:rsid w:val="00F93D27"/>
    <w:rsid w:val="00F93E59"/>
    <w:rsid w:val="00F9436E"/>
    <w:rsid w:val="00F944F0"/>
    <w:rsid w:val="00F945DA"/>
    <w:rsid w:val="00F94F43"/>
    <w:rsid w:val="00F95069"/>
    <w:rsid w:val="00F950B0"/>
    <w:rsid w:val="00F951EB"/>
    <w:rsid w:val="00F9542D"/>
    <w:rsid w:val="00F95436"/>
    <w:rsid w:val="00F95620"/>
    <w:rsid w:val="00F957A2"/>
    <w:rsid w:val="00F95DD6"/>
    <w:rsid w:val="00F95E3C"/>
    <w:rsid w:val="00F95F2F"/>
    <w:rsid w:val="00F96370"/>
    <w:rsid w:val="00F9659B"/>
    <w:rsid w:val="00F96A27"/>
    <w:rsid w:val="00F97027"/>
    <w:rsid w:val="00F972A5"/>
    <w:rsid w:val="00F977ED"/>
    <w:rsid w:val="00F97940"/>
    <w:rsid w:val="00F97BA3"/>
    <w:rsid w:val="00F97DBC"/>
    <w:rsid w:val="00F97EA2"/>
    <w:rsid w:val="00F97F0D"/>
    <w:rsid w:val="00F97F6E"/>
    <w:rsid w:val="00FA02B0"/>
    <w:rsid w:val="00FA06B4"/>
    <w:rsid w:val="00FA0800"/>
    <w:rsid w:val="00FA09D1"/>
    <w:rsid w:val="00FA0B0A"/>
    <w:rsid w:val="00FA121C"/>
    <w:rsid w:val="00FA1309"/>
    <w:rsid w:val="00FA1407"/>
    <w:rsid w:val="00FA1A68"/>
    <w:rsid w:val="00FA1B1A"/>
    <w:rsid w:val="00FA1C6C"/>
    <w:rsid w:val="00FA21C9"/>
    <w:rsid w:val="00FA22A6"/>
    <w:rsid w:val="00FA2670"/>
    <w:rsid w:val="00FA2747"/>
    <w:rsid w:val="00FA2A33"/>
    <w:rsid w:val="00FA2C8F"/>
    <w:rsid w:val="00FA2CF7"/>
    <w:rsid w:val="00FA32F4"/>
    <w:rsid w:val="00FA3410"/>
    <w:rsid w:val="00FA3431"/>
    <w:rsid w:val="00FA3476"/>
    <w:rsid w:val="00FA3528"/>
    <w:rsid w:val="00FA360B"/>
    <w:rsid w:val="00FA3860"/>
    <w:rsid w:val="00FA3A50"/>
    <w:rsid w:val="00FA3B62"/>
    <w:rsid w:val="00FA3BA3"/>
    <w:rsid w:val="00FA3C98"/>
    <w:rsid w:val="00FA3D0C"/>
    <w:rsid w:val="00FA41BC"/>
    <w:rsid w:val="00FA41CB"/>
    <w:rsid w:val="00FA45E8"/>
    <w:rsid w:val="00FA4763"/>
    <w:rsid w:val="00FA4830"/>
    <w:rsid w:val="00FA492A"/>
    <w:rsid w:val="00FA5032"/>
    <w:rsid w:val="00FA56CD"/>
    <w:rsid w:val="00FA5910"/>
    <w:rsid w:val="00FA5C3F"/>
    <w:rsid w:val="00FA5F60"/>
    <w:rsid w:val="00FA6715"/>
    <w:rsid w:val="00FA6980"/>
    <w:rsid w:val="00FA6CDF"/>
    <w:rsid w:val="00FA71FC"/>
    <w:rsid w:val="00FA7816"/>
    <w:rsid w:val="00FA78CB"/>
    <w:rsid w:val="00FA7BB5"/>
    <w:rsid w:val="00FA7C85"/>
    <w:rsid w:val="00FA7D04"/>
    <w:rsid w:val="00FB003E"/>
    <w:rsid w:val="00FB0086"/>
    <w:rsid w:val="00FB058F"/>
    <w:rsid w:val="00FB07AC"/>
    <w:rsid w:val="00FB0993"/>
    <w:rsid w:val="00FB12D8"/>
    <w:rsid w:val="00FB13E9"/>
    <w:rsid w:val="00FB14D0"/>
    <w:rsid w:val="00FB1596"/>
    <w:rsid w:val="00FB176A"/>
    <w:rsid w:val="00FB17F1"/>
    <w:rsid w:val="00FB1801"/>
    <w:rsid w:val="00FB1827"/>
    <w:rsid w:val="00FB1846"/>
    <w:rsid w:val="00FB1877"/>
    <w:rsid w:val="00FB197E"/>
    <w:rsid w:val="00FB1CDC"/>
    <w:rsid w:val="00FB20DD"/>
    <w:rsid w:val="00FB238A"/>
    <w:rsid w:val="00FB2446"/>
    <w:rsid w:val="00FB2AF6"/>
    <w:rsid w:val="00FB2C81"/>
    <w:rsid w:val="00FB2DC2"/>
    <w:rsid w:val="00FB2E07"/>
    <w:rsid w:val="00FB2E54"/>
    <w:rsid w:val="00FB2E5D"/>
    <w:rsid w:val="00FB3196"/>
    <w:rsid w:val="00FB338C"/>
    <w:rsid w:val="00FB3A5F"/>
    <w:rsid w:val="00FB3B51"/>
    <w:rsid w:val="00FB3BC4"/>
    <w:rsid w:val="00FB3DDE"/>
    <w:rsid w:val="00FB3F9C"/>
    <w:rsid w:val="00FB3FDE"/>
    <w:rsid w:val="00FB44FA"/>
    <w:rsid w:val="00FB4676"/>
    <w:rsid w:val="00FB491C"/>
    <w:rsid w:val="00FB51DA"/>
    <w:rsid w:val="00FB5552"/>
    <w:rsid w:val="00FB561C"/>
    <w:rsid w:val="00FB5739"/>
    <w:rsid w:val="00FB5789"/>
    <w:rsid w:val="00FB58D6"/>
    <w:rsid w:val="00FB5C26"/>
    <w:rsid w:val="00FB5F3A"/>
    <w:rsid w:val="00FB5FC4"/>
    <w:rsid w:val="00FB60AC"/>
    <w:rsid w:val="00FB6265"/>
    <w:rsid w:val="00FB6A29"/>
    <w:rsid w:val="00FB6AA9"/>
    <w:rsid w:val="00FB6AD4"/>
    <w:rsid w:val="00FB6C62"/>
    <w:rsid w:val="00FB6E17"/>
    <w:rsid w:val="00FB6FFC"/>
    <w:rsid w:val="00FB71D7"/>
    <w:rsid w:val="00FB7369"/>
    <w:rsid w:val="00FB73D7"/>
    <w:rsid w:val="00FB7B5D"/>
    <w:rsid w:val="00FB7C25"/>
    <w:rsid w:val="00FB7F22"/>
    <w:rsid w:val="00FC002A"/>
    <w:rsid w:val="00FC00F3"/>
    <w:rsid w:val="00FC04F1"/>
    <w:rsid w:val="00FC0A33"/>
    <w:rsid w:val="00FC0CEB"/>
    <w:rsid w:val="00FC0EC4"/>
    <w:rsid w:val="00FC0F53"/>
    <w:rsid w:val="00FC11C4"/>
    <w:rsid w:val="00FC1416"/>
    <w:rsid w:val="00FC14B2"/>
    <w:rsid w:val="00FC1823"/>
    <w:rsid w:val="00FC1B3D"/>
    <w:rsid w:val="00FC1E48"/>
    <w:rsid w:val="00FC1E6E"/>
    <w:rsid w:val="00FC2198"/>
    <w:rsid w:val="00FC234A"/>
    <w:rsid w:val="00FC26A4"/>
    <w:rsid w:val="00FC287D"/>
    <w:rsid w:val="00FC2A02"/>
    <w:rsid w:val="00FC2A70"/>
    <w:rsid w:val="00FC2C93"/>
    <w:rsid w:val="00FC2CB4"/>
    <w:rsid w:val="00FC2F97"/>
    <w:rsid w:val="00FC2F9B"/>
    <w:rsid w:val="00FC325A"/>
    <w:rsid w:val="00FC32E1"/>
    <w:rsid w:val="00FC334F"/>
    <w:rsid w:val="00FC33ED"/>
    <w:rsid w:val="00FC34F7"/>
    <w:rsid w:val="00FC3E61"/>
    <w:rsid w:val="00FC4007"/>
    <w:rsid w:val="00FC43AD"/>
    <w:rsid w:val="00FC5779"/>
    <w:rsid w:val="00FC5876"/>
    <w:rsid w:val="00FC5E12"/>
    <w:rsid w:val="00FC6224"/>
    <w:rsid w:val="00FC628F"/>
    <w:rsid w:val="00FC62F5"/>
    <w:rsid w:val="00FC6A7D"/>
    <w:rsid w:val="00FC6B16"/>
    <w:rsid w:val="00FC731E"/>
    <w:rsid w:val="00FC7800"/>
    <w:rsid w:val="00FC7CFD"/>
    <w:rsid w:val="00FC7DEB"/>
    <w:rsid w:val="00FD019A"/>
    <w:rsid w:val="00FD035A"/>
    <w:rsid w:val="00FD0890"/>
    <w:rsid w:val="00FD0F28"/>
    <w:rsid w:val="00FD0F67"/>
    <w:rsid w:val="00FD0FEF"/>
    <w:rsid w:val="00FD10E2"/>
    <w:rsid w:val="00FD116D"/>
    <w:rsid w:val="00FD19B8"/>
    <w:rsid w:val="00FD19F1"/>
    <w:rsid w:val="00FD1A7E"/>
    <w:rsid w:val="00FD1E30"/>
    <w:rsid w:val="00FD1E7C"/>
    <w:rsid w:val="00FD1F6D"/>
    <w:rsid w:val="00FD24B9"/>
    <w:rsid w:val="00FD28C4"/>
    <w:rsid w:val="00FD29A4"/>
    <w:rsid w:val="00FD2CC3"/>
    <w:rsid w:val="00FD31BF"/>
    <w:rsid w:val="00FD32F5"/>
    <w:rsid w:val="00FD364D"/>
    <w:rsid w:val="00FD3894"/>
    <w:rsid w:val="00FD3CC7"/>
    <w:rsid w:val="00FD4148"/>
    <w:rsid w:val="00FD4542"/>
    <w:rsid w:val="00FD4D5B"/>
    <w:rsid w:val="00FD51E4"/>
    <w:rsid w:val="00FD55D8"/>
    <w:rsid w:val="00FD58C2"/>
    <w:rsid w:val="00FD5A09"/>
    <w:rsid w:val="00FD5E4D"/>
    <w:rsid w:val="00FD6453"/>
    <w:rsid w:val="00FD67FD"/>
    <w:rsid w:val="00FD713E"/>
    <w:rsid w:val="00FD7AC7"/>
    <w:rsid w:val="00FD7CB2"/>
    <w:rsid w:val="00FD7D46"/>
    <w:rsid w:val="00FD7D8B"/>
    <w:rsid w:val="00FE0382"/>
    <w:rsid w:val="00FE0448"/>
    <w:rsid w:val="00FE09B9"/>
    <w:rsid w:val="00FE0AF2"/>
    <w:rsid w:val="00FE0EF6"/>
    <w:rsid w:val="00FE0F40"/>
    <w:rsid w:val="00FE0F98"/>
    <w:rsid w:val="00FE1C47"/>
    <w:rsid w:val="00FE1E0B"/>
    <w:rsid w:val="00FE1E62"/>
    <w:rsid w:val="00FE20DE"/>
    <w:rsid w:val="00FE22DD"/>
    <w:rsid w:val="00FE25C9"/>
    <w:rsid w:val="00FE2A90"/>
    <w:rsid w:val="00FE2CFB"/>
    <w:rsid w:val="00FE2D37"/>
    <w:rsid w:val="00FE2EDF"/>
    <w:rsid w:val="00FE355D"/>
    <w:rsid w:val="00FE36EC"/>
    <w:rsid w:val="00FE37DB"/>
    <w:rsid w:val="00FE4795"/>
    <w:rsid w:val="00FE49C9"/>
    <w:rsid w:val="00FE4A60"/>
    <w:rsid w:val="00FE5410"/>
    <w:rsid w:val="00FE54E0"/>
    <w:rsid w:val="00FE55F0"/>
    <w:rsid w:val="00FE5B8E"/>
    <w:rsid w:val="00FE5E41"/>
    <w:rsid w:val="00FE5FC1"/>
    <w:rsid w:val="00FE6014"/>
    <w:rsid w:val="00FE6331"/>
    <w:rsid w:val="00FE6560"/>
    <w:rsid w:val="00FE6725"/>
    <w:rsid w:val="00FE6751"/>
    <w:rsid w:val="00FE685B"/>
    <w:rsid w:val="00FE6BFE"/>
    <w:rsid w:val="00FE6C12"/>
    <w:rsid w:val="00FE7049"/>
    <w:rsid w:val="00FE70D5"/>
    <w:rsid w:val="00FE7468"/>
    <w:rsid w:val="00FE785C"/>
    <w:rsid w:val="00FE7894"/>
    <w:rsid w:val="00FE7C4F"/>
    <w:rsid w:val="00FF01FA"/>
    <w:rsid w:val="00FF087C"/>
    <w:rsid w:val="00FF0945"/>
    <w:rsid w:val="00FF0A61"/>
    <w:rsid w:val="00FF0B63"/>
    <w:rsid w:val="00FF1037"/>
    <w:rsid w:val="00FF14AD"/>
    <w:rsid w:val="00FF164D"/>
    <w:rsid w:val="00FF16B2"/>
    <w:rsid w:val="00FF1B94"/>
    <w:rsid w:val="00FF1BC9"/>
    <w:rsid w:val="00FF21B5"/>
    <w:rsid w:val="00FF21C3"/>
    <w:rsid w:val="00FF28D8"/>
    <w:rsid w:val="00FF2A11"/>
    <w:rsid w:val="00FF2AA0"/>
    <w:rsid w:val="00FF2B27"/>
    <w:rsid w:val="00FF3592"/>
    <w:rsid w:val="00FF36F7"/>
    <w:rsid w:val="00FF3E80"/>
    <w:rsid w:val="00FF3F6C"/>
    <w:rsid w:val="00FF4092"/>
    <w:rsid w:val="00FF40BD"/>
    <w:rsid w:val="00FF420A"/>
    <w:rsid w:val="00FF4603"/>
    <w:rsid w:val="00FF46C2"/>
    <w:rsid w:val="00FF4B07"/>
    <w:rsid w:val="00FF4BF1"/>
    <w:rsid w:val="00FF4BFC"/>
    <w:rsid w:val="00FF4C11"/>
    <w:rsid w:val="00FF4CC9"/>
    <w:rsid w:val="00FF5284"/>
    <w:rsid w:val="00FF56B9"/>
    <w:rsid w:val="00FF57E8"/>
    <w:rsid w:val="00FF58C0"/>
    <w:rsid w:val="00FF5948"/>
    <w:rsid w:val="00FF5A55"/>
    <w:rsid w:val="00FF5E0E"/>
    <w:rsid w:val="00FF5E11"/>
    <w:rsid w:val="00FF5E5D"/>
    <w:rsid w:val="00FF5E6A"/>
    <w:rsid w:val="00FF66CA"/>
    <w:rsid w:val="00FF6B71"/>
    <w:rsid w:val="00FF6BA9"/>
    <w:rsid w:val="00FF6E07"/>
    <w:rsid w:val="00FF6EDF"/>
    <w:rsid w:val="00FF6EEA"/>
    <w:rsid w:val="00FF7563"/>
    <w:rsid w:val="00FF77DF"/>
    <w:rsid w:val="00FF78E6"/>
    <w:rsid w:val="00FF79FF"/>
    <w:rsid w:val="00FF7ABB"/>
    <w:rsid w:val="00FF7B99"/>
    <w:rsid w:val="00FF7CEB"/>
    <w:rsid w:val="00FF7F72"/>
    <w:rsid w:val="0684B752"/>
    <w:rsid w:val="08EA0CD3"/>
    <w:rsid w:val="20413501"/>
    <w:rsid w:val="209F1B7C"/>
    <w:rsid w:val="25E5723B"/>
    <w:rsid w:val="33A34006"/>
    <w:rsid w:val="3659F21B"/>
    <w:rsid w:val="388438ED"/>
    <w:rsid w:val="4359EB1B"/>
    <w:rsid w:val="63033DEC"/>
    <w:rsid w:val="6DB89585"/>
    <w:rsid w:val="6DEA5195"/>
    <w:rsid w:val="6FBF17A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0911DC"/>
  <w15:docId w15:val="{FB411CF9-AE2A-40B1-BE69-6F24B00A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0A"/>
    <w:pPr>
      <w:spacing w:after="0" w:line="240" w:lineRule="auto"/>
      <w:jc w:val="both"/>
    </w:pPr>
    <w:rPr>
      <w:rFonts w:ascii="Calibri" w:hAnsi="Calibri" w:cs="Times New Roman"/>
      <w:szCs w:val="24"/>
      <w:lang w:val="en-US"/>
    </w:rPr>
  </w:style>
  <w:style w:type="paragraph" w:styleId="Heading1">
    <w:name w:val="heading 1"/>
    <w:basedOn w:val="Normal"/>
    <w:next w:val="BodyText"/>
    <w:link w:val="Heading1Char"/>
    <w:qFormat/>
    <w:rsid w:val="000013C2"/>
    <w:pPr>
      <w:keepNext/>
      <w:tabs>
        <w:tab w:val="left" w:pos="851"/>
      </w:tabs>
      <w:spacing w:after="360"/>
      <w:jc w:val="left"/>
      <w:outlineLvl w:val="0"/>
    </w:pPr>
    <w:rPr>
      <w:rFonts w:eastAsiaTheme="majorEastAsia" w:cstheme="majorBidi"/>
      <w:b/>
      <w:bCs/>
      <w:color w:val="1C556C"/>
      <w:sz w:val="48"/>
      <w:szCs w:val="28"/>
      <w:lang w:val="en-NZ" w:eastAsia="en-NZ"/>
    </w:rPr>
  </w:style>
  <w:style w:type="paragraph" w:styleId="Heading2">
    <w:name w:val="heading 2"/>
    <w:basedOn w:val="Normal"/>
    <w:next w:val="BodyText"/>
    <w:link w:val="Heading2Char"/>
    <w:qFormat/>
    <w:rsid w:val="00A76462"/>
    <w:pPr>
      <w:keepNext/>
      <w:numPr>
        <w:ilvl w:val="1"/>
        <w:numId w:val="21"/>
      </w:numPr>
      <w:tabs>
        <w:tab w:val="left" w:pos="851"/>
      </w:tabs>
      <w:spacing w:before="360"/>
      <w:jc w:val="left"/>
      <w:outlineLvl w:val="1"/>
    </w:pPr>
    <w:rPr>
      <w:rFonts w:eastAsiaTheme="majorEastAsia" w:cstheme="majorBidi"/>
      <w:b/>
      <w:bCs/>
      <w:color w:val="0F7B7D"/>
      <w:sz w:val="36"/>
      <w:szCs w:val="26"/>
      <w:lang w:val="en-NZ" w:eastAsia="en-NZ"/>
    </w:rPr>
  </w:style>
  <w:style w:type="paragraph" w:styleId="Heading3">
    <w:name w:val="heading 3"/>
    <w:basedOn w:val="Normal"/>
    <w:next w:val="BodyText"/>
    <w:link w:val="Heading3Char"/>
    <w:qFormat/>
    <w:rsid w:val="00587075"/>
    <w:pPr>
      <w:keepNext/>
      <w:tabs>
        <w:tab w:val="left" w:pos="851"/>
      </w:tabs>
      <w:spacing w:before="360"/>
      <w:outlineLvl w:val="2"/>
    </w:pPr>
    <w:rPr>
      <w:rFonts w:eastAsiaTheme="majorEastAsia" w:cstheme="majorBidi"/>
      <w:b/>
      <w:bCs/>
      <w:sz w:val="28"/>
      <w:szCs w:val="22"/>
      <w:lang w:val="en-NZ" w:eastAsia="en-NZ"/>
    </w:rPr>
  </w:style>
  <w:style w:type="paragraph" w:styleId="Heading4">
    <w:name w:val="heading 4"/>
    <w:basedOn w:val="Heading3"/>
    <w:next w:val="BodyText"/>
    <w:link w:val="Heading4Char"/>
    <w:qFormat/>
    <w:rsid w:val="00436D85"/>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outlineLvl w:val="4"/>
    </w:pPr>
    <w:rPr>
      <w:rFonts w:eastAsiaTheme="majorEastAsia" w:cstheme="majorBidi"/>
      <w:i/>
      <w:szCs w:val="22"/>
      <w:lang w:val="en-NZ" w:eastAsia="en-NZ"/>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eastAsia="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eastAsia="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eastAsia="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13C2"/>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38268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587075"/>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436D85"/>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lang w:eastAsia="en-NZ"/>
    </w:rPr>
  </w:style>
  <w:style w:type="paragraph" w:styleId="BodyText">
    <w:name w:val="Body Text"/>
    <w:basedOn w:val="Normal"/>
    <w:link w:val="BodyTextChar"/>
    <w:qFormat/>
    <w:rsid w:val="000620F0"/>
    <w:pPr>
      <w:spacing w:before="120" w:after="120" w:line="280" w:lineRule="atLeast"/>
      <w:jc w:val="left"/>
    </w:pPr>
    <w:rPr>
      <w:rFonts w:eastAsiaTheme="minorEastAsia" w:cstheme="minorBidi"/>
      <w:szCs w:val="22"/>
      <w:lang w:val="en-NZ" w:eastAsia="en-NZ"/>
    </w:rPr>
  </w:style>
  <w:style w:type="character" w:customStyle="1" w:styleId="BodyTextChar">
    <w:name w:val="Body Text Char"/>
    <w:basedOn w:val="DefaultParagraphFont"/>
    <w:link w:val="BodyText"/>
    <w:rsid w:val="000620F0"/>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spacing w:before="120" w:after="120" w:line="280" w:lineRule="atLeast"/>
      <w:jc w:val="center"/>
    </w:pPr>
    <w:rPr>
      <w:rFonts w:ascii="Arial" w:eastAsiaTheme="minorEastAsia" w:hAnsi="Arial" w:cstheme="minorBidi"/>
      <w:sz w:val="16"/>
      <w:szCs w:val="22"/>
      <w:lang w:val="en-NZ" w:eastAsia="en-NZ"/>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line="280" w:lineRule="atLeast"/>
      <w:ind w:left="567" w:right="567"/>
    </w:pPr>
    <w:rPr>
      <w:rFonts w:eastAsiaTheme="minorEastAsia" w:cstheme="minorBidi"/>
      <w:sz w:val="20"/>
      <w:szCs w:val="22"/>
      <w:lang w:val="en-NZ" w:eastAsia="en-NZ"/>
    </w:rPr>
  </w:style>
  <w:style w:type="character" w:customStyle="1" w:styleId="QuoteChar">
    <w:name w:val="Quote Char"/>
    <w:basedOn w:val="DefaultParagraphFont"/>
    <w:link w:val="Quote"/>
    <w:uiPriority w:val="4"/>
    <w:rsid w:val="00F56A0A"/>
    <w:rPr>
      <w:rFonts w:ascii="Calibri" w:eastAsiaTheme="minorEastAsia" w:hAnsi="Calibri"/>
      <w:sz w:val="20"/>
      <w:lang w:eastAsia="en-NZ"/>
    </w:rPr>
  </w:style>
  <w:style w:type="paragraph" w:customStyle="1" w:styleId="Box">
    <w:name w:val="Box"/>
    <w:basedOn w:val="Normal"/>
    <w:uiPriority w:val="99"/>
    <w:qFormat/>
    <w:rsid w:val="00FF78E6"/>
    <w:pPr>
      <w:pBdr>
        <w:top w:val="single" w:sz="4" w:space="15" w:color="D2DDE2"/>
        <w:left w:val="single" w:sz="4" w:space="7" w:color="D2DDE2"/>
        <w:bottom w:val="single" w:sz="4" w:space="15" w:color="D2DDE2"/>
        <w:right w:val="single" w:sz="4" w:space="10" w:color="D2DDE2"/>
      </w:pBdr>
      <w:shd w:val="clear" w:color="auto" w:fill="D2DDE2"/>
      <w:spacing w:before="120" w:after="120" w:line="280" w:lineRule="atLeast"/>
      <w:ind w:left="284" w:right="284"/>
    </w:pPr>
    <w:rPr>
      <w:rFonts w:eastAsiaTheme="minorEastAsia" w:cstheme="minorBidi"/>
      <w:color w:val="1C556C"/>
      <w:sz w:val="20"/>
      <w:szCs w:val="22"/>
      <w:lang w:val="en-NZ" w:eastAsia="en-NZ"/>
    </w:rPr>
  </w:style>
  <w:style w:type="paragraph" w:customStyle="1" w:styleId="Boxbullet">
    <w:name w:val="Box bullet"/>
    <w:basedOn w:val="Box"/>
    <w:uiPriority w:val="3"/>
    <w:qFormat/>
    <w:rsid w:val="00A56D3B"/>
    <w:pPr>
      <w:tabs>
        <w:tab w:val="left" w:pos="680"/>
      </w:tabs>
      <w:spacing w:before="0"/>
      <w:ind w:left="681" w:hanging="397"/>
    </w:pPr>
  </w:style>
  <w:style w:type="paragraph" w:customStyle="1" w:styleId="Boxheading">
    <w:name w:val="Box heading"/>
    <w:basedOn w:val="Box"/>
    <w:next w:val="Box"/>
    <w:uiPriority w:val="3"/>
    <w:qFormat/>
    <w:rsid w:val="00567109"/>
    <w:pPr>
      <w:keepNext/>
      <w:spacing w:before="240" w:after="0"/>
      <w:ind w:left="0"/>
    </w:pPr>
    <w:rPr>
      <w:b/>
      <w:szCs w:val="20"/>
    </w:rPr>
  </w:style>
  <w:style w:type="paragraph" w:customStyle="1" w:styleId="Bullet">
    <w:name w:val="Bullet"/>
    <w:basedOn w:val="Normal"/>
    <w:link w:val="BulletChar"/>
    <w:qFormat/>
    <w:rsid w:val="004C3803"/>
    <w:pPr>
      <w:numPr>
        <w:numId w:val="13"/>
      </w:numPr>
      <w:spacing w:after="120" w:line="240" w:lineRule="atLeast"/>
      <w:jc w:val="left"/>
    </w:pPr>
    <w:rPr>
      <w:rFonts w:eastAsia="Times New Roman"/>
      <w:szCs w:val="20"/>
      <w:lang w:val="en-NZ" w:eastAsia="en-NZ"/>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after="120" w:line="280" w:lineRule="atLeast"/>
      <w:ind w:left="794" w:hanging="397"/>
    </w:pPr>
    <w:rPr>
      <w:rFonts w:eastAsiaTheme="minorEastAsia" w:cstheme="minorBidi"/>
      <w:szCs w:val="22"/>
      <w:lang w:val="en-NZ" w:eastAsia="en-NZ"/>
    </w:rPr>
  </w:style>
  <w:style w:type="paragraph" w:customStyle="1" w:styleId="Figureheading">
    <w:name w:val="Figure heading"/>
    <w:basedOn w:val="Normal"/>
    <w:next w:val="BodyText"/>
    <w:qFormat/>
    <w:rsid w:val="00EA64B4"/>
    <w:pPr>
      <w:keepNext/>
      <w:spacing w:before="120" w:after="120" w:line="280" w:lineRule="atLeast"/>
      <w:ind w:left="1134" w:hanging="1134"/>
    </w:pPr>
    <w:rPr>
      <w:rFonts w:eastAsiaTheme="minorEastAsia" w:cstheme="minorBidi"/>
      <w:b/>
      <w:sz w:val="20"/>
      <w:szCs w:val="22"/>
      <w:lang w:val="en-NZ" w:eastAsia="en-NZ"/>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4D6C6B"/>
    <w:pPr>
      <w:spacing w:after="60" w:line="240" w:lineRule="atLeast"/>
      <w:ind w:left="284" w:hanging="284"/>
      <w:jc w:val="left"/>
    </w:pPr>
    <w:rPr>
      <w:rFonts w:eastAsiaTheme="minorEastAsia" w:cstheme="minorBidi"/>
      <w:sz w:val="19"/>
      <w:szCs w:val="22"/>
      <w:lang w:val="en-NZ" w:eastAsia="en-NZ"/>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FB197E"/>
    <w:rPr>
      <w:i w:val="0"/>
      <w:color w:val="32809C"/>
      <w:u w:val="none"/>
    </w:rPr>
  </w:style>
  <w:style w:type="paragraph" w:customStyle="1" w:styleId="Imprint">
    <w:name w:val="Imprint"/>
    <w:basedOn w:val="Normal"/>
    <w:uiPriority w:val="3"/>
    <w:rsid w:val="00953011"/>
    <w:pPr>
      <w:spacing w:before="120" w:after="120" w:line="280" w:lineRule="atLeast"/>
      <w:jc w:val="left"/>
    </w:pPr>
    <w:rPr>
      <w:rFonts w:eastAsiaTheme="minorEastAsia" w:cstheme="minorBidi"/>
      <w:szCs w:val="22"/>
      <w:lang w:val="en-NZ" w:eastAsia="en-NZ"/>
    </w:rPr>
  </w:style>
  <w:style w:type="paragraph" w:customStyle="1" w:styleId="Note">
    <w:name w:val="Note"/>
    <w:basedOn w:val="BodyText"/>
    <w:next w:val="Normal"/>
    <w:uiPriority w:val="1"/>
    <w:qFormat/>
    <w:rsid w:val="00835DEB"/>
    <w:pPr>
      <w:spacing w:line="240" w:lineRule="atLeast"/>
    </w:pPr>
    <w:rPr>
      <w:sz w:val="18"/>
    </w:rPr>
  </w:style>
  <w:style w:type="paragraph" w:customStyle="1" w:styleId="References">
    <w:name w:val="References"/>
    <w:basedOn w:val="Normal"/>
    <w:uiPriority w:val="4"/>
    <w:qFormat/>
    <w:rsid w:val="00554B30"/>
    <w:pPr>
      <w:spacing w:after="120" w:line="260" w:lineRule="atLeast"/>
    </w:pPr>
    <w:rPr>
      <w:rFonts w:eastAsiaTheme="minorEastAsia" w:cstheme="minorBidi"/>
      <w:sz w:val="20"/>
      <w:szCs w:val="22"/>
      <w:lang w:val="en-NZ" w:eastAsia="en-NZ"/>
    </w:rPr>
  </w:style>
  <w:style w:type="paragraph" w:customStyle="1" w:styleId="Source">
    <w:name w:val="Source"/>
    <w:basedOn w:val="Normal"/>
    <w:next w:val="Normal"/>
    <w:uiPriority w:val="4"/>
    <w:qFormat/>
    <w:rsid w:val="00EA64B4"/>
    <w:pPr>
      <w:tabs>
        <w:tab w:val="left" w:pos="680"/>
      </w:tabs>
      <w:spacing w:before="120" w:after="120" w:line="280" w:lineRule="atLeast"/>
    </w:pPr>
    <w:rPr>
      <w:rFonts w:eastAsiaTheme="minorEastAsia" w:cstheme="minorBidi"/>
      <w:sz w:val="18"/>
      <w:szCs w:val="22"/>
      <w:lang w:val="en-NZ" w:eastAsia="en-NZ"/>
    </w:rPr>
  </w:style>
  <w:style w:type="paragraph" w:styleId="Title">
    <w:name w:val="Title"/>
    <w:basedOn w:val="Normal"/>
    <w:link w:val="TitleChar"/>
    <w:uiPriority w:val="2"/>
    <w:semiHidden/>
    <w:rsid w:val="00624018"/>
    <w:pPr>
      <w:spacing w:before="120" w:after="120" w:line="360" w:lineRule="auto"/>
      <w:jc w:val="center"/>
    </w:pPr>
    <w:rPr>
      <w:rFonts w:eastAsiaTheme="minorEastAsia" w:cstheme="minorBidi"/>
      <w:b/>
      <w:color w:val="17556C"/>
      <w:sz w:val="52"/>
      <w:szCs w:val="22"/>
      <w:lang w:val="en-NZ" w:eastAsia="en-NZ"/>
    </w:rPr>
  </w:style>
  <w:style w:type="character" w:customStyle="1" w:styleId="TitleChar">
    <w:name w:val="Title Char"/>
    <w:basedOn w:val="DefaultParagraphFont"/>
    <w:link w:val="Title"/>
    <w:uiPriority w:val="2"/>
    <w:semiHidden/>
    <w:rsid w:val="00F56A0A"/>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F56A0A"/>
    <w:rPr>
      <w:rFonts w:ascii="Calibri" w:eastAsiaTheme="minorEastAsia" w:hAnsi="Calibri"/>
      <w:b/>
      <w:color w:val="17556C"/>
      <w:sz w:val="36"/>
      <w:szCs w:val="36"/>
      <w:lang w:eastAsia="en-NZ"/>
    </w:rPr>
  </w:style>
  <w:style w:type="paragraph" w:customStyle="1" w:styleId="Tableheading">
    <w:name w:val="Table heading"/>
    <w:basedOn w:val="TableTextbold"/>
    <w:next w:val="Normal"/>
    <w:qFormat/>
    <w:rsid w:val="009A70B2"/>
    <w:pPr>
      <w:keepNext/>
      <w:spacing w:before="120" w:after="120"/>
      <w:ind w:left="1134" w:hanging="1134"/>
    </w:pPr>
    <w:rPr>
      <w:bCs/>
      <w:color w:val="auto"/>
    </w:rPr>
  </w:style>
  <w:style w:type="paragraph" w:customStyle="1" w:styleId="TableText">
    <w:name w:val="TableText"/>
    <w:basedOn w:val="Normal"/>
    <w:qFormat/>
    <w:rsid w:val="00D77DD7"/>
    <w:pPr>
      <w:spacing w:before="60" w:after="60" w:line="240" w:lineRule="atLeast"/>
      <w:jc w:val="left"/>
    </w:pPr>
    <w:rPr>
      <w:rFonts w:eastAsiaTheme="minorEastAsia" w:cstheme="minorBidi"/>
      <w:sz w:val="18"/>
      <w:szCs w:val="22"/>
      <w:lang w:val="en-NZ" w:eastAsia="en-NZ"/>
    </w:rPr>
  </w:style>
  <w:style w:type="paragraph" w:customStyle="1" w:styleId="TableTextbold">
    <w:name w:val="TableText bold"/>
    <w:basedOn w:val="TableText"/>
    <w:rsid w:val="009B6C1F"/>
    <w:rPr>
      <w:b/>
      <w:color w:val="FFFFFF" w:themeColor="background1"/>
    </w:rPr>
  </w:style>
  <w:style w:type="paragraph" w:styleId="TOC1">
    <w:name w:val="toc 1"/>
    <w:basedOn w:val="Normal"/>
    <w:next w:val="Normal"/>
    <w:uiPriority w:val="39"/>
    <w:rsid w:val="00255B1B"/>
    <w:pPr>
      <w:tabs>
        <w:tab w:val="right" w:pos="8505"/>
      </w:tabs>
      <w:spacing w:before="280"/>
      <w:ind w:left="567" w:right="567" w:hanging="567"/>
      <w:jc w:val="left"/>
    </w:pPr>
    <w:rPr>
      <w:rFonts w:eastAsiaTheme="minorEastAsia" w:cstheme="minorBidi"/>
      <w:szCs w:val="22"/>
      <w:lang w:val="en-NZ" w:eastAsia="en-NZ"/>
    </w:rPr>
  </w:style>
  <w:style w:type="paragraph" w:styleId="TOC2">
    <w:name w:val="toc 2"/>
    <w:basedOn w:val="Normal"/>
    <w:next w:val="Normal"/>
    <w:uiPriority w:val="39"/>
    <w:rsid w:val="00356C3D"/>
    <w:pPr>
      <w:tabs>
        <w:tab w:val="right" w:pos="8505"/>
      </w:tabs>
      <w:spacing w:before="60" w:after="60"/>
      <w:ind w:left="1134" w:right="567" w:hanging="567"/>
    </w:pPr>
    <w:rPr>
      <w:rFonts w:eastAsiaTheme="minorEastAsia" w:cstheme="minorBidi"/>
      <w:szCs w:val="22"/>
      <w:lang w:val="en-NZ" w:eastAsia="en-NZ"/>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3"/>
    <w:qFormat/>
    <w:rsid w:val="008202A6"/>
    <w:pPr>
      <w:tabs>
        <w:tab w:val="left" w:pos="2835"/>
      </w:tabs>
      <w:spacing w:before="120" w:line="280" w:lineRule="atLeast"/>
      <w:jc w:val="left"/>
    </w:pPr>
    <w:rPr>
      <w:rFonts w:eastAsiaTheme="minorEastAsia" w:cstheme="minorBidi"/>
      <w:szCs w:val="22"/>
      <w:lang w:val="en-NZ" w:eastAsia="en-NZ"/>
    </w:rPr>
  </w:style>
  <w:style w:type="paragraph" w:customStyle="1" w:styleId="Footerodd">
    <w:name w:val="Footer odd"/>
    <w:basedOn w:val="Normal"/>
    <w:uiPriority w:val="2"/>
    <w:rsid w:val="00EA64B4"/>
    <w:pPr>
      <w:tabs>
        <w:tab w:val="right" w:pos="7938"/>
        <w:tab w:val="right" w:pos="8505"/>
      </w:tabs>
      <w:spacing w:before="120" w:after="120" w:line="280" w:lineRule="atLeast"/>
    </w:pPr>
    <w:rPr>
      <w:rFonts w:eastAsiaTheme="minorEastAsia" w:cstheme="minorBidi"/>
      <w:sz w:val="16"/>
      <w:szCs w:val="22"/>
      <w:lang w:val="en-NZ" w:eastAsia="en-NZ"/>
    </w:rPr>
  </w:style>
  <w:style w:type="paragraph" w:customStyle="1" w:styleId="Footereven">
    <w:name w:val="Footer even"/>
    <w:basedOn w:val="Normal"/>
    <w:uiPriority w:val="2"/>
    <w:rsid w:val="00EA64B4"/>
    <w:pPr>
      <w:tabs>
        <w:tab w:val="left" w:pos="567"/>
      </w:tabs>
      <w:spacing w:before="120" w:after="120" w:line="280" w:lineRule="atLeast"/>
    </w:pPr>
    <w:rPr>
      <w:rFonts w:eastAsiaTheme="minorEastAsia" w:cstheme="minorBidi"/>
      <w:sz w:val="16"/>
      <w:szCs w:val="22"/>
      <w:lang w:val="en-NZ" w:eastAsia="en-NZ"/>
    </w:rPr>
  </w:style>
  <w:style w:type="paragraph" w:customStyle="1" w:styleId="Numberedparagraph">
    <w:name w:val="Numbered paragraph"/>
    <w:basedOn w:val="Normal"/>
    <w:uiPriority w:val="1"/>
    <w:qFormat/>
    <w:rsid w:val="005130CD"/>
    <w:pPr>
      <w:numPr>
        <w:numId w:val="3"/>
      </w:numPr>
      <w:spacing w:after="120" w:line="280" w:lineRule="atLeast"/>
      <w:jc w:val="left"/>
    </w:pPr>
    <w:rPr>
      <w:rFonts w:eastAsiaTheme="minorEastAsia" w:cstheme="minorBidi"/>
      <w:szCs w:val="22"/>
      <w:lang w:val="en-NZ" w:eastAsia="en-NZ"/>
    </w:rPr>
  </w:style>
  <w:style w:type="paragraph" w:customStyle="1" w:styleId="Sub-lista">
    <w:name w:val="Sub-list a"/>
    <w:aliases w:val="b"/>
    <w:basedOn w:val="Normal"/>
    <w:uiPriority w:val="2"/>
    <w:rsid w:val="00E21ACA"/>
    <w:pPr>
      <w:numPr>
        <w:numId w:val="4"/>
      </w:numPr>
      <w:spacing w:after="120" w:line="280" w:lineRule="atLeast"/>
      <w:ind w:left="794" w:hanging="397"/>
    </w:pPr>
    <w:rPr>
      <w:rFonts w:eastAsiaTheme="minorEastAsia" w:cstheme="minorBidi"/>
      <w:szCs w:val="22"/>
      <w:lang w:val="en-NZ" w:eastAsia="en-NZ"/>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206E30"/>
    <w:pPr>
      <w:tabs>
        <w:tab w:val="left" w:pos="1320"/>
        <w:tab w:val="right" w:pos="8494"/>
      </w:tabs>
      <w:spacing w:before="120" w:after="120" w:line="280" w:lineRule="atLeast"/>
      <w:ind w:left="440"/>
    </w:pPr>
    <w:rPr>
      <w:rFonts w:eastAsiaTheme="minorEastAsia" w:cstheme="minorBidi"/>
      <w:szCs w:val="22"/>
      <w:lang w:val="en-NZ" w:eastAsia="en-NZ"/>
    </w:rPr>
  </w:style>
  <w:style w:type="paragraph" w:styleId="TableofFigures">
    <w:name w:val="table of figures"/>
    <w:basedOn w:val="Normal"/>
    <w:next w:val="Normal"/>
    <w:uiPriority w:val="99"/>
    <w:rsid w:val="007607CB"/>
    <w:pPr>
      <w:spacing w:after="120" w:line="280" w:lineRule="atLeast"/>
      <w:ind w:left="1134" w:right="567" w:hanging="1134"/>
      <w:jc w:val="left"/>
    </w:pPr>
    <w:rPr>
      <w:rFonts w:eastAsiaTheme="minorEastAsia" w:cstheme="minorBidi"/>
      <w:szCs w:val="22"/>
      <w:lang w:val="en-NZ" w:eastAsia="en-NZ"/>
    </w:r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after="60" w:line="240" w:lineRule="atLeast"/>
    </w:pPr>
    <w:rPr>
      <w:rFonts w:eastAsiaTheme="minorEastAsia" w:cs="Arial"/>
      <w:sz w:val="18"/>
      <w:szCs w:val="16"/>
      <w:lang w:val="en-NZ" w:eastAsia="en-NZ"/>
    </w:rPr>
  </w:style>
  <w:style w:type="paragraph" w:customStyle="1" w:styleId="TableDash">
    <w:name w:val="TableDash"/>
    <w:basedOn w:val="TableBullet"/>
    <w:qFormat/>
    <w:rsid w:val="005E3BCD"/>
    <w:pPr>
      <w:numPr>
        <w:numId w:val="7"/>
      </w:numPr>
      <w:ind w:left="568" w:hanging="284"/>
    </w:pPr>
  </w:style>
  <w:style w:type="paragraph" w:styleId="ListParagraph">
    <w:name w:val="List Paragraph"/>
    <w:basedOn w:val="Normal"/>
    <w:uiPriority w:val="34"/>
    <w:semiHidden/>
    <w:qFormat/>
    <w:rsid w:val="00EA64B4"/>
    <w:pPr>
      <w:ind w:left="720"/>
      <w:contextualSpacing/>
    </w:pPr>
    <w:rPr>
      <w:rFonts w:eastAsiaTheme="minorEastAsia" w:cstheme="minorBidi"/>
      <w:szCs w:val="20"/>
      <w:lang w:val="en-NZ" w:eastAsia="en-GB"/>
    </w:rPr>
  </w:style>
  <w:style w:type="paragraph" w:styleId="CommentSubject">
    <w:name w:val="annotation subject"/>
    <w:basedOn w:val="Normal"/>
    <w:link w:val="CommentSubjectChar"/>
    <w:uiPriority w:val="99"/>
    <w:semiHidden/>
    <w:rsid w:val="00E21ACA"/>
    <w:pPr>
      <w:spacing w:before="120" w:after="120" w:line="280" w:lineRule="atLeast"/>
    </w:pPr>
    <w:rPr>
      <w:rFonts w:eastAsiaTheme="minorEastAsia" w:cstheme="minorBidi"/>
      <w:b/>
      <w:bCs/>
      <w:sz w:val="20"/>
      <w:szCs w:val="22"/>
      <w:lang w:val="en-NZ" w:eastAsia="en-NZ"/>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pPr>
      <w:spacing w:before="120" w:after="120" w:line="280" w:lineRule="atLeast"/>
    </w:pPr>
    <w:rPr>
      <w:rFonts w:ascii="Tahoma" w:eastAsiaTheme="minorEastAsia" w:hAnsi="Tahoma" w:cstheme="minorBidi"/>
      <w:sz w:val="16"/>
      <w:szCs w:val="16"/>
      <w:lang w:val="en-NZ" w:eastAsia="en-NZ"/>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A47666"/>
    <w:pPr>
      <w:spacing w:after="0" w:line="240" w:lineRule="auto"/>
    </w:pPr>
    <w:tblPr>
      <w:tblStyleRowBandSize w:val="1"/>
      <w:tblStyleColBandSize w:val="1"/>
      <w:tblBorders>
        <w:top w:val="single" w:sz="8" w:space="0" w:color="1C556C" w:themeColor="accent1"/>
        <w:bottom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2C9986"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Calibri" w:eastAsia="Times New Roman" w:hAnsi="Calibri" w:cs="Times New Roman"/>
      <w:b/>
      <w:szCs w:val="20"/>
      <w:lang w:val="en-AU"/>
    </w:rPr>
  </w:style>
  <w:style w:type="character" w:customStyle="1" w:styleId="Heading7Char">
    <w:name w:val="Heading 7 Char"/>
    <w:basedOn w:val="DefaultParagraphFont"/>
    <w:link w:val="Heading7"/>
    <w:semiHidden/>
    <w:rsid w:val="00EA64B4"/>
    <w:rPr>
      <w:rFonts w:ascii="Calibri" w:eastAsia="Times New Roman" w:hAnsi="Calibri" w:cs="Times New Roman"/>
      <w:szCs w:val="20"/>
      <w:lang w:val="en-AU"/>
    </w:rPr>
  </w:style>
  <w:style w:type="character" w:customStyle="1" w:styleId="Heading8Char">
    <w:name w:val="Heading 8 Char"/>
    <w:basedOn w:val="DefaultParagraphFont"/>
    <w:link w:val="Heading8"/>
    <w:semiHidden/>
    <w:rsid w:val="00EA64B4"/>
    <w:rPr>
      <w:rFonts w:ascii="Calibri" w:eastAsia="Times New Roman" w:hAnsi="Calibri" w:cs="Times New Roman"/>
      <w:i/>
      <w:szCs w:val="20"/>
      <w:lang w:val="en-AU"/>
    </w:rPr>
  </w:style>
  <w:style w:type="character" w:customStyle="1" w:styleId="Heading9Char">
    <w:name w:val="Heading 9 Char"/>
    <w:basedOn w:val="DefaultParagraphFont"/>
    <w:link w:val="Heading9"/>
    <w:semiHidden/>
    <w:rsid w:val="00EA64B4"/>
    <w:rPr>
      <w:rFonts w:ascii="Arial" w:eastAsiaTheme="majorEastAsia" w:hAnsi="Arial" w:cstheme="majorBidi"/>
      <w:b/>
      <w:color w:val="FFFFFF"/>
      <w:kern w:val="28"/>
      <w:sz w:val="2"/>
      <w:szCs w:val="20"/>
      <w:lang w:val="en-AU"/>
    </w:rPr>
  </w:style>
  <w:style w:type="paragraph" w:styleId="TOC4">
    <w:name w:val="toc 4"/>
    <w:basedOn w:val="Normal"/>
    <w:next w:val="Normal"/>
    <w:semiHidden/>
    <w:rsid w:val="00EA64B4"/>
    <w:pPr>
      <w:tabs>
        <w:tab w:val="right" w:pos="8505"/>
      </w:tabs>
      <w:spacing w:before="180"/>
      <w:ind w:left="1134" w:right="567" w:hanging="1134"/>
    </w:pPr>
    <w:rPr>
      <w:rFonts w:ascii="Arial" w:eastAsia="Times New Roman" w:hAnsi="Arial"/>
      <w:sz w:val="20"/>
      <w:szCs w:val="20"/>
      <w:lang w:val="en-NZ" w:eastAsia="en-GB"/>
    </w:rPr>
  </w:style>
  <w:style w:type="paragraph" w:styleId="Caption">
    <w:name w:val="caption"/>
    <w:basedOn w:val="Normal"/>
    <w:next w:val="Normal"/>
    <w:uiPriority w:val="35"/>
    <w:semiHidden/>
    <w:qFormat/>
    <w:rsid w:val="00360326"/>
    <w:pPr>
      <w:spacing w:before="120" w:after="120"/>
    </w:pPr>
    <w:rPr>
      <w:rFonts w:eastAsia="Times New Roman"/>
      <w:b/>
      <w:bCs/>
      <w:sz w:val="18"/>
      <w:szCs w:val="18"/>
    </w:rPr>
  </w:style>
  <w:style w:type="character" w:customStyle="1" w:styleId="BulletChar">
    <w:name w:val="Bullet Char"/>
    <w:basedOn w:val="DefaultParagraphFont"/>
    <w:link w:val="Bullet"/>
    <w:locked/>
    <w:rsid w:val="004C3803"/>
    <w:rPr>
      <w:rFonts w:ascii="Calibri" w:eastAsia="Times New Roman" w:hAnsi="Calibri" w:cs="Times New Roman"/>
      <w:szCs w:val="20"/>
      <w:lang w:eastAsia="en-NZ"/>
    </w:rPr>
  </w:style>
  <w:style w:type="paragraph" w:customStyle="1" w:styleId="Casestudyheading">
    <w:name w:val="Case study heading"/>
    <w:basedOn w:val="BodyText"/>
    <w:uiPriority w:val="3"/>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3"/>
    <w:rsid w:val="00C15722"/>
    <w:pPr>
      <w:numPr>
        <w:numId w:val="11"/>
      </w:numPr>
      <w:spacing w:before="0"/>
      <w:ind w:left="681" w:hanging="397"/>
    </w:pPr>
  </w:style>
  <w:style w:type="paragraph" w:customStyle="1" w:styleId="Greentext-casestudytables">
    <w:name w:val="Green text - case study tables"/>
    <w:basedOn w:val="BodyText"/>
    <w:uiPriority w:val="3"/>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3"/>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A30347"/>
    <w:pPr>
      <w:spacing w:before="120" w:after="120" w:line="260" w:lineRule="atLeast"/>
      <w:ind w:left="284" w:right="284"/>
      <w:jc w:val="left"/>
    </w:pPr>
    <w:rPr>
      <w:rFonts w:eastAsiaTheme="minorEastAsia"/>
      <w:color w:val="1C556C"/>
      <w:sz w:val="20"/>
      <w:szCs w:val="20"/>
      <w:lang w:val="en-NZ" w:eastAsia="en-NZ"/>
    </w:rPr>
  </w:style>
  <w:style w:type="paragraph" w:customStyle="1" w:styleId="Blue-boxbullet">
    <w:name w:val="Blue-box bullet"/>
    <w:basedOn w:val="Blueboxtext"/>
    <w:uiPriority w:val="1"/>
    <w:qFormat/>
    <w:rsid w:val="009E354C"/>
    <w:pPr>
      <w:numPr>
        <w:numId w:val="25"/>
      </w:numPr>
      <w:tabs>
        <w:tab w:val="left" w:pos="680"/>
      </w:tabs>
      <w:spacing w:before="0"/>
      <w:ind w:left="681" w:hanging="397"/>
    </w:pPr>
  </w:style>
  <w:style w:type="paragraph" w:customStyle="1" w:styleId="Blueboxheading">
    <w:name w:val="Blue box heading"/>
    <w:basedOn w:val="Blueboxtext"/>
    <w:next w:val="Blueboxtext"/>
    <w:uiPriority w:val="1"/>
    <w:qFormat/>
    <w:rsid w:val="007823D6"/>
    <w:pPr>
      <w:keepNext/>
      <w:spacing w:before="240" w:after="0"/>
    </w:pPr>
    <w:rPr>
      <w:b/>
    </w:rPr>
  </w:style>
  <w:style w:type="paragraph" w:customStyle="1" w:styleId="Blue-boxsub-bullet">
    <w:name w:val="Blue-box sub-bullet"/>
    <w:basedOn w:val="Blueboxtext"/>
    <w:uiPriority w:val="1"/>
    <w:qFormat/>
    <w:rsid w:val="00DA6A47"/>
    <w:pPr>
      <w:numPr>
        <w:numId w:val="14"/>
      </w:numPr>
      <w:spacing w:before="0"/>
    </w:pPr>
  </w:style>
  <w:style w:type="paragraph" w:customStyle="1" w:styleId="Greensub-bullet-casestudytables">
    <w:name w:val="Green sub-bullet - case study tables"/>
    <w:basedOn w:val="Greentext-casestudytables"/>
    <w:uiPriority w:val="3"/>
    <w:qFormat/>
    <w:rsid w:val="00C15722"/>
    <w:pPr>
      <w:numPr>
        <w:numId w:val="15"/>
      </w:numPr>
      <w:spacing w:before="0"/>
      <w:ind w:left="1077" w:hanging="397"/>
    </w:pPr>
  </w:style>
  <w:style w:type="paragraph" w:customStyle="1" w:styleId="Default">
    <w:name w:val="Default"/>
    <w:semiHidden/>
    <w:rsid w:val="00C9459C"/>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732750"/>
    <w:pPr>
      <w:spacing w:before="120" w:after="120"/>
    </w:pPr>
    <w:rPr>
      <w:rFonts w:eastAsiaTheme="minorEastAsia" w:cstheme="minorBidi"/>
      <w:sz w:val="20"/>
      <w:szCs w:val="20"/>
      <w:lang w:val="en-NZ" w:eastAsia="en-NZ"/>
    </w:rPr>
  </w:style>
  <w:style w:type="character" w:customStyle="1" w:styleId="CommentTextChar">
    <w:name w:val="Comment Text Char"/>
    <w:basedOn w:val="DefaultParagraphFont"/>
    <w:link w:val="CommentText"/>
    <w:uiPriority w:val="99"/>
    <w:rsid w:val="00732750"/>
    <w:rPr>
      <w:rFonts w:ascii="Calibri" w:eastAsiaTheme="minorEastAsia" w:hAnsi="Calibri"/>
      <w:sz w:val="20"/>
      <w:szCs w:val="20"/>
      <w:lang w:eastAsia="en-NZ"/>
    </w:rPr>
  </w:style>
  <w:style w:type="table" w:styleId="LightList-Accent2">
    <w:name w:val="Light List Accent 2"/>
    <w:basedOn w:val="TableNormal"/>
    <w:uiPriority w:val="61"/>
    <w:rsid w:val="00023637"/>
    <w:pPr>
      <w:spacing w:after="0" w:line="240" w:lineRule="auto"/>
    </w:pPr>
    <w:tblPr>
      <w:tblStyleRowBandSize w:val="1"/>
      <w:tblStyleColBandSize w:val="1"/>
      <w:tblBorders>
        <w:top w:val="single" w:sz="8" w:space="0" w:color="0F7B7D" w:themeColor="accent2"/>
        <w:left w:val="single" w:sz="8" w:space="0" w:color="0F7B7D" w:themeColor="accent2"/>
        <w:bottom w:val="single" w:sz="8" w:space="0" w:color="0F7B7D" w:themeColor="accent2"/>
        <w:right w:val="single" w:sz="8" w:space="0" w:color="0F7B7D" w:themeColor="accent2"/>
      </w:tblBorders>
    </w:tblPr>
    <w:tblStylePr w:type="firstRow">
      <w:pPr>
        <w:spacing w:before="0" w:after="0" w:line="240" w:lineRule="auto"/>
      </w:pPr>
      <w:rPr>
        <w:b/>
        <w:bCs/>
        <w:color w:val="FFFFFF" w:themeColor="background1"/>
      </w:rPr>
      <w:tblPr/>
      <w:tcPr>
        <w:shd w:val="clear" w:color="auto" w:fill="0F7B7D" w:themeFill="accent2"/>
      </w:tcPr>
    </w:tblStylePr>
    <w:tblStylePr w:type="lastRow">
      <w:pPr>
        <w:spacing w:before="0" w:after="0" w:line="240" w:lineRule="auto"/>
      </w:pPr>
      <w:rPr>
        <w:b/>
        <w:bCs/>
      </w:rPr>
      <w:tblPr/>
      <w:tcPr>
        <w:tcBorders>
          <w:top w:val="double" w:sz="6" w:space="0" w:color="0F7B7D" w:themeColor="accent2"/>
          <w:left w:val="single" w:sz="8" w:space="0" w:color="0F7B7D" w:themeColor="accent2"/>
          <w:bottom w:val="single" w:sz="8" w:space="0" w:color="0F7B7D" w:themeColor="accent2"/>
          <w:right w:val="single" w:sz="8" w:space="0" w:color="0F7B7D" w:themeColor="accent2"/>
        </w:tcBorders>
      </w:tcPr>
    </w:tblStylePr>
    <w:tblStylePr w:type="firstCol">
      <w:rPr>
        <w:b/>
        <w:bCs/>
      </w:rPr>
    </w:tblStylePr>
    <w:tblStylePr w:type="lastCol">
      <w:rPr>
        <w:b/>
        <w:bCs/>
      </w:rPr>
    </w:tblStylePr>
    <w:tblStylePr w:type="band1Vert">
      <w:tblPr/>
      <w:tcPr>
        <w:tcBorders>
          <w:top w:val="single" w:sz="8" w:space="0" w:color="0F7B7D" w:themeColor="accent2"/>
          <w:left w:val="single" w:sz="8" w:space="0" w:color="0F7B7D" w:themeColor="accent2"/>
          <w:bottom w:val="single" w:sz="8" w:space="0" w:color="0F7B7D" w:themeColor="accent2"/>
          <w:right w:val="single" w:sz="8" w:space="0" w:color="0F7B7D" w:themeColor="accent2"/>
        </w:tcBorders>
      </w:tcPr>
    </w:tblStylePr>
    <w:tblStylePr w:type="band1Horz">
      <w:tblPr/>
      <w:tcPr>
        <w:tcBorders>
          <w:top w:val="single" w:sz="8" w:space="0" w:color="0F7B7D" w:themeColor="accent2"/>
          <w:left w:val="single" w:sz="8" w:space="0" w:color="0F7B7D" w:themeColor="accent2"/>
          <w:bottom w:val="single" w:sz="8" w:space="0" w:color="0F7B7D" w:themeColor="accent2"/>
          <w:right w:val="single" w:sz="8" w:space="0" w:color="0F7B7D" w:themeColor="accent2"/>
        </w:tcBorders>
      </w:tcPr>
    </w:tblStylePr>
  </w:style>
  <w:style w:type="paragraph" w:styleId="NoSpacing">
    <w:name w:val="No Spacing"/>
    <w:uiPriority w:val="1"/>
    <w:semiHidden/>
    <w:qFormat/>
    <w:rsid w:val="00AF35E9"/>
    <w:pPr>
      <w:spacing w:after="0" w:line="240" w:lineRule="auto"/>
    </w:pPr>
  </w:style>
  <w:style w:type="character" w:styleId="PlaceholderText">
    <w:name w:val="Placeholder Text"/>
    <w:basedOn w:val="DefaultParagraphFont"/>
    <w:uiPriority w:val="99"/>
    <w:semiHidden/>
    <w:rsid w:val="00975A88"/>
    <w:rPr>
      <w:color w:val="808080"/>
    </w:rPr>
  </w:style>
  <w:style w:type="character" w:styleId="UnresolvedMention">
    <w:name w:val="Unresolved Mention"/>
    <w:basedOn w:val="DefaultParagraphFont"/>
    <w:uiPriority w:val="99"/>
    <w:semiHidden/>
    <w:unhideWhenUsed/>
    <w:rsid w:val="00DF3B40"/>
    <w:rPr>
      <w:color w:val="605E5C"/>
      <w:shd w:val="clear" w:color="auto" w:fill="E1DFDD"/>
    </w:rPr>
  </w:style>
  <w:style w:type="table" w:styleId="LightList-Accent1">
    <w:name w:val="Light List Accent 1"/>
    <w:aliases w:val="mfe"/>
    <w:basedOn w:val="TableNormal"/>
    <w:uiPriority w:val="61"/>
    <w:rsid w:val="00E02CE6"/>
    <w:pPr>
      <w:spacing w:after="0" w:line="240" w:lineRule="auto"/>
    </w:pPr>
    <w:tblPr>
      <w:tblStyleRowBandSize w:val="1"/>
      <w:tblStyleColBandSize w:val="1"/>
      <w:tblBorders>
        <w:top w:val="single" w:sz="8" w:space="0" w:color="1C556C" w:themeColor="accent1"/>
        <w:bottom w:val="single" w:sz="8" w:space="0" w:color="1C556C" w:themeColor="accent1"/>
        <w:insideH w:val="single" w:sz="4" w:space="0" w:color="1C556C" w:themeColor="accent1"/>
        <w:insideV w:val="single" w:sz="4"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customStyle="1" w:styleId="UnresolvedMention1">
    <w:name w:val="Unresolved Mention1"/>
    <w:basedOn w:val="DefaultParagraphFont"/>
    <w:uiPriority w:val="99"/>
    <w:semiHidden/>
    <w:unhideWhenUsed/>
    <w:rsid w:val="00F179CE"/>
    <w:rPr>
      <w:color w:val="605E5C"/>
      <w:shd w:val="clear" w:color="auto" w:fill="E1DFDD"/>
    </w:rPr>
  </w:style>
  <w:style w:type="character" w:customStyle="1" w:styleId="UnresolvedMention2">
    <w:name w:val="Unresolved Mention2"/>
    <w:basedOn w:val="DefaultParagraphFont"/>
    <w:uiPriority w:val="99"/>
    <w:semiHidden/>
    <w:unhideWhenUsed/>
    <w:rsid w:val="00AC697B"/>
    <w:rPr>
      <w:color w:val="605E5C"/>
      <w:shd w:val="clear" w:color="auto" w:fill="E1DFDD"/>
    </w:rPr>
  </w:style>
  <w:style w:type="table" w:customStyle="1" w:styleId="mfebox">
    <w:name w:val="mfebox"/>
    <w:basedOn w:val="TableNormal"/>
    <w:uiPriority w:val="99"/>
    <w:rsid w:val="00AC697B"/>
    <w:pPr>
      <w:spacing w:after="0" w:line="240" w:lineRule="auto"/>
    </w:pPr>
    <w:tblPr/>
    <w:tcPr>
      <w:shd w:val="clear" w:color="auto" w:fill="D2DDE2" w:themeFill="accent3"/>
    </w:tcPr>
  </w:style>
  <w:style w:type="character" w:customStyle="1" w:styleId="UnresolvedMention20">
    <w:name w:val="Unresolved Mention20"/>
    <w:basedOn w:val="DefaultParagraphFont"/>
    <w:uiPriority w:val="99"/>
    <w:semiHidden/>
    <w:unhideWhenUsed/>
    <w:rsid w:val="000C3AE5"/>
    <w:rPr>
      <w:color w:val="605E5C"/>
      <w:shd w:val="clear" w:color="auto" w:fill="E1DFDD"/>
    </w:rPr>
  </w:style>
  <w:style w:type="paragraph" w:customStyle="1" w:styleId="Quotation">
    <w:name w:val="Quotation"/>
    <w:basedOn w:val="Normal"/>
    <w:uiPriority w:val="4"/>
    <w:qFormat/>
    <w:rsid w:val="00C5469E"/>
    <w:pPr>
      <w:autoSpaceDE w:val="0"/>
      <w:autoSpaceDN w:val="0"/>
      <w:adjustRightInd w:val="0"/>
      <w:spacing w:after="200" w:line="276" w:lineRule="auto"/>
      <w:ind w:left="425" w:right="425"/>
    </w:pPr>
    <w:rPr>
      <w:rFonts w:asciiTheme="minorHAnsi" w:hAnsiTheme="minorHAnsi" w:cstheme="minorBidi"/>
      <w:sz w:val="20"/>
      <w:szCs w:val="22"/>
      <w:lang w:val="en-GB" w:eastAsia="en-NZ"/>
    </w:rPr>
  </w:style>
  <w:style w:type="paragraph" w:styleId="NormalWeb">
    <w:name w:val="Normal (Web)"/>
    <w:basedOn w:val="Normal"/>
    <w:uiPriority w:val="99"/>
    <w:semiHidden/>
    <w:unhideWhenUsed/>
    <w:rsid w:val="00CD7CE0"/>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2E377E"/>
    <w:rPr>
      <w:color w:val="605E5C"/>
      <w:shd w:val="clear" w:color="auto" w:fill="E1DFDD"/>
    </w:rPr>
  </w:style>
  <w:style w:type="character" w:customStyle="1" w:styleId="UnresolvedMention4">
    <w:name w:val="Unresolved Mention4"/>
    <w:basedOn w:val="DefaultParagraphFont"/>
    <w:uiPriority w:val="99"/>
    <w:semiHidden/>
    <w:unhideWhenUsed/>
    <w:rsid w:val="0061415B"/>
    <w:rPr>
      <w:color w:val="605E5C"/>
      <w:shd w:val="clear" w:color="auto" w:fill="E1DFDD"/>
    </w:rPr>
  </w:style>
  <w:style w:type="table" w:customStyle="1" w:styleId="PlainTable21">
    <w:name w:val="Plain Table 21"/>
    <w:basedOn w:val="TableNormal"/>
    <w:uiPriority w:val="42"/>
    <w:rsid w:val="00BC55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C55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0">
    <w:name w:val="Unresolved Mention40"/>
    <w:basedOn w:val="DefaultParagraphFont"/>
    <w:uiPriority w:val="99"/>
    <w:semiHidden/>
    <w:unhideWhenUsed/>
    <w:rsid w:val="00D76975"/>
    <w:rPr>
      <w:color w:val="605E5C"/>
      <w:shd w:val="clear" w:color="auto" w:fill="E1DFDD"/>
    </w:rPr>
  </w:style>
  <w:style w:type="character" w:customStyle="1" w:styleId="Mention1">
    <w:name w:val="Mention1"/>
    <w:basedOn w:val="DefaultParagraphFont"/>
    <w:uiPriority w:val="99"/>
    <w:semiHidden/>
    <w:unhideWhenUsed/>
    <w:rsid w:val="00D65515"/>
    <w:rPr>
      <w:color w:val="2B579A"/>
      <w:shd w:val="clear" w:color="auto" w:fill="E6E6E6"/>
    </w:rPr>
  </w:style>
  <w:style w:type="character" w:customStyle="1" w:styleId="UnresolvedMention21">
    <w:name w:val="Unresolved Mention21"/>
    <w:basedOn w:val="DefaultParagraphFont"/>
    <w:uiPriority w:val="99"/>
    <w:semiHidden/>
    <w:unhideWhenUsed/>
    <w:rsid w:val="005C0D7A"/>
    <w:rPr>
      <w:color w:val="605E5C"/>
      <w:shd w:val="clear" w:color="auto" w:fill="E1DFDD"/>
    </w:rPr>
  </w:style>
  <w:style w:type="character" w:customStyle="1" w:styleId="UnresolvedMention41">
    <w:name w:val="Unresolved Mention41"/>
    <w:basedOn w:val="DefaultParagraphFont"/>
    <w:uiPriority w:val="99"/>
    <w:semiHidden/>
    <w:unhideWhenUsed/>
    <w:rsid w:val="005C0D7A"/>
    <w:rPr>
      <w:color w:val="605E5C"/>
      <w:shd w:val="clear" w:color="auto" w:fill="E1DFDD"/>
    </w:rPr>
  </w:style>
  <w:style w:type="table" w:customStyle="1" w:styleId="LightList-Accent21">
    <w:name w:val="Light List - Accent 21"/>
    <w:basedOn w:val="TableNormal"/>
    <w:uiPriority w:val="61"/>
    <w:rsid w:val="002C7317"/>
    <w:pPr>
      <w:spacing w:after="0" w:line="240" w:lineRule="auto"/>
    </w:pPr>
    <w:tblPr>
      <w:tblStyleRowBandSize w:val="1"/>
      <w:tblStyleColBandSize w:val="1"/>
      <w:tblBorders>
        <w:top w:val="single" w:sz="8" w:space="0" w:color="0F7B7D"/>
        <w:left w:val="single" w:sz="8" w:space="0" w:color="0F7B7D"/>
        <w:bottom w:val="single" w:sz="8" w:space="0" w:color="0F7B7D"/>
        <w:right w:val="single" w:sz="8" w:space="0" w:color="0F7B7D"/>
      </w:tblBorders>
    </w:tblPr>
    <w:tblStylePr w:type="firstRow">
      <w:pPr>
        <w:spacing w:beforeLines="0" w:before="0" w:beforeAutospacing="0" w:afterLines="0" w:after="0" w:afterAutospacing="0" w:line="240" w:lineRule="auto"/>
      </w:pPr>
      <w:rPr>
        <w:b/>
        <w:bCs/>
        <w:color w:val="FFFFFF"/>
      </w:rPr>
      <w:tblPr/>
      <w:tcPr>
        <w:shd w:val="clear" w:color="auto" w:fill="0F7B7D"/>
      </w:tcPr>
    </w:tblStylePr>
    <w:tblStylePr w:type="lastRow">
      <w:pPr>
        <w:spacing w:beforeLines="0" w:before="0" w:beforeAutospacing="0" w:afterLines="0" w:after="0" w:afterAutospacing="0" w:line="240" w:lineRule="auto"/>
      </w:pPr>
      <w:rPr>
        <w:b/>
        <w:bCs/>
      </w:rPr>
      <w:tblPr/>
      <w:tcPr>
        <w:tcBorders>
          <w:top w:val="double" w:sz="6" w:space="0" w:color="0F7B7D"/>
          <w:left w:val="single" w:sz="8" w:space="0" w:color="0F7B7D"/>
          <w:bottom w:val="single" w:sz="8" w:space="0" w:color="0F7B7D"/>
          <w:right w:val="single" w:sz="8" w:space="0" w:color="0F7B7D"/>
        </w:tcBorders>
      </w:tcPr>
    </w:tblStylePr>
    <w:tblStylePr w:type="firstCol">
      <w:rPr>
        <w:b/>
        <w:bCs/>
      </w:rPr>
    </w:tblStylePr>
    <w:tblStylePr w:type="lastCol">
      <w:rPr>
        <w:b/>
        <w:bCs/>
      </w:rPr>
    </w:tblStylePr>
    <w:tblStylePr w:type="band1Vert">
      <w:tblPr/>
      <w:tcPr>
        <w:tcBorders>
          <w:top w:val="single" w:sz="8" w:space="0" w:color="0F7B7D"/>
          <w:left w:val="single" w:sz="8" w:space="0" w:color="0F7B7D"/>
          <w:bottom w:val="single" w:sz="8" w:space="0" w:color="0F7B7D"/>
          <w:right w:val="single" w:sz="8" w:space="0" w:color="0F7B7D"/>
        </w:tcBorders>
      </w:tcPr>
    </w:tblStylePr>
    <w:tblStylePr w:type="band1Horz">
      <w:tblPr/>
      <w:tcPr>
        <w:tcBorders>
          <w:top w:val="single" w:sz="8" w:space="0" w:color="0F7B7D"/>
          <w:left w:val="single" w:sz="8" w:space="0" w:color="0F7B7D"/>
          <w:bottom w:val="single" w:sz="8" w:space="0" w:color="0F7B7D"/>
          <w:right w:val="single" w:sz="8" w:space="0" w:color="0F7B7D"/>
        </w:tcBorders>
      </w:tcPr>
    </w:tblStylePr>
  </w:style>
  <w:style w:type="character" w:customStyle="1" w:styleId="UnresolvedMention5">
    <w:name w:val="Unresolved Mention5"/>
    <w:basedOn w:val="DefaultParagraphFont"/>
    <w:uiPriority w:val="99"/>
    <w:semiHidden/>
    <w:unhideWhenUsed/>
    <w:rsid w:val="00A522B1"/>
    <w:rPr>
      <w:color w:val="605E5C"/>
      <w:shd w:val="clear" w:color="auto" w:fill="E1DFDD"/>
    </w:rPr>
  </w:style>
  <w:style w:type="character" w:customStyle="1" w:styleId="Mention2">
    <w:name w:val="Mention2"/>
    <w:basedOn w:val="DefaultParagraphFont"/>
    <w:uiPriority w:val="99"/>
    <w:semiHidden/>
    <w:unhideWhenUsed/>
    <w:rsid w:val="00952102"/>
    <w:rPr>
      <w:color w:val="2B579A"/>
      <w:shd w:val="clear" w:color="auto" w:fill="E6E6E6"/>
    </w:rPr>
  </w:style>
  <w:style w:type="character" w:customStyle="1" w:styleId="UnresolvedMention6">
    <w:name w:val="Unresolved Mention6"/>
    <w:basedOn w:val="DefaultParagraphFont"/>
    <w:uiPriority w:val="99"/>
    <w:semiHidden/>
    <w:unhideWhenUsed/>
    <w:rsid w:val="002D4506"/>
    <w:rPr>
      <w:color w:val="605E5C"/>
      <w:shd w:val="clear" w:color="auto" w:fill="E1DFDD"/>
    </w:rPr>
  </w:style>
  <w:style w:type="character" w:customStyle="1" w:styleId="UnresolvedMention7">
    <w:name w:val="Unresolved Mention7"/>
    <w:basedOn w:val="DefaultParagraphFont"/>
    <w:uiPriority w:val="99"/>
    <w:semiHidden/>
    <w:unhideWhenUsed/>
    <w:rsid w:val="00956387"/>
    <w:rPr>
      <w:color w:val="605E5C"/>
      <w:shd w:val="clear" w:color="auto" w:fill="E1DFDD"/>
    </w:rPr>
  </w:style>
  <w:style w:type="paragraph" w:customStyle="1" w:styleId="Appendixheading2">
    <w:name w:val="Appendix heading 2"/>
    <w:basedOn w:val="Heading2"/>
    <w:next w:val="BodyText"/>
    <w:link w:val="Appendixheading2Char"/>
    <w:uiPriority w:val="99"/>
    <w:qFormat/>
    <w:rsid w:val="0032100B"/>
    <w:pPr>
      <w:numPr>
        <w:ilvl w:val="0"/>
        <w:numId w:val="0"/>
      </w:numPr>
    </w:pPr>
  </w:style>
  <w:style w:type="paragraph" w:customStyle="1" w:styleId="Appendixheading3">
    <w:name w:val="Appendix heading 3"/>
    <w:basedOn w:val="Heading3"/>
    <w:link w:val="Appendixheading3Char"/>
    <w:uiPriority w:val="99"/>
    <w:qFormat/>
    <w:rsid w:val="0032100B"/>
    <w:pPr>
      <w:numPr>
        <w:ilvl w:val="2"/>
        <w:numId w:val="20"/>
      </w:numPr>
    </w:pPr>
  </w:style>
  <w:style w:type="character" w:customStyle="1" w:styleId="Appendixheading2Char">
    <w:name w:val="Appendix heading 2 Char"/>
    <w:basedOn w:val="Heading2Char"/>
    <w:link w:val="Appendixheading2"/>
    <w:uiPriority w:val="99"/>
    <w:rsid w:val="00F56A0A"/>
    <w:rPr>
      <w:rFonts w:ascii="Calibri" w:eastAsiaTheme="majorEastAsia" w:hAnsi="Calibri" w:cstheme="majorBidi"/>
      <w:b/>
      <w:bCs/>
      <w:color w:val="0F7B7D"/>
      <w:sz w:val="36"/>
      <w:szCs w:val="26"/>
      <w:lang w:eastAsia="en-NZ"/>
    </w:rPr>
  </w:style>
  <w:style w:type="character" w:customStyle="1" w:styleId="Appendixheading3Char">
    <w:name w:val="Appendix heading 3 Char"/>
    <w:basedOn w:val="Heading3Char"/>
    <w:link w:val="Appendixheading3"/>
    <w:uiPriority w:val="99"/>
    <w:rsid w:val="00F56A0A"/>
    <w:rPr>
      <w:rFonts w:ascii="Calibri" w:eastAsiaTheme="majorEastAsia" w:hAnsi="Calibri" w:cstheme="majorBidi"/>
      <w:b/>
      <w:bCs/>
      <w:sz w:val="28"/>
      <w:lang w:eastAsia="en-NZ"/>
    </w:rPr>
  </w:style>
  <w:style w:type="character" w:customStyle="1" w:styleId="UnresolvedMention8">
    <w:name w:val="Unresolved Mention8"/>
    <w:basedOn w:val="DefaultParagraphFont"/>
    <w:uiPriority w:val="99"/>
    <w:semiHidden/>
    <w:unhideWhenUsed/>
    <w:rsid w:val="00E97E92"/>
    <w:rPr>
      <w:color w:val="605E5C"/>
      <w:shd w:val="clear" w:color="auto" w:fill="E1DFDD"/>
    </w:rPr>
  </w:style>
  <w:style w:type="paragraph" w:styleId="TOC5">
    <w:name w:val="toc 5"/>
    <w:basedOn w:val="Normal"/>
    <w:next w:val="Normal"/>
    <w:autoRedefine/>
    <w:uiPriority w:val="39"/>
    <w:semiHidden/>
    <w:rsid w:val="004F4F86"/>
    <w:pPr>
      <w:spacing w:after="100" w:line="259"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semiHidden/>
    <w:rsid w:val="004F4F86"/>
    <w:pPr>
      <w:spacing w:after="100" w:line="259"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semiHidden/>
    <w:rsid w:val="004F4F86"/>
    <w:pPr>
      <w:spacing w:after="100" w:line="259"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semiHidden/>
    <w:rsid w:val="004F4F86"/>
    <w:pPr>
      <w:spacing w:after="100" w:line="259"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semiHidden/>
    <w:rsid w:val="004F4F86"/>
    <w:pPr>
      <w:spacing w:after="100" w:line="259" w:lineRule="auto"/>
      <w:ind w:left="1760"/>
    </w:pPr>
    <w:rPr>
      <w:rFonts w:asciiTheme="minorHAnsi" w:eastAsiaTheme="minorEastAsia" w:hAnsiTheme="minorHAnsi" w:cstheme="minorBidi"/>
      <w:szCs w:val="22"/>
      <w:lang w:val="en-NZ" w:eastAsia="en-NZ"/>
    </w:rPr>
  </w:style>
  <w:style w:type="character" w:customStyle="1" w:styleId="Mention3">
    <w:name w:val="Mention3"/>
    <w:basedOn w:val="DefaultParagraphFont"/>
    <w:uiPriority w:val="99"/>
    <w:semiHidden/>
    <w:unhideWhenUsed/>
    <w:rsid w:val="00EB65CA"/>
    <w:rPr>
      <w:color w:val="2B579A"/>
      <w:shd w:val="clear" w:color="auto" w:fill="E6E6E6"/>
    </w:rPr>
  </w:style>
  <w:style w:type="character" w:customStyle="1" w:styleId="UnresolvedMention9">
    <w:name w:val="Unresolved Mention9"/>
    <w:basedOn w:val="DefaultParagraphFont"/>
    <w:uiPriority w:val="99"/>
    <w:semiHidden/>
    <w:unhideWhenUsed/>
    <w:rsid w:val="00EB65CA"/>
    <w:rPr>
      <w:color w:val="605E5C"/>
      <w:shd w:val="clear" w:color="auto" w:fill="E1DFDD"/>
    </w:rPr>
  </w:style>
  <w:style w:type="paragraph" w:styleId="TOCHeading">
    <w:name w:val="TOC Heading"/>
    <w:basedOn w:val="Heading1"/>
    <w:next w:val="Normal"/>
    <w:uiPriority w:val="39"/>
    <w:semiHidden/>
    <w:qFormat/>
    <w:rsid w:val="00206E3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nresolvedMention10">
    <w:name w:val="Unresolved Mention10"/>
    <w:basedOn w:val="DefaultParagraphFont"/>
    <w:uiPriority w:val="99"/>
    <w:semiHidden/>
    <w:unhideWhenUsed/>
    <w:rsid w:val="00206E30"/>
    <w:rPr>
      <w:color w:val="605E5C"/>
      <w:shd w:val="clear" w:color="auto" w:fill="E1DFDD"/>
    </w:rPr>
  </w:style>
  <w:style w:type="character" w:customStyle="1" w:styleId="Mention4">
    <w:name w:val="Mention4"/>
    <w:basedOn w:val="DefaultParagraphFont"/>
    <w:uiPriority w:val="99"/>
    <w:semiHidden/>
    <w:unhideWhenUsed/>
    <w:rsid w:val="00BF2495"/>
    <w:rPr>
      <w:color w:val="2B579A"/>
      <w:shd w:val="clear" w:color="auto" w:fill="E6E6E6"/>
    </w:rPr>
  </w:style>
  <w:style w:type="character" w:customStyle="1" w:styleId="UnresolvedMention11">
    <w:name w:val="Unresolved Mention11"/>
    <w:basedOn w:val="DefaultParagraphFont"/>
    <w:uiPriority w:val="99"/>
    <w:semiHidden/>
    <w:unhideWhenUsed/>
    <w:rsid w:val="00684A51"/>
    <w:rPr>
      <w:color w:val="605E5C"/>
      <w:shd w:val="clear" w:color="auto" w:fill="E1DFDD"/>
    </w:rPr>
  </w:style>
  <w:style w:type="character" w:customStyle="1" w:styleId="UnresolvedMention12">
    <w:name w:val="Unresolved Mention12"/>
    <w:basedOn w:val="DefaultParagraphFont"/>
    <w:uiPriority w:val="99"/>
    <w:semiHidden/>
    <w:unhideWhenUsed/>
    <w:rsid w:val="00A80417"/>
    <w:rPr>
      <w:color w:val="605E5C"/>
      <w:shd w:val="clear" w:color="auto" w:fill="E1DFDD"/>
    </w:rPr>
  </w:style>
  <w:style w:type="character" w:customStyle="1" w:styleId="UnresolvedMention13">
    <w:name w:val="Unresolved Mention13"/>
    <w:basedOn w:val="DefaultParagraphFont"/>
    <w:uiPriority w:val="99"/>
    <w:semiHidden/>
    <w:unhideWhenUsed/>
    <w:rsid w:val="00140F9B"/>
    <w:rPr>
      <w:color w:val="605E5C"/>
      <w:shd w:val="clear" w:color="auto" w:fill="E1DFDD"/>
    </w:rPr>
  </w:style>
  <w:style w:type="character" w:customStyle="1" w:styleId="UnresolvedMention14">
    <w:name w:val="Unresolved Mention14"/>
    <w:basedOn w:val="DefaultParagraphFont"/>
    <w:uiPriority w:val="99"/>
    <w:semiHidden/>
    <w:unhideWhenUsed/>
    <w:rsid w:val="001E049B"/>
    <w:rPr>
      <w:color w:val="605E5C"/>
      <w:shd w:val="clear" w:color="auto" w:fill="E1DFDD"/>
    </w:rPr>
  </w:style>
  <w:style w:type="paragraph" w:styleId="ListBullet">
    <w:name w:val="List Bullet"/>
    <w:basedOn w:val="Normal"/>
    <w:uiPriority w:val="99"/>
    <w:semiHidden/>
    <w:rsid w:val="00A01167"/>
    <w:pPr>
      <w:numPr>
        <w:numId w:val="23"/>
      </w:numPr>
      <w:contextualSpacing/>
    </w:pPr>
  </w:style>
  <w:style w:type="character" w:styleId="Emphasis">
    <w:name w:val="Emphasis"/>
    <w:basedOn w:val="DefaultParagraphFont"/>
    <w:uiPriority w:val="20"/>
    <w:semiHidden/>
    <w:qFormat/>
    <w:rsid w:val="00070FD4"/>
    <w:rPr>
      <w:i/>
      <w:iCs/>
    </w:rPr>
  </w:style>
  <w:style w:type="character" w:customStyle="1" w:styleId="UnresolvedMention16">
    <w:name w:val="Unresolved Mention16"/>
    <w:basedOn w:val="DefaultParagraphFont"/>
    <w:uiPriority w:val="99"/>
    <w:unhideWhenUsed/>
    <w:rsid w:val="007A6979"/>
    <w:rPr>
      <w:color w:val="605E5C"/>
      <w:shd w:val="clear" w:color="auto" w:fill="E1DFDD"/>
    </w:rPr>
  </w:style>
  <w:style w:type="character" w:customStyle="1" w:styleId="UnresolvedMention17">
    <w:name w:val="Unresolved Mention17"/>
    <w:basedOn w:val="DefaultParagraphFont"/>
    <w:uiPriority w:val="99"/>
    <w:semiHidden/>
    <w:unhideWhenUsed/>
    <w:rsid w:val="00806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2719">
      <w:bodyDiv w:val="1"/>
      <w:marLeft w:val="0"/>
      <w:marRight w:val="0"/>
      <w:marTop w:val="0"/>
      <w:marBottom w:val="0"/>
      <w:divBdr>
        <w:top w:val="none" w:sz="0" w:space="0" w:color="auto"/>
        <w:left w:val="none" w:sz="0" w:space="0" w:color="auto"/>
        <w:bottom w:val="none" w:sz="0" w:space="0" w:color="auto"/>
        <w:right w:val="none" w:sz="0" w:space="0" w:color="auto"/>
      </w:divBdr>
    </w:div>
    <w:div w:id="10107624">
      <w:bodyDiv w:val="1"/>
      <w:marLeft w:val="0"/>
      <w:marRight w:val="0"/>
      <w:marTop w:val="0"/>
      <w:marBottom w:val="0"/>
      <w:divBdr>
        <w:top w:val="none" w:sz="0" w:space="0" w:color="auto"/>
        <w:left w:val="none" w:sz="0" w:space="0" w:color="auto"/>
        <w:bottom w:val="none" w:sz="0" w:space="0" w:color="auto"/>
        <w:right w:val="none" w:sz="0" w:space="0" w:color="auto"/>
      </w:divBdr>
    </w:div>
    <w:div w:id="29956816">
      <w:bodyDiv w:val="1"/>
      <w:marLeft w:val="0"/>
      <w:marRight w:val="0"/>
      <w:marTop w:val="0"/>
      <w:marBottom w:val="0"/>
      <w:divBdr>
        <w:top w:val="none" w:sz="0" w:space="0" w:color="auto"/>
        <w:left w:val="none" w:sz="0" w:space="0" w:color="auto"/>
        <w:bottom w:val="none" w:sz="0" w:space="0" w:color="auto"/>
        <w:right w:val="none" w:sz="0" w:space="0" w:color="auto"/>
      </w:divBdr>
    </w:div>
    <w:div w:id="56710766">
      <w:bodyDiv w:val="1"/>
      <w:marLeft w:val="0"/>
      <w:marRight w:val="0"/>
      <w:marTop w:val="0"/>
      <w:marBottom w:val="0"/>
      <w:divBdr>
        <w:top w:val="none" w:sz="0" w:space="0" w:color="auto"/>
        <w:left w:val="none" w:sz="0" w:space="0" w:color="auto"/>
        <w:bottom w:val="none" w:sz="0" w:space="0" w:color="auto"/>
        <w:right w:val="none" w:sz="0" w:space="0" w:color="auto"/>
      </w:divBdr>
    </w:div>
    <w:div w:id="57825728">
      <w:bodyDiv w:val="1"/>
      <w:marLeft w:val="0"/>
      <w:marRight w:val="0"/>
      <w:marTop w:val="0"/>
      <w:marBottom w:val="0"/>
      <w:divBdr>
        <w:top w:val="none" w:sz="0" w:space="0" w:color="auto"/>
        <w:left w:val="none" w:sz="0" w:space="0" w:color="auto"/>
        <w:bottom w:val="none" w:sz="0" w:space="0" w:color="auto"/>
        <w:right w:val="none" w:sz="0" w:space="0" w:color="auto"/>
      </w:divBdr>
    </w:div>
    <w:div w:id="58679526">
      <w:bodyDiv w:val="1"/>
      <w:marLeft w:val="0"/>
      <w:marRight w:val="0"/>
      <w:marTop w:val="0"/>
      <w:marBottom w:val="0"/>
      <w:divBdr>
        <w:top w:val="none" w:sz="0" w:space="0" w:color="auto"/>
        <w:left w:val="none" w:sz="0" w:space="0" w:color="auto"/>
        <w:bottom w:val="none" w:sz="0" w:space="0" w:color="auto"/>
        <w:right w:val="none" w:sz="0" w:space="0" w:color="auto"/>
      </w:divBdr>
    </w:div>
    <w:div w:id="60637323">
      <w:bodyDiv w:val="1"/>
      <w:marLeft w:val="0"/>
      <w:marRight w:val="0"/>
      <w:marTop w:val="0"/>
      <w:marBottom w:val="0"/>
      <w:divBdr>
        <w:top w:val="none" w:sz="0" w:space="0" w:color="auto"/>
        <w:left w:val="none" w:sz="0" w:space="0" w:color="auto"/>
        <w:bottom w:val="none" w:sz="0" w:space="0" w:color="auto"/>
        <w:right w:val="none" w:sz="0" w:space="0" w:color="auto"/>
      </w:divBdr>
      <w:divsChild>
        <w:div w:id="1894807807">
          <w:marLeft w:val="0"/>
          <w:marRight w:val="0"/>
          <w:marTop w:val="0"/>
          <w:marBottom w:val="0"/>
          <w:divBdr>
            <w:top w:val="none" w:sz="0" w:space="0" w:color="auto"/>
            <w:left w:val="none" w:sz="0" w:space="0" w:color="auto"/>
            <w:bottom w:val="none" w:sz="0" w:space="0" w:color="auto"/>
            <w:right w:val="none" w:sz="0" w:space="0" w:color="auto"/>
          </w:divBdr>
          <w:divsChild>
            <w:div w:id="646475707">
              <w:marLeft w:val="0"/>
              <w:marRight w:val="0"/>
              <w:marTop w:val="0"/>
              <w:marBottom w:val="0"/>
              <w:divBdr>
                <w:top w:val="none" w:sz="0" w:space="0" w:color="auto"/>
                <w:left w:val="none" w:sz="0" w:space="0" w:color="auto"/>
                <w:bottom w:val="none" w:sz="0" w:space="0" w:color="auto"/>
                <w:right w:val="none" w:sz="0" w:space="0" w:color="auto"/>
              </w:divBdr>
              <w:divsChild>
                <w:div w:id="396169812">
                  <w:marLeft w:val="-75"/>
                  <w:marRight w:val="-75"/>
                  <w:marTop w:val="0"/>
                  <w:marBottom w:val="0"/>
                  <w:divBdr>
                    <w:top w:val="none" w:sz="0" w:space="0" w:color="auto"/>
                    <w:left w:val="none" w:sz="0" w:space="0" w:color="auto"/>
                    <w:bottom w:val="none" w:sz="0" w:space="0" w:color="auto"/>
                    <w:right w:val="none" w:sz="0" w:space="0" w:color="auto"/>
                  </w:divBdr>
                  <w:divsChild>
                    <w:div w:id="201670594">
                      <w:marLeft w:val="0"/>
                      <w:marRight w:val="0"/>
                      <w:marTop w:val="0"/>
                      <w:marBottom w:val="0"/>
                      <w:divBdr>
                        <w:top w:val="none" w:sz="0" w:space="0" w:color="auto"/>
                        <w:left w:val="none" w:sz="0" w:space="0" w:color="auto"/>
                        <w:bottom w:val="none" w:sz="0" w:space="0" w:color="auto"/>
                        <w:right w:val="none" w:sz="0" w:space="0" w:color="auto"/>
                      </w:divBdr>
                      <w:divsChild>
                        <w:div w:id="12888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212">
      <w:bodyDiv w:val="1"/>
      <w:marLeft w:val="0"/>
      <w:marRight w:val="0"/>
      <w:marTop w:val="0"/>
      <w:marBottom w:val="0"/>
      <w:divBdr>
        <w:top w:val="none" w:sz="0" w:space="0" w:color="auto"/>
        <w:left w:val="none" w:sz="0" w:space="0" w:color="auto"/>
        <w:bottom w:val="none" w:sz="0" w:space="0" w:color="auto"/>
        <w:right w:val="none" w:sz="0" w:space="0" w:color="auto"/>
      </w:divBdr>
    </w:div>
    <w:div w:id="86124487">
      <w:bodyDiv w:val="1"/>
      <w:marLeft w:val="0"/>
      <w:marRight w:val="0"/>
      <w:marTop w:val="0"/>
      <w:marBottom w:val="0"/>
      <w:divBdr>
        <w:top w:val="none" w:sz="0" w:space="0" w:color="auto"/>
        <w:left w:val="none" w:sz="0" w:space="0" w:color="auto"/>
        <w:bottom w:val="none" w:sz="0" w:space="0" w:color="auto"/>
        <w:right w:val="none" w:sz="0" w:space="0" w:color="auto"/>
      </w:divBdr>
    </w:div>
    <w:div w:id="98263401">
      <w:bodyDiv w:val="1"/>
      <w:marLeft w:val="0"/>
      <w:marRight w:val="0"/>
      <w:marTop w:val="0"/>
      <w:marBottom w:val="0"/>
      <w:divBdr>
        <w:top w:val="none" w:sz="0" w:space="0" w:color="auto"/>
        <w:left w:val="none" w:sz="0" w:space="0" w:color="auto"/>
        <w:bottom w:val="none" w:sz="0" w:space="0" w:color="auto"/>
        <w:right w:val="none" w:sz="0" w:space="0" w:color="auto"/>
      </w:divBdr>
    </w:div>
    <w:div w:id="140194114">
      <w:bodyDiv w:val="1"/>
      <w:marLeft w:val="0"/>
      <w:marRight w:val="0"/>
      <w:marTop w:val="0"/>
      <w:marBottom w:val="0"/>
      <w:divBdr>
        <w:top w:val="none" w:sz="0" w:space="0" w:color="auto"/>
        <w:left w:val="none" w:sz="0" w:space="0" w:color="auto"/>
        <w:bottom w:val="none" w:sz="0" w:space="0" w:color="auto"/>
        <w:right w:val="none" w:sz="0" w:space="0" w:color="auto"/>
      </w:divBdr>
    </w:div>
    <w:div w:id="150871205">
      <w:bodyDiv w:val="1"/>
      <w:marLeft w:val="0"/>
      <w:marRight w:val="0"/>
      <w:marTop w:val="0"/>
      <w:marBottom w:val="0"/>
      <w:divBdr>
        <w:top w:val="none" w:sz="0" w:space="0" w:color="auto"/>
        <w:left w:val="none" w:sz="0" w:space="0" w:color="auto"/>
        <w:bottom w:val="none" w:sz="0" w:space="0" w:color="auto"/>
        <w:right w:val="none" w:sz="0" w:space="0" w:color="auto"/>
      </w:divBdr>
    </w:div>
    <w:div w:id="199517846">
      <w:bodyDiv w:val="1"/>
      <w:marLeft w:val="0"/>
      <w:marRight w:val="0"/>
      <w:marTop w:val="0"/>
      <w:marBottom w:val="0"/>
      <w:divBdr>
        <w:top w:val="none" w:sz="0" w:space="0" w:color="auto"/>
        <w:left w:val="none" w:sz="0" w:space="0" w:color="auto"/>
        <w:bottom w:val="none" w:sz="0" w:space="0" w:color="auto"/>
        <w:right w:val="none" w:sz="0" w:space="0" w:color="auto"/>
      </w:divBdr>
    </w:div>
    <w:div w:id="21504465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102124">
      <w:bodyDiv w:val="1"/>
      <w:marLeft w:val="0"/>
      <w:marRight w:val="0"/>
      <w:marTop w:val="0"/>
      <w:marBottom w:val="0"/>
      <w:divBdr>
        <w:top w:val="none" w:sz="0" w:space="0" w:color="auto"/>
        <w:left w:val="none" w:sz="0" w:space="0" w:color="auto"/>
        <w:bottom w:val="none" w:sz="0" w:space="0" w:color="auto"/>
        <w:right w:val="none" w:sz="0" w:space="0" w:color="auto"/>
      </w:divBdr>
    </w:div>
    <w:div w:id="241725322">
      <w:bodyDiv w:val="1"/>
      <w:marLeft w:val="0"/>
      <w:marRight w:val="0"/>
      <w:marTop w:val="0"/>
      <w:marBottom w:val="0"/>
      <w:divBdr>
        <w:top w:val="none" w:sz="0" w:space="0" w:color="auto"/>
        <w:left w:val="none" w:sz="0" w:space="0" w:color="auto"/>
        <w:bottom w:val="none" w:sz="0" w:space="0" w:color="auto"/>
        <w:right w:val="none" w:sz="0" w:space="0" w:color="auto"/>
      </w:divBdr>
    </w:div>
    <w:div w:id="260921923">
      <w:bodyDiv w:val="1"/>
      <w:marLeft w:val="0"/>
      <w:marRight w:val="0"/>
      <w:marTop w:val="0"/>
      <w:marBottom w:val="0"/>
      <w:divBdr>
        <w:top w:val="none" w:sz="0" w:space="0" w:color="auto"/>
        <w:left w:val="none" w:sz="0" w:space="0" w:color="auto"/>
        <w:bottom w:val="none" w:sz="0" w:space="0" w:color="auto"/>
        <w:right w:val="none" w:sz="0" w:space="0" w:color="auto"/>
      </w:divBdr>
    </w:div>
    <w:div w:id="270283310">
      <w:bodyDiv w:val="1"/>
      <w:marLeft w:val="0"/>
      <w:marRight w:val="0"/>
      <w:marTop w:val="0"/>
      <w:marBottom w:val="0"/>
      <w:divBdr>
        <w:top w:val="none" w:sz="0" w:space="0" w:color="auto"/>
        <w:left w:val="none" w:sz="0" w:space="0" w:color="auto"/>
        <w:bottom w:val="none" w:sz="0" w:space="0" w:color="auto"/>
        <w:right w:val="none" w:sz="0" w:space="0" w:color="auto"/>
      </w:divBdr>
    </w:div>
    <w:div w:id="274290868">
      <w:bodyDiv w:val="1"/>
      <w:marLeft w:val="0"/>
      <w:marRight w:val="0"/>
      <w:marTop w:val="0"/>
      <w:marBottom w:val="0"/>
      <w:divBdr>
        <w:top w:val="none" w:sz="0" w:space="0" w:color="auto"/>
        <w:left w:val="none" w:sz="0" w:space="0" w:color="auto"/>
        <w:bottom w:val="none" w:sz="0" w:space="0" w:color="auto"/>
        <w:right w:val="none" w:sz="0" w:space="0" w:color="auto"/>
      </w:divBdr>
    </w:div>
    <w:div w:id="326716210">
      <w:bodyDiv w:val="1"/>
      <w:marLeft w:val="0"/>
      <w:marRight w:val="0"/>
      <w:marTop w:val="0"/>
      <w:marBottom w:val="0"/>
      <w:divBdr>
        <w:top w:val="none" w:sz="0" w:space="0" w:color="auto"/>
        <w:left w:val="none" w:sz="0" w:space="0" w:color="auto"/>
        <w:bottom w:val="none" w:sz="0" w:space="0" w:color="auto"/>
        <w:right w:val="none" w:sz="0" w:space="0" w:color="auto"/>
      </w:divBdr>
    </w:div>
    <w:div w:id="372734185">
      <w:bodyDiv w:val="1"/>
      <w:marLeft w:val="0"/>
      <w:marRight w:val="0"/>
      <w:marTop w:val="0"/>
      <w:marBottom w:val="0"/>
      <w:divBdr>
        <w:top w:val="none" w:sz="0" w:space="0" w:color="auto"/>
        <w:left w:val="none" w:sz="0" w:space="0" w:color="auto"/>
        <w:bottom w:val="none" w:sz="0" w:space="0" w:color="auto"/>
        <w:right w:val="none" w:sz="0" w:space="0" w:color="auto"/>
      </w:divBdr>
    </w:div>
    <w:div w:id="380327765">
      <w:bodyDiv w:val="1"/>
      <w:marLeft w:val="0"/>
      <w:marRight w:val="0"/>
      <w:marTop w:val="0"/>
      <w:marBottom w:val="0"/>
      <w:divBdr>
        <w:top w:val="none" w:sz="0" w:space="0" w:color="auto"/>
        <w:left w:val="none" w:sz="0" w:space="0" w:color="auto"/>
        <w:bottom w:val="none" w:sz="0" w:space="0" w:color="auto"/>
        <w:right w:val="none" w:sz="0" w:space="0" w:color="auto"/>
      </w:divBdr>
    </w:div>
    <w:div w:id="393507871">
      <w:bodyDiv w:val="1"/>
      <w:marLeft w:val="0"/>
      <w:marRight w:val="0"/>
      <w:marTop w:val="0"/>
      <w:marBottom w:val="0"/>
      <w:divBdr>
        <w:top w:val="none" w:sz="0" w:space="0" w:color="auto"/>
        <w:left w:val="none" w:sz="0" w:space="0" w:color="auto"/>
        <w:bottom w:val="none" w:sz="0" w:space="0" w:color="auto"/>
        <w:right w:val="none" w:sz="0" w:space="0" w:color="auto"/>
      </w:divBdr>
    </w:div>
    <w:div w:id="393550636">
      <w:bodyDiv w:val="1"/>
      <w:marLeft w:val="0"/>
      <w:marRight w:val="0"/>
      <w:marTop w:val="0"/>
      <w:marBottom w:val="0"/>
      <w:divBdr>
        <w:top w:val="none" w:sz="0" w:space="0" w:color="auto"/>
        <w:left w:val="none" w:sz="0" w:space="0" w:color="auto"/>
        <w:bottom w:val="none" w:sz="0" w:space="0" w:color="auto"/>
        <w:right w:val="none" w:sz="0" w:space="0" w:color="auto"/>
      </w:divBdr>
    </w:div>
    <w:div w:id="397097088">
      <w:bodyDiv w:val="1"/>
      <w:marLeft w:val="0"/>
      <w:marRight w:val="0"/>
      <w:marTop w:val="0"/>
      <w:marBottom w:val="0"/>
      <w:divBdr>
        <w:top w:val="none" w:sz="0" w:space="0" w:color="auto"/>
        <w:left w:val="none" w:sz="0" w:space="0" w:color="auto"/>
        <w:bottom w:val="none" w:sz="0" w:space="0" w:color="auto"/>
        <w:right w:val="none" w:sz="0" w:space="0" w:color="auto"/>
      </w:divBdr>
    </w:div>
    <w:div w:id="429202623">
      <w:bodyDiv w:val="1"/>
      <w:marLeft w:val="0"/>
      <w:marRight w:val="0"/>
      <w:marTop w:val="0"/>
      <w:marBottom w:val="0"/>
      <w:divBdr>
        <w:top w:val="none" w:sz="0" w:space="0" w:color="auto"/>
        <w:left w:val="none" w:sz="0" w:space="0" w:color="auto"/>
        <w:bottom w:val="none" w:sz="0" w:space="0" w:color="auto"/>
        <w:right w:val="none" w:sz="0" w:space="0" w:color="auto"/>
      </w:divBdr>
    </w:div>
    <w:div w:id="488180121">
      <w:bodyDiv w:val="1"/>
      <w:marLeft w:val="0"/>
      <w:marRight w:val="0"/>
      <w:marTop w:val="0"/>
      <w:marBottom w:val="0"/>
      <w:divBdr>
        <w:top w:val="none" w:sz="0" w:space="0" w:color="auto"/>
        <w:left w:val="none" w:sz="0" w:space="0" w:color="auto"/>
        <w:bottom w:val="none" w:sz="0" w:space="0" w:color="auto"/>
        <w:right w:val="none" w:sz="0" w:space="0" w:color="auto"/>
      </w:divBdr>
    </w:div>
    <w:div w:id="513232917">
      <w:bodyDiv w:val="1"/>
      <w:marLeft w:val="0"/>
      <w:marRight w:val="0"/>
      <w:marTop w:val="0"/>
      <w:marBottom w:val="0"/>
      <w:divBdr>
        <w:top w:val="none" w:sz="0" w:space="0" w:color="auto"/>
        <w:left w:val="none" w:sz="0" w:space="0" w:color="auto"/>
        <w:bottom w:val="none" w:sz="0" w:space="0" w:color="auto"/>
        <w:right w:val="none" w:sz="0" w:space="0" w:color="auto"/>
      </w:divBdr>
    </w:div>
    <w:div w:id="519708232">
      <w:bodyDiv w:val="1"/>
      <w:marLeft w:val="0"/>
      <w:marRight w:val="0"/>
      <w:marTop w:val="0"/>
      <w:marBottom w:val="0"/>
      <w:divBdr>
        <w:top w:val="none" w:sz="0" w:space="0" w:color="auto"/>
        <w:left w:val="none" w:sz="0" w:space="0" w:color="auto"/>
        <w:bottom w:val="none" w:sz="0" w:space="0" w:color="auto"/>
        <w:right w:val="none" w:sz="0" w:space="0" w:color="auto"/>
      </w:divBdr>
    </w:div>
    <w:div w:id="533202436">
      <w:bodyDiv w:val="1"/>
      <w:marLeft w:val="0"/>
      <w:marRight w:val="0"/>
      <w:marTop w:val="0"/>
      <w:marBottom w:val="0"/>
      <w:divBdr>
        <w:top w:val="none" w:sz="0" w:space="0" w:color="auto"/>
        <w:left w:val="none" w:sz="0" w:space="0" w:color="auto"/>
        <w:bottom w:val="none" w:sz="0" w:space="0" w:color="auto"/>
        <w:right w:val="none" w:sz="0" w:space="0" w:color="auto"/>
      </w:divBdr>
    </w:div>
    <w:div w:id="558323363">
      <w:bodyDiv w:val="1"/>
      <w:marLeft w:val="0"/>
      <w:marRight w:val="0"/>
      <w:marTop w:val="0"/>
      <w:marBottom w:val="0"/>
      <w:divBdr>
        <w:top w:val="none" w:sz="0" w:space="0" w:color="auto"/>
        <w:left w:val="none" w:sz="0" w:space="0" w:color="auto"/>
        <w:bottom w:val="none" w:sz="0" w:space="0" w:color="auto"/>
        <w:right w:val="none" w:sz="0" w:space="0" w:color="auto"/>
      </w:divBdr>
    </w:div>
    <w:div w:id="616647677">
      <w:bodyDiv w:val="1"/>
      <w:marLeft w:val="0"/>
      <w:marRight w:val="0"/>
      <w:marTop w:val="0"/>
      <w:marBottom w:val="0"/>
      <w:divBdr>
        <w:top w:val="none" w:sz="0" w:space="0" w:color="auto"/>
        <w:left w:val="none" w:sz="0" w:space="0" w:color="auto"/>
        <w:bottom w:val="none" w:sz="0" w:space="0" w:color="auto"/>
        <w:right w:val="none" w:sz="0" w:space="0" w:color="auto"/>
      </w:divBdr>
    </w:div>
    <w:div w:id="642079268">
      <w:bodyDiv w:val="1"/>
      <w:marLeft w:val="0"/>
      <w:marRight w:val="0"/>
      <w:marTop w:val="0"/>
      <w:marBottom w:val="0"/>
      <w:divBdr>
        <w:top w:val="none" w:sz="0" w:space="0" w:color="auto"/>
        <w:left w:val="none" w:sz="0" w:space="0" w:color="auto"/>
        <w:bottom w:val="none" w:sz="0" w:space="0" w:color="auto"/>
        <w:right w:val="none" w:sz="0" w:space="0" w:color="auto"/>
      </w:divBdr>
    </w:div>
    <w:div w:id="644772195">
      <w:bodyDiv w:val="1"/>
      <w:marLeft w:val="0"/>
      <w:marRight w:val="0"/>
      <w:marTop w:val="0"/>
      <w:marBottom w:val="0"/>
      <w:divBdr>
        <w:top w:val="none" w:sz="0" w:space="0" w:color="auto"/>
        <w:left w:val="none" w:sz="0" w:space="0" w:color="auto"/>
        <w:bottom w:val="none" w:sz="0" w:space="0" w:color="auto"/>
        <w:right w:val="none" w:sz="0" w:space="0" w:color="auto"/>
      </w:divBdr>
    </w:div>
    <w:div w:id="654914206">
      <w:bodyDiv w:val="1"/>
      <w:marLeft w:val="0"/>
      <w:marRight w:val="0"/>
      <w:marTop w:val="0"/>
      <w:marBottom w:val="0"/>
      <w:divBdr>
        <w:top w:val="none" w:sz="0" w:space="0" w:color="auto"/>
        <w:left w:val="none" w:sz="0" w:space="0" w:color="auto"/>
        <w:bottom w:val="none" w:sz="0" w:space="0" w:color="auto"/>
        <w:right w:val="none" w:sz="0" w:space="0" w:color="auto"/>
      </w:divBdr>
    </w:div>
    <w:div w:id="661926996">
      <w:bodyDiv w:val="1"/>
      <w:marLeft w:val="0"/>
      <w:marRight w:val="0"/>
      <w:marTop w:val="0"/>
      <w:marBottom w:val="0"/>
      <w:divBdr>
        <w:top w:val="none" w:sz="0" w:space="0" w:color="auto"/>
        <w:left w:val="none" w:sz="0" w:space="0" w:color="auto"/>
        <w:bottom w:val="none" w:sz="0" w:space="0" w:color="auto"/>
        <w:right w:val="none" w:sz="0" w:space="0" w:color="auto"/>
      </w:divBdr>
    </w:div>
    <w:div w:id="679359324">
      <w:bodyDiv w:val="1"/>
      <w:marLeft w:val="0"/>
      <w:marRight w:val="0"/>
      <w:marTop w:val="0"/>
      <w:marBottom w:val="0"/>
      <w:divBdr>
        <w:top w:val="none" w:sz="0" w:space="0" w:color="auto"/>
        <w:left w:val="none" w:sz="0" w:space="0" w:color="auto"/>
        <w:bottom w:val="none" w:sz="0" w:space="0" w:color="auto"/>
        <w:right w:val="none" w:sz="0" w:space="0" w:color="auto"/>
      </w:divBdr>
    </w:div>
    <w:div w:id="680279096">
      <w:bodyDiv w:val="1"/>
      <w:marLeft w:val="0"/>
      <w:marRight w:val="0"/>
      <w:marTop w:val="0"/>
      <w:marBottom w:val="0"/>
      <w:divBdr>
        <w:top w:val="none" w:sz="0" w:space="0" w:color="auto"/>
        <w:left w:val="none" w:sz="0" w:space="0" w:color="auto"/>
        <w:bottom w:val="none" w:sz="0" w:space="0" w:color="auto"/>
        <w:right w:val="none" w:sz="0" w:space="0" w:color="auto"/>
      </w:divBdr>
    </w:div>
    <w:div w:id="685522337">
      <w:bodyDiv w:val="1"/>
      <w:marLeft w:val="0"/>
      <w:marRight w:val="0"/>
      <w:marTop w:val="0"/>
      <w:marBottom w:val="0"/>
      <w:divBdr>
        <w:top w:val="none" w:sz="0" w:space="0" w:color="auto"/>
        <w:left w:val="none" w:sz="0" w:space="0" w:color="auto"/>
        <w:bottom w:val="none" w:sz="0" w:space="0" w:color="auto"/>
        <w:right w:val="none" w:sz="0" w:space="0" w:color="auto"/>
      </w:divBdr>
    </w:div>
    <w:div w:id="687558087">
      <w:bodyDiv w:val="1"/>
      <w:marLeft w:val="0"/>
      <w:marRight w:val="0"/>
      <w:marTop w:val="0"/>
      <w:marBottom w:val="0"/>
      <w:divBdr>
        <w:top w:val="none" w:sz="0" w:space="0" w:color="auto"/>
        <w:left w:val="none" w:sz="0" w:space="0" w:color="auto"/>
        <w:bottom w:val="none" w:sz="0" w:space="0" w:color="auto"/>
        <w:right w:val="none" w:sz="0" w:space="0" w:color="auto"/>
      </w:divBdr>
    </w:div>
    <w:div w:id="688027656">
      <w:bodyDiv w:val="1"/>
      <w:marLeft w:val="0"/>
      <w:marRight w:val="0"/>
      <w:marTop w:val="0"/>
      <w:marBottom w:val="0"/>
      <w:divBdr>
        <w:top w:val="none" w:sz="0" w:space="0" w:color="auto"/>
        <w:left w:val="none" w:sz="0" w:space="0" w:color="auto"/>
        <w:bottom w:val="none" w:sz="0" w:space="0" w:color="auto"/>
        <w:right w:val="none" w:sz="0" w:space="0" w:color="auto"/>
      </w:divBdr>
    </w:div>
    <w:div w:id="713239319">
      <w:bodyDiv w:val="1"/>
      <w:marLeft w:val="0"/>
      <w:marRight w:val="0"/>
      <w:marTop w:val="0"/>
      <w:marBottom w:val="0"/>
      <w:divBdr>
        <w:top w:val="none" w:sz="0" w:space="0" w:color="auto"/>
        <w:left w:val="none" w:sz="0" w:space="0" w:color="auto"/>
        <w:bottom w:val="none" w:sz="0" w:space="0" w:color="auto"/>
        <w:right w:val="none" w:sz="0" w:space="0" w:color="auto"/>
      </w:divBdr>
      <w:divsChild>
        <w:div w:id="51388302">
          <w:marLeft w:val="0"/>
          <w:marRight w:val="0"/>
          <w:marTop w:val="0"/>
          <w:marBottom w:val="0"/>
          <w:divBdr>
            <w:top w:val="none" w:sz="0" w:space="0" w:color="auto"/>
            <w:left w:val="none" w:sz="0" w:space="0" w:color="auto"/>
            <w:bottom w:val="none" w:sz="0" w:space="0" w:color="auto"/>
            <w:right w:val="none" w:sz="0" w:space="0" w:color="auto"/>
          </w:divBdr>
          <w:divsChild>
            <w:div w:id="479470154">
              <w:marLeft w:val="0"/>
              <w:marRight w:val="0"/>
              <w:marTop w:val="0"/>
              <w:marBottom w:val="0"/>
              <w:divBdr>
                <w:top w:val="none" w:sz="0" w:space="0" w:color="auto"/>
                <w:left w:val="none" w:sz="0" w:space="0" w:color="auto"/>
                <w:bottom w:val="none" w:sz="0" w:space="0" w:color="auto"/>
                <w:right w:val="none" w:sz="0" w:space="0" w:color="auto"/>
              </w:divBdr>
              <w:divsChild>
                <w:div w:id="757366303">
                  <w:marLeft w:val="-300"/>
                  <w:marRight w:val="-300"/>
                  <w:marTop w:val="0"/>
                  <w:marBottom w:val="0"/>
                  <w:divBdr>
                    <w:top w:val="none" w:sz="0" w:space="0" w:color="auto"/>
                    <w:left w:val="none" w:sz="0" w:space="0" w:color="auto"/>
                    <w:bottom w:val="none" w:sz="0" w:space="0" w:color="auto"/>
                    <w:right w:val="none" w:sz="0" w:space="0" w:color="auto"/>
                  </w:divBdr>
                  <w:divsChild>
                    <w:div w:id="1973320380">
                      <w:marLeft w:val="0"/>
                      <w:marRight w:val="0"/>
                      <w:marTop w:val="0"/>
                      <w:marBottom w:val="0"/>
                      <w:divBdr>
                        <w:top w:val="none" w:sz="0" w:space="0" w:color="auto"/>
                        <w:left w:val="none" w:sz="0" w:space="0" w:color="auto"/>
                        <w:bottom w:val="none" w:sz="0" w:space="0" w:color="auto"/>
                        <w:right w:val="none" w:sz="0" w:space="0" w:color="auto"/>
                      </w:divBdr>
                      <w:divsChild>
                        <w:div w:id="312880765">
                          <w:marLeft w:val="0"/>
                          <w:marRight w:val="0"/>
                          <w:marTop w:val="0"/>
                          <w:marBottom w:val="0"/>
                          <w:divBdr>
                            <w:top w:val="none" w:sz="0" w:space="0" w:color="auto"/>
                            <w:left w:val="none" w:sz="0" w:space="0" w:color="auto"/>
                            <w:bottom w:val="none" w:sz="0" w:space="0" w:color="auto"/>
                            <w:right w:val="none" w:sz="0" w:space="0" w:color="auto"/>
                          </w:divBdr>
                          <w:divsChild>
                            <w:div w:id="794374349">
                              <w:marLeft w:val="0"/>
                              <w:marRight w:val="0"/>
                              <w:marTop w:val="0"/>
                              <w:marBottom w:val="200"/>
                              <w:divBdr>
                                <w:top w:val="none" w:sz="0" w:space="0" w:color="auto"/>
                                <w:left w:val="none" w:sz="0" w:space="0" w:color="auto"/>
                                <w:bottom w:val="none" w:sz="0" w:space="0" w:color="auto"/>
                                <w:right w:val="none" w:sz="0" w:space="0" w:color="auto"/>
                              </w:divBdr>
                            </w:div>
                            <w:div w:id="851575732">
                              <w:marLeft w:val="0"/>
                              <w:marRight w:val="0"/>
                              <w:marTop w:val="0"/>
                              <w:marBottom w:val="200"/>
                              <w:divBdr>
                                <w:top w:val="none" w:sz="0" w:space="0" w:color="auto"/>
                                <w:left w:val="none" w:sz="0" w:space="0" w:color="auto"/>
                                <w:bottom w:val="none" w:sz="0" w:space="0" w:color="auto"/>
                                <w:right w:val="none" w:sz="0" w:space="0" w:color="auto"/>
                              </w:divBdr>
                            </w:div>
                            <w:div w:id="103469202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038441">
      <w:bodyDiv w:val="1"/>
      <w:marLeft w:val="0"/>
      <w:marRight w:val="0"/>
      <w:marTop w:val="0"/>
      <w:marBottom w:val="0"/>
      <w:divBdr>
        <w:top w:val="none" w:sz="0" w:space="0" w:color="auto"/>
        <w:left w:val="none" w:sz="0" w:space="0" w:color="auto"/>
        <w:bottom w:val="none" w:sz="0" w:space="0" w:color="auto"/>
        <w:right w:val="none" w:sz="0" w:space="0" w:color="auto"/>
      </w:divBdr>
    </w:div>
    <w:div w:id="754210265">
      <w:bodyDiv w:val="1"/>
      <w:marLeft w:val="0"/>
      <w:marRight w:val="0"/>
      <w:marTop w:val="0"/>
      <w:marBottom w:val="0"/>
      <w:divBdr>
        <w:top w:val="none" w:sz="0" w:space="0" w:color="auto"/>
        <w:left w:val="none" w:sz="0" w:space="0" w:color="auto"/>
        <w:bottom w:val="none" w:sz="0" w:space="0" w:color="auto"/>
        <w:right w:val="none" w:sz="0" w:space="0" w:color="auto"/>
      </w:divBdr>
    </w:div>
    <w:div w:id="758060740">
      <w:bodyDiv w:val="1"/>
      <w:marLeft w:val="0"/>
      <w:marRight w:val="0"/>
      <w:marTop w:val="0"/>
      <w:marBottom w:val="0"/>
      <w:divBdr>
        <w:top w:val="none" w:sz="0" w:space="0" w:color="auto"/>
        <w:left w:val="none" w:sz="0" w:space="0" w:color="auto"/>
        <w:bottom w:val="none" w:sz="0" w:space="0" w:color="auto"/>
        <w:right w:val="none" w:sz="0" w:space="0" w:color="auto"/>
      </w:divBdr>
    </w:div>
    <w:div w:id="760024530">
      <w:bodyDiv w:val="1"/>
      <w:marLeft w:val="0"/>
      <w:marRight w:val="0"/>
      <w:marTop w:val="0"/>
      <w:marBottom w:val="0"/>
      <w:divBdr>
        <w:top w:val="none" w:sz="0" w:space="0" w:color="auto"/>
        <w:left w:val="none" w:sz="0" w:space="0" w:color="auto"/>
        <w:bottom w:val="none" w:sz="0" w:space="0" w:color="auto"/>
        <w:right w:val="none" w:sz="0" w:space="0" w:color="auto"/>
      </w:divBdr>
    </w:div>
    <w:div w:id="762578619">
      <w:bodyDiv w:val="1"/>
      <w:marLeft w:val="0"/>
      <w:marRight w:val="0"/>
      <w:marTop w:val="0"/>
      <w:marBottom w:val="0"/>
      <w:divBdr>
        <w:top w:val="none" w:sz="0" w:space="0" w:color="auto"/>
        <w:left w:val="none" w:sz="0" w:space="0" w:color="auto"/>
        <w:bottom w:val="none" w:sz="0" w:space="0" w:color="auto"/>
        <w:right w:val="none" w:sz="0" w:space="0" w:color="auto"/>
      </w:divBdr>
    </w:div>
    <w:div w:id="781614927">
      <w:bodyDiv w:val="1"/>
      <w:marLeft w:val="0"/>
      <w:marRight w:val="0"/>
      <w:marTop w:val="0"/>
      <w:marBottom w:val="0"/>
      <w:divBdr>
        <w:top w:val="none" w:sz="0" w:space="0" w:color="auto"/>
        <w:left w:val="none" w:sz="0" w:space="0" w:color="auto"/>
        <w:bottom w:val="none" w:sz="0" w:space="0" w:color="auto"/>
        <w:right w:val="none" w:sz="0" w:space="0" w:color="auto"/>
      </w:divBdr>
    </w:div>
    <w:div w:id="817838748">
      <w:bodyDiv w:val="1"/>
      <w:marLeft w:val="0"/>
      <w:marRight w:val="0"/>
      <w:marTop w:val="0"/>
      <w:marBottom w:val="0"/>
      <w:divBdr>
        <w:top w:val="none" w:sz="0" w:space="0" w:color="auto"/>
        <w:left w:val="none" w:sz="0" w:space="0" w:color="auto"/>
        <w:bottom w:val="none" w:sz="0" w:space="0" w:color="auto"/>
        <w:right w:val="none" w:sz="0" w:space="0" w:color="auto"/>
      </w:divBdr>
    </w:div>
    <w:div w:id="834036365">
      <w:bodyDiv w:val="1"/>
      <w:marLeft w:val="0"/>
      <w:marRight w:val="0"/>
      <w:marTop w:val="0"/>
      <w:marBottom w:val="0"/>
      <w:divBdr>
        <w:top w:val="none" w:sz="0" w:space="0" w:color="auto"/>
        <w:left w:val="none" w:sz="0" w:space="0" w:color="auto"/>
        <w:bottom w:val="none" w:sz="0" w:space="0" w:color="auto"/>
        <w:right w:val="none" w:sz="0" w:space="0" w:color="auto"/>
      </w:divBdr>
    </w:div>
    <w:div w:id="840699147">
      <w:bodyDiv w:val="1"/>
      <w:marLeft w:val="0"/>
      <w:marRight w:val="0"/>
      <w:marTop w:val="0"/>
      <w:marBottom w:val="0"/>
      <w:divBdr>
        <w:top w:val="none" w:sz="0" w:space="0" w:color="auto"/>
        <w:left w:val="none" w:sz="0" w:space="0" w:color="auto"/>
        <w:bottom w:val="none" w:sz="0" w:space="0" w:color="auto"/>
        <w:right w:val="none" w:sz="0" w:space="0" w:color="auto"/>
      </w:divBdr>
    </w:div>
    <w:div w:id="840775186">
      <w:bodyDiv w:val="1"/>
      <w:marLeft w:val="0"/>
      <w:marRight w:val="0"/>
      <w:marTop w:val="0"/>
      <w:marBottom w:val="0"/>
      <w:divBdr>
        <w:top w:val="none" w:sz="0" w:space="0" w:color="auto"/>
        <w:left w:val="none" w:sz="0" w:space="0" w:color="auto"/>
        <w:bottom w:val="none" w:sz="0" w:space="0" w:color="auto"/>
        <w:right w:val="none" w:sz="0" w:space="0" w:color="auto"/>
      </w:divBdr>
    </w:div>
    <w:div w:id="853811439">
      <w:bodyDiv w:val="1"/>
      <w:marLeft w:val="0"/>
      <w:marRight w:val="0"/>
      <w:marTop w:val="0"/>
      <w:marBottom w:val="0"/>
      <w:divBdr>
        <w:top w:val="none" w:sz="0" w:space="0" w:color="auto"/>
        <w:left w:val="none" w:sz="0" w:space="0" w:color="auto"/>
        <w:bottom w:val="none" w:sz="0" w:space="0" w:color="auto"/>
        <w:right w:val="none" w:sz="0" w:space="0" w:color="auto"/>
      </w:divBdr>
    </w:div>
    <w:div w:id="867723725">
      <w:bodyDiv w:val="1"/>
      <w:marLeft w:val="0"/>
      <w:marRight w:val="0"/>
      <w:marTop w:val="0"/>
      <w:marBottom w:val="0"/>
      <w:divBdr>
        <w:top w:val="none" w:sz="0" w:space="0" w:color="auto"/>
        <w:left w:val="none" w:sz="0" w:space="0" w:color="auto"/>
        <w:bottom w:val="none" w:sz="0" w:space="0" w:color="auto"/>
        <w:right w:val="none" w:sz="0" w:space="0" w:color="auto"/>
      </w:divBdr>
    </w:div>
    <w:div w:id="891622906">
      <w:bodyDiv w:val="1"/>
      <w:marLeft w:val="0"/>
      <w:marRight w:val="0"/>
      <w:marTop w:val="0"/>
      <w:marBottom w:val="0"/>
      <w:divBdr>
        <w:top w:val="none" w:sz="0" w:space="0" w:color="auto"/>
        <w:left w:val="none" w:sz="0" w:space="0" w:color="auto"/>
        <w:bottom w:val="none" w:sz="0" w:space="0" w:color="auto"/>
        <w:right w:val="none" w:sz="0" w:space="0" w:color="auto"/>
      </w:divBdr>
    </w:div>
    <w:div w:id="925655200">
      <w:bodyDiv w:val="1"/>
      <w:marLeft w:val="0"/>
      <w:marRight w:val="0"/>
      <w:marTop w:val="0"/>
      <w:marBottom w:val="0"/>
      <w:divBdr>
        <w:top w:val="none" w:sz="0" w:space="0" w:color="auto"/>
        <w:left w:val="none" w:sz="0" w:space="0" w:color="auto"/>
        <w:bottom w:val="none" w:sz="0" w:space="0" w:color="auto"/>
        <w:right w:val="none" w:sz="0" w:space="0" w:color="auto"/>
      </w:divBdr>
    </w:div>
    <w:div w:id="936182806">
      <w:bodyDiv w:val="1"/>
      <w:marLeft w:val="0"/>
      <w:marRight w:val="0"/>
      <w:marTop w:val="0"/>
      <w:marBottom w:val="0"/>
      <w:divBdr>
        <w:top w:val="none" w:sz="0" w:space="0" w:color="auto"/>
        <w:left w:val="none" w:sz="0" w:space="0" w:color="auto"/>
        <w:bottom w:val="none" w:sz="0" w:space="0" w:color="auto"/>
        <w:right w:val="none" w:sz="0" w:space="0" w:color="auto"/>
      </w:divBdr>
    </w:div>
    <w:div w:id="944534443">
      <w:bodyDiv w:val="1"/>
      <w:marLeft w:val="0"/>
      <w:marRight w:val="0"/>
      <w:marTop w:val="0"/>
      <w:marBottom w:val="0"/>
      <w:divBdr>
        <w:top w:val="none" w:sz="0" w:space="0" w:color="auto"/>
        <w:left w:val="none" w:sz="0" w:space="0" w:color="auto"/>
        <w:bottom w:val="none" w:sz="0" w:space="0" w:color="auto"/>
        <w:right w:val="none" w:sz="0" w:space="0" w:color="auto"/>
      </w:divBdr>
    </w:div>
    <w:div w:id="956448598">
      <w:bodyDiv w:val="1"/>
      <w:marLeft w:val="0"/>
      <w:marRight w:val="0"/>
      <w:marTop w:val="0"/>
      <w:marBottom w:val="0"/>
      <w:divBdr>
        <w:top w:val="none" w:sz="0" w:space="0" w:color="auto"/>
        <w:left w:val="none" w:sz="0" w:space="0" w:color="auto"/>
        <w:bottom w:val="none" w:sz="0" w:space="0" w:color="auto"/>
        <w:right w:val="none" w:sz="0" w:space="0" w:color="auto"/>
      </w:divBdr>
    </w:div>
    <w:div w:id="968777348">
      <w:bodyDiv w:val="1"/>
      <w:marLeft w:val="0"/>
      <w:marRight w:val="0"/>
      <w:marTop w:val="0"/>
      <w:marBottom w:val="0"/>
      <w:divBdr>
        <w:top w:val="none" w:sz="0" w:space="0" w:color="auto"/>
        <w:left w:val="none" w:sz="0" w:space="0" w:color="auto"/>
        <w:bottom w:val="none" w:sz="0" w:space="0" w:color="auto"/>
        <w:right w:val="none" w:sz="0" w:space="0" w:color="auto"/>
      </w:divBdr>
    </w:div>
    <w:div w:id="983239044">
      <w:bodyDiv w:val="1"/>
      <w:marLeft w:val="0"/>
      <w:marRight w:val="0"/>
      <w:marTop w:val="0"/>
      <w:marBottom w:val="0"/>
      <w:divBdr>
        <w:top w:val="none" w:sz="0" w:space="0" w:color="auto"/>
        <w:left w:val="none" w:sz="0" w:space="0" w:color="auto"/>
        <w:bottom w:val="none" w:sz="0" w:space="0" w:color="auto"/>
        <w:right w:val="none" w:sz="0" w:space="0" w:color="auto"/>
      </w:divBdr>
    </w:div>
    <w:div w:id="983655801">
      <w:bodyDiv w:val="1"/>
      <w:marLeft w:val="0"/>
      <w:marRight w:val="0"/>
      <w:marTop w:val="0"/>
      <w:marBottom w:val="0"/>
      <w:divBdr>
        <w:top w:val="none" w:sz="0" w:space="0" w:color="auto"/>
        <w:left w:val="none" w:sz="0" w:space="0" w:color="auto"/>
        <w:bottom w:val="none" w:sz="0" w:space="0" w:color="auto"/>
        <w:right w:val="none" w:sz="0" w:space="0" w:color="auto"/>
      </w:divBdr>
    </w:div>
    <w:div w:id="996037897">
      <w:bodyDiv w:val="1"/>
      <w:marLeft w:val="0"/>
      <w:marRight w:val="0"/>
      <w:marTop w:val="0"/>
      <w:marBottom w:val="0"/>
      <w:divBdr>
        <w:top w:val="none" w:sz="0" w:space="0" w:color="auto"/>
        <w:left w:val="none" w:sz="0" w:space="0" w:color="auto"/>
        <w:bottom w:val="none" w:sz="0" w:space="0" w:color="auto"/>
        <w:right w:val="none" w:sz="0" w:space="0" w:color="auto"/>
      </w:divBdr>
    </w:div>
    <w:div w:id="999119683">
      <w:bodyDiv w:val="1"/>
      <w:marLeft w:val="0"/>
      <w:marRight w:val="0"/>
      <w:marTop w:val="0"/>
      <w:marBottom w:val="0"/>
      <w:divBdr>
        <w:top w:val="none" w:sz="0" w:space="0" w:color="auto"/>
        <w:left w:val="none" w:sz="0" w:space="0" w:color="auto"/>
        <w:bottom w:val="none" w:sz="0" w:space="0" w:color="auto"/>
        <w:right w:val="none" w:sz="0" w:space="0" w:color="auto"/>
      </w:divBdr>
    </w:div>
    <w:div w:id="1005206101">
      <w:bodyDiv w:val="1"/>
      <w:marLeft w:val="0"/>
      <w:marRight w:val="0"/>
      <w:marTop w:val="0"/>
      <w:marBottom w:val="0"/>
      <w:divBdr>
        <w:top w:val="none" w:sz="0" w:space="0" w:color="auto"/>
        <w:left w:val="none" w:sz="0" w:space="0" w:color="auto"/>
        <w:bottom w:val="none" w:sz="0" w:space="0" w:color="auto"/>
        <w:right w:val="none" w:sz="0" w:space="0" w:color="auto"/>
      </w:divBdr>
    </w:div>
    <w:div w:id="1019696373">
      <w:bodyDiv w:val="1"/>
      <w:marLeft w:val="0"/>
      <w:marRight w:val="0"/>
      <w:marTop w:val="0"/>
      <w:marBottom w:val="0"/>
      <w:divBdr>
        <w:top w:val="none" w:sz="0" w:space="0" w:color="auto"/>
        <w:left w:val="none" w:sz="0" w:space="0" w:color="auto"/>
        <w:bottom w:val="none" w:sz="0" w:space="0" w:color="auto"/>
        <w:right w:val="none" w:sz="0" w:space="0" w:color="auto"/>
      </w:divBdr>
    </w:div>
    <w:div w:id="1028678343">
      <w:bodyDiv w:val="1"/>
      <w:marLeft w:val="0"/>
      <w:marRight w:val="0"/>
      <w:marTop w:val="0"/>
      <w:marBottom w:val="0"/>
      <w:divBdr>
        <w:top w:val="none" w:sz="0" w:space="0" w:color="auto"/>
        <w:left w:val="none" w:sz="0" w:space="0" w:color="auto"/>
        <w:bottom w:val="none" w:sz="0" w:space="0" w:color="auto"/>
        <w:right w:val="none" w:sz="0" w:space="0" w:color="auto"/>
      </w:divBdr>
    </w:div>
    <w:div w:id="1049374855">
      <w:bodyDiv w:val="1"/>
      <w:marLeft w:val="0"/>
      <w:marRight w:val="0"/>
      <w:marTop w:val="0"/>
      <w:marBottom w:val="0"/>
      <w:divBdr>
        <w:top w:val="none" w:sz="0" w:space="0" w:color="auto"/>
        <w:left w:val="none" w:sz="0" w:space="0" w:color="auto"/>
        <w:bottom w:val="none" w:sz="0" w:space="0" w:color="auto"/>
        <w:right w:val="none" w:sz="0" w:space="0" w:color="auto"/>
      </w:divBdr>
    </w:div>
    <w:div w:id="1082218958">
      <w:bodyDiv w:val="1"/>
      <w:marLeft w:val="0"/>
      <w:marRight w:val="0"/>
      <w:marTop w:val="0"/>
      <w:marBottom w:val="0"/>
      <w:divBdr>
        <w:top w:val="none" w:sz="0" w:space="0" w:color="auto"/>
        <w:left w:val="none" w:sz="0" w:space="0" w:color="auto"/>
        <w:bottom w:val="none" w:sz="0" w:space="0" w:color="auto"/>
        <w:right w:val="none" w:sz="0" w:space="0" w:color="auto"/>
      </w:divBdr>
    </w:div>
    <w:div w:id="1083455514">
      <w:bodyDiv w:val="1"/>
      <w:marLeft w:val="0"/>
      <w:marRight w:val="0"/>
      <w:marTop w:val="0"/>
      <w:marBottom w:val="0"/>
      <w:divBdr>
        <w:top w:val="none" w:sz="0" w:space="0" w:color="auto"/>
        <w:left w:val="none" w:sz="0" w:space="0" w:color="auto"/>
        <w:bottom w:val="none" w:sz="0" w:space="0" w:color="auto"/>
        <w:right w:val="none" w:sz="0" w:space="0" w:color="auto"/>
      </w:divBdr>
    </w:div>
    <w:div w:id="1133140442">
      <w:bodyDiv w:val="1"/>
      <w:marLeft w:val="0"/>
      <w:marRight w:val="0"/>
      <w:marTop w:val="0"/>
      <w:marBottom w:val="0"/>
      <w:divBdr>
        <w:top w:val="none" w:sz="0" w:space="0" w:color="auto"/>
        <w:left w:val="none" w:sz="0" w:space="0" w:color="auto"/>
        <w:bottom w:val="none" w:sz="0" w:space="0" w:color="auto"/>
        <w:right w:val="none" w:sz="0" w:space="0" w:color="auto"/>
      </w:divBdr>
    </w:div>
    <w:div w:id="1154831858">
      <w:bodyDiv w:val="1"/>
      <w:marLeft w:val="0"/>
      <w:marRight w:val="0"/>
      <w:marTop w:val="0"/>
      <w:marBottom w:val="0"/>
      <w:divBdr>
        <w:top w:val="none" w:sz="0" w:space="0" w:color="auto"/>
        <w:left w:val="none" w:sz="0" w:space="0" w:color="auto"/>
        <w:bottom w:val="none" w:sz="0" w:space="0" w:color="auto"/>
        <w:right w:val="none" w:sz="0" w:space="0" w:color="auto"/>
      </w:divBdr>
    </w:div>
    <w:div w:id="1177423542">
      <w:bodyDiv w:val="1"/>
      <w:marLeft w:val="0"/>
      <w:marRight w:val="0"/>
      <w:marTop w:val="0"/>
      <w:marBottom w:val="0"/>
      <w:divBdr>
        <w:top w:val="none" w:sz="0" w:space="0" w:color="auto"/>
        <w:left w:val="none" w:sz="0" w:space="0" w:color="auto"/>
        <w:bottom w:val="none" w:sz="0" w:space="0" w:color="auto"/>
        <w:right w:val="none" w:sz="0" w:space="0" w:color="auto"/>
      </w:divBdr>
    </w:div>
    <w:div w:id="1180508503">
      <w:bodyDiv w:val="1"/>
      <w:marLeft w:val="0"/>
      <w:marRight w:val="0"/>
      <w:marTop w:val="0"/>
      <w:marBottom w:val="0"/>
      <w:divBdr>
        <w:top w:val="none" w:sz="0" w:space="0" w:color="auto"/>
        <w:left w:val="none" w:sz="0" w:space="0" w:color="auto"/>
        <w:bottom w:val="none" w:sz="0" w:space="0" w:color="auto"/>
        <w:right w:val="none" w:sz="0" w:space="0" w:color="auto"/>
      </w:divBdr>
      <w:divsChild>
        <w:div w:id="1884946547">
          <w:marLeft w:val="0"/>
          <w:marRight w:val="0"/>
          <w:marTop w:val="0"/>
          <w:marBottom w:val="0"/>
          <w:divBdr>
            <w:top w:val="none" w:sz="0" w:space="0" w:color="auto"/>
            <w:left w:val="none" w:sz="0" w:space="0" w:color="auto"/>
            <w:bottom w:val="none" w:sz="0" w:space="0" w:color="auto"/>
            <w:right w:val="none" w:sz="0" w:space="0" w:color="auto"/>
          </w:divBdr>
        </w:div>
      </w:divsChild>
    </w:div>
    <w:div w:id="1184395057">
      <w:bodyDiv w:val="1"/>
      <w:marLeft w:val="0"/>
      <w:marRight w:val="0"/>
      <w:marTop w:val="0"/>
      <w:marBottom w:val="0"/>
      <w:divBdr>
        <w:top w:val="none" w:sz="0" w:space="0" w:color="auto"/>
        <w:left w:val="none" w:sz="0" w:space="0" w:color="auto"/>
        <w:bottom w:val="none" w:sz="0" w:space="0" w:color="auto"/>
        <w:right w:val="none" w:sz="0" w:space="0" w:color="auto"/>
      </w:divBdr>
    </w:div>
    <w:div w:id="1193375177">
      <w:bodyDiv w:val="1"/>
      <w:marLeft w:val="0"/>
      <w:marRight w:val="0"/>
      <w:marTop w:val="0"/>
      <w:marBottom w:val="0"/>
      <w:divBdr>
        <w:top w:val="none" w:sz="0" w:space="0" w:color="auto"/>
        <w:left w:val="none" w:sz="0" w:space="0" w:color="auto"/>
        <w:bottom w:val="none" w:sz="0" w:space="0" w:color="auto"/>
        <w:right w:val="none" w:sz="0" w:space="0" w:color="auto"/>
      </w:divBdr>
    </w:div>
    <w:div w:id="1224296364">
      <w:bodyDiv w:val="1"/>
      <w:marLeft w:val="0"/>
      <w:marRight w:val="0"/>
      <w:marTop w:val="0"/>
      <w:marBottom w:val="0"/>
      <w:divBdr>
        <w:top w:val="none" w:sz="0" w:space="0" w:color="auto"/>
        <w:left w:val="none" w:sz="0" w:space="0" w:color="auto"/>
        <w:bottom w:val="none" w:sz="0" w:space="0" w:color="auto"/>
        <w:right w:val="none" w:sz="0" w:space="0" w:color="auto"/>
      </w:divBdr>
    </w:div>
    <w:div w:id="1255362200">
      <w:bodyDiv w:val="1"/>
      <w:marLeft w:val="0"/>
      <w:marRight w:val="0"/>
      <w:marTop w:val="0"/>
      <w:marBottom w:val="0"/>
      <w:divBdr>
        <w:top w:val="none" w:sz="0" w:space="0" w:color="auto"/>
        <w:left w:val="none" w:sz="0" w:space="0" w:color="auto"/>
        <w:bottom w:val="none" w:sz="0" w:space="0" w:color="auto"/>
        <w:right w:val="none" w:sz="0" w:space="0" w:color="auto"/>
      </w:divBdr>
    </w:div>
    <w:div w:id="1263298481">
      <w:bodyDiv w:val="1"/>
      <w:marLeft w:val="0"/>
      <w:marRight w:val="0"/>
      <w:marTop w:val="0"/>
      <w:marBottom w:val="0"/>
      <w:divBdr>
        <w:top w:val="none" w:sz="0" w:space="0" w:color="auto"/>
        <w:left w:val="none" w:sz="0" w:space="0" w:color="auto"/>
        <w:bottom w:val="none" w:sz="0" w:space="0" w:color="auto"/>
        <w:right w:val="none" w:sz="0" w:space="0" w:color="auto"/>
      </w:divBdr>
    </w:div>
    <w:div w:id="1271207509">
      <w:bodyDiv w:val="1"/>
      <w:marLeft w:val="0"/>
      <w:marRight w:val="0"/>
      <w:marTop w:val="0"/>
      <w:marBottom w:val="0"/>
      <w:divBdr>
        <w:top w:val="none" w:sz="0" w:space="0" w:color="auto"/>
        <w:left w:val="none" w:sz="0" w:space="0" w:color="auto"/>
        <w:bottom w:val="none" w:sz="0" w:space="0" w:color="auto"/>
        <w:right w:val="none" w:sz="0" w:space="0" w:color="auto"/>
      </w:divBdr>
    </w:div>
    <w:div w:id="1280067179">
      <w:bodyDiv w:val="1"/>
      <w:marLeft w:val="0"/>
      <w:marRight w:val="0"/>
      <w:marTop w:val="0"/>
      <w:marBottom w:val="0"/>
      <w:divBdr>
        <w:top w:val="none" w:sz="0" w:space="0" w:color="auto"/>
        <w:left w:val="none" w:sz="0" w:space="0" w:color="auto"/>
        <w:bottom w:val="none" w:sz="0" w:space="0" w:color="auto"/>
        <w:right w:val="none" w:sz="0" w:space="0" w:color="auto"/>
      </w:divBdr>
    </w:div>
    <w:div w:id="1316186340">
      <w:bodyDiv w:val="1"/>
      <w:marLeft w:val="0"/>
      <w:marRight w:val="0"/>
      <w:marTop w:val="0"/>
      <w:marBottom w:val="0"/>
      <w:divBdr>
        <w:top w:val="none" w:sz="0" w:space="0" w:color="auto"/>
        <w:left w:val="none" w:sz="0" w:space="0" w:color="auto"/>
        <w:bottom w:val="none" w:sz="0" w:space="0" w:color="auto"/>
        <w:right w:val="none" w:sz="0" w:space="0" w:color="auto"/>
      </w:divBdr>
    </w:div>
    <w:div w:id="1337998010">
      <w:bodyDiv w:val="1"/>
      <w:marLeft w:val="0"/>
      <w:marRight w:val="0"/>
      <w:marTop w:val="0"/>
      <w:marBottom w:val="0"/>
      <w:divBdr>
        <w:top w:val="none" w:sz="0" w:space="0" w:color="auto"/>
        <w:left w:val="none" w:sz="0" w:space="0" w:color="auto"/>
        <w:bottom w:val="none" w:sz="0" w:space="0" w:color="auto"/>
        <w:right w:val="none" w:sz="0" w:space="0" w:color="auto"/>
      </w:divBdr>
    </w:div>
    <w:div w:id="1359086352">
      <w:bodyDiv w:val="1"/>
      <w:marLeft w:val="0"/>
      <w:marRight w:val="0"/>
      <w:marTop w:val="0"/>
      <w:marBottom w:val="0"/>
      <w:divBdr>
        <w:top w:val="none" w:sz="0" w:space="0" w:color="auto"/>
        <w:left w:val="none" w:sz="0" w:space="0" w:color="auto"/>
        <w:bottom w:val="none" w:sz="0" w:space="0" w:color="auto"/>
        <w:right w:val="none" w:sz="0" w:space="0" w:color="auto"/>
      </w:divBdr>
    </w:div>
    <w:div w:id="1361593181">
      <w:bodyDiv w:val="1"/>
      <w:marLeft w:val="0"/>
      <w:marRight w:val="0"/>
      <w:marTop w:val="0"/>
      <w:marBottom w:val="0"/>
      <w:divBdr>
        <w:top w:val="none" w:sz="0" w:space="0" w:color="auto"/>
        <w:left w:val="none" w:sz="0" w:space="0" w:color="auto"/>
        <w:bottom w:val="none" w:sz="0" w:space="0" w:color="auto"/>
        <w:right w:val="none" w:sz="0" w:space="0" w:color="auto"/>
      </w:divBdr>
    </w:div>
    <w:div w:id="1369333068">
      <w:bodyDiv w:val="1"/>
      <w:marLeft w:val="0"/>
      <w:marRight w:val="0"/>
      <w:marTop w:val="0"/>
      <w:marBottom w:val="0"/>
      <w:divBdr>
        <w:top w:val="none" w:sz="0" w:space="0" w:color="auto"/>
        <w:left w:val="none" w:sz="0" w:space="0" w:color="auto"/>
        <w:bottom w:val="none" w:sz="0" w:space="0" w:color="auto"/>
        <w:right w:val="none" w:sz="0" w:space="0" w:color="auto"/>
      </w:divBdr>
    </w:div>
    <w:div w:id="1390374499">
      <w:bodyDiv w:val="1"/>
      <w:marLeft w:val="0"/>
      <w:marRight w:val="0"/>
      <w:marTop w:val="0"/>
      <w:marBottom w:val="0"/>
      <w:divBdr>
        <w:top w:val="none" w:sz="0" w:space="0" w:color="auto"/>
        <w:left w:val="none" w:sz="0" w:space="0" w:color="auto"/>
        <w:bottom w:val="none" w:sz="0" w:space="0" w:color="auto"/>
        <w:right w:val="none" w:sz="0" w:space="0" w:color="auto"/>
      </w:divBdr>
    </w:div>
    <w:div w:id="1393890667">
      <w:bodyDiv w:val="1"/>
      <w:marLeft w:val="0"/>
      <w:marRight w:val="0"/>
      <w:marTop w:val="0"/>
      <w:marBottom w:val="0"/>
      <w:divBdr>
        <w:top w:val="none" w:sz="0" w:space="0" w:color="auto"/>
        <w:left w:val="none" w:sz="0" w:space="0" w:color="auto"/>
        <w:bottom w:val="none" w:sz="0" w:space="0" w:color="auto"/>
        <w:right w:val="none" w:sz="0" w:space="0" w:color="auto"/>
      </w:divBdr>
    </w:div>
    <w:div w:id="1437024562">
      <w:bodyDiv w:val="1"/>
      <w:marLeft w:val="0"/>
      <w:marRight w:val="0"/>
      <w:marTop w:val="0"/>
      <w:marBottom w:val="0"/>
      <w:divBdr>
        <w:top w:val="none" w:sz="0" w:space="0" w:color="auto"/>
        <w:left w:val="none" w:sz="0" w:space="0" w:color="auto"/>
        <w:bottom w:val="none" w:sz="0" w:space="0" w:color="auto"/>
        <w:right w:val="none" w:sz="0" w:space="0" w:color="auto"/>
      </w:divBdr>
    </w:div>
    <w:div w:id="1470778670">
      <w:bodyDiv w:val="1"/>
      <w:marLeft w:val="0"/>
      <w:marRight w:val="0"/>
      <w:marTop w:val="0"/>
      <w:marBottom w:val="0"/>
      <w:divBdr>
        <w:top w:val="none" w:sz="0" w:space="0" w:color="auto"/>
        <w:left w:val="none" w:sz="0" w:space="0" w:color="auto"/>
        <w:bottom w:val="none" w:sz="0" w:space="0" w:color="auto"/>
        <w:right w:val="none" w:sz="0" w:space="0" w:color="auto"/>
      </w:divBdr>
    </w:div>
    <w:div w:id="15245142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2983233">
      <w:bodyDiv w:val="1"/>
      <w:marLeft w:val="0"/>
      <w:marRight w:val="0"/>
      <w:marTop w:val="0"/>
      <w:marBottom w:val="0"/>
      <w:divBdr>
        <w:top w:val="none" w:sz="0" w:space="0" w:color="auto"/>
        <w:left w:val="none" w:sz="0" w:space="0" w:color="auto"/>
        <w:bottom w:val="none" w:sz="0" w:space="0" w:color="auto"/>
        <w:right w:val="none" w:sz="0" w:space="0" w:color="auto"/>
      </w:divBdr>
    </w:div>
    <w:div w:id="1573733586">
      <w:bodyDiv w:val="1"/>
      <w:marLeft w:val="0"/>
      <w:marRight w:val="0"/>
      <w:marTop w:val="0"/>
      <w:marBottom w:val="0"/>
      <w:divBdr>
        <w:top w:val="none" w:sz="0" w:space="0" w:color="auto"/>
        <w:left w:val="none" w:sz="0" w:space="0" w:color="auto"/>
        <w:bottom w:val="none" w:sz="0" w:space="0" w:color="auto"/>
        <w:right w:val="none" w:sz="0" w:space="0" w:color="auto"/>
      </w:divBdr>
    </w:div>
    <w:div w:id="1576862426">
      <w:bodyDiv w:val="1"/>
      <w:marLeft w:val="0"/>
      <w:marRight w:val="0"/>
      <w:marTop w:val="0"/>
      <w:marBottom w:val="0"/>
      <w:divBdr>
        <w:top w:val="none" w:sz="0" w:space="0" w:color="auto"/>
        <w:left w:val="none" w:sz="0" w:space="0" w:color="auto"/>
        <w:bottom w:val="none" w:sz="0" w:space="0" w:color="auto"/>
        <w:right w:val="none" w:sz="0" w:space="0" w:color="auto"/>
      </w:divBdr>
    </w:div>
    <w:div w:id="1612475188">
      <w:bodyDiv w:val="1"/>
      <w:marLeft w:val="0"/>
      <w:marRight w:val="0"/>
      <w:marTop w:val="0"/>
      <w:marBottom w:val="0"/>
      <w:divBdr>
        <w:top w:val="none" w:sz="0" w:space="0" w:color="auto"/>
        <w:left w:val="none" w:sz="0" w:space="0" w:color="auto"/>
        <w:bottom w:val="none" w:sz="0" w:space="0" w:color="auto"/>
        <w:right w:val="none" w:sz="0" w:space="0" w:color="auto"/>
      </w:divBdr>
    </w:div>
    <w:div w:id="1650862279">
      <w:bodyDiv w:val="1"/>
      <w:marLeft w:val="0"/>
      <w:marRight w:val="0"/>
      <w:marTop w:val="0"/>
      <w:marBottom w:val="0"/>
      <w:divBdr>
        <w:top w:val="none" w:sz="0" w:space="0" w:color="auto"/>
        <w:left w:val="none" w:sz="0" w:space="0" w:color="auto"/>
        <w:bottom w:val="none" w:sz="0" w:space="0" w:color="auto"/>
        <w:right w:val="none" w:sz="0" w:space="0" w:color="auto"/>
      </w:divBdr>
    </w:div>
    <w:div w:id="1728455718">
      <w:bodyDiv w:val="1"/>
      <w:marLeft w:val="0"/>
      <w:marRight w:val="0"/>
      <w:marTop w:val="0"/>
      <w:marBottom w:val="0"/>
      <w:divBdr>
        <w:top w:val="none" w:sz="0" w:space="0" w:color="auto"/>
        <w:left w:val="none" w:sz="0" w:space="0" w:color="auto"/>
        <w:bottom w:val="none" w:sz="0" w:space="0" w:color="auto"/>
        <w:right w:val="none" w:sz="0" w:space="0" w:color="auto"/>
      </w:divBdr>
    </w:div>
    <w:div w:id="1756508916">
      <w:bodyDiv w:val="1"/>
      <w:marLeft w:val="0"/>
      <w:marRight w:val="0"/>
      <w:marTop w:val="0"/>
      <w:marBottom w:val="0"/>
      <w:divBdr>
        <w:top w:val="none" w:sz="0" w:space="0" w:color="auto"/>
        <w:left w:val="none" w:sz="0" w:space="0" w:color="auto"/>
        <w:bottom w:val="none" w:sz="0" w:space="0" w:color="auto"/>
        <w:right w:val="none" w:sz="0" w:space="0" w:color="auto"/>
      </w:divBdr>
    </w:div>
    <w:div w:id="1776709855">
      <w:bodyDiv w:val="1"/>
      <w:marLeft w:val="0"/>
      <w:marRight w:val="0"/>
      <w:marTop w:val="0"/>
      <w:marBottom w:val="0"/>
      <w:divBdr>
        <w:top w:val="none" w:sz="0" w:space="0" w:color="auto"/>
        <w:left w:val="none" w:sz="0" w:space="0" w:color="auto"/>
        <w:bottom w:val="none" w:sz="0" w:space="0" w:color="auto"/>
        <w:right w:val="none" w:sz="0" w:space="0" w:color="auto"/>
      </w:divBdr>
    </w:div>
    <w:div w:id="1788543973">
      <w:bodyDiv w:val="1"/>
      <w:marLeft w:val="0"/>
      <w:marRight w:val="0"/>
      <w:marTop w:val="0"/>
      <w:marBottom w:val="0"/>
      <w:divBdr>
        <w:top w:val="none" w:sz="0" w:space="0" w:color="auto"/>
        <w:left w:val="none" w:sz="0" w:space="0" w:color="auto"/>
        <w:bottom w:val="none" w:sz="0" w:space="0" w:color="auto"/>
        <w:right w:val="none" w:sz="0" w:space="0" w:color="auto"/>
      </w:divBdr>
    </w:div>
    <w:div w:id="1814984106">
      <w:bodyDiv w:val="1"/>
      <w:marLeft w:val="0"/>
      <w:marRight w:val="0"/>
      <w:marTop w:val="0"/>
      <w:marBottom w:val="0"/>
      <w:divBdr>
        <w:top w:val="none" w:sz="0" w:space="0" w:color="auto"/>
        <w:left w:val="none" w:sz="0" w:space="0" w:color="auto"/>
        <w:bottom w:val="none" w:sz="0" w:space="0" w:color="auto"/>
        <w:right w:val="none" w:sz="0" w:space="0" w:color="auto"/>
      </w:divBdr>
    </w:div>
    <w:div w:id="1821535281">
      <w:bodyDiv w:val="1"/>
      <w:marLeft w:val="0"/>
      <w:marRight w:val="0"/>
      <w:marTop w:val="0"/>
      <w:marBottom w:val="0"/>
      <w:divBdr>
        <w:top w:val="none" w:sz="0" w:space="0" w:color="auto"/>
        <w:left w:val="none" w:sz="0" w:space="0" w:color="auto"/>
        <w:bottom w:val="none" w:sz="0" w:space="0" w:color="auto"/>
        <w:right w:val="none" w:sz="0" w:space="0" w:color="auto"/>
      </w:divBdr>
    </w:div>
    <w:div w:id="1835680073">
      <w:bodyDiv w:val="1"/>
      <w:marLeft w:val="0"/>
      <w:marRight w:val="0"/>
      <w:marTop w:val="0"/>
      <w:marBottom w:val="0"/>
      <w:divBdr>
        <w:top w:val="none" w:sz="0" w:space="0" w:color="auto"/>
        <w:left w:val="none" w:sz="0" w:space="0" w:color="auto"/>
        <w:bottom w:val="none" w:sz="0" w:space="0" w:color="auto"/>
        <w:right w:val="none" w:sz="0" w:space="0" w:color="auto"/>
      </w:divBdr>
    </w:div>
    <w:div w:id="1848253155">
      <w:bodyDiv w:val="1"/>
      <w:marLeft w:val="0"/>
      <w:marRight w:val="0"/>
      <w:marTop w:val="0"/>
      <w:marBottom w:val="0"/>
      <w:divBdr>
        <w:top w:val="none" w:sz="0" w:space="0" w:color="auto"/>
        <w:left w:val="none" w:sz="0" w:space="0" w:color="auto"/>
        <w:bottom w:val="none" w:sz="0" w:space="0" w:color="auto"/>
        <w:right w:val="none" w:sz="0" w:space="0" w:color="auto"/>
      </w:divBdr>
    </w:div>
    <w:div w:id="1855875708">
      <w:bodyDiv w:val="1"/>
      <w:marLeft w:val="0"/>
      <w:marRight w:val="0"/>
      <w:marTop w:val="0"/>
      <w:marBottom w:val="0"/>
      <w:divBdr>
        <w:top w:val="none" w:sz="0" w:space="0" w:color="auto"/>
        <w:left w:val="none" w:sz="0" w:space="0" w:color="auto"/>
        <w:bottom w:val="none" w:sz="0" w:space="0" w:color="auto"/>
        <w:right w:val="none" w:sz="0" w:space="0" w:color="auto"/>
      </w:divBdr>
    </w:div>
    <w:div w:id="1856729950">
      <w:bodyDiv w:val="1"/>
      <w:marLeft w:val="0"/>
      <w:marRight w:val="0"/>
      <w:marTop w:val="0"/>
      <w:marBottom w:val="0"/>
      <w:divBdr>
        <w:top w:val="none" w:sz="0" w:space="0" w:color="auto"/>
        <w:left w:val="none" w:sz="0" w:space="0" w:color="auto"/>
        <w:bottom w:val="none" w:sz="0" w:space="0" w:color="auto"/>
        <w:right w:val="none" w:sz="0" w:space="0" w:color="auto"/>
      </w:divBdr>
    </w:div>
    <w:div w:id="1860896584">
      <w:bodyDiv w:val="1"/>
      <w:marLeft w:val="0"/>
      <w:marRight w:val="0"/>
      <w:marTop w:val="0"/>
      <w:marBottom w:val="0"/>
      <w:divBdr>
        <w:top w:val="none" w:sz="0" w:space="0" w:color="auto"/>
        <w:left w:val="none" w:sz="0" w:space="0" w:color="auto"/>
        <w:bottom w:val="none" w:sz="0" w:space="0" w:color="auto"/>
        <w:right w:val="none" w:sz="0" w:space="0" w:color="auto"/>
      </w:divBdr>
    </w:div>
    <w:div w:id="1895922158">
      <w:bodyDiv w:val="1"/>
      <w:marLeft w:val="0"/>
      <w:marRight w:val="0"/>
      <w:marTop w:val="0"/>
      <w:marBottom w:val="0"/>
      <w:divBdr>
        <w:top w:val="none" w:sz="0" w:space="0" w:color="auto"/>
        <w:left w:val="none" w:sz="0" w:space="0" w:color="auto"/>
        <w:bottom w:val="none" w:sz="0" w:space="0" w:color="auto"/>
        <w:right w:val="none" w:sz="0" w:space="0" w:color="auto"/>
      </w:divBdr>
    </w:div>
    <w:div w:id="1929121851">
      <w:bodyDiv w:val="1"/>
      <w:marLeft w:val="0"/>
      <w:marRight w:val="0"/>
      <w:marTop w:val="0"/>
      <w:marBottom w:val="0"/>
      <w:divBdr>
        <w:top w:val="none" w:sz="0" w:space="0" w:color="auto"/>
        <w:left w:val="none" w:sz="0" w:space="0" w:color="auto"/>
        <w:bottom w:val="none" w:sz="0" w:space="0" w:color="auto"/>
        <w:right w:val="none" w:sz="0" w:space="0" w:color="auto"/>
      </w:divBdr>
    </w:div>
    <w:div w:id="1937328484">
      <w:bodyDiv w:val="1"/>
      <w:marLeft w:val="0"/>
      <w:marRight w:val="0"/>
      <w:marTop w:val="0"/>
      <w:marBottom w:val="0"/>
      <w:divBdr>
        <w:top w:val="none" w:sz="0" w:space="0" w:color="auto"/>
        <w:left w:val="none" w:sz="0" w:space="0" w:color="auto"/>
        <w:bottom w:val="none" w:sz="0" w:space="0" w:color="auto"/>
        <w:right w:val="none" w:sz="0" w:space="0" w:color="auto"/>
      </w:divBdr>
    </w:div>
    <w:div w:id="1945838806">
      <w:bodyDiv w:val="1"/>
      <w:marLeft w:val="0"/>
      <w:marRight w:val="0"/>
      <w:marTop w:val="0"/>
      <w:marBottom w:val="0"/>
      <w:divBdr>
        <w:top w:val="none" w:sz="0" w:space="0" w:color="auto"/>
        <w:left w:val="none" w:sz="0" w:space="0" w:color="auto"/>
        <w:bottom w:val="none" w:sz="0" w:space="0" w:color="auto"/>
        <w:right w:val="none" w:sz="0" w:space="0" w:color="auto"/>
      </w:divBdr>
      <w:divsChild>
        <w:div w:id="628824252">
          <w:marLeft w:val="0"/>
          <w:marRight w:val="0"/>
          <w:marTop w:val="0"/>
          <w:marBottom w:val="0"/>
          <w:divBdr>
            <w:top w:val="none" w:sz="0" w:space="0" w:color="auto"/>
            <w:left w:val="none" w:sz="0" w:space="0" w:color="auto"/>
            <w:bottom w:val="none" w:sz="0" w:space="0" w:color="auto"/>
            <w:right w:val="none" w:sz="0" w:space="0" w:color="auto"/>
          </w:divBdr>
          <w:divsChild>
            <w:div w:id="1057124261">
              <w:marLeft w:val="0"/>
              <w:marRight w:val="0"/>
              <w:marTop w:val="0"/>
              <w:marBottom w:val="0"/>
              <w:divBdr>
                <w:top w:val="none" w:sz="0" w:space="0" w:color="auto"/>
                <w:left w:val="none" w:sz="0" w:space="0" w:color="auto"/>
                <w:bottom w:val="none" w:sz="0" w:space="0" w:color="auto"/>
                <w:right w:val="none" w:sz="0" w:space="0" w:color="auto"/>
              </w:divBdr>
              <w:divsChild>
                <w:div w:id="1577788877">
                  <w:marLeft w:val="-75"/>
                  <w:marRight w:val="-75"/>
                  <w:marTop w:val="0"/>
                  <w:marBottom w:val="0"/>
                  <w:divBdr>
                    <w:top w:val="none" w:sz="0" w:space="0" w:color="auto"/>
                    <w:left w:val="none" w:sz="0" w:space="0" w:color="auto"/>
                    <w:bottom w:val="none" w:sz="0" w:space="0" w:color="auto"/>
                    <w:right w:val="none" w:sz="0" w:space="0" w:color="auto"/>
                  </w:divBdr>
                  <w:divsChild>
                    <w:div w:id="1449591387">
                      <w:marLeft w:val="0"/>
                      <w:marRight w:val="0"/>
                      <w:marTop w:val="0"/>
                      <w:marBottom w:val="0"/>
                      <w:divBdr>
                        <w:top w:val="none" w:sz="0" w:space="0" w:color="auto"/>
                        <w:left w:val="none" w:sz="0" w:space="0" w:color="auto"/>
                        <w:bottom w:val="none" w:sz="0" w:space="0" w:color="auto"/>
                        <w:right w:val="none" w:sz="0" w:space="0" w:color="auto"/>
                      </w:divBdr>
                      <w:divsChild>
                        <w:div w:id="14591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73829">
      <w:bodyDiv w:val="1"/>
      <w:marLeft w:val="0"/>
      <w:marRight w:val="0"/>
      <w:marTop w:val="0"/>
      <w:marBottom w:val="0"/>
      <w:divBdr>
        <w:top w:val="none" w:sz="0" w:space="0" w:color="auto"/>
        <w:left w:val="none" w:sz="0" w:space="0" w:color="auto"/>
        <w:bottom w:val="none" w:sz="0" w:space="0" w:color="auto"/>
        <w:right w:val="none" w:sz="0" w:space="0" w:color="auto"/>
      </w:divBdr>
    </w:div>
    <w:div w:id="1986541298">
      <w:bodyDiv w:val="1"/>
      <w:marLeft w:val="0"/>
      <w:marRight w:val="0"/>
      <w:marTop w:val="0"/>
      <w:marBottom w:val="0"/>
      <w:divBdr>
        <w:top w:val="none" w:sz="0" w:space="0" w:color="auto"/>
        <w:left w:val="none" w:sz="0" w:space="0" w:color="auto"/>
        <w:bottom w:val="none" w:sz="0" w:space="0" w:color="auto"/>
        <w:right w:val="none" w:sz="0" w:space="0" w:color="auto"/>
      </w:divBdr>
    </w:div>
    <w:div w:id="1988166929">
      <w:bodyDiv w:val="1"/>
      <w:marLeft w:val="0"/>
      <w:marRight w:val="0"/>
      <w:marTop w:val="0"/>
      <w:marBottom w:val="0"/>
      <w:divBdr>
        <w:top w:val="none" w:sz="0" w:space="0" w:color="auto"/>
        <w:left w:val="none" w:sz="0" w:space="0" w:color="auto"/>
        <w:bottom w:val="none" w:sz="0" w:space="0" w:color="auto"/>
        <w:right w:val="none" w:sz="0" w:space="0" w:color="auto"/>
      </w:divBdr>
    </w:div>
    <w:div w:id="1992101377">
      <w:bodyDiv w:val="1"/>
      <w:marLeft w:val="0"/>
      <w:marRight w:val="0"/>
      <w:marTop w:val="0"/>
      <w:marBottom w:val="0"/>
      <w:divBdr>
        <w:top w:val="none" w:sz="0" w:space="0" w:color="auto"/>
        <w:left w:val="none" w:sz="0" w:space="0" w:color="auto"/>
        <w:bottom w:val="none" w:sz="0" w:space="0" w:color="auto"/>
        <w:right w:val="none" w:sz="0" w:space="0" w:color="auto"/>
      </w:divBdr>
    </w:div>
    <w:div w:id="1992631992">
      <w:bodyDiv w:val="1"/>
      <w:marLeft w:val="0"/>
      <w:marRight w:val="0"/>
      <w:marTop w:val="0"/>
      <w:marBottom w:val="0"/>
      <w:divBdr>
        <w:top w:val="none" w:sz="0" w:space="0" w:color="auto"/>
        <w:left w:val="none" w:sz="0" w:space="0" w:color="auto"/>
        <w:bottom w:val="none" w:sz="0" w:space="0" w:color="auto"/>
        <w:right w:val="none" w:sz="0" w:space="0" w:color="auto"/>
      </w:divBdr>
    </w:div>
    <w:div w:id="1999186118">
      <w:bodyDiv w:val="1"/>
      <w:marLeft w:val="0"/>
      <w:marRight w:val="0"/>
      <w:marTop w:val="0"/>
      <w:marBottom w:val="0"/>
      <w:divBdr>
        <w:top w:val="none" w:sz="0" w:space="0" w:color="auto"/>
        <w:left w:val="none" w:sz="0" w:space="0" w:color="auto"/>
        <w:bottom w:val="none" w:sz="0" w:space="0" w:color="auto"/>
        <w:right w:val="none" w:sz="0" w:space="0" w:color="auto"/>
      </w:divBdr>
    </w:div>
    <w:div w:id="2002199148">
      <w:bodyDiv w:val="1"/>
      <w:marLeft w:val="0"/>
      <w:marRight w:val="0"/>
      <w:marTop w:val="0"/>
      <w:marBottom w:val="0"/>
      <w:divBdr>
        <w:top w:val="none" w:sz="0" w:space="0" w:color="auto"/>
        <w:left w:val="none" w:sz="0" w:space="0" w:color="auto"/>
        <w:bottom w:val="none" w:sz="0" w:space="0" w:color="auto"/>
        <w:right w:val="none" w:sz="0" w:space="0" w:color="auto"/>
      </w:divBdr>
    </w:div>
    <w:div w:id="2007515711">
      <w:bodyDiv w:val="1"/>
      <w:marLeft w:val="0"/>
      <w:marRight w:val="0"/>
      <w:marTop w:val="0"/>
      <w:marBottom w:val="0"/>
      <w:divBdr>
        <w:top w:val="none" w:sz="0" w:space="0" w:color="auto"/>
        <w:left w:val="none" w:sz="0" w:space="0" w:color="auto"/>
        <w:bottom w:val="none" w:sz="0" w:space="0" w:color="auto"/>
        <w:right w:val="none" w:sz="0" w:space="0" w:color="auto"/>
      </w:divBdr>
    </w:div>
    <w:div w:id="2020229007">
      <w:bodyDiv w:val="1"/>
      <w:marLeft w:val="0"/>
      <w:marRight w:val="0"/>
      <w:marTop w:val="0"/>
      <w:marBottom w:val="0"/>
      <w:divBdr>
        <w:top w:val="none" w:sz="0" w:space="0" w:color="auto"/>
        <w:left w:val="none" w:sz="0" w:space="0" w:color="auto"/>
        <w:bottom w:val="none" w:sz="0" w:space="0" w:color="auto"/>
        <w:right w:val="none" w:sz="0" w:space="0" w:color="auto"/>
      </w:divBdr>
    </w:div>
    <w:div w:id="2021930322">
      <w:bodyDiv w:val="1"/>
      <w:marLeft w:val="0"/>
      <w:marRight w:val="0"/>
      <w:marTop w:val="0"/>
      <w:marBottom w:val="0"/>
      <w:divBdr>
        <w:top w:val="none" w:sz="0" w:space="0" w:color="auto"/>
        <w:left w:val="none" w:sz="0" w:space="0" w:color="auto"/>
        <w:bottom w:val="none" w:sz="0" w:space="0" w:color="auto"/>
        <w:right w:val="none" w:sz="0" w:space="0" w:color="auto"/>
      </w:divBdr>
    </w:div>
    <w:div w:id="2060857555">
      <w:bodyDiv w:val="1"/>
      <w:marLeft w:val="0"/>
      <w:marRight w:val="0"/>
      <w:marTop w:val="0"/>
      <w:marBottom w:val="0"/>
      <w:divBdr>
        <w:top w:val="none" w:sz="0" w:space="0" w:color="auto"/>
        <w:left w:val="none" w:sz="0" w:space="0" w:color="auto"/>
        <w:bottom w:val="none" w:sz="0" w:space="0" w:color="auto"/>
        <w:right w:val="none" w:sz="0" w:space="0" w:color="auto"/>
      </w:divBdr>
    </w:div>
    <w:div w:id="2062560442">
      <w:bodyDiv w:val="1"/>
      <w:marLeft w:val="0"/>
      <w:marRight w:val="0"/>
      <w:marTop w:val="0"/>
      <w:marBottom w:val="0"/>
      <w:divBdr>
        <w:top w:val="none" w:sz="0" w:space="0" w:color="auto"/>
        <w:left w:val="none" w:sz="0" w:space="0" w:color="auto"/>
        <w:bottom w:val="none" w:sz="0" w:space="0" w:color="auto"/>
        <w:right w:val="none" w:sz="0" w:space="0" w:color="auto"/>
      </w:divBdr>
    </w:div>
    <w:div w:id="2066180889">
      <w:bodyDiv w:val="1"/>
      <w:marLeft w:val="0"/>
      <w:marRight w:val="0"/>
      <w:marTop w:val="0"/>
      <w:marBottom w:val="0"/>
      <w:divBdr>
        <w:top w:val="none" w:sz="0" w:space="0" w:color="auto"/>
        <w:left w:val="none" w:sz="0" w:space="0" w:color="auto"/>
        <w:bottom w:val="none" w:sz="0" w:space="0" w:color="auto"/>
        <w:right w:val="none" w:sz="0" w:space="0" w:color="auto"/>
      </w:divBdr>
    </w:div>
    <w:div w:id="2108885734">
      <w:bodyDiv w:val="1"/>
      <w:marLeft w:val="0"/>
      <w:marRight w:val="0"/>
      <w:marTop w:val="0"/>
      <w:marBottom w:val="0"/>
      <w:divBdr>
        <w:top w:val="none" w:sz="0" w:space="0" w:color="auto"/>
        <w:left w:val="none" w:sz="0" w:space="0" w:color="auto"/>
        <w:bottom w:val="none" w:sz="0" w:space="0" w:color="auto"/>
        <w:right w:val="none" w:sz="0" w:space="0" w:color="auto"/>
      </w:divBdr>
      <w:divsChild>
        <w:div w:id="1813014395">
          <w:marLeft w:val="0"/>
          <w:marRight w:val="0"/>
          <w:marTop w:val="0"/>
          <w:marBottom w:val="0"/>
          <w:divBdr>
            <w:top w:val="none" w:sz="0" w:space="0" w:color="auto"/>
            <w:left w:val="none" w:sz="0" w:space="0" w:color="auto"/>
            <w:bottom w:val="none" w:sz="0" w:space="0" w:color="auto"/>
            <w:right w:val="none" w:sz="0" w:space="0" w:color="auto"/>
          </w:divBdr>
          <w:divsChild>
            <w:div w:id="638265463">
              <w:marLeft w:val="0"/>
              <w:marRight w:val="0"/>
              <w:marTop w:val="0"/>
              <w:marBottom w:val="0"/>
              <w:divBdr>
                <w:top w:val="none" w:sz="0" w:space="0" w:color="auto"/>
                <w:left w:val="none" w:sz="0" w:space="0" w:color="auto"/>
                <w:bottom w:val="none" w:sz="0" w:space="0" w:color="auto"/>
                <w:right w:val="none" w:sz="0" w:space="0" w:color="auto"/>
              </w:divBdr>
              <w:divsChild>
                <w:div w:id="430861310">
                  <w:marLeft w:val="0"/>
                  <w:marRight w:val="0"/>
                  <w:marTop w:val="0"/>
                  <w:marBottom w:val="0"/>
                  <w:divBdr>
                    <w:top w:val="none" w:sz="0" w:space="0" w:color="auto"/>
                    <w:left w:val="none" w:sz="0" w:space="0" w:color="auto"/>
                    <w:bottom w:val="none" w:sz="0" w:space="0" w:color="auto"/>
                    <w:right w:val="none" w:sz="0" w:space="0" w:color="auto"/>
                  </w:divBdr>
                  <w:divsChild>
                    <w:div w:id="395199683">
                      <w:marLeft w:val="0"/>
                      <w:marRight w:val="0"/>
                      <w:marTop w:val="0"/>
                      <w:marBottom w:val="0"/>
                      <w:divBdr>
                        <w:top w:val="none" w:sz="0" w:space="0" w:color="auto"/>
                        <w:left w:val="none" w:sz="0" w:space="0" w:color="auto"/>
                        <w:bottom w:val="none" w:sz="0" w:space="0" w:color="auto"/>
                        <w:right w:val="none" w:sz="0" w:space="0" w:color="auto"/>
                      </w:divBdr>
                      <w:divsChild>
                        <w:div w:id="2485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54768">
      <w:bodyDiv w:val="1"/>
      <w:marLeft w:val="0"/>
      <w:marRight w:val="0"/>
      <w:marTop w:val="0"/>
      <w:marBottom w:val="0"/>
      <w:divBdr>
        <w:top w:val="none" w:sz="0" w:space="0" w:color="auto"/>
        <w:left w:val="none" w:sz="0" w:space="0" w:color="auto"/>
        <w:bottom w:val="none" w:sz="0" w:space="0" w:color="auto"/>
        <w:right w:val="none" w:sz="0" w:space="0" w:color="auto"/>
      </w:divBdr>
    </w:div>
    <w:div w:id="2131585150">
      <w:bodyDiv w:val="1"/>
      <w:marLeft w:val="0"/>
      <w:marRight w:val="0"/>
      <w:marTop w:val="0"/>
      <w:marBottom w:val="0"/>
      <w:divBdr>
        <w:top w:val="none" w:sz="0" w:space="0" w:color="auto"/>
        <w:left w:val="none" w:sz="0" w:space="0" w:color="auto"/>
        <w:bottom w:val="none" w:sz="0" w:space="0" w:color="auto"/>
        <w:right w:val="none" w:sz="0" w:space="0" w:color="auto"/>
      </w:divBdr>
    </w:div>
    <w:div w:id="214368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uk/government/publications/greenhouse-gas-reporting-conversion-factors-2018" TargetMode="External"/><Relationship Id="rId21" Type="http://schemas.openxmlformats.org/officeDocument/2006/relationships/hyperlink" Target="http://www.mfe.govt.nz/climate-change/state-of-our-atmosphere-and-climate/new-zealands-greenhouse-gas-inventory" TargetMode="External"/><Relationship Id="rId42" Type="http://schemas.openxmlformats.org/officeDocument/2006/relationships/hyperlink" Target="https://www.mfe.govt.nz/sites/default/files/media/Climate%20Change/example-ghg-inventory_0.xlsx" TargetMode="External"/><Relationship Id="rId47" Type="http://schemas.openxmlformats.org/officeDocument/2006/relationships/hyperlink" Target="https://ghgprotocol.org/corporate-standard" TargetMode="External"/><Relationship Id="rId63" Type="http://schemas.openxmlformats.org/officeDocument/2006/relationships/hyperlink" Target="http://ghgprotocol.org/scope_2_guidance" TargetMode="External"/><Relationship Id="rId68" Type="http://schemas.openxmlformats.org/officeDocument/2006/relationships/hyperlink" Target="https://www.transport.govt.nz/assets/Uploads/Research/Transport-Outlook/Documents/a9189b9da0/Emission-Impossible-Real-World-Energy-Use-Projections-for-VFEM-20160905.pdf" TargetMode="External"/><Relationship Id="rId84" Type="http://schemas.openxmlformats.org/officeDocument/2006/relationships/hyperlink" Target="https://ghgprotocol.org/corporate-standard" TargetMode="External"/><Relationship Id="rId89" Type="http://schemas.openxmlformats.org/officeDocument/2006/relationships/hyperlink" Target="https://ghgprotocol.org/corporate-standard" TargetMode="External"/><Relationship Id="rId16" Type="http://schemas.openxmlformats.org/officeDocument/2006/relationships/hyperlink" Target="https://www.iso.org/standard/66453.html" TargetMode="External"/><Relationship Id="rId11" Type="http://schemas.openxmlformats.org/officeDocument/2006/relationships/footnotes" Target="footnotes.xml"/><Relationship Id="rId32" Type="http://schemas.openxmlformats.org/officeDocument/2006/relationships/hyperlink" Target="https://ghgprotocol.org/corporate-standard" TargetMode="External"/><Relationship Id="rId37" Type="http://schemas.openxmlformats.org/officeDocument/2006/relationships/hyperlink" Target="http://www.mfe.govt.nz/sites/default/files/media/Climate%20Change/example-ghg-report.pdf" TargetMode="External"/><Relationship Id="rId53" Type="http://schemas.openxmlformats.org/officeDocument/2006/relationships/hyperlink" Target="https://www.iso.org/standard/66453.html" TargetMode="External"/><Relationship Id="rId58" Type="http://schemas.openxmlformats.org/officeDocument/2006/relationships/hyperlink" Target="http://www.mfe.govt.nz/climate-change/state-of-our-atmosphere-and-climate/new-zealands-greenhouse-gas-inventory" TargetMode="External"/><Relationship Id="rId74" Type="http://schemas.openxmlformats.org/officeDocument/2006/relationships/hyperlink" Target="https://www.transport.govt.nz/assets/Uploads/Research/Transport-Outlook/Documents/a9189b9da0/Emission-Impossible-Real-World-Energy-Use-Projections-for-VFEM-20160905.pdf" TargetMode="External"/><Relationship Id="rId79" Type="http://schemas.openxmlformats.org/officeDocument/2006/relationships/hyperlink" Target="https://www.cedelft.eu/publicatie/stream_freight_transport_2016/1855" TargetMode="External"/><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s://www.iso.org/standard/66453.html" TargetMode="External"/><Relationship Id="rId43" Type="http://schemas.openxmlformats.org/officeDocument/2006/relationships/hyperlink" Target="http://www.mfe.govt.nz/sites/default/files/media/Climate%20Change/example-ghg-report.pdf" TargetMode="External"/><Relationship Id="rId48" Type="http://schemas.openxmlformats.org/officeDocument/2006/relationships/hyperlink" Target="https://landcareresearch.sharepoint.com/sites/te00003/projects/MfE%20Voluntary%20Guidance%20Project%20Library/2020%20Update/Draft%20Guides/Update%20to%20https:/www.mfe.govt.nz/publications/climate-change/new-zealands-greenhouse-gas-inventory-1990-2018" TargetMode="External"/><Relationship Id="rId64" Type="http://schemas.openxmlformats.org/officeDocument/2006/relationships/hyperlink" Target="https://ghgprotocol.org/corporate-standard" TargetMode="External"/><Relationship Id="rId69" Type="http://schemas.openxmlformats.org/officeDocument/2006/relationships/hyperlink" Target="https://www.transport.govt.nz/assets/Uploads/Research/Transport-Outlook/Documents/a9189b9da0/Emission-Impossible-Real-World-Energy-Use-Projections-for-VFEM-20160905.pdf" TargetMode="External"/><Relationship Id="rId8" Type="http://schemas.openxmlformats.org/officeDocument/2006/relationships/styles" Target="styles.xml"/><Relationship Id="rId51" Type="http://schemas.openxmlformats.org/officeDocument/2006/relationships/hyperlink" Target="https://www.iso.org/standard/66453.html" TargetMode="External"/><Relationship Id="rId72" Type="http://schemas.openxmlformats.org/officeDocument/2006/relationships/hyperlink" Target="http://www.icao.int/environmental-protection/CarbonOffset/Pages/default.aspx" TargetMode="External"/><Relationship Id="rId80" Type="http://schemas.openxmlformats.org/officeDocument/2006/relationships/hyperlink" Target="http://www.gov.uk/government/collections/government-conversion-factors-for-company-reporting" TargetMode="External"/><Relationship Id="rId85" Type="http://schemas.openxmlformats.org/officeDocument/2006/relationships/hyperlink" Target="https://data.mfe.govt.nz/"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ghgprotocol.org/standards/corporate-standard" TargetMode="External"/><Relationship Id="rId25" Type="http://schemas.openxmlformats.org/officeDocument/2006/relationships/hyperlink" Target="https://ghgprotocol.org/greenhouse-gas-protocol-accounting-reporting-standard-cities" TargetMode="External"/><Relationship Id="rId33" Type="http://schemas.openxmlformats.org/officeDocument/2006/relationships/hyperlink" Target="http://www.ghgprotocol.org/standards/corporate-standard" TargetMode="External"/><Relationship Id="rId38" Type="http://schemas.openxmlformats.org/officeDocument/2006/relationships/hyperlink" Target="https://www.mfe.govt.nz/sites/default/files/media/Climate%20Change/example-ghg-inventory_0.xlsx" TargetMode="External"/><Relationship Id="rId46" Type="http://schemas.openxmlformats.org/officeDocument/2006/relationships/hyperlink" Target="https://www.iso.org/standard/66453.html" TargetMode="External"/><Relationship Id="rId59" Type="http://schemas.openxmlformats.org/officeDocument/2006/relationships/hyperlink" Target="https://www.mfe.govt.nz/sites/default/files/media/Climate%20Change/Measuring%20Emissions%20Factors%20Workbook%20final_1.xlsx" TargetMode="External"/><Relationship Id="rId67" Type="http://schemas.openxmlformats.org/officeDocument/2006/relationships/hyperlink" Target="https://www.transport.govt.nz/assets/Uploads/Research/Transport-Outlook/Documents/a9189b9da0/Emission-Impossible-Real-World-Energy-Use-Projections-for-VFEM-20160905.pdf" TargetMode="External"/><Relationship Id="rId20" Type="http://schemas.openxmlformats.org/officeDocument/2006/relationships/hyperlink" Target="https://www.mfe.govt.nz/sites/default/files/media/Climate%20Change/Measuring%20Emissions%20Factors%20Workbook%20final_1.xlsx" TargetMode="External"/><Relationship Id="rId41" Type="http://schemas.openxmlformats.org/officeDocument/2006/relationships/hyperlink" Target="https://www.iso.org/standard/66453.html" TargetMode="External"/><Relationship Id="rId54" Type="http://schemas.openxmlformats.org/officeDocument/2006/relationships/hyperlink" Target="https://ghgprotocol.org/corporate-standard" TargetMode="External"/><Relationship Id="rId62" Type="http://schemas.openxmlformats.org/officeDocument/2006/relationships/hyperlink" Target="https://ghgprotocol.org/corporate-standard" TargetMode="External"/><Relationship Id="rId70" Type="http://schemas.openxmlformats.org/officeDocument/2006/relationships/hyperlink" Target="https://www.airmilescalculator.com/" TargetMode="External"/><Relationship Id="rId75" Type="http://schemas.openxmlformats.org/officeDocument/2006/relationships/hyperlink" Target="https://www.gov.uk/government/publications/greenhouse-gas-reporting-conversion-factors-2018" TargetMode="External"/><Relationship Id="rId83" Type="http://schemas.openxmlformats.org/officeDocument/2006/relationships/hyperlink" Target="https://www.iso.org/standard/66453.html" TargetMode="External"/><Relationship Id="rId88" Type="http://schemas.openxmlformats.org/officeDocument/2006/relationships/hyperlink" Target="https://www.iso.org/standard/66453.html"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mfe.govt.nz" TargetMode="External"/><Relationship Id="rId23" Type="http://schemas.openxmlformats.org/officeDocument/2006/relationships/hyperlink" Target="mailto:emissions-guide@mfe.govt.nz" TargetMode="External"/><Relationship Id="rId28" Type="http://schemas.openxmlformats.org/officeDocument/2006/relationships/hyperlink" Target="http://www.ipcc-nggip.iges.or.jp/public/2006gl/" TargetMode="External"/><Relationship Id="rId36" Type="http://schemas.openxmlformats.org/officeDocument/2006/relationships/hyperlink" Target="https://www.iso.org/standard/66453.html" TargetMode="External"/><Relationship Id="rId49" Type="http://schemas.openxmlformats.org/officeDocument/2006/relationships/hyperlink" Target="https://www.iso.org/standard/66453.html" TargetMode="External"/><Relationship Id="rId57" Type="http://schemas.openxmlformats.org/officeDocument/2006/relationships/hyperlink" Target="https://ghgprotocol.org/corporate-standard" TargetMode="External"/><Relationship Id="rId10" Type="http://schemas.openxmlformats.org/officeDocument/2006/relationships/webSettings" Target="webSettings.xml"/><Relationship Id="rId31" Type="http://schemas.openxmlformats.org/officeDocument/2006/relationships/hyperlink" Target="https://www.iso.org/standard/66453.html" TargetMode="External"/><Relationship Id="rId44" Type="http://schemas.openxmlformats.org/officeDocument/2006/relationships/hyperlink" Target="https://landcareresearch.sharepoint.com/sites/te00003/projects/MfE%20Voluntary%20Guidance%20Project%20Library/2020%20Update/Draft%20Guides/Update%20to%20https:/www.mfe.govt.nz/publications/climate-change/new-zealands-greenhouse-gas-inventory-1990-2018" TargetMode="External"/><Relationship Id="rId52" Type="http://schemas.openxmlformats.org/officeDocument/2006/relationships/hyperlink" Target="https://ghgprotocol.org/corporate-standard" TargetMode="External"/><Relationship Id="rId60" Type="http://schemas.openxmlformats.org/officeDocument/2006/relationships/hyperlink" Target="https://www.ipcc.ch/report/ar4/syr/" TargetMode="External"/><Relationship Id="rId65" Type="http://schemas.openxmlformats.org/officeDocument/2006/relationships/hyperlink" Target="https://www.iso.org/standard/66453.html" TargetMode="External"/><Relationship Id="rId73" Type="http://schemas.openxmlformats.org/officeDocument/2006/relationships/hyperlink" Target="https://www.gov.uk/government/publications/greenhouse-gas-reporting-conversion-factors-2018" TargetMode="External"/><Relationship Id="rId78" Type="http://schemas.openxmlformats.org/officeDocument/2006/relationships/hyperlink" Target="https://www.gov.uk/government/publications/greenhouse-gas-reporting-conversion-factors-2018" TargetMode="External"/><Relationship Id="rId81" Type="http://schemas.openxmlformats.org/officeDocument/2006/relationships/hyperlink" Target="https://www.mfe.govt.nz/sites/default/files/media/Climate%20Change/new-zealands-greenhouse-gas-inventory-1990-2018-vol-1.pdf" TargetMode="External"/><Relationship Id="rId86" Type="http://schemas.openxmlformats.org/officeDocument/2006/relationships/hyperlink" Target="https://lris.scinfo.org.nz/layer/48423-lcdb-v41-land-cover-database-version-41-mainland-new-zealand/"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ghgprotocol.org/standards/corporate-standard" TargetMode="External"/><Relationship Id="rId39" Type="http://schemas.openxmlformats.org/officeDocument/2006/relationships/hyperlink" Target="https://www.mfe.govt.nz/publications/climate-change/measuring-emissions-guide-organisations-%E2%80%93-summary-of-emission-factors" TargetMode="External"/><Relationship Id="rId34" Type="http://schemas.openxmlformats.org/officeDocument/2006/relationships/hyperlink" Target="https://ghgprotocol.org/corporate-standard" TargetMode="External"/><Relationship Id="rId50" Type="http://schemas.openxmlformats.org/officeDocument/2006/relationships/hyperlink" Target="https://ghgprotocol.org/corporate-standard" TargetMode="External"/><Relationship Id="rId55" Type="http://schemas.openxmlformats.org/officeDocument/2006/relationships/hyperlink" Target="https://www.iso.org/standard/66453.html" TargetMode="External"/><Relationship Id="rId76" Type="http://schemas.openxmlformats.org/officeDocument/2006/relationships/hyperlink" Target="https://www.gov.uk/government/publications/greenhouse-gas-reporting-conversion-factors-2018" TargetMode="External"/><Relationship Id="rId7" Type="http://schemas.openxmlformats.org/officeDocument/2006/relationships/numbering" Target="numbering.xml"/><Relationship Id="rId71" Type="http://schemas.openxmlformats.org/officeDocument/2006/relationships/hyperlink" Target="https://www.gov.uk/government/publications/greenhouse-gas-reporting-conversion-factors-2018" TargetMode="External"/><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iso.org/standard/66453.html" TargetMode="External"/><Relationship Id="rId24" Type="http://schemas.openxmlformats.org/officeDocument/2006/relationships/hyperlink" Target="https://www.gov.uk/government/publications/greenhouse-gas-reporting-conversion-factors-2018" TargetMode="External"/><Relationship Id="rId40" Type="http://schemas.openxmlformats.org/officeDocument/2006/relationships/hyperlink" Target="https://www.mfe.govt.nz/sites/default/files/media/Climate%20Change/Measuring%20Emissions%20Factors%20Workbook%20final_1.xlsx" TargetMode="External"/><Relationship Id="rId45" Type="http://schemas.openxmlformats.org/officeDocument/2006/relationships/hyperlink" Target="https://www.mfe.govt.nz/consultation/measuring-emissions-interactive-workbook-download" TargetMode="External"/><Relationship Id="rId66" Type="http://schemas.openxmlformats.org/officeDocument/2006/relationships/hyperlink" Target="https://ghgprotocol.org/corporate-standard" TargetMode="External"/><Relationship Id="rId87" Type="http://schemas.openxmlformats.org/officeDocument/2006/relationships/hyperlink" Target="https://www.mfe.govt.nz/consultation/interactive-workbook-download-2020" TargetMode="External"/><Relationship Id="rId61" Type="http://schemas.openxmlformats.org/officeDocument/2006/relationships/hyperlink" Target="https://ghgprotocol.org/sites/default/files/hfc-cfc_0.pdf" TargetMode="External"/><Relationship Id="rId82" Type="http://schemas.openxmlformats.org/officeDocument/2006/relationships/hyperlink" Target="http://www.mfe.govt.nz/node/24120/" TargetMode="External"/><Relationship Id="rId19" Type="http://schemas.openxmlformats.org/officeDocument/2006/relationships/hyperlink" Target="https://www.iso.org/standard/66453.html" TargetMode="External"/><Relationship Id="rId14" Type="http://schemas.openxmlformats.org/officeDocument/2006/relationships/footer" Target="footer1.xml"/><Relationship Id="rId30" Type="http://schemas.openxmlformats.org/officeDocument/2006/relationships/hyperlink" Target="https://ghgprotocol.org/corporate-standard" TargetMode="External"/><Relationship Id="rId35" Type="http://schemas.openxmlformats.org/officeDocument/2006/relationships/hyperlink" Target="https://www.iso.org/standard/66453.html" TargetMode="External"/><Relationship Id="rId56" Type="http://schemas.openxmlformats.org/officeDocument/2006/relationships/hyperlink" Target="https://www.iso.org/standard/66453.html" TargetMode="External"/><Relationship Id="rId77" Type="http://schemas.openxmlformats.org/officeDocument/2006/relationships/hyperlink" Target="https://www.gov.uk/government/publications/greenhouse-gas-reporting-conversion-factors-201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ghgprotocol.org/sites/default/files/standards/Scope%202%20Guidance_Final_Sept26.pdf" TargetMode="External"/><Relationship Id="rId18" Type="http://schemas.openxmlformats.org/officeDocument/2006/relationships/hyperlink" Target="https://nzta.govt.nz/resources/new-zealand-motor-vehicle-register-statistics/new-zealand-vehicle-fleet-open-data-sets/" TargetMode="External"/><Relationship Id="rId26" Type="http://schemas.openxmlformats.org/officeDocument/2006/relationships/hyperlink" Target="https://greenview.sg/chsb-index/" TargetMode="External"/><Relationship Id="rId39" Type="http://schemas.openxmlformats.org/officeDocument/2006/relationships/hyperlink" Target="http://www.waternz.org.nz/Attachment?Action=Download&amp;Attachment_id=3142" TargetMode="External"/><Relationship Id="rId21" Type="http://schemas.openxmlformats.org/officeDocument/2006/relationships/hyperlink" Target="http://elib.dlr.de/19906/1/s13.pdf" TargetMode="External"/><Relationship Id="rId34" Type="http://schemas.openxmlformats.org/officeDocument/2006/relationships/hyperlink" Target="http://www.transport.govt.nz/assets/Import/Uploads/Research/Documents/TKC2019/Wang-H_Real-world-fuel-economy-of-heavy-trucks_TKC2019-web.pdf" TargetMode="External"/><Relationship Id="rId42" Type="http://schemas.openxmlformats.org/officeDocument/2006/relationships/hyperlink" Target="http://www.branz.co.nz/" TargetMode="External"/><Relationship Id="rId47" Type="http://schemas.openxmlformats.org/officeDocument/2006/relationships/hyperlink" Target="http://www.mfe.govt.nz/publications/waste/new-zealand-non-municipal-landfill-database-report" TargetMode="External"/><Relationship Id="rId50" Type="http://schemas.openxmlformats.org/officeDocument/2006/relationships/hyperlink" Target="https://lris.scinfo.org.nz/layer/48423-lcdb-v41-land-cover-database-version-41-mainland-new-zealand/" TargetMode="External"/><Relationship Id="rId7" Type="http://schemas.openxmlformats.org/officeDocument/2006/relationships/hyperlink" Target="http://www.ipcc-nggip.iges.or.jp/public/2006gl/vol2.html" TargetMode="External"/><Relationship Id="rId2" Type="http://schemas.openxmlformats.org/officeDocument/2006/relationships/hyperlink" Target="https://ghgprotocol.org/product-standard" TargetMode="External"/><Relationship Id="rId16" Type="http://schemas.openxmlformats.org/officeDocument/2006/relationships/hyperlink" Target="http://www.transport.govt.nz/mot-resources/transport-dashboard/2-road-transport/rd025-average-vehicle-fleet-age-years/" TargetMode="External"/><Relationship Id="rId29" Type="http://schemas.openxmlformats.org/officeDocument/2006/relationships/hyperlink" Target="http://www.transport.govt.nz/resources/transport-dashboard/2-road-transport/rd025-average-vehicle-fleet-age-years/" TargetMode="External"/><Relationship Id="rId11" Type="http://schemas.openxmlformats.org/officeDocument/2006/relationships/hyperlink" Target="http://www.ipcc.ch/site/assets/uploads/2018/02/ar4-wg1-chapter2-1.pdf" TargetMode="External"/><Relationship Id="rId24" Type="http://schemas.openxmlformats.org/officeDocument/2006/relationships/hyperlink" Target="https://z.co.nz/assets/SDS/Kerosene_2.pdf" TargetMode="External"/><Relationship Id="rId32" Type="http://schemas.openxmlformats.org/officeDocument/2006/relationships/hyperlink" Target="http://www.theccc.org.uk/publication/meeting-the-uk-aviation-target-options-for-reducing-emissions-to-2050/" TargetMode="External"/><Relationship Id="rId37" Type="http://schemas.openxmlformats.org/officeDocument/2006/relationships/hyperlink" Target="https://www.gov.uk/government/publications/greenhouse-gas-reporting-conversion-factors-2020" TargetMode="External"/><Relationship Id="rId40" Type="http://schemas.openxmlformats.org/officeDocument/2006/relationships/hyperlink" Target="http://www.ipcc-nggip.iges.or.jp/public/2006gl/" TargetMode="External"/><Relationship Id="rId45" Type="http://schemas.openxmlformats.org/officeDocument/2006/relationships/hyperlink" Target="https://gryphon4.environdec.com/system/data/files/6/16759/S-P-00555%20EPD%20Ready%20mixed%20concrete%20using%20Holcim%20supplied%20cement%202019.pdf" TargetMode="External"/><Relationship Id="rId5" Type="http://schemas.openxmlformats.org/officeDocument/2006/relationships/hyperlink" Target="https://unfccc.int/kyoto_protocol" TargetMode="External"/><Relationship Id="rId15" Type="http://schemas.openxmlformats.org/officeDocument/2006/relationships/hyperlink" Target="https://nzta.govt.nz/resources/new-zealand-motor-vehicle-register-statistics/new-zealand-vehicle-fleet-open-data-sets/" TargetMode="External"/><Relationship Id="rId23" Type="http://schemas.openxmlformats.org/officeDocument/2006/relationships/hyperlink" Target="http://www.transport.govt.nz/assets/Uploads/Research/Transport-Outlook/Documents/Aircraft-Movement-and-GHG-Emission-Model-Documentation-20171127.pdf" TargetMode="External"/><Relationship Id="rId28" Type="http://schemas.openxmlformats.org/officeDocument/2006/relationships/hyperlink" Target="http://www.transport.govt.nz/assets/Uploads/Research/Documents/Fleet-reports/The-NZ-Vehicle-Fleet-2016-web.pdf" TargetMode="External"/><Relationship Id="rId36" Type="http://schemas.openxmlformats.org/officeDocument/2006/relationships/hyperlink" Target="http://www.transport.govt.nz/resources/freight-resources/figs/overseas-ship-visits/" TargetMode="External"/><Relationship Id="rId49" Type="http://schemas.openxmlformats.org/officeDocument/2006/relationships/hyperlink" Target="https://data.mfe.govt.nz/" TargetMode="External"/><Relationship Id="rId10" Type="http://schemas.openxmlformats.org/officeDocument/2006/relationships/hyperlink" Target="http://www.ipcc.ch/site/assets/uploads/2018/02/ar4-wg1-chapter2-1.pdf" TargetMode="External"/><Relationship Id="rId19" Type="http://schemas.openxmlformats.org/officeDocument/2006/relationships/hyperlink" Target="https://ghgprotocol.org/sites/default/files/standards_supporting/Chapter6.pdf" TargetMode="External"/><Relationship Id="rId31" Type="http://schemas.openxmlformats.org/officeDocument/2006/relationships/hyperlink" Target="http://elib.dlr.de/19906/1/s13.pdf" TargetMode="External"/><Relationship Id="rId44" Type="http://schemas.openxmlformats.org/officeDocument/2006/relationships/hyperlink" Target="http://www.firth.co.nz/assets/Uploads/TechnicalDocuments/Firth-EPD-Ready-mixed-concrete-Sep-20-WEB.pdf" TargetMode="External"/><Relationship Id="rId52" Type="http://schemas.openxmlformats.org/officeDocument/2006/relationships/hyperlink" Target="https://unfccc.int/resource/docs/%202013/cop19/eng/10a03.pdf" TargetMode="External"/><Relationship Id="rId4" Type="http://schemas.openxmlformats.org/officeDocument/2006/relationships/hyperlink" Target="http://www.ipcc.ch/site/assets/uploads/2018/05/ar4_wg1_full_report-1.pdf" TargetMode="External"/><Relationship Id="rId9" Type="http://schemas.openxmlformats.org/officeDocument/2006/relationships/hyperlink" Target="https://ghgprotocol.org/sites/default/files/%20Stationary_Combustion_Guidance_final_1.pdf" TargetMode="External"/><Relationship Id="rId14" Type="http://schemas.openxmlformats.org/officeDocument/2006/relationships/hyperlink" Target="http://www.transport.govt.nz/assets/Uploads/Research/Transport-Outlook/Documents/a9189b9da0/Emission-Impossible-Real-World-Energy-Use-Projections-for-VFEM-20160905.pdf" TargetMode="External"/><Relationship Id="rId22" Type="http://schemas.openxmlformats.org/officeDocument/2006/relationships/hyperlink" Target="http://www.theccc.org.uk/publication/meeting-the-uk-aviation-target-options-for-reducing-emissions-to-2050/" TargetMode="External"/><Relationship Id="rId27" Type="http://schemas.openxmlformats.org/officeDocument/2006/relationships/hyperlink" Target="https://scholarship.sha.cornell.edu/cgi/viewcontent.cgi?article=1255&amp;context=chrpubs" TargetMode="External"/><Relationship Id="rId30" Type="http://schemas.openxmlformats.org/officeDocument/2006/relationships/hyperlink" Target="http://www.transport.govt.nz/assets/Import/Uploads/Research/Documents/TKC2019/%20Wang-H_Real-world-fuel-economy-of-heavy-trucks_TKC2019-web.pdf" TargetMode="External"/><Relationship Id="rId35" Type="http://schemas.openxmlformats.org/officeDocument/2006/relationships/hyperlink" Target="http://www.transport.govt.nz/resources/freight-resources/figs/containers/figs-new-zealand-trends/" TargetMode="External"/><Relationship Id="rId43" Type="http://schemas.openxmlformats.org/officeDocument/2006/relationships/hyperlink" Target="https://www.branz.co.nz/environment-zero-carbon-research/framework/branz-co2nstruct/" TargetMode="External"/><Relationship Id="rId48" Type="http://schemas.openxmlformats.org/officeDocument/2006/relationships/hyperlink" Target="http://www.mfe.govt.nz/sites/default/files/media/Climate%20Change/new-zealands-greenhouse-gas-inventory-1990-2018-vol-1.pdf" TargetMode="External"/><Relationship Id="rId8" Type="http://schemas.openxmlformats.org/officeDocument/2006/relationships/hyperlink" Target="https://ghgprotocol.org/sites/default/files/Stationary_Combustion_Guidance_final_1.pdf" TargetMode="External"/><Relationship Id="rId51" Type="http://schemas.openxmlformats.org/officeDocument/2006/relationships/hyperlink" Target="http://www.ipcc-nggip.iges.or.jp/public/2006gl/pdf/4_Volume4/V4_10_Ch10_Livestock.pdf" TargetMode="External"/><Relationship Id="rId3" Type="http://schemas.openxmlformats.org/officeDocument/2006/relationships/hyperlink" Target="http://www.ipcc.ch/site/assets/uploads/%202018/05/ar4_wg1_full_report-1.pdf" TargetMode="External"/><Relationship Id="rId12" Type="http://schemas.openxmlformats.org/officeDocument/2006/relationships/hyperlink" Target="http://www.ipcc.ch/site/assets/uploads/2018/02/WG1AR5_Chapter08_FINAL.pdf" TargetMode="External"/><Relationship Id="rId17" Type="http://schemas.openxmlformats.org/officeDocument/2006/relationships/hyperlink" Target="http://www.transport.govt.nz/resources/transport-dashboard/2-road-transport/rd023-vehicle-fleet-composition-by-region/rd034-average-engine-size-of-light-vehicle-fleet-by-region-cc/" TargetMode="External"/><Relationship Id="rId25" Type="http://schemas.openxmlformats.org/officeDocument/2006/relationships/hyperlink" Target="http://www.icao.int/environmental-protection/CarbonOffset/Pages/default.aspx" TargetMode="External"/><Relationship Id="rId33" Type="http://schemas.openxmlformats.org/officeDocument/2006/relationships/hyperlink" Target="http://www.transport.govt.nz/assets/Import/Uploads/Research/Documents/TKC2019/Wang-H_Real-world-fuel-economy-of-heavy-trucks_TKC2019-web.pdf" TargetMode="External"/><Relationship Id="rId38" Type="http://schemas.openxmlformats.org/officeDocument/2006/relationships/hyperlink" Target="http://www.waternz.org.nz/NationalPerformanceReview" TargetMode="External"/><Relationship Id="rId46" Type="http://schemas.openxmlformats.org/officeDocument/2006/relationships/hyperlink" Target="http://www.ipcc-nggip.iges.or.jp/public/2006gl/pdf/5_Volume5/V5_3_Ch3_SWDS.pdf" TargetMode="External"/><Relationship Id="rId20" Type="http://schemas.openxmlformats.org/officeDocument/2006/relationships/hyperlink" Target="http://www.nzta.govt.nz/assets/userfiles/transport-data/PTPerformance.xlsx" TargetMode="External"/><Relationship Id="rId41" Type="http://schemas.openxmlformats.org/officeDocument/2006/relationships/hyperlink" Target="http://www.ipcc-nggip.iges.or.jp/public/2019rf/index.html" TargetMode="External"/><Relationship Id="rId1" Type="http://schemas.openxmlformats.org/officeDocument/2006/relationships/hyperlink" Target="http://www.fsb-tcfd.org/" TargetMode="External"/><Relationship Id="rId6" Type="http://schemas.openxmlformats.org/officeDocument/2006/relationships/hyperlink" Target="http://www.undp.org/content/undp/en/home/2030-agenda-for-sustainable-development/planet/environment-and-natural-capital/chemicals-and-waste-management/ozon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draz\AppData\Local\Microsoft\Windows\INetCache\Content.Outlook\UY9JKECN\MfE%20report%20template.dotx" TargetMode="External"/></Relationships>
</file>

<file path=word/theme/theme1.xml><?xml version="1.0" encoding="utf-8"?>
<a:theme xmlns:a="http://schemas.openxmlformats.org/drawingml/2006/main" name="MFE">
  <a:themeElements>
    <a:clrScheme name="MfE">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2C9986"/>
      </a:hlink>
      <a:folHlink>
        <a:srgbClr val="2C9986"/>
      </a:folHlink>
    </a:clrScheme>
    <a:fontScheme name="Mf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b8e91d04-5364-45fd-a96d-482c4d1c21dd">
      <Terms xmlns="http://schemas.microsoft.com/office/infopath/2007/PartnerControls"/>
    </TaxKeywordTaxHTField>
    <fy xmlns="b8e91d04-5364-45fd-a96d-482c4d1c21dd">1920</fy>
    <notes xmlns="b8e91d04-5364-45fd-a96d-482c4d1c21dd" xsi:nil="true"/>
    <TaxCatchAll xmlns="b8e91d04-5364-45fd-a96d-482c4d1c21dd"/>
    <archive xmlns="b8e91d04-5364-45fd-a96d-482c4d1c21dd">false</archive>
    <_dlc_DocId xmlns="f113153a-7657-44b0-a458-183308d92263">MWLR-631099982-200</_dlc_DocId>
    <_dlc_DocIdUrl xmlns="f113153a-7657-44b0-a458-183308d92263">
      <Url>https://landcareresearch.sharepoint.com/sites/te00003/_layouts/15/DocIdRedir.aspx?ID=MWLR-631099982-200</Url>
      <Description>MWLR-631099982-200</Description>
    </_dlc_DocIdUrl>
  </documentManagement>
</p:properties>
</file>

<file path=customXml/item2.xml><?xml version="1.0" encoding="utf-8"?>
<?mso-contentType ?>
<SharedContentType xmlns="Microsoft.SharePoint.Taxonomy.ContentTypeSync" SourceId="cff6fb5f-ff94-4e76-a97a-6e91cece4951" ContentTypeId="0x010100D81A8C96DB564441B1358F452B0D19E70D0E"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oitu Project Document" ma:contentTypeID="0x010100D81A8C96DB564441B1358F452B0D19E70D0E0046C5FA7B1450AB45AD2BEF3E879EFFC4" ma:contentTypeVersion="17" ma:contentTypeDescription="" ma:contentTypeScope="" ma:versionID="fbb7473ac7dd650ae52426a7bc429f0d">
  <xsd:schema xmlns:xsd="http://www.w3.org/2001/XMLSchema" xmlns:xs="http://www.w3.org/2001/XMLSchema" xmlns:p="http://schemas.microsoft.com/office/2006/metadata/properties" xmlns:ns2="b8e91d04-5364-45fd-a96d-482c4d1c21dd" xmlns:ns3="f113153a-7657-44b0-a458-183308d92263" xmlns:ns4="2cfbdf1b-8d5a-4f29-b60e-a3649c17f425" targetNamespace="http://schemas.microsoft.com/office/2006/metadata/properties" ma:root="true" ma:fieldsID="22dd8894eabe2db48c23e43dfa54cf7a" ns2:_="" ns3:_="" ns4:_="">
    <xsd:import namespace="b8e91d04-5364-45fd-a96d-482c4d1c21dd"/>
    <xsd:import namespace="f113153a-7657-44b0-a458-183308d92263"/>
    <xsd:import namespace="2cfbdf1b-8d5a-4f29-b60e-a3649c17f425"/>
    <xsd:element name="properties">
      <xsd:complexType>
        <xsd:sequence>
          <xsd:element name="documentManagement">
            <xsd:complexType>
              <xsd:all>
                <xsd:element ref="ns2:fy" minOccurs="0"/>
                <xsd:element ref="ns2:TaxKeywordTaxHTField" minOccurs="0"/>
                <xsd:element ref="ns2:TaxCatchAll" minOccurs="0"/>
                <xsd:element ref="ns2:TaxCatchAllLabel" minOccurs="0"/>
                <xsd:element ref="ns2:notes" minOccurs="0"/>
                <xsd:element ref="ns2:archive" minOccurs="0"/>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91d04-5364-45fd-a96d-482c4d1c21dd" elementFormDefault="qualified">
    <xsd:import namespace="http://schemas.microsoft.com/office/2006/documentManagement/types"/>
    <xsd:import namespace="http://schemas.microsoft.com/office/infopath/2007/PartnerControls"/>
    <xsd:element name="fy" ma:index="8" nillable="true" ma:displayName="Financial Year" ma:default="2021" ma:format="Dropdown" ma:internalName="fy">
      <xsd:simpleType>
        <xsd:restriction base="dms:Choice">
          <xsd:enumeration value="2122"/>
          <xsd:enumeration value="2021"/>
          <xsd:enumeration value="1920"/>
          <xsd:enumeration value="1819"/>
          <xsd:enumeration value="1718"/>
          <xsd:enumeration value="1617"/>
          <xsd:enumeration value="1516"/>
          <xsd:enumeration value="1415"/>
          <xsd:enumeration value="1314"/>
          <xsd:enumeration value="1213"/>
          <xsd:enumeration value="1112"/>
          <xsd:enumeration value="1011"/>
          <xsd:enumeration value="0910"/>
          <xsd:enumeration value="0809"/>
          <xsd:enumeration value="0708"/>
          <xsd:enumeration value="0607"/>
          <xsd:enumeration value="0506"/>
          <xsd:enumeration value="0405"/>
          <xsd:enumeration value="0304"/>
          <xsd:enumeration value="0203"/>
          <xsd:enumeration value="0102"/>
          <xsd:enumeration value="0001"/>
          <xsd:enumeration value="9900"/>
          <xsd:enumeration value="9899"/>
          <xsd:enumeration value="9798"/>
          <xsd:enumeration value="9697"/>
          <xsd:enumeration value="9596"/>
          <xsd:enumeration value="9495"/>
          <xsd:enumeration value="9394"/>
          <xsd:enumeration value="9293"/>
        </xsd:restriction>
      </xsd:simpleType>
    </xsd:element>
    <xsd:element name="TaxKeywordTaxHTField" ma:index="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aa40da9b-5855-451b-9dd7-f364b7753ee5}" ma:internalName="TaxCatchAll" ma:showField="CatchAllData" ma:web="f113153a-7657-44b0-a458-183308d922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a40da9b-5855-451b-9dd7-f364b7753ee5}" ma:internalName="TaxCatchAllLabel" ma:readOnly="true" ma:showField="CatchAllDataLabel" ma:web="f113153a-7657-44b0-a458-183308d92263">
      <xsd:complexType>
        <xsd:complexContent>
          <xsd:extension base="dms:MultiChoiceLookup">
            <xsd:sequence>
              <xsd:element name="Value" type="dms:Lookup" maxOccurs="unbounded" minOccurs="0" nillable="true"/>
            </xsd:sequence>
          </xsd:extension>
        </xsd:complexContent>
      </xsd:complexType>
    </xsd:element>
    <xsd:element name="notes" ma:index="13" nillable="true" ma:displayName="Notes" ma:internalName="notes">
      <xsd:simpleType>
        <xsd:restriction base="dms:Note">
          <xsd:maxLength value="255"/>
        </xsd:restriction>
      </xsd:simpleType>
    </xsd:element>
    <xsd:element name="archive" ma:index="14" nillable="true" ma:displayName="Archive" ma:default="0"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13153a-7657-44b0-a458-183308d9226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fbdf1b-8d5a-4f29-b60e-a3649c17f42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6ABC98-38F9-4D28-AD45-2D090D8DFD59}">
  <ds:schemaRefs>
    <ds:schemaRef ds:uri="http://schemas.microsoft.com/office/2006/metadata/properties"/>
    <ds:schemaRef ds:uri="http://schemas.microsoft.com/office/infopath/2007/PartnerControls"/>
    <ds:schemaRef ds:uri="b8e91d04-5364-45fd-a96d-482c4d1c21dd"/>
    <ds:schemaRef ds:uri="f113153a-7657-44b0-a458-183308d92263"/>
  </ds:schemaRefs>
</ds:datastoreItem>
</file>

<file path=customXml/itemProps2.xml><?xml version="1.0" encoding="utf-8"?>
<ds:datastoreItem xmlns:ds="http://schemas.openxmlformats.org/officeDocument/2006/customXml" ds:itemID="{C43CE2FE-BA52-4415-8812-5D5B17B37ED6}">
  <ds:schemaRefs>
    <ds:schemaRef ds:uri="Microsoft.SharePoint.Taxonomy.ContentTypeSync"/>
  </ds:schemaRefs>
</ds:datastoreItem>
</file>

<file path=customXml/itemProps3.xml><?xml version="1.0" encoding="utf-8"?>
<ds:datastoreItem xmlns:ds="http://schemas.openxmlformats.org/officeDocument/2006/customXml" ds:itemID="{0E7103AD-6AF7-4EE9-8496-ABA08634A204}">
  <ds:schemaRefs>
    <ds:schemaRef ds:uri="http://schemas.microsoft.com/sharepoint/events"/>
  </ds:schemaRefs>
</ds:datastoreItem>
</file>

<file path=customXml/itemProps4.xml><?xml version="1.0" encoding="utf-8"?>
<ds:datastoreItem xmlns:ds="http://schemas.openxmlformats.org/officeDocument/2006/customXml" ds:itemID="{1E48D9DF-B530-41FD-84BC-7CD834B02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91d04-5364-45fd-a96d-482c4d1c21dd"/>
    <ds:schemaRef ds:uri="f113153a-7657-44b0-a458-183308d92263"/>
    <ds:schemaRef ds:uri="2cfbdf1b-8d5a-4f29-b60e-a3649c17f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175561-8482-4E2C-84D5-90B04A31A2C3}">
  <ds:schemaRefs>
    <ds:schemaRef ds:uri="http://schemas.openxmlformats.org/officeDocument/2006/bibliography"/>
  </ds:schemaRefs>
</ds:datastoreItem>
</file>

<file path=customXml/itemProps6.xml><?xml version="1.0" encoding="utf-8"?>
<ds:datastoreItem xmlns:ds="http://schemas.openxmlformats.org/officeDocument/2006/customXml" ds:itemID="{5E20A8C6-98F2-4B8C-8B41-7D3C9B61007E}">
  <ds:schemaRefs>
    <ds:schemaRef ds:uri="http://schemas.microsoft.com/sharepoint/v3/contenttype/form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MfE report template</Template>
  <TotalTime>4</TotalTime>
  <Pages>127</Pages>
  <Words>39903</Words>
  <Characters>227452</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Detailed Guide (MfE Guidance for Voluntary GHG Reporting – 2018)</vt:lpstr>
    </vt:vector>
  </TitlesOfParts>
  <Company>Ministry for the Environment</Company>
  <LinksUpToDate>false</LinksUpToDate>
  <CharactersWithSpaces>266822</CharactersWithSpaces>
  <SharedDoc>false</SharedDoc>
  <HLinks>
    <vt:vector size="1980" baseType="variant">
      <vt:variant>
        <vt:i4>3014683</vt:i4>
      </vt:variant>
      <vt:variant>
        <vt:i4>2199</vt:i4>
      </vt:variant>
      <vt:variant>
        <vt:i4>0</vt:i4>
      </vt:variant>
      <vt:variant>
        <vt:i4>5</vt:i4>
      </vt:variant>
      <vt:variant>
        <vt:lpwstr/>
      </vt:variant>
      <vt:variant>
        <vt:lpwstr>_How_to_calculate</vt:lpwstr>
      </vt:variant>
      <vt:variant>
        <vt:i4>3014683</vt:i4>
      </vt:variant>
      <vt:variant>
        <vt:i4>2169</vt:i4>
      </vt:variant>
      <vt:variant>
        <vt:i4>0</vt:i4>
      </vt:variant>
      <vt:variant>
        <vt:i4>5</vt:i4>
      </vt:variant>
      <vt:variant>
        <vt:lpwstr/>
      </vt:variant>
      <vt:variant>
        <vt:lpwstr>_How_to_calculate</vt:lpwstr>
      </vt:variant>
      <vt:variant>
        <vt:i4>4063295</vt:i4>
      </vt:variant>
      <vt:variant>
        <vt:i4>2154</vt:i4>
      </vt:variant>
      <vt:variant>
        <vt:i4>0</vt:i4>
      </vt:variant>
      <vt:variant>
        <vt:i4>5</vt:i4>
      </vt:variant>
      <vt:variant>
        <vt:lpwstr>https://ghgprotocol.org/corporate-standard</vt:lpwstr>
      </vt:variant>
      <vt:variant>
        <vt:lpwstr/>
      </vt:variant>
      <vt:variant>
        <vt:i4>6488124</vt:i4>
      </vt:variant>
      <vt:variant>
        <vt:i4>2151</vt:i4>
      </vt:variant>
      <vt:variant>
        <vt:i4>0</vt:i4>
      </vt:variant>
      <vt:variant>
        <vt:i4>5</vt:i4>
      </vt:variant>
      <vt:variant>
        <vt:lpwstr>https://www.iso.org/standard/66453.html</vt:lpwstr>
      </vt:variant>
      <vt:variant>
        <vt:lpwstr/>
      </vt:variant>
      <vt:variant>
        <vt:i4>655421</vt:i4>
      </vt:variant>
      <vt:variant>
        <vt:i4>2145</vt:i4>
      </vt:variant>
      <vt:variant>
        <vt:i4>0</vt:i4>
      </vt:variant>
      <vt:variant>
        <vt:i4>5</vt:i4>
      </vt:variant>
      <vt:variant>
        <vt:lpwstr/>
      </vt:variant>
      <vt:variant>
        <vt:lpwstr>_Alternative_methods_and</vt:lpwstr>
      </vt:variant>
      <vt:variant>
        <vt:i4>3014683</vt:i4>
      </vt:variant>
      <vt:variant>
        <vt:i4>2133</vt:i4>
      </vt:variant>
      <vt:variant>
        <vt:i4>0</vt:i4>
      </vt:variant>
      <vt:variant>
        <vt:i4>5</vt:i4>
      </vt:variant>
      <vt:variant>
        <vt:lpwstr/>
      </vt:variant>
      <vt:variant>
        <vt:lpwstr>_How_to_calculate</vt:lpwstr>
      </vt:variant>
      <vt:variant>
        <vt:i4>6488179</vt:i4>
      </vt:variant>
      <vt:variant>
        <vt:i4>2121</vt:i4>
      </vt:variant>
      <vt:variant>
        <vt:i4>0</vt:i4>
      </vt:variant>
      <vt:variant>
        <vt:i4>5</vt:i4>
      </vt:variant>
      <vt:variant>
        <vt:lpwstr>https://www.mfe.govt.nz/consultation/interactive-workbook-download-2020</vt:lpwstr>
      </vt:variant>
      <vt:variant>
        <vt:lpwstr/>
      </vt:variant>
      <vt:variant>
        <vt:i4>3014683</vt:i4>
      </vt:variant>
      <vt:variant>
        <vt:i4>2109</vt:i4>
      </vt:variant>
      <vt:variant>
        <vt:i4>0</vt:i4>
      </vt:variant>
      <vt:variant>
        <vt:i4>5</vt:i4>
      </vt:variant>
      <vt:variant>
        <vt:lpwstr/>
      </vt:variant>
      <vt:variant>
        <vt:lpwstr>_How_to_calculate</vt:lpwstr>
      </vt:variant>
      <vt:variant>
        <vt:i4>3014683</vt:i4>
      </vt:variant>
      <vt:variant>
        <vt:i4>2091</vt:i4>
      </vt:variant>
      <vt:variant>
        <vt:i4>0</vt:i4>
      </vt:variant>
      <vt:variant>
        <vt:i4>5</vt:i4>
      </vt:variant>
      <vt:variant>
        <vt:lpwstr/>
      </vt:variant>
      <vt:variant>
        <vt:lpwstr>_How_to_calculate</vt:lpwstr>
      </vt:variant>
      <vt:variant>
        <vt:i4>786449</vt:i4>
      </vt:variant>
      <vt:variant>
        <vt:i4>2088</vt:i4>
      </vt:variant>
      <vt:variant>
        <vt:i4>0</vt:i4>
      </vt:variant>
      <vt:variant>
        <vt:i4>5</vt:i4>
      </vt:variant>
      <vt:variant>
        <vt:lpwstr>https://lris.scinfo.org.nz/layer/48423-lcdb-v41-land-cover-database-version-41-mainland-new-zealand/</vt:lpwstr>
      </vt:variant>
      <vt:variant>
        <vt:lpwstr/>
      </vt:variant>
      <vt:variant>
        <vt:i4>6029379</vt:i4>
      </vt:variant>
      <vt:variant>
        <vt:i4>2085</vt:i4>
      </vt:variant>
      <vt:variant>
        <vt:i4>0</vt:i4>
      </vt:variant>
      <vt:variant>
        <vt:i4>5</vt:i4>
      </vt:variant>
      <vt:variant>
        <vt:lpwstr>https://data.mfe.govt.nz/</vt:lpwstr>
      </vt:variant>
      <vt:variant>
        <vt:lpwstr/>
      </vt:variant>
      <vt:variant>
        <vt:i4>4063295</vt:i4>
      </vt:variant>
      <vt:variant>
        <vt:i4>2064</vt:i4>
      </vt:variant>
      <vt:variant>
        <vt:i4>0</vt:i4>
      </vt:variant>
      <vt:variant>
        <vt:i4>5</vt:i4>
      </vt:variant>
      <vt:variant>
        <vt:lpwstr>https://ghgprotocol.org/corporate-standard</vt:lpwstr>
      </vt:variant>
      <vt:variant>
        <vt:lpwstr/>
      </vt:variant>
      <vt:variant>
        <vt:i4>6488124</vt:i4>
      </vt:variant>
      <vt:variant>
        <vt:i4>2061</vt:i4>
      </vt:variant>
      <vt:variant>
        <vt:i4>0</vt:i4>
      </vt:variant>
      <vt:variant>
        <vt:i4>5</vt:i4>
      </vt:variant>
      <vt:variant>
        <vt:lpwstr>https://www.iso.org/standard/66453.html</vt:lpwstr>
      </vt:variant>
      <vt:variant>
        <vt:lpwstr/>
      </vt:variant>
      <vt:variant>
        <vt:i4>6946939</vt:i4>
      </vt:variant>
      <vt:variant>
        <vt:i4>2058</vt:i4>
      </vt:variant>
      <vt:variant>
        <vt:i4>0</vt:i4>
      </vt:variant>
      <vt:variant>
        <vt:i4>5</vt:i4>
      </vt:variant>
      <vt:variant>
        <vt:lpwstr>http://www.mfe.govt.nz/node/24120/</vt:lpwstr>
      </vt:variant>
      <vt:variant>
        <vt:lpwstr/>
      </vt:variant>
      <vt:variant>
        <vt:i4>3014765</vt:i4>
      </vt:variant>
      <vt:variant>
        <vt:i4>2055</vt:i4>
      </vt:variant>
      <vt:variant>
        <vt:i4>0</vt:i4>
      </vt:variant>
      <vt:variant>
        <vt:i4>5</vt:i4>
      </vt:variant>
      <vt:variant>
        <vt:lpwstr>https://www.mfe.govt.nz/sites/default/files/media/Climate Change/new-zealands-greenhouse-gas-inventory-1990-2018-vol-1.pdf</vt:lpwstr>
      </vt:variant>
      <vt:variant>
        <vt:lpwstr/>
      </vt:variant>
      <vt:variant>
        <vt:i4>3014683</vt:i4>
      </vt:variant>
      <vt:variant>
        <vt:i4>2019</vt:i4>
      </vt:variant>
      <vt:variant>
        <vt:i4>0</vt:i4>
      </vt:variant>
      <vt:variant>
        <vt:i4>5</vt:i4>
      </vt:variant>
      <vt:variant>
        <vt:lpwstr/>
      </vt:variant>
      <vt:variant>
        <vt:lpwstr>_How_to_calculate</vt:lpwstr>
      </vt:variant>
      <vt:variant>
        <vt:i4>5439509</vt:i4>
      </vt:variant>
      <vt:variant>
        <vt:i4>1983</vt:i4>
      </vt:variant>
      <vt:variant>
        <vt:i4>0</vt:i4>
      </vt:variant>
      <vt:variant>
        <vt:i4>5</vt:i4>
      </vt:variant>
      <vt:variant>
        <vt:lpwstr>http://www.gov.uk/government/collections/government-conversion-factors-for-company-reporting</vt:lpwstr>
      </vt:variant>
      <vt:variant>
        <vt:lpwstr/>
      </vt:variant>
      <vt:variant>
        <vt:i4>3014683</vt:i4>
      </vt:variant>
      <vt:variant>
        <vt:i4>1947</vt:i4>
      </vt:variant>
      <vt:variant>
        <vt:i4>0</vt:i4>
      </vt:variant>
      <vt:variant>
        <vt:i4>5</vt:i4>
      </vt:variant>
      <vt:variant>
        <vt:lpwstr/>
      </vt:variant>
      <vt:variant>
        <vt:lpwstr>_How_to_calculate</vt:lpwstr>
      </vt:variant>
      <vt:variant>
        <vt:i4>3014683</vt:i4>
      </vt:variant>
      <vt:variant>
        <vt:i4>1914</vt:i4>
      </vt:variant>
      <vt:variant>
        <vt:i4>0</vt:i4>
      </vt:variant>
      <vt:variant>
        <vt:i4>5</vt:i4>
      </vt:variant>
      <vt:variant>
        <vt:lpwstr/>
      </vt:variant>
      <vt:variant>
        <vt:lpwstr>_How_to_calculate</vt:lpwstr>
      </vt:variant>
      <vt:variant>
        <vt:i4>3014683</vt:i4>
      </vt:variant>
      <vt:variant>
        <vt:i4>1893</vt:i4>
      </vt:variant>
      <vt:variant>
        <vt:i4>0</vt:i4>
      </vt:variant>
      <vt:variant>
        <vt:i4>5</vt:i4>
      </vt:variant>
      <vt:variant>
        <vt:lpwstr/>
      </vt:variant>
      <vt:variant>
        <vt:lpwstr>_How_to_calculate</vt:lpwstr>
      </vt:variant>
      <vt:variant>
        <vt:i4>6619242</vt:i4>
      </vt:variant>
      <vt:variant>
        <vt:i4>1884</vt:i4>
      </vt:variant>
      <vt:variant>
        <vt:i4>0</vt:i4>
      </vt:variant>
      <vt:variant>
        <vt:i4>5</vt:i4>
      </vt:variant>
      <vt:variant>
        <vt:lpwstr>https://www.gov.uk/government/publications/greenhouse-gas-reporting-conversion-factors-2018</vt:lpwstr>
      </vt:variant>
      <vt:variant>
        <vt:lpwstr/>
      </vt:variant>
      <vt:variant>
        <vt:i4>3014683</vt:i4>
      </vt:variant>
      <vt:variant>
        <vt:i4>1872</vt:i4>
      </vt:variant>
      <vt:variant>
        <vt:i4>0</vt:i4>
      </vt:variant>
      <vt:variant>
        <vt:i4>5</vt:i4>
      </vt:variant>
      <vt:variant>
        <vt:lpwstr/>
      </vt:variant>
      <vt:variant>
        <vt:lpwstr>_How_to_calculate</vt:lpwstr>
      </vt:variant>
      <vt:variant>
        <vt:i4>6619242</vt:i4>
      </vt:variant>
      <vt:variant>
        <vt:i4>1863</vt:i4>
      </vt:variant>
      <vt:variant>
        <vt:i4>0</vt:i4>
      </vt:variant>
      <vt:variant>
        <vt:i4>5</vt:i4>
      </vt:variant>
      <vt:variant>
        <vt:lpwstr>https://www.gov.uk/government/publications/greenhouse-gas-reporting-conversion-factors-2018</vt:lpwstr>
      </vt:variant>
      <vt:variant>
        <vt:lpwstr/>
      </vt:variant>
      <vt:variant>
        <vt:i4>6619242</vt:i4>
      </vt:variant>
      <vt:variant>
        <vt:i4>1854</vt:i4>
      </vt:variant>
      <vt:variant>
        <vt:i4>0</vt:i4>
      </vt:variant>
      <vt:variant>
        <vt:i4>5</vt:i4>
      </vt:variant>
      <vt:variant>
        <vt:lpwstr>https://www.gov.uk/government/publications/greenhouse-gas-reporting-conversion-factors-2018</vt:lpwstr>
      </vt:variant>
      <vt:variant>
        <vt:lpwstr/>
      </vt:variant>
      <vt:variant>
        <vt:i4>3014683</vt:i4>
      </vt:variant>
      <vt:variant>
        <vt:i4>1845</vt:i4>
      </vt:variant>
      <vt:variant>
        <vt:i4>0</vt:i4>
      </vt:variant>
      <vt:variant>
        <vt:i4>5</vt:i4>
      </vt:variant>
      <vt:variant>
        <vt:lpwstr/>
      </vt:variant>
      <vt:variant>
        <vt:lpwstr>_How_to_calculate</vt:lpwstr>
      </vt:variant>
      <vt:variant>
        <vt:i4>6619242</vt:i4>
      </vt:variant>
      <vt:variant>
        <vt:i4>1833</vt:i4>
      </vt:variant>
      <vt:variant>
        <vt:i4>0</vt:i4>
      </vt:variant>
      <vt:variant>
        <vt:i4>5</vt:i4>
      </vt:variant>
      <vt:variant>
        <vt:lpwstr>https://www.gov.uk/government/publications/greenhouse-gas-reporting-conversion-factors-2018</vt:lpwstr>
      </vt:variant>
      <vt:variant>
        <vt:lpwstr/>
      </vt:variant>
      <vt:variant>
        <vt:i4>3014683</vt:i4>
      </vt:variant>
      <vt:variant>
        <vt:i4>1815</vt:i4>
      </vt:variant>
      <vt:variant>
        <vt:i4>0</vt:i4>
      </vt:variant>
      <vt:variant>
        <vt:i4>5</vt:i4>
      </vt:variant>
      <vt:variant>
        <vt:lpwstr/>
      </vt:variant>
      <vt:variant>
        <vt:lpwstr>_How_to_calculate</vt:lpwstr>
      </vt:variant>
      <vt:variant>
        <vt:i4>1245186</vt:i4>
      </vt:variant>
      <vt:variant>
        <vt:i4>1782</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3014683</vt:i4>
      </vt:variant>
      <vt:variant>
        <vt:i4>1776</vt:i4>
      </vt:variant>
      <vt:variant>
        <vt:i4>0</vt:i4>
      </vt:variant>
      <vt:variant>
        <vt:i4>5</vt:i4>
      </vt:variant>
      <vt:variant>
        <vt:lpwstr/>
      </vt:variant>
      <vt:variant>
        <vt:lpwstr>_How_to_calculate</vt:lpwstr>
      </vt:variant>
      <vt:variant>
        <vt:i4>3014683</vt:i4>
      </vt:variant>
      <vt:variant>
        <vt:i4>1764</vt:i4>
      </vt:variant>
      <vt:variant>
        <vt:i4>0</vt:i4>
      </vt:variant>
      <vt:variant>
        <vt:i4>5</vt:i4>
      </vt:variant>
      <vt:variant>
        <vt:lpwstr/>
      </vt:variant>
      <vt:variant>
        <vt:lpwstr>_How_to_calculate</vt:lpwstr>
      </vt:variant>
      <vt:variant>
        <vt:i4>6619242</vt:i4>
      </vt:variant>
      <vt:variant>
        <vt:i4>1704</vt:i4>
      </vt:variant>
      <vt:variant>
        <vt:i4>0</vt:i4>
      </vt:variant>
      <vt:variant>
        <vt:i4>5</vt:i4>
      </vt:variant>
      <vt:variant>
        <vt:lpwstr>https://www.gov.uk/government/publications/greenhouse-gas-reporting-conversion-factors-2018</vt:lpwstr>
      </vt:variant>
      <vt:variant>
        <vt:lpwstr/>
      </vt:variant>
      <vt:variant>
        <vt:i4>3014683</vt:i4>
      </vt:variant>
      <vt:variant>
        <vt:i4>1695</vt:i4>
      </vt:variant>
      <vt:variant>
        <vt:i4>0</vt:i4>
      </vt:variant>
      <vt:variant>
        <vt:i4>5</vt:i4>
      </vt:variant>
      <vt:variant>
        <vt:lpwstr/>
      </vt:variant>
      <vt:variant>
        <vt:lpwstr>_How_to_calculate</vt:lpwstr>
      </vt:variant>
      <vt:variant>
        <vt:i4>5373959</vt:i4>
      </vt:variant>
      <vt:variant>
        <vt:i4>1686</vt:i4>
      </vt:variant>
      <vt:variant>
        <vt:i4>0</vt:i4>
      </vt:variant>
      <vt:variant>
        <vt:i4>5</vt:i4>
      </vt:variant>
      <vt:variant>
        <vt:lpwstr>http://www.icao.int/environmental-protection/CarbonOffset/Pages/default.aspx</vt:lpwstr>
      </vt:variant>
      <vt:variant>
        <vt:lpwstr/>
      </vt:variant>
      <vt:variant>
        <vt:i4>6619242</vt:i4>
      </vt:variant>
      <vt:variant>
        <vt:i4>1677</vt:i4>
      </vt:variant>
      <vt:variant>
        <vt:i4>0</vt:i4>
      </vt:variant>
      <vt:variant>
        <vt:i4>5</vt:i4>
      </vt:variant>
      <vt:variant>
        <vt:lpwstr>https://www.gov.uk/government/publications/greenhouse-gas-reporting-conversion-factors-2018</vt:lpwstr>
      </vt:variant>
      <vt:variant>
        <vt:lpwstr/>
      </vt:variant>
      <vt:variant>
        <vt:i4>3014683</vt:i4>
      </vt:variant>
      <vt:variant>
        <vt:i4>1641</vt:i4>
      </vt:variant>
      <vt:variant>
        <vt:i4>0</vt:i4>
      </vt:variant>
      <vt:variant>
        <vt:i4>5</vt:i4>
      </vt:variant>
      <vt:variant>
        <vt:lpwstr/>
      </vt:variant>
      <vt:variant>
        <vt:lpwstr>_How_to_calculate</vt:lpwstr>
      </vt:variant>
      <vt:variant>
        <vt:i4>3473514</vt:i4>
      </vt:variant>
      <vt:variant>
        <vt:i4>1638</vt:i4>
      </vt:variant>
      <vt:variant>
        <vt:i4>0</vt:i4>
      </vt:variant>
      <vt:variant>
        <vt:i4>5</vt:i4>
      </vt:variant>
      <vt:variant>
        <vt:lpwstr>https://www.airmilescalculator.com/</vt:lpwstr>
      </vt:variant>
      <vt:variant>
        <vt:lpwstr/>
      </vt:variant>
      <vt:variant>
        <vt:i4>3014683</vt:i4>
      </vt:variant>
      <vt:variant>
        <vt:i4>1605</vt:i4>
      </vt:variant>
      <vt:variant>
        <vt:i4>0</vt:i4>
      </vt:variant>
      <vt:variant>
        <vt:i4>5</vt:i4>
      </vt:variant>
      <vt:variant>
        <vt:lpwstr/>
      </vt:variant>
      <vt:variant>
        <vt:lpwstr>_How_to_calculate</vt:lpwstr>
      </vt:variant>
      <vt:variant>
        <vt:i4>1245186</vt:i4>
      </vt:variant>
      <vt:variant>
        <vt:i4>1596</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1245186</vt:i4>
      </vt:variant>
      <vt:variant>
        <vt:i4>1518</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1245186</vt:i4>
      </vt:variant>
      <vt:variant>
        <vt:i4>1506</vt:i4>
      </vt:variant>
      <vt:variant>
        <vt:i4>0</vt:i4>
      </vt:variant>
      <vt:variant>
        <vt:i4>5</vt:i4>
      </vt:variant>
      <vt:variant>
        <vt:lpwstr>https://www.transport.govt.nz/assets/Uploads/Research/Transport-Outlook/Documents/a9189b9da0/Emission-Impossible-Real-World-Energy-Use-Projections-for-VFEM-20160905.pdf</vt:lpwstr>
      </vt:variant>
      <vt:variant>
        <vt:lpwstr/>
      </vt:variant>
      <vt:variant>
        <vt:i4>3014683</vt:i4>
      </vt:variant>
      <vt:variant>
        <vt:i4>1497</vt:i4>
      </vt:variant>
      <vt:variant>
        <vt:i4>0</vt:i4>
      </vt:variant>
      <vt:variant>
        <vt:i4>5</vt:i4>
      </vt:variant>
      <vt:variant>
        <vt:lpwstr/>
      </vt:variant>
      <vt:variant>
        <vt:lpwstr>_How_to_calculate</vt:lpwstr>
      </vt:variant>
      <vt:variant>
        <vt:i4>4063295</vt:i4>
      </vt:variant>
      <vt:variant>
        <vt:i4>1437</vt:i4>
      </vt:variant>
      <vt:variant>
        <vt:i4>0</vt:i4>
      </vt:variant>
      <vt:variant>
        <vt:i4>5</vt:i4>
      </vt:variant>
      <vt:variant>
        <vt:lpwstr>https://ghgprotocol.org/corporate-standard</vt:lpwstr>
      </vt:variant>
      <vt:variant>
        <vt:lpwstr/>
      </vt:variant>
      <vt:variant>
        <vt:i4>6488124</vt:i4>
      </vt:variant>
      <vt:variant>
        <vt:i4>1434</vt:i4>
      </vt:variant>
      <vt:variant>
        <vt:i4>0</vt:i4>
      </vt:variant>
      <vt:variant>
        <vt:i4>5</vt:i4>
      </vt:variant>
      <vt:variant>
        <vt:lpwstr>https://www.iso.org/standard/66453.html</vt:lpwstr>
      </vt:variant>
      <vt:variant>
        <vt:lpwstr/>
      </vt:variant>
      <vt:variant>
        <vt:i4>3670039</vt:i4>
      </vt:variant>
      <vt:variant>
        <vt:i4>1431</vt:i4>
      </vt:variant>
      <vt:variant>
        <vt:i4>0</vt:i4>
      </vt:variant>
      <vt:variant>
        <vt:i4>5</vt:i4>
      </vt:variant>
      <vt:variant>
        <vt:lpwstr/>
      </vt:variant>
      <vt:variant>
        <vt:lpwstr>_Transport_fuel_emission</vt:lpwstr>
      </vt:variant>
      <vt:variant>
        <vt:i4>3014683</vt:i4>
      </vt:variant>
      <vt:variant>
        <vt:i4>1413</vt:i4>
      </vt:variant>
      <vt:variant>
        <vt:i4>0</vt:i4>
      </vt:variant>
      <vt:variant>
        <vt:i4>5</vt:i4>
      </vt:variant>
      <vt:variant>
        <vt:lpwstr/>
      </vt:variant>
      <vt:variant>
        <vt:lpwstr>_How_to_calculate</vt:lpwstr>
      </vt:variant>
      <vt:variant>
        <vt:i4>3014683</vt:i4>
      </vt:variant>
      <vt:variant>
        <vt:i4>1392</vt:i4>
      </vt:variant>
      <vt:variant>
        <vt:i4>0</vt:i4>
      </vt:variant>
      <vt:variant>
        <vt:i4>5</vt:i4>
      </vt:variant>
      <vt:variant>
        <vt:lpwstr/>
      </vt:variant>
      <vt:variant>
        <vt:lpwstr>_How_to_calculate</vt:lpwstr>
      </vt:variant>
      <vt:variant>
        <vt:i4>4063295</vt:i4>
      </vt:variant>
      <vt:variant>
        <vt:i4>1383</vt:i4>
      </vt:variant>
      <vt:variant>
        <vt:i4>0</vt:i4>
      </vt:variant>
      <vt:variant>
        <vt:i4>5</vt:i4>
      </vt:variant>
      <vt:variant>
        <vt:lpwstr>https://ghgprotocol.org/corporate-standard</vt:lpwstr>
      </vt:variant>
      <vt:variant>
        <vt:lpwstr/>
      </vt:variant>
      <vt:variant>
        <vt:i4>3014683</vt:i4>
      </vt:variant>
      <vt:variant>
        <vt:i4>1365</vt:i4>
      </vt:variant>
      <vt:variant>
        <vt:i4>0</vt:i4>
      </vt:variant>
      <vt:variant>
        <vt:i4>5</vt:i4>
      </vt:variant>
      <vt:variant>
        <vt:lpwstr/>
      </vt:variant>
      <vt:variant>
        <vt:lpwstr>_How_to_calculate</vt:lpwstr>
      </vt:variant>
      <vt:variant>
        <vt:i4>7143521</vt:i4>
      </vt:variant>
      <vt:variant>
        <vt:i4>1356</vt:i4>
      </vt:variant>
      <vt:variant>
        <vt:i4>0</vt:i4>
      </vt:variant>
      <vt:variant>
        <vt:i4>5</vt:i4>
      </vt:variant>
      <vt:variant>
        <vt:lpwstr>http://ghgprotocol.org/scope_2_guidance</vt:lpwstr>
      </vt:variant>
      <vt:variant>
        <vt:lpwstr/>
      </vt:variant>
      <vt:variant>
        <vt:i4>4063295</vt:i4>
      </vt:variant>
      <vt:variant>
        <vt:i4>1347</vt:i4>
      </vt:variant>
      <vt:variant>
        <vt:i4>0</vt:i4>
      </vt:variant>
      <vt:variant>
        <vt:i4>5</vt:i4>
      </vt:variant>
      <vt:variant>
        <vt:lpwstr>https://ghgprotocol.org/corporate-standard</vt:lpwstr>
      </vt:variant>
      <vt:variant>
        <vt:lpwstr/>
      </vt:variant>
      <vt:variant>
        <vt:i4>6946820</vt:i4>
      </vt:variant>
      <vt:variant>
        <vt:i4>1338</vt:i4>
      </vt:variant>
      <vt:variant>
        <vt:i4>0</vt:i4>
      </vt:variant>
      <vt:variant>
        <vt:i4>5</vt:i4>
      </vt:variant>
      <vt:variant>
        <vt:lpwstr>https://ghgprotocol.org/sites/default/files/hfc-cfc_0.pdf</vt:lpwstr>
      </vt:variant>
      <vt:variant>
        <vt:lpwstr/>
      </vt:variant>
      <vt:variant>
        <vt:i4>3997815</vt:i4>
      </vt:variant>
      <vt:variant>
        <vt:i4>1314</vt:i4>
      </vt:variant>
      <vt:variant>
        <vt:i4>0</vt:i4>
      </vt:variant>
      <vt:variant>
        <vt:i4>5</vt:i4>
      </vt:variant>
      <vt:variant>
        <vt:lpwstr>https://www.ipcc.ch/report/ar4/syr/</vt:lpwstr>
      </vt:variant>
      <vt:variant>
        <vt:lpwstr/>
      </vt:variant>
      <vt:variant>
        <vt:i4>3014683</vt:i4>
      </vt:variant>
      <vt:variant>
        <vt:i4>1308</vt:i4>
      </vt:variant>
      <vt:variant>
        <vt:i4>0</vt:i4>
      </vt:variant>
      <vt:variant>
        <vt:i4>5</vt:i4>
      </vt:variant>
      <vt:variant>
        <vt:lpwstr/>
      </vt:variant>
      <vt:variant>
        <vt:lpwstr>_How_to_calculate</vt:lpwstr>
      </vt:variant>
      <vt:variant>
        <vt:i4>3014683</vt:i4>
      </vt:variant>
      <vt:variant>
        <vt:i4>1293</vt:i4>
      </vt:variant>
      <vt:variant>
        <vt:i4>0</vt:i4>
      </vt:variant>
      <vt:variant>
        <vt:i4>5</vt:i4>
      </vt:variant>
      <vt:variant>
        <vt:lpwstr/>
      </vt:variant>
      <vt:variant>
        <vt:lpwstr>_How_to_calculate</vt:lpwstr>
      </vt:variant>
      <vt:variant>
        <vt:i4>3014683</vt:i4>
      </vt:variant>
      <vt:variant>
        <vt:i4>1260</vt:i4>
      </vt:variant>
      <vt:variant>
        <vt:i4>0</vt:i4>
      </vt:variant>
      <vt:variant>
        <vt:i4>5</vt:i4>
      </vt:variant>
      <vt:variant>
        <vt:lpwstr/>
      </vt:variant>
      <vt:variant>
        <vt:lpwstr>_How_to_calculate</vt:lpwstr>
      </vt:variant>
      <vt:variant>
        <vt:i4>1507411</vt:i4>
      </vt:variant>
      <vt:variant>
        <vt:i4>1251</vt:i4>
      </vt:variant>
      <vt:variant>
        <vt:i4>0</vt:i4>
      </vt:variant>
      <vt:variant>
        <vt:i4>5</vt:i4>
      </vt:variant>
      <vt:variant>
        <vt:lpwstr>https://www.mfe.govt.nz/sites/default/files/media/Climate Change/2020-emission-factors-workbook.xlsx</vt:lpwstr>
      </vt:variant>
      <vt:variant>
        <vt:lpwstr/>
      </vt:variant>
      <vt:variant>
        <vt:i4>3014683</vt:i4>
      </vt:variant>
      <vt:variant>
        <vt:i4>1233</vt:i4>
      </vt:variant>
      <vt:variant>
        <vt:i4>0</vt:i4>
      </vt:variant>
      <vt:variant>
        <vt:i4>5</vt:i4>
      </vt:variant>
      <vt:variant>
        <vt:lpwstr/>
      </vt:variant>
      <vt:variant>
        <vt:lpwstr>_How_to_calculate</vt:lpwstr>
      </vt:variant>
      <vt:variant>
        <vt:i4>6619195</vt:i4>
      </vt:variant>
      <vt:variant>
        <vt:i4>1227</vt:i4>
      </vt:variant>
      <vt:variant>
        <vt:i4>0</vt:i4>
      </vt:variant>
      <vt:variant>
        <vt:i4>5</vt:i4>
      </vt:variant>
      <vt:variant>
        <vt:lpwstr>http://www.mfe.govt.nz/climate-change/state-of-our-atmosphere-and-climate/new-zealands-greenhouse-gas-inventory</vt:lpwstr>
      </vt:variant>
      <vt:variant>
        <vt:lpwstr/>
      </vt:variant>
      <vt:variant>
        <vt:i4>4063295</vt:i4>
      </vt:variant>
      <vt:variant>
        <vt:i4>1218</vt:i4>
      </vt:variant>
      <vt:variant>
        <vt:i4>0</vt:i4>
      </vt:variant>
      <vt:variant>
        <vt:i4>5</vt:i4>
      </vt:variant>
      <vt:variant>
        <vt:lpwstr>https://ghgprotocol.org/corporate-standard</vt:lpwstr>
      </vt:variant>
      <vt:variant>
        <vt:lpwstr/>
      </vt:variant>
      <vt:variant>
        <vt:i4>6488124</vt:i4>
      </vt:variant>
      <vt:variant>
        <vt:i4>1215</vt:i4>
      </vt:variant>
      <vt:variant>
        <vt:i4>0</vt:i4>
      </vt:variant>
      <vt:variant>
        <vt:i4>5</vt:i4>
      </vt:variant>
      <vt:variant>
        <vt:lpwstr>https://www.iso.org/standard/66453.html</vt:lpwstr>
      </vt:variant>
      <vt:variant>
        <vt:lpwstr/>
      </vt:variant>
      <vt:variant>
        <vt:i4>6488124</vt:i4>
      </vt:variant>
      <vt:variant>
        <vt:i4>1212</vt:i4>
      </vt:variant>
      <vt:variant>
        <vt:i4>0</vt:i4>
      </vt:variant>
      <vt:variant>
        <vt:i4>5</vt:i4>
      </vt:variant>
      <vt:variant>
        <vt:lpwstr>https://www.iso.org/standard/66453.html</vt:lpwstr>
      </vt:variant>
      <vt:variant>
        <vt:lpwstr/>
      </vt:variant>
      <vt:variant>
        <vt:i4>4063295</vt:i4>
      </vt:variant>
      <vt:variant>
        <vt:i4>1209</vt:i4>
      </vt:variant>
      <vt:variant>
        <vt:i4>0</vt:i4>
      </vt:variant>
      <vt:variant>
        <vt:i4>5</vt:i4>
      </vt:variant>
      <vt:variant>
        <vt:lpwstr>https://ghgprotocol.org/corporate-standard</vt:lpwstr>
      </vt:variant>
      <vt:variant>
        <vt:lpwstr/>
      </vt:variant>
      <vt:variant>
        <vt:i4>6488124</vt:i4>
      </vt:variant>
      <vt:variant>
        <vt:i4>1206</vt:i4>
      </vt:variant>
      <vt:variant>
        <vt:i4>0</vt:i4>
      </vt:variant>
      <vt:variant>
        <vt:i4>5</vt:i4>
      </vt:variant>
      <vt:variant>
        <vt:lpwstr>https://www.iso.org/standard/66453.html</vt:lpwstr>
      </vt:variant>
      <vt:variant>
        <vt:lpwstr/>
      </vt:variant>
      <vt:variant>
        <vt:i4>3145839</vt:i4>
      </vt:variant>
      <vt:variant>
        <vt:i4>1203</vt:i4>
      </vt:variant>
      <vt:variant>
        <vt:i4>0</vt:i4>
      </vt:variant>
      <vt:variant>
        <vt:i4>5</vt:i4>
      </vt:variant>
      <vt:variant>
        <vt:lpwstr>https://ghgprotocol.org/corporate-standard</vt:lpwstr>
      </vt:variant>
      <vt:variant>
        <vt:lpwstr>supporting-documents</vt:lpwstr>
      </vt:variant>
      <vt:variant>
        <vt:i4>6488124</vt:i4>
      </vt:variant>
      <vt:variant>
        <vt:i4>1197</vt:i4>
      </vt:variant>
      <vt:variant>
        <vt:i4>0</vt:i4>
      </vt:variant>
      <vt:variant>
        <vt:i4>5</vt:i4>
      </vt:variant>
      <vt:variant>
        <vt:lpwstr>https://www.iso.org/standard/66453.html</vt:lpwstr>
      </vt:variant>
      <vt:variant>
        <vt:lpwstr/>
      </vt:variant>
      <vt:variant>
        <vt:i4>4063295</vt:i4>
      </vt:variant>
      <vt:variant>
        <vt:i4>1194</vt:i4>
      </vt:variant>
      <vt:variant>
        <vt:i4>0</vt:i4>
      </vt:variant>
      <vt:variant>
        <vt:i4>5</vt:i4>
      </vt:variant>
      <vt:variant>
        <vt:lpwstr>https://ghgprotocol.org/corporate-standard</vt:lpwstr>
      </vt:variant>
      <vt:variant>
        <vt:lpwstr/>
      </vt:variant>
      <vt:variant>
        <vt:i4>6488124</vt:i4>
      </vt:variant>
      <vt:variant>
        <vt:i4>1191</vt:i4>
      </vt:variant>
      <vt:variant>
        <vt:i4>0</vt:i4>
      </vt:variant>
      <vt:variant>
        <vt:i4>5</vt:i4>
      </vt:variant>
      <vt:variant>
        <vt:lpwstr>https://www.iso.org/standard/66453.html</vt:lpwstr>
      </vt:variant>
      <vt:variant>
        <vt:lpwstr/>
      </vt:variant>
      <vt:variant>
        <vt:i4>2752629</vt:i4>
      </vt:variant>
      <vt:variant>
        <vt:i4>1188</vt:i4>
      </vt:variant>
      <vt:variant>
        <vt:i4>0</vt:i4>
      </vt:variant>
      <vt:variant>
        <vt:i4>5</vt:i4>
      </vt:variant>
      <vt:variant>
        <vt:lpwstr>https://landcareresearch.sharepoint.com/sites/te00003/projects/MfE Voluntary Guidance Project Library/2020 Update/Draft Guides/Update to https:/www.mfe.govt.nz/publications/climate-change/new-zealands-greenhouse-gas-inventory-1990-2018</vt:lpwstr>
      </vt:variant>
      <vt:variant>
        <vt:lpwstr/>
      </vt:variant>
      <vt:variant>
        <vt:i4>4063295</vt:i4>
      </vt:variant>
      <vt:variant>
        <vt:i4>1185</vt:i4>
      </vt:variant>
      <vt:variant>
        <vt:i4>0</vt:i4>
      </vt:variant>
      <vt:variant>
        <vt:i4>5</vt:i4>
      </vt:variant>
      <vt:variant>
        <vt:lpwstr>https://ghgprotocol.org/corporate-standard</vt:lpwstr>
      </vt:variant>
      <vt:variant>
        <vt:lpwstr/>
      </vt:variant>
      <vt:variant>
        <vt:i4>6488124</vt:i4>
      </vt:variant>
      <vt:variant>
        <vt:i4>1182</vt:i4>
      </vt:variant>
      <vt:variant>
        <vt:i4>0</vt:i4>
      </vt:variant>
      <vt:variant>
        <vt:i4>5</vt:i4>
      </vt:variant>
      <vt:variant>
        <vt:lpwstr>https://www.iso.org/standard/66453.html</vt:lpwstr>
      </vt:variant>
      <vt:variant>
        <vt:lpwstr/>
      </vt:variant>
      <vt:variant>
        <vt:i4>6488179</vt:i4>
      </vt:variant>
      <vt:variant>
        <vt:i4>1179</vt:i4>
      </vt:variant>
      <vt:variant>
        <vt:i4>0</vt:i4>
      </vt:variant>
      <vt:variant>
        <vt:i4>5</vt:i4>
      </vt:variant>
      <vt:variant>
        <vt:lpwstr>https://www.mfe.govt.nz/consultation/interactive-workbook-download-2020</vt:lpwstr>
      </vt:variant>
      <vt:variant>
        <vt:lpwstr/>
      </vt:variant>
      <vt:variant>
        <vt:i4>2752629</vt:i4>
      </vt:variant>
      <vt:variant>
        <vt:i4>1176</vt:i4>
      </vt:variant>
      <vt:variant>
        <vt:i4>0</vt:i4>
      </vt:variant>
      <vt:variant>
        <vt:i4>5</vt:i4>
      </vt:variant>
      <vt:variant>
        <vt:lpwstr>https://landcareresearch.sharepoint.com/sites/te00003/projects/MfE Voluntary Guidance Project Library/2020 Update/Draft Guides/Update to https:/www.mfe.govt.nz/publications/climate-change/new-zealands-greenhouse-gas-inventory-1990-2018</vt:lpwstr>
      </vt:variant>
      <vt:variant>
        <vt:lpwstr/>
      </vt:variant>
      <vt:variant>
        <vt:i4>3997755</vt:i4>
      </vt:variant>
      <vt:variant>
        <vt:i4>1173</vt:i4>
      </vt:variant>
      <vt:variant>
        <vt:i4>0</vt:i4>
      </vt:variant>
      <vt:variant>
        <vt:i4>5</vt:i4>
      </vt:variant>
      <vt:variant>
        <vt:lpwstr>http://www.mfe.govt.nz/sites/default/files/media/Climate Change/example-ghg-report.pdf</vt:lpwstr>
      </vt:variant>
      <vt:variant>
        <vt:lpwstr/>
      </vt:variant>
      <vt:variant>
        <vt:i4>4522030</vt:i4>
      </vt:variant>
      <vt:variant>
        <vt:i4>1170</vt:i4>
      </vt:variant>
      <vt:variant>
        <vt:i4>0</vt:i4>
      </vt:variant>
      <vt:variant>
        <vt:i4>5</vt:i4>
      </vt:variant>
      <vt:variant>
        <vt:lpwstr>https://www.mfe.govt.nz/sites/default/files/media/Climate Change/example-ghg-inventory_0.xlsx</vt:lpwstr>
      </vt:variant>
      <vt:variant>
        <vt:lpwstr/>
      </vt:variant>
      <vt:variant>
        <vt:i4>6488124</vt:i4>
      </vt:variant>
      <vt:variant>
        <vt:i4>1164</vt:i4>
      </vt:variant>
      <vt:variant>
        <vt:i4>0</vt:i4>
      </vt:variant>
      <vt:variant>
        <vt:i4>5</vt:i4>
      </vt:variant>
      <vt:variant>
        <vt:lpwstr>https://www.iso.org/standard/66453.html</vt:lpwstr>
      </vt:variant>
      <vt:variant>
        <vt:lpwstr/>
      </vt:variant>
      <vt:variant>
        <vt:i4>1507411</vt:i4>
      </vt:variant>
      <vt:variant>
        <vt:i4>1155</vt:i4>
      </vt:variant>
      <vt:variant>
        <vt:i4>0</vt:i4>
      </vt:variant>
      <vt:variant>
        <vt:i4>5</vt:i4>
      </vt:variant>
      <vt:variant>
        <vt:lpwstr>https://www.mfe.govt.nz/sites/default/files/media/Climate Change/2020-emission-factors-workbook.xlsx</vt:lpwstr>
      </vt:variant>
      <vt:variant>
        <vt:lpwstr/>
      </vt:variant>
      <vt:variant>
        <vt:i4>5636176</vt:i4>
      </vt:variant>
      <vt:variant>
        <vt:i4>1152</vt:i4>
      </vt:variant>
      <vt:variant>
        <vt:i4>0</vt:i4>
      </vt:variant>
      <vt:variant>
        <vt:i4>5</vt:i4>
      </vt:variant>
      <vt:variant>
        <vt:lpwstr>https://www.mfe.govt.nz/publications/climate-change/measuring-emissions-guide-organisations-2020-summary-of-emission-factors</vt:lpwstr>
      </vt:variant>
      <vt:variant>
        <vt:lpwstr/>
      </vt:variant>
      <vt:variant>
        <vt:i4>4522030</vt:i4>
      </vt:variant>
      <vt:variant>
        <vt:i4>1149</vt:i4>
      </vt:variant>
      <vt:variant>
        <vt:i4>0</vt:i4>
      </vt:variant>
      <vt:variant>
        <vt:i4>5</vt:i4>
      </vt:variant>
      <vt:variant>
        <vt:lpwstr>https://www.mfe.govt.nz/sites/default/files/media/Climate Change/example-ghg-inventory_0.xlsx</vt:lpwstr>
      </vt:variant>
      <vt:variant>
        <vt:lpwstr/>
      </vt:variant>
      <vt:variant>
        <vt:i4>3997755</vt:i4>
      </vt:variant>
      <vt:variant>
        <vt:i4>1146</vt:i4>
      </vt:variant>
      <vt:variant>
        <vt:i4>0</vt:i4>
      </vt:variant>
      <vt:variant>
        <vt:i4>5</vt:i4>
      </vt:variant>
      <vt:variant>
        <vt:lpwstr>http://www.mfe.govt.nz/sites/default/files/media/Climate Change/example-ghg-report.pdf</vt:lpwstr>
      </vt:variant>
      <vt:variant>
        <vt:lpwstr/>
      </vt:variant>
      <vt:variant>
        <vt:i4>6488124</vt:i4>
      </vt:variant>
      <vt:variant>
        <vt:i4>1143</vt:i4>
      </vt:variant>
      <vt:variant>
        <vt:i4>0</vt:i4>
      </vt:variant>
      <vt:variant>
        <vt:i4>5</vt:i4>
      </vt:variant>
      <vt:variant>
        <vt:lpwstr>https://www.iso.org/standard/66453.html</vt:lpwstr>
      </vt:variant>
      <vt:variant>
        <vt:lpwstr/>
      </vt:variant>
      <vt:variant>
        <vt:i4>6488124</vt:i4>
      </vt:variant>
      <vt:variant>
        <vt:i4>1134</vt:i4>
      </vt:variant>
      <vt:variant>
        <vt:i4>0</vt:i4>
      </vt:variant>
      <vt:variant>
        <vt:i4>5</vt:i4>
      </vt:variant>
      <vt:variant>
        <vt:lpwstr>https://www.iso.org/standard/66453.html</vt:lpwstr>
      </vt:variant>
      <vt:variant>
        <vt:lpwstr/>
      </vt:variant>
      <vt:variant>
        <vt:i4>4063295</vt:i4>
      </vt:variant>
      <vt:variant>
        <vt:i4>1131</vt:i4>
      </vt:variant>
      <vt:variant>
        <vt:i4>0</vt:i4>
      </vt:variant>
      <vt:variant>
        <vt:i4>5</vt:i4>
      </vt:variant>
      <vt:variant>
        <vt:lpwstr>https://ghgprotocol.org/corporate-standard</vt:lpwstr>
      </vt:variant>
      <vt:variant>
        <vt:lpwstr/>
      </vt:variant>
      <vt:variant>
        <vt:i4>2293803</vt:i4>
      </vt:variant>
      <vt:variant>
        <vt:i4>1128</vt:i4>
      </vt:variant>
      <vt:variant>
        <vt:i4>0</vt:i4>
      </vt:variant>
      <vt:variant>
        <vt:i4>5</vt:i4>
      </vt:variant>
      <vt:variant>
        <vt:lpwstr>http://www.ghgprotocol.org/standards/corporate-standard</vt:lpwstr>
      </vt:variant>
      <vt:variant>
        <vt:lpwstr/>
      </vt:variant>
      <vt:variant>
        <vt:i4>4063295</vt:i4>
      </vt:variant>
      <vt:variant>
        <vt:i4>1125</vt:i4>
      </vt:variant>
      <vt:variant>
        <vt:i4>0</vt:i4>
      </vt:variant>
      <vt:variant>
        <vt:i4>5</vt:i4>
      </vt:variant>
      <vt:variant>
        <vt:lpwstr>https://ghgprotocol.org/corporate-standard</vt:lpwstr>
      </vt:variant>
      <vt:variant>
        <vt:lpwstr/>
      </vt:variant>
      <vt:variant>
        <vt:i4>6488124</vt:i4>
      </vt:variant>
      <vt:variant>
        <vt:i4>1122</vt:i4>
      </vt:variant>
      <vt:variant>
        <vt:i4>0</vt:i4>
      </vt:variant>
      <vt:variant>
        <vt:i4>5</vt:i4>
      </vt:variant>
      <vt:variant>
        <vt:lpwstr>https://www.iso.org/standard/66453.html</vt:lpwstr>
      </vt:variant>
      <vt:variant>
        <vt:lpwstr/>
      </vt:variant>
      <vt:variant>
        <vt:i4>4063295</vt:i4>
      </vt:variant>
      <vt:variant>
        <vt:i4>1119</vt:i4>
      </vt:variant>
      <vt:variant>
        <vt:i4>0</vt:i4>
      </vt:variant>
      <vt:variant>
        <vt:i4>5</vt:i4>
      </vt:variant>
      <vt:variant>
        <vt:lpwstr>https://ghgprotocol.org/corporate-standard</vt:lpwstr>
      </vt:variant>
      <vt:variant>
        <vt:lpwstr/>
      </vt:variant>
      <vt:variant>
        <vt:i4>6488124</vt:i4>
      </vt:variant>
      <vt:variant>
        <vt:i4>1116</vt:i4>
      </vt:variant>
      <vt:variant>
        <vt:i4>0</vt:i4>
      </vt:variant>
      <vt:variant>
        <vt:i4>5</vt:i4>
      </vt:variant>
      <vt:variant>
        <vt:lpwstr>https://www.iso.org/standard/66453.html</vt:lpwstr>
      </vt:variant>
      <vt:variant>
        <vt:lpwstr/>
      </vt:variant>
      <vt:variant>
        <vt:i4>3604528</vt:i4>
      </vt:variant>
      <vt:variant>
        <vt:i4>1113</vt:i4>
      </vt:variant>
      <vt:variant>
        <vt:i4>0</vt:i4>
      </vt:variant>
      <vt:variant>
        <vt:i4>5</vt:i4>
      </vt:variant>
      <vt:variant>
        <vt:lpwstr>http://www.ipcc-nggip.iges.or.jp/public/2006gl/</vt:lpwstr>
      </vt:variant>
      <vt:variant>
        <vt:lpwstr/>
      </vt:variant>
      <vt:variant>
        <vt:i4>6488124</vt:i4>
      </vt:variant>
      <vt:variant>
        <vt:i4>1107</vt:i4>
      </vt:variant>
      <vt:variant>
        <vt:i4>0</vt:i4>
      </vt:variant>
      <vt:variant>
        <vt:i4>5</vt:i4>
      </vt:variant>
      <vt:variant>
        <vt:lpwstr>https://www.iso.org/standard/66453.html</vt:lpwstr>
      </vt:variant>
      <vt:variant>
        <vt:lpwstr/>
      </vt:variant>
      <vt:variant>
        <vt:i4>3735677</vt:i4>
      </vt:variant>
      <vt:variant>
        <vt:i4>1098</vt:i4>
      </vt:variant>
      <vt:variant>
        <vt:i4>0</vt:i4>
      </vt:variant>
      <vt:variant>
        <vt:i4>5</vt:i4>
      </vt:variant>
      <vt:variant>
        <vt:lpwstr>http://www.gov.uk/government/publications/greenhouse-gas-reporting-conversion-factors-2018</vt:lpwstr>
      </vt:variant>
      <vt:variant>
        <vt:lpwstr/>
      </vt:variant>
      <vt:variant>
        <vt:i4>1310793</vt:i4>
      </vt:variant>
      <vt:variant>
        <vt:i4>1095</vt:i4>
      </vt:variant>
      <vt:variant>
        <vt:i4>0</vt:i4>
      </vt:variant>
      <vt:variant>
        <vt:i4>5</vt:i4>
      </vt:variant>
      <vt:variant>
        <vt:lpwstr>https://ghgprotocol.org/greenhouse-gas-protocol-accounting-reporting-standard-cities</vt:lpwstr>
      </vt:variant>
      <vt:variant>
        <vt:lpwstr/>
      </vt:variant>
      <vt:variant>
        <vt:i4>6619242</vt:i4>
      </vt:variant>
      <vt:variant>
        <vt:i4>1092</vt:i4>
      </vt:variant>
      <vt:variant>
        <vt:i4>0</vt:i4>
      </vt:variant>
      <vt:variant>
        <vt:i4>5</vt:i4>
      </vt:variant>
      <vt:variant>
        <vt:lpwstr>https://www.gov.uk/government/publications/greenhouse-gas-reporting-conversion-factors-2018</vt:lpwstr>
      </vt:variant>
      <vt:variant>
        <vt:lpwstr/>
      </vt:variant>
      <vt:variant>
        <vt:i4>7536727</vt:i4>
      </vt:variant>
      <vt:variant>
        <vt:i4>1089</vt:i4>
      </vt:variant>
      <vt:variant>
        <vt:i4>0</vt:i4>
      </vt:variant>
      <vt:variant>
        <vt:i4>5</vt:i4>
      </vt:variant>
      <vt:variant>
        <vt:lpwstr>https://tepuna.mfe.govt.nz/otcsdav/nodes/12439896/mailto_emissions-guide%40mfe.govt.nz</vt:lpwstr>
      </vt:variant>
      <vt:variant>
        <vt:lpwstr/>
      </vt:variant>
      <vt:variant>
        <vt:i4>6619195</vt:i4>
      </vt:variant>
      <vt:variant>
        <vt:i4>1080</vt:i4>
      </vt:variant>
      <vt:variant>
        <vt:i4>0</vt:i4>
      </vt:variant>
      <vt:variant>
        <vt:i4>5</vt:i4>
      </vt:variant>
      <vt:variant>
        <vt:lpwstr>http://www.mfe.govt.nz/climate-change/state-of-our-atmosphere-and-climate/new-zealands-greenhouse-gas-inventory</vt:lpwstr>
      </vt:variant>
      <vt:variant>
        <vt:lpwstr/>
      </vt:variant>
      <vt:variant>
        <vt:i4>6488179</vt:i4>
      </vt:variant>
      <vt:variant>
        <vt:i4>1077</vt:i4>
      </vt:variant>
      <vt:variant>
        <vt:i4>0</vt:i4>
      </vt:variant>
      <vt:variant>
        <vt:i4>5</vt:i4>
      </vt:variant>
      <vt:variant>
        <vt:lpwstr>https://www.mfe.govt.nz/consultation/interactive-workbook-download-2020</vt:lpwstr>
      </vt:variant>
      <vt:variant>
        <vt:lpwstr/>
      </vt:variant>
      <vt:variant>
        <vt:i4>6488124</vt:i4>
      </vt:variant>
      <vt:variant>
        <vt:i4>1068</vt:i4>
      </vt:variant>
      <vt:variant>
        <vt:i4>0</vt:i4>
      </vt:variant>
      <vt:variant>
        <vt:i4>5</vt:i4>
      </vt:variant>
      <vt:variant>
        <vt:lpwstr>https://www.iso.org/standard/66453.html</vt:lpwstr>
      </vt:variant>
      <vt:variant>
        <vt:lpwstr/>
      </vt:variant>
      <vt:variant>
        <vt:i4>2293803</vt:i4>
      </vt:variant>
      <vt:variant>
        <vt:i4>1065</vt:i4>
      </vt:variant>
      <vt:variant>
        <vt:i4>0</vt:i4>
      </vt:variant>
      <vt:variant>
        <vt:i4>5</vt:i4>
      </vt:variant>
      <vt:variant>
        <vt:lpwstr>http://www.ghgprotocol.org/standards/corporate-standard</vt:lpwstr>
      </vt:variant>
      <vt:variant>
        <vt:lpwstr/>
      </vt:variant>
      <vt:variant>
        <vt:i4>2293803</vt:i4>
      </vt:variant>
      <vt:variant>
        <vt:i4>1062</vt:i4>
      </vt:variant>
      <vt:variant>
        <vt:i4>0</vt:i4>
      </vt:variant>
      <vt:variant>
        <vt:i4>5</vt:i4>
      </vt:variant>
      <vt:variant>
        <vt:lpwstr>http://www.ghgprotocol.org/standards/corporate-standard</vt:lpwstr>
      </vt:variant>
      <vt:variant>
        <vt:lpwstr/>
      </vt:variant>
      <vt:variant>
        <vt:i4>6488124</vt:i4>
      </vt:variant>
      <vt:variant>
        <vt:i4>1059</vt:i4>
      </vt:variant>
      <vt:variant>
        <vt:i4>0</vt:i4>
      </vt:variant>
      <vt:variant>
        <vt:i4>5</vt:i4>
      </vt:variant>
      <vt:variant>
        <vt:lpwstr>https://www.iso.org/standard/66453.html</vt:lpwstr>
      </vt:variant>
      <vt:variant>
        <vt:lpwstr/>
      </vt:variant>
      <vt:variant>
        <vt:i4>1048635</vt:i4>
      </vt:variant>
      <vt:variant>
        <vt:i4>1052</vt:i4>
      </vt:variant>
      <vt:variant>
        <vt:i4>0</vt:i4>
      </vt:variant>
      <vt:variant>
        <vt:i4>5</vt:i4>
      </vt:variant>
      <vt:variant>
        <vt:lpwstr/>
      </vt:variant>
      <vt:variant>
        <vt:lpwstr>_Toc53059776</vt:lpwstr>
      </vt:variant>
      <vt:variant>
        <vt:i4>1179699</vt:i4>
      </vt:variant>
      <vt:variant>
        <vt:i4>1043</vt:i4>
      </vt:variant>
      <vt:variant>
        <vt:i4>0</vt:i4>
      </vt:variant>
      <vt:variant>
        <vt:i4>5</vt:i4>
      </vt:variant>
      <vt:variant>
        <vt:lpwstr/>
      </vt:variant>
      <vt:variant>
        <vt:lpwstr>_Toc55216425</vt:lpwstr>
      </vt:variant>
      <vt:variant>
        <vt:i4>1245235</vt:i4>
      </vt:variant>
      <vt:variant>
        <vt:i4>1034</vt:i4>
      </vt:variant>
      <vt:variant>
        <vt:i4>0</vt:i4>
      </vt:variant>
      <vt:variant>
        <vt:i4>5</vt:i4>
      </vt:variant>
      <vt:variant>
        <vt:lpwstr/>
      </vt:variant>
      <vt:variant>
        <vt:lpwstr>_Toc55216424</vt:lpwstr>
      </vt:variant>
      <vt:variant>
        <vt:i4>1310771</vt:i4>
      </vt:variant>
      <vt:variant>
        <vt:i4>1028</vt:i4>
      </vt:variant>
      <vt:variant>
        <vt:i4>0</vt:i4>
      </vt:variant>
      <vt:variant>
        <vt:i4>5</vt:i4>
      </vt:variant>
      <vt:variant>
        <vt:lpwstr/>
      </vt:variant>
      <vt:variant>
        <vt:lpwstr>_Toc55216423</vt:lpwstr>
      </vt:variant>
      <vt:variant>
        <vt:i4>1376307</vt:i4>
      </vt:variant>
      <vt:variant>
        <vt:i4>1022</vt:i4>
      </vt:variant>
      <vt:variant>
        <vt:i4>0</vt:i4>
      </vt:variant>
      <vt:variant>
        <vt:i4>5</vt:i4>
      </vt:variant>
      <vt:variant>
        <vt:lpwstr/>
      </vt:variant>
      <vt:variant>
        <vt:lpwstr>_Toc55216422</vt:lpwstr>
      </vt:variant>
      <vt:variant>
        <vt:i4>1179704</vt:i4>
      </vt:variant>
      <vt:variant>
        <vt:i4>1013</vt:i4>
      </vt:variant>
      <vt:variant>
        <vt:i4>0</vt:i4>
      </vt:variant>
      <vt:variant>
        <vt:i4>5</vt:i4>
      </vt:variant>
      <vt:variant>
        <vt:lpwstr/>
      </vt:variant>
      <vt:variant>
        <vt:lpwstr>_Toc55216594</vt:lpwstr>
      </vt:variant>
      <vt:variant>
        <vt:i4>1376312</vt:i4>
      </vt:variant>
      <vt:variant>
        <vt:i4>1004</vt:i4>
      </vt:variant>
      <vt:variant>
        <vt:i4>0</vt:i4>
      </vt:variant>
      <vt:variant>
        <vt:i4>5</vt:i4>
      </vt:variant>
      <vt:variant>
        <vt:lpwstr/>
      </vt:variant>
      <vt:variant>
        <vt:lpwstr>_Toc55216593</vt:lpwstr>
      </vt:variant>
      <vt:variant>
        <vt:i4>1310776</vt:i4>
      </vt:variant>
      <vt:variant>
        <vt:i4>998</vt:i4>
      </vt:variant>
      <vt:variant>
        <vt:i4>0</vt:i4>
      </vt:variant>
      <vt:variant>
        <vt:i4>5</vt:i4>
      </vt:variant>
      <vt:variant>
        <vt:lpwstr/>
      </vt:variant>
      <vt:variant>
        <vt:lpwstr>_Toc55216592</vt:lpwstr>
      </vt:variant>
      <vt:variant>
        <vt:i4>1507384</vt:i4>
      </vt:variant>
      <vt:variant>
        <vt:i4>992</vt:i4>
      </vt:variant>
      <vt:variant>
        <vt:i4>0</vt:i4>
      </vt:variant>
      <vt:variant>
        <vt:i4>5</vt:i4>
      </vt:variant>
      <vt:variant>
        <vt:lpwstr/>
      </vt:variant>
      <vt:variant>
        <vt:lpwstr>_Toc55216591</vt:lpwstr>
      </vt:variant>
      <vt:variant>
        <vt:i4>1441848</vt:i4>
      </vt:variant>
      <vt:variant>
        <vt:i4>986</vt:i4>
      </vt:variant>
      <vt:variant>
        <vt:i4>0</vt:i4>
      </vt:variant>
      <vt:variant>
        <vt:i4>5</vt:i4>
      </vt:variant>
      <vt:variant>
        <vt:lpwstr/>
      </vt:variant>
      <vt:variant>
        <vt:lpwstr>_Toc55216590</vt:lpwstr>
      </vt:variant>
      <vt:variant>
        <vt:i4>2031673</vt:i4>
      </vt:variant>
      <vt:variant>
        <vt:i4>980</vt:i4>
      </vt:variant>
      <vt:variant>
        <vt:i4>0</vt:i4>
      </vt:variant>
      <vt:variant>
        <vt:i4>5</vt:i4>
      </vt:variant>
      <vt:variant>
        <vt:lpwstr/>
      </vt:variant>
      <vt:variant>
        <vt:lpwstr>_Toc55216589</vt:lpwstr>
      </vt:variant>
      <vt:variant>
        <vt:i4>1966137</vt:i4>
      </vt:variant>
      <vt:variant>
        <vt:i4>974</vt:i4>
      </vt:variant>
      <vt:variant>
        <vt:i4>0</vt:i4>
      </vt:variant>
      <vt:variant>
        <vt:i4>5</vt:i4>
      </vt:variant>
      <vt:variant>
        <vt:lpwstr/>
      </vt:variant>
      <vt:variant>
        <vt:lpwstr>_Toc55216588</vt:lpwstr>
      </vt:variant>
      <vt:variant>
        <vt:i4>1114169</vt:i4>
      </vt:variant>
      <vt:variant>
        <vt:i4>968</vt:i4>
      </vt:variant>
      <vt:variant>
        <vt:i4>0</vt:i4>
      </vt:variant>
      <vt:variant>
        <vt:i4>5</vt:i4>
      </vt:variant>
      <vt:variant>
        <vt:lpwstr/>
      </vt:variant>
      <vt:variant>
        <vt:lpwstr>_Toc55216587</vt:lpwstr>
      </vt:variant>
      <vt:variant>
        <vt:i4>1048633</vt:i4>
      </vt:variant>
      <vt:variant>
        <vt:i4>962</vt:i4>
      </vt:variant>
      <vt:variant>
        <vt:i4>0</vt:i4>
      </vt:variant>
      <vt:variant>
        <vt:i4>5</vt:i4>
      </vt:variant>
      <vt:variant>
        <vt:lpwstr/>
      </vt:variant>
      <vt:variant>
        <vt:lpwstr>_Toc55216586</vt:lpwstr>
      </vt:variant>
      <vt:variant>
        <vt:i4>1245241</vt:i4>
      </vt:variant>
      <vt:variant>
        <vt:i4>956</vt:i4>
      </vt:variant>
      <vt:variant>
        <vt:i4>0</vt:i4>
      </vt:variant>
      <vt:variant>
        <vt:i4>5</vt:i4>
      </vt:variant>
      <vt:variant>
        <vt:lpwstr/>
      </vt:variant>
      <vt:variant>
        <vt:lpwstr>_Toc55216585</vt:lpwstr>
      </vt:variant>
      <vt:variant>
        <vt:i4>1179705</vt:i4>
      </vt:variant>
      <vt:variant>
        <vt:i4>950</vt:i4>
      </vt:variant>
      <vt:variant>
        <vt:i4>0</vt:i4>
      </vt:variant>
      <vt:variant>
        <vt:i4>5</vt:i4>
      </vt:variant>
      <vt:variant>
        <vt:lpwstr/>
      </vt:variant>
      <vt:variant>
        <vt:lpwstr>_Toc55216584</vt:lpwstr>
      </vt:variant>
      <vt:variant>
        <vt:i4>1376313</vt:i4>
      </vt:variant>
      <vt:variant>
        <vt:i4>944</vt:i4>
      </vt:variant>
      <vt:variant>
        <vt:i4>0</vt:i4>
      </vt:variant>
      <vt:variant>
        <vt:i4>5</vt:i4>
      </vt:variant>
      <vt:variant>
        <vt:lpwstr/>
      </vt:variant>
      <vt:variant>
        <vt:lpwstr>_Toc55216583</vt:lpwstr>
      </vt:variant>
      <vt:variant>
        <vt:i4>1310777</vt:i4>
      </vt:variant>
      <vt:variant>
        <vt:i4>938</vt:i4>
      </vt:variant>
      <vt:variant>
        <vt:i4>0</vt:i4>
      </vt:variant>
      <vt:variant>
        <vt:i4>5</vt:i4>
      </vt:variant>
      <vt:variant>
        <vt:lpwstr/>
      </vt:variant>
      <vt:variant>
        <vt:lpwstr>_Toc55216582</vt:lpwstr>
      </vt:variant>
      <vt:variant>
        <vt:i4>1507385</vt:i4>
      </vt:variant>
      <vt:variant>
        <vt:i4>932</vt:i4>
      </vt:variant>
      <vt:variant>
        <vt:i4>0</vt:i4>
      </vt:variant>
      <vt:variant>
        <vt:i4>5</vt:i4>
      </vt:variant>
      <vt:variant>
        <vt:lpwstr/>
      </vt:variant>
      <vt:variant>
        <vt:lpwstr>_Toc55216581</vt:lpwstr>
      </vt:variant>
      <vt:variant>
        <vt:i4>1441849</vt:i4>
      </vt:variant>
      <vt:variant>
        <vt:i4>926</vt:i4>
      </vt:variant>
      <vt:variant>
        <vt:i4>0</vt:i4>
      </vt:variant>
      <vt:variant>
        <vt:i4>5</vt:i4>
      </vt:variant>
      <vt:variant>
        <vt:lpwstr/>
      </vt:variant>
      <vt:variant>
        <vt:lpwstr>_Toc55216580</vt:lpwstr>
      </vt:variant>
      <vt:variant>
        <vt:i4>2031670</vt:i4>
      </vt:variant>
      <vt:variant>
        <vt:i4>920</vt:i4>
      </vt:variant>
      <vt:variant>
        <vt:i4>0</vt:i4>
      </vt:variant>
      <vt:variant>
        <vt:i4>5</vt:i4>
      </vt:variant>
      <vt:variant>
        <vt:lpwstr/>
      </vt:variant>
      <vt:variant>
        <vt:lpwstr>_Toc55216579</vt:lpwstr>
      </vt:variant>
      <vt:variant>
        <vt:i4>1966134</vt:i4>
      </vt:variant>
      <vt:variant>
        <vt:i4>914</vt:i4>
      </vt:variant>
      <vt:variant>
        <vt:i4>0</vt:i4>
      </vt:variant>
      <vt:variant>
        <vt:i4>5</vt:i4>
      </vt:variant>
      <vt:variant>
        <vt:lpwstr/>
      </vt:variant>
      <vt:variant>
        <vt:lpwstr>_Toc55216578</vt:lpwstr>
      </vt:variant>
      <vt:variant>
        <vt:i4>1114166</vt:i4>
      </vt:variant>
      <vt:variant>
        <vt:i4>908</vt:i4>
      </vt:variant>
      <vt:variant>
        <vt:i4>0</vt:i4>
      </vt:variant>
      <vt:variant>
        <vt:i4>5</vt:i4>
      </vt:variant>
      <vt:variant>
        <vt:lpwstr/>
      </vt:variant>
      <vt:variant>
        <vt:lpwstr>_Toc55216577</vt:lpwstr>
      </vt:variant>
      <vt:variant>
        <vt:i4>1048630</vt:i4>
      </vt:variant>
      <vt:variant>
        <vt:i4>902</vt:i4>
      </vt:variant>
      <vt:variant>
        <vt:i4>0</vt:i4>
      </vt:variant>
      <vt:variant>
        <vt:i4>5</vt:i4>
      </vt:variant>
      <vt:variant>
        <vt:lpwstr/>
      </vt:variant>
      <vt:variant>
        <vt:lpwstr>_Toc55216576</vt:lpwstr>
      </vt:variant>
      <vt:variant>
        <vt:i4>1245238</vt:i4>
      </vt:variant>
      <vt:variant>
        <vt:i4>896</vt:i4>
      </vt:variant>
      <vt:variant>
        <vt:i4>0</vt:i4>
      </vt:variant>
      <vt:variant>
        <vt:i4>5</vt:i4>
      </vt:variant>
      <vt:variant>
        <vt:lpwstr/>
      </vt:variant>
      <vt:variant>
        <vt:lpwstr>_Toc55216575</vt:lpwstr>
      </vt:variant>
      <vt:variant>
        <vt:i4>1179702</vt:i4>
      </vt:variant>
      <vt:variant>
        <vt:i4>890</vt:i4>
      </vt:variant>
      <vt:variant>
        <vt:i4>0</vt:i4>
      </vt:variant>
      <vt:variant>
        <vt:i4>5</vt:i4>
      </vt:variant>
      <vt:variant>
        <vt:lpwstr/>
      </vt:variant>
      <vt:variant>
        <vt:lpwstr>_Toc55216574</vt:lpwstr>
      </vt:variant>
      <vt:variant>
        <vt:i4>1376310</vt:i4>
      </vt:variant>
      <vt:variant>
        <vt:i4>884</vt:i4>
      </vt:variant>
      <vt:variant>
        <vt:i4>0</vt:i4>
      </vt:variant>
      <vt:variant>
        <vt:i4>5</vt:i4>
      </vt:variant>
      <vt:variant>
        <vt:lpwstr/>
      </vt:variant>
      <vt:variant>
        <vt:lpwstr>_Toc55216573</vt:lpwstr>
      </vt:variant>
      <vt:variant>
        <vt:i4>1310774</vt:i4>
      </vt:variant>
      <vt:variant>
        <vt:i4>878</vt:i4>
      </vt:variant>
      <vt:variant>
        <vt:i4>0</vt:i4>
      </vt:variant>
      <vt:variant>
        <vt:i4>5</vt:i4>
      </vt:variant>
      <vt:variant>
        <vt:lpwstr/>
      </vt:variant>
      <vt:variant>
        <vt:lpwstr>_Toc55216572</vt:lpwstr>
      </vt:variant>
      <vt:variant>
        <vt:i4>1507382</vt:i4>
      </vt:variant>
      <vt:variant>
        <vt:i4>872</vt:i4>
      </vt:variant>
      <vt:variant>
        <vt:i4>0</vt:i4>
      </vt:variant>
      <vt:variant>
        <vt:i4>5</vt:i4>
      </vt:variant>
      <vt:variant>
        <vt:lpwstr/>
      </vt:variant>
      <vt:variant>
        <vt:lpwstr>_Toc55216571</vt:lpwstr>
      </vt:variant>
      <vt:variant>
        <vt:i4>1441846</vt:i4>
      </vt:variant>
      <vt:variant>
        <vt:i4>866</vt:i4>
      </vt:variant>
      <vt:variant>
        <vt:i4>0</vt:i4>
      </vt:variant>
      <vt:variant>
        <vt:i4>5</vt:i4>
      </vt:variant>
      <vt:variant>
        <vt:lpwstr/>
      </vt:variant>
      <vt:variant>
        <vt:lpwstr>_Toc55216570</vt:lpwstr>
      </vt:variant>
      <vt:variant>
        <vt:i4>2031671</vt:i4>
      </vt:variant>
      <vt:variant>
        <vt:i4>860</vt:i4>
      </vt:variant>
      <vt:variant>
        <vt:i4>0</vt:i4>
      </vt:variant>
      <vt:variant>
        <vt:i4>5</vt:i4>
      </vt:variant>
      <vt:variant>
        <vt:lpwstr/>
      </vt:variant>
      <vt:variant>
        <vt:lpwstr>_Toc55216569</vt:lpwstr>
      </vt:variant>
      <vt:variant>
        <vt:i4>1966135</vt:i4>
      </vt:variant>
      <vt:variant>
        <vt:i4>854</vt:i4>
      </vt:variant>
      <vt:variant>
        <vt:i4>0</vt:i4>
      </vt:variant>
      <vt:variant>
        <vt:i4>5</vt:i4>
      </vt:variant>
      <vt:variant>
        <vt:lpwstr/>
      </vt:variant>
      <vt:variant>
        <vt:lpwstr>_Toc55216568</vt:lpwstr>
      </vt:variant>
      <vt:variant>
        <vt:i4>1114167</vt:i4>
      </vt:variant>
      <vt:variant>
        <vt:i4>848</vt:i4>
      </vt:variant>
      <vt:variant>
        <vt:i4>0</vt:i4>
      </vt:variant>
      <vt:variant>
        <vt:i4>5</vt:i4>
      </vt:variant>
      <vt:variant>
        <vt:lpwstr/>
      </vt:variant>
      <vt:variant>
        <vt:lpwstr>_Toc55216567</vt:lpwstr>
      </vt:variant>
      <vt:variant>
        <vt:i4>1048631</vt:i4>
      </vt:variant>
      <vt:variant>
        <vt:i4>842</vt:i4>
      </vt:variant>
      <vt:variant>
        <vt:i4>0</vt:i4>
      </vt:variant>
      <vt:variant>
        <vt:i4>5</vt:i4>
      </vt:variant>
      <vt:variant>
        <vt:lpwstr/>
      </vt:variant>
      <vt:variant>
        <vt:lpwstr>_Toc55216566</vt:lpwstr>
      </vt:variant>
      <vt:variant>
        <vt:i4>1245239</vt:i4>
      </vt:variant>
      <vt:variant>
        <vt:i4>836</vt:i4>
      </vt:variant>
      <vt:variant>
        <vt:i4>0</vt:i4>
      </vt:variant>
      <vt:variant>
        <vt:i4>5</vt:i4>
      </vt:variant>
      <vt:variant>
        <vt:lpwstr/>
      </vt:variant>
      <vt:variant>
        <vt:lpwstr>_Toc55216565</vt:lpwstr>
      </vt:variant>
      <vt:variant>
        <vt:i4>1179703</vt:i4>
      </vt:variant>
      <vt:variant>
        <vt:i4>830</vt:i4>
      </vt:variant>
      <vt:variant>
        <vt:i4>0</vt:i4>
      </vt:variant>
      <vt:variant>
        <vt:i4>5</vt:i4>
      </vt:variant>
      <vt:variant>
        <vt:lpwstr/>
      </vt:variant>
      <vt:variant>
        <vt:lpwstr>_Toc55216564</vt:lpwstr>
      </vt:variant>
      <vt:variant>
        <vt:i4>1376311</vt:i4>
      </vt:variant>
      <vt:variant>
        <vt:i4>824</vt:i4>
      </vt:variant>
      <vt:variant>
        <vt:i4>0</vt:i4>
      </vt:variant>
      <vt:variant>
        <vt:i4>5</vt:i4>
      </vt:variant>
      <vt:variant>
        <vt:lpwstr/>
      </vt:variant>
      <vt:variant>
        <vt:lpwstr>_Toc55216563</vt:lpwstr>
      </vt:variant>
      <vt:variant>
        <vt:i4>1310775</vt:i4>
      </vt:variant>
      <vt:variant>
        <vt:i4>818</vt:i4>
      </vt:variant>
      <vt:variant>
        <vt:i4>0</vt:i4>
      </vt:variant>
      <vt:variant>
        <vt:i4>5</vt:i4>
      </vt:variant>
      <vt:variant>
        <vt:lpwstr/>
      </vt:variant>
      <vt:variant>
        <vt:lpwstr>_Toc55216562</vt:lpwstr>
      </vt:variant>
      <vt:variant>
        <vt:i4>1507383</vt:i4>
      </vt:variant>
      <vt:variant>
        <vt:i4>812</vt:i4>
      </vt:variant>
      <vt:variant>
        <vt:i4>0</vt:i4>
      </vt:variant>
      <vt:variant>
        <vt:i4>5</vt:i4>
      </vt:variant>
      <vt:variant>
        <vt:lpwstr/>
      </vt:variant>
      <vt:variant>
        <vt:lpwstr>_Toc55216561</vt:lpwstr>
      </vt:variant>
      <vt:variant>
        <vt:i4>1441847</vt:i4>
      </vt:variant>
      <vt:variant>
        <vt:i4>806</vt:i4>
      </vt:variant>
      <vt:variant>
        <vt:i4>0</vt:i4>
      </vt:variant>
      <vt:variant>
        <vt:i4>5</vt:i4>
      </vt:variant>
      <vt:variant>
        <vt:lpwstr/>
      </vt:variant>
      <vt:variant>
        <vt:lpwstr>_Toc55216560</vt:lpwstr>
      </vt:variant>
      <vt:variant>
        <vt:i4>2031668</vt:i4>
      </vt:variant>
      <vt:variant>
        <vt:i4>800</vt:i4>
      </vt:variant>
      <vt:variant>
        <vt:i4>0</vt:i4>
      </vt:variant>
      <vt:variant>
        <vt:i4>5</vt:i4>
      </vt:variant>
      <vt:variant>
        <vt:lpwstr/>
      </vt:variant>
      <vt:variant>
        <vt:lpwstr>_Toc55216559</vt:lpwstr>
      </vt:variant>
      <vt:variant>
        <vt:i4>1966132</vt:i4>
      </vt:variant>
      <vt:variant>
        <vt:i4>794</vt:i4>
      </vt:variant>
      <vt:variant>
        <vt:i4>0</vt:i4>
      </vt:variant>
      <vt:variant>
        <vt:i4>5</vt:i4>
      </vt:variant>
      <vt:variant>
        <vt:lpwstr/>
      </vt:variant>
      <vt:variant>
        <vt:lpwstr>_Toc55216558</vt:lpwstr>
      </vt:variant>
      <vt:variant>
        <vt:i4>1114164</vt:i4>
      </vt:variant>
      <vt:variant>
        <vt:i4>788</vt:i4>
      </vt:variant>
      <vt:variant>
        <vt:i4>0</vt:i4>
      </vt:variant>
      <vt:variant>
        <vt:i4>5</vt:i4>
      </vt:variant>
      <vt:variant>
        <vt:lpwstr/>
      </vt:variant>
      <vt:variant>
        <vt:lpwstr>_Toc55216557</vt:lpwstr>
      </vt:variant>
      <vt:variant>
        <vt:i4>1048628</vt:i4>
      </vt:variant>
      <vt:variant>
        <vt:i4>782</vt:i4>
      </vt:variant>
      <vt:variant>
        <vt:i4>0</vt:i4>
      </vt:variant>
      <vt:variant>
        <vt:i4>5</vt:i4>
      </vt:variant>
      <vt:variant>
        <vt:lpwstr/>
      </vt:variant>
      <vt:variant>
        <vt:lpwstr>_Toc55216556</vt:lpwstr>
      </vt:variant>
      <vt:variant>
        <vt:i4>1245236</vt:i4>
      </vt:variant>
      <vt:variant>
        <vt:i4>776</vt:i4>
      </vt:variant>
      <vt:variant>
        <vt:i4>0</vt:i4>
      </vt:variant>
      <vt:variant>
        <vt:i4>5</vt:i4>
      </vt:variant>
      <vt:variant>
        <vt:lpwstr/>
      </vt:variant>
      <vt:variant>
        <vt:lpwstr>_Toc55216555</vt:lpwstr>
      </vt:variant>
      <vt:variant>
        <vt:i4>1179700</vt:i4>
      </vt:variant>
      <vt:variant>
        <vt:i4>770</vt:i4>
      </vt:variant>
      <vt:variant>
        <vt:i4>0</vt:i4>
      </vt:variant>
      <vt:variant>
        <vt:i4>5</vt:i4>
      </vt:variant>
      <vt:variant>
        <vt:lpwstr/>
      </vt:variant>
      <vt:variant>
        <vt:lpwstr>_Toc55216554</vt:lpwstr>
      </vt:variant>
      <vt:variant>
        <vt:i4>1376308</vt:i4>
      </vt:variant>
      <vt:variant>
        <vt:i4>764</vt:i4>
      </vt:variant>
      <vt:variant>
        <vt:i4>0</vt:i4>
      </vt:variant>
      <vt:variant>
        <vt:i4>5</vt:i4>
      </vt:variant>
      <vt:variant>
        <vt:lpwstr/>
      </vt:variant>
      <vt:variant>
        <vt:lpwstr>_Toc55216553</vt:lpwstr>
      </vt:variant>
      <vt:variant>
        <vt:i4>1310772</vt:i4>
      </vt:variant>
      <vt:variant>
        <vt:i4>758</vt:i4>
      </vt:variant>
      <vt:variant>
        <vt:i4>0</vt:i4>
      </vt:variant>
      <vt:variant>
        <vt:i4>5</vt:i4>
      </vt:variant>
      <vt:variant>
        <vt:lpwstr/>
      </vt:variant>
      <vt:variant>
        <vt:lpwstr>_Toc55216552</vt:lpwstr>
      </vt:variant>
      <vt:variant>
        <vt:i4>1507380</vt:i4>
      </vt:variant>
      <vt:variant>
        <vt:i4>752</vt:i4>
      </vt:variant>
      <vt:variant>
        <vt:i4>0</vt:i4>
      </vt:variant>
      <vt:variant>
        <vt:i4>5</vt:i4>
      </vt:variant>
      <vt:variant>
        <vt:lpwstr/>
      </vt:variant>
      <vt:variant>
        <vt:lpwstr>_Toc55216551</vt:lpwstr>
      </vt:variant>
      <vt:variant>
        <vt:i4>1441844</vt:i4>
      </vt:variant>
      <vt:variant>
        <vt:i4>746</vt:i4>
      </vt:variant>
      <vt:variant>
        <vt:i4>0</vt:i4>
      </vt:variant>
      <vt:variant>
        <vt:i4>5</vt:i4>
      </vt:variant>
      <vt:variant>
        <vt:lpwstr/>
      </vt:variant>
      <vt:variant>
        <vt:lpwstr>_Toc55216550</vt:lpwstr>
      </vt:variant>
      <vt:variant>
        <vt:i4>2031669</vt:i4>
      </vt:variant>
      <vt:variant>
        <vt:i4>740</vt:i4>
      </vt:variant>
      <vt:variant>
        <vt:i4>0</vt:i4>
      </vt:variant>
      <vt:variant>
        <vt:i4>5</vt:i4>
      </vt:variant>
      <vt:variant>
        <vt:lpwstr/>
      </vt:variant>
      <vt:variant>
        <vt:lpwstr>_Toc55216549</vt:lpwstr>
      </vt:variant>
      <vt:variant>
        <vt:i4>1966133</vt:i4>
      </vt:variant>
      <vt:variant>
        <vt:i4>734</vt:i4>
      </vt:variant>
      <vt:variant>
        <vt:i4>0</vt:i4>
      </vt:variant>
      <vt:variant>
        <vt:i4>5</vt:i4>
      </vt:variant>
      <vt:variant>
        <vt:lpwstr/>
      </vt:variant>
      <vt:variant>
        <vt:lpwstr>_Toc55216548</vt:lpwstr>
      </vt:variant>
      <vt:variant>
        <vt:i4>1114165</vt:i4>
      </vt:variant>
      <vt:variant>
        <vt:i4>728</vt:i4>
      </vt:variant>
      <vt:variant>
        <vt:i4>0</vt:i4>
      </vt:variant>
      <vt:variant>
        <vt:i4>5</vt:i4>
      </vt:variant>
      <vt:variant>
        <vt:lpwstr/>
      </vt:variant>
      <vt:variant>
        <vt:lpwstr>_Toc55216547</vt:lpwstr>
      </vt:variant>
      <vt:variant>
        <vt:i4>1048629</vt:i4>
      </vt:variant>
      <vt:variant>
        <vt:i4>722</vt:i4>
      </vt:variant>
      <vt:variant>
        <vt:i4>0</vt:i4>
      </vt:variant>
      <vt:variant>
        <vt:i4>5</vt:i4>
      </vt:variant>
      <vt:variant>
        <vt:lpwstr/>
      </vt:variant>
      <vt:variant>
        <vt:lpwstr>_Toc55216546</vt:lpwstr>
      </vt:variant>
      <vt:variant>
        <vt:i4>1245237</vt:i4>
      </vt:variant>
      <vt:variant>
        <vt:i4>716</vt:i4>
      </vt:variant>
      <vt:variant>
        <vt:i4>0</vt:i4>
      </vt:variant>
      <vt:variant>
        <vt:i4>5</vt:i4>
      </vt:variant>
      <vt:variant>
        <vt:lpwstr/>
      </vt:variant>
      <vt:variant>
        <vt:lpwstr>_Toc55216545</vt:lpwstr>
      </vt:variant>
      <vt:variant>
        <vt:i4>1179701</vt:i4>
      </vt:variant>
      <vt:variant>
        <vt:i4>710</vt:i4>
      </vt:variant>
      <vt:variant>
        <vt:i4>0</vt:i4>
      </vt:variant>
      <vt:variant>
        <vt:i4>5</vt:i4>
      </vt:variant>
      <vt:variant>
        <vt:lpwstr/>
      </vt:variant>
      <vt:variant>
        <vt:lpwstr>_Toc55216544</vt:lpwstr>
      </vt:variant>
      <vt:variant>
        <vt:i4>1376309</vt:i4>
      </vt:variant>
      <vt:variant>
        <vt:i4>704</vt:i4>
      </vt:variant>
      <vt:variant>
        <vt:i4>0</vt:i4>
      </vt:variant>
      <vt:variant>
        <vt:i4>5</vt:i4>
      </vt:variant>
      <vt:variant>
        <vt:lpwstr/>
      </vt:variant>
      <vt:variant>
        <vt:lpwstr>_Toc55216543</vt:lpwstr>
      </vt:variant>
      <vt:variant>
        <vt:i4>1310773</vt:i4>
      </vt:variant>
      <vt:variant>
        <vt:i4>698</vt:i4>
      </vt:variant>
      <vt:variant>
        <vt:i4>0</vt:i4>
      </vt:variant>
      <vt:variant>
        <vt:i4>5</vt:i4>
      </vt:variant>
      <vt:variant>
        <vt:lpwstr/>
      </vt:variant>
      <vt:variant>
        <vt:lpwstr>_Toc55216542</vt:lpwstr>
      </vt:variant>
      <vt:variant>
        <vt:i4>1507381</vt:i4>
      </vt:variant>
      <vt:variant>
        <vt:i4>692</vt:i4>
      </vt:variant>
      <vt:variant>
        <vt:i4>0</vt:i4>
      </vt:variant>
      <vt:variant>
        <vt:i4>5</vt:i4>
      </vt:variant>
      <vt:variant>
        <vt:lpwstr/>
      </vt:variant>
      <vt:variant>
        <vt:lpwstr>_Toc55216541</vt:lpwstr>
      </vt:variant>
      <vt:variant>
        <vt:i4>1441845</vt:i4>
      </vt:variant>
      <vt:variant>
        <vt:i4>686</vt:i4>
      </vt:variant>
      <vt:variant>
        <vt:i4>0</vt:i4>
      </vt:variant>
      <vt:variant>
        <vt:i4>5</vt:i4>
      </vt:variant>
      <vt:variant>
        <vt:lpwstr/>
      </vt:variant>
      <vt:variant>
        <vt:lpwstr>_Toc55216540</vt:lpwstr>
      </vt:variant>
      <vt:variant>
        <vt:i4>2031666</vt:i4>
      </vt:variant>
      <vt:variant>
        <vt:i4>680</vt:i4>
      </vt:variant>
      <vt:variant>
        <vt:i4>0</vt:i4>
      </vt:variant>
      <vt:variant>
        <vt:i4>5</vt:i4>
      </vt:variant>
      <vt:variant>
        <vt:lpwstr/>
      </vt:variant>
      <vt:variant>
        <vt:lpwstr>_Toc55216539</vt:lpwstr>
      </vt:variant>
      <vt:variant>
        <vt:i4>1966130</vt:i4>
      </vt:variant>
      <vt:variant>
        <vt:i4>674</vt:i4>
      </vt:variant>
      <vt:variant>
        <vt:i4>0</vt:i4>
      </vt:variant>
      <vt:variant>
        <vt:i4>5</vt:i4>
      </vt:variant>
      <vt:variant>
        <vt:lpwstr/>
      </vt:variant>
      <vt:variant>
        <vt:lpwstr>_Toc55216538</vt:lpwstr>
      </vt:variant>
      <vt:variant>
        <vt:i4>1114162</vt:i4>
      </vt:variant>
      <vt:variant>
        <vt:i4>668</vt:i4>
      </vt:variant>
      <vt:variant>
        <vt:i4>0</vt:i4>
      </vt:variant>
      <vt:variant>
        <vt:i4>5</vt:i4>
      </vt:variant>
      <vt:variant>
        <vt:lpwstr/>
      </vt:variant>
      <vt:variant>
        <vt:lpwstr>_Toc55216537</vt:lpwstr>
      </vt:variant>
      <vt:variant>
        <vt:i4>1048626</vt:i4>
      </vt:variant>
      <vt:variant>
        <vt:i4>662</vt:i4>
      </vt:variant>
      <vt:variant>
        <vt:i4>0</vt:i4>
      </vt:variant>
      <vt:variant>
        <vt:i4>5</vt:i4>
      </vt:variant>
      <vt:variant>
        <vt:lpwstr/>
      </vt:variant>
      <vt:variant>
        <vt:lpwstr>_Toc55216536</vt:lpwstr>
      </vt:variant>
      <vt:variant>
        <vt:i4>1245234</vt:i4>
      </vt:variant>
      <vt:variant>
        <vt:i4>656</vt:i4>
      </vt:variant>
      <vt:variant>
        <vt:i4>0</vt:i4>
      </vt:variant>
      <vt:variant>
        <vt:i4>5</vt:i4>
      </vt:variant>
      <vt:variant>
        <vt:lpwstr/>
      </vt:variant>
      <vt:variant>
        <vt:lpwstr>_Toc55216535</vt:lpwstr>
      </vt:variant>
      <vt:variant>
        <vt:i4>1179698</vt:i4>
      </vt:variant>
      <vt:variant>
        <vt:i4>650</vt:i4>
      </vt:variant>
      <vt:variant>
        <vt:i4>0</vt:i4>
      </vt:variant>
      <vt:variant>
        <vt:i4>5</vt:i4>
      </vt:variant>
      <vt:variant>
        <vt:lpwstr/>
      </vt:variant>
      <vt:variant>
        <vt:lpwstr>_Toc55216534</vt:lpwstr>
      </vt:variant>
      <vt:variant>
        <vt:i4>1376306</vt:i4>
      </vt:variant>
      <vt:variant>
        <vt:i4>644</vt:i4>
      </vt:variant>
      <vt:variant>
        <vt:i4>0</vt:i4>
      </vt:variant>
      <vt:variant>
        <vt:i4>5</vt:i4>
      </vt:variant>
      <vt:variant>
        <vt:lpwstr/>
      </vt:variant>
      <vt:variant>
        <vt:lpwstr>_Toc55216533</vt:lpwstr>
      </vt:variant>
      <vt:variant>
        <vt:i4>1310770</vt:i4>
      </vt:variant>
      <vt:variant>
        <vt:i4>638</vt:i4>
      </vt:variant>
      <vt:variant>
        <vt:i4>0</vt:i4>
      </vt:variant>
      <vt:variant>
        <vt:i4>5</vt:i4>
      </vt:variant>
      <vt:variant>
        <vt:lpwstr/>
      </vt:variant>
      <vt:variant>
        <vt:lpwstr>_Toc55216532</vt:lpwstr>
      </vt:variant>
      <vt:variant>
        <vt:i4>1507378</vt:i4>
      </vt:variant>
      <vt:variant>
        <vt:i4>632</vt:i4>
      </vt:variant>
      <vt:variant>
        <vt:i4>0</vt:i4>
      </vt:variant>
      <vt:variant>
        <vt:i4>5</vt:i4>
      </vt:variant>
      <vt:variant>
        <vt:lpwstr/>
      </vt:variant>
      <vt:variant>
        <vt:lpwstr>_Toc55216531</vt:lpwstr>
      </vt:variant>
      <vt:variant>
        <vt:i4>1441842</vt:i4>
      </vt:variant>
      <vt:variant>
        <vt:i4>626</vt:i4>
      </vt:variant>
      <vt:variant>
        <vt:i4>0</vt:i4>
      </vt:variant>
      <vt:variant>
        <vt:i4>5</vt:i4>
      </vt:variant>
      <vt:variant>
        <vt:lpwstr/>
      </vt:variant>
      <vt:variant>
        <vt:lpwstr>_Toc55216530</vt:lpwstr>
      </vt:variant>
      <vt:variant>
        <vt:i4>2031667</vt:i4>
      </vt:variant>
      <vt:variant>
        <vt:i4>620</vt:i4>
      </vt:variant>
      <vt:variant>
        <vt:i4>0</vt:i4>
      </vt:variant>
      <vt:variant>
        <vt:i4>5</vt:i4>
      </vt:variant>
      <vt:variant>
        <vt:lpwstr/>
      </vt:variant>
      <vt:variant>
        <vt:lpwstr>_Toc55216529</vt:lpwstr>
      </vt:variant>
      <vt:variant>
        <vt:i4>1966131</vt:i4>
      </vt:variant>
      <vt:variant>
        <vt:i4>614</vt:i4>
      </vt:variant>
      <vt:variant>
        <vt:i4>0</vt:i4>
      </vt:variant>
      <vt:variant>
        <vt:i4>5</vt:i4>
      </vt:variant>
      <vt:variant>
        <vt:lpwstr/>
      </vt:variant>
      <vt:variant>
        <vt:lpwstr>_Toc55216528</vt:lpwstr>
      </vt:variant>
      <vt:variant>
        <vt:i4>1114163</vt:i4>
      </vt:variant>
      <vt:variant>
        <vt:i4>608</vt:i4>
      </vt:variant>
      <vt:variant>
        <vt:i4>0</vt:i4>
      </vt:variant>
      <vt:variant>
        <vt:i4>5</vt:i4>
      </vt:variant>
      <vt:variant>
        <vt:lpwstr/>
      </vt:variant>
      <vt:variant>
        <vt:lpwstr>_Toc55216527</vt:lpwstr>
      </vt:variant>
      <vt:variant>
        <vt:i4>1048627</vt:i4>
      </vt:variant>
      <vt:variant>
        <vt:i4>602</vt:i4>
      </vt:variant>
      <vt:variant>
        <vt:i4>0</vt:i4>
      </vt:variant>
      <vt:variant>
        <vt:i4>5</vt:i4>
      </vt:variant>
      <vt:variant>
        <vt:lpwstr/>
      </vt:variant>
      <vt:variant>
        <vt:lpwstr>_Toc55216526</vt:lpwstr>
      </vt:variant>
      <vt:variant>
        <vt:i4>1245235</vt:i4>
      </vt:variant>
      <vt:variant>
        <vt:i4>596</vt:i4>
      </vt:variant>
      <vt:variant>
        <vt:i4>0</vt:i4>
      </vt:variant>
      <vt:variant>
        <vt:i4>5</vt:i4>
      </vt:variant>
      <vt:variant>
        <vt:lpwstr/>
      </vt:variant>
      <vt:variant>
        <vt:lpwstr>_Toc55216525</vt:lpwstr>
      </vt:variant>
      <vt:variant>
        <vt:i4>1179699</vt:i4>
      </vt:variant>
      <vt:variant>
        <vt:i4>590</vt:i4>
      </vt:variant>
      <vt:variant>
        <vt:i4>0</vt:i4>
      </vt:variant>
      <vt:variant>
        <vt:i4>5</vt:i4>
      </vt:variant>
      <vt:variant>
        <vt:lpwstr/>
      </vt:variant>
      <vt:variant>
        <vt:lpwstr>_Toc55216524</vt:lpwstr>
      </vt:variant>
      <vt:variant>
        <vt:i4>1376307</vt:i4>
      </vt:variant>
      <vt:variant>
        <vt:i4>584</vt:i4>
      </vt:variant>
      <vt:variant>
        <vt:i4>0</vt:i4>
      </vt:variant>
      <vt:variant>
        <vt:i4>5</vt:i4>
      </vt:variant>
      <vt:variant>
        <vt:lpwstr/>
      </vt:variant>
      <vt:variant>
        <vt:lpwstr>_Toc55216523</vt:lpwstr>
      </vt:variant>
      <vt:variant>
        <vt:i4>1310771</vt:i4>
      </vt:variant>
      <vt:variant>
        <vt:i4>578</vt:i4>
      </vt:variant>
      <vt:variant>
        <vt:i4>0</vt:i4>
      </vt:variant>
      <vt:variant>
        <vt:i4>5</vt:i4>
      </vt:variant>
      <vt:variant>
        <vt:lpwstr/>
      </vt:variant>
      <vt:variant>
        <vt:lpwstr>_Toc55216522</vt:lpwstr>
      </vt:variant>
      <vt:variant>
        <vt:i4>1507379</vt:i4>
      </vt:variant>
      <vt:variant>
        <vt:i4>572</vt:i4>
      </vt:variant>
      <vt:variant>
        <vt:i4>0</vt:i4>
      </vt:variant>
      <vt:variant>
        <vt:i4>5</vt:i4>
      </vt:variant>
      <vt:variant>
        <vt:lpwstr/>
      </vt:variant>
      <vt:variant>
        <vt:lpwstr>_Toc55216521</vt:lpwstr>
      </vt:variant>
      <vt:variant>
        <vt:i4>1441843</vt:i4>
      </vt:variant>
      <vt:variant>
        <vt:i4>566</vt:i4>
      </vt:variant>
      <vt:variant>
        <vt:i4>0</vt:i4>
      </vt:variant>
      <vt:variant>
        <vt:i4>5</vt:i4>
      </vt:variant>
      <vt:variant>
        <vt:lpwstr/>
      </vt:variant>
      <vt:variant>
        <vt:lpwstr>_Toc55216520</vt:lpwstr>
      </vt:variant>
      <vt:variant>
        <vt:i4>2031664</vt:i4>
      </vt:variant>
      <vt:variant>
        <vt:i4>560</vt:i4>
      </vt:variant>
      <vt:variant>
        <vt:i4>0</vt:i4>
      </vt:variant>
      <vt:variant>
        <vt:i4>5</vt:i4>
      </vt:variant>
      <vt:variant>
        <vt:lpwstr/>
      </vt:variant>
      <vt:variant>
        <vt:lpwstr>_Toc55216519</vt:lpwstr>
      </vt:variant>
      <vt:variant>
        <vt:i4>1966128</vt:i4>
      </vt:variant>
      <vt:variant>
        <vt:i4>554</vt:i4>
      </vt:variant>
      <vt:variant>
        <vt:i4>0</vt:i4>
      </vt:variant>
      <vt:variant>
        <vt:i4>5</vt:i4>
      </vt:variant>
      <vt:variant>
        <vt:lpwstr/>
      </vt:variant>
      <vt:variant>
        <vt:lpwstr>_Toc55216518</vt:lpwstr>
      </vt:variant>
      <vt:variant>
        <vt:i4>1114160</vt:i4>
      </vt:variant>
      <vt:variant>
        <vt:i4>548</vt:i4>
      </vt:variant>
      <vt:variant>
        <vt:i4>0</vt:i4>
      </vt:variant>
      <vt:variant>
        <vt:i4>5</vt:i4>
      </vt:variant>
      <vt:variant>
        <vt:lpwstr/>
      </vt:variant>
      <vt:variant>
        <vt:lpwstr>_Toc55216517</vt:lpwstr>
      </vt:variant>
      <vt:variant>
        <vt:i4>1048624</vt:i4>
      </vt:variant>
      <vt:variant>
        <vt:i4>542</vt:i4>
      </vt:variant>
      <vt:variant>
        <vt:i4>0</vt:i4>
      </vt:variant>
      <vt:variant>
        <vt:i4>5</vt:i4>
      </vt:variant>
      <vt:variant>
        <vt:lpwstr/>
      </vt:variant>
      <vt:variant>
        <vt:lpwstr>_Toc55216516</vt:lpwstr>
      </vt:variant>
      <vt:variant>
        <vt:i4>1245232</vt:i4>
      </vt:variant>
      <vt:variant>
        <vt:i4>536</vt:i4>
      </vt:variant>
      <vt:variant>
        <vt:i4>0</vt:i4>
      </vt:variant>
      <vt:variant>
        <vt:i4>5</vt:i4>
      </vt:variant>
      <vt:variant>
        <vt:lpwstr/>
      </vt:variant>
      <vt:variant>
        <vt:lpwstr>_Toc55216515</vt:lpwstr>
      </vt:variant>
      <vt:variant>
        <vt:i4>1179696</vt:i4>
      </vt:variant>
      <vt:variant>
        <vt:i4>530</vt:i4>
      </vt:variant>
      <vt:variant>
        <vt:i4>0</vt:i4>
      </vt:variant>
      <vt:variant>
        <vt:i4>5</vt:i4>
      </vt:variant>
      <vt:variant>
        <vt:lpwstr/>
      </vt:variant>
      <vt:variant>
        <vt:lpwstr>_Toc55216514</vt:lpwstr>
      </vt:variant>
      <vt:variant>
        <vt:i4>1376304</vt:i4>
      </vt:variant>
      <vt:variant>
        <vt:i4>524</vt:i4>
      </vt:variant>
      <vt:variant>
        <vt:i4>0</vt:i4>
      </vt:variant>
      <vt:variant>
        <vt:i4>5</vt:i4>
      </vt:variant>
      <vt:variant>
        <vt:lpwstr/>
      </vt:variant>
      <vt:variant>
        <vt:lpwstr>_Toc55216513</vt:lpwstr>
      </vt:variant>
      <vt:variant>
        <vt:i4>1310768</vt:i4>
      </vt:variant>
      <vt:variant>
        <vt:i4>518</vt:i4>
      </vt:variant>
      <vt:variant>
        <vt:i4>0</vt:i4>
      </vt:variant>
      <vt:variant>
        <vt:i4>5</vt:i4>
      </vt:variant>
      <vt:variant>
        <vt:lpwstr/>
      </vt:variant>
      <vt:variant>
        <vt:lpwstr>_Toc55216512</vt:lpwstr>
      </vt:variant>
      <vt:variant>
        <vt:i4>1507376</vt:i4>
      </vt:variant>
      <vt:variant>
        <vt:i4>512</vt:i4>
      </vt:variant>
      <vt:variant>
        <vt:i4>0</vt:i4>
      </vt:variant>
      <vt:variant>
        <vt:i4>5</vt:i4>
      </vt:variant>
      <vt:variant>
        <vt:lpwstr/>
      </vt:variant>
      <vt:variant>
        <vt:lpwstr>_Toc55216511</vt:lpwstr>
      </vt:variant>
      <vt:variant>
        <vt:i4>1441840</vt:i4>
      </vt:variant>
      <vt:variant>
        <vt:i4>506</vt:i4>
      </vt:variant>
      <vt:variant>
        <vt:i4>0</vt:i4>
      </vt:variant>
      <vt:variant>
        <vt:i4>5</vt:i4>
      </vt:variant>
      <vt:variant>
        <vt:lpwstr/>
      </vt:variant>
      <vt:variant>
        <vt:lpwstr>_Toc55216510</vt:lpwstr>
      </vt:variant>
      <vt:variant>
        <vt:i4>2031665</vt:i4>
      </vt:variant>
      <vt:variant>
        <vt:i4>500</vt:i4>
      </vt:variant>
      <vt:variant>
        <vt:i4>0</vt:i4>
      </vt:variant>
      <vt:variant>
        <vt:i4>5</vt:i4>
      </vt:variant>
      <vt:variant>
        <vt:lpwstr/>
      </vt:variant>
      <vt:variant>
        <vt:lpwstr>_Toc55216509</vt:lpwstr>
      </vt:variant>
      <vt:variant>
        <vt:i4>1966129</vt:i4>
      </vt:variant>
      <vt:variant>
        <vt:i4>494</vt:i4>
      </vt:variant>
      <vt:variant>
        <vt:i4>0</vt:i4>
      </vt:variant>
      <vt:variant>
        <vt:i4>5</vt:i4>
      </vt:variant>
      <vt:variant>
        <vt:lpwstr/>
      </vt:variant>
      <vt:variant>
        <vt:lpwstr>_Toc55216508</vt:lpwstr>
      </vt:variant>
      <vt:variant>
        <vt:i4>1114161</vt:i4>
      </vt:variant>
      <vt:variant>
        <vt:i4>488</vt:i4>
      </vt:variant>
      <vt:variant>
        <vt:i4>0</vt:i4>
      </vt:variant>
      <vt:variant>
        <vt:i4>5</vt:i4>
      </vt:variant>
      <vt:variant>
        <vt:lpwstr/>
      </vt:variant>
      <vt:variant>
        <vt:lpwstr>_Toc55216507</vt:lpwstr>
      </vt:variant>
      <vt:variant>
        <vt:i4>1048625</vt:i4>
      </vt:variant>
      <vt:variant>
        <vt:i4>482</vt:i4>
      </vt:variant>
      <vt:variant>
        <vt:i4>0</vt:i4>
      </vt:variant>
      <vt:variant>
        <vt:i4>5</vt:i4>
      </vt:variant>
      <vt:variant>
        <vt:lpwstr/>
      </vt:variant>
      <vt:variant>
        <vt:lpwstr>_Toc55216506</vt:lpwstr>
      </vt:variant>
      <vt:variant>
        <vt:i4>1245233</vt:i4>
      </vt:variant>
      <vt:variant>
        <vt:i4>476</vt:i4>
      </vt:variant>
      <vt:variant>
        <vt:i4>0</vt:i4>
      </vt:variant>
      <vt:variant>
        <vt:i4>5</vt:i4>
      </vt:variant>
      <vt:variant>
        <vt:lpwstr/>
      </vt:variant>
      <vt:variant>
        <vt:lpwstr>_Toc55216505</vt:lpwstr>
      </vt:variant>
      <vt:variant>
        <vt:i4>1179697</vt:i4>
      </vt:variant>
      <vt:variant>
        <vt:i4>470</vt:i4>
      </vt:variant>
      <vt:variant>
        <vt:i4>0</vt:i4>
      </vt:variant>
      <vt:variant>
        <vt:i4>5</vt:i4>
      </vt:variant>
      <vt:variant>
        <vt:lpwstr/>
      </vt:variant>
      <vt:variant>
        <vt:lpwstr>_Toc55216504</vt:lpwstr>
      </vt:variant>
      <vt:variant>
        <vt:i4>1376305</vt:i4>
      </vt:variant>
      <vt:variant>
        <vt:i4>464</vt:i4>
      </vt:variant>
      <vt:variant>
        <vt:i4>0</vt:i4>
      </vt:variant>
      <vt:variant>
        <vt:i4>5</vt:i4>
      </vt:variant>
      <vt:variant>
        <vt:lpwstr/>
      </vt:variant>
      <vt:variant>
        <vt:lpwstr>_Toc55216503</vt:lpwstr>
      </vt:variant>
      <vt:variant>
        <vt:i4>1310769</vt:i4>
      </vt:variant>
      <vt:variant>
        <vt:i4>458</vt:i4>
      </vt:variant>
      <vt:variant>
        <vt:i4>0</vt:i4>
      </vt:variant>
      <vt:variant>
        <vt:i4>5</vt:i4>
      </vt:variant>
      <vt:variant>
        <vt:lpwstr/>
      </vt:variant>
      <vt:variant>
        <vt:lpwstr>_Toc55216502</vt:lpwstr>
      </vt:variant>
      <vt:variant>
        <vt:i4>1507377</vt:i4>
      </vt:variant>
      <vt:variant>
        <vt:i4>452</vt:i4>
      </vt:variant>
      <vt:variant>
        <vt:i4>0</vt:i4>
      </vt:variant>
      <vt:variant>
        <vt:i4>5</vt:i4>
      </vt:variant>
      <vt:variant>
        <vt:lpwstr/>
      </vt:variant>
      <vt:variant>
        <vt:lpwstr>_Toc55216501</vt:lpwstr>
      </vt:variant>
      <vt:variant>
        <vt:i4>1441841</vt:i4>
      </vt:variant>
      <vt:variant>
        <vt:i4>446</vt:i4>
      </vt:variant>
      <vt:variant>
        <vt:i4>0</vt:i4>
      </vt:variant>
      <vt:variant>
        <vt:i4>5</vt:i4>
      </vt:variant>
      <vt:variant>
        <vt:lpwstr/>
      </vt:variant>
      <vt:variant>
        <vt:lpwstr>_Toc55216500</vt:lpwstr>
      </vt:variant>
      <vt:variant>
        <vt:i4>1966136</vt:i4>
      </vt:variant>
      <vt:variant>
        <vt:i4>440</vt:i4>
      </vt:variant>
      <vt:variant>
        <vt:i4>0</vt:i4>
      </vt:variant>
      <vt:variant>
        <vt:i4>5</vt:i4>
      </vt:variant>
      <vt:variant>
        <vt:lpwstr/>
      </vt:variant>
      <vt:variant>
        <vt:lpwstr>_Toc55216499</vt:lpwstr>
      </vt:variant>
      <vt:variant>
        <vt:i4>2031672</vt:i4>
      </vt:variant>
      <vt:variant>
        <vt:i4>434</vt:i4>
      </vt:variant>
      <vt:variant>
        <vt:i4>0</vt:i4>
      </vt:variant>
      <vt:variant>
        <vt:i4>5</vt:i4>
      </vt:variant>
      <vt:variant>
        <vt:lpwstr/>
      </vt:variant>
      <vt:variant>
        <vt:lpwstr>_Toc55216498</vt:lpwstr>
      </vt:variant>
      <vt:variant>
        <vt:i4>1048632</vt:i4>
      </vt:variant>
      <vt:variant>
        <vt:i4>428</vt:i4>
      </vt:variant>
      <vt:variant>
        <vt:i4>0</vt:i4>
      </vt:variant>
      <vt:variant>
        <vt:i4>5</vt:i4>
      </vt:variant>
      <vt:variant>
        <vt:lpwstr/>
      </vt:variant>
      <vt:variant>
        <vt:lpwstr>_Toc55216497</vt:lpwstr>
      </vt:variant>
      <vt:variant>
        <vt:i4>1114168</vt:i4>
      </vt:variant>
      <vt:variant>
        <vt:i4>422</vt:i4>
      </vt:variant>
      <vt:variant>
        <vt:i4>0</vt:i4>
      </vt:variant>
      <vt:variant>
        <vt:i4>5</vt:i4>
      </vt:variant>
      <vt:variant>
        <vt:lpwstr/>
      </vt:variant>
      <vt:variant>
        <vt:lpwstr>_Toc55216496</vt:lpwstr>
      </vt:variant>
      <vt:variant>
        <vt:i4>1179704</vt:i4>
      </vt:variant>
      <vt:variant>
        <vt:i4>416</vt:i4>
      </vt:variant>
      <vt:variant>
        <vt:i4>0</vt:i4>
      </vt:variant>
      <vt:variant>
        <vt:i4>5</vt:i4>
      </vt:variant>
      <vt:variant>
        <vt:lpwstr/>
      </vt:variant>
      <vt:variant>
        <vt:lpwstr>_Toc55216495</vt:lpwstr>
      </vt:variant>
      <vt:variant>
        <vt:i4>1245240</vt:i4>
      </vt:variant>
      <vt:variant>
        <vt:i4>410</vt:i4>
      </vt:variant>
      <vt:variant>
        <vt:i4>0</vt:i4>
      </vt:variant>
      <vt:variant>
        <vt:i4>5</vt:i4>
      </vt:variant>
      <vt:variant>
        <vt:lpwstr/>
      </vt:variant>
      <vt:variant>
        <vt:lpwstr>_Toc55216494</vt:lpwstr>
      </vt:variant>
      <vt:variant>
        <vt:i4>1310776</vt:i4>
      </vt:variant>
      <vt:variant>
        <vt:i4>401</vt:i4>
      </vt:variant>
      <vt:variant>
        <vt:i4>0</vt:i4>
      </vt:variant>
      <vt:variant>
        <vt:i4>5</vt:i4>
      </vt:variant>
      <vt:variant>
        <vt:lpwstr/>
      </vt:variant>
      <vt:variant>
        <vt:lpwstr>_Toc55216493</vt:lpwstr>
      </vt:variant>
      <vt:variant>
        <vt:i4>1376312</vt:i4>
      </vt:variant>
      <vt:variant>
        <vt:i4>395</vt:i4>
      </vt:variant>
      <vt:variant>
        <vt:i4>0</vt:i4>
      </vt:variant>
      <vt:variant>
        <vt:i4>5</vt:i4>
      </vt:variant>
      <vt:variant>
        <vt:lpwstr/>
      </vt:variant>
      <vt:variant>
        <vt:lpwstr>_Toc55216492</vt:lpwstr>
      </vt:variant>
      <vt:variant>
        <vt:i4>1441848</vt:i4>
      </vt:variant>
      <vt:variant>
        <vt:i4>389</vt:i4>
      </vt:variant>
      <vt:variant>
        <vt:i4>0</vt:i4>
      </vt:variant>
      <vt:variant>
        <vt:i4>5</vt:i4>
      </vt:variant>
      <vt:variant>
        <vt:lpwstr/>
      </vt:variant>
      <vt:variant>
        <vt:lpwstr>_Toc55216491</vt:lpwstr>
      </vt:variant>
      <vt:variant>
        <vt:i4>1507384</vt:i4>
      </vt:variant>
      <vt:variant>
        <vt:i4>383</vt:i4>
      </vt:variant>
      <vt:variant>
        <vt:i4>0</vt:i4>
      </vt:variant>
      <vt:variant>
        <vt:i4>5</vt:i4>
      </vt:variant>
      <vt:variant>
        <vt:lpwstr/>
      </vt:variant>
      <vt:variant>
        <vt:lpwstr>_Toc55216490</vt:lpwstr>
      </vt:variant>
      <vt:variant>
        <vt:i4>1966137</vt:i4>
      </vt:variant>
      <vt:variant>
        <vt:i4>377</vt:i4>
      </vt:variant>
      <vt:variant>
        <vt:i4>0</vt:i4>
      </vt:variant>
      <vt:variant>
        <vt:i4>5</vt:i4>
      </vt:variant>
      <vt:variant>
        <vt:lpwstr/>
      </vt:variant>
      <vt:variant>
        <vt:lpwstr>_Toc55216489</vt:lpwstr>
      </vt:variant>
      <vt:variant>
        <vt:i4>2031673</vt:i4>
      </vt:variant>
      <vt:variant>
        <vt:i4>371</vt:i4>
      </vt:variant>
      <vt:variant>
        <vt:i4>0</vt:i4>
      </vt:variant>
      <vt:variant>
        <vt:i4>5</vt:i4>
      </vt:variant>
      <vt:variant>
        <vt:lpwstr/>
      </vt:variant>
      <vt:variant>
        <vt:lpwstr>_Toc55216488</vt:lpwstr>
      </vt:variant>
      <vt:variant>
        <vt:i4>1048633</vt:i4>
      </vt:variant>
      <vt:variant>
        <vt:i4>365</vt:i4>
      </vt:variant>
      <vt:variant>
        <vt:i4>0</vt:i4>
      </vt:variant>
      <vt:variant>
        <vt:i4>5</vt:i4>
      </vt:variant>
      <vt:variant>
        <vt:lpwstr/>
      </vt:variant>
      <vt:variant>
        <vt:lpwstr>_Toc55216487</vt:lpwstr>
      </vt:variant>
      <vt:variant>
        <vt:i4>1114169</vt:i4>
      </vt:variant>
      <vt:variant>
        <vt:i4>359</vt:i4>
      </vt:variant>
      <vt:variant>
        <vt:i4>0</vt:i4>
      </vt:variant>
      <vt:variant>
        <vt:i4>5</vt:i4>
      </vt:variant>
      <vt:variant>
        <vt:lpwstr/>
      </vt:variant>
      <vt:variant>
        <vt:lpwstr>_Toc55216486</vt:lpwstr>
      </vt:variant>
      <vt:variant>
        <vt:i4>1179705</vt:i4>
      </vt:variant>
      <vt:variant>
        <vt:i4>353</vt:i4>
      </vt:variant>
      <vt:variant>
        <vt:i4>0</vt:i4>
      </vt:variant>
      <vt:variant>
        <vt:i4>5</vt:i4>
      </vt:variant>
      <vt:variant>
        <vt:lpwstr/>
      </vt:variant>
      <vt:variant>
        <vt:lpwstr>_Toc55216485</vt:lpwstr>
      </vt:variant>
      <vt:variant>
        <vt:i4>1245241</vt:i4>
      </vt:variant>
      <vt:variant>
        <vt:i4>347</vt:i4>
      </vt:variant>
      <vt:variant>
        <vt:i4>0</vt:i4>
      </vt:variant>
      <vt:variant>
        <vt:i4>5</vt:i4>
      </vt:variant>
      <vt:variant>
        <vt:lpwstr/>
      </vt:variant>
      <vt:variant>
        <vt:lpwstr>_Toc55216484</vt:lpwstr>
      </vt:variant>
      <vt:variant>
        <vt:i4>1310777</vt:i4>
      </vt:variant>
      <vt:variant>
        <vt:i4>341</vt:i4>
      </vt:variant>
      <vt:variant>
        <vt:i4>0</vt:i4>
      </vt:variant>
      <vt:variant>
        <vt:i4>5</vt:i4>
      </vt:variant>
      <vt:variant>
        <vt:lpwstr/>
      </vt:variant>
      <vt:variant>
        <vt:lpwstr>_Toc55216483</vt:lpwstr>
      </vt:variant>
      <vt:variant>
        <vt:i4>1376313</vt:i4>
      </vt:variant>
      <vt:variant>
        <vt:i4>335</vt:i4>
      </vt:variant>
      <vt:variant>
        <vt:i4>0</vt:i4>
      </vt:variant>
      <vt:variant>
        <vt:i4>5</vt:i4>
      </vt:variant>
      <vt:variant>
        <vt:lpwstr/>
      </vt:variant>
      <vt:variant>
        <vt:lpwstr>_Toc55216482</vt:lpwstr>
      </vt:variant>
      <vt:variant>
        <vt:i4>1441849</vt:i4>
      </vt:variant>
      <vt:variant>
        <vt:i4>329</vt:i4>
      </vt:variant>
      <vt:variant>
        <vt:i4>0</vt:i4>
      </vt:variant>
      <vt:variant>
        <vt:i4>5</vt:i4>
      </vt:variant>
      <vt:variant>
        <vt:lpwstr/>
      </vt:variant>
      <vt:variant>
        <vt:lpwstr>_Toc55216481</vt:lpwstr>
      </vt:variant>
      <vt:variant>
        <vt:i4>1507385</vt:i4>
      </vt:variant>
      <vt:variant>
        <vt:i4>323</vt:i4>
      </vt:variant>
      <vt:variant>
        <vt:i4>0</vt:i4>
      </vt:variant>
      <vt:variant>
        <vt:i4>5</vt:i4>
      </vt:variant>
      <vt:variant>
        <vt:lpwstr/>
      </vt:variant>
      <vt:variant>
        <vt:lpwstr>_Toc55216480</vt:lpwstr>
      </vt:variant>
      <vt:variant>
        <vt:i4>1966134</vt:i4>
      </vt:variant>
      <vt:variant>
        <vt:i4>317</vt:i4>
      </vt:variant>
      <vt:variant>
        <vt:i4>0</vt:i4>
      </vt:variant>
      <vt:variant>
        <vt:i4>5</vt:i4>
      </vt:variant>
      <vt:variant>
        <vt:lpwstr/>
      </vt:variant>
      <vt:variant>
        <vt:lpwstr>_Toc55216479</vt:lpwstr>
      </vt:variant>
      <vt:variant>
        <vt:i4>2031670</vt:i4>
      </vt:variant>
      <vt:variant>
        <vt:i4>311</vt:i4>
      </vt:variant>
      <vt:variant>
        <vt:i4>0</vt:i4>
      </vt:variant>
      <vt:variant>
        <vt:i4>5</vt:i4>
      </vt:variant>
      <vt:variant>
        <vt:lpwstr/>
      </vt:variant>
      <vt:variant>
        <vt:lpwstr>_Toc55216478</vt:lpwstr>
      </vt:variant>
      <vt:variant>
        <vt:i4>1048630</vt:i4>
      </vt:variant>
      <vt:variant>
        <vt:i4>305</vt:i4>
      </vt:variant>
      <vt:variant>
        <vt:i4>0</vt:i4>
      </vt:variant>
      <vt:variant>
        <vt:i4>5</vt:i4>
      </vt:variant>
      <vt:variant>
        <vt:lpwstr/>
      </vt:variant>
      <vt:variant>
        <vt:lpwstr>_Toc55216477</vt:lpwstr>
      </vt:variant>
      <vt:variant>
        <vt:i4>1114166</vt:i4>
      </vt:variant>
      <vt:variant>
        <vt:i4>299</vt:i4>
      </vt:variant>
      <vt:variant>
        <vt:i4>0</vt:i4>
      </vt:variant>
      <vt:variant>
        <vt:i4>5</vt:i4>
      </vt:variant>
      <vt:variant>
        <vt:lpwstr/>
      </vt:variant>
      <vt:variant>
        <vt:lpwstr>_Toc55216476</vt:lpwstr>
      </vt:variant>
      <vt:variant>
        <vt:i4>1179702</vt:i4>
      </vt:variant>
      <vt:variant>
        <vt:i4>293</vt:i4>
      </vt:variant>
      <vt:variant>
        <vt:i4>0</vt:i4>
      </vt:variant>
      <vt:variant>
        <vt:i4>5</vt:i4>
      </vt:variant>
      <vt:variant>
        <vt:lpwstr/>
      </vt:variant>
      <vt:variant>
        <vt:lpwstr>_Toc55216475</vt:lpwstr>
      </vt:variant>
      <vt:variant>
        <vt:i4>1245238</vt:i4>
      </vt:variant>
      <vt:variant>
        <vt:i4>287</vt:i4>
      </vt:variant>
      <vt:variant>
        <vt:i4>0</vt:i4>
      </vt:variant>
      <vt:variant>
        <vt:i4>5</vt:i4>
      </vt:variant>
      <vt:variant>
        <vt:lpwstr/>
      </vt:variant>
      <vt:variant>
        <vt:lpwstr>_Toc55216474</vt:lpwstr>
      </vt:variant>
      <vt:variant>
        <vt:i4>1310774</vt:i4>
      </vt:variant>
      <vt:variant>
        <vt:i4>281</vt:i4>
      </vt:variant>
      <vt:variant>
        <vt:i4>0</vt:i4>
      </vt:variant>
      <vt:variant>
        <vt:i4>5</vt:i4>
      </vt:variant>
      <vt:variant>
        <vt:lpwstr/>
      </vt:variant>
      <vt:variant>
        <vt:lpwstr>_Toc55216473</vt:lpwstr>
      </vt:variant>
      <vt:variant>
        <vt:i4>1376310</vt:i4>
      </vt:variant>
      <vt:variant>
        <vt:i4>275</vt:i4>
      </vt:variant>
      <vt:variant>
        <vt:i4>0</vt:i4>
      </vt:variant>
      <vt:variant>
        <vt:i4>5</vt:i4>
      </vt:variant>
      <vt:variant>
        <vt:lpwstr/>
      </vt:variant>
      <vt:variant>
        <vt:lpwstr>_Toc55216472</vt:lpwstr>
      </vt:variant>
      <vt:variant>
        <vt:i4>1441846</vt:i4>
      </vt:variant>
      <vt:variant>
        <vt:i4>269</vt:i4>
      </vt:variant>
      <vt:variant>
        <vt:i4>0</vt:i4>
      </vt:variant>
      <vt:variant>
        <vt:i4>5</vt:i4>
      </vt:variant>
      <vt:variant>
        <vt:lpwstr/>
      </vt:variant>
      <vt:variant>
        <vt:lpwstr>_Toc55216471</vt:lpwstr>
      </vt:variant>
      <vt:variant>
        <vt:i4>1507382</vt:i4>
      </vt:variant>
      <vt:variant>
        <vt:i4>263</vt:i4>
      </vt:variant>
      <vt:variant>
        <vt:i4>0</vt:i4>
      </vt:variant>
      <vt:variant>
        <vt:i4>5</vt:i4>
      </vt:variant>
      <vt:variant>
        <vt:lpwstr/>
      </vt:variant>
      <vt:variant>
        <vt:lpwstr>_Toc55216470</vt:lpwstr>
      </vt:variant>
      <vt:variant>
        <vt:i4>1966135</vt:i4>
      </vt:variant>
      <vt:variant>
        <vt:i4>257</vt:i4>
      </vt:variant>
      <vt:variant>
        <vt:i4>0</vt:i4>
      </vt:variant>
      <vt:variant>
        <vt:i4>5</vt:i4>
      </vt:variant>
      <vt:variant>
        <vt:lpwstr/>
      </vt:variant>
      <vt:variant>
        <vt:lpwstr>_Toc55216469</vt:lpwstr>
      </vt:variant>
      <vt:variant>
        <vt:i4>2031671</vt:i4>
      </vt:variant>
      <vt:variant>
        <vt:i4>251</vt:i4>
      </vt:variant>
      <vt:variant>
        <vt:i4>0</vt:i4>
      </vt:variant>
      <vt:variant>
        <vt:i4>5</vt:i4>
      </vt:variant>
      <vt:variant>
        <vt:lpwstr/>
      </vt:variant>
      <vt:variant>
        <vt:lpwstr>_Toc55216468</vt:lpwstr>
      </vt:variant>
      <vt:variant>
        <vt:i4>1048631</vt:i4>
      </vt:variant>
      <vt:variant>
        <vt:i4>245</vt:i4>
      </vt:variant>
      <vt:variant>
        <vt:i4>0</vt:i4>
      </vt:variant>
      <vt:variant>
        <vt:i4>5</vt:i4>
      </vt:variant>
      <vt:variant>
        <vt:lpwstr/>
      </vt:variant>
      <vt:variant>
        <vt:lpwstr>_Toc55216467</vt:lpwstr>
      </vt:variant>
      <vt:variant>
        <vt:i4>1114167</vt:i4>
      </vt:variant>
      <vt:variant>
        <vt:i4>239</vt:i4>
      </vt:variant>
      <vt:variant>
        <vt:i4>0</vt:i4>
      </vt:variant>
      <vt:variant>
        <vt:i4>5</vt:i4>
      </vt:variant>
      <vt:variant>
        <vt:lpwstr/>
      </vt:variant>
      <vt:variant>
        <vt:lpwstr>_Toc55216466</vt:lpwstr>
      </vt:variant>
      <vt:variant>
        <vt:i4>1179703</vt:i4>
      </vt:variant>
      <vt:variant>
        <vt:i4>233</vt:i4>
      </vt:variant>
      <vt:variant>
        <vt:i4>0</vt:i4>
      </vt:variant>
      <vt:variant>
        <vt:i4>5</vt:i4>
      </vt:variant>
      <vt:variant>
        <vt:lpwstr/>
      </vt:variant>
      <vt:variant>
        <vt:lpwstr>_Toc55216465</vt:lpwstr>
      </vt:variant>
      <vt:variant>
        <vt:i4>1245239</vt:i4>
      </vt:variant>
      <vt:variant>
        <vt:i4>227</vt:i4>
      </vt:variant>
      <vt:variant>
        <vt:i4>0</vt:i4>
      </vt:variant>
      <vt:variant>
        <vt:i4>5</vt:i4>
      </vt:variant>
      <vt:variant>
        <vt:lpwstr/>
      </vt:variant>
      <vt:variant>
        <vt:lpwstr>_Toc55216464</vt:lpwstr>
      </vt:variant>
      <vt:variant>
        <vt:i4>1310775</vt:i4>
      </vt:variant>
      <vt:variant>
        <vt:i4>221</vt:i4>
      </vt:variant>
      <vt:variant>
        <vt:i4>0</vt:i4>
      </vt:variant>
      <vt:variant>
        <vt:i4>5</vt:i4>
      </vt:variant>
      <vt:variant>
        <vt:lpwstr/>
      </vt:variant>
      <vt:variant>
        <vt:lpwstr>_Toc55216463</vt:lpwstr>
      </vt:variant>
      <vt:variant>
        <vt:i4>1376311</vt:i4>
      </vt:variant>
      <vt:variant>
        <vt:i4>215</vt:i4>
      </vt:variant>
      <vt:variant>
        <vt:i4>0</vt:i4>
      </vt:variant>
      <vt:variant>
        <vt:i4>5</vt:i4>
      </vt:variant>
      <vt:variant>
        <vt:lpwstr/>
      </vt:variant>
      <vt:variant>
        <vt:lpwstr>_Toc55216462</vt:lpwstr>
      </vt:variant>
      <vt:variant>
        <vt:i4>1507383</vt:i4>
      </vt:variant>
      <vt:variant>
        <vt:i4>209</vt:i4>
      </vt:variant>
      <vt:variant>
        <vt:i4>0</vt:i4>
      </vt:variant>
      <vt:variant>
        <vt:i4>5</vt:i4>
      </vt:variant>
      <vt:variant>
        <vt:lpwstr/>
      </vt:variant>
      <vt:variant>
        <vt:lpwstr>_Toc55216460</vt:lpwstr>
      </vt:variant>
      <vt:variant>
        <vt:i4>1966132</vt:i4>
      </vt:variant>
      <vt:variant>
        <vt:i4>203</vt:i4>
      </vt:variant>
      <vt:variant>
        <vt:i4>0</vt:i4>
      </vt:variant>
      <vt:variant>
        <vt:i4>5</vt:i4>
      </vt:variant>
      <vt:variant>
        <vt:lpwstr/>
      </vt:variant>
      <vt:variant>
        <vt:lpwstr>_Toc55216459</vt:lpwstr>
      </vt:variant>
      <vt:variant>
        <vt:i4>2031668</vt:i4>
      </vt:variant>
      <vt:variant>
        <vt:i4>197</vt:i4>
      </vt:variant>
      <vt:variant>
        <vt:i4>0</vt:i4>
      </vt:variant>
      <vt:variant>
        <vt:i4>5</vt:i4>
      </vt:variant>
      <vt:variant>
        <vt:lpwstr/>
      </vt:variant>
      <vt:variant>
        <vt:lpwstr>_Toc55216458</vt:lpwstr>
      </vt:variant>
      <vt:variant>
        <vt:i4>1048628</vt:i4>
      </vt:variant>
      <vt:variant>
        <vt:i4>191</vt:i4>
      </vt:variant>
      <vt:variant>
        <vt:i4>0</vt:i4>
      </vt:variant>
      <vt:variant>
        <vt:i4>5</vt:i4>
      </vt:variant>
      <vt:variant>
        <vt:lpwstr/>
      </vt:variant>
      <vt:variant>
        <vt:lpwstr>_Toc55216457</vt:lpwstr>
      </vt:variant>
      <vt:variant>
        <vt:i4>1114164</vt:i4>
      </vt:variant>
      <vt:variant>
        <vt:i4>185</vt:i4>
      </vt:variant>
      <vt:variant>
        <vt:i4>0</vt:i4>
      </vt:variant>
      <vt:variant>
        <vt:i4>5</vt:i4>
      </vt:variant>
      <vt:variant>
        <vt:lpwstr/>
      </vt:variant>
      <vt:variant>
        <vt:lpwstr>_Toc55216456</vt:lpwstr>
      </vt:variant>
      <vt:variant>
        <vt:i4>1179700</vt:i4>
      </vt:variant>
      <vt:variant>
        <vt:i4>179</vt:i4>
      </vt:variant>
      <vt:variant>
        <vt:i4>0</vt:i4>
      </vt:variant>
      <vt:variant>
        <vt:i4>5</vt:i4>
      </vt:variant>
      <vt:variant>
        <vt:lpwstr/>
      </vt:variant>
      <vt:variant>
        <vt:lpwstr>_Toc55216455</vt:lpwstr>
      </vt:variant>
      <vt:variant>
        <vt:i4>1245236</vt:i4>
      </vt:variant>
      <vt:variant>
        <vt:i4>173</vt:i4>
      </vt:variant>
      <vt:variant>
        <vt:i4>0</vt:i4>
      </vt:variant>
      <vt:variant>
        <vt:i4>5</vt:i4>
      </vt:variant>
      <vt:variant>
        <vt:lpwstr/>
      </vt:variant>
      <vt:variant>
        <vt:lpwstr>_Toc55216454</vt:lpwstr>
      </vt:variant>
      <vt:variant>
        <vt:i4>1310772</vt:i4>
      </vt:variant>
      <vt:variant>
        <vt:i4>167</vt:i4>
      </vt:variant>
      <vt:variant>
        <vt:i4>0</vt:i4>
      </vt:variant>
      <vt:variant>
        <vt:i4>5</vt:i4>
      </vt:variant>
      <vt:variant>
        <vt:lpwstr/>
      </vt:variant>
      <vt:variant>
        <vt:lpwstr>_Toc55216453</vt:lpwstr>
      </vt:variant>
      <vt:variant>
        <vt:i4>1376308</vt:i4>
      </vt:variant>
      <vt:variant>
        <vt:i4>161</vt:i4>
      </vt:variant>
      <vt:variant>
        <vt:i4>0</vt:i4>
      </vt:variant>
      <vt:variant>
        <vt:i4>5</vt:i4>
      </vt:variant>
      <vt:variant>
        <vt:lpwstr/>
      </vt:variant>
      <vt:variant>
        <vt:lpwstr>_Toc55216452</vt:lpwstr>
      </vt:variant>
      <vt:variant>
        <vt:i4>1441844</vt:i4>
      </vt:variant>
      <vt:variant>
        <vt:i4>155</vt:i4>
      </vt:variant>
      <vt:variant>
        <vt:i4>0</vt:i4>
      </vt:variant>
      <vt:variant>
        <vt:i4>5</vt:i4>
      </vt:variant>
      <vt:variant>
        <vt:lpwstr/>
      </vt:variant>
      <vt:variant>
        <vt:lpwstr>_Toc55216451</vt:lpwstr>
      </vt:variant>
      <vt:variant>
        <vt:i4>1507380</vt:i4>
      </vt:variant>
      <vt:variant>
        <vt:i4>149</vt:i4>
      </vt:variant>
      <vt:variant>
        <vt:i4>0</vt:i4>
      </vt:variant>
      <vt:variant>
        <vt:i4>5</vt:i4>
      </vt:variant>
      <vt:variant>
        <vt:lpwstr/>
      </vt:variant>
      <vt:variant>
        <vt:lpwstr>_Toc55216450</vt:lpwstr>
      </vt:variant>
      <vt:variant>
        <vt:i4>1966133</vt:i4>
      </vt:variant>
      <vt:variant>
        <vt:i4>143</vt:i4>
      </vt:variant>
      <vt:variant>
        <vt:i4>0</vt:i4>
      </vt:variant>
      <vt:variant>
        <vt:i4>5</vt:i4>
      </vt:variant>
      <vt:variant>
        <vt:lpwstr/>
      </vt:variant>
      <vt:variant>
        <vt:lpwstr>_Toc55216449</vt:lpwstr>
      </vt:variant>
      <vt:variant>
        <vt:i4>2031669</vt:i4>
      </vt:variant>
      <vt:variant>
        <vt:i4>137</vt:i4>
      </vt:variant>
      <vt:variant>
        <vt:i4>0</vt:i4>
      </vt:variant>
      <vt:variant>
        <vt:i4>5</vt:i4>
      </vt:variant>
      <vt:variant>
        <vt:lpwstr/>
      </vt:variant>
      <vt:variant>
        <vt:lpwstr>_Toc55216448</vt:lpwstr>
      </vt:variant>
      <vt:variant>
        <vt:i4>1048629</vt:i4>
      </vt:variant>
      <vt:variant>
        <vt:i4>131</vt:i4>
      </vt:variant>
      <vt:variant>
        <vt:i4>0</vt:i4>
      </vt:variant>
      <vt:variant>
        <vt:i4>5</vt:i4>
      </vt:variant>
      <vt:variant>
        <vt:lpwstr/>
      </vt:variant>
      <vt:variant>
        <vt:lpwstr>_Toc55216447</vt:lpwstr>
      </vt:variant>
      <vt:variant>
        <vt:i4>1114165</vt:i4>
      </vt:variant>
      <vt:variant>
        <vt:i4>125</vt:i4>
      </vt:variant>
      <vt:variant>
        <vt:i4>0</vt:i4>
      </vt:variant>
      <vt:variant>
        <vt:i4>5</vt:i4>
      </vt:variant>
      <vt:variant>
        <vt:lpwstr/>
      </vt:variant>
      <vt:variant>
        <vt:lpwstr>_Toc55216446</vt:lpwstr>
      </vt:variant>
      <vt:variant>
        <vt:i4>1179701</vt:i4>
      </vt:variant>
      <vt:variant>
        <vt:i4>119</vt:i4>
      </vt:variant>
      <vt:variant>
        <vt:i4>0</vt:i4>
      </vt:variant>
      <vt:variant>
        <vt:i4>5</vt:i4>
      </vt:variant>
      <vt:variant>
        <vt:lpwstr/>
      </vt:variant>
      <vt:variant>
        <vt:lpwstr>_Toc55216445</vt:lpwstr>
      </vt:variant>
      <vt:variant>
        <vt:i4>1245237</vt:i4>
      </vt:variant>
      <vt:variant>
        <vt:i4>113</vt:i4>
      </vt:variant>
      <vt:variant>
        <vt:i4>0</vt:i4>
      </vt:variant>
      <vt:variant>
        <vt:i4>5</vt:i4>
      </vt:variant>
      <vt:variant>
        <vt:lpwstr/>
      </vt:variant>
      <vt:variant>
        <vt:lpwstr>_Toc55216444</vt:lpwstr>
      </vt:variant>
      <vt:variant>
        <vt:i4>1310773</vt:i4>
      </vt:variant>
      <vt:variant>
        <vt:i4>107</vt:i4>
      </vt:variant>
      <vt:variant>
        <vt:i4>0</vt:i4>
      </vt:variant>
      <vt:variant>
        <vt:i4>5</vt:i4>
      </vt:variant>
      <vt:variant>
        <vt:lpwstr/>
      </vt:variant>
      <vt:variant>
        <vt:lpwstr>_Toc55216443</vt:lpwstr>
      </vt:variant>
      <vt:variant>
        <vt:i4>1376309</vt:i4>
      </vt:variant>
      <vt:variant>
        <vt:i4>101</vt:i4>
      </vt:variant>
      <vt:variant>
        <vt:i4>0</vt:i4>
      </vt:variant>
      <vt:variant>
        <vt:i4>5</vt:i4>
      </vt:variant>
      <vt:variant>
        <vt:lpwstr/>
      </vt:variant>
      <vt:variant>
        <vt:lpwstr>_Toc55216442</vt:lpwstr>
      </vt:variant>
      <vt:variant>
        <vt:i4>1441845</vt:i4>
      </vt:variant>
      <vt:variant>
        <vt:i4>95</vt:i4>
      </vt:variant>
      <vt:variant>
        <vt:i4>0</vt:i4>
      </vt:variant>
      <vt:variant>
        <vt:i4>5</vt:i4>
      </vt:variant>
      <vt:variant>
        <vt:lpwstr/>
      </vt:variant>
      <vt:variant>
        <vt:lpwstr>_Toc55216441</vt:lpwstr>
      </vt:variant>
      <vt:variant>
        <vt:i4>1507381</vt:i4>
      </vt:variant>
      <vt:variant>
        <vt:i4>89</vt:i4>
      </vt:variant>
      <vt:variant>
        <vt:i4>0</vt:i4>
      </vt:variant>
      <vt:variant>
        <vt:i4>5</vt:i4>
      </vt:variant>
      <vt:variant>
        <vt:lpwstr/>
      </vt:variant>
      <vt:variant>
        <vt:lpwstr>_Toc55216440</vt:lpwstr>
      </vt:variant>
      <vt:variant>
        <vt:i4>1966130</vt:i4>
      </vt:variant>
      <vt:variant>
        <vt:i4>83</vt:i4>
      </vt:variant>
      <vt:variant>
        <vt:i4>0</vt:i4>
      </vt:variant>
      <vt:variant>
        <vt:i4>5</vt:i4>
      </vt:variant>
      <vt:variant>
        <vt:lpwstr/>
      </vt:variant>
      <vt:variant>
        <vt:lpwstr>_Toc55216439</vt:lpwstr>
      </vt:variant>
      <vt:variant>
        <vt:i4>2031666</vt:i4>
      </vt:variant>
      <vt:variant>
        <vt:i4>77</vt:i4>
      </vt:variant>
      <vt:variant>
        <vt:i4>0</vt:i4>
      </vt:variant>
      <vt:variant>
        <vt:i4>5</vt:i4>
      </vt:variant>
      <vt:variant>
        <vt:lpwstr/>
      </vt:variant>
      <vt:variant>
        <vt:lpwstr>_Toc55216438</vt:lpwstr>
      </vt:variant>
      <vt:variant>
        <vt:i4>1048626</vt:i4>
      </vt:variant>
      <vt:variant>
        <vt:i4>71</vt:i4>
      </vt:variant>
      <vt:variant>
        <vt:i4>0</vt:i4>
      </vt:variant>
      <vt:variant>
        <vt:i4>5</vt:i4>
      </vt:variant>
      <vt:variant>
        <vt:lpwstr/>
      </vt:variant>
      <vt:variant>
        <vt:lpwstr>_Toc55216437</vt:lpwstr>
      </vt:variant>
      <vt:variant>
        <vt:i4>1114162</vt:i4>
      </vt:variant>
      <vt:variant>
        <vt:i4>65</vt:i4>
      </vt:variant>
      <vt:variant>
        <vt:i4>0</vt:i4>
      </vt:variant>
      <vt:variant>
        <vt:i4>5</vt:i4>
      </vt:variant>
      <vt:variant>
        <vt:lpwstr/>
      </vt:variant>
      <vt:variant>
        <vt:lpwstr>_Toc55216436</vt:lpwstr>
      </vt:variant>
      <vt:variant>
        <vt:i4>1179698</vt:i4>
      </vt:variant>
      <vt:variant>
        <vt:i4>59</vt:i4>
      </vt:variant>
      <vt:variant>
        <vt:i4>0</vt:i4>
      </vt:variant>
      <vt:variant>
        <vt:i4>5</vt:i4>
      </vt:variant>
      <vt:variant>
        <vt:lpwstr/>
      </vt:variant>
      <vt:variant>
        <vt:lpwstr>_Toc55216435</vt:lpwstr>
      </vt:variant>
      <vt:variant>
        <vt:i4>1245234</vt:i4>
      </vt:variant>
      <vt:variant>
        <vt:i4>53</vt:i4>
      </vt:variant>
      <vt:variant>
        <vt:i4>0</vt:i4>
      </vt:variant>
      <vt:variant>
        <vt:i4>5</vt:i4>
      </vt:variant>
      <vt:variant>
        <vt:lpwstr/>
      </vt:variant>
      <vt:variant>
        <vt:lpwstr>_Toc55216434</vt:lpwstr>
      </vt:variant>
      <vt:variant>
        <vt:i4>1310770</vt:i4>
      </vt:variant>
      <vt:variant>
        <vt:i4>47</vt:i4>
      </vt:variant>
      <vt:variant>
        <vt:i4>0</vt:i4>
      </vt:variant>
      <vt:variant>
        <vt:i4>5</vt:i4>
      </vt:variant>
      <vt:variant>
        <vt:lpwstr/>
      </vt:variant>
      <vt:variant>
        <vt:lpwstr>_Toc55216433</vt:lpwstr>
      </vt:variant>
      <vt:variant>
        <vt:i4>1376306</vt:i4>
      </vt:variant>
      <vt:variant>
        <vt:i4>41</vt:i4>
      </vt:variant>
      <vt:variant>
        <vt:i4>0</vt:i4>
      </vt:variant>
      <vt:variant>
        <vt:i4>5</vt:i4>
      </vt:variant>
      <vt:variant>
        <vt:lpwstr/>
      </vt:variant>
      <vt:variant>
        <vt:lpwstr>_Toc55216432</vt:lpwstr>
      </vt:variant>
      <vt:variant>
        <vt:i4>1441842</vt:i4>
      </vt:variant>
      <vt:variant>
        <vt:i4>35</vt:i4>
      </vt:variant>
      <vt:variant>
        <vt:i4>0</vt:i4>
      </vt:variant>
      <vt:variant>
        <vt:i4>5</vt:i4>
      </vt:variant>
      <vt:variant>
        <vt:lpwstr/>
      </vt:variant>
      <vt:variant>
        <vt:lpwstr>_Toc55216431</vt:lpwstr>
      </vt:variant>
      <vt:variant>
        <vt:i4>1507378</vt:i4>
      </vt:variant>
      <vt:variant>
        <vt:i4>29</vt:i4>
      </vt:variant>
      <vt:variant>
        <vt:i4>0</vt:i4>
      </vt:variant>
      <vt:variant>
        <vt:i4>5</vt:i4>
      </vt:variant>
      <vt:variant>
        <vt:lpwstr/>
      </vt:variant>
      <vt:variant>
        <vt:lpwstr>_Toc55216430</vt:lpwstr>
      </vt:variant>
      <vt:variant>
        <vt:i4>1966131</vt:i4>
      </vt:variant>
      <vt:variant>
        <vt:i4>23</vt:i4>
      </vt:variant>
      <vt:variant>
        <vt:i4>0</vt:i4>
      </vt:variant>
      <vt:variant>
        <vt:i4>5</vt:i4>
      </vt:variant>
      <vt:variant>
        <vt:lpwstr/>
      </vt:variant>
      <vt:variant>
        <vt:lpwstr>_Toc55216429</vt:lpwstr>
      </vt:variant>
      <vt:variant>
        <vt:i4>2031667</vt:i4>
      </vt:variant>
      <vt:variant>
        <vt:i4>17</vt:i4>
      </vt:variant>
      <vt:variant>
        <vt:i4>0</vt:i4>
      </vt:variant>
      <vt:variant>
        <vt:i4>5</vt:i4>
      </vt:variant>
      <vt:variant>
        <vt:lpwstr/>
      </vt:variant>
      <vt:variant>
        <vt:lpwstr>_Toc55216428</vt:lpwstr>
      </vt:variant>
      <vt:variant>
        <vt:i4>1048627</vt:i4>
      </vt:variant>
      <vt:variant>
        <vt:i4>11</vt:i4>
      </vt:variant>
      <vt:variant>
        <vt:i4>0</vt:i4>
      </vt:variant>
      <vt:variant>
        <vt:i4>5</vt:i4>
      </vt:variant>
      <vt:variant>
        <vt:lpwstr/>
      </vt:variant>
      <vt:variant>
        <vt:lpwstr>_Toc55216427</vt:lpwstr>
      </vt:variant>
      <vt:variant>
        <vt:i4>1114163</vt:i4>
      </vt:variant>
      <vt:variant>
        <vt:i4>5</vt:i4>
      </vt:variant>
      <vt:variant>
        <vt:i4>0</vt:i4>
      </vt:variant>
      <vt:variant>
        <vt:i4>5</vt:i4>
      </vt:variant>
      <vt:variant>
        <vt:lpwstr/>
      </vt:variant>
      <vt:variant>
        <vt:lpwstr>_Toc55216426</vt:lpwstr>
      </vt:variant>
      <vt:variant>
        <vt:i4>6684781</vt:i4>
      </vt:variant>
      <vt:variant>
        <vt:i4>0</vt:i4>
      </vt:variant>
      <vt:variant>
        <vt:i4>0</vt:i4>
      </vt:variant>
      <vt:variant>
        <vt:i4>5</vt:i4>
      </vt:variant>
      <vt:variant>
        <vt:lpwstr>http://www.mfe.govt.nz/</vt:lpwstr>
      </vt:variant>
      <vt:variant>
        <vt:lpwstr/>
      </vt:variant>
      <vt:variant>
        <vt:i4>1048658</vt:i4>
      </vt:variant>
      <vt:variant>
        <vt:i4>165</vt:i4>
      </vt:variant>
      <vt:variant>
        <vt:i4>0</vt:i4>
      </vt:variant>
      <vt:variant>
        <vt:i4>5</vt:i4>
      </vt:variant>
      <vt:variant>
        <vt:lpwstr>https://unfccc.int/resource/docs/2013/cop19/eng/10a03.pdf</vt:lpwstr>
      </vt:variant>
      <vt:variant>
        <vt:lpwstr/>
      </vt:variant>
      <vt:variant>
        <vt:i4>1245252</vt:i4>
      </vt:variant>
      <vt:variant>
        <vt:i4>162</vt:i4>
      </vt:variant>
      <vt:variant>
        <vt:i4>0</vt:i4>
      </vt:variant>
      <vt:variant>
        <vt:i4>5</vt:i4>
      </vt:variant>
      <vt:variant>
        <vt:lpwstr>http://www.ipcc-nggip.iges.or.jp/public/2006gl/pdf/4_Volume4/V4_10_Ch10_Livestock.pdf</vt:lpwstr>
      </vt:variant>
      <vt:variant>
        <vt:lpwstr/>
      </vt:variant>
      <vt:variant>
        <vt:i4>786449</vt:i4>
      </vt:variant>
      <vt:variant>
        <vt:i4>159</vt:i4>
      </vt:variant>
      <vt:variant>
        <vt:i4>0</vt:i4>
      </vt:variant>
      <vt:variant>
        <vt:i4>5</vt:i4>
      </vt:variant>
      <vt:variant>
        <vt:lpwstr>https://lris.scinfo.org.nz/layer/48423-lcdb-v41-land-cover-database-version-41-mainland-new-zealand/</vt:lpwstr>
      </vt:variant>
      <vt:variant>
        <vt:lpwstr/>
      </vt:variant>
      <vt:variant>
        <vt:i4>6029379</vt:i4>
      </vt:variant>
      <vt:variant>
        <vt:i4>156</vt:i4>
      </vt:variant>
      <vt:variant>
        <vt:i4>0</vt:i4>
      </vt:variant>
      <vt:variant>
        <vt:i4>5</vt:i4>
      </vt:variant>
      <vt:variant>
        <vt:lpwstr>https://data.mfe.govt.nz/</vt:lpwstr>
      </vt:variant>
      <vt:variant>
        <vt:lpwstr/>
      </vt:variant>
      <vt:variant>
        <vt:i4>393296</vt:i4>
      </vt:variant>
      <vt:variant>
        <vt:i4>153</vt:i4>
      </vt:variant>
      <vt:variant>
        <vt:i4>0</vt:i4>
      </vt:variant>
      <vt:variant>
        <vt:i4>5</vt:i4>
      </vt:variant>
      <vt:variant>
        <vt:lpwstr>http://www.mfe.govt.nz/sites/default/files/media/Climate Change/new-zealands-greenhouse-gas-inventory-1990-2018-vol-1.pdf</vt:lpwstr>
      </vt:variant>
      <vt:variant>
        <vt:lpwstr/>
      </vt:variant>
      <vt:variant>
        <vt:i4>4522011</vt:i4>
      </vt:variant>
      <vt:variant>
        <vt:i4>150</vt:i4>
      </vt:variant>
      <vt:variant>
        <vt:i4>0</vt:i4>
      </vt:variant>
      <vt:variant>
        <vt:i4>5</vt:i4>
      </vt:variant>
      <vt:variant>
        <vt:lpwstr>http://www.mfe.govt.nz/publications/waste/new-zealand-non-municipal-landfill-database-report</vt:lpwstr>
      </vt:variant>
      <vt:variant>
        <vt:lpwstr/>
      </vt:variant>
      <vt:variant>
        <vt:i4>327760</vt:i4>
      </vt:variant>
      <vt:variant>
        <vt:i4>147</vt:i4>
      </vt:variant>
      <vt:variant>
        <vt:i4>0</vt:i4>
      </vt:variant>
      <vt:variant>
        <vt:i4>5</vt:i4>
      </vt:variant>
      <vt:variant>
        <vt:lpwstr>http://www.ipcc-nggip.iges.or.jp/public/2006gl/pdf/5_Volume5/V5_3_Ch3_SWDS.pdf</vt:lpwstr>
      </vt:variant>
      <vt:variant>
        <vt:lpwstr/>
      </vt:variant>
      <vt:variant>
        <vt:i4>2490468</vt:i4>
      </vt:variant>
      <vt:variant>
        <vt:i4>144</vt:i4>
      </vt:variant>
      <vt:variant>
        <vt:i4>0</vt:i4>
      </vt:variant>
      <vt:variant>
        <vt:i4>5</vt:i4>
      </vt:variant>
      <vt:variant>
        <vt:lpwstr>https://gryphon4.environdec.com/system/data/files/6/16759/S-P-00555 EPD Ready mixed concrete using Holcim supplied cement 2019.pdf</vt:lpwstr>
      </vt:variant>
      <vt:variant>
        <vt:lpwstr/>
      </vt:variant>
      <vt:variant>
        <vt:i4>3407918</vt:i4>
      </vt:variant>
      <vt:variant>
        <vt:i4>141</vt:i4>
      </vt:variant>
      <vt:variant>
        <vt:i4>0</vt:i4>
      </vt:variant>
      <vt:variant>
        <vt:i4>5</vt:i4>
      </vt:variant>
      <vt:variant>
        <vt:lpwstr>http://www.firth.co.nz/assets/Uploads/TechnicalDocuments/Firth-EPD-Ready-mixed-concrete-Sep-20-WEB.pdf</vt:lpwstr>
      </vt:variant>
      <vt:variant>
        <vt:lpwstr/>
      </vt:variant>
      <vt:variant>
        <vt:i4>5373956</vt:i4>
      </vt:variant>
      <vt:variant>
        <vt:i4>138</vt:i4>
      </vt:variant>
      <vt:variant>
        <vt:i4>0</vt:i4>
      </vt:variant>
      <vt:variant>
        <vt:i4>5</vt:i4>
      </vt:variant>
      <vt:variant>
        <vt:lpwstr>https://www.branz.co.nz/environment-zero-carbon-research/framework/branz-co2nstruct/</vt:lpwstr>
      </vt:variant>
      <vt:variant>
        <vt:lpwstr/>
      </vt:variant>
      <vt:variant>
        <vt:i4>6619235</vt:i4>
      </vt:variant>
      <vt:variant>
        <vt:i4>135</vt:i4>
      </vt:variant>
      <vt:variant>
        <vt:i4>0</vt:i4>
      </vt:variant>
      <vt:variant>
        <vt:i4>5</vt:i4>
      </vt:variant>
      <vt:variant>
        <vt:lpwstr>http://www.branz.co.nz/</vt:lpwstr>
      </vt:variant>
      <vt:variant>
        <vt:lpwstr/>
      </vt:variant>
      <vt:variant>
        <vt:i4>4325466</vt:i4>
      </vt:variant>
      <vt:variant>
        <vt:i4>132</vt:i4>
      </vt:variant>
      <vt:variant>
        <vt:i4>0</vt:i4>
      </vt:variant>
      <vt:variant>
        <vt:i4>5</vt:i4>
      </vt:variant>
      <vt:variant>
        <vt:lpwstr>http://www.ipcc-nggip.iges.or.jp/public/2019rf/index.html</vt:lpwstr>
      </vt:variant>
      <vt:variant>
        <vt:lpwstr/>
      </vt:variant>
      <vt:variant>
        <vt:i4>3604528</vt:i4>
      </vt:variant>
      <vt:variant>
        <vt:i4>129</vt:i4>
      </vt:variant>
      <vt:variant>
        <vt:i4>0</vt:i4>
      </vt:variant>
      <vt:variant>
        <vt:i4>5</vt:i4>
      </vt:variant>
      <vt:variant>
        <vt:lpwstr>http://www.ipcc-nggip.iges.or.jp/public/2006gl/</vt:lpwstr>
      </vt:variant>
      <vt:variant>
        <vt:lpwstr/>
      </vt:variant>
      <vt:variant>
        <vt:i4>65581</vt:i4>
      </vt:variant>
      <vt:variant>
        <vt:i4>126</vt:i4>
      </vt:variant>
      <vt:variant>
        <vt:i4>0</vt:i4>
      </vt:variant>
      <vt:variant>
        <vt:i4>5</vt:i4>
      </vt:variant>
      <vt:variant>
        <vt:lpwstr>http://www.waternz.org.nz/Attachment?Action=Download&amp;Attachment_id=3142</vt:lpwstr>
      </vt:variant>
      <vt:variant>
        <vt:lpwstr/>
      </vt:variant>
      <vt:variant>
        <vt:i4>7405601</vt:i4>
      </vt:variant>
      <vt:variant>
        <vt:i4>123</vt:i4>
      </vt:variant>
      <vt:variant>
        <vt:i4>0</vt:i4>
      </vt:variant>
      <vt:variant>
        <vt:i4>5</vt:i4>
      </vt:variant>
      <vt:variant>
        <vt:lpwstr>http://www.waternz.org.nz/NationalPerformanceReview</vt:lpwstr>
      </vt:variant>
      <vt:variant>
        <vt:lpwstr/>
      </vt:variant>
      <vt:variant>
        <vt:i4>3735677</vt:i4>
      </vt:variant>
      <vt:variant>
        <vt:i4>120</vt:i4>
      </vt:variant>
      <vt:variant>
        <vt:i4>0</vt:i4>
      </vt:variant>
      <vt:variant>
        <vt:i4>5</vt:i4>
      </vt:variant>
      <vt:variant>
        <vt:lpwstr>http://www.gov.uk/government/publications/greenhouse-gas-reporting-conversion-factors-2018</vt:lpwstr>
      </vt:variant>
      <vt:variant>
        <vt:lpwstr/>
      </vt:variant>
      <vt:variant>
        <vt:i4>8060962</vt:i4>
      </vt:variant>
      <vt:variant>
        <vt:i4>117</vt:i4>
      </vt:variant>
      <vt:variant>
        <vt:i4>0</vt:i4>
      </vt:variant>
      <vt:variant>
        <vt:i4>5</vt:i4>
      </vt:variant>
      <vt:variant>
        <vt:lpwstr>http://www.transport.govt.nz/resources/freight-resources/figs/overseas-ship-visits/</vt:lpwstr>
      </vt:variant>
      <vt:variant>
        <vt:lpwstr/>
      </vt:variant>
      <vt:variant>
        <vt:i4>524361</vt:i4>
      </vt:variant>
      <vt:variant>
        <vt:i4>114</vt:i4>
      </vt:variant>
      <vt:variant>
        <vt:i4>0</vt:i4>
      </vt:variant>
      <vt:variant>
        <vt:i4>5</vt:i4>
      </vt:variant>
      <vt:variant>
        <vt:lpwstr>http://www.transport.govt.nz/resources/freight-resources/figs/containers/figs-new-zealand-trends/</vt:lpwstr>
      </vt:variant>
      <vt:variant>
        <vt:lpwstr/>
      </vt:variant>
      <vt:variant>
        <vt:i4>1048597</vt:i4>
      </vt:variant>
      <vt:variant>
        <vt:i4>111</vt:i4>
      </vt:variant>
      <vt:variant>
        <vt:i4>0</vt:i4>
      </vt:variant>
      <vt:variant>
        <vt:i4>5</vt:i4>
      </vt:variant>
      <vt:variant>
        <vt:lpwstr>http://www.transport.govt.nz/assets/Import/Uploads/Research/Documents/TKC2019/Wang-H_Real-world-fuel-economy-of-heavy-trucks_TKC2019-web.pdf</vt:lpwstr>
      </vt:variant>
      <vt:variant>
        <vt:lpwstr/>
      </vt:variant>
      <vt:variant>
        <vt:i4>1048597</vt:i4>
      </vt:variant>
      <vt:variant>
        <vt:i4>108</vt:i4>
      </vt:variant>
      <vt:variant>
        <vt:i4>0</vt:i4>
      </vt:variant>
      <vt:variant>
        <vt:i4>5</vt:i4>
      </vt:variant>
      <vt:variant>
        <vt:lpwstr>http://www.transport.govt.nz/assets/Import/Uploads/Research/Documents/TKC2019/Wang-H_Real-world-fuel-economy-of-heavy-trucks_TKC2019-web.pdf</vt:lpwstr>
      </vt:variant>
      <vt:variant>
        <vt:lpwstr/>
      </vt:variant>
      <vt:variant>
        <vt:i4>7340141</vt:i4>
      </vt:variant>
      <vt:variant>
        <vt:i4>105</vt:i4>
      </vt:variant>
      <vt:variant>
        <vt:i4>0</vt:i4>
      </vt:variant>
      <vt:variant>
        <vt:i4>5</vt:i4>
      </vt:variant>
      <vt:variant>
        <vt:lpwstr>http://www.theccc.org.uk/publication/meeting-the-uk-aviation-target-options-for-reducing-emissions-to-2050/</vt:lpwstr>
      </vt:variant>
      <vt:variant>
        <vt:lpwstr/>
      </vt:variant>
      <vt:variant>
        <vt:i4>7798824</vt:i4>
      </vt:variant>
      <vt:variant>
        <vt:i4>102</vt:i4>
      </vt:variant>
      <vt:variant>
        <vt:i4>0</vt:i4>
      </vt:variant>
      <vt:variant>
        <vt:i4>5</vt:i4>
      </vt:variant>
      <vt:variant>
        <vt:lpwstr>http://elib.dlr.de/19906/1/s13.pdf</vt:lpwstr>
      </vt:variant>
      <vt:variant>
        <vt:lpwstr/>
      </vt:variant>
      <vt:variant>
        <vt:i4>6881324</vt:i4>
      </vt:variant>
      <vt:variant>
        <vt:i4>96</vt:i4>
      </vt:variant>
      <vt:variant>
        <vt:i4>0</vt:i4>
      </vt:variant>
      <vt:variant>
        <vt:i4>5</vt:i4>
      </vt:variant>
      <vt:variant>
        <vt:lpwstr>http://www.transport.govt.nz/resources/transport-dashboard/2-road-transport/rd025-average-vehicle-fleet-age-years/</vt:lpwstr>
      </vt:variant>
      <vt:variant>
        <vt:lpwstr/>
      </vt:variant>
      <vt:variant>
        <vt:i4>2687096</vt:i4>
      </vt:variant>
      <vt:variant>
        <vt:i4>93</vt:i4>
      </vt:variant>
      <vt:variant>
        <vt:i4>0</vt:i4>
      </vt:variant>
      <vt:variant>
        <vt:i4>5</vt:i4>
      </vt:variant>
      <vt:variant>
        <vt:lpwstr>http://www.transport.govt.nz/assets/Uploads/Research/Documents/Fleet-reports/The-NZ-Vehicle-Fleet-2016-web.pdf</vt:lpwstr>
      </vt:variant>
      <vt:variant>
        <vt:lpwstr/>
      </vt:variant>
      <vt:variant>
        <vt:i4>1376349</vt:i4>
      </vt:variant>
      <vt:variant>
        <vt:i4>90</vt:i4>
      </vt:variant>
      <vt:variant>
        <vt:i4>0</vt:i4>
      </vt:variant>
      <vt:variant>
        <vt:i4>5</vt:i4>
      </vt:variant>
      <vt:variant>
        <vt:lpwstr>https://scholarship.sha.cornell.edu/cgi/viewcontent.cgi?article=1255&amp;context=chrpubs</vt:lpwstr>
      </vt:variant>
      <vt:variant>
        <vt:lpwstr/>
      </vt:variant>
      <vt:variant>
        <vt:i4>4522001</vt:i4>
      </vt:variant>
      <vt:variant>
        <vt:i4>87</vt:i4>
      </vt:variant>
      <vt:variant>
        <vt:i4>0</vt:i4>
      </vt:variant>
      <vt:variant>
        <vt:i4>5</vt:i4>
      </vt:variant>
      <vt:variant>
        <vt:lpwstr>https://greenview.sg/chsb-index/</vt:lpwstr>
      </vt:variant>
      <vt:variant>
        <vt:lpwstr/>
      </vt:variant>
      <vt:variant>
        <vt:i4>5373959</vt:i4>
      </vt:variant>
      <vt:variant>
        <vt:i4>84</vt:i4>
      </vt:variant>
      <vt:variant>
        <vt:i4>0</vt:i4>
      </vt:variant>
      <vt:variant>
        <vt:i4>5</vt:i4>
      </vt:variant>
      <vt:variant>
        <vt:lpwstr>http://www.icao.int/environmental-protection/CarbonOffset/Pages/default.aspx</vt:lpwstr>
      </vt:variant>
      <vt:variant>
        <vt:lpwstr/>
      </vt:variant>
      <vt:variant>
        <vt:i4>6619207</vt:i4>
      </vt:variant>
      <vt:variant>
        <vt:i4>81</vt:i4>
      </vt:variant>
      <vt:variant>
        <vt:i4>0</vt:i4>
      </vt:variant>
      <vt:variant>
        <vt:i4>5</vt:i4>
      </vt:variant>
      <vt:variant>
        <vt:lpwstr>https://z.co.nz/assets/SDS/Kerosene_2.pdf</vt:lpwstr>
      </vt:variant>
      <vt:variant>
        <vt:lpwstr/>
      </vt:variant>
      <vt:variant>
        <vt:i4>327758</vt:i4>
      </vt:variant>
      <vt:variant>
        <vt:i4>78</vt:i4>
      </vt:variant>
      <vt:variant>
        <vt:i4>0</vt:i4>
      </vt:variant>
      <vt:variant>
        <vt:i4>5</vt:i4>
      </vt:variant>
      <vt:variant>
        <vt:lpwstr>http://www.transport.govt.nz/assets/Uploads/Research/Transport-Outlook/Documents/Aircraft-Movement-and-GHG-Emission-Model-Documentation-20171127.pdf</vt:lpwstr>
      </vt:variant>
      <vt:variant>
        <vt:lpwstr/>
      </vt:variant>
      <vt:variant>
        <vt:i4>7340141</vt:i4>
      </vt:variant>
      <vt:variant>
        <vt:i4>75</vt:i4>
      </vt:variant>
      <vt:variant>
        <vt:i4>0</vt:i4>
      </vt:variant>
      <vt:variant>
        <vt:i4>5</vt:i4>
      </vt:variant>
      <vt:variant>
        <vt:lpwstr>http://www.theccc.org.uk/publication/meeting-the-uk-aviation-target-options-for-reducing-emissions-to-2050/</vt:lpwstr>
      </vt:variant>
      <vt:variant>
        <vt:lpwstr/>
      </vt:variant>
      <vt:variant>
        <vt:i4>7798824</vt:i4>
      </vt:variant>
      <vt:variant>
        <vt:i4>72</vt:i4>
      </vt:variant>
      <vt:variant>
        <vt:i4>0</vt:i4>
      </vt:variant>
      <vt:variant>
        <vt:i4>5</vt:i4>
      </vt:variant>
      <vt:variant>
        <vt:lpwstr>http://elib.dlr.de/19906/1/s13.pdf</vt:lpwstr>
      </vt:variant>
      <vt:variant>
        <vt:lpwstr/>
      </vt:variant>
      <vt:variant>
        <vt:i4>3014703</vt:i4>
      </vt:variant>
      <vt:variant>
        <vt:i4>69</vt:i4>
      </vt:variant>
      <vt:variant>
        <vt:i4>0</vt:i4>
      </vt:variant>
      <vt:variant>
        <vt:i4>5</vt:i4>
      </vt:variant>
      <vt:variant>
        <vt:lpwstr>https://tools.eeca.govt.nz/energy-end-use-database/</vt:lpwstr>
      </vt:variant>
      <vt:variant>
        <vt:lpwstr/>
      </vt:variant>
      <vt:variant>
        <vt:i4>3538982</vt:i4>
      </vt:variant>
      <vt:variant>
        <vt:i4>66</vt:i4>
      </vt:variant>
      <vt:variant>
        <vt:i4>0</vt:i4>
      </vt:variant>
      <vt:variant>
        <vt:i4>5</vt:i4>
      </vt:variant>
      <vt:variant>
        <vt:lpwstr>http://www.nzta.govt.nz/assets/userfiles/transport-data/PTPerformance.xlsx</vt:lpwstr>
      </vt:variant>
      <vt:variant>
        <vt:lpwstr/>
      </vt:variant>
      <vt:variant>
        <vt:i4>2424922</vt:i4>
      </vt:variant>
      <vt:variant>
        <vt:i4>63</vt:i4>
      </vt:variant>
      <vt:variant>
        <vt:i4>0</vt:i4>
      </vt:variant>
      <vt:variant>
        <vt:i4>5</vt:i4>
      </vt:variant>
      <vt:variant>
        <vt:lpwstr>https://ghgprotocol.org/sites/default/files/standards_supporting/Chapter6.pdf</vt:lpwstr>
      </vt:variant>
      <vt:variant>
        <vt:lpwstr/>
      </vt:variant>
      <vt:variant>
        <vt:i4>8323193</vt:i4>
      </vt:variant>
      <vt:variant>
        <vt:i4>60</vt:i4>
      </vt:variant>
      <vt:variant>
        <vt:i4>0</vt:i4>
      </vt:variant>
      <vt:variant>
        <vt:i4>5</vt:i4>
      </vt:variant>
      <vt:variant>
        <vt:lpwstr>https://nzta.govt.nz/resources/new-zealand-motor-vehicle-register-statistics/new-zealand-vehicle-fleet-open-data-sets/</vt:lpwstr>
      </vt:variant>
      <vt:variant>
        <vt:lpwstr>data</vt:lpwstr>
      </vt:variant>
      <vt:variant>
        <vt:i4>4587542</vt:i4>
      </vt:variant>
      <vt:variant>
        <vt:i4>57</vt:i4>
      </vt:variant>
      <vt:variant>
        <vt:i4>0</vt:i4>
      </vt:variant>
      <vt:variant>
        <vt:i4>5</vt:i4>
      </vt:variant>
      <vt:variant>
        <vt:lpwstr>http://www.transport.govt.nz/resources/transport-dashboard/2-road-transport/rd023-vehicle-fleet-composition-by-region/rd034-average-engine-size-of-light-vehicle-fleet-by-region-cc/</vt:lpwstr>
      </vt:variant>
      <vt:variant>
        <vt:lpwstr/>
      </vt:variant>
      <vt:variant>
        <vt:i4>7340142</vt:i4>
      </vt:variant>
      <vt:variant>
        <vt:i4>54</vt:i4>
      </vt:variant>
      <vt:variant>
        <vt:i4>0</vt:i4>
      </vt:variant>
      <vt:variant>
        <vt:i4>5</vt:i4>
      </vt:variant>
      <vt:variant>
        <vt:lpwstr>http://www.transport.govt.nz/mot-resources/transport-dashboard/2-road-transport/rd025-average-vehicle-fleet-age-years/</vt:lpwstr>
      </vt:variant>
      <vt:variant>
        <vt:lpwstr/>
      </vt:variant>
      <vt:variant>
        <vt:i4>8323193</vt:i4>
      </vt:variant>
      <vt:variant>
        <vt:i4>51</vt:i4>
      </vt:variant>
      <vt:variant>
        <vt:i4>0</vt:i4>
      </vt:variant>
      <vt:variant>
        <vt:i4>5</vt:i4>
      </vt:variant>
      <vt:variant>
        <vt:lpwstr>https://nzta.govt.nz/resources/new-zealand-motor-vehicle-register-statistics/new-zealand-vehicle-fleet-open-data-sets/</vt:lpwstr>
      </vt:variant>
      <vt:variant>
        <vt:lpwstr>data</vt:lpwstr>
      </vt:variant>
      <vt:variant>
        <vt:i4>6881389</vt:i4>
      </vt:variant>
      <vt:variant>
        <vt:i4>48</vt:i4>
      </vt:variant>
      <vt:variant>
        <vt:i4>0</vt:i4>
      </vt:variant>
      <vt:variant>
        <vt:i4>5</vt:i4>
      </vt:variant>
      <vt:variant>
        <vt:lpwstr>http://www.transport.govt.nz/assets/Uploads/Research/Transport-Outlook/Documents/a9189b9da0/Emission-Impossible-Real-World-Energy-Use-Projections-for-VFEM-20160905.pdf</vt:lpwstr>
      </vt:variant>
      <vt:variant>
        <vt:lpwstr/>
      </vt:variant>
      <vt:variant>
        <vt:i4>7602208</vt:i4>
      </vt:variant>
      <vt:variant>
        <vt:i4>45</vt:i4>
      </vt:variant>
      <vt:variant>
        <vt:i4>0</vt:i4>
      </vt:variant>
      <vt:variant>
        <vt:i4>5</vt:i4>
      </vt:variant>
      <vt:variant>
        <vt:lpwstr>https://ghgprotocol.org/sites/default/files/standards/Scope 2 Guidance_Final_Sept26.pdf</vt:lpwstr>
      </vt:variant>
      <vt:variant>
        <vt:lpwstr/>
      </vt:variant>
      <vt:variant>
        <vt:i4>262162</vt:i4>
      </vt:variant>
      <vt:variant>
        <vt:i4>42</vt:i4>
      </vt:variant>
      <vt:variant>
        <vt:i4>0</vt:i4>
      </vt:variant>
      <vt:variant>
        <vt:i4>5</vt:i4>
      </vt:variant>
      <vt:variant>
        <vt:lpwstr>http://www.ipcc.ch/site/assets/uploads/2018/02/WG1AR5_Chapter08_FINAL.pdf</vt:lpwstr>
      </vt:variant>
      <vt:variant>
        <vt:lpwstr/>
      </vt:variant>
      <vt:variant>
        <vt:i4>5177362</vt:i4>
      </vt:variant>
      <vt:variant>
        <vt:i4>39</vt:i4>
      </vt:variant>
      <vt:variant>
        <vt:i4>0</vt:i4>
      </vt:variant>
      <vt:variant>
        <vt:i4>5</vt:i4>
      </vt:variant>
      <vt:variant>
        <vt:lpwstr>http://www.ipcc.ch/site/assets/uploads/2018/02/ar4-wg1-chapter2-1.pdf</vt:lpwstr>
      </vt:variant>
      <vt:variant>
        <vt:lpwstr/>
      </vt:variant>
      <vt:variant>
        <vt:i4>5177362</vt:i4>
      </vt:variant>
      <vt:variant>
        <vt:i4>36</vt:i4>
      </vt:variant>
      <vt:variant>
        <vt:i4>0</vt:i4>
      </vt:variant>
      <vt:variant>
        <vt:i4>5</vt:i4>
      </vt:variant>
      <vt:variant>
        <vt:lpwstr>http://www.ipcc.ch/site/assets/uploads/2018/02/ar4-wg1-chapter2-1.pdf</vt:lpwstr>
      </vt:variant>
      <vt:variant>
        <vt:lpwstr/>
      </vt:variant>
      <vt:variant>
        <vt:i4>4390976</vt:i4>
      </vt:variant>
      <vt:variant>
        <vt:i4>33</vt:i4>
      </vt:variant>
      <vt:variant>
        <vt:i4>0</vt:i4>
      </vt:variant>
      <vt:variant>
        <vt:i4>5</vt:i4>
      </vt:variant>
      <vt:variant>
        <vt:lpwstr>https://ghgprotocol.org/sites/default/files/Stationary_Combustion_Guidance_final_1.pdf</vt:lpwstr>
      </vt:variant>
      <vt:variant>
        <vt:lpwstr/>
      </vt:variant>
      <vt:variant>
        <vt:i4>1769543</vt:i4>
      </vt:variant>
      <vt:variant>
        <vt:i4>30</vt:i4>
      </vt:variant>
      <vt:variant>
        <vt:i4>0</vt:i4>
      </vt:variant>
      <vt:variant>
        <vt:i4>5</vt:i4>
      </vt:variant>
      <vt:variant>
        <vt:lpwstr>http://www.ipcc-nggip.iges.or.jp/public/2006gl/vol2.html</vt:lpwstr>
      </vt:variant>
      <vt:variant>
        <vt:lpwstr/>
      </vt:variant>
      <vt:variant>
        <vt:i4>131161</vt:i4>
      </vt:variant>
      <vt:variant>
        <vt:i4>15</vt:i4>
      </vt:variant>
      <vt:variant>
        <vt:i4>0</vt:i4>
      </vt:variant>
      <vt:variant>
        <vt:i4>5</vt:i4>
      </vt:variant>
      <vt:variant>
        <vt:lpwstr>http://www.undp.org/content/undp/en/home/2030-agenda-for-sustainable-development/planet/environment-and-natural-capital/chemicals-and-waste-management/ozone.html</vt:lpwstr>
      </vt:variant>
      <vt:variant>
        <vt:lpwstr/>
      </vt:variant>
      <vt:variant>
        <vt:i4>1441896</vt:i4>
      </vt:variant>
      <vt:variant>
        <vt:i4>12</vt:i4>
      </vt:variant>
      <vt:variant>
        <vt:i4>0</vt:i4>
      </vt:variant>
      <vt:variant>
        <vt:i4>5</vt:i4>
      </vt:variant>
      <vt:variant>
        <vt:lpwstr>https://unfccc.int/kyoto_protocol</vt:lpwstr>
      </vt:variant>
      <vt:variant>
        <vt:lpwstr/>
      </vt:variant>
      <vt:variant>
        <vt:i4>2555922</vt:i4>
      </vt:variant>
      <vt:variant>
        <vt:i4>9</vt:i4>
      </vt:variant>
      <vt:variant>
        <vt:i4>0</vt:i4>
      </vt:variant>
      <vt:variant>
        <vt:i4>5</vt:i4>
      </vt:variant>
      <vt:variant>
        <vt:lpwstr>http://www.ipcc.ch/site/assets/uploads/2018/05/ar4_wg1_full_report-1.pdf</vt:lpwstr>
      </vt:variant>
      <vt:variant>
        <vt:lpwstr/>
      </vt:variant>
      <vt:variant>
        <vt:i4>2555922</vt:i4>
      </vt:variant>
      <vt:variant>
        <vt:i4>6</vt:i4>
      </vt:variant>
      <vt:variant>
        <vt:i4>0</vt:i4>
      </vt:variant>
      <vt:variant>
        <vt:i4>5</vt:i4>
      </vt:variant>
      <vt:variant>
        <vt:lpwstr>http://www.ipcc.ch/site/assets/uploads/2018/05/ar4_wg1_full_report-1.pdf</vt:lpwstr>
      </vt:variant>
      <vt:variant>
        <vt:lpwstr/>
      </vt:variant>
      <vt:variant>
        <vt:i4>5374043</vt:i4>
      </vt:variant>
      <vt:variant>
        <vt:i4>3</vt:i4>
      </vt:variant>
      <vt:variant>
        <vt:i4>0</vt:i4>
      </vt:variant>
      <vt:variant>
        <vt:i4>5</vt:i4>
      </vt:variant>
      <vt:variant>
        <vt:lpwstr>https://ghgprotocol.org/product-standard</vt:lpwstr>
      </vt:variant>
      <vt:variant>
        <vt:lpwstr/>
      </vt:variant>
      <vt:variant>
        <vt:i4>5111809</vt:i4>
      </vt:variant>
      <vt:variant>
        <vt:i4>0</vt:i4>
      </vt:variant>
      <vt:variant>
        <vt:i4>0</vt:i4>
      </vt:variant>
      <vt:variant>
        <vt:i4>5</vt:i4>
      </vt:variant>
      <vt:variant>
        <vt:lpwstr>http://www.fsb-tcfd.org/</vt:lpwstr>
      </vt:variant>
      <vt:variant>
        <vt:lpwstr/>
      </vt:variant>
      <vt:variant>
        <vt:i4>1048658</vt:i4>
      </vt:variant>
      <vt:variant>
        <vt:i4>15</vt:i4>
      </vt:variant>
      <vt:variant>
        <vt:i4>0</vt:i4>
      </vt:variant>
      <vt:variant>
        <vt:i4>5</vt:i4>
      </vt:variant>
      <vt:variant>
        <vt:lpwstr>https://unfccc.int/resource/docs/2013/cop19/eng/10a03.pdf</vt:lpwstr>
      </vt:variant>
      <vt:variant>
        <vt:lpwstr/>
      </vt:variant>
      <vt:variant>
        <vt:i4>3342339</vt:i4>
      </vt:variant>
      <vt:variant>
        <vt:i4>12</vt:i4>
      </vt:variant>
      <vt:variant>
        <vt:i4>0</vt:i4>
      </vt:variant>
      <vt:variant>
        <vt:i4>5</vt:i4>
      </vt:variant>
      <vt:variant>
        <vt:lpwstr>mailto:Belinda.Mathers@toitu.co.nz</vt:lpwstr>
      </vt:variant>
      <vt:variant>
        <vt:lpwstr/>
      </vt:variant>
      <vt:variant>
        <vt:i4>2359305</vt:i4>
      </vt:variant>
      <vt:variant>
        <vt:i4>9</vt:i4>
      </vt:variant>
      <vt:variant>
        <vt:i4>0</vt:i4>
      </vt:variant>
      <vt:variant>
        <vt:i4>5</vt:i4>
      </vt:variant>
      <vt:variant>
        <vt:lpwstr>mailto:Kate.Ellingham@toitu.co.nz</vt:lpwstr>
      </vt:variant>
      <vt:variant>
        <vt:lpwstr/>
      </vt:variant>
      <vt:variant>
        <vt:i4>2359305</vt:i4>
      </vt:variant>
      <vt:variant>
        <vt:i4>6</vt:i4>
      </vt:variant>
      <vt:variant>
        <vt:i4>0</vt:i4>
      </vt:variant>
      <vt:variant>
        <vt:i4>5</vt:i4>
      </vt:variant>
      <vt:variant>
        <vt:lpwstr>mailto:Kate.Ellingham@toitu.co.nz</vt:lpwstr>
      </vt:variant>
      <vt:variant>
        <vt:lpwstr/>
      </vt:variant>
      <vt:variant>
        <vt:i4>2359305</vt:i4>
      </vt:variant>
      <vt:variant>
        <vt:i4>3</vt:i4>
      </vt:variant>
      <vt:variant>
        <vt:i4>0</vt:i4>
      </vt:variant>
      <vt:variant>
        <vt:i4>5</vt:i4>
      </vt:variant>
      <vt:variant>
        <vt:lpwstr>mailto:Kate.Ellingham@toitu.co.nz</vt:lpwstr>
      </vt:variant>
      <vt:variant>
        <vt:lpwstr/>
      </vt:variant>
      <vt:variant>
        <vt:i4>2359305</vt:i4>
      </vt:variant>
      <vt:variant>
        <vt:i4>0</vt:i4>
      </vt:variant>
      <vt:variant>
        <vt:i4>0</vt:i4>
      </vt:variant>
      <vt:variant>
        <vt:i4>5</vt:i4>
      </vt:variant>
      <vt:variant>
        <vt:lpwstr>mailto:Kate.Ellingham@toitu.co.nz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Guide (MfE Guidance for Voluntary GHG Reporting – 2018)</dc:title>
  <dc:subject/>
  <dc:creator>Enviro-Mark Solutions Limited</dc:creator>
  <cp:keywords/>
  <cp:lastModifiedBy>Melanie Baylis</cp:lastModifiedBy>
  <cp:revision>3</cp:revision>
  <dcterms:created xsi:type="dcterms:W3CDTF">2020-12-15T01:52:00Z</dcterms:created>
  <dcterms:modified xsi:type="dcterms:W3CDTF">2020-12-16T01:17:00Z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0x010100D81A8C96DB564441B1358F452B0D19E70D0E0046C5FA7B1450AB45AD2BEF3E879EFFC4</vt:lpwstr>
  </property>
  <property fmtid="{D5CDD505-2E9C-101B-9397-08002B2CF9AE}" pid="3" name="_dlc_DocIdItemGuid">
    <vt:lpwstr>2761a2c7-7563-4128-ac85-5753a95c1fdf</vt:lpwstr>
  </property>
  <property fmtid="{D5CDD505-2E9C-101B-9397-08002B2CF9AE}" pid="4" name="TaxKeyword">
    <vt:lpwstr/>
  </property>
</Properties>
</file>