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2716" w14:textId="1198CE94" w:rsidR="0080531E" w:rsidRPr="00A93F58" w:rsidRDefault="007235F7" w:rsidP="00892B49">
      <w:pPr>
        <w:pStyle w:val="Heading1"/>
        <w:spacing w:before="240" w:after="120" w:line="264" w:lineRule="auto"/>
        <w:ind w:left="-142"/>
        <w:rPr>
          <w:rStyle w:val="Heading1Char"/>
          <w:rFonts w:ascii="Mangal" w:hAnsi="Mangal" w:cs="Mangal"/>
          <w:b/>
          <w:bCs/>
          <w:sz w:val="40"/>
          <w:szCs w:val="40"/>
          <w:cs/>
          <w:lang w:bidi="hi-IN"/>
        </w:rPr>
      </w:pPr>
      <w:r>
        <w:rPr>
          <w:rFonts w:ascii="Mangal" w:hAnsi="Mangal" w:cs="Mangal"/>
          <w:noProof/>
          <w:sz w:val="40"/>
          <w:szCs w:val="40"/>
          <w:lang w:val="en-NZ"/>
        </w:rPr>
        <w:drawing>
          <wp:anchor distT="0" distB="0" distL="114300" distR="114300" simplePos="0" relativeHeight="251655168" behindDoc="0" locked="0" layoutInCell="1" allowOverlap="1" wp14:anchorId="58A0B075" wp14:editId="77CA3099">
            <wp:simplePos x="0" y="0"/>
            <wp:positionH relativeFrom="column">
              <wp:posOffset>-84455</wp:posOffset>
            </wp:positionH>
            <wp:positionV relativeFrom="paragraph">
              <wp:posOffset>0</wp:posOffset>
            </wp:positionV>
            <wp:extent cx="5591175" cy="1771650"/>
            <wp:effectExtent l="0" t="0" r="0" b="0"/>
            <wp:wrapSquare wrapText="bothSides"/>
            <wp:docPr id="8" name="Picture 8"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771650"/>
                    </a:xfrm>
                    <a:prstGeom prst="rect">
                      <a:avLst/>
                    </a:prstGeom>
                    <a:noFill/>
                  </pic:spPr>
                </pic:pic>
              </a:graphicData>
            </a:graphic>
            <wp14:sizeRelH relativeFrom="page">
              <wp14:pctWidth>0</wp14:pctWidth>
            </wp14:sizeRelH>
            <wp14:sizeRelV relativeFrom="page">
              <wp14:pctHeight>0</wp14:pctHeight>
            </wp14:sizeRelV>
          </wp:anchor>
        </w:drawing>
      </w:r>
      <w:r w:rsidR="00B13ED8" w:rsidRPr="00A93F58">
        <w:rPr>
          <w:rStyle w:val="Heading1Char"/>
          <w:rFonts w:ascii="Mangal" w:hAnsi="Mangal" w:cs="Mangal"/>
          <w:b/>
          <w:bCs/>
          <w:sz w:val="40"/>
          <w:szCs w:val="40"/>
          <w:cs/>
          <w:lang w:bidi="hi-IN"/>
        </w:rPr>
        <w:t>व्यवसायों के लिए तथ्य</w:t>
      </w:r>
    </w:p>
    <w:p w14:paraId="66E425F8" w14:textId="2E39BB10" w:rsidR="00EE7793" w:rsidRPr="00B42BF0" w:rsidRDefault="00892B49" w:rsidP="00892B49">
      <w:pPr>
        <w:pStyle w:val="BodyText"/>
        <w:tabs>
          <w:tab w:val="left" w:pos="-142"/>
        </w:tabs>
        <w:spacing w:line="264" w:lineRule="auto"/>
        <w:ind w:left="-142"/>
        <w:rPr>
          <w:rFonts w:ascii="Mangal" w:hAnsi="Mangal" w:cs="Arial"/>
          <w:sz w:val="26"/>
          <w:szCs w:val="26"/>
          <w:rtl/>
        </w:rPr>
      </w:pPr>
      <w:r>
        <w:rPr>
          <w:rFonts w:ascii="Mangal" w:hAnsi="Mangal" w:cs="Mangal"/>
          <w:noProof/>
          <w:sz w:val="40"/>
          <w:szCs w:val="40"/>
          <w:lang w:val="en-NZ"/>
        </w:rPr>
        <w:drawing>
          <wp:anchor distT="0" distB="0" distL="114300" distR="114300" simplePos="0" relativeHeight="251660288" behindDoc="1" locked="0" layoutInCell="1" allowOverlap="1" wp14:anchorId="0C6D4FF2" wp14:editId="30FC66C8">
            <wp:simplePos x="0" y="0"/>
            <wp:positionH relativeFrom="column">
              <wp:posOffset>3701415</wp:posOffset>
            </wp:positionH>
            <wp:positionV relativeFrom="paragraph">
              <wp:posOffset>100965</wp:posOffset>
            </wp:positionV>
            <wp:extent cx="1680845" cy="2114550"/>
            <wp:effectExtent l="0" t="0" r="0" b="0"/>
            <wp:wrapTight wrapText="bothSides">
              <wp:wrapPolygon edited="0">
                <wp:start x="0" y="0"/>
                <wp:lineTo x="0" y="21405"/>
                <wp:lineTo x="21298" y="21405"/>
                <wp:lineTo x="21298" y="0"/>
                <wp:lineTo x="0" y="0"/>
              </wp:wrapPolygon>
            </wp:wrapTight>
            <wp:docPr id="10" name="Picture 10" descr="B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0845" cy="2114550"/>
                    </a:xfrm>
                    <a:prstGeom prst="rect">
                      <a:avLst/>
                    </a:prstGeom>
                    <a:noFill/>
                  </pic:spPr>
                </pic:pic>
              </a:graphicData>
            </a:graphic>
            <wp14:sizeRelH relativeFrom="page">
              <wp14:pctWidth>0</wp14:pctWidth>
            </wp14:sizeRelH>
            <wp14:sizeRelV relativeFrom="page">
              <wp14:pctHeight>0</wp14:pctHeight>
            </wp14:sizeRelV>
          </wp:anchor>
        </w:drawing>
      </w:r>
      <w:r w:rsidR="00EE7793" w:rsidRPr="00A93F58">
        <w:rPr>
          <w:rFonts w:ascii="Mangal" w:hAnsi="Mangal" w:cs="Mangal"/>
          <w:sz w:val="26"/>
          <w:szCs w:val="26"/>
          <w:cs/>
          <w:lang w:bidi="hi-IN"/>
        </w:rPr>
        <w:t xml:space="preserve">इस फैक्टशीट में व्यवसायों के लिए </w:t>
      </w:r>
      <w:r w:rsidR="00497111">
        <w:rPr>
          <w:rFonts w:ascii="Mangal" w:hAnsi="Mangal" w:cs="Mangal"/>
          <w:sz w:val="26"/>
          <w:szCs w:val="26"/>
          <w:cs/>
          <w:lang w:bidi="hi-IN"/>
        </w:rPr>
        <w:t>सिंगल-यूज़ प्लास्टिक शॉपिंग थैल</w:t>
      </w:r>
      <w:r w:rsidR="00497111">
        <w:rPr>
          <w:rFonts w:ascii="Mangal" w:hAnsi="Mangal" w:cs="Mangal" w:hint="cs"/>
          <w:sz w:val="26"/>
          <w:szCs w:val="26"/>
          <w:cs/>
          <w:lang w:bidi="hi-IN"/>
        </w:rPr>
        <w:t>ों</w:t>
      </w:r>
      <w:r w:rsidR="00EE7793" w:rsidRPr="00A93F58">
        <w:rPr>
          <w:rFonts w:ascii="Mangal" w:hAnsi="Mangal" w:cs="Mangal"/>
          <w:sz w:val="26"/>
          <w:szCs w:val="26"/>
          <w:cs/>
          <w:lang w:bidi="hi-IN"/>
        </w:rPr>
        <w:t xml:space="preserve"> पर रोक के बारे में जानकारी दी गई है जो 1 जुलाई 2019 को न्यूज़ीलैंड में लागू होग</w:t>
      </w:r>
      <w:r w:rsidR="00497111">
        <w:rPr>
          <w:rFonts w:ascii="Mangal" w:hAnsi="Mangal" w:cs="Mangal" w:hint="cs"/>
          <w:sz w:val="26"/>
          <w:szCs w:val="26"/>
          <w:cs/>
          <w:lang w:bidi="hi-IN"/>
        </w:rPr>
        <w:t>ी</w:t>
      </w:r>
      <w:r w:rsidR="00EE7793" w:rsidRPr="00A93F58">
        <w:rPr>
          <w:rFonts w:ascii="Mangal" w:hAnsi="Mangal" w:cs="Mangal"/>
          <w:sz w:val="26"/>
          <w:szCs w:val="26"/>
          <w:cs/>
          <w:lang w:bidi="hi-IN"/>
        </w:rPr>
        <w:t>।</w:t>
      </w:r>
    </w:p>
    <w:p w14:paraId="59919706" w14:textId="77777777" w:rsidR="00EE7793" w:rsidRPr="00A93F58" w:rsidRDefault="00EE7793" w:rsidP="00892B49">
      <w:pPr>
        <w:pStyle w:val="Heading2"/>
        <w:tabs>
          <w:tab w:val="clear" w:pos="851"/>
          <w:tab w:val="left" w:pos="-142"/>
        </w:tabs>
        <w:spacing w:line="264" w:lineRule="auto"/>
        <w:ind w:left="-142"/>
        <w:rPr>
          <w:rFonts w:ascii="Mangal" w:hAnsi="Mangal" w:cs="Mangal"/>
          <w:sz w:val="28"/>
          <w:szCs w:val="28"/>
          <w:cs/>
          <w:lang w:bidi="hi-IN"/>
        </w:rPr>
      </w:pPr>
      <w:r w:rsidRPr="00A93F58">
        <w:rPr>
          <w:rFonts w:ascii="Mangal" w:hAnsi="Mangal" w:cs="Mangal"/>
          <w:sz w:val="28"/>
          <w:szCs w:val="28"/>
          <w:cs/>
          <w:lang w:bidi="hi-IN"/>
        </w:rPr>
        <w:t>क्या हो रहा है?</w:t>
      </w:r>
    </w:p>
    <w:p w14:paraId="415BABA7" w14:textId="1A45FE77" w:rsidR="00EE7793" w:rsidRPr="00A93F58" w:rsidRDefault="00497111" w:rsidP="00892B49">
      <w:pPr>
        <w:pStyle w:val="BodyText"/>
        <w:tabs>
          <w:tab w:val="left" w:pos="-142"/>
        </w:tabs>
        <w:spacing w:line="264" w:lineRule="auto"/>
        <w:ind w:left="-142"/>
        <w:rPr>
          <w:rFonts w:ascii="Mangal" w:hAnsi="Mangal" w:cs="Mangal"/>
          <w:spacing w:val="-4"/>
          <w:cs/>
          <w:lang w:bidi="hi-IN"/>
        </w:rPr>
      </w:pPr>
      <w:r w:rsidRPr="00A93F58">
        <w:rPr>
          <w:rFonts w:ascii="Mangal" w:hAnsi="Mangal" w:cs="Mangal"/>
          <w:spacing w:val="-4"/>
          <w:cs/>
          <w:lang w:bidi="hi-IN"/>
        </w:rPr>
        <w:t xml:space="preserve">1 जुलाई 2019 से </w:t>
      </w:r>
      <w:r w:rsidR="00EE7793" w:rsidRPr="00A93F58">
        <w:rPr>
          <w:rFonts w:ascii="Mangal" w:hAnsi="Mangal" w:cs="Mangal"/>
          <w:spacing w:val="-4"/>
          <w:cs/>
          <w:lang w:bidi="hi-IN"/>
        </w:rPr>
        <w:t xml:space="preserve">दी वेस्ट मिनिमाइज़ेशन (प्लास्टिक शॉपिंग थैले) विनियम 2018 लागू होगा। इस तिथि से खुदरा विक्रेता अब सिंगल-यूज़ प्लास्टिक शॉपिंग थैलों को बेच या वितरित नहीं कर सकेंगे। </w:t>
      </w:r>
    </w:p>
    <w:p w14:paraId="74D503C6" w14:textId="38A5EA8E" w:rsidR="00EE7793" w:rsidRPr="00BF6F33" w:rsidRDefault="00EE7793" w:rsidP="00892B49">
      <w:pPr>
        <w:pStyle w:val="Heading2"/>
        <w:tabs>
          <w:tab w:val="clear" w:pos="851"/>
          <w:tab w:val="left" w:pos="-142"/>
        </w:tabs>
        <w:spacing w:line="264" w:lineRule="auto"/>
        <w:ind w:left="-142"/>
        <w:rPr>
          <w:rFonts w:ascii="Mangal" w:hAnsi="Mangal" w:cs="Mangal"/>
          <w:sz w:val="28"/>
          <w:szCs w:val="28"/>
          <w:cs/>
          <w:lang w:bidi="hi-IN"/>
        </w:rPr>
      </w:pPr>
      <w:r w:rsidRPr="00BF6F33">
        <w:rPr>
          <w:rFonts w:ascii="Mangal" w:hAnsi="Mangal" w:cs="Mangal"/>
          <w:sz w:val="28"/>
          <w:szCs w:val="28"/>
          <w:cs/>
          <w:lang w:bidi="hi-IN"/>
        </w:rPr>
        <w:t xml:space="preserve">छह महीने की फेज़-आउट अवधि के बारे में आपका क्या विचार है? </w:t>
      </w:r>
    </w:p>
    <w:p w14:paraId="2AFEC887" w14:textId="77777777" w:rsidR="00EE7793" w:rsidRPr="00A93F58" w:rsidRDefault="00EE7793" w:rsidP="00892B49">
      <w:pPr>
        <w:pStyle w:val="BodyText"/>
        <w:tabs>
          <w:tab w:val="left" w:pos="-142"/>
        </w:tabs>
        <w:spacing w:line="264" w:lineRule="auto"/>
        <w:ind w:left="-142"/>
        <w:rPr>
          <w:rFonts w:ascii="Mangal" w:hAnsi="Mangal" w:cs="Mangal"/>
          <w:cs/>
          <w:lang w:bidi="hi-IN"/>
        </w:rPr>
      </w:pPr>
      <w:r w:rsidRPr="00A93F58">
        <w:rPr>
          <w:rFonts w:ascii="Mangal" w:hAnsi="Mangal" w:cs="Mangal"/>
          <w:cs/>
          <w:lang w:bidi="hi-IN"/>
        </w:rPr>
        <w:t xml:space="preserve">दिसंबर 2018 में नियमों को अनुमोदित और घोषित किया गया था। इसने व्यवसायों को प्लास्टिक की थैलियों से दूर हटने के लिए छह महीने की अवधि दी है, 1 जुलाई तक। </w:t>
      </w:r>
    </w:p>
    <w:p w14:paraId="0B5FB7CA" w14:textId="77777777" w:rsidR="00EE7793" w:rsidRPr="00A93F58" w:rsidRDefault="00EE7793" w:rsidP="00892B49">
      <w:pPr>
        <w:pStyle w:val="BodyText"/>
        <w:tabs>
          <w:tab w:val="left" w:pos="-142"/>
        </w:tabs>
        <w:spacing w:line="264" w:lineRule="auto"/>
        <w:ind w:left="-142"/>
        <w:rPr>
          <w:rFonts w:ascii="Mangal" w:hAnsi="Mangal" w:cs="Mangal"/>
          <w:cs/>
          <w:lang w:bidi="hi-IN"/>
        </w:rPr>
      </w:pPr>
      <w:r w:rsidRPr="00A93F58">
        <w:rPr>
          <w:rFonts w:ascii="Mangal" w:hAnsi="Mangal" w:cs="Mangal"/>
          <w:cs/>
          <w:lang w:bidi="hi-IN"/>
        </w:rPr>
        <w:t xml:space="preserve">1 जुलाई से, व्यवसाय ग्राहकों को अपने बेचे गए सामान को ले जाने या वितरित करने के लिए सिंगल-यूज़ प्लास्टिक शॉपिंग थैलों को बेच या प्रदान नहीं कर सकते। </w:t>
      </w:r>
    </w:p>
    <w:p w14:paraId="721A8491" w14:textId="77777777" w:rsidR="00EE7793" w:rsidRPr="00BF6F33" w:rsidRDefault="00EE7793" w:rsidP="00892B49">
      <w:pPr>
        <w:pStyle w:val="Heading2"/>
        <w:tabs>
          <w:tab w:val="clear" w:pos="851"/>
          <w:tab w:val="left" w:pos="-142"/>
        </w:tabs>
        <w:spacing w:line="264" w:lineRule="auto"/>
        <w:ind w:left="-142"/>
        <w:rPr>
          <w:rFonts w:ascii="Mangal" w:hAnsi="Mangal" w:cs="Mangal"/>
          <w:sz w:val="28"/>
          <w:szCs w:val="28"/>
          <w:cs/>
          <w:lang w:bidi="hi-IN"/>
        </w:rPr>
      </w:pPr>
      <w:r w:rsidRPr="00BF6F33">
        <w:rPr>
          <w:rFonts w:ascii="Mangal" w:hAnsi="Mangal" w:cs="Mangal"/>
          <w:sz w:val="28"/>
          <w:szCs w:val="28"/>
          <w:cs/>
          <w:lang w:bidi="hi-IN"/>
        </w:rPr>
        <w:t xml:space="preserve">कौन प्रभावित है? </w:t>
      </w:r>
    </w:p>
    <w:p w14:paraId="7E5C93C0" w14:textId="77777777" w:rsidR="00EE7793" w:rsidRPr="00A93F58" w:rsidRDefault="00EE7793" w:rsidP="00892B49">
      <w:pPr>
        <w:pStyle w:val="BodyText"/>
        <w:tabs>
          <w:tab w:val="left" w:pos="-142"/>
        </w:tabs>
        <w:spacing w:line="264" w:lineRule="auto"/>
        <w:ind w:left="-142"/>
        <w:rPr>
          <w:rFonts w:ascii="Mangal" w:hAnsi="Mangal" w:cs="Mangal"/>
          <w:cs/>
          <w:lang w:bidi="hi-IN"/>
        </w:rPr>
      </w:pPr>
      <w:r w:rsidRPr="00A93F58">
        <w:rPr>
          <w:rFonts w:ascii="Mangal" w:hAnsi="Mangal" w:cs="Mangal"/>
          <w:cs/>
          <w:lang w:bidi="hi-IN"/>
        </w:rPr>
        <w:t xml:space="preserve">सभी खुदरा विक्रेता: ये नियम न्यूज़ीलैंड में सामान बेचने वाले सभी व्यवसायों पर लागू होते हैं। इसमें उपभोक्ताओं को सीधे बिक्री करना, व्यवसाय-से-व्यवसाय लेनदेन और ऑनलाइन बिक्री शामिल हैं। </w:t>
      </w:r>
    </w:p>
    <w:p w14:paraId="409D2E4D" w14:textId="01160DB6" w:rsidR="00EE7793" w:rsidRPr="00A93F58" w:rsidRDefault="00EE7793" w:rsidP="00892B49">
      <w:pPr>
        <w:pStyle w:val="BodyText"/>
        <w:tabs>
          <w:tab w:val="left" w:pos="-142"/>
        </w:tabs>
        <w:spacing w:line="264" w:lineRule="auto"/>
        <w:ind w:left="-142"/>
        <w:rPr>
          <w:rFonts w:ascii="Mangal" w:hAnsi="Mangal" w:cs="Mangal"/>
          <w:cs/>
          <w:lang w:bidi="hi-IN"/>
        </w:rPr>
      </w:pPr>
      <w:r w:rsidRPr="00A93F58">
        <w:rPr>
          <w:rFonts w:ascii="Mangal" w:hAnsi="Mangal" w:cs="Mangal"/>
          <w:cs/>
          <w:lang w:bidi="hi-IN"/>
        </w:rPr>
        <w:t xml:space="preserve">ये नियम बड़े डिपार्टमेंट स्टोर और सुपरमार्केट के माध्यम से छोटे उत्पादन बाजारों और खुदरा स्टोरों पर लागू होते हैं। ये प्रोफिट (लाभ) और नॉन-प्रोफिट (गैर-लाभकारी) संगठनों पर </w:t>
      </w:r>
      <w:r w:rsidR="00497111">
        <w:rPr>
          <w:rFonts w:ascii="Mangal" w:hAnsi="Mangal" w:cs="Mangal" w:hint="cs"/>
          <w:cs/>
          <w:lang w:bidi="hi-IN"/>
        </w:rPr>
        <w:t xml:space="preserve">भी </w:t>
      </w:r>
      <w:r w:rsidRPr="00A93F58">
        <w:rPr>
          <w:rFonts w:ascii="Mangal" w:hAnsi="Mangal" w:cs="Mangal"/>
          <w:cs/>
          <w:lang w:bidi="hi-IN"/>
        </w:rPr>
        <w:t>लागू होते हैं।</w:t>
      </w:r>
    </w:p>
    <w:p w14:paraId="69061C0F" w14:textId="77777777" w:rsidR="00EE7793" w:rsidRPr="00BF6F33" w:rsidRDefault="00EE7793" w:rsidP="00892B49">
      <w:pPr>
        <w:pStyle w:val="Heading2"/>
        <w:tabs>
          <w:tab w:val="clear" w:pos="851"/>
        </w:tabs>
        <w:spacing w:line="264" w:lineRule="auto"/>
        <w:rPr>
          <w:rFonts w:ascii="Mangal" w:hAnsi="Mangal" w:cs="Mangal"/>
          <w:sz w:val="28"/>
          <w:szCs w:val="28"/>
          <w:cs/>
          <w:lang w:bidi="hi-IN"/>
        </w:rPr>
      </w:pPr>
      <w:r w:rsidRPr="00BF6F33">
        <w:rPr>
          <w:rFonts w:ascii="Mangal" w:hAnsi="Mangal" w:cs="Mangal"/>
          <w:sz w:val="28"/>
          <w:szCs w:val="28"/>
          <w:cs/>
          <w:lang w:bidi="hi-IN"/>
        </w:rPr>
        <w:t>किन थैलियों पर रोक है?</w:t>
      </w:r>
    </w:p>
    <w:p w14:paraId="2A6F4E5B" w14:textId="77777777" w:rsidR="00EE7793" w:rsidRPr="00A93F58" w:rsidRDefault="00EE7793" w:rsidP="00892B49">
      <w:pPr>
        <w:pStyle w:val="BodyText"/>
        <w:spacing w:line="264" w:lineRule="auto"/>
        <w:rPr>
          <w:rFonts w:ascii="Mangal" w:hAnsi="Mangal" w:cs="Mangal"/>
          <w:cs/>
          <w:lang w:bidi="hi-IN"/>
        </w:rPr>
      </w:pPr>
      <w:r w:rsidRPr="00A93F58">
        <w:rPr>
          <w:rFonts w:ascii="Mangal" w:hAnsi="Mangal" w:cs="Mangal"/>
          <w:cs/>
          <w:lang w:bidi="hi-IN"/>
        </w:rPr>
        <w:t xml:space="preserve">ये नियम प्लास्टिक शॉपिंग थैलों पर लागू होते हैं जो निम्नलिखित सभी मानदंडों को पूरा करते हैं: </w:t>
      </w:r>
    </w:p>
    <w:p w14:paraId="10D7A2C0" w14:textId="244B043F" w:rsidR="00EE7793" w:rsidRPr="00A93F58" w:rsidRDefault="00EE7793" w:rsidP="00892B49">
      <w:pPr>
        <w:pStyle w:val="Bullet"/>
        <w:spacing w:line="264" w:lineRule="auto"/>
        <w:rPr>
          <w:rFonts w:ascii="Mangal" w:hAnsi="Mangal" w:cs="Mangal"/>
          <w:szCs w:val="22"/>
          <w:cs/>
          <w:lang w:bidi="hi-IN"/>
        </w:rPr>
      </w:pPr>
      <w:r w:rsidRPr="00A93F58">
        <w:rPr>
          <w:rFonts w:ascii="Mangal" w:hAnsi="Mangal" w:cs="Mangal"/>
          <w:szCs w:val="22"/>
          <w:cs/>
          <w:lang w:bidi="hi-IN"/>
        </w:rPr>
        <w:lastRenderedPageBreak/>
        <w:t>मोटाई में 70 माइक्रोन से कम किसी भी प्रकार के प्लास्टिक से बना। इसमें वो प्लास्टिक शामिल हैं जिन्हें बायो-बेस्ड सामग्री जैसे कि स्टार्च और ऐसे प्लास्टिक से बनाया गया है, जो डिग्रेडेबल (नष्ट होने योग्य), बायोडिग्रेडेबल या ऑक्सो-डिग्रेडेबल हैं।</w:t>
      </w:r>
    </w:p>
    <w:p w14:paraId="3B8B4E95" w14:textId="4A88265F" w:rsidR="00EE7793" w:rsidRPr="00A93F58" w:rsidRDefault="00EE7793" w:rsidP="00892B49">
      <w:pPr>
        <w:pStyle w:val="Bullet"/>
        <w:spacing w:line="264" w:lineRule="auto"/>
        <w:rPr>
          <w:rFonts w:ascii="Mangal" w:hAnsi="Mangal" w:cs="Mangal"/>
          <w:szCs w:val="22"/>
          <w:cs/>
          <w:lang w:bidi="hi-IN"/>
        </w:rPr>
      </w:pPr>
      <w:r w:rsidRPr="00A93F58">
        <w:rPr>
          <w:rFonts w:ascii="Mangal" w:hAnsi="Mangal" w:cs="Mangal"/>
          <w:szCs w:val="22"/>
          <w:cs/>
          <w:lang w:bidi="hi-IN"/>
        </w:rPr>
        <w:t xml:space="preserve">उठाने वाले हैंडलों के साथ </w:t>
      </w:r>
    </w:p>
    <w:p w14:paraId="6A5271C2" w14:textId="49BAC94D" w:rsidR="00EE7793" w:rsidRPr="00A93F58" w:rsidRDefault="00892B49" w:rsidP="00892B49">
      <w:pPr>
        <w:pStyle w:val="Bullet"/>
        <w:spacing w:line="264" w:lineRule="auto"/>
        <w:rPr>
          <w:rFonts w:ascii="Mangal" w:hAnsi="Mangal" w:cs="Mangal"/>
          <w:szCs w:val="22"/>
          <w:cs/>
          <w:lang w:bidi="hi-IN"/>
        </w:rPr>
      </w:pPr>
      <w:r>
        <w:rPr>
          <w:rFonts w:ascii="Mangal" w:hAnsi="Mangal" w:cs="Mangal"/>
          <w:noProof/>
          <w:sz w:val="28"/>
          <w:szCs w:val="28"/>
          <w:lang w:val="en-NZ"/>
        </w:rPr>
        <w:drawing>
          <wp:anchor distT="0" distB="0" distL="114300" distR="114300" simplePos="0" relativeHeight="251657216" behindDoc="0" locked="0" layoutInCell="1" allowOverlap="1" wp14:anchorId="279E6587" wp14:editId="59716031">
            <wp:simplePos x="0" y="0"/>
            <wp:positionH relativeFrom="column">
              <wp:posOffset>2990850</wp:posOffset>
            </wp:positionH>
            <wp:positionV relativeFrom="paragraph">
              <wp:posOffset>499745</wp:posOffset>
            </wp:positionV>
            <wp:extent cx="2266950" cy="3014980"/>
            <wp:effectExtent l="0" t="0" r="0" b="0"/>
            <wp:wrapSquare wrapText="bothSides"/>
            <wp:docPr id="12" name="Picture 12" descr="Ba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3014980"/>
                    </a:xfrm>
                    <a:prstGeom prst="rect">
                      <a:avLst/>
                    </a:prstGeom>
                    <a:noFill/>
                  </pic:spPr>
                </pic:pic>
              </a:graphicData>
            </a:graphic>
            <wp14:sizeRelH relativeFrom="page">
              <wp14:pctWidth>0</wp14:pctWidth>
            </wp14:sizeRelH>
            <wp14:sizeRelV relativeFrom="page">
              <wp14:pctHeight>0</wp14:pctHeight>
            </wp14:sizeRelV>
          </wp:anchor>
        </w:drawing>
      </w:r>
      <w:r w:rsidR="007235F7">
        <w:rPr>
          <w:rFonts w:ascii="Mangal" w:hAnsi="Mangal" w:cs="Mangal"/>
          <w:noProof/>
          <w:lang w:val="en-NZ"/>
        </w:rPr>
        <mc:AlternateContent>
          <mc:Choice Requires="wps">
            <w:drawing>
              <wp:anchor distT="45720" distB="45720" distL="114300" distR="114300" simplePos="0" relativeHeight="251658240" behindDoc="0" locked="0" layoutInCell="1" allowOverlap="1" wp14:anchorId="42000FFA" wp14:editId="5E6B3B47">
                <wp:simplePos x="0" y="0"/>
                <wp:positionH relativeFrom="column">
                  <wp:posOffset>-635</wp:posOffset>
                </wp:positionH>
                <wp:positionV relativeFrom="paragraph">
                  <wp:posOffset>2473325</wp:posOffset>
                </wp:positionV>
                <wp:extent cx="2732405" cy="120523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205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941A" w14:textId="0AF46EC3" w:rsidR="00F932EE" w:rsidRPr="00BF6F33" w:rsidRDefault="00497111" w:rsidP="00F932EE">
                            <w:pPr>
                              <w:pStyle w:val="Caption"/>
                              <w:jc w:val="left"/>
                              <w:rPr>
                                <w:rFonts w:ascii="Mangal" w:hAnsi="Mangal" w:cs="Mangal"/>
                                <w:sz w:val="20"/>
                                <w:szCs w:val="20"/>
                                <w:cs/>
                                <w:lang w:bidi="hi-IN"/>
                              </w:rPr>
                            </w:pPr>
                            <w:r>
                              <w:rPr>
                                <w:rFonts w:ascii="Mangal" w:hAnsi="Mangal" w:cs="Mangal" w:hint="cs"/>
                                <w:sz w:val="20"/>
                                <w:szCs w:val="20"/>
                                <w:cs/>
                                <w:lang w:bidi="hi-IN"/>
                              </w:rPr>
                              <w:t>प्रतिबंधित</w:t>
                            </w:r>
                            <w:r w:rsidR="00F932EE" w:rsidRPr="00BF6F33">
                              <w:rPr>
                                <w:rFonts w:ascii="Mangal" w:hAnsi="Mangal" w:cs="Mangal"/>
                                <w:sz w:val="20"/>
                                <w:szCs w:val="20"/>
                                <w:cs/>
                                <w:lang w:bidi="hi-IN"/>
                              </w:rPr>
                              <w:t>: प्लास्टिक के किसी भी प्रकार के हैंडल वाला थैला (जैव-स्त्रोत प्लास्टिक समेत) मोटाई में 70 माइक्रोन के नीचे। इसमें डिग्रेडेबल (नष्ट होने योग्य), बायोडिग्रेडेबल या ऑक्सो-डिग्रेडेबल और खाद में बदलने वाले थैले शामिल</w:t>
                            </w:r>
                            <w:r>
                              <w:rPr>
                                <w:rFonts w:ascii="Mangal" w:hAnsi="Mangal" w:cs="Mangal" w:hint="cs"/>
                                <w:sz w:val="20"/>
                                <w:szCs w:val="20"/>
                                <w:cs/>
                                <w:lang w:bidi="hi-IN"/>
                              </w:rPr>
                              <w:t xml:space="preserve"> </w:t>
                            </w:r>
                            <w:r w:rsidR="00F932EE" w:rsidRPr="00BF6F33">
                              <w:rPr>
                                <w:rFonts w:ascii="Mangal" w:hAnsi="Mangal" w:cs="Mangal"/>
                                <w:sz w:val="20"/>
                                <w:szCs w:val="20"/>
                                <w:cs/>
                                <w:lang w:bidi="hi-IN"/>
                              </w:rPr>
                              <w:t xml:space="preserve">हैं। </w:t>
                            </w:r>
                          </w:p>
                          <w:p w14:paraId="48409172" w14:textId="77777777" w:rsidR="00F932EE" w:rsidRDefault="00F932EE">
                            <w:pPr>
                              <w:rPr>
                                <w:rFonts w:cs="Calibri"/>
                                <w:cs/>
                                <w:lang w:bidi="hi-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000FFA" id="_x0000_t202" coordsize="21600,21600" o:spt="202" path="m,l,21600r21600,l21600,xe">
                <v:stroke joinstyle="miter"/>
                <v:path gradientshapeok="t" o:connecttype="rect"/>
              </v:shapetype>
              <v:shape id="Text Box 2" o:spid="_x0000_s1026" type="#_x0000_t202" style="position:absolute;left:0;text-align:left;margin-left:-.05pt;margin-top:194.75pt;width:215.15pt;height:9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ZT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" stroked="f">
                <v:textbox>
                  <w:txbxContent>
                    <w:p w14:paraId="3EEA941A" w14:textId="0AF46EC3" w:rsidR="00F932EE" w:rsidRPr="00BF6F33" w:rsidRDefault="00497111" w:rsidP="00F932EE">
                      <w:pPr>
                        <w:pStyle w:val="Caption"/>
                        <w:jc w:val="left"/>
                        <w:rPr>
                          <w:rFonts w:ascii="Mangal" w:hAnsi="Mangal" w:cs="Mangal"/>
                          <w:sz w:val="20"/>
                          <w:szCs w:val="20"/>
                          <w:cs/>
                          <w:lang w:bidi="hi-IN"/>
                        </w:rPr>
                      </w:pPr>
                      <w:r>
                        <w:rPr>
                          <w:rFonts w:ascii="Mangal" w:hAnsi="Mangal" w:cs="Mangal" w:hint="cs"/>
                          <w:sz w:val="20"/>
                          <w:szCs w:val="20"/>
                          <w:cs/>
                          <w:lang w:bidi="hi-IN"/>
                        </w:rPr>
                        <w:t>प्रतिबंधित</w:t>
                      </w:r>
                      <w:r w:rsidR="00F932EE" w:rsidRPr="00BF6F33">
                        <w:rPr>
                          <w:rFonts w:ascii="Mangal" w:hAnsi="Mangal" w:cs="Mangal"/>
                          <w:sz w:val="20"/>
                          <w:szCs w:val="20"/>
                          <w:cs/>
                          <w:lang w:bidi="hi-IN"/>
                        </w:rPr>
                        <w:t>: प्लास्टिक के किसी भी प्रकार के हैंडल वाला थैला (जैव-स्त्रोत प्लास्टिक समेत) मोटाई में 70 माइक्रोन के नीचे। इसमें डिग्रेडेबल (नष्ट होने योग्य), बायोडिग्रेडेबल या ऑक्सो-डिग्रेडेबल और खाद में बदलने वाले थैले शामिल</w:t>
                      </w:r>
                      <w:r>
                        <w:rPr>
                          <w:rFonts w:ascii="Mangal" w:hAnsi="Mangal" w:cs="Mangal" w:hint="cs"/>
                          <w:sz w:val="20"/>
                          <w:szCs w:val="20"/>
                          <w:cs/>
                          <w:lang w:bidi="hi-IN"/>
                        </w:rPr>
                        <w:t xml:space="preserve"> </w:t>
                      </w:r>
                      <w:r w:rsidR="00F932EE" w:rsidRPr="00BF6F33">
                        <w:rPr>
                          <w:rFonts w:ascii="Mangal" w:hAnsi="Mangal" w:cs="Mangal"/>
                          <w:sz w:val="20"/>
                          <w:szCs w:val="20"/>
                          <w:cs/>
                          <w:lang w:bidi="hi-IN"/>
                        </w:rPr>
                        <w:t xml:space="preserve">हैं। </w:t>
                      </w:r>
                    </w:p>
                    <w:p w14:paraId="48409172" w14:textId="77777777" w:rsidR="00F932EE" w:rsidRDefault="00F932EE">
                      <w:pPr>
                        <w:rPr>
                          <w:rFonts w:cs="Calibri"/>
                          <w:cs/>
                          <w:lang w:bidi="hi-IN"/>
                        </w:rPr>
                      </w:pPr>
                    </w:p>
                  </w:txbxContent>
                </v:textbox>
                <w10:wrap type="square"/>
              </v:shape>
            </w:pict>
          </mc:Fallback>
        </mc:AlternateContent>
      </w:r>
      <w:r w:rsidR="00EE7793" w:rsidRPr="00A93F58">
        <w:rPr>
          <w:rFonts w:ascii="Mangal" w:hAnsi="Mangal" w:cs="Mangal"/>
          <w:szCs w:val="22"/>
          <w:cs/>
          <w:lang w:bidi="hi-IN"/>
        </w:rPr>
        <w:t>नया या बिना इस्लेमाल किया हुआ।</w:t>
      </w:r>
    </w:p>
    <w:p w14:paraId="0ACF132D" w14:textId="4709BD94" w:rsidR="00EE7793" w:rsidRDefault="007235F7" w:rsidP="00892B49">
      <w:pPr>
        <w:pStyle w:val="Heading2"/>
        <w:tabs>
          <w:tab w:val="clear" w:pos="851"/>
        </w:tabs>
        <w:spacing w:line="264" w:lineRule="auto"/>
        <w:rPr>
          <w:rFonts w:ascii="Mangal" w:hAnsi="Mangal" w:cs="Mangal"/>
          <w:sz w:val="28"/>
          <w:szCs w:val="28"/>
          <w:lang w:bidi="hi-IN"/>
        </w:rPr>
      </w:pPr>
      <w:r>
        <w:rPr>
          <w:rFonts w:ascii="Mangal" w:hAnsi="Mangal" w:cs="Mangal"/>
          <w:noProof/>
          <w:sz w:val="28"/>
          <w:szCs w:val="28"/>
          <w:lang w:val="en-NZ"/>
        </w:rPr>
        <w:drawing>
          <wp:anchor distT="0" distB="0" distL="114300" distR="114300" simplePos="0" relativeHeight="251656192" behindDoc="0" locked="0" layoutInCell="1" allowOverlap="1" wp14:anchorId="02A9AA8A" wp14:editId="77F8F7E6">
            <wp:simplePos x="0" y="0"/>
            <wp:positionH relativeFrom="column">
              <wp:posOffset>-635</wp:posOffset>
            </wp:positionH>
            <wp:positionV relativeFrom="paragraph">
              <wp:posOffset>280035</wp:posOffset>
            </wp:positionV>
            <wp:extent cx="2686050" cy="1800225"/>
            <wp:effectExtent l="0" t="0" r="0" b="0"/>
            <wp:wrapSquare wrapText="bothSides"/>
            <wp:docPr id="11" name="Picture 11" descr="B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800225"/>
                    </a:xfrm>
                    <a:prstGeom prst="rect">
                      <a:avLst/>
                    </a:prstGeom>
                    <a:noFill/>
                  </pic:spPr>
                </pic:pic>
              </a:graphicData>
            </a:graphic>
            <wp14:sizeRelH relativeFrom="page">
              <wp14:pctWidth>0</wp14:pctWidth>
            </wp14:sizeRelH>
            <wp14:sizeRelV relativeFrom="page">
              <wp14:pctHeight>0</wp14:pctHeight>
            </wp14:sizeRelV>
          </wp:anchor>
        </w:drawing>
      </w:r>
    </w:p>
    <w:p w14:paraId="5BBA9F12" w14:textId="77777777" w:rsidR="00892B49" w:rsidRPr="00892B49" w:rsidRDefault="00892B49" w:rsidP="00892B49">
      <w:pPr>
        <w:pStyle w:val="BodyText"/>
        <w:rPr>
          <w:rFonts w:cs="Mangal"/>
          <w:cs/>
          <w:lang w:bidi="hi-IN"/>
        </w:rPr>
      </w:pPr>
    </w:p>
    <w:p w14:paraId="6C2AA82F" w14:textId="3B8303FE" w:rsidR="00892B49" w:rsidRDefault="00892B49" w:rsidP="00892B49">
      <w:pPr>
        <w:pStyle w:val="Bullet"/>
        <w:numPr>
          <w:ilvl w:val="0"/>
          <w:numId w:val="0"/>
        </w:numPr>
        <w:tabs>
          <w:tab w:val="left" w:pos="567"/>
          <w:tab w:val="left" w:pos="709"/>
        </w:tabs>
        <w:spacing w:line="264" w:lineRule="auto"/>
        <w:ind w:left="397" w:hanging="397"/>
        <w:rPr>
          <w:rFonts w:ascii="Mangal" w:hAnsi="Mangal" w:cs="Mangal"/>
          <w:szCs w:val="22"/>
          <w:lang w:bidi="hi-IN"/>
        </w:rPr>
      </w:pPr>
    </w:p>
    <w:p w14:paraId="2C3CF6EC" w14:textId="39D998CC" w:rsidR="00892B49" w:rsidRPr="00892B49" w:rsidRDefault="00892B49" w:rsidP="00892B49">
      <w:pPr>
        <w:pStyle w:val="Heading2"/>
        <w:tabs>
          <w:tab w:val="clear" w:pos="851"/>
        </w:tabs>
        <w:spacing w:line="264" w:lineRule="auto"/>
        <w:rPr>
          <w:rFonts w:ascii="Mangal" w:hAnsi="Mangal" w:cs="Mangal"/>
          <w:sz w:val="28"/>
          <w:szCs w:val="28"/>
          <w:cs/>
          <w:lang w:bidi="hi-IN"/>
        </w:rPr>
      </w:pPr>
      <w:r w:rsidRPr="00BF6F33">
        <w:rPr>
          <w:rFonts w:ascii="Mangal" w:hAnsi="Mangal" w:cs="Mangal"/>
          <w:sz w:val="28"/>
          <w:szCs w:val="28"/>
          <w:cs/>
          <w:lang w:bidi="hi-IN"/>
        </w:rPr>
        <w:t>रोक में कौन से थैल</w:t>
      </w:r>
      <w:r>
        <w:rPr>
          <w:rFonts w:ascii="Mangal" w:hAnsi="Mangal" w:cs="Mangal" w:hint="cs"/>
          <w:sz w:val="28"/>
          <w:szCs w:val="28"/>
          <w:cs/>
          <w:lang w:bidi="hi-IN"/>
        </w:rPr>
        <w:t>े</w:t>
      </w:r>
      <w:r w:rsidRPr="00BF6F33">
        <w:rPr>
          <w:rFonts w:ascii="Mangal" w:hAnsi="Mangal" w:cs="Mangal"/>
          <w:sz w:val="28"/>
          <w:szCs w:val="28"/>
          <w:cs/>
          <w:lang w:bidi="hi-IN"/>
        </w:rPr>
        <w:t xml:space="preserve"> कवर</w:t>
      </w:r>
      <w:r>
        <w:rPr>
          <w:rFonts w:ascii="Mangal" w:hAnsi="Mangal" w:cs="Mangal" w:hint="cs"/>
          <w:sz w:val="28"/>
          <w:szCs w:val="28"/>
          <w:cs/>
          <w:lang w:bidi="hi-IN"/>
        </w:rPr>
        <w:t xml:space="preserve"> (शामिल)</w:t>
      </w:r>
      <w:r w:rsidRPr="00BF6F33">
        <w:rPr>
          <w:rFonts w:ascii="Mangal" w:hAnsi="Mangal" w:cs="Mangal"/>
          <w:sz w:val="28"/>
          <w:szCs w:val="28"/>
          <w:cs/>
          <w:lang w:bidi="hi-IN"/>
        </w:rPr>
        <w:t xml:space="preserve"> नहीं हैं</w:t>
      </w:r>
    </w:p>
    <w:p w14:paraId="451F6869" w14:textId="0751E77F"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बिना हैंडल के हल्के बैरियर थैले (उदाहरण के लिए, बिना हैंडल वाले थैले जिनका उपयोग मांस रखने और/या उत्पाद रखने के लिए किया जाता है)</w:t>
      </w:r>
    </w:p>
    <w:p w14:paraId="60F54D6C" w14:textId="77777777"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 xml:space="preserve">बिन लाइनर्स/कूड़े के थैले </w:t>
      </w:r>
    </w:p>
    <w:p w14:paraId="3DA81ACD" w14:textId="77777777"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पालतू जानवरों के कचरे या नैपी (लंगोट) के लिए थैला</w:t>
      </w:r>
    </w:p>
    <w:p w14:paraId="7518F9E5" w14:textId="77777777"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थैला जो किसी उत्पाद की पैकेजिंग का एक अनिवार्य हिस्सा हैं (जैसे कि, ब्रेड का थैला और पके हुए चिकन के लिए पाउच)</w:t>
      </w:r>
    </w:p>
    <w:p w14:paraId="5A37B4B6" w14:textId="516CDE97"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ऐसे थैले जिनमें प्लास्टिक शामिल नहीं है बायो-स्त्रोत प्लास्टिक (जैसे कि, कपास, जूट, पटसन, कागज और फ्लैक्स)</w:t>
      </w:r>
    </w:p>
    <w:p w14:paraId="261C80F6" w14:textId="77777777" w:rsidR="00EE7793" w:rsidRPr="00A93F58" w:rsidRDefault="00EE7793" w:rsidP="00892B49">
      <w:pPr>
        <w:pStyle w:val="Bullet"/>
        <w:tabs>
          <w:tab w:val="clear" w:pos="397"/>
          <w:tab w:val="left" w:pos="567"/>
          <w:tab w:val="left" w:pos="709"/>
        </w:tabs>
        <w:spacing w:line="264" w:lineRule="auto"/>
        <w:ind w:left="567" w:hanging="425"/>
        <w:rPr>
          <w:rFonts w:ascii="Mangal" w:hAnsi="Mangal" w:cs="Mangal"/>
          <w:szCs w:val="22"/>
          <w:cs/>
          <w:lang w:bidi="hi-IN"/>
        </w:rPr>
      </w:pPr>
      <w:r w:rsidRPr="00A93F58">
        <w:rPr>
          <w:rFonts w:ascii="Mangal" w:hAnsi="Mangal" w:cs="Mangal"/>
          <w:szCs w:val="22"/>
          <w:cs/>
          <w:lang w:bidi="hi-IN"/>
        </w:rPr>
        <w:t xml:space="preserve">सिंथेटिक कपड़े से बने दीर्घायु बहु-उपयोग थैले (जैसे कि, नायलॉन और पॉलिएस्टर) मोटाई में 45 और 70 माइक्रोन के बीच। </w:t>
      </w:r>
    </w:p>
    <w:p w14:paraId="2E8C24DA" w14:textId="77777777" w:rsidR="00EE7793" w:rsidRPr="00BF6F33" w:rsidRDefault="00EE7793" w:rsidP="00892B49">
      <w:pPr>
        <w:pStyle w:val="Heading2"/>
        <w:tabs>
          <w:tab w:val="clear" w:pos="851"/>
          <w:tab w:val="left" w:pos="0"/>
        </w:tabs>
        <w:spacing w:line="264" w:lineRule="auto"/>
        <w:rPr>
          <w:rFonts w:ascii="Mangal" w:hAnsi="Mangal" w:cs="Mangal"/>
          <w:sz w:val="28"/>
          <w:szCs w:val="28"/>
          <w:cs/>
          <w:lang w:bidi="hi-IN"/>
        </w:rPr>
      </w:pPr>
      <w:r w:rsidRPr="00BF6F33">
        <w:rPr>
          <w:rFonts w:ascii="Mangal" w:hAnsi="Mangal" w:cs="Mangal"/>
          <w:sz w:val="28"/>
          <w:szCs w:val="28"/>
          <w:cs/>
          <w:lang w:bidi="hi-IN"/>
        </w:rPr>
        <w:lastRenderedPageBreak/>
        <w:t xml:space="preserve">रोक को कैसे लागू किया जाएगा? </w:t>
      </w:r>
    </w:p>
    <w:p w14:paraId="16D5AF47" w14:textId="4BBD468E" w:rsidR="00EE7793" w:rsidRPr="00892B49" w:rsidRDefault="00EE7793" w:rsidP="00892B49">
      <w:pPr>
        <w:pStyle w:val="BodyText"/>
        <w:tabs>
          <w:tab w:val="left" w:pos="426"/>
        </w:tabs>
        <w:spacing w:line="264" w:lineRule="auto"/>
        <w:rPr>
          <w:rFonts w:ascii="Mangal" w:hAnsi="Mangal" w:cs="Mangal"/>
          <w:cs/>
          <w:lang w:bidi="hi-IN"/>
        </w:rPr>
      </w:pPr>
      <w:r w:rsidRPr="00A93F58">
        <w:rPr>
          <w:rFonts w:ascii="Mangal" w:hAnsi="Mangal" w:cs="Mangal"/>
          <w:cs/>
          <w:lang w:bidi="hi-IN"/>
        </w:rPr>
        <w:t>1 जुलाई के</w:t>
      </w:r>
      <w:r w:rsidR="00497111">
        <w:rPr>
          <w:rFonts w:ascii="Mangal" w:hAnsi="Mangal" w:cs="Mangal" w:hint="cs"/>
          <w:cs/>
          <w:lang w:bidi="hi-IN"/>
        </w:rPr>
        <w:t xml:space="preserve"> प्रतिबंध</w:t>
      </w:r>
      <w:r w:rsidRPr="00A93F58">
        <w:rPr>
          <w:rFonts w:ascii="Mangal" w:hAnsi="Mangal" w:cs="Mangal"/>
          <w:cs/>
          <w:lang w:bidi="hi-IN"/>
        </w:rPr>
        <w:t xml:space="preserve"> </w:t>
      </w:r>
      <w:r w:rsidR="00497111">
        <w:rPr>
          <w:rFonts w:ascii="Mangal" w:hAnsi="Mangal" w:cs="Mangal" w:hint="cs"/>
          <w:cs/>
          <w:lang w:bidi="hi-IN"/>
        </w:rPr>
        <w:t>(</w:t>
      </w:r>
      <w:r w:rsidRPr="00A93F58">
        <w:rPr>
          <w:rFonts w:ascii="Mangal" w:hAnsi="Mangal" w:cs="Mangal"/>
          <w:cs/>
          <w:lang w:bidi="hi-IN"/>
        </w:rPr>
        <w:t>रोक</w:t>
      </w:r>
      <w:r w:rsidR="00497111">
        <w:rPr>
          <w:rFonts w:ascii="Mangal" w:hAnsi="Mangal" w:cs="Mangal" w:hint="cs"/>
          <w:cs/>
          <w:lang w:bidi="hi-IN"/>
        </w:rPr>
        <w:t>)</w:t>
      </w:r>
      <w:r w:rsidRPr="00A93F58">
        <w:rPr>
          <w:rFonts w:ascii="Mangal" w:hAnsi="Mangal" w:cs="Mangal"/>
          <w:cs/>
          <w:lang w:bidi="hi-IN"/>
        </w:rPr>
        <w:t xml:space="preserve"> से पहले, हम व्यवसायों को यह मौका दे रहे हैं कि वे वैकल्पिक कैरी बैग (सामान उठाने वाले थैले) विकल्पों को कहां से प्राप्त कर सकते हैं। 1 जुलाई 2019 से, जब नियम लागू होंगे, तो हम </w:t>
      </w:r>
      <w:r w:rsidRPr="00892B49">
        <w:rPr>
          <w:rFonts w:ascii="Mangal" w:hAnsi="Mangal" w:cs="Mangal"/>
          <w:cs/>
          <w:lang w:bidi="hi-IN"/>
        </w:rPr>
        <w:t xml:space="preserve">चाहेंगे कि: </w:t>
      </w:r>
    </w:p>
    <w:p w14:paraId="1EB1F5F6" w14:textId="085D00A9" w:rsidR="00EE7793" w:rsidRPr="00892B49" w:rsidRDefault="00EE7793" w:rsidP="00892B49">
      <w:pPr>
        <w:pStyle w:val="Bullet"/>
        <w:tabs>
          <w:tab w:val="clear" w:pos="397"/>
          <w:tab w:val="left" w:pos="567"/>
        </w:tabs>
        <w:spacing w:before="120" w:line="264" w:lineRule="auto"/>
        <w:ind w:left="567" w:hanging="425"/>
        <w:rPr>
          <w:rFonts w:ascii="Mangal" w:hAnsi="Mangal" w:cs="Mangal"/>
          <w:szCs w:val="22"/>
          <w:cs/>
          <w:lang w:bidi="hi-IN"/>
        </w:rPr>
      </w:pPr>
      <w:r w:rsidRPr="00892B49">
        <w:rPr>
          <w:rFonts w:ascii="Mangal" w:hAnsi="Mangal" w:cs="Mangal"/>
          <w:szCs w:val="22"/>
          <w:cs/>
          <w:lang w:bidi="hi-IN"/>
        </w:rPr>
        <w:t>हमारी वेबसाइट पर एक ऑनलाइन फॉर्म प्रदान करें जिसका उपयोग उपभोक्ता, खुदरा विक्रेता और सप्लायर्स (आपूर्तिकर्ता) हमें उन खुदरा विक्रेताओं के बारे में जानकारी देने के लिए कर सकते हैं जो अनुपालन नहीं करते हैं</w:t>
      </w:r>
    </w:p>
    <w:p w14:paraId="2C359691" w14:textId="549D938A" w:rsidR="00EE7793" w:rsidRPr="00892B49" w:rsidRDefault="00FC7C23" w:rsidP="00892B49">
      <w:pPr>
        <w:pStyle w:val="Bullet"/>
        <w:tabs>
          <w:tab w:val="clear" w:pos="397"/>
          <w:tab w:val="left" w:pos="567"/>
        </w:tabs>
        <w:spacing w:before="120" w:line="264" w:lineRule="auto"/>
        <w:ind w:left="567" w:hanging="425"/>
        <w:rPr>
          <w:rFonts w:ascii="Mangal" w:hAnsi="Mangal" w:cs="Mangal"/>
          <w:szCs w:val="22"/>
          <w:cs/>
          <w:lang w:bidi="hi-IN"/>
        </w:rPr>
      </w:pPr>
      <w:r w:rsidRPr="00892B49">
        <w:rPr>
          <w:rFonts w:ascii="Mangal" w:hAnsi="Mangal" w:cs="Mangal" w:hint="cs"/>
          <w:szCs w:val="22"/>
          <w:cs/>
          <w:lang w:bidi="hi-IN"/>
        </w:rPr>
        <w:t>प्रतिबन्धित</w:t>
      </w:r>
      <w:r w:rsidRPr="00892B49">
        <w:rPr>
          <w:rFonts w:ascii="Mangal" w:hAnsi="Mangal" w:cs="Mangal"/>
          <w:szCs w:val="22"/>
          <w:cs/>
          <w:lang w:bidi="hi-IN"/>
        </w:rPr>
        <w:t xml:space="preserve"> </w:t>
      </w:r>
      <w:r w:rsidR="00EE7793" w:rsidRPr="00892B49">
        <w:rPr>
          <w:rFonts w:ascii="Mangal" w:hAnsi="Mangal" w:cs="Mangal"/>
          <w:szCs w:val="22"/>
          <w:cs/>
          <w:lang w:bidi="hi-IN"/>
        </w:rPr>
        <w:t>(बन्द कर दिए गए) प्लास्टिक क</w:t>
      </w:r>
      <w:r w:rsidRPr="00892B49">
        <w:rPr>
          <w:rFonts w:ascii="Mangal" w:hAnsi="Mangal" w:cs="Mangal" w:hint="cs"/>
          <w:szCs w:val="22"/>
          <w:cs/>
          <w:lang w:bidi="hi-IN"/>
        </w:rPr>
        <w:t>े</w:t>
      </w:r>
      <w:r w:rsidR="00EE7793" w:rsidRPr="00892B49">
        <w:rPr>
          <w:rFonts w:ascii="Mangal" w:hAnsi="Mangal" w:cs="Mangal"/>
          <w:szCs w:val="22"/>
          <w:cs/>
          <w:lang w:bidi="hi-IN"/>
        </w:rPr>
        <w:t xml:space="preserve"> थैलों की आपूर्ति के बारे में हमें जो ऑनलाइन प्रोसैस (कार्यविधि) के जरिए शिकायतें मिलती हैं उनका जवाब दें, और उनके बारे में रिटेलर से सीधे संपर्क करें</w:t>
      </w:r>
    </w:p>
    <w:p w14:paraId="1EDDF4FF" w14:textId="7D54F4E8" w:rsidR="00EE7793" w:rsidRPr="00A93F58" w:rsidRDefault="00EE7793" w:rsidP="00892B49">
      <w:pPr>
        <w:pStyle w:val="Bullet"/>
        <w:tabs>
          <w:tab w:val="clear" w:pos="397"/>
          <w:tab w:val="left" w:pos="567"/>
        </w:tabs>
        <w:spacing w:before="120" w:line="264" w:lineRule="auto"/>
        <w:ind w:left="567" w:hanging="425"/>
        <w:rPr>
          <w:rFonts w:ascii="Mangal" w:hAnsi="Mangal" w:cs="Mangal"/>
          <w:szCs w:val="22"/>
          <w:cs/>
          <w:lang w:bidi="hi-IN"/>
        </w:rPr>
      </w:pPr>
      <w:r w:rsidRPr="00892B49">
        <w:rPr>
          <w:rFonts w:ascii="Mangal" w:hAnsi="Mangal" w:cs="Mangal"/>
          <w:szCs w:val="22"/>
          <w:cs/>
          <w:lang w:bidi="hi-IN"/>
        </w:rPr>
        <w:t xml:space="preserve">हम वालन्टेरी (अपनी इच्छा से) अनुपालन को बढ़ावा देगें। हमारी प्राथमिकता है कि पहले शैक्षिक दृष्टिकोण के साथ </w:t>
      </w:r>
      <w:r w:rsidR="00FC7C23" w:rsidRPr="00892B49">
        <w:rPr>
          <w:rFonts w:ascii="Mangal" w:hAnsi="Mangal" w:cs="Mangal" w:hint="cs"/>
          <w:szCs w:val="22"/>
          <w:cs/>
          <w:lang w:bidi="hi-IN"/>
        </w:rPr>
        <w:t xml:space="preserve">इसे </w:t>
      </w:r>
      <w:r w:rsidRPr="00892B49">
        <w:rPr>
          <w:rFonts w:ascii="Mangal" w:hAnsi="Mangal" w:cs="Mangal"/>
          <w:szCs w:val="22"/>
          <w:cs/>
          <w:lang w:bidi="hi-IN"/>
        </w:rPr>
        <w:t>शुरू किया जाए</w:t>
      </w:r>
      <w:r w:rsidRPr="00A93F58">
        <w:rPr>
          <w:rFonts w:ascii="Mangal" w:hAnsi="Mangal" w:cs="Mangal"/>
          <w:szCs w:val="22"/>
          <w:cs/>
          <w:lang w:bidi="hi-IN"/>
        </w:rPr>
        <w:t xml:space="preserve"> और व्यवसायों को उनकी जिम्मेदारियों को समझने में मदद करने के लिए सलाह दी जाए। </w:t>
      </w:r>
    </w:p>
    <w:p w14:paraId="440C9694" w14:textId="4526A137" w:rsidR="00EE7793" w:rsidRPr="00A93F58" w:rsidRDefault="00EE7793" w:rsidP="00892B49">
      <w:pPr>
        <w:pStyle w:val="BodyText"/>
        <w:tabs>
          <w:tab w:val="left" w:pos="-142"/>
        </w:tabs>
        <w:spacing w:line="264" w:lineRule="auto"/>
        <w:ind w:left="-142"/>
        <w:rPr>
          <w:rFonts w:ascii="Mangal" w:hAnsi="Mangal" w:cs="Mangal"/>
          <w:cs/>
          <w:lang w:bidi="hi-IN"/>
        </w:rPr>
      </w:pPr>
      <w:r w:rsidRPr="00A93F58">
        <w:rPr>
          <w:rFonts w:ascii="Mangal" w:hAnsi="Mangal" w:cs="Mangal"/>
          <w:cs/>
          <w:lang w:bidi="hi-IN"/>
        </w:rPr>
        <w:t>वेस्ट मिनिमाइज़ेशन एक्ट (कूड़ा-कचरा कम करने का अधिनियम) के तहत यह अनुमति</w:t>
      </w:r>
      <w:r w:rsidR="00FC7C23">
        <w:rPr>
          <w:rFonts w:ascii="Mangal" w:hAnsi="Mangal" w:cs="Mangal" w:hint="cs"/>
          <w:cs/>
          <w:lang w:bidi="hi-IN"/>
        </w:rPr>
        <w:t xml:space="preserve"> दी गई</w:t>
      </w:r>
      <w:r w:rsidRPr="00A93F58">
        <w:rPr>
          <w:rFonts w:ascii="Mangal" w:hAnsi="Mangal" w:cs="Mangal"/>
          <w:cs/>
          <w:lang w:bidi="hi-IN"/>
        </w:rPr>
        <w:t xml:space="preserve"> है कि जब पार्टियां जानबूझ</w:t>
      </w:r>
      <w:r w:rsidR="00FC7C23">
        <w:rPr>
          <w:rFonts w:ascii="Mangal" w:hAnsi="Mangal" w:cs="Mangal" w:hint="cs"/>
          <w:cs/>
          <w:lang w:bidi="hi-IN"/>
        </w:rPr>
        <w:t xml:space="preserve"> </w:t>
      </w:r>
      <w:r w:rsidRPr="00A93F58">
        <w:rPr>
          <w:rFonts w:ascii="Mangal" w:hAnsi="Mangal" w:cs="Mangal"/>
          <w:cs/>
          <w:lang w:bidi="hi-IN"/>
        </w:rPr>
        <w:t>कर अधिनियम के नियमों का उल्लंघन करती हैं तो उन पर जुर्माना किया जाए। ये जुर्माने विशेष रुप से प्लास्टिक थैला नियमों के लिए ही नहीं हैं। कोई भी जुर्माना अपराध के अनुपात में होगा।</w:t>
      </w:r>
    </w:p>
    <w:p w14:paraId="31F99198" w14:textId="77777777" w:rsidR="00EE7793" w:rsidRPr="00BF6F33" w:rsidRDefault="00EE7793" w:rsidP="00D66615">
      <w:pPr>
        <w:pStyle w:val="Heading2"/>
        <w:tabs>
          <w:tab w:val="clear" w:pos="851"/>
        </w:tabs>
        <w:spacing w:line="264" w:lineRule="auto"/>
        <w:rPr>
          <w:rFonts w:ascii="Mangal" w:hAnsi="Mangal" w:cs="Mangal"/>
          <w:sz w:val="28"/>
          <w:szCs w:val="28"/>
          <w:cs/>
          <w:lang w:bidi="hi-IN"/>
        </w:rPr>
      </w:pPr>
      <w:r w:rsidRPr="00BF6F33">
        <w:rPr>
          <w:rFonts w:ascii="Mangal" w:hAnsi="Mangal" w:cs="Mangal"/>
          <w:sz w:val="28"/>
          <w:szCs w:val="28"/>
          <w:cs/>
          <w:lang w:bidi="hi-IN"/>
        </w:rPr>
        <w:t xml:space="preserve">1 जुलाई के बाद मैं अपने मौजूदा स्टॉक (सामान) का क्या कर सकता/सकती हूं? </w:t>
      </w:r>
    </w:p>
    <w:p w14:paraId="4E53484A" w14:textId="5CDCCC84" w:rsidR="00EE7793" w:rsidRPr="00A93F58" w:rsidRDefault="00EE7793" w:rsidP="00D66615">
      <w:pPr>
        <w:pStyle w:val="BodyText"/>
        <w:spacing w:line="264" w:lineRule="auto"/>
        <w:rPr>
          <w:rFonts w:ascii="Mangal" w:hAnsi="Mangal" w:cs="Mangal"/>
          <w:cs/>
          <w:lang w:bidi="hi-IN"/>
        </w:rPr>
      </w:pPr>
      <w:r w:rsidRPr="00A93F58">
        <w:rPr>
          <w:rFonts w:ascii="Mangal" w:hAnsi="Mangal" w:cs="Mangal"/>
          <w:cs/>
          <w:lang w:bidi="hi-IN"/>
        </w:rPr>
        <w:t>हम मानते हैं कि फेज़ आउट (हटाने) के कारण 1 जुलाई 2019 को कुछ व्यवसायों में बड़ी मात्रा में सिंगल-यूज़ प्लास्टिक थैल</w:t>
      </w:r>
      <w:r w:rsidR="00FC7C23">
        <w:rPr>
          <w:rFonts w:ascii="Mangal" w:hAnsi="Mangal" w:cs="Mangal" w:hint="cs"/>
          <w:cs/>
          <w:lang w:bidi="hi-IN"/>
        </w:rPr>
        <w:t>े</w:t>
      </w:r>
      <w:r w:rsidRPr="00A93F58">
        <w:rPr>
          <w:rFonts w:ascii="Mangal" w:hAnsi="Mangal" w:cs="Mangal"/>
          <w:cs/>
          <w:lang w:bidi="hi-IN"/>
        </w:rPr>
        <w:t xml:space="preserve"> बचे रह सकते हैं। </w:t>
      </w:r>
    </w:p>
    <w:p w14:paraId="6C091114" w14:textId="44E8807D" w:rsidR="00EE7793" w:rsidRPr="00A93F58" w:rsidRDefault="00EE7793" w:rsidP="00D66615">
      <w:pPr>
        <w:pStyle w:val="BodyText"/>
        <w:spacing w:line="264" w:lineRule="auto"/>
        <w:rPr>
          <w:rFonts w:ascii="Mangal" w:hAnsi="Mangal" w:cs="Mangal"/>
          <w:cs/>
          <w:lang w:bidi="hi-IN"/>
        </w:rPr>
      </w:pPr>
      <w:r w:rsidRPr="00A93F58">
        <w:rPr>
          <w:rFonts w:ascii="Mangal" w:hAnsi="Mangal" w:cs="Mangal"/>
          <w:cs/>
          <w:lang w:bidi="hi-IN"/>
        </w:rPr>
        <w:t xml:space="preserve">नियमों के सार्वजनिक परामर्श चरण के दौरान अधिकांश प्रस्तुतकर्ताओं </w:t>
      </w:r>
      <w:r w:rsidR="00FC7C23">
        <w:rPr>
          <w:rFonts w:ascii="Mangal" w:hAnsi="Mangal" w:cs="Mangal" w:hint="cs"/>
          <w:cs/>
          <w:lang w:bidi="hi-IN"/>
        </w:rPr>
        <w:t xml:space="preserve">ने, </w:t>
      </w:r>
      <w:r w:rsidR="00FC7C23" w:rsidRPr="00A93F58">
        <w:rPr>
          <w:rFonts w:ascii="Mangal" w:hAnsi="Mangal" w:cs="Mangal"/>
          <w:cs/>
          <w:lang w:bidi="hi-IN"/>
        </w:rPr>
        <w:t>एक छ</w:t>
      </w:r>
      <w:r w:rsidR="00FC7C23">
        <w:rPr>
          <w:rFonts w:ascii="Mangal" w:hAnsi="Mangal" w:cs="Mangal"/>
          <w:cs/>
          <w:lang w:bidi="hi-IN"/>
        </w:rPr>
        <w:t>ोटी फेज़ आउट अवधि के निर्णय का</w:t>
      </w:r>
      <w:r w:rsidR="00FC7C23">
        <w:rPr>
          <w:rFonts w:ascii="Mangal" w:hAnsi="Mangal" w:cs="Mangal" w:hint="cs"/>
          <w:cs/>
          <w:lang w:bidi="hi-IN"/>
        </w:rPr>
        <w:t xml:space="preserve"> </w:t>
      </w:r>
      <w:r w:rsidRPr="00A93F58">
        <w:rPr>
          <w:rFonts w:ascii="Mangal" w:hAnsi="Mangal" w:cs="Mangal"/>
          <w:cs/>
          <w:lang w:bidi="hi-IN"/>
        </w:rPr>
        <w:t xml:space="preserve">समर्थन किया था। न्यूज़ीलैंड वासी कम प्लास्टिक कचरा चाहते हैं। सिंगल-यूज शॉपिंग थैलों के फेज आउट होने से इन थैलों को लगातार बनाने और परिचालित होने से रोककर पर्यावरण को फायदा होगा। </w:t>
      </w:r>
    </w:p>
    <w:p w14:paraId="32E11012" w14:textId="77777777" w:rsidR="00EE7793" w:rsidRPr="00A93F58" w:rsidRDefault="00EE7793" w:rsidP="00D66615">
      <w:pPr>
        <w:pStyle w:val="BodyText"/>
        <w:spacing w:line="264" w:lineRule="auto"/>
        <w:rPr>
          <w:rFonts w:ascii="Mangal" w:hAnsi="Mangal" w:cs="Mangal"/>
          <w:cs/>
          <w:lang w:bidi="hi-IN"/>
        </w:rPr>
      </w:pPr>
      <w:r w:rsidRPr="00A93F58">
        <w:rPr>
          <w:rFonts w:ascii="Mangal" w:hAnsi="Mangal" w:cs="Mangal"/>
          <w:cs/>
          <w:lang w:bidi="hi-IN"/>
        </w:rPr>
        <w:t xml:space="preserve">स्थानीय रीसायकलिंग और प्लास्टिक निर्माता बिना प्रयोग किए स्टॉक से छुटकारा पाने में मदद कर सकते हैं। यह जानने के लिए आपको अपने क्षेत्र के व्यवसायों से संपर्क करना होगा। हम सरप्लस (जरूरत से ज्यादा) थैलों को लैंडफिल में भेजने के खिलाफ सख्त सलाह देते हैं। </w:t>
      </w:r>
    </w:p>
    <w:p w14:paraId="7F325A47" w14:textId="67C27E06" w:rsidR="00EE7793" w:rsidRPr="00A93F58" w:rsidRDefault="00EE7793" w:rsidP="00D66615">
      <w:pPr>
        <w:pStyle w:val="BodyText"/>
        <w:spacing w:line="264" w:lineRule="auto"/>
        <w:rPr>
          <w:rFonts w:ascii="Mangal" w:hAnsi="Mangal" w:cs="Mangal"/>
          <w:cs/>
          <w:lang w:bidi="hi-IN"/>
        </w:rPr>
      </w:pPr>
      <w:r w:rsidRPr="00A93F58">
        <w:rPr>
          <w:rFonts w:ascii="Mangal" w:hAnsi="Mangal" w:cs="Mangal"/>
          <w:cs/>
          <w:lang w:bidi="hi-IN"/>
        </w:rPr>
        <w:t xml:space="preserve">सिंगल-यूज़ प्लास्टिक शॉपिंग थैलों से </w:t>
      </w:r>
      <w:r w:rsidR="00FC7C23">
        <w:rPr>
          <w:rFonts w:ascii="Mangal" w:hAnsi="Mangal" w:cs="Mangal" w:hint="cs"/>
          <w:cs/>
          <w:lang w:bidi="hi-IN"/>
        </w:rPr>
        <w:t>परिवर्तन</w:t>
      </w:r>
      <w:r w:rsidR="00FC7C23" w:rsidRPr="00A93F58">
        <w:rPr>
          <w:rFonts w:ascii="Mangal" w:hAnsi="Mangal" w:cs="Mangal"/>
          <w:cs/>
          <w:lang w:bidi="hi-IN"/>
        </w:rPr>
        <w:t xml:space="preserve"> </w:t>
      </w:r>
      <w:r w:rsidRPr="00A93F58">
        <w:rPr>
          <w:rFonts w:ascii="Mangal" w:hAnsi="Mangal" w:cs="Mangal"/>
          <w:cs/>
          <w:lang w:bidi="hi-IN"/>
        </w:rPr>
        <w:t>करने का काम तेजी से आगे बढ़ रहा है। सितंबर 2018 में एक सर्वेक्षण में, न्यूज़ीलैंड के 50 प्रतिशत लोगों ने बताया कि वे अपने स्वयं के थैल</w:t>
      </w:r>
      <w:r w:rsidR="00FC7C23">
        <w:rPr>
          <w:rFonts w:ascii="Mangal" w:hAnsi="Mangal" w:cs="Mangal" w:hint="cs"/>
          <w:cs/>
          <w:lang w:bidi="hi-IN"/>
        </w:rPr>
        <w:t>े</w:t>
      </w:r>
      <w:r w:rsidRPr="00A93F58">
        <w:rPr>
          <w:rFonts w:ascii="Mangal" w:hAnsi="Mangal" w:cs="Mangal"/>
          <w:cs/>
          <w:lang w:bidi="hi-IN"/>
        </w:rPr>
        <w:t xml:space="preserve"> लाते हैं, जो कि अप्रैल 2018 में रिपोर्ट की गई 35 प्रतिशत दर से ज्यादा हो गई थी।</w:t>
      </w:r>
    </w:p>
    <w:p w14:paraId="49BE4A88" w14:textId="77777777" w:rsidR="00EE7793" w:rsidRPr="00BF6F33" w:rsidRDefault="00EE7793" w:rsidP="00D66615">
      <w:pPr>
        <w:pStyle w:val="Heading2"/>
        <w:tabs>
          <w:tab w:val="clear" w:pos="851"/>
        </w:tabs>
        <w:spacing w:line="264" w:lineRule="auto"/>
        <w:rPr>
          <w:rFonts w:ascii="Mangal" w:hAnsi="Mangal" w:cs="Mangal"/>
          <w:sz w:val="28"/>
          <w:szCs w:val="28"/>
          <w:cs/>
          <w:lang w:bidi="hi-IN"/>
        </w:rPr>
      </w:pPr>
      <w:r w:rsidRPr="00BF6F33">
        <w:rPr>
          <w:rFonts w:ascii="Mangal" w:hAnsi="Mangal" w:cs="Mangal"/>
          <w:sz w:val="28"/>
          <w:szCs w:val="28"/>
          <w:cs/>
          <w:lang w:bidi="hi-IN"/>
        </w:rPr>
        <w:t xml:space="preserve">बायोडिग्रेडेबल (स्वाभाविक रुप से सड़ने वाले), ऑक्सो-डिग्रेडेबल और कंपोस्टेबल (खाद बनाने योग्य) थैलों को फेज आउट में क्यों शामिल किया गया है? </w:t>
      </w:r>
    </w:p>
    <w:p w14:paraId="243E1D3F" w14:textId="29BAAC73" w:rsidR="00EE7793" w:rsidRPr="00A93F58" w:rsidRDefault="00EE7793" w:rsidP="00D66615">
      <w:pPr>
        <w:pStyle w:val="BodyText"/>
        <w:tabs>
          <w:tab w:val="left" w:pos="-142"/>
        </w:tabs>
        <w:spacing w:line="264" w:lineRule="auto"/>
        <w:rPr>
          <w:rFonts w:ascii="Mangal" w:hAnsi="Mangal" w:cs="Mangal"/>
          <w:spacing w:val="-4"/>
          <w:cs/>
          <w:lang w:bidi="hi-IN"/>
        </w:rPr>
      </w:pPr>
      <w:r w:rsidRPr="00A93F58">
        <w:rPr>
          <w:rFonts w:ascii="Mangal" w:hAnsi="Mangal" w:cs="Mangal"/>
          <w:spacing w:val="-4"/>
          <w:cs/>
          <w:lang w:bidi="hi-IN"/>
        </w:rPr>
        <w:t>न्यूज़ीलैंड के पास बायोडिग्रेडेबल (स्वाभाविक रुप से सड़ने वाले), ऑक्सो-डिग्रेडेबल और कंपोस्टेबल (खाद बनाने योग्य) प्लास्टिक को एक खाद बनाने वाली ऐसी सुविधा के पास वितरित करने के लिए एक द</w:t>
      </w:r>
      <w:r w:rsidR="00FC7C23">
        <w:rPr>
          <w:rFonts w:ascii="Mangal" w:hAnsi="Mangal" w:cs="Mangal" w:hint="cs"/>
          <w:spacing w:val="-4"/>
          <w:cs/>
          <w:lang w:bidi="hi-IN"/>
        </w:rPr>
        <w:t>े</w:t>
      </w:r>
      <w:r w:rsidRPr="00A93F58">
        <w:rPr>
          <w:rFonts w:ascii="Mangal" w:hAnsi="Mangal" w:cs="Mangal"/>
          <w:spacing w:val="-4"/>
          <w:cs/>
          <w:lang w:bidi="hi-IN"/>
        </w:rPr>
        <w:t xml:space="preserve">श भर में फैला बुनियादी ढांचा नहीं है जहां वे प्रकृति के लिए सुरक्षित पदार्थों में टूट जाएंगे। इसके अतिरिक्त, हर किसी के पास घरेलू खाद बिन नहीं होता है और इन थैलों को ठीक से तोड़ने के लिए बिनों को सही परिस्थितियों और क्षमता के साथ शायद ही कभी सैट किया जाता है। </w:t>
      </w:r>
    </w:p>
    <w:p w14:paraId="7DF4CB8E" w14:textId="2B698A11" w:rsidR="00EE7793" w:rsidRPr="00BF6F33" w:rsidRDefault="00EE7793" w:rsidP="00D66615">
      <w:pPr>
        <w:pStyle w:val="Heading2"/>
        <w:tabs>
          <w:tab w:val="clear" w:pos="851"/>
        </w:tabs>
        <w:spacing w:line="264" w:lineRule="auto"/>
        <w:rPr>
          <w:rFonts w:ascii="Mangal" w:hAnsi="Mangal" w:cs="Mangal"/>
          <w:spacing w:val="-2"/>
          <w:sz w:val="28"/>
          <w:szCs w:val="28"/>
          <w:cs/>
          <w:lang w:bidi="hi-IN"/>
        </w:rPr>
      </w:pPr>
      <w:r w:rsidRPr="00BF6F33">
        <w:rPr>
          <w:rFonts w:ascii="Mangal" w:hAnsi="Mangal" w:cs="Mangal"/>
          <w:spacing w:val="-2"/>
          <w:sz w:val="28"/>
          <w:szCs w:val="28"/>
          <w:cs/>
          <w:lang w:bidi="hi-IN"/>
        </w:rPr>
        <w:lastRenderedPageBreak/>
        <w:t>प्लांट सामग्री से बने थैल</w:t>
      </w:r>
      <w:r w:rsidR="00FC7C23">
        <w:rPr>
          <w:rFonts w:ascii="Mangal" w:hAnsi="Mangal" w:cs="Mangal" w:hint="cs"/>
          <w:spacing w:val="-2"/>
          <w:sz w:val="28"/>
          <w:szCs w:val="28"/>
          <w:cs/>
          <w:lang w:bidi="hi-IN"/>
        </w:rPr>
        <w:t>े</w:t>
      </w:r>
      <w:r w:rsidRPr="00BF6F33">
        <w:rPr>
          <w:rFonts w:ascii="Mangal" w:hAnsi="Mangal" w:cs="Mangal"/>
          <w:spacing w:val="-2"/>
          <w:sz w:val="28"/>
          <w:szCs w:val="28"/>
          <w:cs/>
          <w:lang w:bidi="hi-IN"/>
        </w:rPr>
        <w:t xml:space="preserve"> को प्लास्टिक क्यों माना जाता है? </w:t>
      </w:r>
    </w:p>
    <w:p w14:paraId="2A96C95C" w14:textId="2D35CDE6" w:rsidR="0096007E" w:rsidRPr="00A93F58" w:rsidRDefault="00EE7793" w:rsidP="00D66615">
      <w:pPr>
        <w:pStyle w:val="BodyText"/>
        <w:spacing w:after="240" w:line="264" w:lineRule="auto"/>
        <w:rPr>
          <w:rFonts w:ascii="Mangal" w:hAnsi="Mangal" w:cs="Mangal"/>
          <w:cs/>
          <w:lang w:bidi="hi-IN"/>
        </w:rPr>
      </w:pPr>
      <w:r w:rsidRPr="00A93F58">
        <w:rPr>
          <w:rFonts w:ascii="Mangal" w:hAnsi="Mangal" w:cs="Mangal"/>
          <w:cs/>
          <w:lang w:bidi="hi-IN"/>
        </w:rPr>
        <w:t>बायो-बेस्ड (जैव आधारित) थैला ( इनमें वे थैल</w:t>
      </w:r>
      <w:r w:rsidR="00FC7C23">
        <w:rPr>
          <w:rFonts w:ascii="Mangal" w:hAnsi="Mangal" w:cs="Mangal" w:hint="cs"/>
          <w:cs/>
          <w:lang w:bidi="hi-IN"/>
        </w:rPr>
        <w:t>े</w:t>
      </w:r>
      <w:r w:rsidRPr="00A93F58">
        <w:rPr>
          <w:rFonts w:ascii="Mangal" w:hAnsi="Mangal" w:cs="Mangal"/>
          <w:cs/>
          <w:lang w:bidi="hi-IN"/>
        </w:rPr>
        <w:t xml:space="preserve"> शामिल हैं जिन्हें 100 प्रतिशत पौधा या वनस्पति आधारित जैसे कि कसावा या मक्की की मांड, के रूप में बेचा जाता है), मूल वनस्पति स्रोत को एक नई लचीली सामग्री में बदलकर बनाया जाता है ( एक बायो-प्लास्टिक)। ये बायो-थैले अपनी स्रोत सामग्री के मुकाबले इतनी जल्दी या आसानी से नष्ट नहीं होत</w:t>
      </w:r>
      <w:r w:rsidR="00FC7C23">
        <w:rPr>
          <w:rFonts w:ascii="Mangal" w:hAnsi="Mangal" w:cs="Mangal" w:hint="cs"/>
          <w:cs/>
          <w:lang w:bidi="hi-IN"/>
        </w:rPr>
        <w:t>े</w:t>
      </w:r>
      <w:r w:rsidRPr="00A93F58">
        <w:rPr>
          <w:rFonts w:ascii="Mangal" w:hAnsi="Mangal" w:cs="Mangal"/>
          <w:cs/>
          <w:lang w:bidi="hi-IN"/>
        </w:rPr>
        <w:t xml:space="preserve">, और डिस्पोजल (निपटान) से दुबारा प्रयोग के विकल्पों में बदलाव लाने में मदद नहीं करते। </w:t>
      </w:r>
    </w:p>
    <w:p w14:paraId="57716073" w14:textId="77777777" w:rsidR="0096007E" w:rsidRPr="00BF6F33" w:rsidRDefault="0096007E" w:rsidP="00892B49">
      <w:pPr>
        <w:pStyle w:val="Boxheading"/>
        <w:spacing w:line="264" w:lineRule="auto"/>
        <w:rPr>
          <w:rFonts w:ascii="Mangal" w:hAnsi="Mangal" w:cs="Mangal"/>
          <w:bCs/>
          <w:sz w:val="28"/>
          <w:szCs w:val="28"/>
          <w:cs/>
          <w:lang w:bidi="hi-IN"/>
        </w:rPr>
      </w:pPr>
      <w:r w:rsidRPr="00BF6F33">
        <w:rPr>
          <w:rFonts w:ascii="Mangal" w:hAnsi="Mangal" w:cs="Mangal"/>
          <w:bCs/>
          <w:sz w:val="28"/>
          <w:szCs w:val="28"/>
          <w:cs/>
          <w:lang w:bidi="hi-IN"/>
        </w:rPr>
        <w:t xml:space="preserve">मैं कैसे मदद कर सकता/सकती हूँ? </w:t>
      </w:r>
    </w:p>
    <w:p w14:paraId="338E12EA" w14:textId="0428ACA7" w:rsidR="0096007E" w:rsidRPr="00BF6F33" w:rsidRDefault="0096007E" w:rsidP="00892B49">
      <w:pPr>
        <w:pStyle w:val="Box"/>
        <w:spacing w:line="264" w:lineRule="auto"/>
        <w:rPr>
          <w:rFonts w:ascii="Mangal" w:hAnsi="Mangal" w:cs="Mangal"/>
          <w:sz w:val="22"/>
          <w:cs/>
          <w:lang w:bidi="hi-IN"/>
        </w:rPr>
      </w:pPr>
      <w:r w:rsidRPr="00BF6F33">
        <w:rPr>
          <w:rFonts w:ascii="Mangal" w:hAnsi="Mangal" w:cs="Mangal"/>
          <w:sz w:val="22"/>
          <w:cs/>
          <w:lang w:bidi="hi-IN"/>
        </w:rPr>
        <w:t xml:space="preserve">हम आपको प्रोत्साहित करते हैं कि आप अपने पड़ोसियों और अन्य व्यवसायों को इन नियमों से अवगत </w:t>
      </w:r>
      <w:r w:rsidR="00FC7C23" w:rsidRPr="00BF6F33">
        <w:rPr>
          <w:rFonts w:ascii="Mangal" w:hAnsi="Mangal" w:cs="Mangal"/>
          <w:sz w:val="22"/>
          <w:cs/>
          <w:lang w:bidi="hi-IN"/>
        </w:rPr>
        <w:t>करा</w:t>
      </w:r>
      <w:r w:rsidR="00FC7C23">
        <w:rPr>
          <w:rFonts w:ascii="Mangal" w:hAnsi="Mangal" w:cs="Mangal" w:hint="cs"/>
          <w:sz w:val="22"/>
          <w:cs/>
          <w:lang w:bidi="hi-IN"/>
        </w:rPr>
        <w:t>एं</w:t>
      </w:r>
      <w:r w:rsidR="00FC7C23" w:rsidRPr="00BF6F33">
        <w:rPr>
          <w:rFonts w:ascii="Mangal" w:hAnsi="Mangal" w:cs="Mangal"/>
          <w:sz w:val="22"/>
          <w:cs/>
          <w:lang w:bidi="hi-IN"/>
        </w:rPr>
        <w:t xml:space="preserve"> </w:t>
      </w:r>
      <w:r w:rsidRPr="00BF6F33">
        <w:rPr>
          <w:rFonts w:ascii="Mangal" w:hAnsi="Mangal" w:cs="Mangal"/>
          <w:sz w:val="22"/>
          <w:cs/>
          <w:lang w:bidi="hi-IN"/>
        </w:rPr>
        <w:t>और जानकारी प्राप्त करने के लिए प्रेरित करें। हमारी वेबसाइट पर अन्य मार्गदर्शन में और अधिक जानकारी प्राप्त करें:</w:t>
      </w:r>
    </w:p>
    <w:p w14:paraId="6C786D80" w14:textId="277429B5" w:rsidR="0096007E" w:rsidRPr="00BF6F33" w:rsidRDefault="0096007E" w:rsidP="00892B49">
      <w:pPr>
        <w:pStyle w:val="Boxbullet"/>
        <w:spacing w:line="264" w:lineRule="auto"/>
        <w:rPr>
          <w:rFonts w:ascii="Mangal" w:hAnsi="Mangal" w:cs="Mangal"/>
          <w:sz w:val="22"/>
          <w:cs/>
          <w:lang w:bidi="hi-IN"/>
        </w:rPr>
      </w:pPr>
      <w:r w:rsidRPr="00BF6F33">
        <w:rPr>
          <w:rFonts w:ascii="Mangal" w:hAnsi="Mangal" w:cs="Mangal"/>
          <w:sz w:val="22"/>
          <w:cs/>
          <w:lang w:bidi="hi-IN"/>
        </w:rPr>
        <w:t>रिटेलरों (खुदरा व्यापारी) के प्रकार से सिंगल-यूज़ (एक बार उपयोग किए जाने) वाले प्लास्टिक शॉपिंग थैल</w:t>
      </w:r>
      <w:r w:rsidR="00FC7C23">
        <w:rPr>
          <w:rFonts w:ascii="Mangal" w:hAnsi="Mangal" w:cs="Mangal" w:hint="cs"/>
          <w:sz w:val="22"/>
          <w:cs/>
          <w:lang w:bidi="hi-IN"/>
        </w:rPr>
        <w:t>ों</w:t>
      </w:r>
      <w:r w:rsidRPr="00BF6F33">
        <w:rPr>
          <w:rFonts w:ascii="Mangal" w:hAnsi="Mangal" w:cs="Mangal"/>
          <w:sz w:val="22"/>
          <w:cs/>
          <w:lang w:bidi="hi-IN"/>
        </w:rPr>
        <w:t xml:space="preserve"> के लिए विकल्प </w:t>
      </w:r>
    </w:p>
    <w:p w14:paraId="630DC72D" w14:textId="2E70D095" w:rsidR="0096007E" w:rsidRPr="00BF6F33" w:rsidRDefault="0096007E" w:rsidP="00892B49">
      <w:pPr>
        <w:pStyle w:val="Boxbullet"/>
        <w:spacing w:line="264" w:lineRule="auto"/>
        <w:rPr>
          <w:rFonts w:ascii="Mangal" w:hAnsi="Mangal" w:cs="Mangal"/>
          <w:sz w:val="22"/>
          <w:cs/>
          <w:lang w:bidi="hi-IN"/>
        </w:rPr>
      </w:pPr>
      <w:r w:rsidRPr="00BF6F33">
        <w:rPr>
          <w:rFonts w:ascii="Mangal" w:hAnsi="Mangal" w:cs="Mangal"/>
          <w:sz w:val="22"/>
          <w:cs/>
          <w:lang w:bidi="hi-IN"/>
        </w:rPr>
        <w:t>सिंगल-यूज प्लास्टिक शॉपिंग थैल</w:t>
      </w:r>
      <w:r w:rsidR="000071AD">
        <w:rPr>
          <w:rFonts w:ascii="Mangal" w:hAnsi="Mangal" w:cs="Mangal" w:hint="cs"/>
          <w:sz w:val="22"/>
          <w:cs/>
          <w:lang w:bidi="hi-IN"/>
        </w:rPr>
        <w:t>ों पर</w:t>
      </w:r>
      <w:r w:rsidRPr="00BF6F33">
        <w:rPr>
          <w:rFonts w:ascii="Mangal" w:hAnsi="Mangal" w:cs="Mangal"/>
          <w:sz w:val="22"/>
          <w:cs/>
          <w:lang w:bidi="hi-IN"/>
        </w:rPr>
        <w:t xml:space="preserve"> रोक: ग्राहकों के सवालों का जवाब देना</w:t>
      </w:r>
    </w:p>
    <w:p w14:paraId="6D949BAF" w14:textId="77777777" w:rsidR="00792B46" w:rsidRPr="00BF6F33" w:rsidRDefault="0096007E" w:rsidP="00892B49">
      <w:pPr>
        <w:pStyle w:val="Boxbullet"/>
        <w:spacing w:line="264" w:lineRule="auto"/>
        <w:rPr>
          <w:rFonts w:ascii="Mangal" w:hAnsi="Mangal" w:cs="Mangal"/>
          <w:sz w:val="22"/>
          <w:cs/>
          <w:lang w:bidi="hi-IN"/>
        </w:rPr>
      </w:pPr>
      <w:r w:rsidRPr="00BF6F33">
        <w:rPr>
          <w:rFonts w:ascii="Mangal" w:hAnsi="Mangal" w:cs="Mangal"/>
          <w:sz w:val="22"/>
          <w:cs/>
          <w:lang w:bidi="hi-IN"/>
        </w:rPr>
        <w:t xml:space="preserve">अपने थैला आपूर्तिकर्ता से पूछे जाने वाले सवाल </w:t>
      </w:r>
    </w:p>
    <w:p w14:paraId="477557F8" w14:textId="7B8BDEC9" w:rsidR="0096007E" w:rsidRPr="00BF6F33" w:rsidRDefault="0096007E" w:rsidP="00892B49">
      <w:pPr>
        <w:pStyle w:val="Boxbullet"/>
        <w:spacing w:line="264" w:lineRule="auto"/>
        <w:rPr>
          <w:rFonts w:ascii="Mangal" w:hAnsi="Mangal" w:cs="Mangal"/>
          <w:sz w:val="22"/>
          <w:cs/>
          <w:lang w:bidi="hi-IN"/>
        </w:rPr>
      </w:pPr>
      <w:r w:rsidRPr="00BF6F33">
        <w:rPr>
          <w:rFonts w:ascii="Mangal" w:hAnsi="Mangal" w:cs="Mangal"/>
          <w:sz w:val="22"/>
          <w:cs/>
          <w:lang w:bidi="hi-IN"/>
        </w:rPr>
        <w:t>सिंगल-यूज़ प्लास्टिक शॉपिंग थैल</w:t>
      </w:r>
      <w:r w:rsidR="000071AD">
        <w:rPr>
          <w:rFonts w:ascii="Mangal" w:hAnsi="Mangal" w:cs="Mangal" w:hint="cs"/>
          <w:sz w:val="22"/>
          <w:cs/>
          <w:lang w:bidi="hi-IN"/>
        </w:rPr>
        <w:t>ों के</w:t>
      </w:r>
      <w:r w:rsidRPr="00BF6F33">
        <w:rPr>
          <w:rFonts w:ascii="Mangal" w:hAnsi="Mangal" w:cs="Mangal"/>
          <w:sz w:val="22"/>
          <w:cs/>
          <w:lang w:bidi="hi-IN"/>
        </w:rPr>
        <w:t xml:space="preserve"> विकल्पों </w:t>
      </w:r>
      <w:r w:rsidR="000071AD">
        <w:rPr>
          <w:rFonts w:ascii="Mangal" w:hAnsi="Mangal" w:cs="Mangal" w:hint="cs"/>
          <w:sz w:val="22"/>
          <w:cs/>
          <w:lang w:bidi="hi-IN"/>
        </w:rPr>
        <w:t>से</w:t>
      </w:r>
      <w:r w:rsidR="000071AD" w:rsidRPr="00BF6F33">
        <w:rPr>
          <w:rFonts w:ascii="Mangal" w:hAnsi="Mangal" w:cs="Mangal"/>
          <w:sz w:val="22"/>
          <w:cs/>
          <w:lang w:bidi="hi-IN"/>
        </w:rPr>
        <w:t xml:space="preserve"> </w:t>
      </w:r>
      <w:r w:rsidRPr="00BF6F33">
        <w:rPr>
          <w:rFonts w:ascii="Mangal" w:hAnsi="Mangal" w:cs="Mangal"/>
          <w:sz w:val="22"/>
          <w:cs/>
          <w:lang w:bidi="hi-IN"/>
        </w:rPr>
        <w:t xml:space="preserve">पर्यावरण </w:t>
      </w:r>
      <w:r w:rsidR="000071AD">
        <w:rPr>
          <w:rFonts w:ascii="Mangal" w:hAnsi="Mangal" w:cs="Mangal" w:hint="cs"/>
          <w:sz w:val="22"/>
          <w:cs/>
          <w:lang w:bidi="hi-IN"/>
        </w:rPr>
        <w:t xml:space="preserve">को होने वाले </w:t>
      </w:r>
      <w:r w:rsidR="000071AD" w:rsidRPr="00BF6F33">
        <w:rPr>
          <w:rFonts w:ascii="Mangal" w:hAnsi="Mangal" w:cs="Mangal"/>
          <w:sz w:val="22"/>
          <w:cs/>
          <w:lang w:bidi="hi-IN"/>
        </w:rPr>
        <w:t xml:space="preserve"> </w:t>
      </w:r>
      <w:r w:rsidR="000071AD">
        <w:rPr>
          <w:rFonts w:ascii="Mangal" w:hAnsi="Mangal" w:cs="Mangal" w:hint="cs"/>
          <w:sz w:val="22"/>
          <w:cs/>
          <w:lang w:bidi="hi-IN"/>
        </w:rPr>
        <w:t>लाभ और हानि</w:t>
      </w:r>
    </w:p>
    <w:p w14:paraId="212A05E8" w14:textId="77777777" w:rsidR="00A11B0C" w:rsidRPr="00A93F58" w:rsidRDefault="00A11B0C" w:rsidP="00892B49">
      <w:pPr>
        <w:pStyle w:val="BodyText"/>
        <w:tabs>
          <w:tab w:val="left" w:pos="-142"/>
        </w:tabs>
        <w:spacing w:line="264" w:lineRule="auto"/>
        <w:ind w:left="-142"/>
        <w:rPr>
          <w:rFonts w:ascii="Mangal" w:hAnsi="Mangal" w:cs="Mangal"/>
          <w:cs/>
          <w:lang w:bidi="hi-IN"/>
        </w:rPr>
      </w:pPr>
    </w:p>
    <w:p w14:paraId="14DD248C" w14:textId="538F7989" w:rsidR="00454F58" w:rsidRPr="00BA0FD0" w:rsidRDefault="00454F58" w:rsidP="00892B49">
      <w:pPr>
        <w:pStyle w:val="Imprint"/>
        <w:spacing w:after="240" w:line="264" w:lineRule="auto"/>
        <w:rPr>
          <w:rFonts w:ascii="Mangal" w:hAnsi="Mangal" w:cs="Adobe Devanagari" w:hint="cs"/>
          <w:sz w:val="20"/>
          <w:szCs w:val="20"/>
          <w:cs/>
          <w:lang w:bidi="hi-IN"/>
        </w:rPr>
      </w:pPr>
      <w:r w:rsidRPr="00BF6F33">
        <w:rPr>
          <w:rFonts w:ascii="Mangal" w:hAnsi="Mangal" w:cs="Mangal"/>
          <w:sz w:val="20"/>
          <w:szCs w:val="20"/>
          <w:cs/>
          <w:lang w:bidi="hi-IN"/>
        </w:rPr>
        <w:t xml:space="preserve">मई 2019 में प्रकाशित </w:t>
      </w:r>
      <w:r w:rsidRPr="00BF6F33">
        <w:rPr>
          <w:rFonts w:ascii="Mangal" w:hAnsi="Mangal" w:cs="Mangal"/>
          <w:sz w:val="20"/>
          <w:szCs w:val="20"/>
          <w:cs/>
          <w:lang w:bidi="hi-IN"/>
        </w:rPr>
        <w:br/>
        <w:t>पर्यावरण मंत्रालय द्वारा</w:t>
      </w:r>
      <w:r w:rsidRPr="00BF6F33">
        <w:rPr>
          <w:rFonts w:ascii="Mangal" w:hAnsi="Mangal" w:cs="Mangal"/>
          <w:sz w:val="20"/>
          <w:szCs w:val="20"/>
          <w:cs/>
          <w:lang w:bidi="hi-IN"/>
        </w:rPr>
        <w:br/>
        <w:t xml:space="preserve">प्रकाशन संख्या: </w:t>
      </w:r>
      <w:r w:rsidRPr="00BA0FD0">
        <w:rPr>
          <w:rFonts w:asciiTheme="minorHAnsi" w:hAnsiTheme="minorHAnsi" w:cstheme="minorHAnsi"/>
          <w:sz w:val="20"/>
          <w:szCs w:val="20"/>
          <w:cs/>
          <w:lang w:bidi="hi-IN"/>
        </w:rPr>
        <w:t>INFO 885</w:t>
      </w:r>
      <w:r w:rsidR="00BA0FD0">
        <w:rPr>
          <w:rFonts w:asciiTheme="minorHAnsi" w:hAnsiTheme="minorHAnsi" w:cs="Adobe Devanagari" w:hint="cs"/>
          <w:sz w:val="20"/>
          <w:szCs w:val="20"/>
          <w:cs/>
          <w:lang w:bidi="hi-IN"/>
        </w:rPr>
        <w:t>B</w:t>
      </w:r>
      <w:bookmarkStart w:id="0" w:name="_GoBack"/>
      <w:bookmarkEnd w:id="0"/>
    </w:p>
    <w:p w14:paraId="02CFCEC7" w14:textId="77777777" w:rsidR="00B44B27" w:rsidRPr="00A93F58" w:rsidRDefault="00B44B27" w:rsidP="00892B49">
      <w:pPr>
        <w:pStyle w:val="Imprint"/>
        <w:spacing w:line="264" w:lineRule="auto"/>
        <w:rPr>
          <w:rFonts w:ascii="Mangal" w:hAnsi="Mangal" w:cs="Mangal"/>
          <w:sz w:val="20"/>
          <w:cs/>
          <w:lang w:bidi="hi-IN"/>
        </w:rPr>
        <w:sectPr w:rsidR="00B44B27" w:rsidRPr="00A93F58" w:rsidSect="0096007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440" w:bottom="1440" w:left="1440" w:header="567" w:footer="567" w:gutter="567"/>
          <w:cols w:space="720"/>
          <w:docGrid w:linePitch="299"/>
        </w:sectPr>
      </w:pPr>
    </w:p>
    <w:p w14:paraId="793C5971" w14:textId="493F9E45" w:rsidR="00454F58" w:rsidRPr="00A93F58" w:rsidRDefault="007235F7" w:rsidP="00892B49">
      <w:pPr>
        <w:pStyle w:val="Imprint"/>
        <w:spacing w:line="264" w:lineRule="auto"/>
        <w:rPr>
          <w:rFonts w:ascii="Mangal" w:hAnsi="Mangal" w:cs="Mangal"/>
          <w:sz w:val="20"/>
          <w:szCs w:val="20"/>
          <w:cs/>
          <w:lang w:bidi="hi-IN"/>
        </w:rPr>
      </w:pPr>
      <w:r>
        <w:rPr>
          <w:rFonts w:ascii="Mangal" w:hAnsi="Mangal" w:cs="Mangal"/>
          <w:noProof/>
          <w:lang w:val="en-NZ"/>
        </w:rPr>
        <w:drawing>
          <wp:anchor distT="0" distB="0" distL="114300" distR="114300" simplePos="0" relativeHeight="251659264" behindDoc="1" locked="0" layoutInCell="1" allowOverlap="1" wp14:anchorId="1771CB3B" wp14:editId="7A487864">
            <wp:simplePos x="0" y="0"/>
            <wp:positionH relativeFrom="column">
              <wp:posOffset>3850640</wp:posOffset>
            </wp:positionH>
            <wp:positionV relativeFrom="paragraph">
              <wp:posOffset>727075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8"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pic:spPr>
                </pic:pic>
              </a:graphicData>
            </a:graphic>
            <wp14:sizeRelH relativeFrom="page">
              <wp14:pctWidth>0</wp14:pctWidth>
            </wp14:sizeRelH>
            <wp14:sizeRelV relativeFrom="page">
              <wp14:pctHeight>0</wp14:pctHeight>
            </wp14:sizeRelV>
          </wp:anchor>
        </w:drawing>
      </w:r>
    </w:p>
    <w:p w14:paraId="1B404A41" w14:textId="11BF4A10" w:rsidR="00D51469" w:rsidRPr="00A93F58" w:rsidRDefault="007235F7" w:rsidP="00892B49">
      <w:pPr>
        <w:spacing w:before="0" w:after="200" w:line="264" w:lineRule="auto"/>
        <w:jc w:val="left"/>
        <w:rPr>
          <w:rFonts w:ascii="Mangal" w:hAnsi="Mangal" w:cs="Mangal"/>
          <w:cs/>
          <w:lang w:bidi="hi-IN"/>
        </w:rPr>
      </w:pPr>
      <w:r>
        <w:rPr>
          <w:rFonts w:ascii="Mangal" w:hAnsi="Mangal" w:cs="Mangal"/>
          <w:noProof/>
          <w:sz w:val="20"/>
          <w:lang w:val="en-NZ"/>
        </w:rPr>
        <w:drawing>
          <wp:inline distT="0" distB="0" distL="0" distR="0" wp14:anchorId="3998D1D6" wp14:editId="454561A1">
            <wp:extent cx="2671445" cy="1137285"/>
            <wp:effectExtent l="0" t="0" r="0" b="0"/>
            <wp:docPr id="1" name="Picture 1"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up-purpose-lock-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1445" cy="1137285"/>
                    </a:xfrm>
                    <a:prstGeom prst="rect">
                      <a:avLst/>
                    </a:prstGeom>
                    <a:noFill/>
                    <a:ln>
                      <a:noFill/>
                    </a:ln>
                  </pic:spPr>
                </pic:pic>
              </a:graphicData>
            </a:graphic>
          </wp:inline>
        </w:drawing>
      </w:r>
    </w:p>
    <w:sectPr w:rsidR="00D51469" w:rsidRPr="00A93F58" w:rsidSect="00B44B27">
      <w:type w:val="continuous"/>
      <w:pgSz w:w="11907" w:h="16840" w:code="9"/>
      <w:pgMar w:top="1440" w:right="1440" w:bottom="1276" w:left="1276" w:header="567" w:footer="567" w:gutter="567"/>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C417" w14:textId="77777777" w:rsidR="00D51067" w:rsidRDefault="00D51067" w:rsidP="0080531E">
      <w:pPr>
        <w:spacing w:before="0" w:after="0" w:line="240" w:lineRule="auto"/>
        <w:rPr>
          <w:rFonts w:cs="Calibri"/>
          <w:cs/>
          <w:lang w:bidi="hi-IN"/>
        </w:rPr>
      </w:pPr>
      <w:r>
        <w:separator/>
      </w:r>
    </w:p>
    <w:p w14:paraId="7E739086" w14:textId="77777777" w:rsidR="00D51067" w:rsidRDefault="00D51067">
      <w:pPr>
        <w:rPr>
          <w:rFonts w:cs="Calibri"/>
          <w:cs/>
          <w:lang w:bidi="hi-IN"/>
        </w:rPr>
      </w:pPr>
    </w:p>
  </w:endnote>
  <w:endnote w:type="continuationSeparator" w:id="0">
    <w:p w14:paraId="6B702A3D" w14:textId="77777777" w:rsidR="00D51067" w:rsidRDefault="00D51067" w:rsidP="0080531E">
      <w:pPr>
        <w:spacing w:before="0" w:after="0" w:line="240" w:lineRule="auto"/>
        <w:rPr>
          <w:rFonts w:cs="Calibri"/>
          <w:cs/>
          <w:lang w:bidi="hi-IN"/>
        </w:rPr>
      </w:pPr>
      <w:r>
        <w:continuationSeparator/>
      </w:r>
    </w:p>
    <w:p w14:paraId="4911628A" w14:textId="77777777" w:rsidR="00D51067" w:rsidRDefault="00D51067">
      <w:pPr>
        <w:rPr>
          <w:rFonts w:cs="Calibri"/>
          <w:cs/>
          <w:lang w:bidi="hi-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D829" w14:textId="48E62FAF" w:rsidR="00E453AB" w:rsidRDefault="00E5210B" w:rsidP="00CD25E1">
    <w:pPr>
      <w:pStyle w:val="Footereven"/>
      <w:rPr>
        <w:rFonts w:cs="Calibri"/>
        <w:szCs w:val="16"/>
        <w:cs/>
        <w:lang w:bidi="hi-IN"/>
      </w:rPr>
    </w:pPr>
    <w:r w:rsidRPr="004F458A">
      <w:rPr>
        <w:b/>
      </w:rPr>
      <w:fldChar w:fldCharType="begin"/>
    </w:r>
    <w:r w:rsidRPr="004F458A">
      <w:rPr>
        <w:rFonts w:cs="Calibri"/>
        <w:szCs w:val="16"/>
        <w:cs/>
        <w:lang w:bidi="hi-IN"/>
      </w:rPr>
      <w:instrText xml:space="preserve"> PAGE </w:instrText>
    </w:r>
    <w:r w:rsidRPr="004F458A">
      <w:rPr>
        <w:b/>
      </w:rPr>
      <w:fldChar w:fldCharType="separate"/>
    </w:r>
    <w:r w:rsidR="00BA0FD0">
      <w:rPr>
        <w:rFonts w:cs="Adobe Devanagari"/>
        <w:noProof/>
        <w:szCs w:val="16"/>
        <w:cs/>
        <w:lang w:bidi="hi-IN"/>
      </w:rPr>
      <w:t>4</w:t>
    </w:r>
    <w:r w:rsidRPr="004F458A">
      <w:rPr>
        <w:b/>
      </w:rPr>
      <w:fldChar w:fldCharType="end"/>
    </w:r>
    <w:r>
      <w:rPr>
        <w:rFonts w:cs="Calibri"/>
        <w:szCs w:val="16"/>
        <w:cs/>
        <w:lang w:bidi="hi-IN"/>
      </w:rPr>
      <w:tab/>
    </w:r>
    <w:r w:rsidR="00A11B0C">
      <w:rPr>
        <w:rFonts w:cs="Mangal"/>
        <w:szCs w:val="16"/>
        <w:cs/>
        <w:lang w:bidi="hi-IN"/>
      </w:rPr>
      <w:t>सिंगल</w:t>
    </w:r>
    <w:r w:rsidR="00A11B0C">
      <w:rPr>
        <w:rFonts w:cs="Calibri"/>
        <w:szCs w:val="16"/>
        <w:cs/>
        <w:lang w:bidi="hi-IN"/>
      </w:rPr>
      <w:t>-</w:t>
    </w:r>
    <w:r w:rsidR="00A11B0C">
      <w:rPr>
        <w:rFonts w:cs="Mangal"/>
        <w:szCs w:val="16"/>
        <w:cs/>
        <w:lang w:bidi="hi-IN"/>
      </w:rPr>
      <w:t>यूज़ प्लास्टिक शॉपिंग थैलों पर रोक</w:t>
    </w:r>
    <w:r w:rsidR="00A11B0C">
      <w:rPr>
        <w:rFonts w:cs="Calibri"/>
        <w:szCs w:val="16"/>
        <w:cs/>
        <w:lang w:bidi="hi-IN"/>
      </w:rPr>
      <w:t xml:space="preserve">: </w:t>
    </w:r>
    <w:r w:rsidR="00A11B0C">
      <w:rPr>
        <w:rFonts w:cs="Mangal"/>
        <w:szCs w:val="16"/>
        <w:cs/>
        <w:lang w:bidi="hi-IN"/>
      </w:rPr>
      <w:t>व्यवसायों के लिए तथ्य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DCF2" w14:textId="42010B60" w:rsidR="00E453AB" w:rsidRDefault="00E5210B" w:rsidP="00CD25E1">
    <w:pPr>
      <w:pStyle w:val="Footerodd"/>
      <w:rPr>
        <w:rFonts w:cs="Calibri"/>
        <w:szCs w:val="16"/>
        <w:cs/>
        <w:lang w:bidi="hi-IN"/>
      </w:rPr>
    </w:pPr>
    <w:r>
      <w:rPr>
        <w:rFonts w:cs="Calibri"/>
        <w:szCs w:val="16"/>
        <w:cs/>
        <w:lang w:bidi="hi-IN"/>
      </w:rPr>
      <w:tab/>
    </w:r>
    <w:r>
      <w:rPr>
        <w:rFonts w:cs="Mangal"/>
        <w:szCs w:val="16"/>
        <w:cs/>
        <w:lang w:bidi="hi-IN"/>
      </w:rPr>
      <w:t>सिंगल</w:t>
    </w:r>
    <w:r>
      <w:rPr>
        <w:rFonts w:cs="Calibri"/>
        <w:szCs w:val="16"/>
        <w:cs/>
        <w:lang w:bidi="hi-IN"/>
      </w:rPr>
      <w:t>-</w:t>
    </w:r>
    <w:r>
      <w:rPr>
        <w:rFonts w:cs="Mangal"/>
        <w:szCs w:val="16"/>
        <w:cs/>
        <w:lang w:bidi="hi-IN"/>
      </w:rPr>
      <w:t>यूज़ प्लास्टिक शॉपिंग थैलों पर रोक</w:t>
    </w:r>
    <w:r>
      <w:rPr>
        <w:rFonts w:cs="Calibri"/>
        <w:szCs w:val="16"/>
        <w:cs/>
        <w:lang w:bidi="hi-IN"/>
      </w:rPr>
      <w:t xml:space="preserve">: </w:t>
    </w:r>
    <w:r>
      <w:rPr>
        <w:rFonts w:cs="Mangal"/>
        <w:szCs w:val="16"/>
        <w:cs/>
        <w:lang w:bidi="hi-IN"/>
      </w:rPr>
      <w:t>व्यवसायों के लिए तथ्य</w:t>
    </w:r>
    <w:r>
      <w:rPr>
        <w:rFonts w:cs="Calibri"/>
        <w:szCs w:val="16"/>
        <w:cs/>
        <w:lang w:bidi="hi-IN"/>
      </w:rPr>
      <w:tab/>
    </w:r>
    <w:r w:rsidR="008540A6">
      <w:fldChar w:fldCharType="begin"/>
    </w:r>
    <w:r w:rsidR="008540A6">
      <w:rPr>
        <w:rFonts w:cs="Calibri"/>
        <w:szCs w:val="16"/>
        <w:cs/>
        <w:lang w:bidi="hi-IN"/>
      </w:rPr>
      <w:instrText xml:space="preserve"> PAGE   \* MERGEFORMAT </w:instrText>
    </w:r>
    <w:r w:rsidR="008540A6">
      <w:fldChar w:fldCharType="separate"/>
    </w:r>
    <w:r w:rsidR="00BA0FD0" w:rsidRPr="00BA0FD0">
      <w:rPr>
        <w:rFonts w:cs="Calibri"/>
        <w:noProof/>
        <w:szCs w:val="16"/>
        <w:cs/>
        <w:lang w:bidi="hi-IN"/>
      </w:rPr>
      <w:t>3</w:t>
    </w:r>
    <w:r w:rsidR="008540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4BE9" w14:textId="77777777" w:rsidR="00A11B0C" w:rsidRDefault="00A11B0C">
    <w:pPr>
      <w:pStyle w:val="Footer"/>
      <w:rPr>
        <w:rFonts w:cs="Calibri"/>
        <w:cs/>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301C" w14:textId="77777777" w:rsidR="00D51067" w:rsidRDefault="00D51067" w:rsidP="00CB5C5F">
      <w:pPr>
        <w:spacing w:before="0" w:after="80" w:line="240" w:lineRule="auto"/>
        <w:rPr>
          <w:rFonts w:cs="Calibri"/>
          <w:cs/>
          <w:lang w:bidi="hi-IN"/>
        </w:rPr>
      </w:pPr>
      <w:r>
        <w:separator/>
      </w:r>
    </w:p>
  </w:footnote>
  <w:footnote w:type="continuationSeparator" w:id="0">
    <w:p w14:paraId="690D2727" w14:textId="77777777" w:rsidR="00D51067" w:rsidRDefault="00D51067" w:rsidP="0080531E">
      <w:pPr>
        <w:spacing w:before="0" w:after="0" w:line="240" w:lineRule="auto"/>
        <w:rPr>
          <w:rFonts w:cs="Calibri"/>
          <w:cs/>
          <w:lang w:bidi="hi-IN"/>
        </w:rPr>
      </w:pPr>
      <w:r>
        <w:continuationSeparator/>
      </w:r>
    </w:p>
    <w:p w14:paraId="38A3EA45" w14:textId="77777777" w:rsidR="00D51067" w:rsidRDefault="00D51067">
      <w:pPr>
        <w:rPr>
          <w:rFonts w:cs="Calibri"/>
          <w:cs/>
          <w:lang w:bidi="hi-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317C" w14:textId="77777777" w:rsidR="00A11B0C" w:rsidRDefault="00A11B0C">
    <w:pPr>
      <w:pStyle w:val="Header"/>
      <w:rPr>
        <w:rFonts w:cs="Arial"/>
        <w:szCs w:val="16"/>
        <w:cs/>
        <w:lang w:bidi="hi-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9F51" w14:textId="77777777" w:rsidR="00A11B0C" w:rsidRDefault="00A11B0C">
    <w:pPr>
      <w:pStyle w:val="Header"/>
      <w:rPr>
        <w:rFonts w:cs="Arial"/>
        <w:szCs w:val="16"/>
        <w:cs/>
        <w:lang w:bidi="hi-I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8992" w14:textId="77777777" w:rsidR="00A11B0C" w:rsidRDefault="00A11B0C">
    <w:pPr>
      <w:pStyle w:val="Header"/>
      <w:rPr>
        <w:rFonts w:cs="Arial"/>
        <w:szCs w:val="16"/>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E6F201E"/>
    <w:multiLevelType w:val="multilevel"/>
    <w:tmpl w:val="C7440BB4"/>
    <w:numStyleLink w:val="Style2"/>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716D8"/>
    <w:multiLevelType w:val="hybridMultilevel"/>
    <w:tmpl w:val="77D6E64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3C792398"/>
    <w:multiLevelType w:val="multilevel"/>
    <w:tmpl w:val="33A22176"/>
    <w:numStyleLink w:val="Bullets"/>
  </w:abstractNum>
  <w:abstractNum w:abstractNumId="1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870203"/>
    <w:multiLevelType w:val="multilevel"/>
    <w:tmpl w:val="14090001"/>
    <w:numStyleLink w:val="Bulletss"/>
  </w:abstractNum>
  <w:abstractNum w:abstractNumId="24" w15:restartNumberingAfterBreak="0">
    <w:nsid w:val="4DC25C32"/>
    <w:multiLevelType w:val="multilevel"/>
    <w:tmpl w:val="33A22176"/>
    <w:numStyleLink w:val="Bullets"/>
  </w:abstractNum>
  <w:abstractNum w:abstractNumId="25"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B5067"/>
    <w:multiLevelType w:val="multilevel"/>
    <w:tmpl w:val="14090001"/>
    <w:numStyleLink w:val="Bulletss"/>
  </w:abstractNum>
  <w:abstractNum w:abstractNumId="3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2"/>
  </w:num>
  <w:num w:numId="2">
    <w:abstractNumId w:val="25"/>
  </w:num>
  <w:num w:numId="3">
    <w:abstractNumId w:val="34"/>
  </w:num>
  <w:num w:numId="4">
    <w:abstractNumId w:val="18"/>
  </w:num>
  <w:num w:numId="5">
    <w:abstractNumId w:val="10"/>
  </w:num>
  <w:num w:numId="6">
    <w:abstractNumId w:val="6"/>
  </w:num>
  <w:num w:numId="7">
    <w:abstractNumId w:val="21"/>
  </w:num>
  <w:num w:numId="8">
    <w:abstractNumId w:val="20"/>
  </w:num>
  <w:num w:numId="9">
    <w:abstractNumId w:val="3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9"/>
  </w:num>
  <w:num w:numId="13">
    <w:abstractNumId w:val="9"/>
  </w:num>
  <w:num w:numId="14">
    <w:abstractNumId w:val="30"/>
  </w:num>
  <w:num w:numId="15">
    <w:abstractNumId w:val="19"/>
  </w:num>
  <w:num w:numId="16">
    <w:abstractNumId w:val="22"/>
  </w:num>
  <w:num w:numId="17">
    <w:abstractNumId w:val="0"/>
  </w:num>
  <w:num w:numId="18">
    <w:abstractNumId w:val="24"/>
  </w:num>
  <w:num w:numId="19">
    <w:abstractNumId w:val="31"/>
  </w:num>
  <w:num w:numId="20">
    <w:abstractNumId w:val="11"/>
  </w:num>
  <w:num w:numId="21">
    <w:abstractNumId w:val="26"/>
  </w:num>
  <w:num w:numId="22">
    <w:abstractNumId w:val="4"/>
  </w:num>
  <w:num w:numId="23">
    <w:abstractNumId w:val="27"/>
  </w:num>
  <w:num w:numId="24">
    <w:abstractNumId w:val="33"/>
  </w:num>
  <w:num w:numId="25">
    <w:abstractNumId w:val="23"/>
  </w:num>
  <w:num w:numId="26">
    <w:abstractNumId w:val="28"/>
  </w:num>
  <w:num w:numId="27">
    <w:abstractNumId w:val="15"/>
  </w:num>
  <w:num w:numId="28">
    <w:abstractNumId w:val="16"/>
  </w:num>
  <w:num w:numId="29">
    <w:abstractNumId w:val="7"/>
  </w:num>
  <w:num w:numId="30">
    <w:abstractNumId w:val="3"/>
  </w:num>
  <w:num w:numId="31">
    <w:abstractNumId w:val="2"/>
  </w:num>
  <w:num w:numId="32">
    <w:abstractNumId w:val="5"/>
  </w:num>
  <w:num w:numId="33">
    <w:abstractNumId w:val="8"/>
  </w:num>
  <w:num w:numId="34">
    <w:abstractNumId w:val="17"/>
  </w:num>
  <w:num w:numId="35">
    <w:abstractNumId w:val="13"/>
  </w:num>
  <w:num w:numId="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397"/>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93"/>
    <w:rsid w:val="00000792"/>
    <w:rsid w:val="00000F04"/>
    <w:rsid w:val="00003C4F"/>
    <w:rsid w:val="00004E0A"/>
    <w:rsid w:val="00004FD3"/>
    <w:rsid w:val="00006DF5"/>
    <w:rsid w:val="00006F95"/>
    <w:rsid w:val="00007023"/>
    <w:rsid w:val="0000709F"/>
    <w:rsid w:val="000071AD"/>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C5A88"/>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2FCB"/>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11"/>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00"/>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5F7"/>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52"/>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875C5"/>
    <w:rsid w:val="007906F1"/>
    <w:rsid w:val="00790EDA"/>
    <w:rsid w:val="00791349"/>
    <w:rsid w:val="00791D85"/>
    <w:rsid w:val="00791DAF"/>
    <w:rsid w:val="007924CA"/>
    <w:rsid w:val="00792B46"/>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2B49"/>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07E"/>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2"/>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0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3F58"/>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354"/>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3ED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BF0"/>
    <w:rsid w:val="00B42C64"/>
    <w:rsid w:val="00B448EF"/>
    <w:rsid w:val="00B44B27"/>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0FD0"/>
    <w:rsid w:val="00BA1F74"/>
    <w:rsid w:val="00BA1FE7"/>
    <w:rsid w:val="00BA2B1D"/>
    <w:rsid w:val="00BA3D14"/>
    <w:rsid w:val="00BA435A"/>
    <w:rsid w:val="00BA54BA"/>
    <w:rsid w:val="00BA5603"/>
    <w:rsid w:val="00BA56D9"/>
    <w:rsid w:val="00BA6194"/>
    <w:rsid w:val="00BA7EEE"/>
    <w:rsid w:val="00BB2008"/>
    <w:rsid w:val="00BB292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6F33"/>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067"/>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615"/>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598"/>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2E71"/>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793"/>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2EE"/>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C23"/>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69CDA"/>
  <w15:docId w15:val="{261687CB-4DC7-44F7-B2B4-BF4ACD3B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lang w:val="hi-IN" w:bidi="ar-SA"/>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BB2928"/>
    <w:pPr>
      <w:keepNext/>
      <w:tabs>
        <w:tab w:val="left" w:pos="851"/>
      </w:tabs>
      <w:spacing w:before="360" w:line="240" w:lineRule="auto"/>
      <w:jc w:val="left"/>
      <w:outlineLvl w:val="1"/>
    </w:pPr>
    <w:rPr>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val="hi-IN" w:eastAsia="en-NZ"/>
    </w:rPr>
  </w:style>
  <w:style w:type="character" w:customStyle="1" w:styleId="Heading2Char">
    <w:name w:val="Heading 2 Char"/>
    <w:link w:val="Heading2"/>
    <w:rsid w:val="00BB2928"/>
    <w:rPr>
      <w:rFonts w:eastAsia="Times New Roman"/>
      <w:b/>
      <w:bCs/>
      <w:color w:val="0F7B7D"/>
      <w:sz w:val="36"/>
      <w:szCs w:val="26"/>
    </w:rPr>
  </w:style>
  <w:style w:type="character" w:customStyle="1" w:styleId="Heading3Char">
    <w:name w:val="Heading 3 Char"/>
    <w:link w:val="Heading3"/>
    <w:rsid w:val="008B68EC"/>
    <w:rPr>
      <w:rFonts w:ascii="Calibri" w:eastAsia="Times New Roman" w:hAnsi="Calibri" w:cs="Times New Roman"/>
      <w:b/>
      <w:bCs/>
      <w:sz w:val="28"/>
      <w:lang w:val="hi-IN" w:eastAsia="en-NZ"/>
    </w:rPr>
  </w:style>
  <w:style w:type="character" w:customStyle="1" w:styleId="Heading4Char">
    <w:name w:val="Heading 4 Char"/>
    <w:link w:val="Heading4"/>
    <w:rsid w:val="00B51610"/>
    <w:rPr>
      <w:rFonts w:ascii="Calibri" w:eastAsia="Times New Roman" w:hAnsi="Calibri" w:cs="Times New Roman"/>
      <w:b/>
      <w:bCs/>
      <w:color w:val="0F7B7D"/>
      <w:sz w:val="24"/>
      <w:lang w:val="hi-IN" w:eastAsia="en-NZ"/>
    </w:rPr>
  </w:style>
  <w:style w:type="character" w:customStyle="1" w:styleId="Heading5Char">
    <w:name w:val="Heading 5 Char"/>
    <w:link w:val="Heading5"/>
    <w:rsid w:val="008B68EC"/>
    <w:rPr>
      <w:rFonts w:ascii="Calibri" w:eastAsia="Times New Roman" w:hAnsi="Calibri" w:cs="Times New Roman"/>
      <w:i/>
      <w:sz w:val="24"/>
      <w:lang w:val="hi-IN"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val="hi-IN"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val="hi-IN"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val="hi-IN"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val="hi-IN"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val="hi-IN"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val="hi-IN"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val="hi-IN"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val="hi-IN"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val="hi-IN"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val="hi-IN"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hi-IN"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hi-IN"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val="hi-IN" w:eastAsia="en-US" w:bidi="ar-SA"/>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hi-IN"/>
    </w:rPr>
  </w:style>
  <w:style w:type="character" w:customStyle="1" w:styleId="Heading7Char">
    <w:name w:val="Heading 7 Char"/>
    <w:link w:val="Heading7"/>
    <w:semiHidden/>
    <w:rsid w:val="00EA64B4"/>
    <w:rPr>
      <w:rFonts w:ascii="Times New Roman" w:eastAsia="Times New Roman" w:hAnsi="Times New Roman" w:cs="Times New Roman"/>
      <w:szCs w:val="20"/>
      <w:lang w:val="hi-IN"/>
    </w:rPr>
  </w:style>
  <w:style w:type="character" w:customStyle="1" w:styleId="Heading8Char">
    <w:name w:val="Heading 8 Char"/>
    <w:link w:val="Heading8"/>
    <w:semiHidden/>
    <w:rsid w:val="00EA64B4"/>
    <w:rPr>
      <w:rFonts w:ascii="Times New Roman" w:eastAsia="Times New Roman" w:hAnsi="Times New Roman" w:cs="Times New Roman"/>
      <w:i/>
      <w:szCs w:val="20"/>
      <w:lang w:val="hi-IN"/>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hi-IN"/>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val="hi-IN"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uiPriority w:val="99"/>
    <w:semiHidden/>
    <w:rsid w:val="00A11B0C"/>
    <w:rPr>
      <w:sz w:val="20"/>
      <w:szCs w:val="20"/>
    </w:rPr>
  </w:style>
  <w:style w:type="character" w:customStyle="1" w:styleId="CommentTextChar">
    <w:name w:val="Comment Text Char"/>
    <w:link w:val="CommentText"/>
    <w:uiPriority w:val="99"/>
    <w:semiHidden/>
    <w:rsid w:val="00A11B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268CC-83BA-4253-A8F8-5E5AFB37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dc:creator>
  <cp:keywords/>
  <cp:lastModifiedBy>Dee Warring</cp:lastModifiedBy>
  <cp:revision>7</cp:revision>
  <dcterms:created xsi:type="dcterms:W3CDTF">2019-05-30T00:59:00Z</dcterms:created>
  <dcterms:modified xsi:type="dcterms:W3CDTF">2019-06-04T00:33:00Z</dcterms:modified>
</cp:coreProperties>
</file>